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F37B" w14:textId="77777777" w:rsidR="00E0107B" w:rsidRPr="00D50884"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10CDA687" w14:textId="77777777" w:rsidR="00E0107B" w:rsidRPr="00D50884"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3C7A51CD" w14:textId="77777777" w:rsidR="00E0107B" w:rsidRPr="00D50884"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3BA0E743" w14:textId="77777777" w:rsidR="00E0107B" w:rsidRPr="00D50884"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26D4BB40"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A204BC8"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4082713"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7CFE190"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D0D2D19"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D88057A"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646FAA7"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C0AB0A3"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1271A22"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42257AD"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48A7311"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E6D509A"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2BA26D8"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A7112E4"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EEEC0A5"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086151B0"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88774F4"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F9E67F8" w14:textId="77777777" w:rsidR="00E0107B" w:rsidRPr="00D50884"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B0758D5" w14:textId="77777777" w:rsidR="00E0107B" w:rsidRPr="00D50884" w:rsidRDefault="00E0107B" w:rsidP="00E0107B">
      <w:pPr>
        <w:keepNext/>
        <w:tabs>
          <w:tab w:val="left" w:pos="567"/>
        </w:tabs>
        <w:spacing w:after="0" w:line="240" w:lineRule="auto"/>
        <w:jc w:val="center"/>
        <w:outlineLvl w:val="1"/>
        <w:rPr>
          <w:rFonts w:ascii="Times New Roman" w:eastAsia="Times New Roman" w:hAnsi="Times New Roman"/>
          <w:b/>
          <w:bCs/>
          <w:iCs/>
          <w:snapToGrid w:val="0"/>
          <w:lang w:bidi="ar-SA"/>
        </w:rPr>
      </w:pPr>
    </w:p>
    <w:p w14:paraId="03E79EA7" w14:textId="77777777" w:rsidR="00E0107B" w:rsidRPr="00D50884"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D50884">
        <w:rPr>
          <w:rFonts w:ascii="Times New Roman" w:eastAsia="Times New Roman" w:hAnsi="Times New Roman"/>
          <w:b/>
          <w:bCs/>
          <w:iCs/>
          <w:snapToGrid w:val="0"/>
          <w:lang w:bidi="ar-SA"/>
        </w:rPr>
        <w:t>I PRIEDAS</w:t>
      </w:r>
    </w:p>
    <w:p w14:paraId="67BE13C7" w14:textId="77777777" w:rsidR="00E0107B" w:rsidRPr="00D50884" w:rsidRDefault="00E0107B" w:rsidP="00E0107B">
      <w:pPr>
        <w:tabs>
          <w:tab w:val="left" w:pos="567"/>
        </w:tabs>
        <w:spacing w:after="0" w:line="240" w:lineRule="auto"/>
        <w:rPr>
          <w:rFonts w:ascii="Times New Roman" w:eastAsia="Times New Roman" w:hAnsi="Times New Roman"/>
          <w:snapToGrid w:val="0"/>
          <w:lang w:eastAsia="en-US" w:bidi="ar-SA"/>
        </w:rPr>
      </w:pPr>
    </w:p>
    <w:p w14:paraId="0209B275" w14:textId="77777777" w:rsidR="00E0107B" w:rsidRPr="00D50884" w:rsidRDefault="00E0107B" w:rsidP="00E0107B">
      <w:pPr>
        <w:tabs>
          <w:tab w:val="left" w:pos="-1440"/>
          <w:tab w:val="left" w:pos="-720"/>
          <w:tab w:val="left" w:pos="567"/>
        </w:tabs>
        <w:spacing w:after="0" w:line="240" w:lineRule="auto"/>
        <w:jc w:val="center"/>
        <w:rPr>
          <w:rFonts w:ascii="Times New Roman" w:eastAsia="Times New Roman" w:hAnsi="Times New Roman"/>
          <w:b/>
          <w:snapToGrid w:val="0"/>
          <w:lang w:eastAsia="en-US" w:bidi="ar-SA"/>
        </w:rPr>
      </w:pPr>
      <w:r w:rsidRPr="00D50884">
        <w:rPr>
          <w:rFonts w:ascii="Times New Roman" w:eastAsia="Times New Roman" w:hAnsi="Times New Roman"/>
          <w:b/>
          <w:snapToGrid w:val="0"/>
          <w:lang w:eastAsia="en-US" w:bidi="ar-SA"/>
        </w:rPr>
        <w:t>PREPARATO CHARAKTERISTIKŲ SANTRAUKA</w:t>
      </w:r>
    </w:p>
    <w:p w14:paraId="490FDAF7" w14:textId="77777777" w:rsidR="00E0107B" w:rsidRPr="00D50884" w:rsidRDefault="00E0107B" w:rsidP="00E0107B">
      <w:pPr>
        <w:widowControl w:val="0"/>
        <w:autoSpaceDE w:val="0"/>
        <w:autoSpaceDN w:val="0"/>
        <w:adjustRightInd w:val="0"/>
        <w:spacing w:after="0" w:line="240" w:lineRule="auto"/>
        <w:rPr>
          <w:rFonts w:ascii="Times New Roman" w:hAnsi="Times New Roman"/>
          <w:b/>
          <w:spacing w:val="-1"/>
        </w:rPr>
      </w:pPr>
      <w:r w:rsidRPr="00D50884">
        <w:rPr>
          <w:rFonts w:ascii="Times New Roman" w:eastAsia="Times New Roman" w:hAnsi="Times New Roman"/>
          <w:snapToGrid w:val="0"/>
          <w:lang w:eastAsia="zh-CN" w:bidi="ar-SA"/>
        </w:rPr>
        <w:br w:type="page"/>
      </w:r>
    </w:p>
    <w:p w14:paraId="005012DF" w14:textId="77777777" w:rsidR="00E0107B" w:rsidRPr="00D50884"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D50884">
        <w:rPr>
          <w:rFonts w:ascii="Times New Roman" w:hAnsi="Times New Roman"/>
          <w:b/>
          <w:spacing w:val="-1"/>
        </w:rPr>
        <w:lastRenderedPageBreak/>
        <w:t>VAISTINIO PREPARATO PAVADINIMAS</w:t>
      </w:r>
    </w:p>
    <w:p w14:paraId="1AF0B707" w14:textId="77777777" w:rsidR="00E0107B" w:rsidRPr="00D50884"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1FAA3BFF" w14:textId="4EBAC54E" w:rsidR="00E0107B" w:rsidRPr="00D50884" w:rsidRDefault="00305336" w:rsidP="00E0107B">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hAnsi="Times New Roman"/>
        </w:rPr>
        <w:t>Mirabegron</w:t>
      </w:r>
      <w:proofErr w:type="spellEnd"/>
      <w:r w:rsidR="00962664" w:rsidRPr="00D50884">
        <w:rPr>
          <w:rFonts w:ascii="Times New Roman" w:hAnsi="Times New Roman"/>
        </w:rPr>
        <w:t xml:space="preserve"> </w:t>
      </w:r>
      <w:proofErr w:type="spellStart"/>
      <w:r w:rsidR="00962664" w:rsidRPr="00D50884">
        <w:rPr>
          <w:rFonts w:ascii="Times New Roman" w:hAnsi="Times New Roman"/>
        </w:rPr>
        <w:t>Zentiva</w:t>
      </w:r>
      <w:proofErr w:type="spellEnd"/>
      <w:r w:rsidR="00E0107B" w:rsidRPr="00D50884">
        <w:rPr>
          <w:rFonts w:ascii="Times New Roman" w:hAnsi="Times New Roman"/>
        </w:rPr>
        <w:t xml:space="preserve"> </w:t>
      </w:r>
      <w:r w:rsidR="00962664" w:rsidRPr="00D50884">
        <w:rPr>
          <w:rFonts w:ascii="Times New Roman" w:hAnsi="Times New Roman"/>
        </w:rPr>
        <w:t>50 mg</w:t>
      </w:r>
      <w:r w:rsidR="00E0107B" w:rsidRPr="00D50884">
        <w:rPr>
          <w:rFonts w:ascii="Times New Roman" w:hAnsi="Times New Roman"/>
        </w:rPr>
        <w:t xml:space="preserve"> </w:t>
      </w:r>
      <w:r w:rsidRPr="00D50884">
        <w:rPr>
          <w:rFonts w:ascii="Times New Roman" w:hAnsi="Times New Roman"/>
        </w:rPr>
        <w:t>pailginto atpalaidavimo tabletės</w:t>
      </w:r>
    </w:p>
    <w:p w14:paraId="1D85DC8D"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336AC858"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22949783" w14:textId="77777777" w:rsidR="00E0107B" w:rsidRPr="00D50884" w:rsidRDefault="00E0107B" w:rsidP="00A97C58">
      <w:pPr>
        <w:widowControl w:val="0"/>
        <w:numPr>
          <w:ilvl w:val="0"/>
          <w:numId w:val="6"/>
        </w:numPr>
        <w:tabs>
          <w:tab w:val="left" w:pos="720"/>
        </w:tabs>
        <w:autoSpaceDE w:val="0"/>
        <w:autoSpaceDN w:val="0"/>
        <w:adjustRightInd w:val="0"/>
        <w:spacing w:after="0" w:line="240" w:lineRule="auto"/>
        <w:ind w:left="720" w:hanging="720"/>
        <w:jc w:val="both"/>
        <w:rPr>
          <w:rFonts w:ascii="Times New Roman" w:eastAsia="Times New Roman" w:hAnsi="Times New Roman"/>
          <w:b/>
          <w:bCs/>
        </w:rPr>
      </w:pPr>
      <w:r w:rsidRPr="00D50884">
        <w:rPr>
          <w:rFonts w:ascii="Times New Roman" w:hAnsi="Times New Roman"/>
          <w:b/>
          <w:spacing w:val="1"/>
        </w:rPr>
        <w:t xml:space="preserve">KOKYBINĖ IR KIEKYBINĖ SUDĖTIS </w:t>
      </w:r>
    </w:p>
    <w:p w14:paraId="39853144" w14:textId="77777777" w:rsidR="00E0107B" w:rsidRPr="00D50884" w:rsidRDefault="00E0107B" w:rsidP="00E0107B">
      <w:pPr>
        <w:widowControl w:val="0"/>
        <w:autoSpaceDE w:val="0"/>
        <w:autoSpaceDN w:val="0"/>
        <w:adjustRightInd w:val="0"/>
        <w:spacing w:after="0" w:line="240" w:lineRule="auto"/>
        <w:jc w:val="both"/>
        <w:rPr>
          <w:rFonts w:ascii="Times New Roman" w:eastAsia="Times New Roman" w:hAnsi="Times New Roman"/>
          <w:b/>
          <w:bCs/>
        </w:rPr>
      </w:pPr>
    </w:p>
    <w:p w14:paraId="79B54AE6" w14:textId="4C116838" w:rsidR="00542F3A" w:rsidRPr="00D50884" w:rsidRDefault="00542F3A" w:rsidP="00E0107B">
      <w:pPr>
        <w:widowControl w:val="0"/>
        <w:autoSpaceDE w:val="0"/>
        <w:autoSpaceDN w:val="0"/>
        <w:adjustRightInd w:val="0"/>
        <w:spacing w:after="0" w:line="240" w:lineRule="auto"/>
        <w:jc w:val="both"/>
        <w:rPr>
          <w:rFonts w:ascii="Times New Roman" w:hAnsi="Times New Roman"/>
        </w:rPr>
      </w:pPr>
      <w:r w:rsidRPr="00D50884">
        <w:rPr>
          <w:rFonts w:ascii="Times New Roman" w:hAnsi="Times New Roman"/>
        </w:rPr>
        <w:t>Kiekvienoje</w:t>
      </w:r>
      <w:r w:rsidR="007233AC" w:rsidRPr="007233AC">
        <w:rPr>
          <w:rFonts w:ascii="Times New Roman" w:hAnsi="Times New Roman"/>
        </w:rPr>
        <w:t xml:space="preserve"> </w:t>
      </w:r>
      <w:r w:rsidR="007233AC" w:rsidRPr="00D50884">
        <w:rPr>
          <w:rFonts w:ascii="Times New Roman" w:hAnsi="Times New Roman"/>
        </w:rPr>
        <w:t xml:space="preserve">pailginto atpalaidavimo </w:t>
      </w:r>
      <w:r w:rsidR="00305336" w:rsidRPr="00D50884">
        <w:rPr>
          <w:rFonts w:ascii="Times New Roman" w:hAnsi="Times New Roman"/>
        </w:rPr>
        <w:t xml:space="preserve">tabletėje yra 50 mg </w:t>
      </w:r>
      <w:proofErr w:type="spellStart"/>
      <w:r w:rsidR="00305336" w:rsidRPr="00D50884">
        <w:rPr>
          <w:rFonts w:ascii="Times New Roman" w:hAnsi="Times New Roman"/>
        </w:rPr>
        <w:t>mirabegrono</w:t>
      </w:r>
      <w:proofErr w:type="spellEnd"/>
      <w:r w:rsidR="00305336" w:rsidRPr="00D50884">
        <w:rPr>
          <w:rFonts w:ascii="Times New Roman" w:hAnsi="Times New Roman"/>
        </w:rPr>
        <w:t>.</w:t>
      </w:r>
    </w:p>
    <w:p w14:paraId="12EB110F" w14:textId="5EFA2624" w:rsidR="00962664" w:rsidRPr="00D50884" w:rsidRDefault="00962664" w:rsidP="00E0107B">
      <w:pPr>
        <w:widowControl w:val="0"/>
        <w:autoSpaceDE w:val="0"/>
        <w:autoSpaceDN w:val="0"/>
        <w:adjustRightInd w:val="0"/>
        <w:spacing w:after="0" w:line="240" w:lineRule="auto"/>
        <w:jc w:val="both"/>
        <w:rPr>
          <w:rFonts w:ascii="Times New Roman" w:hAnsi="Times New Roman"/>
        </w:rPr>
      </w:pPr>
    </w:p>
    <w:p w14:paraId="3914D97B" w14:textId="3B07612D" w:rsidR="00E0107B" w:rsidRPr="00D50884" w:rsidRDefault="00E0107B" w:rsidP="00E0107B">
      <w:pPr>
        <w:widowControl w:val="0"/>
        <w:autoSpaceDE w:val="0"/>
        <w:autoSpaceDN w:val="0"/>
        <w:adjustRightInd w:val="0"/>
        <w:spacing w:after="0" w:line="240" w:lineRule="auto"/>
        <w:jc w:val="both"/>
        <w:rPr>
          <w:rFonts w:ascii="Times New Roman" w:eastAsia="Times New Roman" w:hAnsi="Times New Roman"/>
        </w:rPr>
      </w:pPr>
      <w:r w:rsidRPr="00D50884">
        <w:rPr>
          <w:rFonts w:ascii="Times New Roman" w:hAnsi="Times New Roman"/>
        </w:rPr>
        <w:t>Visos pagalbinės medžiagos išvardytos 6.1 skyriuje.</w:t>
      </w:r>
    </w:p>
    <w:p w14:paraId="6FE81F3E" w14:textId="77777777" w:rsidR="00E0107B" w:rsidRPr="00D50884" w:rsidRDefault="00E0107B" w:rsidP="00E0107B">
      <w:pPr>
        <w:widowControl w:val="0"/>
        <w:autoSpaceDE w:val="0"/>
        <w:autoSpaceDN w:val="0"/>
        <w:adjustRightInd w:val="0"/>
        <w:spacing w:after="0" w:line="240" w:lineRule="auto"/>
        <w:jc w:val="both"/>
        <w:rPr>
          <w:rFonts w:ascii="Times New Roman" w:eastAsia="Times New Roman" w:hAnsi="Times New Roman"/>
        </w:rPr>
      </w:pPr>
    </w:p>
    <w:p w14:paraId="37038C61" w14:textId="77777777" w:rsidR="00E0107B" w:rsidRPr="00D50884" w:rsidRDefault="00E0107B" w:rsidP="00E0107B">
      <w:pPr>
        <w:widowControl w:val="0"/>
        <w:autoSpaceDE w:val="0"/>
        <w:autoSpaceDN w:val="0"/>
        <w:adjustRightInd w:val="0"/>
        <w:spacing w:after="0" w:line="240" w:lineRule="auto"/>
        <w:jc w:val="both"/>
        <w:rPr>
          <w:rFonts w:ascii="Times New Roman" w:eastAsia="Times New Roman" w:hAnsi="Times New Roman"/>
        </w:rPr>
      </w:pPr>
    </w:p>
    <w:p w14:paraId="1E2D2CA6" w14:textId="77777777" w:rsidR="00E0107B" w:rsidRPr="00D50884"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D50884">
        <w:rPr>
          <w:rFonts w:ascii="Times New Roman" w:hAnsi="Times New Roman"/>
          <w:b/>
          <w:spacing w:val="2"/>
        </w:rPr>
        <w:t>FARMACINĖ FORMA</w:t>
      </w:r>
    </w:p>
    <w:p w14:paraId="461693C0"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6B2F1679" w14:textId="4996FB63" w:rsidR="00E0107B" w:rsidRPr="00D50884" w:rsidRDefault="00305336" w:rsidP="00E0107B">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Pailginto atpalaidavimo tabletė</w:t>
      </w:r>
      <w:r w:rsidR="00DB1657" w:rsidRPr="00D50884">
        <w:rPr>
          <w:rFonts w:ascii="Times New Roman" w:eastAsia="Times New Roman" w:hAnsi="Times New Roman"/>
        </w:rPr>
        <w:t xml:space="preserve"> (tabletė)</w:t>
      </w:r>
      <w:r w:rsidRPr="00D50884">
        <w:rPr>
          <w:rFonts w:ascii="Times New Roman" w:eastAsia="Times New Roman" w:hAnsi="Times New Roman"/>
        </w:rPr>
        <w:t>.</w:t>
      </w:r>
    </w:p>
    <w:p w14:paraId="087E051D" w14:textId="4CBE015A"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71180C98" w14:textId="51F4F1DC" w:rsidR="00DB10AB" w:rsidRPr="00D50884" w:rsidRDefault="00305336" w:rsidP="00E0107B">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Šviesiai geltona, apytiksliai 6 × 13 mm</w:t>
      </w:r>
      <w:r w:rsidR="007233AC">
        <w:rPr>
          <w:rFonts w:ascii="Times New Roman" w:eastAsia="Times New Roman" w:hAnsi="Times New Roman"/>
        </w:rPr>
        <w:t>,</w:t>
      </w:r>
      <w:r w:rsidRPr="00D50884">
        <w:rPr>
          <w:rFonts w:ascii="Times New Roman" w:eastAsia="Times New Roman" w:hAnsi="Times New Roman"/>
        </w:rPr>
        <w:t xml:space="preserve"> ovalios formos, apibus išgaubta tabletė.</w:t>
      </w:r>
    </w:p>
    <w:p w14:paraId="13A92C7A" w14:textId="6637A8B0"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004F4740" w14:textId="77777777" w:rsidR="00305336" w:rsidRPr="00D50884" w:rsidRDefault="00305336" w:rsidP="00E0107B">
      <w:pPr>
        <w:widowControl w:val="0"/>
        <w:autoSpaceDE w:val="0"/>
        <w:autoSpaceDN w:val="0"/>
        <w:adjustRightInd w:val="0"/>
        <w:spacing w:after="0" w:line="240" w:lineRule="auto"/>
        <w:rPr>
          <w:rFonts w:ascii="Times New Roman" w:eastAsia="Times New Roman" w:hAnsi="Times New Roman"/>
        </w:rPr>
      </w:pPr>
    </w:p>
    <w:p w14:paraId="5C1C0A60" w14:textId="77777777" w:rsidR="00E0107B" w:rsidRPr="00D50884"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D50884">
        <w:rPr>
          <w:rFonts w:ascii="Times New Roman" w:hAnsi="Times New Roman"/>
          <w:b/>
          <w:spacing w:val="-1"/>
        </w:rPr>
        <w:t>KLINIKINĖ INFORMACIJA</w:t>
      </w:r>
    </w:p>
    <w:p w14:paraId="3AC6FEB6"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7F264CED" w14:textId="77777777" w:rsidR="00E0107B" w:rsidRPr="00D50884"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4.1</w:t>
      </w:r>
      <w:r w:rsidRPr="00D50884">
        <w:rPr>
          <w:rFonts w:ascii="Times New Roman" w:hAnsi="Times New Roman"/>
        </w:rPr>
        <w:tab/>
      </w:r>
      <w:r w:rsidRPr="00D50884">
        <w:rPr>
          <w:rFonts w:ascii="Times New Roman" w:hAnsi="Times New Roman"/>
          <w:b/>
        </w:rPr>
        <w:t>Terapinės indikacijos</w:t>
      </w:r>
    </w:p>
    <w:p w14:paraId="7B6224DE"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152918D8" w14:textId="1C0FFAD8" w:rsidR="00620A37" w:rsidRDefault="00620A37" w:rsidP="00305336">
      <w:pPr>
        <w:widowControl w:val="0"/>
        <w:autoSpaceDE w:val="0"/>
        <w:autoSpaceDN w:val="0"/>
        <w:adjustRightInd w:val="0"/>
        <w:spacing w:after="0" w:line="240" w:lineRule="auto"/>
        <w:rPr>
          <w:rFonts w:ascii="Times New Roman" w:eastAsia="Times New Roman" w:hAnsi="Times New Roman"/>
          <w:u w:val="single"/>
        </w:rPr>
      </w:pPr>
      <w:r>
        <w:rPr>
          <w:rFonts w:ascii="Times New Roman" w:eastAsia="Times New Roman" w:hAnsi="Times New Roman"/>
          <w:u w:val="single"/>
        </w:rPr>
        <w:t xml:space="preserve">Suaugusiųjų </w:t>
      </w:r>
      <w:proofErr w:type="spellStart"/>
      <w:r>
        <w:rPr>
          <w:rFonts w:ascii="Times New Roman" w:eastAsia="Times New Roman" w:hAnsi="Times New Roman"/>
          <w:u w:val="single"/>
        </w:rPr>
        <w:t>hiperaktyvi</w:t>
      </w:r>
      <w:proofErr w:type="spellEnd"/>
      <w:r>
        <w:rPr>
          <w:rFonts w:ascii="Times New Roman" w:eastAsia="Times New Roman" w:hAnsi="Times New Roman"/>
          <w:u w:val="single"/>
        </w:rPr>
        <w:t xml:space="preserve"> šlapimo pūslė</w:t>
      </w:r>
      <w:r w:rsidR="00C4676E">
        <w:rPr>
          <w:rFonts w:ascii="Times New Roman" w:eastAsia="Times New Roman" w:hAnsi="Times New Roman"/>
          <w:u w:val="single"/>
        </w:rPr>
        <w:t xml:space="preserve"> (HŠP)</w:t>
      </w:r>
    </w:p>
    <w:p w14:paraId="3C3B6D6E" w14:textId="77777777" w:rsidR="00620A37" w:rsidRPr="00620A37" w:rsidRDefault="00620A37" w:rsidP="00305336">
      <w:pPr>
        <w:widowControl w:val="0"/>
        <w:autoSpaceDE w:val="0"/>
        <w:autoSpaceDN w:val="0"/>
        <w:adjustRightInd w:val="0"/>
        <w:spacing w:after="0" w:line="240" w:lineRule="auto"/>
        <w:rPr>
          <w:rFonts w:ascii="Times New Roman" w:eastAsia="Times New Roman" w:hAnsi="Times New Roman"/>
        </w:rPr>
      </w:pPr>
    </w:p>
    <w:p w14:paraId="30CB7BC8" w14:textId="56F1523E" w:rsidR="00DB10AB" w:rsidRDefault="00620A37" w:rsidP="00305336">
      <w:pPr>
        <w:widowControl w:val="0"/>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Mirabegron</w:t>
      </w:r>
      <w:proofErr w:type="spellEnd"/>
      <w:r>
        <w:rPr>
          <w:rFonts w:ascii="Times New Roman" w:eastAsia="Times New Roman" w:hAnsi="Times New Roman"/>
        </w:rPr>
        <w:t xml:space="preserve"> </w:t>
      </w:r>
      <w:proofErr w:type="spellStart"/>
      <w:r>
        <w:rPr>
          <w:rFonts w:ascii="Times New Roman" w:eastAsia="Times New Roman" w:hAnsi="Times New Roman"/>
        </w:rPr>
        <w:t>Zentiva</w:t>
      </w:r>
      <w:proofErr w:type="spellEnd"/>
      <w:r>
        <w:rPr>
          <w:rFonts w:ascii="Times New Roman" w:eastAsia="Times New Roman" w:hAnsi="Times New Roman"/>
        </w:rPr>
        <w:t xml:space="preserve"> pailginto atpalaidavimo tabletės skirtos s</w:t>
      </w:r>
      <w:r w:rsidR="00305336" w:rsidRPr="00D50884">
        <w:rPr>
          <w:rFonts w:ascii="Times New Roman" w:eastAsia="Times New Roman" w:hAnsi="Times New Roman"/>
        </w:rPr>
        <w:t>imptomini</w:t>
      </w:r>
      <w:r>
        <w:rPr>
          <w:rFonts w:ascii="Times New Roman" w:eastAsia="Times New Roman" w:hAnsi="Times New Roman"/>
        </w:rPr>
        <w:t>am</w:t>
      </w:r>
      <w:r w:rsidR="00305336" w:rsidRPr="00D50884">
        <w:rPr>
          <w:rFonts w:ascii="Times New Roman" w:eastAsia="Times New Roman" w:hAnsi="Times New Roman"/>
        </w:rPr>
        <w:t xml:space="preserve"> suaugusiųjų su </w:t>
      </w:r>
      <w:proofErr w:type="spellStart"/>
      <w:r w:rsidR="00305336" w:rsidRPr="00D50884">
        <w:rPr>
          <w:rFonts w:ascii="Times New Roman" w:eastAsia="Times New Roman" w:hAnsi="Times New Roman"/>
        </w:rPr>
        <w:t>hiperaktyvios</w:t>
      </w:r>
      <w:proofErr w:type="spellEnd"/>
      <w:r w:rsidR="00305336" w:rsidRPr="00D50884">
        <w:rPr>
          <w:rFonts w:ascii="Times New Roman" w:eastAsia="Times New Roman" w:hAnsi="Times New Roman"/>
        </w:rPr>
        <w:t xml:space="preserve"> šlapimo pūslės (angl. </w:t>
      </w:r>
      <w:proofErr w:type="spellStart"/>
      <w:r w:rsidR="00305336" w:rsidRPr="00D50884">
        <w:rPr>
          <w:rFonts w:ascii="Times New Roman" w:eastAsia="Times New Roman" w:hAnsi="Times New Roman"/>
          <w:i/>
          <w:iCs/>
        </w:rPr>
        <w:t>overactive</w:t>
      </w:r>
      <w:proofErr w:type="spellEnd"/>
      <w:r w:rsidR="00305336" w:rsidRPr="00D50884">
        <w:rPr>
          <w:rFonts w:ascii="Times New Roman" w:eastAsia="Times New Roman" w:hAnsi="Times New Roman"/>
          <w:i/>
          <w:iCs/>
        </w:rPr>
        <w:t xml:space="preserve"> </w:t>
      </w:r>
      <w:proofErr w:type="spellStart"/>
      <w:r w:rsidR="00305336" w:rsidRPr="00D50884">
        <w:rPr>
          <w:rFonts w:ascii="Times New Roman" w:eastAsia="Times New Roman" w:hAnsi="Times New Roman"/>
          <w:i/>
          <w:iCs/>
        </w:rPr>
        <w:t>bladder</w:t>
      </w:r>
      <w:proofErr w:type="spellEnd"/>
      <w:r w:rsidR="00305336" w:rsidRPr="00D50884">
        <w:rPr>
          <w:rFonts w:ascii="Times New Roman" w:eastAsia="Times New Roman" w:hAnsi="Times New Roman"/>
        </w:rPr>
        <w:t xml:space="preserve"> – OAB) sindromu</w:t>
      </w:r>
      <w:r w:rsidR="00BF208B" w:rsidRPr="00D50884">
        <w:rPr>
          <w:rFonts w:ascii="Times New Roman" w:eastAsia="Times New Roman" w:hAnsi="Times New Roman"/>
        </w:rPr>
        <w:t xml:space="preserve"> </w:t>
      </w:r>
      <w:r w:rsidR="00305336" w:rsidRPr="00D50884">
        <w:rPr>
          <w:rFonts w:ascii="Times New Roman" w:eastAsia="Times New Roman" w:hAnsi="Times New Roman"/>
        </w:rPr>
        <w:t>skubaus noro šlapintis, padidėjusio šlapinimosi dažnio ir (arba) skubaus šlapimo nelaikymo gydym</w:t>
      </w:r>
      <w:r>
        <w:rPr>
          <w:rFonts w:ascii="Times New Roman" w:eastAsia="Times New Roman" w:hAnsi="Times New Roman"/>
        </w:rPr>
        <w:t>ui</w:t>
      </w:r>
      <w:r w:rsidR="00305336" w:rsidRPr="00D50884">
        <w:rPr>
          <w:rFonts w:ascii="Times New Roman" w:eastAsia="Times New Roman" w:hAnsi="Times New Roman"/>
        </w:rPr>
        <w:t>.</w:t>
      </w:r>
    </w:p>
    <w:p w14:paraId="465B9B44" w14:textId="77777777" w:rsidR="00620A37" w:rsidRDefault="00620A37" w:rsidP="00305336">
      <w:pPr>
        <w:widowControl w:val="0"/>
        <w:autoSpaceDE w:val="0"/>
        <w:autoSpaceDN w:val="0"/>
        <w:adjustRightInd w:val="0"/>
        <w:spacing w:after="0" w:line="240" w:lineRule="auto"/>
        <w:rPr>
          <w:rFonts w:ascii="Times New Roman" w:eastAsia="Times New Roman" w:hAnsi="Times New Roman"/>
        </w:rPr>
      </w:pPr>
    </w:p>
    <w:p w14:paraId="4954DB46" w14:textId="18661037" w:rsidR="00620A37" w:rsidRDefault="00620A37" w:rsidP="00305336">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u w:val="single"/>
        </w:rPr>
        <w:t xml:space="preserve">Vaikų </w:t>
      </w:r>
      <w:proofErr w:type="spellStart"/>
      <w:r>
        <w:rPr>
          <w:rFonts w:ascii="Times New Roman" w:eastAsia="Times New Roman" w:hAnsi="Times New Roman"/>
          <w:u w:val="single"/>
        </w:rPr>
        <w:t>neurogeninis</w:t>
      </w:r>
      <w:proofErr w:type="spellEnd"/>
      <w:r>
        <w:rPr>
          <w:rFonts w:ascii="Times New Roman" w:eastAsia="Times New Roman" w:hAnsi="Times New Roman"/>
          <w:u w:val="single"/>
        </w:rPr>
        <w:t xml:space="preserve"> </w:t>
      </w:r>
      <w:proofErr w:type="spellStart"/>
      <w:r>
        <w:rPr>
          <w:rFonts w:ascii="Times New Roman" w:eastAsia="Times New Roman" w:hAnsi="Times New Roman"/>
          <w:u w:val="single"/>
        </w:rPr>
        <w:t>detruzoriaus</w:t>
      </w:r>
      <w:proofErr w:type="spellEnd"/>
      <w:r>
        <w:rPr>
          <w:rFonts w:ascii="Times New Roman" w:eastAsia="Times New Roman" w:hAnsi="Times New Roman"/>
          <w:u w:val="single"/>
        </w:rPr>
        <w:t xml:space="preserve"> hiperaktyvumas</w:t>
      </w:r>
    </w:p>
    <w:p w14:paraId="0C070606" w14:textId="77777777" w:rsidR="00620A37" w:rsidRDefault="00620A37" w:rsidP="00305336">
      <w:pPr>
        <w:widowControl w:val="0"/>
        <w:autoSpaceDE w:val="0"/>
        <w:autoSpaceDN w:val="0"/>
        <w:adjustRightInd w:val="0"/>
        <w:spacing w:after="0" w:line="240" w:lineRule="auto"/>
        <w:rPr>
          <w:rFonts w:ascii="Times New Roman" w:eastAsia="Times New Roman" w:hAnsi="Times New Roman"/>
        </w:rPr>
      </w:pPr>
    </w:p>
    <w:p w14:paraId="43362D7E" w14:textId="70324676" w:rsidR="00620A37" w:rsidRPr="00620A37" w:rsidRDefault="00620A37" w:rsidP="00305336">
      <w:pPr>
        <w:widowControl w:val="0"/>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Mirabegron</w:t>
      </w:r>
      <w:proofErr w:type="spellEnd"/>
      <w:r>
        <w:rPr>
          <w:rFonts w:ascii="Times New Roman" w:eastAsia="Times New Roman" w:hAnsi="Times New Roman"/>
        </w:rPr>
        <w:t xml:space="preserve"> </w:t>
      </w:r>
      <w:proofErr w:type="spellStart"/>
      <w:r>
        <w:rPr>
          <w:rFonts w:ascii="Times New Roman" w:eastAsia="Times New Roman" w:hAnsi="Times New Roman"/>
        </w:rPr>
        <w:t>Zentiva</w:t>
      </w:r>
      <w:proofErr w:type="spellEnd"/>
      <w:r>
        <w:rPr>
          <w:rFonts w:ascii="Times New Roman" w:eastAsia="Times New Roman" w:hAnsi="Times New Roman"/>
        </w:rPr>
        <w:t xml:space="preserve"> pailginto atpalaidavimo tabletės skirtos </w:t>
      </w:r>
      <w:proofErr w:type="spellStart"/>
      <w:r>
        <w:rPr>
          <w:rFonts w:ascii="Times New Roman" w:eastAsia="Times New Roman" w:hAnsi="Times New Roman"/>
        </w:rPr>
        <w:t>neurogeninio</w:t>
      </w:r>
      <w:proofErr w:type="spellEnd"/>
      <w:r>
        <w:rPr>
          <w:rFonts w:ascii="Times New Roman" w:eastAsia="Times New Roman" w:hAnsi="Times New Roman"/>
        </w:rPr>
        <w:t xml:space="preserve"> </w:t>
      </w:r>
      <w:proofErr w:type="spellStart"/>
      <w:r>
        <w:rPr>
          <w:rFonts w:ascii="Times New Roman" w:eastAsia="Times New Roman" w:hAnsi="Times New Roman"/>
        </w:rPr>
        <w:t>detruzoriaus</w:t>
      </w:r>
      <w:proofErr w:type="spellEnd"/>
      <w:r>
        <w:rPr>
          <w:rFonts w:ascii="Times New Roman" w:eastAsia="Times New Roman" w:hAnsi="Times New Roman"/>
        </w:rPr>
        <w:t xml:space="preserve"> hiperaktyvumo (NDH) gydymui vaikams nuo </w:t>
      </w:r>
      <w:r w:rsidRPr="00BF0EA2">
        <w:rPr>
          <w:rFonts w:ascii="Times New Roman" w:eastAsia="Times New Roman" w:hAnsi="Times New Roman"/>
        </w:rPr>
        <w:t>3</w:t>
      </w:r>
      <w:r>
        <w:rPr>
          <w:rFonts w:ascii="Times New Roman" w:eastAsia="Times New Roman" w:hAnsi="Times New Roman"/>
        </w:rPr>
        <w:t xml:space="preserve"> iki mažiau </w:t>
      </w:r>
      <w:r w:rsidR="00EE7507">
        <w:rPr>
          <w:rFonts w:ascii="Times New Roman" w:eastAsia="Times New Roman" w:hAnsi="Times New Roman"/>
        </w:rPr>
        <w:t>nei</w:t>
      </w:r>
      <w:r>
        <w:rPr>
          <w:rFonts w:ascii="Times New Roman" w:eastAsia="Times New Roman" w:hAnsi="Times New Roman"/>
        </w:rPr>
        <w:t xml:space="preserve"> </w:t>
      </w:r>
      <w:r w:rsidRPr="00BF0EA2">
        <w:rPr>
          <w:rFonts w:ascii="Times New Roman" w:eastAsia="Times New Roman" w:hAnsi="Times New Roman"/>
        </w:rPr>
        <w:t>18</w:t>
      </w:r>
      <w:r>
        <w:rPr>
          <w:rFonts w:ascii="Times New Roman" w:eastAsia="Times New Roman" w:hAnsi="Times New Roman"/>
        </w:rPr>
        <w:t> metų.</w:t>
      </w:r>
    </w:p>
    <w:p w14:paraId="002C4F25" w14:textId="77777777" w:rsidR="00305336" w:rsidRPr="00D50884" w:rsidRDefault="00305336" w:rsidP="00E0107B">
      <w:pPr>
        <w:widowControl w:val="0"/>
        <w:autoSpaceDE w:val="0"/>
        <w:autoSpaceDN w:val="0"/>
        <w:adjustRightInd w:val="0"/>
        <w:spacing w:after="0" w:line="240" w:lineRule="auto"/>
        <w:rPr>
          <w:rFonts w:ascii="Times New Roman" w:eastAsia="Times New Roman" w:hAnsi="Times New Roman"/>
        </w:rPr>
      </w:pPr>
    </w:p>
    <w:p w14:paraId="0EFF5939" w14:textId="77777777" w:rsidR="00E0107B" w:rsidRPr="00D50884"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4.2</w:t>
      </w:r>
      <w:r w:rsidRPr="00D50884">
        <w:rPr>
          <w:rFonts w:ascii="Times New Roman" w:hAnsi="Times New Roman"/>
        </w:rPr>
        <w:tab/>
      </w:r>
      <w:r w:rsidRPr="00D50884">
        <w:rPr>
          <w:rFonts w:ascii="Times New Roman" w:hAnsi="Times New Roman"/>
          <w:b/>
        </w:rPr>
        <w:t>Dozavimas ir vartojimo metodas</w:t>
      </w:r>
    </w:p>
    <w:p w14:paraId="714B0043" w14:textId="77777777" w:rsidR="00912E20" w:rsidRPr="00D50884" w:rsidRDefault="00912E20" w:rsidP="00E0107B">
      <w:pPr>
        <w:widowControl w:val="0"/>
        <w:autoSpaceDE w:val="0"/>
        <w:autoSpaceDN w:val="0"/>
        <w:adjustRightInd w:val="0"/>
        <w:spacing w:after="0" w:line="240" w:lineRule="auto"/>
        <w:rPr>
          <w:rFonts w:ascii="Times New Roman" w:hAnsi="Times New Roman"/>
          <w:spacing w:val="2"/>
        </w:rPr>
      </w:pPr>
    </w:p>
    <w:p w14:paraId="2FBA156F" w14:textId="592854C2" w:rsidR="00912E20" w:rsidRPr="00D50884" w:rsidRDefault="00CE7CA1" w:rsidP="00DB10AB">
      <w:pPr>
        <w:keepNext/>
        <w:autoSpaceDE w:val="0"/>
        <w:autoSpaceDN w:val="0"/>
        <w:adjustRightInd w:val="0"/>
        <w:spacing w:after="0" w:line="240" w:lineRule="auto"/>
        <w:rPr>
          <w:rFonts w:ascii="Times New Roman" w:hAnsi="Times New Roman"/>
          <w:spacing w:val="2"/>
          <w:u w:val="single"/>
        </w:rPr>
      </w:pPr>
      <w:r w:rsidRPr="00D50884">
        <w:rPr>
          <w:rFonts w:ascii="Times New Roman" w:hAnsi="Times New Roman"/>
          <w:spacing w:val="2"/>
          <w:u w:val="single"/>
        </w:rPr>
        <w:t>Dozavimas</w:t>
      </w:r>
    </w:p>
    <w:p w14:paraId="19DF5681" w14:textId="77777777" w:rsidR="00305336" w:rsidRDefault="00305336" w:rsidP="00DB10AB">
      <w:pPr>
        <w:widowControl w:val="0"/>
        <w:autoSpaceDE w:val="0"/>
        <w:autoSpaceDN w:val="0"/>
        <w:adjustRightInd w:val="0"/>
        <w:spacing w:after="0" w:line="240" w:lineRule="auto"/>
        <w:rPr>
          <w:rFonts w:ascii="Times New Roman" w:hAnsi="Times New Roman"/>
          <w:spacing w:val="2"/>
        </w:rPr>
      </w:pPr>
    </w:p>
    <w:p w14:paraId="44AC8000" w14:textId="5DA65398" w:rsidR="00620A37" w:rsidRDefault="00620A37" w:rsidP="00DB10AB">
      <w:pPr>
        <w:widowControl w:val="0"/>
        <w:autoSpaceDE w:val="0"/>
        <w:autoSpaceDN w:val="0"/>
        <w:adjustRightInd w:val="0"/>
        <w:spacing w:after="0" w:line="240" w:lineRule="auto"/>
        <w:rPr>
          <w:rFonts w:ascii="Times New Roman" w:hAnsi="Times New Roman"/>
          <w:spacing w:val="2"/>
        </w:rPr>
      </w:pPr>
      <w:proofErr w:type="spellStart"/>
      <w:r>
        <w:rPr>
          <w:rFonts w:ascii="Times New Roman" w:hAnsi="Times New Roman"/>
          <w:i/>
          <w:iCs/>
          <w:spacing w:val="2"/>
          <w:u w:val="single"/>
        </w:rPr>
        <w:t>Hiperaktyvi</w:t>
      </w:r>
      <w:proofErr w:type="spellEnd"/>
      <w:r>
        <w:rPr>
          <w:rFonts w:ascii="Times New Roman" w:hAnsi="Times New Roman"/>
          <w:i/>
          <w:iCs/>
          <w:spacing w:val="2"/>
          <w:u w:val="single"/>
        </w:rPr>
        <w:t xml:space="preserve"> šlapimo pūslė</w:t>
      </w:r>
    </w:p>
    <w:p w14:paraId="55CE8F23" w14:textId="77777777" w:rsidR="00620A37" w:rsidRPr="00620A37" w:rsidRDefault="00620A37" w:rsidP="00DB10AB">
      <w:pPr>
        <w:widowControl w:val="0"/>
        <w:autoSpaceDE w:val="0"/>
        <w:autoSpaceDN w:val="0"/>
        <w:adjustRightInd w:val="0"/>
        <w:spacing w:after="0" w:line="240" w:lineRule="auto"/>
        <w:rPr>
          <w:rFonts w:ascii="Times New Roman" w:hAnsi="Times New Roman"/>
          <w:spacing w:val="2"/>
        </w:rPr>
      </w:pPr>
    </w:p>
    <w:p w14:paraId="2FC9314E" w14:textId="78632576" w:rsidR="00260911" w:rsidRPr="00D50884" w:rsidRDefault="00305336" w:rsidP="00E0107B">
      <w:pPr>
        <w:widowControl w:val="0"/>
        <w:autoSpaceDE w:val="0"/>
        <w:autoSpaceDN w:val="0"/>
        <w:adjustRightInd w:val="0"/>
        <w:spacing w:after="0" w:line="240" w:lineRule="auto"/>
        <w:rPr>
          <w:rFonts w:ascii="Times New Roman" w:hAnsi="Times New Roman"/>
          <w:i/>
          <w:iCs/>
          <w:spacing w:val="2"/>
        </w:rPr>
      </w:pPr>
      <w:r w:rsidRPr="00D50884">
        <w:rPr>
          <w:rFonts w:ascii="Times New Roman" w:hAnsi="Times New Roman"/>
          <w:i/>
          <w:iCs/>
          <w:spacing w:val="2"/>
        </w:rPr>
        <w:t>Suaugusiesiems (įskaitant senyvus pacientus)</w:t>
      </w:r>
    </w:p>
    <w:p w14:paraId="2C87C5F5" w14:textId="497813B7" w:rsidR="00E956DA" w:rsidRPr="00D50884" w:rsidRDefault="00305336" w:rsidP="00E0107B">
      <w:pPr>
        <w:widowControl w:val="0"/>
        <w:autoSpaceDE w:val="0"/>
        <w:autoSpaceDN w:val="0"/>
        <w:adjustRightInd w:val="0"/>
        <w:spacing w:after="0" w:line="240" w:lineRule="auto"/>
        <w:rPr>
          <w:rFonts w:ascii="Times New Roman" w:hAnsi="Times New Roman"/>
          <w:spacing w:val="2"/>
        </w:rPr>
      </w:pPr>
      <w:r w:rsidRPr="00D50884">
        <w:rPr>
          <w:rFonts w:ascii="Times New Roman" w:hAnsi="Times New Roman"/>
          <w:spacing w:val="2"/>
        </w:rPr>
        <w:t>Rekomenduojama dozė yra 50 mg kartą per parą.</w:t>
      </w:r>
    </w:p>
    <w:p w14:paraId="1E992588" w14:textId="77777777" w:rsidR="00305336" w:rsidRDefault="00305336" w:rsidP="00E0107B">
      <w:pPr>
        <w:widowControl w:val="0"/>
        <w:autoSpaceDE w:val="0"/>
        <w:autoSpaceDN w:val="0"/>
        <w:adjustRightInd w:val="0"/>
        <w:spacing w:after="0" w:line="240" w:lineRule="auto"/>
        <w:rPr>
          <w:rFonts w:ascii="Times New Roman" w:hAnsi="Times New Roman"/>
          <w:spacing w:val="2"/>
        </w:rPr>
      </w:pPr>
    </w:p>
    <w:p w14:paraId="79FE6427" w14:textId="37CFECFC" w:rsidR="00620A37" w:rsidRPr="00DC76BD" w:rsidRDefault="00620A37" w:rsidP="00E0107B">
      <w:pPr>
        <w:widowControl w:val="0"/>
        <w:autoSpaceDE w:val="0"/>
        <w:autoSpaceDN w:val="0"/>
        <w:adjustRightInd w:val="0"/>
        <w:spacing w:after="0" w:line="240" w:lineRule="auto"/>
        <w:rPr>
          <w:rFonts w:ascii="Times New Roman" w:hAnsi="Times New Roman"/>
          <w:spacing w:val="2"/>
          <w:u w:val="single"/>
        </w:rPr>
      </w:pPr>
      <w:r w:rsidRPr="00DC76BD">
        <w:rPr>
          <w:rFonts w:ascii="Times New Roman" w:hAnsi="Times New Roman"/>
          <w:i/>
          <w:iCs/>
          <w:spacing w:val="2"/>
          <w:u w:val="single"/>
        </w:rPr>
        <w:t xml:space="preserve">Vaikų </w:t>
      </w:r>
      <w:proofErr w:type="spellStart"/>
      <w:r w:rsidRPr="00DC76BD">
        <w:rPr>
          <w:rFonts w:ascii="Times New Roman" w:hAnsi="Times New Roman"/>
          <w:i/>
          <w:iCs/>
          <w:spacing w:val="2"/>
          <w:u w:val="single"/>
        </w:rPr>
        <w:t>neurogeninis</w:t>
      </w:r>
      <w:proofErr w:type="spellEnd"/>
      <w:r w:rsidRPr="00DC76BD">
        <w:rPr>
          <w:rFonts w:ascii="Times New Roman" w:hAnsi="Times New Roman"/>
          <w:i/>
          <w:iCs/>
          <w:spacing w:val="2"/>
          <w:u w:val="single"/>
        </w:rPr>
        <w:t xml:space="preserve"> </w:t>
      </w:r>
      <w:proofErr w:type="spellStart"/>
      <w:r w:rsidRPr="00DC76BD">
        <w:rPr>
          <w:rFonts w:ascii="Times New Roman" w:hAnsi="Times New Roman"/>
          <w:i/>
          <w:iCs/>
          <w:spacing w:val="2"/>
          <w:u w:val="single"/>
        </w:rPr>
        <w:t>detruzoriaus</w:t>
      </w:r>
      <w:proofErr w:type="spellEnd"/>
      <w:r w:rsidRPr="00DC76BD">
        <w:rPr>
          <w:rFonts w:ascii="Times New Roman" w:hAnsi="Times New Roman"/>
          <w:i/>
          <w:iCs/>
          <w:spacing w:val="2"/>
          <w:u w:val="single"/>
        </w:rPr>
        <w:t xml:space="preserve"> hiperaktyvumas</w:t>
      </w:r>
    </w:p>
    <w:p w14:paraId="65F2D72A" w14:textId="77777777" w:rsidR="00620A37" w:rsidRDefault="00620A37" w:rsidP="00E0107B">
      <w:pPr>
        <w:widowControl w:val="0"/>
        <w:autoSpaceDE w:val="0"/>
        <w:autoSpaceDN w:val="0"/>
        <w:adjustRightInd w:val="0"/>
        <w:spacing w:after="0" w:line="240" w:lineRule="auto"/>
        <w:rPr>
          <w:rFonts w:ascii="Times New Roman" w:hAnsi="Times New Roman"/>
          <w:spacing w:val="2"/>
        </w:rPr>
      </w:pPr>
    </w:p>
    <w:p w14:paraId="308CEE57" w14:textId="23895DB6" w:rsidR="00EE7507" w:rsidRDefault="00EE7507" w:rsidP="00EE7507">
      <w:pPr>
        <w:widowControl w:val="0"/>
        <w:autoSpaceDE w:val="0"/>
        <w:autoSpaceDN w:val="0"/>
        <w:adjustRightInd w:val="0"/>
        <w:spacing w:after="0" w:line="240" w:lineRule="auto"/>
        <w:rPr>
          <w:rFonts w:ascii="Times New Roman" w:hAnsi="Times New Roman"/>
          <w:spacing w:val="2"/>
        </w:rPr>
      </w:pPr>
      <w:proofErr w:type="spellStart"/>
      <w:r>
        <w:rPr>
          <w:rFonts w:ascii="Times New Roman" w:hAnsi="Times New Roman"/>
          <w:spacing w:val="2"/>
        </w:rPr>
        <w:t>Mirabegron</w:t>
      </w:r>
      <w:proofErr w:type="spellEnd"/>
      <w:r>
        <w:rPr>
          <w:rFonts w:ascii="Times New Roman" w:hAnsi="Times New Roman"/>
          <w:spacing w:val="2"/>
        </w:rPr>
        <w:t xml:space="preserve"> </w:t>
      </w:r>
      <w:proofErr w:type="spellStart"/>
      <w:r>
        <w:rPr>
          <w:rFonts w:ascii="Times New Roman" w:hAnsi="Times New Roman"/>
          <w:spacing w:val="2"/>
        </w:rPr>
        <w:t>Zentiva</w:t>
      </w:r>
      <w:proofErr w:type="spellEnd"/>
      <w:r w:rsidRPr="00EE7507">
        <w:rPr>
          <w:rFonts w:ascii="Times New Roman" w:hAnsi="Times New Roman"/>
          <w:spacing w:val="2"/>
        </w:rPr>
        <w:t xml:space="preserve"> pailginto atpalaidavimo tabletės arba </w:t>
      </w:r>
      <w:proofErr w:type="spellStart"/>
      <w:r>
        <w:rPr>
          <w:rFonts w:ascii="Times New Roman" w:hAnsi="Times New Roman"/>
          <w:spacing w:val="2"/>
        </w:rPr>
        <w:t>mirabegrono</w:t>
      </w:r>
      <w:proofErr w:type="spellEnd"/>
      <w:r>
        <w:rPr>
          <w:rFonts w:ascii="Times New Roman" w:hAnsi="Times New Roman"/>
          <w:spacing w:val="2"/>
        </w:rPr>
        <w:t xml:space="preserve"> vaistini</w:t>
      </w:r>
      <w:r w:rsidR="00BF0EA2">
        <w:rPr>
          <w:rFonts w:ascii="Times New Roman" w:hAnsi="Times New Roman"/>
          <w:spacing w:val="2"/>
        </w:rPr>
        <w:t>o</w:t>
      </w:r>
      <w:r>
        <w:rPr>
          <w:rFonts w:ascii="Times New Roman" w:hAnsi="Times New Roman"/>
          <w:spacing w:val="2"/>
        </w:rPr>
        <w:t xml:space="preserve"> preparat</w:t>
      </w:r>
      <w:r w:rsidR="00BF0EA2">
        <w:rPr>
          <w:rFonts w:ascii="Times New Roman" w:hAnsi="Times New Roman"/>
          <w:spacing w:val="2"/>
        </w:rPr>
        <w:t>o granulės pailginto atpalaidavimo geriamajai suspensijai</w:t>
      </w:r>
      <w:r>
        <w:rPr>
          <w:rFonts w:ascii="Times New Roman" w:hAnsi="Times New Roman"/>
          <w:spacing w:val="2"/>
        </w:rPr>
        <w:t xml:space="preserve"> </w:t>
      </w:r>
      <w:r w:rsidRPr="00EE7507">
        <w:rPr>
          <w:rFonts w:ascii="Times New Roman" w:hAnsi="Times New Roman"/>
          <w:spacing w:val="2"/>
        </w:rPr>
        <w:t>vaikams nuo 3 iki mažiau nei 18 metų, kuriems pasireiškia NDH, gali būti skiriam</w:t>
      </w:r>
      <w:r>
        <w:rPr>
          <w:rFonts w:ascii="Times New Roman" w:hAnsi="Times New Roman"/>
          <w:spacing w:val="2"/>
        </w:rPr>
        <w:t>a</w:t>
      </w:r>
      <w:r w:rsidRPr="00EE7507">
        <w:rPr>
          <w:rFonts w:ascii="Times New Roman" w:hAnsi="Times New Roman"/>
          <w:spacing w:val="2"/>
        </w:rPr>
        <w:t>s</w:t>
      </w:r>
      <w:r w:rsidR="00B20E72">
        <w:rPr>
          <w:rFonts w:ascii="Times New Roman" w:hAnsi="Times New Roman"/>
          <w:spacing w:val="2"/>
        </w:rPr>
        <w:t xml:space="preserve">, </w:t>
      </w:r>
      <w:r w:rsidRPr="00EE7507">
        <w:rPr>
          <w:rFonts w:ascii="Times New Roman" w:hAnsi="Times New Roman"/>
          <w:spacing w:val="2"/>
        </w:rPr>
        <w:t>atsižvelgiant į paciento kūno svorį. Pailginto atpalaidavimo tabletės gali būti skiriamos 35</w:t>
      </w:r>
      <w:r>
        <w:rPr>
          <w:rFonts w:ascii="Times New Roman" w:hAnsi="Times New Roman"/>
          <w:spacing w:val="2"/>
        </w:rPr>
        <w:t> </w:t>
      </w:r>
      <w:r w:rsidRPr="00EE7507">
        <w:rPr>
          <w:rFonts w:ascii="Times New Roman" w:hAnsi="Times New Roman"/>
          <w:spacing w:val="2"/>
        </w:rPr>
        <w:t>kg ar</w:t>
      </w:r>
      <w:r w:rsidR="00B20E72">
        <w:rPr>
          <w:rFonts w:ascii="Times New Roman" w:hAnsi="Times New Roman"/>
          <w:spacing w:val="2"/>
        </w:rPr>
        <w:t xml:space="preserve"> </w:t>
      </w:r>
      <w:r w:rsidRPr="00EE7507">
        <w:rPr>
          <w:rFonts w:ascii="Times New Roman" w:hAnsi="Times New Roman"/>
          <w:spacing w:val="2"/>
        </w:rPr>
        <w:t>daugiau sveriantiems pacientams</w:t>
      </w:r>
      <w:r>
        <w:rPr>
          <w:rFonts w:ascii="Times New Roman" w:hAnsi="Times New Roman"/>
          <w:spacing w:val="2"/>
        </w:rPr>
        <w:t>. M</w:t>
      </w:r>
      <w:r w:rsidRPr="00EE7507">
        <w:rPr>
          <w:rFonts w:ascii="Times New Roman" w:hAnsi="Times New Roman"/>
          <w:spacing w:val="2"/>
        </w:rPr>
        <w:t>ažiau nei 35</w:t>
      </w:r>
      <w:r>
        <w:rPr>
          <w:rFonts w:ascii="Times New Roman" w:hAnsi="Times New Roman"/>
          <w:spacing w:val="2"/>
        </w:rPr>
        <w:t> </w:t>
      </w:r>
      <w:r w:rsidRPr="00EE7507">
        <w:rPr>
          <w:rFonts w:ascii="Times New Roman" w:hAnsi="Times New Roman"/>
          <w:spacing w:val="2"/>
        </w:rPr>
        <w:t>kg sveriantiems pacientams</w:t>
      </w:r>
      <w:r>
        <w:rPr>
          <w:rFonts w:ascii="Times New Roman" w:hAnsi="Times New Roman"/>
          <w:spacing w:val="2"/>
        </w:rPr>
        <w:t xml:space="preserve"> </w:t>
      </w:r>
      <w:r w:rsidR="00BF0EA2">
        <w:rPr>
          <w:rFonts w:ascii="Times New Roman" w:hAnsi="Times New Roman"/>
          <w:spacing w:val="2"/>
        </w:rPr>
        <w:t>viet</w:t>
      </w:r>
      <w:r w:rsidR="0056189A">
        <w:rPr>
          <w:rFonts w:ascii="Times New Roman" w:hAnsi="Times New Roman"/>
          <w:spacing w:val="2"/>
        </w:rPr>
        <w:t xml:space="preserve">oje </w:t>
      </w:r>
      <w:proofErr w:type="spellStart"/>
      <w:r w:rsidR="0056189A">
        <w:rPr>
          <w:rFonts w:ascii="Times New Roman" w:hAnsi="Times New Roman"/>
          <w:spacing w:val="2"/>
        </w:rPr>
        <w:t>Mirabegron</w:t>
      </w:r>
      <w:proofErr w:type="spellEnd"/>
      <w:r w:rsidR="0056189A">
        <w:rPr>
          <w:rFonts w:ascii="Times New Roman" w:hAnsi="Times New Roman"/>
          <w:spacing w:val="2"/>
        </w:rPr>
        <w:t xml:space="preserve"> </w:t>
      </w:r>
      <w:proofErr w:type="spellStart"/>
      <w:r w:rsidR="0056189A">
        <w:rPr>
          <w:rFonts w:ascii="Times New Roman" w:hAnsi="Times New Roman"/>
          <w:spacing w:val="2"/>
        </w:rPr>
        <w:t>Zentiva</w:t>
      </w:r>
      <w:proofErr w:type="spellEnd"/>
      <w:r w:rsidR="0056189A">
        <w:rPr>
          <w:rFonts w:ascii="Times New Roman" w:hAnsi="Times New Roman"/>
          <w:spacing w:val="2"/>
        </w:rPr>
        <w:t xml:space="preserve"> </w:t>
      </w:r>
      <w:r w:rsidR="00BF0EA2">
        <w:rPr>
          <w:rFonts w:ascii="Times New Roman" w:hAnsi="Times New Roman"/>
          <w:spacing w:val="2"/>
        </w:rPr>
        <w:t>turi</w:t>
      </w:r>
      <w:r>
        <w:rPr>
          <w:rFonts w:ascii="Times New Roman" w:hAnsi="Times New Roman"/>
          <w:spacing w:val="2"/>
        </w:rPr>
        <w:t xml:space="preserve"> būti skiriamas kitas rinkoje esantis </w:t>
      </w:r>
      <w:proofErr w:type="spellStart"/>
      <w:r>
        <w:rPr>
          <w:rFonts w:ascii="Times New Roman" w:hAnsi="Times New Roman"/>
          <w:spacing w:val="2"/>
        </w:rPr>
        <w:t>mirabegrono</w:t>
      </w:r>
      <w:proofErr w:type="spellEnd"/>
      <w:r>
        <w:rPr>
          <w:rFonts w:ascii="Times New Roman" w:hAnsi="Times New Roman"/>
          <w:spacing w:val="2"/>
        </w:rPr>
        <w:t xml:space="preserve"> vaistinis preparatas.</w:t>
      </w:r>
    </w:p>
    <w:p w14:paraId="5289DDEA" w14:textId="77777777" w:rsidR="00EE7507" w:rsidRDefault="00EE7507" w:rsidP="00E0107B">
      <w:pPr>
        <w:widowControl w:val="0"/>
        <w:autoSpaceDE w:val="0"/>
        <w:autoSpaceDN w:val="0"/>
        <w:adjustRightInd w:val="0"/>
        <w:spacing w:after="0" w:line="240" w:lineRule="auto"/>
        <w:rPr>
          <w:rFonts w:ascii="Times New Roman" w:hAnsi="Times New Roman"/>
          <w:spacing w:val="2"/>
        </w:rPr>
      </w:pPr>
    </w:p>
    <w:p w14:paraId="1AE02963" w14:textId="572DE7B7" w:rsidR="00EF7A72" w:rsidRPr="00EF7A72" w:rsidRDefault="00EF7A72" w:rsidP="00EF7A72">
      <w:pPr>
        <w:widowControl w:val="0"/>
        <w:autoSpaceDE w:val="0"/>
        <w:autoSpaceDN w:val="0"/>
        <w:adjustRightInd w:val="0"/>
        <w:spacing w:after="0" w:line="240" w:lineRule="auto"/>
        <w:rPr>
          <w:rFonts w:ascii="Times New Roman" w:hAnsi="Times New Roman"/>
          <w:spacing w:val="2"/>
        </w:rPr>
      </w:pPr>
      <w:r w:rsidRPr="00EF7A72">
        <w:rPr>
          <w:rFonts w:ascii="Times New Roman" w:hAnsi="Times New Roman"/>
          <w:spacing w:val="2"/>
        </w:rPr>
        <w:t xml:space="preserve">Rekomenduojama pradinė </w:t>
      </w:r>
      <w:proofErr w:type="spellStart"/>
      <w:r>
        <w:rPr>
          <w:rFonts w:ascii="Times New Roman" w:hAnsi="Times New Roman"/>
          <w:spacing w:val="2"/>
        </w:rPr>
        <w:t>mirabegrono</w:t>
      </w:r>
      <w:proofErr w:type="spellEnd"/>
      <w:r w:rsidRPr="00EF7A72">
        <w:rPr>
          <w:rFonts w:ascii="Times New Roman" w:hAnsi="Times New Roman"/>
          <w:spacing w:val="2"/>
        </w:rPr>
        <w:t xml:space="preserve"> dozė yra 25</w:t>
      </w:r>
      <w:r>
        <w:rPr>
          <w:rFonts w:ascii="Times New Roman" w:hAnsi="Times New Roman"/>
          <w:spacing w:val="2"/>
        </w:rPr>
        <w:t> </w:t>
      </w:r>
      <w:r w:rsidRPr="00EF7A72">
        <w:rPr>
          <w:rFonts w:ascii="Times New Roman" w:hAnsi="Times New Roman"/>
          <w:spacing w:val="2"/>
        </w:rPr>
        <w:t>mg vieną kartą per</w:t>
      </w:r>
      <w:r>
        <w:rPr>
          <w:rFonts w:ascii="Times New Roman" w:hAnsi="Times New Roman"/>
          <w:spacing w:val="2"/>
        </w:rPr>
        <w:t xml:space="preserve"> </w:t>
      </w:r>
      <w:r w:rsidRPr="00EF7A72">
        <w:rPr>
          <w:rFonts w:ascii="Times New Roman" w:hAnsi="Times New Roman"/>
          <w:spacing w:val="2"/>
        </w:rPr>
        <w:t xml:space="preserve">parą </w:t>
      </w:r>
      <w:r w:rsidR="00F72DA4">
        <w:rPr>
          <w:rFonts w:ascii="Times New Roman" w:hAnsi="Times New Roman"/>
          <w:spacing w:val="2"/>
        </w:rPr>
        <w:t>valgio metu</w:t>
      </w:r>
      <w:r w:rsidRPr="00EF7A72">
        <w:rPr>
          <w:rFonts w:ascii="Times New Roman" w:hAnsi="Times New Roman"/>
          <w:spacing w:val="2"/>
        </w:rPr>
        <w:t>. Prireikus</w:t>
      </w:r>
      <w:r w:rsidR="00F72DA4">
        <w:rPr>
          <w:rFonts w:ascii="Times New Roman" w:hAnsi="Times New Roman"/>
          <w:spacing w:val="2"/>
        </w:rPr>
        <w:t>,</w:t>
      </w:r>
      <w:r w:rsidRPr="00EF7A72">
        <w:rPr>
          <w:rFonts w:ascii="Times New Roman" w:hAnsi="Times New Roman"/>
          <w:spacing w:val="2"/>
        </w:rPr>
        <w:t xml:space="preserve"> dozę po 4</w:t>
      </w:r>
      <w:r>
        <w:rPr>
          <w:rFonts w:ascii="Times New Roman" w:hAnsi="Times New Roman"/>
          <w:spacing w:val="2"/>
        </w:rPr>
        <w:noBreakHyphen/>
      </w:r>
      <w:r w:rsidRPr="00EF7A72">
        <w:rPr>
          <w:rFonts w:ascii="Times New Roman" w:hAnsi="Times New Roman"/>
          <w:spacing w:val="2"/>
        </w:rPr>
        <w:t>8</w:t>
      </w:r>
      <w:r>
        <w:rPr>
          <w:rFonts w:ascii="Times New Roman" w:hAnsi="Times New Roman"/>
          <w:spacing w:val="2"/>
        </w:rPr>
        <w:t> </w:t>
      </w:r>
      <w:r w:rsidRPr="00EF7A72">
        <w:rPr>
          <w:rFonts w:ascii="Times New Roman" w:hAnsi="Times New Roman"/>
          <w:spacing w:val="2"/>
        </w:rPr>
        <w:t>savaičių galima padidinti iki didžiausios 50</w:t>
      </w:r>
      <w:r>
        <w:rPr>
          <w:rFonts w:ascii="Times New Roman" w:hAnsi="Times New Roman"/>
          <w:spacing w:val="2"/>
        </w:rPr>
        <w:t> </w:t>
      </w:r>
      <w:r w:rsidRPr="00EF7A72">
        <w:rPr>
          <w:rFonts w:ascii="Times New Roman" w:hAnsi="Times New Roman"/>
          <w:spacing w:val="2"/>
        </w:rPr>
        <w:t>mg dozės vieną</w:t>
      </w:r>
      <w:r>
        <w:rPr>
          <w:rFonts w:ascii="Times New Roman" w:hAnsi="Times New Roman"/>
          <w:spacing w:val="2"/>
        </w:rPr>
        <w:t xml:space="preserve"> </w:t>
      </w:r>
      <w:r w:rsidRPr="00EF7A72">
        <w:rPr>
          <w:rFonts w:ascii="Times New Roman" w:hAnsi="Times New Roman"/>
          <w:spacing w:val="2"/>
        </w:rPr>
        <w:t xml:space="preserve">kartą per parą </w:t>
      </w:r>
      <w:r w:rsidR="00F72DA4">
        <w:rPr>
          <w:rFonts w:ascii="Times New Roman" w:hAnsi="Times New Roman"/>
          <w:spacing w:val="2"/>
        </w:rPr>
        <w:t>valgio metu</w:t>
      </w:r>
      <w:r w:rsidRPr="00EF7A72">
        <w:rPr>
          <w:rFonts w:ascii="Times New Roman" w:hAnsi="Times New Roman"/>
          <w:spacing w:val="2"/>
        </w:rPr>
        <w:t>. Ilgalaikio gydymo metu pacientus reikia periodiškai (bent vieną kartą per</w:t>
      </w:r>
      <w:r>
        <w:rPr>
          <w:rFonts w:ascii="Times New Roman" w:hAnsi="Times New Roman"/>
          <w:spacing w:val="2"/>
        </w:rPr>
        <w:t xml:space="preserve"> </w:t>
      </w:r>
      <w:r w:rsidRPr="00EF7A72">
        <w:rPr>
          <w:rFonts w:ascii="Times New Roman" w:hAnsi="Times New Roman"/>
          <w:spacing w:val="2"/>
        </w:rPr>
        <w:t>metus arba prireikus dažniau) vertinti, ar gydymą tęsti tikslinga ir ar nereikia koreguoti dozės.</w:t>
      </w:r>
      <w:r>
        <w:rPr>
          <w:rFonts w:ascii="Times New Roman" w:hAnsi="Times New Roman"/>
          <w:spacing w:val="2"/>
        </w:rPr>
        <w:t xml:space="preserve"> </w:t>
      </w:r>
      <w:proofErr w:type="spellStart"/>
      <w:r w:rsidRPr="00BF0EA2">
        <w:rPr>
          <w:rFonts w:ascii="Times New Roman" w:hAnsi="Times New Roman"/>
          <w:spacing w:val="2"/>
        </w:rPr>
        <w:t>Mirabegron</w:t>
      </w:r>
      <w:proofErr w:type="spellEnd"/>
      <w:r w:rsidRPr="00BF0EA2">
        <w:rPr>
          <w:rFonts w:ascii="Times New Roman" w:hAnsi="Times New Roman"/>
          <w:spacing w:val="2"/>
        </w:rPr>
        <w:t xml:space="preserve"> </w:t>
      </w:r>
      <w:proofErr w:type="spellStart"/>
      <w:r w:rsidRPr="00BF0EA2">
        <w:rPr>
          <w:rFonts w:ascii="Times New Roman" w:hAnsi="Times New Roman"/>
          <w:spacing w:val="2"/>
        </w:rPr>
        <w:t>Zentiva</w:t>
      </w:r>
      <w:proofErr w:type="spellEnd"/>
      <w:r w:rsidRPr="00BF0EA2">
        <w:rPr>
          <w:rFonts w:ascii="Times New Roman" w:hAnsi="Times New Roman"/>
          <w:spacing w:val="2"/>
        </w:rPr>
        <w:t xml:space="preserve"> 25 </w:t>
      </w:r>
      <w:r>
        <w:rPr>
          <w:rFonts w:ascii="Times New Roman" w:hAnsi="Times New Roman"/>
          <w:spacing w:val="2"/>
        </w:rPr>
        <w:t xml:space="preserve">mg </w:t>
      </w:r>
      <w:r>
        <w:rPr>
          <w:rFonts w:ascii="Times New Roman" w:hAnsi="Times New Roman"/>
          <w:spacing w:val="2"/>
        </w:rPr>
        <w:lastRenderedPageBreak/>
        <w:t>dozės nėra.</w:t>
      </w:r>
    </w:p>
    <w:p w14:paraId="4E09CCC2" w14:textId="77777777" w:rsidR="00EF7A72" w:rsidRDefault="00EF7A72" w:rsidP="00EF7A72">
      <w:pPr>
        <w:widowControl w:val="0"/>
        <w:autoSpaceDE w:val="0"/>
        <w:autoSpaceDN w:val="0"/>
        <w:adjustRightInd w:val="0"/>
        <w:spacing w:after="0" w:line="240" w:lineRule="auto"/>
        <w:rPr>
          <w:rFonts w:ascii="Times New Roman" w:hAnsi="Times New Roman"/>
          <w:spacing w:val="2"/>
        </w:rPr>
      </w:pPr>
    </w:p>
    <w:p w14:paraId="668EDDF5" w14:textId="3122E7E6" w:rsidR="00685CC6" w:rsidRDefault="00685CC6" w:rsidP="00EF7A72">
      <w:pPr>
        <w:widowControl w:val="0"/>
        <w:autoSpaceDE w:val="0"/>
        <w:autoSpaceDN w:val="0"/>
        <w:adjustRightInd w:val="0"/>
        <w:spacing w:after="0" w:line="240" w:lineRule="auto"/>
        <w:rPr>
          <w:rFonts w:ascii="Times New Roman" w:hAnsi="Times New Roman"/>
          <w:i/>
          <w:iCs/>
          <w:spacing w:val="2"/>
          <w:u w:val="single"/>
        </w:rPr>
      </w:pPr>
      <w:r>
        <w:rPr>
          <w:rFonts w:ascii="Times New Roman" w:hAnsi="Times New Roman"/>
          <w:i/>
          <w:iCs/>
          <w:spacing w:val="2"/>
          <w:u w:val="single"/>
        </w:rPr>
        <w:t>Praleista dozė</w:t>
      </w:r>
    </w:p>
    <w:p w14:paraId="49E6F8BC" w14:textId="77777777" w:rsidR="00685CC6" w:rsidRPr="00D77BEF" w:rsidRDefault="00685CC6" w:rsidP="00EF7A72">
      <w:pPr>
        <w:widowControl w:val="0"/>
        <w:autoSpaceDE w:val="0"/>
        <w:autoSpaceDN w:val="0"/>
        <w:adjustRightInd w:val="0"/>
        <w:spacing w:after="0" w:line="240" w:lineRule="auto"/>
        <w:rPr>
          <w:rFonts w:ascii="Times New Roman" w:hAnsi="Times New Roman"/>
          <w:i/>
          <w:iCs/>
          <w:spacing w:val="2"/>
          <w:u w:val="single"/>
        </w:rPr>
      </w:pPr>
    </w:p>
    <w:p w14:paraId="36DD3E63" w14:textId="3DB72365" w:rsidR="00EF7A72" w:rsidRDefault="00EF7A72" w:rsidP="00EF7A72">
      <w:pPr>
        <w:widowControl w:val="0"/>
        <w:autoSpaceDE w:val="0"/>
        <w:autoSpaceDN w:val="0"/>
        <w:adjustRightInd w:val="0"/>
        <w:spacing w:after="0" w:line="240" w:lineRule="auto"/>
        <w:rPr>
          <w:rFonts w:ascii="Times New Roman" w:hAnsi="Times New Roman"/>
          <w:spacing w:val="2"/>
        </w:rPr>
      </w:pPr>
      <w:r w:rsidRPr="00EF7A72">
        <w:rPr>
          <w:rFonts w:ascii="Times New Roman" w:hAnsi="Times New Roman"/>
          <w:spacing w:val="2"/>
        </w:rPr>
        <w:t>Pacientui reikia nurodyti išgerti visas praleistas dozes, išskyrus atvejus, kai nuo praleistos dozės praėjo</w:t>
      </w:r>
      <w:r>
        <w:rPr>
          <w:rFonts w:ascii="Times New Roman" w:hAnsi="Times New Roman"/>
          <w:spacing w:val="2"/>
        </w:rPr>
        <w:t xml:space="preserve"> </w:t>
      </w:r>
      <w:r w:rsidRPr="00EF7A72">
        <w:rPr>
          <w:rFonts w:ascii="Times New Roman" w:hAnsi="Times New Roman"/>
          <w:spacing w:val="2"/>
        </w:rPr>
        <w:t>daugiau nei 12</w:t>
      </w:r>
      <w:r>
        <w:rPr>
          <w:rFonts w:ascii="Times New Roman" w:hAnsi="Times New Roman"/>
          <w:spacing w:val="2"/>
        </w:rPr>
        <w:t> </w:t>
      </w:r>
      <w:r w:rsidRPr="00EF7A72">
        <w:rPr>
          <w:rFonts w:ascii="Times New Roman" w:hAnsi="Times New Roman"/>
          <w:spacing w:val="2"/>
        </w:rPr>
        <w:t>valandų. Jei praėjo daugiau nei 12</w:t>
      </w:r>
      <w:r>
        <w:rPr>
          <w:rFonts w:ascii="Times New Roman" w:hAnsi="Times New Roman"/>
          <w:spacing w:val="2"/>
        </w:rPr>
        <w:t> </w:t>
      </w:r>
      <w:r w:rsidRPr="00EF7A72">
        <w:rPr>
          <w:rFonts w:ascii="Times New Roman" w:hAnsi="Times New Roman"/>
          <w:spacing w:val="2"/>
        </w:rPr>
        <w:t>valandų, praleistos dozės gerti nebereikia, o kitą</w:t>
      </w:r>
      <w:r>
        <w:rPr>
          <w:rFonts w:ascii="Times New Roman" w:hAnsi="Times New Roman"/>
          <w:spacing w:val="2"/>
        </w:rPr>
        <w:t xml:space="preserve"> </w:t>
      </w:r>
      <w:r w:rsidRPr="00EF7A72">
        <w:rPr>
          <w:rFonts w:ascii="Times New Roman" w:hAnsi="Times New Roman"/>
          <w:spacing w:val="2"/>
        </w:rPr>
        <w:t>dozę reikia išgerti įprastu laiku.</w:t>
      </w:r>
    </w:p>
    <w:p w14:paraId="6AD56CBE" w14:textId="77777777" w:rsidR="00EF7A72" w:rsidRPr="00D50884" w:rsidRDefault="00EF7A72" w:rsidP="00EF7A72">
      <w:pPr>
        <w:widowControl w:val="0"/>
        <w:autoSpaceDE w:val="0"/>
        <w:autoSpaceDN w:val="0"/>
        <w:adjustRightInd w:val="0"/>
        <w:spacing w:after="0" w:line="240" w:lineRule="auto"/>
        <w:rPr>
          <w:rFonts w:ascii="Times New Roman" w:hAnsi="Times New Roman"/>
          <w:spacing w:val="2"/>
        </w:rPr>
      </w:pPr>
    </w:p>
    <w:p w14:paraId="7024B9CB" w14:textId="56E1477C" w:rsidR="00E956DA" w:rsidRPr="00D50884" w:rsidRDefault="00430588" w:rsidP="00E0107B">
      <w:pPr>
        <w:widowControl w:val="0"/>
        <w:autoSpaceDE w:val="0"/>
        <w:autoSpaceDN w:val="0"/>
        <w:adjustRightInd w:val="0"/>
        <w:spacing w:after="0" w:line="240" w:lineRule="auto"/>
        <w:rPr>
          <w:rFonts w:ascii="Times New Roman" w:hAnsi="Times New Roman"/>
          <w:i/>
          <w:iCs/>
          <w:spacing w:val="2"/>
          <w:u w:val="single"/>
        </w:rPr>
      </w:pPr>
      <w:r w:rsidRPr="00D50884">
        <w:rPr>
          <w:rFonts w:ascii="Times New Roman" w:hAnsi="Times New Roman"/>
          <w:i/>
          <w:iCs/>
          <w:spacing w:val="2"/>
          <w:u w:val="single"/>
        </w:rPr>
        <w:t>Ypatingos populiacijos</w:t>
      </w:r>
    </w:p>
    <w:p w14:paraId="74755BD2" w14:textId="77777777" w:rsidR="007A113F" w:rsidRPr="00D50884" w:rsidRDefault="007A113F" w:rsidP="00E0107B">
      <w:pPr>
        <w:widowControl w:val="0"/>
        <w:autoSpaceDE w:val="0"/>
        <w:autoSpaceDN w:val="0"/>
        <w:adjustRightInd w:val="0"/>
        <w:spacing w:after="0" w:line="240" w:lineRule="auto"/>
        <w:rPr>
          <w:rFonts w:ascii="Times New Roman" w:hAnsi="Times New Roman"/>
          <w:spacing w:val="2"/>
        </w:rPr>
      </w:pPr>
    </w:p>
    <w:p w14:paraId="7FB1620B" w14:textId="3E24F032" w:rsidR="007C160B" w:rsidRPr="00D50884" w:rsidRDefault="007C160B" w:rsidP="00E0107B">
      <w:pPr>
        <w:widowControl w:val="0"/>
        <w:autoSpaceDE w:val="0"/>
        <w:autoSpaceDN w:val="0"/>
        <w:adjustRightInd w:val="0"/>
        <w:spacing w:after="0" w:line="240" w:lineRule="auto"/>
        <w:rPr>
          <w:rFonts w:ascii="Times New Roman" w:hAnsi="Times New Roman"/>
          <w:i/>
          <w:iCs/>
          <w:spacing w:val="2"/>
        </w:rPr>
      </w:pPr>
      <w:r w:rsidRPr="00D50884">
        <w:rPr>
          <w:rFonts w:ascii="Times New Roman" w:hAnsi="Times New Roman"/>
          <w:i/>
          <w:iCs/>
          <w:spacing w:val="2"/>
        </w:rPr>
        <w:t xml:space="preserve">Pacientams, kurių inkstų </w:t>
      </w:r>
      <w:r w:rsidR="00BF208B" w:rsidRPr="00D50884">
        <w:rPr>
          <w:rFonts w:ascii="Times New Roman" w:hAnsi="Times New Roman"/>
          <w:i/>
          <w:iCs/>
          <w:spacing w:val="2"/>
        </w:rPr>
        <w:t>ir</w:t>
      </w:r>
      <w:r w:rsidR="00CB0248">
        <w:rPr>
          <w:rFonts w:ascii="Times New Roman" w:hAnsi="Times New Roman"/>
          <w:i/>
          <w:iCs/>
          <w:spacing w:val="2"/>
        </w:rPr>
        <w:t>/arba</w:t>
      </w:r>
      <w:r w:rsidR="00BF208B" w:rsidRPr="00D50884">
        <w:rPr>
          <w:rFonts w:ascii="Times New Roman" w:hAnsi="Times New Roman"/>
          <w:i/>
          <w:iCs/>
          <w:spacing w:val="2"/>
        </w:rPr>
        <w:t xml:space="preserve"> kepenų </w:t>
      </w:r>
      <w:r w:rsidRPr="00D50884">
        <w:rPr>
          <w:rFonts w:ascii="Times New Roman" w:hAnsi="Times New Roman"/>
          <w:i/>
          <w:iCs/>
          <w:spacing w:val="2"/>
        </w:rPr>
        <w:t>funkcija sutrikusi</w:t>
      </w:r>
    </w:p>
    <w:p w14:paraId="23A0C561" w14:textId="07CDA46D" w:rsidR="00BF208B" w:rsidRPr="00D50884" w:rsidRDefault="00BF208B" w:rsidP="00BF208B">
      <w:pPr>
        <w:widowControl w:val="0"/>
        <w:autoSpaceDE w:val="0"/>
        <w:autoSpaceDN w:val="0"/>
        <w:adjustRightInd w:val="0"/>
        <w:spacing w:after="0" w:line="240" w:lineRule="auto"/>
        <w:rPr>
          <w:rFonts w:ascii="Times New Roman" w:hAnsi="Times New Roman"/>
          <w:spacing w:val="2"/>
        </w:rPr>
      </w:pPr>
      <w:proofErr w:type="spellStart"/>
      <w:r w:rsidRPr="00D50884">
        <w:rPr>
          <w:rFonts w:ascii="Times New Roman" w:hAnsi="Times New Roman"/>
          <w:spacing w:val="2"/>
        </w:rPr>
        <w:t>Mirabegronas</w:t>
      </w:r>
      <w:proofErr w:type="spellEnd"/>
      <w:r w:rsidRPr="00D50884">
        <w:rPr>
          <w:rFonts w:ascii="Times New Roman" w:hAnsi="Times New Roman"/>
          <w:spacing w:val="2"/>
        </w:rPr>
        <w:t xml:space="preserve"> nebuvo tirtas pacientams, </w:t>
      </w:r>
      <w:r w:rsidR="00597A8D">
        <w:rPr>
          <w:rFonts w:ascii="Times New Roman" w:hAnsi="Times New Roman"/>
          <w:spacing w:val="2"/>
        </w:rPr>
        <w:t xml:space="preserve">sergantiems </w:t>
      </w:r>
      <w:r w:rsidR="004B2110" w:rsidRPr="00A963A8">
        <w:rPr>
          <w:rFonts w:ascii="Times New Roman" w:hAnsi="Times New Roman"/>
          <w:spacing w:val="2"/>
        </w:rPr>
        <w:t>galutinės</w:t>
      </w:r>
      <w:r w:rsidR="004B2110">
        <w:rPr>
          <w:rFonts w:ascii="Times New Roman" w:hAnsi="Times New Roman"/>
          <w:spacing w:val="2"/>
        </w:rPr>
        <w:t xml:space="preserve"> </w:t>
      </w:r>
      <w:r w:rsidR="00FD43A3">
        <w:rPr>
          <w:rFonts w:ascii="Times New Roman" w:hAnsi="Times New Roman"/>
          <w:spacing w:val="2"/>
        </w:rPr>
        <w:t>stadijos inkstų liga</w:t>
      </w:r>
      <w:r w:rsidRPr="00D50884">
        <w:rPr>
          <w:rFonts w:ascii="Times New Roman" w:hAnsi="Times New Roman"/>
          <w:spacing w:val="2"/>
        </w:rPr>
        <w:t xml:space="preserve"> (</w:t>
      </w:r>
      <w:r w:rsidR="00EF7A72">
        <w:rPr>
          <w:rFonts w:ascii="Times New Roman" w:hAnsi="Times New Roman"/>
          <w:spacing w:val="2"/>
        </w:rPr>
        <w:t xml:space="preserve">GSIL) (apskaičiuotas </w:t>
      </w:r>
      <w:proofErr w:type="spellStart"/>
      <w:r w:rsidR="00EF7A72">
        <w:rPr>
          <w:rFonts w:ascii="Times New Roman" w:hAnsi="Times New Roman"/>
          <w:spacing w:val="2"/>
        </w:rPr>
        <w:t>glomerulų</w:t>
      </w:r>
      <w:proofErr w:type="spellEnd"/>
      <w:r w:rsidR="00EF7A72">
        <w:rPr>
          <w:rFonts w:ascii="Times New Roman" w:hAnsi="Times New Roman"/>
          <w:spacing w:val="2"/>
        </w:rPr>
        <w:t xml:space="preserve"> filtracijos greitis (</w:t>
      </w:r>
      <w:proofErr w:type="spellStart"/>
      <w:r w:rsidR="00EF7A72">
        <w:rPr>
          <w:rFonts w:ascii="Times New Roman" w:hAnsi="Times New Roman"/>
          <w:spacing w:val="2"/>
        </w:rPr>
        <w:t>a</w:t>
      </w:r>
      <w:r w:rsidRPr="00D50884">
        <w:rPr>
          <w:rFonts w:ascii="Times New Roman" w:hAnsi="Times New Roman"/>
          <w:spacing w:val="2"/>
        </w:rPr>
        <w:t>GFG</w:t>
      </w:r>
      <w:proofErr w:type="spellEnd"/>
      <w:r w:rsidR="00EF7A72">
        <w:rPr>
          <w:rFonts w:ascii="Times New Roman" w:hAnsi="Times New Roman"/>
          <w:spacing w:val="2"/>
        </w:rPr>
        <w:t>)</w:t>
      </w:r>
      <w:r w:rsidRPr="00D50884">
        <w:rPr>
          <w:rFonts w:ascii="Times New Roman" w:hAnsi="Times New Roman"/>
          <w:spacing w:val="2"/>
        </w:rPr>
        <w:t xml:space="preserve"> &lt; 15 ml/min/1,73 m</w:t>
      </w:r>
      <w:r w:rsidRPr="00D50884">
        <w:rPr>
          <w:rFonts w:ascii="Times New Roman" w:hAnsi="Times New Roman"/>
          <w:spacing w:val="2"/>
          <w:vertAlign w:val="superscript"/>
        </w:rPr>
        <w:t>2</w:t>
      </w:r>
      <w:r w:rsidR="00EF7A72">
        <w:rPr>
          <w:rFonts w:ascii="Times New Roman" w:hAnsi="Times New Roman"/>
          <w:spacing w:val="2"/>
        </w:rPr>
        <w:t>),</w:t>
      </w:r>
      <w:r w:rsidRPr="00D50884">
        <w:rPr>
          <w:rFonts w:ascii="Times New Roman" w:hAnsi="Times New Roman"/>
          <w:spacing w:val="2"/>
        </w:rPr>
        <w:t xml:space="preserve"> pacientams, kuriems reikia hemodializės arba</w:t>
      </w:r>
      <w:r w:rsidR="00EF7A72">
        <w:rPr>
          <w:rFonts w:ascii="Times New Roman" w:hAnsi="Times New Roman"/>
          <w:spacing w:val="2"/>
        </w:rPr>
        <w:t xml:space="preserve"> pacientams,</w:t>
      </w:r>
      <w:r w:rsidRPr="00D50884">
        <w:rPr>
          <w:rFonts w:ascii="Times New Roman" w:hAnsi="Times New Roman"/>
          <w:spacing w:val="2"/>
        </w:rPr>
        <w:t xml:space="preserve"> </w:t>
      </w:r>
      <w:r w:rsidR="006344DC">
        <w:rPr>
          <w:rFonts w:ascii="Times New Roman" w:hAnsi="Times New Roman"/>
          <w:spacing w:val="2"/>
        </w:rPr>
        <w:t>kuri</w:t>
      </w:r>
      <w:r w:rsidR="00EF7A72">
        <w:rPr>
          <w:rFonts w:ascii="Times New Roman" w:hAnsi="Times New Roman"/>
          <w:spacing w:val="2"/>
        </w:rPr>
        <w:t>ems nustatytas</w:t>
      </w:r>
      <w:r w:rsidR="00A963A8">
        <w:rPr>
          <w:rFonts w:ascii="Times New Roman" w:hAnsi="Times New Roman"/>
          <w:spacing w:val="2"/>
        </w:rPr>
        <w:t xml:space="preserve"> sunkus</w:t>
      </w:r>
      <w:r w:rsidR="00EF7A72">
        <w:rPr>
          <w:rFonts w:ascii="Times New Roman" w:hAnsi="Times New Roman"/>
          <w:spacing w:val="2"/>
        </w:rPr>
        <w:t xml:space="preserve"> kepenų funkcijos sutrikimas</w:t>
      </w:r>
      <w:r w:rsidR="00A963A8">
        <w:rPr>
          <w:rFonts w:ascii="Times New Roman" w:hAnsi="Times New Roman"/>
          <w:spacing w:val="2"/>
        </w:rPr>
        <w:t xml:space="preserve"> </w:t>
      </w:r>
      <w:r w:rsidRPr="00D50884">
        <w:rPr>
          <w:rFonts w:ascii="Times New Roman" w:hAnsi="Times New Roman"/>
          <w:spacing w:val="2"/>
        </w:rPr>
        <w:t>(</w:t>
      </w:r>
      <w:proofErr w:type="spellStart"/>
      <w:r w:rsidRPr="00D50884">
        <w:rPr>
          <w:rFonts w:ascii="Times New Roman" w:hAnsi="Times New Roman"/>
          <w:i/>
          <w:iCs/>
          <w:spacing w:val="2"/>
        </w:rPr>
        <w:t>Child</w:t>
      </w:r>
      <w:proofErr w:type="spellEnd"/>
      <w:r w:rsidR="00597A8D">
        <w:rPr>
          <w:rFonts w:ascii="Times New Roman" w:hAnsi="Times New Roman"/>
          <w:i/>
          <w:iCs/>
          <w:spacing w:val="2"/>
        </w:rPr>
        <w:t xml:space="preserve"> </w:t>
      </w:r>
      <w:r w:rsidR="00EF7A72">
        <w:rPr>
          <w:rFonts w:ascii="Times New Roman" w:hAnsi="Times New Roman"/>
          <w:i/>
          <w:iCs/>
          <w:spacing w:val="2"/>
        </w:rPr>
        <w:noBreakHyphen/>
      </w:r>
      <w:r w:rsidR="00597A8D">
        <w:rPr>
          <w:rFonts w:ascii="Times New Roman" w:hAnsi="Times New Roman"/>
          <w:i/>
          <w:iCs/>
          <w:spacing w:val="2"/>
        </w:rPr>
        <w:t xml:space="preserve"> </w:t>
      </w:r>
      <w:proofErr w:type="spellStart"/>
      <w:r w:rsidRPr="00D50884">
        <w:rPr>
          <w:rFonts w:ascii="Times New Roman" w:hAnsi="Times New Roman"/>
          <w:i/>
          <w:iCs/>
          <w:spacing w:val="2"/>
        </w:rPr>
        <w:t>Pugh</w:t>
      </w:r>
      <w:proofErr w:type="spellEnd"/>
      <w:r w:rsidRPr="00D50884">
        <w:rPr>
          <w:rFonts w:ascii="Times New Roman" w:hAnsi="Times New Roman"/>
          <w:spacing w:val="2"/>
        </w:rPr>
        <w:t xml:space="preserve"> C klasė), todėl nerekomenduojama</w:t>
      </w:r>
      <w:r w:rsidR="00597A8D">
        <w:rPr>
          <w:rFonts w:ascii="Times New Roman" w:hAnsi="Times New Roman"/>
          <w:spacing w:val="2"/>
        </w:rPr>
        <w:t>s</w:t>
      </w:r>
      <w:r w:rsidRPr="00D50884">
        <w:rPr>
          <w:rFonts w:ascii="Times New Roman" w:hAnsi="Times New Roman"/>
          <w:spacing w:val="2"/>
        </w:rPr>
        <w:t xml:space="preserve"> vartoti </w:t>
      </w:r>
      <w:r w:rsidR="00470232">
        <w:rPr>
          <w:rFonts w:ascii="Times New Roman" w:hAnsi="Times New Roman"/>
          <w:spacing w:val="2"/>
        </w:rPr>
        <w:t>ši</w:t>
      </w:r>
      <w:r w:rsidR="00EF7A72">
        <w:rPr>
          <w:rFonts w:ascii="Times New Roman" w:hAnsi="Times New Roman"/>
          <w:spacing w:val="2"/>
        </w:rPr>
        <w:t>ų</w:t>
      </w:r>
      <w:r w:rsidR="00470232">
        <w:rPr>
          <w:rFonts w:ascii="Times New Roman" w:hAnsi="Times New Roman"/>
          <w:spacing w:val="2"/>
        </w:rPr>
        <w:t xml:space="preserve"> </w:t>
      </w:r>
      <w:r w:rsidR="00EF7A72">
        <w:rPr>
          <w:rFonts w:ascii="Times New Roman" w:hAnsi="Times New Roman"/>
          <w:spacing w:val="2"/>
        </w:rPr>
        <w:t xml:space="preserve">grupių </w:t>
      </w:r>
      <w:r w:rsidR="00470232">
        <w:rPr>
          <w:rFonts w:ascii="Times New Roman" w:hAnsi="Times New Roman"/>
          <w:spacing w:val="2"/>
        </w:rPr>
        <w:t>pacient</w:t>
      </w:r>
      <w:r w:rsidR="00EF7A72">
        <w:rPr>
          <w:rFonts w:ascii="Times New Roman" w:hAnsi="Times New Roman"/>
          <w:spacing w:val="2"/>
        </w:rPr>
        <w:t>ams</w:t>
      </w:r>
      <w:r w:rsidR="00470232">
        <w:rPr>
          <w:rFonts w:ascii="Times New Roman" w:hAnsi="Times New Roman"/>
          <w:spacing w:val="2"/>
        </w:rPr>
        <w:t xml:space="preserve"> </w:t>
      </w:r>
      <w:r w:rsidRPr="00D50884">
        <w:rPr>
          <w:rFonts w:ascii="Times New Roman" w:hAnsi="Times New Roman"/>
          <w:spacing w:val="2"/>
        </w:rPr>
        <w:t>(žr. 4.4 ir 5.2 skyrius).</w:t>
      </w:r>
    </w:p>
    <w:p w14:paraId="664744F6" w14:textId="4810EE0C" w:rsidR="00BF208B" w:rsidRPr="00D50884" w:rsidRDefault="00BF208B" w:rsidP="00BF208B">
      <w:pPr>
        <w:widowControl w:val="0"/>
        <w:autoSpaceDE w:val="0"/>
        <w:autoSpaceDN w:val="0"/>
        <w:adjustRightInd w:val="0"/>
        <w:spacing w:after="0" w:line="240" w:lineRule="auto"/>
        <w:rPr>
          <w:rFonts w:ascii="Times New Roman" w:hAnsi="Times New Roman"/>
          <w:spacing w:val="2"/>
        </w:rPr>
      </w:pPr>
    </w:p>
    <w:p w14:paraId="1E55ED72" w14:textId="44FDF0E4" w:rsidR="00BF208B" w:rsidRPr="00D50884" w:rsidRDefault="00BF208B" w:rsidP="00BF208B">
      <w:pPr>
        <w:widowControl w:val="0"/>
        <w:autoSpaceDE w:val="0"/>
        <w:autoSpaceDN w:val="0"/>
        <w:adjustRightInd w:val="0"/>
        <w:spacing w:after="0" w:line="240" w:lineRule="auto"/>
        <w:rPr>
          <w:rFonts w:ascii="Times New Roman" w:hAnsi="Times New Roman"/>
          <w:spacing w:val="2"/>
        </w:rPr>
      </w:pPr>
      <w:r w:rsidRPr="00D50884">
        <w:rPr>
          <w:rFonts w:ascii="Times New Roman" w:hAnsi="Times New Roman"/>
          <w:spacing w:val="2"/>
        </w:rPr>
        <w:t>Šio</w:t>
      </w:r>
      <w:r w:rsidR="00EF7A72">
        <w:rPr>
          <w:rFonts w:ascii="Times New Roman" w:hAnsi="Times New Roman"/>
          <w:spacing w:val="2"/>
        </w:rPr>
        <w:t>je</w:t>
      </w:r>
      <w:r w:rsidRPr="00D50884">
        <w:rPr>
          <w:rFonts w:ascii="Times New Roman" w:hAnsi="Times New Roman"/>
          <w:spacing w:val="2"/>
        </w:rPr>
        <w:t xml:space="preserve"> lentelė</w:t>
      </w:r>
      <w:r w:rsidR="00EF7A72">
        <w:rPr>
          <w:rFonts w:ascii="Times New Roman" w:hAnsi="Times New Roman"/>
          <w:spacing w:val="2"/>
        </w:rPr>
        <w:t>j</w:t>
      </w:r>
      <w:r w:rsidRPr="00D50884">
        <w:rPr>
          <w:rFonts w:ascii="Times New Roman" w:hAnsi="Times New Roman"/>
          <w:spacing w:val="2"/>
        </w:rPr>
        <w:t xml:space="preserve">e pateiktos paros dozės rekomendacijos </w:t>
      </w:r>
      <w:r w:rsidR="00EF7A72">
        <w:rPr>
          <w:rFonts w:ascii="Times New Roman" w:hAnsi="Times New Roman"/>
          <w:spacing w:val="2"/>
        </w:rPr>
        <w:t>suaugusiems pacientams, kuriems nustatyta</w:t>
      </w:r>
      <w:r w:rsidR="0080299C">
        <w:rPr>
          <w:rFonts w:ascii="Times New Roman" w:hAnsi="Times New Roman"/>
          <w:spacing w:val="2"/>
        </w:rPr>
        <w:t xml:space="preserve"> HŠP ir</w:t>
      </w:r>
      <w:r w:rsidRPr="00D50884">
        <w:rPr>
          <w:rFonts w:ascii="Times New Roman" w:hAnsi="Times New Roman"/>
          <w:spacing w:val="2"/>
        </w:rPr>
        <w:t xml:space="preserve"> kurių inkstų arba kepenų funkcija sutrikusi (žr. 4.4, 4.5 ir 5.2 skyrius).</w:t>
      </w:r>
    </w:p>
    <w:p w14:paraId="79B2A4DC" w14:textId="3A902F45" w:rsidR="00BF208B" w:rsidRPr="00D50884" w:rsidRDefault="00BF208B" w:rsidP="007C160B">
      <w:pPr>
        <w:widowControl w:val="0"/>
        <w:autoSpaceDE w:val="0"/>
        <w:autoSpaceDN w:val="0"/>
        <w:adjustRightInd w:val="0"/>
        <w:spacing w:after="0" w:line="240" w:lineRule="auto"/>
        <w:rPr>
          <w:rFonts w:ascii="Times New Roman" w:hAnsi="Times New Roman"/>
          <w:spacing w:val="2"/>
        </w:rPr>
      </w:pPr>
    </w:p>
    <w:p w14:paraId="48724614" w14:textId="2370A227" w:rsidR="00BF208B" w:rsidRPr="00D50884" w:rsidRDefault="00BF208B" w:rsidP="00BF208B">
      <w:pPr>
        <w:widowControl w:val="0"/>
        <w:autoSpaceDE w:val="0"/>
        <w:autoSpaceDN w:val="0"/>
        <w:adjustRightInd w:val="0"/>
        <w:spacing w:after="0" w:line="240" w:lineRule="auto"/>
        <w:ind w:left="1134" w:hanging="1134"/>
        <w:rPr>
          <w:rFonts w:ascii="Times New Roman" w:hAnsi="Times New Roman"/>
          <w:b/>
          <w:bCs/>
          <w:spacing w:val="2"/>
        </w:rPr>
      </w:pPr>
      <w:r w:rsidRPr="00D50884">
        <w:rPr>
          <w:rFonts w:ascii="Times New Roman" w:hAnsi="Times New Roman"/>
          <w:b/>
          <w:bCs/>
          <w:spacing w:val="2"/>
        </w:rPr>
        <w:t xml:space="preserve">1 lentelė. </w:t>
      </w:r>
      <w:r w:rsidRPr="00D50884">
        <w:rPr>
          <w:rFonts w:ascii="Times New Roman" w:hAnsi="Times New Roman"/>
          <w:b/>
          <w:bCs/>
          <w:spacing w:val="2"/>
        </w:rPr>
        <w:tab/>
        <w:t xml:space="preserve">Rekomenduojamos paros dozės </w:t>
      </w:r>
      <w:r w:rsidR="0080299C">
        <w:rPr>
          <w:rFonts w:ascii="Times New Roman" w:hAnsi="Times New Roman"/>
          <w:b/>
          <w:bCs/>
          <w:spacing w:val="2"/>
        </w:rPr>
        <w:t>suaugusiems pacientams</w:t>
      </w:r>
      <w:r w:rsidRPr="00D50884">
        <w:rPr>
          <w:rFonts w:ascii="Times New Roman" w:hAnsi="Times New Roman"/>
          <w:b/>
          <w:bCs/>
          <w:spacing w:val="2"/>
        </w:rPr>
        <w:t>, kuri</w:t>
      </w:r>
      <w:r w:rsidR="0080299C">
        <w:rPr>
          <w:rFonts w:ascii="Times New Roman" w:hAnsi="Times New Roman"/>
          <w:b/>
          <w:bCs/>
          <w:spacing w:val="2"/>
        </w:rPr>
        <w:t>ems nustatyta HŠP ir kurių</w:t>
      </w:r>
      <w:r w:rsidRPr="00D50884">
        <w:rPr>
          <w:rFonts w:ascii="Times New Roman" w:hAnsi="Times New Roman"/>
          <w:b/>
          <w:bCs/>
          <w:spacing w:val="2"/>
        </w:rPr>
        <w:t xml:space="preserve"> inkstų arba kepenų funkcija sutrikusi</w:t>
      </w:r>
    </w:p>
    <w:tbl>
      <w:tblPr>
        <w:tblStyle w:val="Lentelstinklelis"/>
        <w:tblW w:w="4300" w:type="pct"/>
        <w:tblLook w:val="04A0" w:firstRow="1" w:lastRow="0" w:firstColumn="1" w:lastColumn="0" w:noHBand="0" w:noVBand="1"/>
      </w:tblPr>
      <w:tblGrid>
        <w:gridCol w:w="2414"/>
        <w:gridCol w:w="3054"/>
        <w:gridCol w:w="2447"/>
      </w:tblGrid>
      <w:tr w:rsidR="0080299C" w:rsidRPr="00D50884" w14:paraId="37CF2897" w14:textId="2ABB9FEF" w:rsidTr="00DC76BD">
        <w:trPr>
          <w:trHeight w:val="253"/>
          <w:tblHeader/>
        </w:trPr>
        <w:tc>
          <w:tcPr>
            <w:tcW w:w="1525" w:type="pct"/>
            <w:vMerge w:val="restart"/>
            <w:vAlign w:val="center"/>
          </w:tcPr>
          <w:p w14:paraId="01653CD6" w14:textId="439BE00C" w:rsidR="0080299C" w:rsidRPr="00DC76BD" w:rsidRDefault="0080299C" w:rsidP="00DC76BD">
            <w:pPr>
              <w:widowControl w:val="0"/>
              <w:autoSpaceDE w:val="0"/>
              <w:autoSpaceDN w:val="0"/>
              <w:adjustRightInd w:val="0"/>
              <w:spacing w:after="0" w:line="240" w:lineRule="auto"/>
              <w:jc w:val="center"/>
              <w:rPr>
                <w:rFonts w:ascii="Times New Roman" w:hAnsi="Times New Roman"/>
                <w:b/>
                <w:bCs/>
                <w:spacing w:val="2"/>
              </w:rPr>
            </w:pPr>
            <w:r w:rsidRPr="00DC76BD">
              <w:rPr>
                <w:rFonts w:ascii="Times New Roman" w:hAnsi="Times New Roman"/>
                <w:b/>
                <w:bCs/>
                <w:spacing w:val="2"/>
              </w:rPr>
              <w:t>Parametras</w:t>
            </w:r>
          </w:p>
        </w:tc>
        <w:tc>
          <w:tcPr>
            <w:tcW w:w="1929" w:type="pct"/>
            <w:vMerge w:val="restart"/>
            <w:vAlign w:val="center"/>
          </w:tcPr>
          <w:p w14:paraId="23DB8408" w14:textId="2FF1435D" w:rsidR="0080299C" w:rsidRPr="00DC76BD" w:rsidRDefault="0080299C" w:rsidP="00DC76BD">
            <w:pPr>
              <w:widowControl w:val="0"/>
              <w:autoSpaceDE w:val="0"/>
              <w:autoSpaceDN w:val="0"/>
              <w:adjustRightInd w:val="0"/>
              <w:spacing w:after="0" w:line="240" w:lineRule="auto"/>
              <w:jc w:val="center"/>
              <w:rPr>
                <w:rFonts w:ascii="Times New Roman" w:hAnsi="Times New Roman"/>
                <w:b/>
                <w:bCs/>
                <w:spacing w:val="2"/>
              </w:rPr>
            </w:pPr>
            <w:r w:rsidRPr="00DC76BD">
              <w:rPr>
                <w:rFonts w:ascii="Times New Roman" w:hAnsi="Times New Roman"/>
                <w:b/>
                <w:bCs/>
                <w:spacing w:val="2"/>
              </w:rPr>
              <w:t>Klasifikacija</w:t>
            </w:r>
          </w:p>
        </w:tc>
        <w:tc>
          <w:tcPr>
            <w:tcW w:w="1546" w:type="pct"/>
            <w:vMerge w:val="restart"/>
            <w:vAlign w:val="center"/>
          </w:tcPr>
          <w:p w14:paraId="10745288" w14:textId="4B25D68D" w:rsidR="0080299C" w:rsidRPr="00DC76BD" w:rsidRDefault="0080299C" w:rsidP="00BF208B">
            <w:pPr>
              <w:widowControl w:val="0"/>
              <w:autoSpaceDE w:val="0"/>
              <w:autoSpaceDN w:val="0"/>
              <w:adjustRightInd w:val="0"/>
              <w:spacing w:after="0" w:line="240" w:lineRule="auto"/>
              <w:jc w:val="center"/>
              <w:rPr>
                <w:rFonts w:ascii="Times New Roman" w:hAnsi="Times New Roman"/>
                <w:b/>
                <w:bCs/>
                <w:spacing w:val="2"/>
              </w:rPr>
            </w:pPr>
            <w:r>
              <w:rPr>
                <w:rFonts w:ascii="Times New Roman" w:hAnsi="Times New Roman"/>
                <w:b/>
                <w:bCs/>
                <w:spacing w:val="2"/>
              </w:rPr>
              <w:t>Dozė (mg)</w:t>
            </w:r>
          </w:p>
        </w:tc>
      </w:tr>
      <w:tr w:rsidR="0080299C" w:rsidRPr="00D50884" w14:paraId="729E065B" w14:textId="77777777" w:rsidTr="00DC76BD">
        <w:trPr>
          <w:trHeight w:val="253"/>
          <w:tblHeader/>
        </w:trPr>
        <w:tc>
          <w:tcPr>
            <w:tcW w:w="1525" w:type="pct"/>
            <w:vMerge/>
          </w:tcPr>
          <w:p w14:paraId="2154EA32" w14:textId="77777777" w:rsidR="0080299C" w:rsidRPr="00D50884" w:rsidRDefault="0080299C" w:rsidP="00BF208B">
            <w:pPr>
              <w:widowControl w:val="0"/>
              <w:autoSpaceDE w:val="0"/>
              <w:autoSpaceDN w:val="0"/>
              <w:adjustRightInd w:val="0"/>
              <w:spacing w:after="0" w:line="240" w:lineRule="auto"/>
              <w:rPr>
                <w:rFonts w:ascii="Times New Roman" w:hAnsi="Times New Roman"/>
                <w:spacing w:val="2"/>
              </w:rPr>
            </w:pPr>
          </w:p>
        </w:tc>
        <w:tc>
          <w:tcPr>
            <w:tcW w:w="1929" w:type="pct"/>
            <w:vMerge/>
          </w:tcPr>
          <w:p w14:paraId="51A942A0" w14:textId="77777777" w:rsidR="0080299C" w:rsidRPr="00D50884" w:rsidRDefault="0080299C" w:rsidP="00BF208B">
            <w:pPr>
              <w:widowControl w:val="0"/>
              <w:autoSpaceDE w:val="0"/>
              <w:autoSpaceDN w:val="0"/>
              <w:adjustRightInd w:val="0"/>
              <w:spacing w:after="0" w:line="240" w:lineRule="auto"/>
              <w:rPr>
                <w:rFonts w:ascii="Times New Roman" w:hAnsi="Times New Roman"/>
                <w:spacing w:val="2"/>
              </w:rPr>
            </w:pPr>
          </w:p>
        </w:tc>
        <w:tc>
          <w:tcPr>
            <w:tcW w:w="1546" w:type="pct"/>
            <w:vMerge/>
          </w:tcPr>
          <w:p w14:paraId="57A205F0" w14:textId="77777777" w:rsidR="0080299C" w:rsidRPr="00D50884" w:rsidRDefault="0080299C" w:rsidP="00BF208B">
            <w:pPr>
              <w:widowControl w:val="0"/>
              <w:autoSpaceDE w:val="0"/>
              <w:autoSpaceDN w:val="0"/>
              <w:adjustRightInd w:val="0"/>
              <w:spacing w:after="0" w:line="240" w:lineRule="auto"/>
              <w:jc w:val="center"/>
              <w:rPr>
                <w:rFonts w:ascii="Times New Roman" w:hAnsi="Times New Roman"/>
                <w:spacing w:val="2"/>
              </w:rPr>
            </w:pPr>
          </w:p>
        </w:tc>
      </w:tr>
      <w:tr w:rsidR="0080299C" w:rsidRPr="00D50884" w14:paraId="68EA7655" w14:textId="77777777" w:rsidTr="00DC76BD">
        <w:tc>
          <w:tcPr>
            <w:tcW w:w="1525" w:type="pct"/>
            <w:vMerge w:val="restart"/>
          </w:tcPr>
          <w:p w14:paraId="3366B564" w14:textId="62AEB7AF" w:rsidR="0080299C" w:rsidRPr="00D50884" w:rsidRDefault="0080299C" w:rsidP="00BF208B">
            <w:pPr>
              <w:widowControl w:val="0"/>
              <w:autoSpaceDE w:val="0"/>
              <w:autoSpaceDN w:val="0"/>
              <w:adjustRightInd w:val="0"/>
              <w:spacing w:after="0" w:line="240" w:lineRule="auto"/>
              <w:rPr>
                <w:rFonts w:ascii="Times New Roman" w:hAnsi="Times New Roman"/>
                <w:spacing w:val="2"/>
              </w:rPr>
            </w:pPr>
            <w:r w:rsidRPr="00D50884">
              <w:rPr>
                <w:rFonts w:ascii="Times New Roman" w:hAnsi="Times New Roman"/>
                <w:spacing w:val="2"/>
              </w:rPr>
              <w:t>Inkstų funkcijos sutrikimas</w:t>
            </w:r>
            <w:r w:rsidRPr="00D50884">
              <w:rPr>
                <w:rFonts w:ascii="Times New Roman" w:hAnsi="Times New Roman"/>
                <w:spacing w:val="2"/>
                <w:vertAlign w:val="superscript"/>
              </w:rPr>
              <w:t>(1)</w:t>
            </w:r>
          </w:p>
        </w:tc>
        <w:tc>
          <w:tcPr>
            <w:tcW w:w="1929" w:type="pct"/>
          </w:tcPr>
          <w:p w14:paraId="06497933" w14:textId="3E30D244" w:rsidR="0080299C" w:rsidRPr="00DC76BD" w:rsidRDefault="0080299C" w:rsidP="00BF208B">
            <w:pPr>
              <w:widowControl w:val="0"/>
              <w:autoSpaceDE w:val="0"/>
              <w:autoSpaceDN w:val="0"/>
              <w:adjustRightInd w:val="0"/>
              <w:spacing w:after="0" w:line="240" w:lineRule="auto"/>
              <w:rPr>
                <w:rFonts w:ascii="Times New Roman" w:hAnsi="Times New Roman"/>
                <w:spacing w:val="2"/>
                <w:lang w:val="en-US"/>
              </w:rPr>
            </w:pPr>
            <w:r w:rsidRPr="00D50884">
              <w:rPr>
                <w:rFonts w:ascii="Times New Roman" w:hAnsi="Times New Roman"/>
                <w:spacing w:val="2"/>
              </w:rPr>
              <w:t>Lengvas</w:t>
            </w:r>
            <w:r>
              <w:rPr>
                <w:rFonts w:ascii="Times New Roman" w:hAnsi="Times New Roman"/>
                <w:spacing w:val="2"/>
              </w:rPr>
              <w:t>/vidutinio sunkumo*</w:t>
            </w:r>
          </w:p>
        </w:tc>
        <w:tc>
          <w:tcPr>
            <w:tcW w:w="1546" w:type="pct"/>
          </w:tcPr>
          <w:p w14:paraId="641AFCAB" w14:textId="5DB6CA5E" w:rsidR="0080299C" w:rsidRPr="00DC76BD" w:rsidRDefault="0080299C" w:rsidP="00BF208B">
            <w:pPr>
              <w:widowControl w:val="0"/>
              <w:autoSpaceDE w:val="0"/>
              <w:autoSpaceDN w:val="0"/>
              <w:adjustRightInd w:val="0"/>
              <w:spacing w:after="0" w:line="240" w:lineRule="auto"/>
              <w:jc w:val="center"/>
              <w:rPr>
                <w:rFonts w:ascii="Times New Roman" w:hAnsi="Times New Roman"/>
                <w:spacing w:val="2"/>
                <w:lang w:val="en-US"/>
              </w:rPr>
            </w:pPr>
            <w:r>
              <w:rPr>
                <w:rFonts w:ascii="Times New Roman" w:hAnsi="Times New Roman"/>
                <w:spacing w:val="2"/>
                <w:lang w:val="en-US"/>
              </w:rPr>
              <w:t>50</w:t>
            </w:r>
          </w:p>
        </w:tc>
      </w:tr>
      <w:tr w:rsidR="0080299C" w:rsidRPr="00D50884" w14:paraId="2BAB0F56" w14:textId="77777777" w:rsidTr="00DC76BD">
        <w:tc>
          <w:tcPr>
            <w:tcW w:w="1525" w:type="pct"/>
            <w:vMerge/>
          </w:tcPr>
          <w:p w14:paraId="05CA8235" w14:textId="77777777" w:rsidR="0080299C" w:rsidRPr="00D50884" w:rsidRDefault="0080299C" w:rsidP="00BF208B">
            <w:pPr>
              <w:widowControl w:val="0"/>
              <w:autoSpaceDE w:val="0"/>
              <w:autoSpaceDN w:val="0"/>
              <w:adjustRightInd w:val="0"/>
              <w:spacing w:after="0" w:line="240" w:lineRule="auto"/>
              <w:rPr>
                <w:rFonts w:ascii="Times New Roman" w:hAnsi="Times New Roman"/>
                <w:spacing w:val="2"/>
              </w:rPr>
            </w:pPr>
          </w:p>
        </w:tc>
        <w:tc>
          <w:tcPr>
            <w:tcW w:w="1929" w:type="pct"/>
          </w:tcPr>
          <w:p w14:paraId="44F1F13D" w14:textId="3309796D" w:rsidR="0080299C" w:rsidRPr="0080299C" w:rsidRDefault="0080299C" w:rsidP="00BF208B">
            <w:pPr>
              <w:widowControl w:val="0"/>
              <w:autoSpaceDE w:val="0"/>
              <w:autoSpaceDN w:val="0"/>
              <w:adjustRightInd w:val="0"/>
              <w:spacing w:after="0" w:line="240" w:lineRule="auto"/>
              <w:rPr>
                <w:rFonts w:ascii="Times New Roman" w:hAnsi="Times New Roman"/>
                <w:spacing w:val="2"/>
              </w:rPr>
            </w:pPr>
            <w:r>
              <w:rPr>
                <w:rFonts w:ascii="Times New Roman" w:hAnsi="Times New Roman"/>
                <w:spacing w:val="2"/>
              </w:rPr>
              <w:t>Sunkus</w:t>
            </w:r>
            <w:r>
              <w:rPr>
                <w:rFonts w:ascii="Times New Roman" w:hAnsi="Times New Roman"/>
                <w:spacing w:val="2"/>
                <w:lang w:val="en-US"/>
              </w:rPr>
              <w:t>**</w:t>
            </w:r>
          </w:p>
        </w:tc>
        <w:tc>
          <w:tcPr>
            <w:tcW w:w="1546" w:type="pct"/>
          </w:tcPr>
          <w:p w14:paraId="37FE78CC" w14:textId="7405F0F6" w:rsidR="0080299C" w:rsidRPr="00D50884" w:rsidRDefault="0080299C" w:rsidP="00BF208B">
            <w:pPr>
              <w:widowControl w:val="0"/>
              <w:autoSpaceDE w:val="0"/>
              <w:autoSpaceDN w:val="0"/>
              <w:adjustRightInd w:val="0"/>
              <w:spacing w:after="0" w:line="240" w:lineRule="auto"/>
              <w:jc w:val="center"/>
              <w:rPr>
                <w:rFonts w:ascii="Times New Roman" w:hAnsi="Times New Roman"/>
                <w:spacing w:val="2"/>
              </w:rPr>
            </w:pPr>
            <w:r>
              <w:rPr>
                <w:rFonts w:ascii="Times New Roman" w:hAnsi="Times New Roman"/>
                <w:spacing w:val="2"/>
              </w:rPr>
              <w:t>25</w:t>
            </w:r>
          </w:p>
        </w:tc>
      </w:tr>
      <w:tr w:rsidR="0080299C" w:rsidRPr="00D50884" w14:paraId="73BA5817" w14:textId="77777777" w:rsidTr="00DC76BD">
        <w:tc>
          <w:tcPr>
            <w:tcW w:w="1525" w:type="pct"/>
            <w:vMerge/>
          </w:tcPr>
          <w:p w14:paraId="5C782E82" w14:textId="77777777" w:rsidR="0080299C" w:rsidRPr="00D50884" w:rsidRDefault="0080299C" w:rsidP="00BF208B">
            <w:pPr>
              <w:widowControl w:val="0"/>
              <w:autoSpaceDE w:val="0"/>
              <w:autoSpaceDN w:val="0"/>
              <w:adjustRightInd w:val="0"/>
              <w:spacing w:after="0" w:line="240" w:lineRule="auto"/>
              <w:rPr>
                <w:rFonts w:ascii="Times New Roman" w:hAnsi="Times New Roman"/>
                <w:spacing w:val="2"/>
              </w:rPr>
            </w:pPr>
          </w:p>
        </w:tc>
        <w:tc>
          <w:tcPr>
            <w:tcW w:w="1929" w:type="pct"/>
          </w:tcPr>
          <w:p w14:paraId="099D0A05" w14:textId="0D841A7A" w:rsidR="0080299C" w:rsidRPr="00D50884" w:rsidRDefault="0080299C" w:rsidP="00BF208B">
            <w:pPr>
              <w:widowControl w:val="0"/>
              <w:autoSpaceDE w:val="0"/>
              <w:autoSpaceDN w:val="0"/>
              <w:adjustRightInd w:val="0"/>
              <w:spacing w:after="0" w:line="240" w:lineRule="auto"/>
              <w:rPr>
                <w:rFonts w:ascii="Times New Roman" w:hAnsi="Times New Roman"/>
                <w:spacing w:val="2"/>
              </w:rPr>
            </w:pPr>
            <w:r>
              <w:rPr>
                <w:rFonts w:ascii="Times New Roman" w:hAnsi="Times New Roman"/>
                <w:spacing w:val="2"/>
              </w:rPr>
              <w:t>GSIL</w:t>
            </w:r>
          </w:p>
        </w:tc>
        <w:tc>
          <w:tcPr>
            <w:tcW w:w="1546" w:type="pct"/>
          </w:tcPr>
          <w:p w14:paraId="491AD480" w14:textId="3C6FE65C" w:rsidR="0080299C" w:rsidRPr="00D50884" w:rsidRDefault="0080299C" w:rsidP="00BF208B">
            <w:pPr>
              <w:widowControl w:val="0"/>
              <w:autoSpaceDE w:val="0"/>
              <w:autoSpaceDN w:val="0"/>
              <w:adjustRightInd w:val="0"/>
              <w:spacing w:after="0" w:line="240" w:lineRule="auto"/>
              <w:jc w:val="center"/>
              <w:rPr>
                <w:rFonts w:ascii="Times New Roman" w:hAnsi="Times New Roman"/>
                <w:spacing w:val="2"/>
              </w:rPr>
            </w:pPr>
            <w:r>
              <w:rPr>
                <w:rFonts w:ascii="Times New Roman" w:hAnsi="Times New Roman"/>
                <w:spacing w:val="2"/>
              </w:rPr>
              <w:t>Nerekomenduojama</w:t>
            </w:r>
          </w:p>
        </w:tc>
      </w:tr>
      <w:tr w:rsidR="0080299C" w:rsidRPr="00D50884" w14:paraId="1145D127" w14:textId="77777777" w:rsidTr="00DC76BD">
        <w:tc>
          <w:tcPr>
            <w:tcW w:w="1525" w:type="pct"/>
            <w:vMerge w:val="restart"/>
          </w:tcPr>
          <w:p w14:paraId="4ED26769" w14:textId="024B8B27" w:rsidR="0080299C" w:rsidRPr="00D50884" w:rsidRDefault="0080299C" w:rsidP="0080299C">
            <w:pPr>
              <w:widowControl w:val="0"/>
              <w:autoSpaceDE w:val="0"/>
              <w:autoSpaceDN w:val="0"/>
              <w:adjustRightInd w:val="0"/>
              <w:spacing w:after="0" w:line="240" w:lineRule="auto"/>
              <w:rPr>
                <w:rFonts w:ascii="Times New Roman" w:hAnsi="Times New Roman"/>
                <w:spacing w:val="2"/>
              </w:rPr>
            </w:pPr>
            <w:r w:rsidRPr="00D50884">
              <w:rPr>
                <w:rFonts w:ascii="Times New Roman" w:hAnsi="Times New Roman"/>
                <w:spacing w:val="2"/>
              </w:rPr>
              <w:t>Kepenų funkcijos sutrikimas</w:t>
            </w:r>
            <w:r w:rsidRPr="00D50884">
              <w:rPr>
                <w:rFonts w:ascii="Times New Roman" w:hAnsi="Times New Roman"/>
                <w:spacing w:val="2"/>
                <w:vertAlign w:val="superscript"/>
              </w:rPr>
              <w:t>(2)</w:t>
            </w:r>
          </w:p>
        </w:tc>
        <w:tc>
          <w:tcPr>
            <w:tcW w:w="1929" w:type="pct"/>
          </w:tcPr>
          <w:p w14:paraId="78D60720" w14:textId="7AC7CF89" w:rsidR="0080299C" w:rsidRPr="00D50884" w:rsidRDefault="0080299C" w:rsidP="0080299C">
            <w:pPr>
              <w:widowControl w:val="0"/>
              <w:autoSpaceDE w:val="0"/>
              <w:autoSpaceDN w:val="0"/>
              <w:adjustRightInd w:val="0"/>
              <w:spacing w:after="0" w:line="240" w:lineRule="auto"/>
              <w:rPr>
                <w:rFonts w:ascii="Times New Roman" w:hAnsi="Times New Roman"/>
                <w:spacing w:val="2"/>
              </w:rPr>
            </w:pPr>
            <w:r w:rsidRPr="00D50884">
              <w:rPr>
                <w:rFonts w:ascii="Times New Roman" w:hAnsi="Times New Roman"/>
                <w:spacing w:val="2"/>
              </w:rPr>
              <w:t>Lengvas</w:t>
            </w:r>
            <w:r>
              <w:rPr>
                <w:rFonts w:ascii="Times New Roman" w:hAnsi="Times New Roman"/>
                <w:spacing w:val="2"/>
              </w:rPr>
              <w:t>*</w:t>
            </w:r>
          </w:p>
        </w:tc>
        <w:tc>
          <w:tcPr>
            <w:tcW w:w="1546" w:type="pct"/>
          </w:tcPr>
          <w:p w14:paraId="191964EA" w14:textId="5F79AD53" w:rsidR="0080299C" w:rsidRPr="00D50884" w:rsidRDefault="0080299C" w:rsidP="0080299C">
            <w:pPr>
              <w:widowControl w:val="0"/>
              <w:autoSpaceDE w:val="0"/>
              <w:autoSpaceDN w:val="0"/>
              <w:adjustRightInd w:val="0"/>
              <w:spacing w:after="0" w:line="240" w:lineRule="auto"/>
              <w:jc w:val="center"/>
              <w:rPr>
                <w:rFonts w:ascii="Times New Roman" w:hAnsi="Times New Roman"/>
                <w:spacing w:val="2"/>
              </w:rPr>
            </w:pPr>
            <w:r>
              <w:rPr>
                <w:rFonts w:ascii="Times New Roman" w:hAnsi="Times New Roman"/>
                <w:spacing w:val="2"/>
                <w:lang w:val="en-US"/>
              </w:rPr>
              <w:t>50</w:t>
            </w:r>
          </w:p>
        </w:tc>
      </w:tr>
      <w:tr w:rsidR="0080299C" w:rsidRPr="00D50884" w14:paraId="7B7A9BE4" w14:textId="77777777" w:rsidTr="00C240C0">
        <w:tc>
          <w:tcPr>
            <w:tcW w:w="1525" w:type="pct"/>
            <w:vMerge/>
          </w:tcPr>
          <w:p w14:paraId="231AA3F6" w14:textId="77777777" w:rsidR="0080299C" w:rsidRPr="00D50884" w:rsidRDefault="0080299C" w:rsidP="0080299C">
            <w:pPr>
              <w:widowControl w:val="0"/>
              <w:autoSpaceDE w:val="0"/>
              <w:autoSpaceDN w:val="0"/>
              <w:adjustRightInd w:val="0"/>
              <w:spacing w:after="0" w:line="240" w:lineRule="auto"/>
              <w:rPr>
                <w:rFonts w:ascii="Times New Roman" w:hAnsi="Times New Roman"/>
                <w:spacing w:val="2"/>
              </w:rPr>
            </w:pPr>
          </w:p>
        </w:tc>
        <w:tc>
          <w:tcPr>
            <w:tcW w:w="1929" w:type="pct"/>
          </w:tcPr>
          <w:p w14:paraId="5010EC8F" w14:textId="587923EE" w:rsidR="0080299C" w:rsidRPr="00D50884" w:rsidRDefault="0080299C" w:rsidP="0080299C">
            <w:pPr>
              <w:widowControl w:val="0"/>
              <w:autoSpaceDE w:val="0"/>
              <w:autoSpaceDN w:val="0"/>
              <w:adjustRightInd w:val="0"/>
              <w:spacing w:after="0" w:line="240" w:lineRule="auto"/>
              <w:rPr>
                <w:rFonts w:ascii="Times New Roman" w:hAnsi="Times New Roman"/>
                <w:spacing w:val="2"/>
              </w:rPr>
            </w:pPr>
            <w:r w:rsidRPr="00D50884">
              <w:rPr>
                <w:rFonts w:ascii="Times New Roman" w:hAnsi="Times New Roman"/>
                <w:spacing w:val="2"/>
              </w:rPr>
              <w:t>Vidutini</w:t>
            </w:r>
            <w:r>
              <w:rPr>
                <w:rFonts w:ascii="Times New Roman" w:hAnsi="Times New Roman"/>
                <w:spacing w:val="2"/>
              </w:rPr>
              <w:t>o sunkumo**</w:t>
            </w:r>
          </w:p>
        </w:tc>
        <w:tc>
          <w:tcPr>
            <w:tcW w:w="1546" w:type="pct"/>
          </w:tcPr>
          <w:p w14:paraId="344FFBC6" w14:textId="59FB2371" w:rsidR="0080299C" w:rsidRPr="00D50884" w:rsidRDefault="0080299C" w:rsidP="0080299C">
            <w:pPr>
              <w:widowControl w:val="0"/>
              <w:autoSpaceDE w:val="0"/>
              <w:autoSpaceDN w:val="0"/>
              <w:adjustRightInd w:val="0"/>
              <w:spacing w:after="0" w:line="240" w:lineRule="auto"/>
              <w:jc w:val="center"/>
              <w:rPr>
                <w:rFonts w:ascii="Times New Roman" w:hAnsi="Times New Roman"/>
                <w:spacing w:val="2"/>
              </w:rPr>
            </w:pPr>
            <w:r>
              <w:rPr>
                <w:rFonts w:ascii="Times New Roman" w:hAnsi="Times New Roman"/>
                <w:spacing w:val="2"/>
              </w:rPr>
              <w:t>25</w:t>
            </w:r>
          </w:p>
        </w:tc>
      </w:tr>
      <w:tr w:rsidR="0080299C" w:rsidRPr="00D50884" w14:paraId="26D39E55" w14:textId="77777777" w:rsidTr="00DC76BD">
        <w:tc>
          <w:tcPr>
            <w:tcW w:w="1525" w:type="pct"/>
            <w:vMerge/>
          </w:tcPr>
          <w:p w14:paraId="3E757CB1" w14:textId="77777777" w:rsidR="0080299C" w:rsidRPr="00D50884" w:rsidRDefault="0080299C" w:rsidP="0080299C">
            <w:pPr>
              <w:widowControl w:val="0"/>
              <w:autoSpaceDE w:val="0"/>
              <w:autoSpaceDN w:val="0"/>
              <w:adjustRightInd w:val="0"/>
              <w:spacing w:after="0" w:line="240" w:lineRule="auto"/>
              <w:rPr>
                <w:rFonts w:ascii="Times New Roman" w:hAnsi="Times New Roman"/>
                <w:spacing w:val="2"/>
              </w:rPr>
            </w:pPr>
          </w:p>
        </w:tc>
        <w:tc>
          <w:tcPr>
            <w:tcW w:w="1929" w:type="pct"/>
          </w:tcPr>
          <w:p w14:paraId="3C3D5CA1" w14:textId="1FF85F90" w:rsidR="0080299C" w:rsidRPr="00D50884" w:rsidRDefault="0080299C" w:rsidP="0080299C">
            <w:pPr>
              <w:widowControl w:val="0"/>
              <w:autoSpaceDE w:val="0"/>
              <w:autoSpaceDN w:val="0"/>
              <w:adjustRightInd w:val="0"/>
              <w:spacing w:after="0" w:line="240" w:lineRule="auto"/>
              <w:rPr>
                <w:rFonts w:ascii="Times New Roman" w:hAnsi="Times New Roman"/>
                <w:spacing w:val="2"/>
              </w:rPr>
            </w:pPr>
            <w:r>
              <w:rPr>
                <w:rFonts w:ascii="Times New Roman" w:hAnsi="Times New Roman"/>
                <w:spacing w:val="2"/>
              </w:rPr>
              <w:t>Sunkus</w:t>
            </w:r>
          </w:p>
        </w:tc>
        <w:tc>
          <w:tcPr>
            <w:tcW w:w="1546" w:type="pct"/>
          </w:tcPr>
          <w:p w14:paraId="268DEE18" w14:textId="128B7B2C" w:rsidR="0080299C" w:rsidRPr="00D50884" w:rsidRDefault="0080299C" w:rsidP="0080299C">
            <w:pPr>
              <w:widowControl w:val="0"/>
              <w:autoSpaceDE w:val="0"/>
              <w:autoSpaceDN w:val="0"/>
              <w:adjustRightInd w:val="0"/>
              <w:spacing w:after="0" w:line="240" w:lineRule="auto"/>
              <w:jc w:val="center"/>
              <w:rPr>
                <w:rFonts w:ascii="Times New Roman" w:hAnsi="Times New Roman"/>
                <w:spacing w:val="2"/>
              </w:rPr>
            </w:pPr>
            <w:r>
              <w:rPr>
                <w:rFonts w:ascii="Times New Roman" w:hAnsi="Times New Roman"/>
                <w:spacing w:val="2"/>
              </w:rPr>
              <w:t>Nerekomenduojama</w:t>
            </w:r>
          </w:p>
        </w:tc>
      </w:tr>
    </w:tbl>
    <w:p w14:paraId="43C024DC" w14:textId="69B04B63" w:rsidR="00BF208B" w:rsidRPr="00DC76BD" w:rsidRDefault="00BF208B" w:rsidP="00C93B67">
      <w:pPr>
        <w:pStyle w:val="Sraopastraipa"/>
        <w:widowControl w:val="0"/>
        <w:numPr>
          <w:ilvl w:val="0"/>
          <w:numId w:val="34"/>
        </w:numPr>
        <w:autoSpaceDE w:val="0"/>
        <w:autoSpaceDN w:val="0"/>
        <w:adjustRightInd w:val="0"/>
        <w:spacing w:after="0" w:line="240" w:lineRule="auto"/>
        <w:ind w:left="567" w:hanging="567"/>
        <w:rPr>
          <w:rFonts w:ascii="Times New Roman" w:hAnsi="Times New Roman"/>
          <w:spacing w:val="2"/>
          <w:sz w:val="20"/>
          <w:szCs w:val="20"/>
        </w:rPr>
      </w:pPr>
      <w:r w:rsidRPr="00DC76BD">
        <w:rPr>
          <w:rFonts w:ascii="Times New Roman" w:hAnsi="Times New Roman"/>
          <w:spacing w:val="2"/>
          <w:sz w:val="20"/>
          <w:szCs w:val="20"/>
        </w:rPr>
        <w:t>Lengvas</w:t>
      </w:r>
      <w:r w:rsidR="000E0C61" w:rsidRPr="00DC76BD">
        <w:rPr>
          <w:rFonts w:ascii="Times New Roman" w:hAnsi="Times New Roman"/>
          <w:spacing w:val="2"/>
          <w:sz w:val="20"/>
          <w:szCs w:val="20"/>
        </w:rPr>
        <w:t>/vidutinio sunkumo</w:t>
      </w:r>
      <w:r w:rsidRPr="00DC76BD">
        <w:rPr>
          <w:rFonts w:ascii="Times New Roman" w:hAnsi="Times New Roman"/>
          <w:spacing w:val="2"/>
          <w:sz w:val="20"/>
          <w:szCs w:val="20"/>
        </w:rPr>
        <w:t xml:space="preserve">: </w:t>
      </w:r>
      <w:proofErr w:type="spellStart"/>
      <w:r w:rsidR="000E0C61" w:rsidRPr="00DC76BD">
        <w:rPr>
          <w:rFonts w:ascii="Times New Roman" w:hAnsi="Times New Roman"/>
          <w:spacing w:val="2"/>
          <w:sz w:val="20"/>
          <w:szCs w:val="20"/>
        </w:rPr>
        <w:t>a</w:t>
      </w:r>
      <w:r w:rsidRPr="00DC76BD">
        <w:rPr>
          <w:rFonts w:ascii="Times New Roman" w:hAnsi="Times New Roman"/>
          <w:spacing w:val="2"/>
          <w:sz w:val="20"/>
          <w:szCs w:val="20"/>
        </w:rPr>
        <w:t>GFG</w:t>
      </w:r>
      <w:proofErr w:type="spellEnd"/>
      <w:r w:rsidRPr="00DC76BD">
        <w:rPr>
          <w:rFonts w:ascii="Times New Roman" w:hAnsi="Times New Roman"/>
          <w:spacing w:val="2"/>
          <w:sz w:val="20"/>
          <w:szCs w:val="20"/>
        </w:rPr>
        <w:t xml:space="preserve"> </w:t>
      </w:r>
      <w:r w:rsidR="000E0C61" w:rsidRPr="00DC76BD">
        <w:rPr>
          <w:rFonts w:ascii="Times New Roman" w:hAnsi="Times New Roman"/>
          <w:spacing w:val="2"/>
          <w:sz w:val="20"/>
          <w:szCs w:val="20"/>
        </w:rPr>
        <w:t>3</w:t>
      </w:r>
      <w:r w:rsidRPr="00DC76BD">
        <w:rPr>
          <w:rFonts w:ascii="Times New Roman" w:hAnsi="Times New Roman"/>
          <w:spacing w:val="2"/>
          <w:sz w:val="20"/>
          <w:szCs w:val="20"/>
        </w:rPr>
        <w:t>0</w:t>
      </w:r>
      <w:r w:rsidR="008371E6" w:rsidRPr="00DC76BD">
        <w:rPr>
          <w:rFonts w:ascii="Times New Roman" w:hAnsi="Times New Roman"/>
          <w:spacing w:val="2"/>
          <w:sz w:val="20"/>
          <w:szCs w:val="20"/>
        </w:rPr>
        <w:t xml:space="preserve"> </w:t>
      </w:r>
      <w:r w:rsidRPr="00DC76BD">
        <w:rPr>
          <w:rFonts w:ascii="Times New Roman" w:hAnsi="Times New Roman"/>
          <w:spacing w:val="2"/>
          <w:sz w:val="20"/>
          <w:szCs w:val="20"/>
        </w:rPr>
        <w:noBreakHyphen/>
      </w:r>
      <w:r w:rsidR="008371E6" w:rsidRPr="00DC76BD">
        <w:rPr>
          <w:rFonts w:ascii="Times New Roman" w:hAnsi="Times New Roman"/>
          <w:spacing w:val="2"/>
          <w:sz w:val="20"/>
          <w:szCs w:val="20"/>
        </w:rPr>
        <w:t xml:space="preserve"> </w:t>
      </w:r>
      <w:r w:rsidRPr="00DC76BD">
        <w:rPr>
          <w:rFonts w:ascii="Times New Roman" w:hAnsi="Times New Roman"/>
          <w:spacing w:val="2"/>
          <w:sz w:val="20"/>
          <w:szCs w:val="20"/>
        </w:rPr>
        <w:t>89 ml/min/1,73 m</w:t>
      </w:r>
      <w:r w:rsidRPr="00DC76BD">
        <w:rPr>
          <w:rFonts w:ascii="Times New Roman" w:hAnsi="Times New Roman"/>
          <w:spacing w:val="2"/>
          <w:sz w:val="20"/>
          <w:szCs w:val="20"/>
          <w:vertAlign w:val="superscript"/>
        </w:rPr>
        <w:t>2</w:t>
      </w:r>
      <w:r w:rsidRPr="00DC76BD">
        <w:rPr>
          <w:rFonts w:ascii="Times New Roman" w:hAnsi="Times New Roman"/>
          <w:spacing w:val="2"/>
          <w:sz w:val="20"/>
          <w:szCs w:val="20"/>
        </w:rPr>
        <w:t xml:space="preserve">; </w:t>
      </w:r>
      <w:r w:rsidR="000E0C61" w:rsidRPr="00DC76BD">
        <w:rPr>
          <w:rFonts w:ascii="Times New Roman" w:hAnsi="Times New Roman"/>
          <w:spacing w:val="2"/>
          <w:sz w:val="20"/>
          <w:szCs w:val="20"/>
        </w:rPr>
        <w:t>sunkus</w:t>
      </w:r>
      <w:r w:rsidRPr="00DC76BD">
        <w:rPr>
          <w:rFonts w:ascii="Times New Roman" w:hAnsi="Times New Roman"/>
          <w:spacing w:val="2"/>
          <w:sz w:val="20"/>
          <w:szCs w:val="20"/>
        </w:rPr>
        <w:t xml:space="preserve">: </w:t>
      </w:r>
      <w:proofErr w:type="spellStart"/>
      <w:r w:rsidR="000E0C61" w:rsidRPr="00DC76BD">
        <w:rPr>
          <w:rFonts w:ascii="Times New Roman" w:hAnsi="Times New Roman"/>
          <w:spacing w:val="2"/>
          <w:sz w:val="20"/>
          <w:szCs w:val="20"/>
        </w:rPr>
        <w:t>a</w:t>
      </w:r>
      <w:r w:rsidRPr="00DC76BD">
        <w:rPr>
          <w:rFonts w:ascii="Times New Roman" w:hAnsi="Times New Roman"/>
          <w:spacing w:val="2"/>
          <w:sz w:val="20"/>
          <w:szCs w:val="20"/>
        </w:rPr>
        <w:t>GFG</w:t>
      </w:r>
      <w:proofErr w:type="spellEnd"/>
      <w:r w:rsidRPr="00DC76BD">
        <w:rPr>
          <w:rFonts w:ascii="Times New Roman" w:hAnsi="Times New Roman"/>
          <w:spacing w:val="2"/>
          <w:sz w:val="20"/>
          <w:szCs w:val="20"/>
        </w:rPr>
        <w:t xml:space="preserve"> </w:t>
      </w:r>
      <w:r w:rsidR="000E0C61" w:rsidRPr="00DC76BD">
        <w:rPr>
          <w:rFonts w:ascii="Times New Roman" w:hAnsi="Times New Roman"/>
          <w:spacing w:val="2"/>
          <w:sz w:val="20"/>
          <w:szCs w:val="20"/>
        </w:rPr>
        <w:t>15</w:t>
      </w:r>
      <w:r w:rsidR="008371E6" w:rsidRPr="00DC76BD">
        <w:rPr>
          <w:rFonts w:ascii="Times New Roman" w:hAnsi="Times New Roman"/>
          <w:spacing w:val="2"/>
          <w:sz w:val="20"/>
          <w:szCs w:val="20"/>
        </w:rPr>
        <w:t xml:space="preserve"> </w:t>
      </w:r>
      <w:r w:rsidRPr="00DC76BD">
        <w:rPr>
          <w:rFonts w:ascii="Times New Roman" w:hAnsi="Times New Roman"/>
          <w:spacing w:val="2"/>
          <w:sz w:val="20"/>
          <w:szCs w:val="20"/>
        </w:rPr>
        <w:noBreakHyphen/>
      </w:r>
      <w:r w:rsidR="008371E6" w:rsidRPr="00DC76BD">
        <w:rPr>
          <w:rFonts w:ascii="Times New Roman" w:hAnsi="Times New Roman"/>
          <w:spacing w:val="2"/>
          <w:sz w:val="20"/>
          <w:szCs w:val="20"/>
        </w:rPr>
        <w:t xml:space="preserve"> </w:t>
      </w:r>
      <w:r w:rsidR="000E0C61" w:rsidRPr="00DC76BD">
        <w:rPr>
          <w:rFonts w:ascii="Times New Roman" w:hAnsi="Times New Roman"/>
          <w:spacing w:val="2"/>
          <w:sz w:val="20"/>
          <w:szCs w:val="20"/>
        </w:rPr>
        <w:t>2</w:t>
      </w:r>
      <w:r w:rsidRPr="00DC76BD">
        <w:rPr>
          <w:rFonts w:ascii="Times New Roman" w:hAnsi="Times New Roman"/>
          <w:spacing w:val="2"/>
          <w:sz w:val="20"/>
          <w:szCs w:val="20"/>
        </w:rPr>
        <w:t>9 ml/min/1,73 m</w:t>
      </w:r>
      <w:r w:rsidRPr="00DC76BD">
        <w:rPr>
          <w:rFonts w:ascii="Times New Roman" w:hAnsi="Times New Roman"/>
          <w:spacing w:val="2"/>
          <w:sz w:val="20"/>
          <w:szCs w:val="20"/>
          <w:vertAlign w:val="superscript"/>
        </w:rPr>
        <w:t>2</w:t>
      </w:r>
      <w:r w:rsidR="000E0C61" w:rsidRPr="00DC76BD">
        <w:rPr>
          <w:rFonts w:ascii="Times New Roman" w:hAnsi="Times New Roman"/>
          <w:spacing w:val="2"/>
          <w:sz w:val="20"/>
          <w:szCs w:val="20"/>
        </w:rPr>
        <w:t>.</w:t>
      </w:r>
      <w:r w:rsidR="00C93B67" w:rsidRPr="00DC76BD">
        <w:rPr>
          <w:rFonts w:ascii="Times New Roman" w:hAnsi="Times New Roman"/>
          <w:spacing w:val="2"/>
          <w:sz w:val="20"/>
          <w:szCs w:val="20"/>
        </w:rPr>
        <w:t xml:space="preserve"> </w:t>
      </w:r>
      <w:r w:rsidR="000E0C61" w:rsidRPr="00DC76BD">
        <w:rPr>
          <w:rFonts w:ascii="Times New Roman" w:hAnsi="Times New Roman"/>
          <w:spacing w:val="2"/>
          <w:sz w:val="20"/>
          <w:szCs w:val="20"/>
        </w:rPr>
        <w:t>GSIL</w:t>
      </w:r>
      <w:r w:rsidRPr="00DC76BD">
        <w:rPr>
          <w:rFonts w:ascii="Times New Roman" w:hAnsi="Times New Roman"/>
          <w:spacing w:val="2"/>
          <w:sz w:val="20"/>
          <w:szCs w:val="20"/>
        </w:rPr>
        <w:t xml:space="preserve">: </w:t>
      </w:r>
      <w:proofErr w:type="spellStart"/>
      <w:r w:rsidR="000E0C61" w:rsidRPr="00DC76BD">
        <w:rPr>
          <w:rFonts w:ascii="Times New Roman" w:hAnsi="Times New Roman"/>
          <w:spacing w:val="2"/>
          <w:sz w:val="20"/>
          <w:szCs w:val="20"/>
        </w:rPr>
        <w:t>a</w:t>
      </w:r>
      <w:r w:rsidRPr="00DC76BD">
        <w:rPr>
          <w:rFonts w:ascii="Times New Roman" w:hAnsi="Times New Roman"/>
          <w:spacing w:val="2"/>
          <w:sz w:val="20"/>
          <w:szCs w:val="20"/>
        </w:rPr>
        <w:t>GFG</w:t>
      </w:r>
      <w:proofErr w:type="spellEnd"/>
      <w:r w:rsidRPr="00DC76BD">
        <w:rPr>
          <w:rFonts w:ascii="Times New Roman" w:hAnsi="Times New Roman"/>
          <w:spacing w:val="2"/>
          <w:sz w:val="20"/>
          <w:szCs w:val="20"/>
        </w:rPr>
        <w:t xml:space="preserve"> </w:t>
      </w:r>
      <w:r w:rsidR="000E0C61" w:rsidRPr="00DC76BD">
        <w:rPr>
          <w:rFonts w:ascii="Times New Roman" w:hAnsi="Times New Roman"/>
          <w:spacing w:val="2"/>
          <w:sz w:val="20"/>
          <w:szCs w:val="20"/>
        </w:rPr>
        <w:t>&lt; </w:t>
      </w:r>
      <w:r w:rsidRPr="00DC76BD">
        <w:rPr>
          <w:rFonts w:ascii="Times New Roman" w:hAnsi="Times New Roman"/>
          <w:spacing w:val="2"/>
          <w:sz w:val="20"/>
          <w:szCs w:val="20"/>
        </w:rPr>
        <w:t>15</w:t>
      </w:r>
      <w:r w:rsidR="008371E6" w:rsidRPr="00DC76BD">
        <w:rPr>
          <w:rFonts w:ascii="Times New Roman" w:hAnsi="Times New Roman"/>
          <w:spacing w:val="2"/>
          <w:sz w:val="20"/>
          <w:szCs w:val="20"/>
        </w:rPr>
        <w:t xml:space="preserve"> </w:t>
      </w:r>
      <w:r w:rsidRPr="00DC76BD">
        <w:rPr>
          <w:rFonts w:ascii="Times New Roman" w:hAnsi="Times New Roman"/>
          <w:spacing w:val="2"/>
          <w:sz w:val="20"/>
          <w:szCs w:val="20"/>
        </w:rPr>
        <w:t>ml/min/1,73 m</w:t>
      </w:r>
      <w:r w:rsidR="00FC6D16" w:rsidRPr="00DC76BD">
        <w:rPr>
          <w:rFonts w:ascii="Times New Roman" w:hAnsi="Times New Roman"/>
          <w:spacing w:val="2"/>
          <w:sz w:val="20"/>
          <w:szCs w:val="20"/>
          <w:vertAlign w:val="superscript"/>
        </w:rPr>
        <w:t>2</w:t>
      </w:r>
      <w:r w:rsidRPr="00DC76BD">
        <w:rPr>
          <w:rFonts w:ascii="Times New Roman" w:hAnsi="Times New Roman"/>
          <w:spacing w:val="2"/>
          <w:sz w:val="20"/>
          <w:szCs w:val="20"/>
        </w:rPr>
        <w:t>.</w:t>
      </w:r>
    </w:p>
    <w:p w14:paraId="39761EBD" w14:textId="2B4916AB" w:rsidR="00FC6D16" w:rsidRPr="00DC76BD" w:rsidRDefault="00FC6D16" w:rsidP="00FC6D16">
      <w:pPr>
        <w:pStyle w:val="Sraopastraipa"/>
        <w:widowControl w:val="0"/>
        <w:numPr>
          <w:ilvl w:val="0"/>
          <w:numId w:val="34"/>
        </w:numPr>
        <w:autoSpaceDE w:val="0"/>
        <w:autoSpaceDN w:val="0"/>
        <w:adjustRightInd w:val="0"/>
        <w:spacing w:after="0" w:line="240" w:lineRule="auto"/>
        <w:ind w:left="567" w:hanging="567"/>
        <w:rPr>
          <w:rFonts w:ascii="Times New Roman" w:hAnsi="Times New Roman"/>
          <w:spacing w:val="2"/>
          <w:sz w:val="20"/>
          <w:szCs w:val="20"/>
        </w:rPr>
      </w:pPr>
      <w:r w:rsidRPr="00DC76BD">
        <w:rPr>
          <w:rFonts w:ascii="Times New Roman" w:hAnsi="Times New Roman"/>
          <w:spacing w:val="2"/>
          <w:sz w:val="20"/>
          <w:szCs w:val="20"/>
        </w:rPr>
        <w:t xml:space="preserve">Lengvas: </w:t>
      </w:r>
      <w:proofErr w:type="spellStart"/>
      <w:r w:rsidRPr="00DC76BD">
        <w:rPr>
          <w:rFonts w:ascii="Times New Roman" w:hAnsi="Times New Roman"/>
          <w:i/>
          <w:iCs/>
          <w:spacing w:val="2"/>
          <w:sz w:val="20"/>
          <w:szCs w:val="20"/>
        </w:rPr>
        <w:t>Child-Pugh</w:t>
      </w:r>
      <w:proofErr w:type="spellEnd"/>
      <w:r w:rsidRPr="00DC76BD">
        <w:rPr>
          <w:rFonts w:ascii="Times New Roman" w:hAnsi="Times New Roman"/>
          <w:spacing w:val="2"/>
          <w:sz w:val="20"/>
          <w:szCs w:val="20"/>
        </w:rPr>
        <w:t xml:space="preserve"> A klasė; vidutini</w:t>
      </w:r>
      <w:r w:rsidR="000E0C61" w:rsidRPr="00DC76BD">
        <w:rPr>
          <w:rFonts w:ascii="Times New Roman" w:hAnsi="Times New Roman"/>
          <w:spacing w:val="2"/>
          <w:sz w:val="20"/>
          <w:szCs w:val="20"/>
        </w:rPr>
        <w:t>o sunkumo</w:t>
      </w:r>
      <w:r w:rsidRPr="00DC76BD">
        <w:rPr>
          <w:rFonts w:ascii="Times New Roman" w:hAnsi="Times New Roman"/>
          <w:spacing w:val="2"/>
          <w:sz w:val="20"/>
          <w:szCs w:val="20"/>
        </w:rPr>
        <w:t xml:space="preserve">: </w:t>
      </w:r>
      <w:proofErr w:type="spellStart"/>
      <w:r w:rsidRPr="00DC76BD">
        <w:rPr>
          <w:rFonts w:ascii="Times New Roman" w:hAnsi="Times New Roman"/>
          <w:i/>
          <w:iCs/>
          <w:spacing w:val="2"/>
          <w:sz w:val="20"/>
          <w:szCs w:val="20"/>
        </w:rPr>
        <w:t>Child-Pugh</w:t>
      </w:r>
      <w:proofErr w:type="spellEnd"/>
      <w:r w:rsidRPr="00DC76BD">
        <w:rPr>
          <w:rFonts w:ascii="Times New Roman" w:hAnsi="Times New Roman"/>
          <w:spacing w:val="2"/>
          <w:sz w:val="20"/>
          <w:szCs w:val="20"/>
        </w:rPr>
        <w:t xml:space="preserve"> B klasė</w:t>
      </w:r>
      <w:r w:rsidR="000E0C61" w:rsidRPr="00DC76BD">
        <w:rPr>
          <w:rFonts w:ascii="Times New Roman" w:hAnsi="Times New Roman"/>
          <w:spacing w:val="2"/>
          <w:sz w:val="20"/>
          <w:szCs w:val="20"/>
        </w:rPr>
        <w:t xml:space="preserve">; sunkus: </w:t>
      </w:r>
      <w:proofErr w:type="spellStart"/>
      <w:r w:rsidR="000E0C61" w:rsidRPr="00DC76BD">
        <w:rPr>
          <w:rFonts w:ascii="Times New Roman" w:hAnsi="Times New Roman"/>
          <w:i/>
          <w:iCs/>
          <w:spacing w:val="2"/>
          <w:sz w:val="20"/>
          <w:szCs w:val="20"/>
        </w:rPr>
        <w:t>Child</w:t>
      </w:r>
      <w:r w:rsidR="000E0C61" w:rsidRPr="00DC76BD">
        <w:rPr>
          <w:rFonts w:ascii="Times New Roman" w:hAnsi="Times New Roman"/>
          <w:i/>
          <w:iCs/>
          <w:spacing w:val="2"/>
          <w:sz w:val="20"/>
          <w:szCs w:val="20"/>
        </w:rPr>
        <w:noBreakHyphen/>
        <w:t>Pugh</w:t>
      </w:r>
      <w:proofErr w:type="spellEnd"/>
      <w:r w:rsidR="000E0C61" w:rsidRPr="00DC76BD">
        <w:rPr>
          <w:rFonts w:ascii="Times New Roman" w:hAnsi="Times New Roman"/>
          <w:spacing w:val="2"/>
          <w:sz w:val="20"/>
          <w:szCs w:val="20"/>
        </w:rPr>
        <w:t xml:space="preserve"> C klasė</w:t>
      </w:r>
      <w:r w:rsidRPr="00DC76BD">
        <w:rPr>
          <w:rFonts w:ascii="Times New Roman" w:hAnsi="Times New Roman"/>
          <w:spacing w:val="2"/>
          <w:sz w:val="20"/>
          <w:szCs w:val="20"/>
        </w:rPr>
        <w:t>.</w:t>
      </w:r>
    </w:p>
    <w:p w14:paraId="581C647E" w14:textId="3E024246" w:rsidR="000E0C61" w:rsidRPr="00DC76BD" w:rsidRDefault="000E0C61" w:rsidP="00DC76BD">
      <w:pPr>
        <w:widowControl w:val="0"/>
        <w:tabs>
          <w:tab w:val="left" w:pos="567"/>
        </w:tabs>
        <w:autoSpaceDE w:val="0"/>
        <w:autoSpaceDN w:val="0"/>
        <w:adjustRightInd w:val="0"/>
        <w:spacing w:after="0" w:line="240" w:lineRule="auto"/>
        <w:ind w:left="567" w:hanging="567"/>
        <w:rPr>
          <w:rFonts w:ascii="Times New Roman" w:hAnsi="Times New Roman"/>
          <w:spacing w:val="2"/>
          <w:sz w:val="20"/>
          <w:szCs w:val="20"/>
        </w:rPr>
      </w:pPr>
      <w:r w:rsidRPr="00DC76BD">
        <w:rPr>
          <w:rFonts w:ascii="Times New Roman" w:hAnsi="Times New Roman"/>
          <w:spacing w:val="2"/>
          <w:sz w:val="20"/>
          <w:szCs w:val="20"/>
        </w:rPr>
        <w:t>*</w:t>
      </w:r>
      <w:r w:rsidRPr="00DC76BD">
        <w:rPr>
          <w:rFonts w:ascii="Times New Roman" w:hAnsi="Times New Roman"/>
          <w:spacing w:val="2"/>
          <w:sz w:val="20"/>
          <w:szCs w:val="20"/>
        </w:rPr>
        <w:tab/>
        <w:t>Pacientams, kurių inkstų funkcijos sutrikimas yra lengvas ar vidutinio sunkumo arba kepenų funkcijos sutrikimas yra lengvas ir kurie kartu gauna stiprių CYP3A inhibitorių, rekomenduojama dozė yra ne daugiau kaip 25 mg.</w:t>
      </w:r>
    </w:p>
    <w:p w14:paraId="4505EF30" w14:textId="3DD6EB0C" w:rsidR="00FC6D16" w:rsidRPr="00DC76BD" w:rsidRDefault="000E0C61" w:rsidP="00DC76BD">
      <w:pPr>
        <w:widowControl w:val="0"/>
        <w:autoSpaceDE w:val="0"/>
        <w:autoSpaceDN w:val="0"/>
        <w:adjustRightInd w:val="0"/>
        <w:spacing w:after="0" w:line="240" w:lineRule="auto"/>
        <w:ind w:left="567" w:hanging="567"/>
        <w:rPr>
          <w:rFonts w:ascii="Times New Roman" w:hAnsi="Times New Roman"/>
          <w:spacing w:val="2"/>
          <w:sz w:val="20"/>
          <w:szCs w:val="20"/>
        </w:rPr>
      </w:pPr>
      <w:r w:rsidRPr="00DC76BD">
        <w:rPr>
          <w:rFonts w:ascii="Times New Roman" w:hAnsi="Times New Roman"/>
          <w:spacing w:val="2"/>
          <w:sz w:val="20"/>
          <w:szCs w:val="20"/>
        </w:rPr>
        <w:t>**</w:t>
      </w:r>
      <w:r w:rsidRPr="00DC76BD">
        <w:rPr>
          <w:rFonts w:ascii="Times New Roman" w:hAnsi="Times New Roman"/>
          <w:spacing w:val="2"/>
          <w:sz w:val="20"/>
          <w:szCs w:val="20"/>
        </w:rPr>
        <w:tab/>
        <w:t>Nerekomenduojama vartoti pacientams, kurių inkstų funkcijos sutrikimas yra sunkus arba kepenų funkcijos sutrikimas yra vidutinio sunkumo ir kurie kartu vartoja stiprių CYP3A inhibitorių.</w:t>
      </w:r>
    </w:p>
    <w:p w14:paraId="1268D35E" w14:textId="77777777" w:rsidR="00FC6D16" w:rsidRDefault="00FC6D16" w:rsidP="00FC6D16">
      <w:pPr>
        <w:widowControl w:val="0"/>
        <w:autoSpaceDE w:val="0"/>
        <w:autoSpaceDN w:val="0"/>
        <w:adjustRightInd w:val="0"/>
        <w:spacing w:after="0" w:line="240" w:lineRule="auto"/>
        <w:rPr>
          <w:rFonts w:ascii="Times New Roman" w:hAnsi="Times New Roman"/>
          <w:spacing w:val="2"/>
        </w:rPr>
      </w:pPr>
    </w:p>
    <w:p w14:paraId="679D9C78" w14:textId="217B5701" w:rsidR="000E0C61" w:rsidRDefault="000E0C61" w:rsidP="000E0C61">
      <w:pPr>
        <w:widowControl w:val="0"/>
        <w:autoSpaceDE w:val="0"/>
        <w:autoSpaceDN w:val="0"/>
        <w:adjustRightInd w:val="0"/>
        <w:spacing w:after="0" w:line="240" w:lineRule="auto"/>
        <w:rPr>
          <w:rFonts w:ascii="Times New Roman" w:hAnsi="Times New Roman"/>
          <w:spacing w:val="2"/>
        </w:rPr>
      </w:pPr>
      <w:r w:rsidRPr="000E0C61">
        <w:rPr>
          <w:rFonts w:ascii="Times New Roman" w:hAnsi="Times New Roman"/>
          <w:spacing w:val="2"/>
        </w:rPr>
        <w:t>Toliau esančioje lentelėje pateiktos paros dozės rekomendacijos vaikams nuo 3 iki mažiau nei</w:t>
      </w:r>
      <w:r>
        <w:rPr>
          <w:rFonts w:ascii="Times New Roman" w:hAnsi="Times New Roman"/>
          <w:spacing w:val="2"/>
        </w:rPr>
        <w:t xml:space="preserve"> </w:t>
      </w:r>
      <w:r w:rsidRPr="000E0C61">
        <w:rPr>
          <w:rFonts w:ascii="Times New Roman" w:hAnsi="Times New Roman"/>
          <w:spacing w:val="2"/>
        </w:rPr>
        <w:t>18</w:t>
      </w:r>
      <w:r>
        <w:rPr>
          <w:rFonts w:ascii="Times New Roman" w:hAnsi="Times New Roman"/>
          <w:spacing w:val="2"/>
        </w:rPr>
        <w:t> </w:t>
      </w:r>
      <w:r w:rsidRPr="000E0C61">
        <w:rPr>
          <w:rFonts w:ascii="Times New Roman" w:hAnsi="Times New Roman"/>
          <w:spacing w:val="2"/>
        </w:rPr>
        <w:t>metų, kuriems nustatytas NDH, yra sutrikusi inkstų arba kepenų funkcija ir kurie sveria ne mažiau</w:t>
      </w:r>
      <w:r>
        <w:rPr>
          <w:rFonts w:ascii="Times New Roman" w:hAnsi="Times New Roman"/>
          <w:spacing w:val="2"/>
        </w:rPr>
        <w:t xml:space="preserve"> </w:t>
      </w:r>
      <w:r w:rsidRPr="000E0C61">
        <w:rPr>
          <w:rFonts w:ascii="Times New Roman" w:hAnsi="Times New Roman"/>
          <w:spacing w:val="2"/>
        </w:rPr>
        <w:t>nei 35</w:t>
      </w:r>
      <w:r>
        <w:rPr>
          <w:rFonts w:ascii="Times New Roman" w:hAnsi="Times New Roman"/>
          <w:spacing w:val="2"/>
        </w:rPr>
        <w:t> </w:t>
      </w:r>
      <w:r w:rsidRPr="000E0C61">
        <w:rPr>
          <w:rFonts w:ascii="Times New Roman" w:hAnsi="Times New Roman"/>
          <w:spacing w:val="2"/>
        </w:rPr>
        <w:t>kg (žr. 4.4 ir 5.2 skyrius).</w:t>
      </w:r>
    </w:p>
    <w:p w14:paraId="12FE8C17" w14:textId="77777777" w:rsidR="000E0C61" w:rsidRDefault="000E0C61" w:rsidP="000E0C61">
      <w:pPr>
        <w:widowControl w:val="0"/>
        <w:autoSpaceDE w:val="0"/>
        <w:autoSpaceDN w:val="0"/>
        <w:adjustRightInd w:val="0"/>
        <w:spacing w:after="0" w:line="240" w:lineRule="auto"/>
        <w:rPr>
          <w:rFonts w:ascii="Times New Roman" w:hAnsi="Times New Roman"/>
          <w:spacing w:val="2"/>
        </w:rPr>
      </w:pPr>
    </w:p>
    <w:p w14:paraId="23B47AA1" w14:textId="336FBD0B" w:rsidR="000E0C61" w:rsidRPr="00DC76BD" w:rsidRDefault="000E0C61" w:rsidP="00DC76BD">
      <w:pPr>
        <w:widowControl w:val="0"/>
        <w:autoSpaceDE w:val="0"/>
        <w:autoSpaceDN w:val="0"/>
        <w:adjustRightInd w:val="0"/>
        <w:spacing w:after="0" w:line="240" w:lineRule="auto"/>
        <w:ind w:left="1134" w:hanging="1134"/>
        <w:rPr>
          <w:rFonts w:ascii="Times New Roman" w:hAnsi="Times New Roman"/>
          <w:b/>
          <w:bCs/>
          <w:spacing w:val="2"/>
        </w:rPr>
      </w:pPr>
      <w:r w:rsidRPr="00DC76BD">
        <w:rPr>
          <w:rFonts w:ascii="Times New Roman" w:hAnsi="Times New Roman"/>
          <w:b/>
          <w:bCs/>
          <w:spacing w:val="2"/>
        </w:rPr>
        <w:t>2 lentel</w:t>
      </w:r>
      <w:r w:rsidRPr="00DC76BD">
        <w:rPr>
          <w:rFonts w:ascii="Times New Roman" w:hAnsi="Times New Roman" w:hint="eastAsia"/>
          <w:b/>
          <w:bCs/>
          <w:spacing w:val="2"/>
        </w:rPr>
        <w:t>ė</w:t>
      </w:r>
      <w:r w:rsidRPr="00DC76BD">
        <w:rPr>
          <w:rFonts w:ascii="Times New Roman" w:hAnsi="Times New Roman"/>
          <w:b/>
          <w:bCs/>
          <w:spacing w:val="2"/>
        </w:rPr>
        <w:t xml:space="preserve">. </w:t>
      </w:r>
      <w:r>
        <w:rPr>
          <w:rFonts w:ascii="Times New Roman" w:hAnsi="Times New Roman"/>
          <w:b/>
          <w:bCs/>
          <w:spacing w:val="2"/>
        </w:rPr>
        <w:tab/>
      </w:r>
      <w:r w:rsidRPr="00DC76BD">
        <w:rPr>
          <w:rFonts w:ascii="Times New Roman" w:hAnsi="Times New Roman"/>
          <w:b/>
          <w:bCs/>
          <w:spacing w:val="2"/>
        </w:rPr>
        <w:t>Paros doz</w:t>
      </w:r>
      <w:r w:rsidRPr="00DC76BD">
        <w:rPr>
          <w:rFonts w:ascii="Times New Roman" w:hAnsi="Times New Roman" w:hint="eastAsia"/>
          <w:b/>
          <w:bCs/>
          <w:spacing w:val="2"/>
        </w:rPr>
        <w:t>ė</w:t>
      </w:r>
      <w:r w:rsidRPr="00DC76BD">
        <w:rPr>
          <w:rFonts w:ascii="Times New Roman" w:hAnsi="Times New Roman"/>
          <w:b/>
          <w:bCs/>
          <w:spacing w:val="2"/>
        </w:rPr>
        <w:t>s rekomendacijos vaikams nuo 3 iki ma</w:t>
      </w:r>
      <w:r w:rsidRPr="00DC76BD">
        <w:rPr>
          <w:rFonts w:ascii="Times New Roman" w:hAnsi="Times New Roman" w:hint="eastAsia"/>
          <w:b/>
          <w:bCs/>
          <w:spacing w:val="2"/>
        </w:rPr>
        <w:t>ž</w:t>
      </w:r>
      <w:r w:rsidRPr="00DC76BD">
        <w:rPr>
          <w:rFonts w:ascii="Times New Roman" w:hAnsi="Times New Roman"/>
          <w:b/>
          <w:bCs/>
          <w:spacing w:val="2"/>
        </w:rPr>
        <w:t>iau nei 18</w:t>
      </w:r>
      <w:r>
        <w:rPr>
          <w:rFonts w:ascii="Times New Roman" w:hAnsi="Times New Roman"/>
          <w:b/>
          <w:bCs/>
          <w:spacing w:val="2"/>
        </w:rPr>
        <w:t> </w:t>
      </w:r>
      <w:r w:rsidRPr="00DC76BD">
        <w:rPr>
          <w:rFonts w:ascii="Times New Roman" w:hAnsi="Times New Roman"/>
          <w:b/>
          <w:bCs/>
          <w:spacing w:val="2"/>
        </w:rPr>
        <w:t>met</w:t>
      </w:r>
      <w:r w:rsidRPr="00DC76BD">
        <w:rPr>
          <w:rFonts w:ascii="Times New Roman" w:hAnsi="Times New Roman" w:hint="eastAsia"/>
          <w:b/>
          <w:bCs/>
          <w:spacing w:val="2"/>
        </w:rPr>
        <w:t>ų</w:t>
      </w:r>
      <w:r w:rsidRPr="00DC76BD">
        <w:rPr>
          <w:rFonts w:ascii="Times New Roman" w:hAnsi="Times New Roman"/>
          <w:b/>
          <w:bCs/>
          <w:spacing w:val="2"/>
        </w:rPr>
        <w:t>, kuriems</w:t>
      </w:r>
      <w:r>
        <w:rPr>
          <w:rFonts w:ascii="Times New Roman" w:hAnsi="Times New Roman"/>
          <w:b/>
          <w:bCs/>
          <w:spacing w:val="2"/>
        </w:rPr>
        <w:t xml:space="preserve"> </w:t>
      </w:r>
      <w:r w:rsidRPr="00DC76BD">
        <w:rPr>
          <w:rFonts w:ascii="Times New Roman" w:hAnsi="Times New Roman"/>
          <w:b/>
          <w:bCs/>
          <w:spacing w:val="2"/>
        </w:rPr>
        <w:t>nustatytas NDH, yra sutrikusi inkst</w:t>
      </w:r>
      <w:r w:rsidRPr="00DC76BD">
        <w:rPr>
          <w:rFonts w:ascii="Times New Roman" w:hAnsi="Times New Roman" w:hint="eastAsia"/>
          <w:b/>
          <w:bCs/>
          <w:spacing w:val="2"/>
        </w:rPr>
        <w:t>ų</w:t>
      </w:r>
      <w:r w:rsidRPr="00DC76BD">
        <w:rPr>
          <w:rFonts w:ascii="Times New Roman" w:hAnsi="Times New Roman"/>
          <w:b/>
          <w:bCs/>
          <w:spacing w:val="2"/>
        </w:rPr>
        <w:t xml:space="preserve"> arba kepen</w:t>
      </w:r>
      <w:r w:rsidRPr="00DC76BD">
        <w:rPr>
          <w:rFonts w:ascii="Times New Roman" w:hAnsi="Times New Roman" w:hint="eastAsia"/>
          <w:b/>
          <w:bCs/>
          <w:spacing w:val="2"/>
        </w:rPr>
        <w:t>ų</w:t>
      </w:r>
      <w:r w:rsidRPr="00DC76BD">
        <w:rPr>
          <w:rFonts w:ascii="Times New Roman" w:hAnsi="Times New Roman"/>
          <w:b/>
          <w:bCs/>
          <w:spacing w:val="2"/>
        </w:rPr>
        <w:t xml:space="preserve"> funkcija ir kurie sveria ne ma</w:t>
      </w:r>
      <w:r w:rsidRPr="00DC76BD">
        <w:rPr>
          <w:rFonts w:ascii="Times New Roman" w:hAnsi="Times New Roman" w:hint="eastAsia"/>
          <w:b/>
          <w:bCs/>
          <w:spacing w:val="2"/>
        </w:rPr>
        <w:t>ž</w:t>
      </w:r>
      <w:r w:rsidRPr="00DC76BD">
        <w:rPr>
          <w:rFonts w:ascii="Times New Roman" w:hAnsi="Times New Roman"/>
          <w:b/>
          <w:bCs/>
          <w:spacing w:val="2"/>
        </w:rPr>
        <w:t>iau</w:t>
      </w:r>
      <w:r>
        <w:rPr>
          <w:rFonts w:ascii="Times New Roman" w:hAnsi="Times New Roman"/>
          <w:b/>
          <w:bCs/>
          <w:spacing w:val="2"/>
        </w:rPr>
        <w:t xml:space="preserve"> </w:t>
      </w:r>
      <w:r w:rsidRPr="00DC76BD">
        <w:rPr>
          <w:rFonts w:ascii="Times New Roman" w:hAnsi="Times New Roman"/>
          <w:b/>
          <w:bCs/>
          <w:spacing w:val="2"/>
        </w:rPr>
        <w:t>nei 35</w:t>
      </w:r>
      <w:r>
        <w:rPr>
          <w:rFonts w:ascii="Times New Roman" w:hAnsi="Times New Roman"/>
          <w:b/>
          <w:bCs/>
          <w:spacing w:val="2"/>
        </w:rPr>
        <w:t> </w:t>
      </w:r>
      <w:r w:rsidRPr="00DC76BD">
        <w:rPr>
          <w:rFonts w:ascii="Times New Roman" w:hAnsi="Times New Roman"/>
          <w:b/>
          <w:bCs/>
          <w:spacing w:val="2"/>
        </w:rPr>
        <w:t>kg</w:t>
      </w:r>
    </w:p>
    <w:tbl>
      <w:tblPr>
        <w:tblW w:w="9201" w:type="dxa"/>
        <w:tblInd w:w="5" w:type="dxa"/>
        <w:tblCellMar>
          <w:top w:w="56" w:type="dxa"/>
          <w:right w:w="115" w:type="dxa"/>
        </w:tblCellMar>
        <w:tblLook w:val="04A0" w:firstRow="1" w:lastRow="0" w:firstColumn="1" w:lastColumn="0" w:noHBand="0" w:noVBand="1"/>
      </w:tblPr>
      <w:tblGrid>
        <w:gridCol w:w="1975"/>
        <w:gridCol w:w="2977"/>
        <w:gridCol w:w="1984"/>
        <w:gridCol w:w="2265"/>
      </w:tblGrid>
      <w:tr w:rsidR="000E0C61" w:rsidRPr="000E0C61" w14:paraId="3A8D194D" w14:textId="77777777" w:rsidTr="00DC76BD">
        <w:trPr>
          <w:cantSplit/>
          <w:trHeight w:val="526"/>
        </w:trPr>
        <w:tc>
          <w:tcPr>
            <w:tcW w:w="1975" w:type="dxa"/>
            <w:tcBorders>
              <w:top w:val="single" w:sz="4" w:space="0" w:color="000000"/>
              <w:left w:val="single" w:sz="4" w:space="0" w:color="000000"/>
              <w:bottom w:val="single" w:sz="4" w:space="0" w:color="000000"/>
              <w:right w:val="single" w:sz="4" w:space="0" w:color="000000"/>
            </w:tcBorders>
            <w:vAlign w:val="center"/>
          </w:tcPr>
          <w:p w14:paraId="0AC8A86B" w14:textId="2538F634"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proofErr w:type="spellStart"/>
            <w:r w:rsidRPr="000E0C61">
              <w:rPr>
                <w:rFonts w:ascii="Times New Roman" w:hAnsi="Times New Roman"/>
                <w:b/>
                <w:spacing w:val="2"/>
                <w:lang w:val="en-GB"/>
              </w:rPr>
              <w:t>Paramet</w:t>
            </w:r>
            <w:r>
              <w:rPr>
                <w:rFonts w:ascii="Times New Roman" w:hAnsi="Times New Roman"/>
                <w:b/>
                <w:spacing w:val="2"/>
                <w:lang w:val="en-GB"/>
              </w:rPr>
              <w:t>ras</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EF1B882" w14:textId="2AFEE1A1"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proofErr w:type="spellStart"/>
            <w:r>
              <w:rPr>
                <w:rFonts w:ascii="Times New Roman" w:hAnsi="Times New Roman"/>
                <w:b/>
                <w:spacing w:val="2"/>
                <w:lang w:val="en-GB"/>
              </w:rPr>
              <w:t>Klasifikacija</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2A403070" w14:textId="6E229CFF"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proofErr w:type="spellStart"/>
            <w:r>
              <w:rPr>
                <w:rFonts w:ascii="Times New Roman" w:hAnsi="Times New Roman"/>
                <w:b/>
                <w:spacing w:val="2"/>
                <w:lang w:val="en-GB"/>
              </w:rPr>
              <w:t>Pradin</w:t>
            </w:r>
            <w:proofErr w:type="spellEnd"/>
            <w:r>
              <w:rPr>
                <w:rFonts w:ascii="Times New Roman" w:hAnsi="Times New Roman"/>
                <w:b/>
                <w:spacing w:val="2"/>
              </w:rPr>
              <w:t>ė dozė</w:t>
            </w:r>
            <w:r w:rsidRPr="000E0C61">
              <w:rPr>
                <w:rFonts w:ascii="Times New Roman" w:hAnsi="Times New Roman"/>
                <w:b/>
                <w:spacing w:val="2"/>
                <w:lang w:val="en-GB"/>
              </w:rPr>
              <w:t xml:space="preserve"> (mg)</w:t>
            </w:r>
          </w:p>
        </w:tc>
        <w:tc>
          <w:tcPr>
            <w:tcW w:w="2265" w:type="dxa"/>
            <w:tcBorders>
              <w:top w:val="single" w:sz="4" w:space="0" w:color="000000"/>
              <w:left w:val="single" w:sz="4" w:space="0" w:color="000000"/>
              <w:bottom w:val="single" w:sz="4" w:space="0" w:color="000000"/>
              <w:right w:val="single" w:sz="4" w:space="0" w:color="000000"/>
            </w:tcBorders>
            <w:vAlign w:val="center"/>
          </w:tcPr>
          <w:p w14:paraId="7B8F1106" w14:textId="75E8D1C9"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proofErr w:type="spellStart"/>
            <w:r>
              <w:rPr>
                <w:rFonts w:ascii="Times New Roman" w:hAnsi="Times New Roman"/>
                <w:b/>
                <w:spacing w:val="2"/>
                <w:lang w:val="en-GB"/>
              </w:rPr>
              <w:t>Didžiausia</w:t>
            </w:r>
            <w:proofErr w:type="spellEnd"/>
            <w:r>
              <w:rPr>
                <w:rFonts w:ascii="Times New Roman" w:hAnsi="Times New Roman"/>
                <w:b/>
                <w:spacing w:val="2"/>
                <w:lang w:val="en-GB"/>
              </w:rPr>
              <w:t xml:space="preserve"> </w:t>
            </w:r>
            <w:proofErr w:type="spellStart"/>
            <w:r>
              <w:rPr>
                <w:rFonts w:ascii="Times New Roman" w:hAnsi="Times New Roman"/>
                <w:b/>
                <w:spacing w:val="2"/>
                <w:lang w:val="en-GB"/>
              </w:rPr>
              <w:t>dozė</w:t>
            </w:r>
            <w:proofErr w:type="spellEnd"/>
            <w:r w:rsidRPr="000E0C61">
              <w:rPr>
                <w:rFonts w:ascii="Times New Roman" w:hAnsi="Times New Roman"/>
                <w:b/>
                <w:spacing w:val="2"/>
                <w:lang w:val="en-GB"/>
              </w:rPr>
              <w:t xml:space="preserve"> (mg)</w:t>
            </w:r>
          </w:p>
        </w:tc>
      </w:tr>
      <w:tr w:rsidR="000E0C61" w:rsidRPr="000E0C61" w14:paraId="1F9F3315" w14:textId="77777777" w:rsidTr="00DC76BD">
        <w:trPr>
          <w:cantSplit/>
          <w:trHeight w:val="264"/>
        </w:trPr>
        <w:tc>
          <w:tcPr>
            <w:tcW w:w="1975" w:type="dxa"/>
            <w:vMerge w:val="restart"/>
            <w:tcBorders>
              <w:top w:val="single" w:sz="4" w:space="0" w:color="000000"/>
              <w:left w:val="single" w:sz="4" w:space="0" w:color="000000"/>
              <w:bottom w:val="single" w:sz="4" w:space="0" w:color="000000"/>
              <w:right w:val="single" w:sz="4" w:space="0" w:color="000000"/>
            </w:tcBorders>
            <w:vAlign w:val="center"/>
          </w:tcPr>
          <w:p w14:paraId="52107E35" w14:textId="00DB85BD" w:rsidR="000E0C61" w:rsidRPr="000E0C61" w:rsidRDefault="000E0C61" w:rsidP="000E0C61">
            <w:pPr>
              <w:widowControl w:val="0"/>
              <w:autoSpaceDE w:val="0"/>
              <w:autoSpaceDN w:val="0"/>
              <w:adjustRightInd w:val="0"/>
              <w:spacing w:after="0" w:line="240" w:lineRule="auto"/>
              <w:rPr>
                <w:rFonts w:ascii="Times New Roman" w:hAnsi="Times New Roman"/>
                <w:spacing w:val="2"/>
                <w:lang w:val="en-GB"/>
              </w:rPr>
            </w:pPr>
            <w:r w:rsidRPr="00D50884">
              <w:rPr>
                <w:rFonts w:ascii="Times New Roman" w:hAnsi="Times New Roman"/>
                <w:spacing w:val="2"/>
              </w:rPr>
              <w:t>Inkstų funkcijos sutrikimas</w:t>
            </w:r>
            <w:r w:rsidRPr="00D50884">
              <w:rPr>
                <w:rFonts w:ascii="Times New Roman" w:hAnsi="Times New Roman"/>
                <w:spacing w:val="2"/>
                <w:vertAlign w:val="superscript"/>
              </w:rPr>
              <w:t>(1)</w:t>
            </w:r>
          </w:p>
        </w:tc>
        <w:tc>
          <w:tcPr>
            <w:tcW w:w="2977" w:type="dxa"/>
            <w:tcBorders>
              <w:top w:val="single" w:sz="4" w:space="0" w:color="000000"/>
              <w:left w:val="single" w:sz="4" w:space="0" w:color="000000"/>
              <w:bottom w:val="single" w:sz="4" w:space="0" w:color="000000"/>
              <w:right w:val="single" w:sz="4" w:space="0" w:color="000000"/>
            </w:tcBorders>
          </w:tcPr>
          <w:p w14:paraId="5DC68BEC" w14:textId="14980C70"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sidRPr="00D50884">
              <w:rPr>
                <w:rFonts w:ascii="Times New Roman" w:hAnsi="Times New Roman"/>
                <w:spacing w:val="2"/>
              </w:rPr>
              <w:t>Lengvas</w:t>
            </w:r>
            <w:r>
              <w:rPr>
                <w:rFonts w:ascii="Times New Roman" w:hAnsi="Times New Roman"/>
                <w:spacing w:val="2"/>
              </w:rPr>
              <w:t>/vidutinio sunkumo*</w:t>
            </w:r>
          </w:p>
        </w:tc>
        <w:tc>
          <w:tcPr>
            <w:tcW w:w="1984" w:type="dxa"/>
            <w:tcBorders>
              <w:top w:val="single" w:sz="4" w:space="0" w:color="000000"/>
              <w:left w:val="single" w:sz="4" w:space="0" w:color="000000"/>
              <w:bottom w:val="single" w:sz="4" w:space="0" w:color="000000"/>
              <w:right w:val="single" w:sz="4" w:space="0" w:color="000000"/>
            </w:tcBorders>
          </w:tcPr>
          <w:p w14:paraId="24F2C051" w14:textId="77777777"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sidRPr="000E0C61">
              <w:rPr>
                <w:rFonts w:ascii="Times New Roman" w:hAnsi="Times New Roman"/>
                <w:spacing w:val="2"/>
                <w:lang w:val="en-GB"/>
              </w:rPr>
              <w:t>25</w:t>
            </w:r>
          </w:p>
        </w:tc>
        <w:tc>
          <w:tcPr>
            <w:tcW w:w="2265" w:type="dxa"/>
            <w:tcBorders>
              <w:top w:val="single" w:sz="4" w:space="0" w:color="000000"/>
              <w:left w:val="single" w:sz="4" w:space="0" w:color="000000"/>
              <w:bottom w:val="single" w:sz="4" w:space="0" w:color="000000"/>
              <w:right w:val="single" w:sz="4" w:space="0" w:color="000000"/>
            </w:tcBorders>
          </w:tcPr>
          <w:p w14:paraId="0FC8A644" w14:textId="77777777"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sidRPr="000E0C61">
              <w:rPr>
                <w:rFonts w:ascii="Times New Roman" w:hAnsi="Times New Roman"/>
                <w:spacing w:val="2"/>
                <w:lang w:val="en-GB"/>
              </w:rPr>
              <w:t>50</w:t>
            </w:r>
          </w:p>
        </w:tc>
      </w:tr>
      <w:tr w:rsidR="000E0C61" w:rsidRPr="000E0C61" w14:paraId="3AA6548B" w14:textId="77777777" w:rsidTr="00DC76BD">
        <w:trPr>
          <w:cantSplit/>
          <w:trHeight w:val="264"/>
        </w:trPr>
        <w:tc>
          <w:tcPr>
            <w:tcW w:w="1975" w:type="dxa"/>
            <w:vMerge/>
            <w:tcBorders>
              <w:top w:val="nil"/>
              <w:left w:val="single" w:sz="4" w:space="0" w:color="000000"/>
              <w:bottom w:val="nil"/>
              <w:right w:val="single" w:sz="4" w:space="0" w:color="000000"/>
            </w:tcBorders>
          </w:tcPr>
          <w:p w14:paraId="39775ED5" w14:textId="77777777" w:rsidR="000E0C61" w:rsidRPr="000E0C61" w:rsidRDefault="000E0C61" w:rsidP="000E0C61">
            <w:pPr>
              <w:widowControl w:val="0"/>
              <w:autoSpaceDE w:val="0"/>
              <w:autoSpaceDN w:val="0"/>
              <w:adjustRightInd w:val="0"/>
              <w:spacing w:after="0" w:line="240" w:lineRule="auto"/>
              <w:rPr>
                <w:rFonts w:ascii="Times New Roman" w:hAnsi="Times New Roman"/>
                <w:spacing w:val="2"/>
                <w:lang w:val="en-GB"/>
              </w:rPr>
            </w:pPr>
          </w:p>
        </w:tc>
        <w:tc>
          <w:tcPr>
            <w:tcW w:w="2977" w:type="dxa"/>
            <w:tcBorders>
              <w:top w:val="single" w:sz="4" w:space="0" w:color="000000"/>
              <w:left w:val="single" w:sz="4" w:space="0" w:color="000000"/>
              <w:bottom w:val="single" w:sz="4" w:space="0" w:color="000000"/>
              <w:right w:val="single" w:sz="4" w:space="0" w:color="000000"/>
            </w:tcBorders>
          </w:tcPr>
          <w:p w14:paraId="337DDFAE" w14:textId="0DAD7523"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Pr>
                <w:rFonts w:ascii="Times New Roman" w:hAnsi="Times New Roman"/>
                <w:spacing w:val="2"/>
              </w:rPr>
              <w:t>Sunkus</w:t>
            </w:r>
            <w:r>
              <w:rPr>
                <w:rFonts w:ascii="Times New Roman" w:hAnsi="Times New Roman"/>
                <w:spacing w:val="2"/>
                <w:lang w:val="en-US"/>
              </w:rPr>
              <w:t>**</w:t>
            </w:r>
          </w:p>
        </w:tc>
        <w:tc>
          <w:tcPr>
            <w:tcW w:w="1984" w:type="dxa"/>
            <w:tcBorders>
              <w:top w:val="single" w:sz="4" w:space="0" w:color="000000"/>
              <w:left w:val="single" w:sz="4" w:space="0" w:color="000000"/>
              <w:bottom w:val="single" w:sz="4" w:space="0" w:color="000000"/>
              <w:right w:val="single" w:sz="4" w:space="0" w:color="000000"/>
            </w:tcBorders>
          </w:tcPr>
          <w:p w14:paraId="7EFAE8EE" w14:textId="77777777"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sidRPr="000E0C61">
              <w:rPr>
                <w:rFonts w:ascii="Times New Roman" w:hAnsi="Times New Roman"/>
                <w:spacing w:val="2"/>
                <w:lang w:val="en-GB"/>
              </w:rPr>
              <w:t>25</w:t>
            </w:r>
          </w:p>
        </w:tc>
        <w:tc>
          <w:tcPr>
            <w:tcW w:w="2265" w:type="dxa"/>
            <w:tcBorders>
              <w:top w:val="single" w:sz="4" w:space="0" w:color="000000"/>
              <w:left w:val="single" w:sz="4" w:space="0" w:color="000000"/>
              <w:bottom w:val="single" w:sz="4" w:space="0" w:color="000000"/>
              <w:right w:val="single" w:sz="4" w:space="0" w:color="000000"/>
            </w:tcBorders>
          </w:tcPr>
          <w:p w14:paraId="7AC6E0AD" w14:textId="77777777"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sidRPr="000E0C61">
              <w:rPr>
                <w:rFonts w:ascii="Times New Roman" w:hAnsi="Times New Roman"/>
                <w:spacing w:val="2"/>
                <w:lang w:val="en-GB"/>
              </w:rPr>
              <w:t>25</w:t>
            </w:r>
          </w:p>
        </w:tc>
      </w:tr>
      <w:tr w:rsidR="00C93B67" w:rsidRPr="000E0C61" w14:paraId="6559E27D" w14:textId="77777777" w:rsidTr="00C240C0">
        <w:trPr>
          <w:cantSplit/>
          <w:trHeight w:val="262"/>
        </w:trPr>
        <w:tc>
          <w:tcPr>
            <w:tcW w:w="1975" w:type="dxa"/>
            <w:vMerge/>
            <w:tcBorders>
              <w:top w:val="nil"/>
              <w:left w:val="single" w:sz="4" w:space="0" w:color="000000"/>
              <w:bottom w:val="single" w:sz="4" w:space="0" w:color="000000"/>
              <w:right w:val="single" w:sz="4" w:space="0" w:color="000000"/>
            </w:tcBorders>
          </w:tcPr>
          <w:p w14:paraId="1A06308A" w14:textId="77777777" w:rsidR="000E0C61" w:rsidRPr="000E0C61" w:rsidRDefault="000E0C61" w:rsidP="000E0C61">
            <w:pPr>
              <w:widowControl w:val="0"/>
              <w:autoSpaceDE w:val="0"/>
              <w:autoSpaceDN w:val="0"/>
              <w:adjustRightInd w:val="0"/>
              <w:spacing w:after="0" w:line="240" w:lineRule="auto"/>
              <w:rPr>
                <w:rFonts w:ascii="Times New Roman" w:hAnsi="Times New Roman"/>
                <w:spacing w:val="2"/>
                <w:lang w:val="en-GB"/>
              </w:rPr>
            </w:pPr>
          </w:p>
        </w:tc>
        <w:tc>
          <w:tcPr>
            <w:tcW w:w="2977" w:type="dxa"/>
            <w:tcBorders>
              <w:top w:val="single" w:sz="4" w:space="0" w:color="000000"/>
              <w:left w:val="single" w:sz="4" w:space="0" w:color="000000"/>
              <w:bottom w:val="single" w:sz="4" w:space="0" w:color="000000"/>
              <w:right w:val="single" w:sz="4" w:space="0" w:color="000000"/>
            </w:tcBorders>
          </w:tcPr>
          <w:p w14:paraId="7A80E204" w14:textId="0FE2F475"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Pr>
                <w:rFonts w:ascii="Times New Roman" w:hAnsi="Times New Roman"/>
                <w:spacing w:val="2"/>
              </w:rPr>
              <w:t>GSIL</w:t>
            </w:r>
          </w:p>
        </w:tc>
        <w:tc>
          <w:tcPr>
            <w:tcW w:w="4249" w:type="dxa"/>
            <w:gridSpan w:val="2"/>
            <w:tcBorders>
              <w:top w:val="single" w:sz="4" w:space="0" w:color="000000"/>
              <w:left w:val="single" w:sz="4" w:space="0" w:color="000000"/>
              <w:bottom w:val="single" w:sz="4" w:space="0" w:color="000000"/>
              <w:right w:val="single" w:sz="4" w:space="0" w:color="000000"/>
            </w:tcBorders>
          </w:tcPr>
          <w:p w14:paraId="3D6BA306" w14:textId="3A4EAE83"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Pr>
                <w:rFonts w:ascii="Times New Roman" w:hAnsi="Times New Roman"/>
                <w:spacing w:val="2"/>
              </w:rPr>
              <w:t>Nerekomenduojama</w:t>
            </w:r>
          </w:p>
        </w:tc>
      </w:tr>
      <w:tr w:rsidR="000E0C61" w:rsidRPr="000E0C61" w14:paraId="6FFFB444" w14:textId="77777777" w:rsidTr="00DC76BD">
        <w:trPr>
          <w:cantSplit/>
          <w:trHeight w:val="264"/>
        </w:trPr>
        <w:tc>
          <w:tcPr>
            <w:tcW w:w="1975" w:type="dxa"/>
            <w:vMerge w:val="restart"/>
            <w:tcBorders>
              <w:top w:val="single" w:sz="4" w:space="0" w:color="000000"/>
              <w:left w:val="single" w:sz="4" w:space="0" w:color="000000"/>
              <w:bottom w:val="single" w:sz="4" w:space="0" w:color="000000"/>
              <w:right w:val="single" w:sz="4" w:space="0" w:color="000000"/>
            </w:tcBorders>
          </w:tcPr>
          <w:p w14:paraId="4452AFEC" w14:textId="5D0D3B64" w:rsidR="000E0C61" w:rsidRPr="000E0C61" w:rsidRDefault="000E0C61" w:rsidP="000E0C61">
            <w:pPr>
              <w:widowControl w:val="0"/>
              <w:autoSpaceDE w:val="0"/>
              <w:autoSpaceDN w:val="0"/>
              <w:adjustRightInd w:val="0"/>
              <w:spacing w:after="0" w:line="240" w:lineRule="auto"/>
              <w:rPr>
                <w:rFonts w:ascii="Times New Roman" w:hAnsi="Times New Roman"/>
                <w:spacing w:val="2"/>
                <w:lang w:val="en-GB"/>
              </w:rPr>
            </w:pPr>
            <w:r w:rsidRPr="00D50884">
              <w:rPr>
                <w:rFonts w:ascii="Times New Roman" w:hAnsi="Times New Roman"/>
                <w:spacing w:val="2"/>
              </w:rPr>
              <w:t>Kepenų funkcijos sutrikimas</w:t>
            </w:r>
            <w:r w:rsidRPr="00D50884">
              <w:rPr>
                <w:rFonts w:ascii="Times New Roman" w:hAnsi="Times New Roman"/>
                <w:spacing w:val="2"/>
                <w:vertAlign w:val="superscript"/>
              </w:rPr>
              <w:t>(2)</w:t>
            </w:r>
          </w:p>
        </w:tc>
        <w:tc>
          <w:tcPr>
            <w:tcW w:w="2977" w:type="dxa"/>
            <w:tcBorders>
              <w:top w:val="single" w:sz="4" w:space="0" w:color="000000"/>
              <w:left w:val="single" w:sz="4" w:space="0" w:color="000000"/>
              <w:bottom w:val="single" w:sz="4" w:space="0" w:color="000000"/>
              <w:right w:val="single" w:sz="4" w:space="0" w:color="000000"/>
            </w:tcBorders>
          </w:tcPr>
          <w:p w14:paraId="3333DAC2" w14:textId="7C6C9003"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sidRPr="00D50884">
              <w:rPr>
                <w:rFonts w:ascii="Times New Roman" w:hAnsi="Times New Roman"/>
                <w:spacing w:val="2"/>
              </w:rPr>
              <w:t>Lengvas</w:t>
            </w:r>
            <w:r>
              <w:rPr>
                <w:rFonts w:ascii="Times New Roman" w:hAnsi="Times New Roman"/>
                <w:spacing w:val="2"/>
              </w:rPr>
              <w:t>*</w:t>
            </w:r>
          </w:p>
        </w:tc>
        <w:tc>
          <w:tcPr>
            <w:tcW w:w="1984" w:type="dxa"/>
            <w:tcBorders>
              <w:top w:val="single" w:sz="4" w:space="0" w:color="000000"/>
              <w:left w:val="single" w:sz="4" w:space="0" w:color="000000"/>
              <w:bottom w:val="single" w:sz="4" w:space="0" w:color="000000"/>
              <w:right w:val="single" w:sz="4" w:space="0" w:color="000000"/>
            </w:tcBorders>
          </w:tcPr>
          <w:p w14:paraId="675C1F23" w14:textId="77777777"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sidRPr="000E0C61">
              <w:rPr>
                <w:rFonts w:ascii="Times New Roman" w:hAnsi="Times New Roman"/>
                <w:spacing w:val="2"/>
                <w:lang w:val="en-GB"/>
              </w:rPr>
              <w:t>25</w:t>
            </w:r>
          </w:p>
        </w:tc>
        <w:tc>
          <w:tcPr>
            <w:tcW w:w="2265" w:type="dxa"/>
            <w:tcBorders>
              <w:top w:val="single" w:sz="4" w:space="0" w:color="000000"/>
              <w:left w:val="single" w:sz="4" w:space="0" w:color="000000"/>
              <w:bottom w:val="single" w:sz="4" w:space="0" w:color="000000"/>
              <w:right w:val="single" w:sz="4" w:space="0" w:color="000000"/>
            </w:tcBorders>
          </w:tcPr>
          <w:p w14:paraId="542379AD" w14:textId="77777777"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sidRPr="000E0C61">
              <w:rPr>
                <w:rFonts w:ascii="Times New Roman" w:hAnsi="Times New Roman"/>
                <w:spacing w:val="2"/>
                <w:lang w:val="en-GB"/>
              </w:rPr>
              <w:t>50</w:t>
            </w:r>
          </w:p>
        </w:tc>
      </w:tr>
      <w:tr w:rsidR="000E0C61" w:rsidRPr="000E0C61" w14:paraId="2052677C" w14:textId="77777777" w:rsidTr="00DC76BD">
        <w:trPr>
          <w:cantSplit/>
          <w:trHeight w:val="262"/>
        </w:trPr>
        <w:tc>
          <w:tcPr>
            <w:tcW w:w="1975" w:type="dxa"/>
            <w:vMerge/>
            <w:tcBorders>
              <w:top w:val="nil"/>
              <w:left w:val="single" w:sz="4" w:space="0" w:color="000000"/>
              <w:bottom w:val="nil"/>
              <w:right w:val="single" w:sz="4" w:space="0" w:color="000000"/>
            </w:tcBorders>
          </w:tcPr>
          <w:p w14:paraId="3FB38D6A" w14:textId="77777777" w:rsidR="000E0C61" w:rsidRPr="000E0C61" w:rsidRDefault="000E0C61" w:rsidP="000E0C61">
            <w:pPr>
              <w:widowControl w:val="0"/>
              <w:autoSpaceDE w:val="0"/>
              <w:autoSpaceDN w:val="0"/>
              <w:adjustRightInd w:val="0"/>
              <w:spacing w:after="0" w:line="240" w:lineRule="auto"/>
              <w:rPr>
                <w:rFonts w:ascii="Times New Roman" w:hAnsi="Times New Roman"/>
                <w:spacing w:val="2"/>
                <w:lang w:val="en-GB"/>
              </w:rPr>
            </w:pPr>
          </w:p>
        </w:tc>
        <w:tc>
          <w:tcPr>
            <w:tcW w:w="2977" w:type="dxa"/>
            <w:tcBorders>
              <w:top w:val="single" w:sz="4" w:space="0" w:color="000000"/>
              <w:left w:val="single" w:sz="4" w:space="0" w:color="000000"/>
              <w:bottom w:val="single" w:sz="4" w:space="0" w:color="000000"/>
              <w:right w:val="single" w:sz="4" w:space="0" w:color="000000"/>
            </w:tcBorders>
          </w:tcPr>
          <w:p w14:paraId="6644E6F5" w14:textId="3204EF2D"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sidRPr="00D50884">
              <w:rPr>
                <w:rFonts w:ascii="Times New Roman" w:hAnsi="Times New Roman"/>
                <w:spacing w:val="2"/>
              </w:rPr>
              <w:t>Vidutini</w:t>
            </w:r>
            <w:r>
              <w:rPr>
                <w:rFonts w:ascii="Times New Roman" w:hAnsi="Times New Roman"/>
                <w:spacing w:val="2"/>
              </w:rPr>
              <w:t>o sunkumo**</w:t>
            </w:r>
          </w:p>
        </w:tc>
        <w:tc>
          <w:tcPr>
            <w:tcW w:w="1984" w:type="dxa"/>
            <w:tcBorders>
              <w:top w:val="single" w:sz="4" w:space="0" w:color="000000"/>
              <w:left w:val="single" w:sz="4" w:space="0" w:color="000000"/>
              <w:bottom w:val="single" w:sz="4" w:space="0" w:color="000000"/>
              <w:right w:val="single" w:sz="4" w:space="0" w:color="000000"/>
            </w:tcBorders>
          </w:tcPr>
          <w:p w14:paraId="7C5D41D5" w14:textId="77777777"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sidRPr="000E0C61">
              <w:rPr>
                <w:rFonts w:ascii="Times New Roman" w:hAnsi="Times New Roman"/>
                <w:spacing w:val="2"/>
                <w:lang w:val="en-GB"/>
              </w:rPr>
              <w:t>25</w:t>
            </w:r>
          </w:p>
        </w:tc>
        <w:tc>
          <w:tcPr>
            <w:tcW w:w="2265" w:type="dxa"/>
            <w:tcBorders>
              <w:top w:val="single" w:sz="4" w:space="0" w:color="000000"/>
              <w:left w:val="single" w:sz="4" w:space="0" w:color="000000"/>
              <w:bottom w:val="single" w:sz="4" w:space="0" w:color="000000"/>
              <w:right w:val="single" w:sz="4" w:space="0" w:color="000000"/>
            </w:tcBorders>
          </w:tcPr>
          <w:p w14:paraId="20B379BF" w14:textId="77777777"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sidRPr="000E0C61">
              <w:rPr>
                <w:rFonts w:ascii="Times New Roman" w:hAnsi="Times New Roman"/>
                <w:spacing w:val="2"/>
                <w:lang w:val="en-GB"/>
              </w:rPr>
              <w:t>25</w:t>
            </w:r>
          </w:p>
        </w:tc>
      </w:tr>
      <w:tr w:rsidR="00C93B67" w:rsidRPr="000E0C61" w14:paraId="2DADEAD7" w14:textId="77777777" w:rsidTr="00C240C0">
        <w:trPr>
          <w:cantSplit/>
          <w:trHeight w:val="264"/>
        </w:trPr>
        <w:tc>
          <w:tcPr>
            <w:tcW w:w="1975" w:type="dxa"/>
            <w:vMerge/>
            <w:tcBorders>
              <w:top w:val="nil"/>
              <w:left w:val="single" w:sz="4" w:space="0" w:color="000000"/>
              <w:bottom w:val="single" w:sz="4" w:space="0" w:color="000000"/>
              <w:right w:val="single" w:sz="4" w:space="0" w:color="000000"/>
            </w:tcBorders>
          </w:tcPr>
          <w:p w14:paraId="1458C462" w14:textId="77777777" w:rsidR="000E0C61" w:rsidRPr="000E0C61" w:rsidRDefault="000E0C61" w:rsidP="000E0C61">
            <w:pPr>
              <w:widowControl w:val="0"/>
              <w:autoSpaceDE w:val="0"/>
              <w:autoSpaceDN w:val="0"/>
              <w:adjustRightInd w:val="0"/>
              <w:spacing w:after="0" w:line="240" w:lineRule="auto"/>
              <w:rPr>
                <w:rFonts w:ascii="Times New Roman" w:hAnsi="Times New Roman"/>
                <w:spacing w:val="2"/>
                <w:lang w:val="en-GB"/>
              </w:rPr>
            </w:pPr>
          </w:p>
        </w:tc>
        <w:tc>
          <w:tcPr>
            <w:tcW w:w="2977" w:type="dxa"/>
            <w:tcBorders>
              <w:top w:val="single" w:sz="4" w:space="0" w:color="000000"/>
              <w:left w:val="single" w:sz="4" w:space="0" w:color="000000"/>
              <w:bottom w:val="single" w:sz="4" w:space="0" w:color="000000"/>
              <w:right w:val="single" w:sz="4" w:space="0" w:color="000000"/>
            </w:tcBorders>
          </w:tcPr>
          <w:p w14:paraId="2C72B041" w14:textId="10D09342"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Pr>
                <w:rFonts w:ascii="Times New Roman" w:hAnsi="Times New Roman"/>
                <w:spacing w:val="2"/>
              </w:rPr>
              <w:t>Sunkus</w:t>
            </w:r>
          </w:p>
        </w:tc>
        <w:tc>
          <w:tcPr>
            <w:tcW w:w="4249" w:type="dxa"/>
            <w:gridSpan w:val="2"/>
            <w:tcBorders>
              <w:top w:val="single" w:sz="4" w:space="0" w:color="000000"/>
              <w:left w:val="single" w:sz="4" w:space="0" w:color="000000"/>
              <w:bottom w:val="single" w:sz="4" w:space="0" w:color="000000"/>
              <w:right w:val="single" w:sz="4" w:space="0" w:color="000000"/>
            </w:tcBorders>
          </w:tcPr>
          <w:p w14:paraId="46E0807C" w14:textId="72025B78" w:rsidR="000E0C61" w:rsidRPr="000E0C61" w:rsidRDefault="000E0C61" w:rsidP="00DC76BD">
            <w:pPr>
              <w:widowControl w:val="0"/>
              <w:autoSpaceDE w:val="0"/>
              <w:autoSpaceDN w:val="0"/>
              <w:adjustRightInd w:val="0"/>
              <w:spacing w:after="0" w:line="240" w:lineRule="auto"/>
              <w:jc w:val="center"/>
              <w:rPr>
                <w:rFonts w:ascii="Times New Roman" w:hAnsi="Times New Roman"/>
                <w:spacing w:val="2"/>
                <w:lang w:val="en-GB"/>
              </w:rPr>
            </w:pPr>
            <w:r>
              <w:rPr>
                <w:rFonts w:ascii="Times New Roman" w:hAnsi="Times New Roman"/>
                <w:spacing w:val="2"/>
              </w:rPr>
              <w:t>Nerekomenduojama</w:t>
            </w:r>
          </w:p>
        </w:tc>
      </w:tr>
    </w:tbl>
    <w:p w14:paraId="67AE70BA" w14:textId="090D2EAD" w:rsidR="00C93B67" w:rsidRPr="00DC76BD" w:rsidRDefault="00C93B67" w:rsidP="00DC76BD">
      <w:pPr>
        <w:pStyle w:val="Sraopastraipa"/>
        <w:widowControl w:val="0"/>
        <w:numPr>
          <w:ilvl w:val="0"/>
          <w:numId w:val="41"/>
        </w:numPr>
        <w:autoSpaceDE w:val="0"/>
        <w:autoSpaceDN w:val="0"/>
        <w:adjustRightInd w:val="0"/>
        <w:spacing w:after="0" w:line="240" w:lineRule="auto"/>
        <w:ind w:left="567" w:hanging="567"/>
        <w:rPr>
          <w:rFonts w:ascii="Times New Roman" w:hAnsi="Times New Roman"/>
          <w:spacing w:val="2"/>
          <w:sz w:val="20"/>
          <w:szCs w:val="20"/>
        </w:rPr>
      </w:pPr>
      <w:r w:rsidRPr="00DC76BD">
        <w:rPr>
          <w:rFonts w:ascii="Times New Roman" w:hAnsi="Times New Roman"/>
          <w:spacing w:val="2"/>
          <w:sz w:val="20"/>
          <w:szCs w:val="20"/>
        </w:rPr>
        <w:t xml:space="preserve">Lengvas/vidutinio sunkumo: </w:t>
      </w:r>
      <w:proofErr w:type="spellStart"/>
      <w:r w:rsidRPr="00DC76BD">
        <w:rPr>
          <w:rFonts w:ascii="Times New Roman" w:hAnsi="Times New Roman"/>
          <w:spacing w:val="2"/>
          <w:sz w:val="20"/>
          <w:szCs w:val="20"/>
        </w:rPr>
        <w:t>aGFG</w:t>
      </w:r>
      <w:proofErr w:type="spellEnd"/>
      <w:r w:rsidRPr="00DC76BD">
        <w:rPr>
          <w:rFonts w:ascii="Times New Roman" w:hAnsi="Times New Roman"/>
          <w:spacing w:val="2"/>
          <w:sz w:val="20"/>
          <w:szCs w:val="20"/>
        </w:rPr>
        <w:t xml:space="preserve"> 30 </w:t>
      </w:r>
      <w:r w:rsidRPr="00DC76BD">
        <w:rPr>
          <w:rFonts w:ascii="Times New Roman" w:hAnsi="Times New Roman"/>
          <w:spacing w:val="2"/>
          <w:sz w:val="20"/>
          <w:szCs w:val="20"/>
        </w:rPr>
        <w:noBreakHyphen/>
        <w:t xml:space="preserve"> 89 ml/min/1,73 m</w:t>
      </w:r>
      <w:r w:rsidRPr="00DC76BD">
        <w:rPr>
          <w:rFonts w:ascii="Times New Roman" w:hAnsi="Times New Roman"/>
          <w:spacing w:val="2"/>
          <w:sz w:val="20"/>
          <w:szCs w:val="20"/>
          <w:vertAlign w:val="superscript"/>
        </w:rPr>
        <w:t>2</w:t>
      </w:r>
      <w:r w:rsidRPr="00DC76BD">
        <w:rPr>
          <w:rFonts w:ascii="Times New Roman" w:hAnsi="Times New Roman"/>
          <w:spacing w:val="2"/>
          <w:sz w:val="20"/>
          <w:szCs w:val="20"/>
        </w:rPr>
        <w:t xml:space="preserve">; sunkus: </w:t>
      </w:r>
      <w:proofErr w:type="spellStart"/>
      <w:r w:rsidRPr="00DC76BD">
        <w:rPr>
          <w:rFonts w:ascii="Times New Roman" w:hAnsi="Times New Roman"/>
          <w:spacing w:val="2"/>
          <w:sz w:val="20"/>
          <w:szCs w:val="20"/>
        </w:rPr>
        <w:t>aGFG</w:t>
      </w:r>
      <w:proofErr w:type="spellEnd"/>
      <w:r w:rsidRPr="00DC76BD">
        <w:rPr>
          <w:rFonts w:ascii="Times New Roman" w:hAnsi="Times New Roman"/>
          <w:spacing w:val="2"/>
          <w:sz w:val="20"/>
          <w:szCs w:val="20"/>
        </w:rPr>
        <w:t xml:space="preserve"> 15 </w:t>
      </w:r>
      <w:r w:rsidRPr="00DC76BD">
        <w:rPr>
          <w:rFonts w:ascii="Times New Roman" w:hAnsi="Times New Roman"/>
          <w:spacing w:val="2"/>
          <w:sz w:val="20"/>
          <w:szCs w:val="20"/>
        </w:rPr>
        <w:noBreakHyphen/>
        <w:t xml:space="preserve"> 29 ml/min/1,73 m</w:t>
      </w:r>
      <w:r w:rsidRPr="00DC76BD">
        <w:rPr>
          <w:rFonts w:ascii="Times New Roman" w:hAnsi="Times New Roman"/>
          <w:spacing w:val="2"/>
          <w:sz w:val="20"/>
          <w:szCs w:val="20"/>
          <w:vertAlign w:val="superscript"/>
        </w:rPr>
        <w:t>2</w:t>
      </w:r>
      <w:r w:rsidRPr="00DC76BD">
        <w:rPr>
          <w:rFonts w:ascii="Times New Roman" w:hAnsi="Times New Roman"/>
          <w:spacing w:val="2"/>
          <w:sz w:val="20"/>
          <w:szCs w:val="20"/>
        </w:rPr>
        <w:t xml:space="preserve">. </w:t>
      </w:r>
      <w:r w:rsidRPr="00DC76BD">
        <w:rPr>
          <w:rFonts w:ascii="Times New Roman" w:hAnsi="Times New Roman"/>
          <w:spacing w:val="2"/>
          <w:sz w:val="20"/>
          <w:szCs w:val="20"/>
        </w:rPr>
        <w:lastRenderedPageBreak/>
        <w:t xml:space="preserve">GSIL: </w:t>
      </w:r>
      <w:proofErr w:type="spellStart"/>
      <w:r w:rsidRPr="00DC76BD">
        <w:rPr>
          <w:rFonts w:ascii="Times New Roman" w:hAnsi="Times New Roman"/>
          <w:spacing w:val="2"/>
          <w:sz w:val="20"/>
          <w:szCs w:val="20"/>
        </w:rPr>
        <w:t>aGFG</w:t>
      </w:r>
      <w:proofErr w:type="spellEnd"/>
      <w:r w:rsidRPr="00DC76BD">
        <w:rPr>
          <w:rFonts w:ascii="Times New Roman" w:hAnsi="Times New Roman"/>
          <w:spacing w:val="2"/>
          <w:sz w:val="20"/>
          <w:szCs w:val="20"/>
        </w:rPr>
        <w:t xml:space="preserve"> &lt; 15 ml/min/1,73 m</w:t>
      </w:r>
      <w:r w:rsidRPr="00DC76BD">
        <w:rPr>
          <w:rFonts w:ascii="Times New Roman" w:hAnsi="Times New Roman"/>
          <w:spacing w:val="2"/>
          <w:sz w:val="20"/>
          <w:szCs w:val="20"/>
          <w:vertAlign w:val="superscript"/>
        </w:rPr>
        <w:t>2</w:t>
      </w:r>
      <w:r w:rsidRPr="00DC76BD">
        <w:rPr>
          <w:rFonts w:ascii="Times New Roman" w:hAnsi="Times New Roman"/>
          <w:spacing w:val="2"/>
          <w:sz w:val="20"/>
          <w:szCs w:val="20"/>
        </w:rPr>
        <w:t>. Pacientams, kurių inkstų funkcijos sutrikimas yra lengvas ar vidutinio sunkumo, dozės koreguoti nereikia.</w:t>
      </w:r>
    </w:p>
    <w:p w14:paraId="215BB209" w14:textId="77777777" w:rsidR="00C93B67" w:rsidRPr="00DC76BD" w:rsidRDefault="00C93B67" w:rsidP="00DC76BD">
      <w:pPr>
        <w:pStyle w:val="Sraopastraipa"/>
        <w:widowControl w:val="0"/>
        <w:numPr>
          <w:ilvl w:val="0"/>
          <w:numId w:val="41"/>
        </w:numPr>
        <w:autoSpaceDE w:val="0"/>
        <w:autoSpaceDN w:val="0"/>
        <w:adjustRightInd w:val="0"/>
        <w:spacing w:after="0" w:line="240" w:lineRule="auto"/>
        <w:ind w:left="567" w:hanging="567"/>
        <w:rPr>
          <w:rFonts w:ascii="Times New Roman" w:hAnsi="Times New Roman"/>
          <w:spacing w:val="2"/>
          <w:sz w:val="20"/>
          <w:szCs w:val="20"/>
        </w:rPr>
      </w:pPr>
      <w:r w:rsidRPr="00DC76BD">
        <w:rPr>
          <w:rFonts w:ascii="Times New Roman" w:hAnsi="Times New Roman"/>
          <w:spacing w:val="2"/>
          <w:sz w:val="20"/>
          <w:szCs w:val="20"/>
        </w:rPr>
        <w:t xml:space="preserve">Lengvas: </w:t>
      </w:r>
      <w:proofErr w:type="spellStart"/>
      <w:r w:rsidRPr="00DC76BD">
        <w:rPr>
          <w:rFonts w:ascii="Times New Roman" w:hAnsi="Times New Roman"/>
          <w:i/>
          <w:iCs/>
          <w:spacing w:val="2"/>
          <w:sz w:val="20"/>
          <w:szCs w:val="20"/>
        </w:rPr>
        <w:t>Child-Pugh</w:t>
      </w:r>
      <w:proofErr w:type="spellEnd"/>
      <w:r w:rsidRPr="00DC76BD">
        <w:rPr>
          <w:rFonts w:ascii="Times New Roman" w:hAnsi="Times New Roman"/>
          <w:spacing w:val="2"/>
          <w:sz w:val="20"/>
          <w:szCs w:val="20"/>
        </w:rPr>
        <w:t xml:space="preserve"> A klasė; vidutinio sunkumo: </w:t>
      </w:r>
      <w:proofErr w:type="spellStart"/>
      <w:r w:rsidRPr="00DC76BD">
        <w:rPr>
          <w:rFonts w:ascii="Times New Roman" w:hAnsi="Times New Roman"/>
          <w:i/>
          <w:iCs/>
          <w:spacing w:val="2"/>
          <w:sz w:val="20"/>
          <w:szCs w:val="20"/>
        </w:rPr>
        <w:t>Child-Pugh</w:t>
      </w:r>
      <w:proofErr w:type="spellEnd"/>
      <w:r w:rsidRPr="00DC76BD">
        <w:rPr>
          <w:rFonts w:ascii="Times New Roman" w:hAnsi="Times New Roman"/>
          <w:spacing w:val="2"/>
          <w:sz w:val="20"/>
          <w:szCs w:val="20"/>
        </w:rPr>
        <w:t xml:space="preserve"> B klasė; sunkus: </w:t>
      </w:r>
      <w:proofErr w:type="spellStart"/>
      <w:r w:rsidRPr="00DC76BD">
        <w:rPr>
          <w:rFonts w:ascii="Times New Roman" w:hAnsi="Times New Roman"/>
          <w:i/>
          <w:iCs/>
          <w:spacing w:val="2"/>
          <w:sz w:val="20"/>
          <w:szCs w:val="20"/>
        </w:rPr>
        <w:t>Child</w:t>
      </w:r>
      <w:r w:rsidRPr="00DC76BD">
        <w:rPr>
          <w:rFonts w:ascii="Times New Roman" w:hAnsi="Times New Roman"/>
          <w:i/>
          <w:iCs/>
          <w:spacing w:val="2"/>
          <w:sz w:val="20"/>
          <w:szCs w:val="20"/>
        </w:rPr>
        <w:noBreakHyphen/>
        <w:t>Pugh</w:t>
      </w:r>
      <w:proofErr w:type="spellEnd"/>
      <w:r w:rsidRPr="00DC76BD">
        <w:rPr>
          <w:rFonts w:ascii="Times New Roman" w:hAnsi="Times New Roman"/>
          <w:spacing w:val="2"/>
          <w:sz w:val="20"/>
          <w:szCs w:val="20"/>
        </w:rPr>
        <w:t xml:space="preserve"> C klasė.</w:t>
      </w:r>
    </w:p>
    <w:p w14:paraId="65356C4E" w14:textId="38771B49" w:rsidR="00C93B67" w:rsidRPr="00DC76BD" w:rsidRDefault="00C93B67" w:rsidP="00DC76BD">
      <w:pPr>
        <w:widowControl w:val="0"/>
        <w:tabs>
          <w:tab w:val="left" w:pos="567"/>
        </w:tabs>
        <w:autoSpaceDE w:val="0"/>
        <w:autoSpaceDN w:val="0"/>
        <w:adjustRightInd w:val="0"/>
        <w:spacing w:after="0" w:line="240" w:lineRule="auto"/>
        <w:ind w:left="567" w:hanging="567"/>
        <w:rPr>
          <w:rFonts w:ascii="Times New Roman" w:hAnsi="Times New Roman"/>
          <w:spacing w:val="2"/>
          <w:sz w:val="20"/>
          <w:szCs w:val="20"/>
        </w:rPr>
      </w:pPr>
      <w:r w:rsidRPr="00DC76BD">
        <w:rPr>
          <w:rFonts w:ascii="Times New Roman" w:hAnsi="Times New Roman"/>
          <w:spacing w:val="2"/>
          <w:sz w:val="20"/>
          <w:szCs w:val="20"/>
        </w:rPr>
        <w:t>*</w:t>
      </w:r>
      <w:r w:rsidRPr="00DC76BD">
        <w:rPr>
          <w:rFonts w:ascii="Times New Roman" w:hAnsi="Times New Roman"/>
          <w:spacing w:val="2"/>
          <w:sz w:val="20"/>
          <w:szCs w:val="20"/>
        </w:rPr>
        <w:tab/>
        <w:t>Pacientams, kurių inkstų funkcijos sutrikimas yra lengvas ar vidutinio sunkumo arba kepenų</w:t>
      </w:r>
      <w:r w:rsidR="006C09EA">
        <w:rPr>
          <w:rFonts w:ascii="Times New Roman" w:hAnsi="Times New Roman"/>
          <w:spacing w:val="2"/>
          <w:sz w:val="20"/>
          <w:szCs w:val="20"/>
        </w:rPr>
        <w:t xml:space="preserve"> </w:t>
      </w:r>
      <w:r w:rsidRPr="00DC76BD">
        <w:rPr>
          <w:rFonts w:ascii="Times New Roman" w:hAnsi="Times New Roman"/>
          <w:spacing w:val="2"/>
          <w:sz w:val="20"/>
          <w:szCs w:val="20"/>
        </w:rPr>
        <w:t>funkcijos sutrikimas yra lengvas ir kurie kartu gauna stiprių CYP3A inhibitorių, rekomenduojama</w:t>
      </w:r>
      <w:r w:rsidR="006C09EA">
        <w:rPr>
          <w:rFonts w:ascii="Times New Roman" w:hAnsi="Times New Roman"/>
          <w:spacing w:val="2"/>
          <w:sz w:val="20"/>
          <w:szCs w:val="20"/>
        </w:rPr>
        <w:t xml:space="preserve"> </w:t>
      </w:r>
      <w:r w:rsidRPr="00DC76BD">
        <w:rPr>
          <w:rFonts w:ascii="Times New Roman" w:hAnsi="Times New Roman"/>
          <w:spacing w:val="2"/>
          <w:sz w:val="20"/>
          <w:szCs w:val="20"/>
        </w:rPr>
        <w:t>dozė yra ne didesnė už pradinę dozę.</w:t>
      </w:r>
    </w:p>
    <w:p w14:paraId="26FBD494" w14:textId="4C5EA0A0" w:rsidR="000E0C61" w:rsidRPr="00DC76BD" w:rsidRDefault="00C93B67" w:rsidP="00DC76BD">
      <w:pPr>
        <w:widowControl w:val="0"/>
        <w:tabs>
          <w:tab w:val="left" w:pos="567"/>
        </w:tabs>
        <w:autoSpaceDE w:val="0"/>
        <w:autoSpaceDN w:val="0"/>
        <w:adjustRightInd w:val="0"/>
        <w:spacing w:after="0" w:line="240" w:lineRule="auto"/>
        <w:ind w:left="567" w:hanging="567"/>
        <w:rPr>
          <w:rFonts w:ascii="Times New Roman" w:hAnsi="Times New Roman"/>
          <w:spacing w:val="2"/>
          <w:sz w:val="20"/>
          <w:szCs w:val="20"/>
        </w:rPr>
      </w:pPr>
      <w:r w:rsidRPr="00DC76BD">
        <w:rPr>
          <w:rFonts w:ascii="Times New Roman" w:hAnsi="Times New Roman"/>
          <w:spacing w:val="2"/>
          <w:sz w:val="20"/>
          <w:szCs w:val="20"/>
        </w:rPr>
        <w:t>**</w:t>
      </w:r>
      <w:r w:rsidRPr="00DC76BD">
        <w:rPr>
          <w:rFonts w:ascii="Times New Roman" w:hAnsi="Times New Roman"/>
          <w:spacing w:val="2"/>
          <w:sz w:val="20"/>
          <w:szCs w:val="20"/>
        </w:rPr>
        <w:tab/>
        <w:t>Nerekomenduojama vartoti pacientams, kuriems yra sunkus inkstų funkcijos sutrikimas arba</w:t>
      </w:r>
      <w:r w:rsidR="006C09EA">
        <w:rPr>
          <w:rFonts w:ascii="Times New Roman" w:hAnsi="Times New Roman"/>
          <w:spacing w:val="2"/>
          <w:sz w:val="20"/>
          <w:szCs w:val="20"/>
        </w:rPr>
        <w:t xml:space="preserve"> </w:t>
      </w:r>
      <w:r w:rsidRPr="00DC76BD">
        <w:rPr>
          <w:rFonts w:ascii="Times New Roman" w:hAnsi="Times New Roman"/>
          <w:spacing w:val="2"/>
          <w:sz w:val="20"/>
          <w:szCs w:val="20"/>
        </w:rPr>
        <w:t>vidutinio sunkumo kepenų funkcijos sutrikimas ir kurie kartu vartoja stiprių CYP3A inhibitorių.</w:t>
      </w:r>
    </w:p>
    <w:p w14:paraId="33C0F3D3" w14:textId="77777777" w:rsidR="000E0C61" w:rsidRPr="00D50884" w:rsidRDefault="000E0C61" w:rsidP="000E0C61">
      <w:pPr>
        <w:widowControl w:val="0"/>
        <w:autoSpaceDE w:val="0"/>
        <w:autoSpaceDN w:val="0"/>
        <w:adjustRightInd w:val="0"/>
        <w:spacing w:after="0" w:line="240" w:lineRule="auto"/>
        <w:rPr>
          <w:rFonts w:ascii="Times New Roman" w:hAnsi="Times New Roman"/>
          <w:spacing w:val="2"/>
        </w:rPr>
      </w:pPr>
    </w:p>
    <w:p w14:paraId="1B754795" w14:textId="64741BB4" w:rsidR="00BF208B" w:rsidRPr="00D50884" w:rsidRDefault="00FC6D16" w:rsidP="007C160B">
      <w:pPr>
        <w:widowControl w:val="0"/>
        <w:autoSpaceDE w:val="0"/>
        <w:autoSpaceDN w:val="0"/>
        <w:adjustRightInd w:val="0"/>
        <w:spacing w:after="0" w:line="240" w:lineRule="auto"/>
        <w:rPr>
          <w:rFonts w:ascii="Times New Roman" w:hAnsi="Times New Roman"/>
          <w:spacing w:val="2"/>
        </w:rPr>
      </w:pPr>
      <w:r w:rsidRPr="00D50884">
        <w:rPr>
          <w:rFonts w:ascii="Times New Roman" w:hAnsi="Times New Roman"/>
          <w:i/>
          <w:iCs/>
          <w:spacing w:val="2"/>
        </w:rPr>
        <w:t>Lytis</w:t>
      </w:r>
    </w:p>
    <w:p w14:paraId="5557A560" w14:textId="1A214FA1" w:rsidR="00FC6D16" w:rsidRPr="00D50884" w:rsidRDefault="00FC6D16" w:rsidP="007C160B">
      <w:pPr>
        <w:widowControl w:val="0"/>
        <w:autoSpaceDE w:val="0"/>
        <w:autoSpaceDN w:val="0"/>
        <w:adjustRightInd w:val="0"/>
        <w:spacing w:after="0" w:line="240" w:lineRule="auto"/>
        <w:rPr>
          <w:rFonts w:ascii="Times New Roman" w:hAnsi="Times New Roman"/>
          <w:spacing w:val="2"/>
        </w:rPr>
      </w:pPr>
      <w:r w:rsidRPr="00D50884">
        <w:rPr>
          <w:rFonts w:ascii="Times New Roman" w:hAnsi="Times New Roman"/>
          <w:spacing w:val="2"/>
        </w:rPr>
        <w:t>Pagal lytį dozės koreguoti nereikia.</w:t>
      </w:r>
    </w:p>
    <w:p w14:paraId="52FADB9B" w14:textId="77777777" w:rsidR="00FC6D16" w:rsidRPr="00D50884" w:rsidRDefault="00FC6D16" w:rsidP="007C160B">
      <w:pPr>
        <w:widowControl w:val="0"/>
        <w:autoSpaceDE w:val="0"/>
        <w:autoSpaceDN w:val="0"/>
        <w:adjustRightInd w:val="0"/>
        <w:spacing w:after="0" w:line="240" w:lineRule="auto"/>
        <w:rPr>
          <w:rFonts w:ascii="Times New Roman" w:hAnsi="Times New Roman"/>
          <w:spacing w:val="2"/>
        </w:rPr>
      </w:pPr>
    </w:p>
    <w:p w14:paraId="7F25DF34" w14:textId="556B9663" w:rsidR="007C160B" w:rsidRPr="00D50884" w:rsidRDefault="007C160B" w:rsidP="007C160B">
      <w:pPr>
        <w:widowControl w:val="0"/>
        <w:autoSpaceDE w:val="0"/>
        <w:autoSpaceDN w:val="0"/>
        <w:adjustRightInd w:val="0"/>
        <w:spacing w:after="0" w:line="240" w:lineRule="auto"/>
        <w:rPr>
          <w:rFonts w:ascii="Times New Roman" w:hAnsi="Times New Roman"/>
          <w:i/>
          <w:iCs/>
          <w:spacing w:val="2"/>
        </w:rPr>
      </w:pPr>
      <w:r w:rsidRPr="00D50884">
        <w:rPr>
          <w:rFonts w:ascii="Times New Roman" w:hAnsi="Times New Roman"/>
          <w:i/>
          <w:iCs/>
          <w:spacing w:val="2"/>
        </w:rPr>
        <w:t>Vaikų populiacija</w:t>
      </w:r>
    </w:p>
    <w:p w14:paraId="581A6F2A" w14:textId="77777777" w:rsidR="00C93B67" w:rsidRDefault="00C93B67" w:rsidP="007C160B">
      <w:pPr>
        <w:widowControl w:val="0"/>
        <w:autoSpaceDE w:val="0"/>
        <w:autoSpaceDN w:val="0"/>
        <w:adjustRightInd w:val="0"/>
        <w:spacing w:after="0" w:line="240" w:lineRule="auto"/>
        <w:rPr>
          <w:rFonts w:ascii="Times New Roman" w:hAnsi="Times New Roman"/>
          <w:spacing w:val="2"/>
        </w:rPr>
      </w:pPr>
    </w:p>
    <w:p w14:paraId="37BBF2AC" w14:textId="7695A9E4" w:rsidR="00C93B67" w:rsidRPr="00DC76BD" w:rsidRDefault="00C93B67" w:rsidP="007C160B">
      <w:pPr>
        <w:widowControl w:val="0"/>
        <w:autoSpaceDE w:val="0"/>
        <w:autoSpaceDN w:val="0"/>
        <w:adjustRightInd w:val="0"/>
        <w:spacing w:after="0" w:line="240" w:lineRule="auto"/>
        <w:rPr>
          <w:rFonts w:ascii="Times New Roman" w:hAnsi="Times New Roman"/>
          <w:i/>
          <w:iCs/>
          <w:spacing w:val="2"/>
          <w:u w:val="single"/>
        </w:rPr>
      </w:pPr>
      <w:proofErr w:type="spellStart"/>
      <w:r>
        <w:rPr>
          <w:rFonts w:ascii="Times New Roman" w:hAnsi="Times New Roman"/>
          <w:i/>
          <w:iCs/>
          <w:spacing w:val="2"/>
          <w:u w:val="single"/>
        </w:rPr>
        <w:t>Hiperaktyvi</w:t>
      </w:r>
      <w:proofErr w:type="spellEnd"/>
      <w:r>
        <w:rPr>
          <w:rFonts w:ascii="Times New Roman" w:hAnsi="Times New Roman"/>
          <w:i/>
          <w:iCs/>
          <w:spacing w:val="2"/>
          <w:u w:val="single"/>
        </w:rPr>
        <w:t xml:space="preserve"> šlapimo pūslė</w:t>
      </w:r>
    </w:p>
    <w:p w14:paraId="1138B5AD" w14:textId="3CEF704B" w:rsidR="00FC6D16" w:rsidRPr="00D50884" w:rsidRDefault="00FC6D16" w:rsidP="007C160B">
      <w:pPr>
        <w:widowControl w:val="0"/>
        <w:autoSpaceDE w:val="0"/>
        <w:autoSpaceDN w:val="0"/>
        <w:adjustRightInd w:val="0"/>
        <w:spacing w:after="0" w:line="240" w:lineRule="auto"/>
        <w:rPr>
          <w:rFonts w:ascii="Times New Roman" w:hAnsi="Times New Roman"/>
          <w:spacing w:val="2"/>
        </w:rPr>
      </w:pPr>
      <w:proofErr w:type="spellStart"/>
      <w:r w:rsidRPr="00D50884">
        <w:rPr>
          <w:rFonts w:ascii="Times New Roman" w:hAnsi="Times New Roman"/>
          <w:spacing w:val="2"/>
        </w:rPr>
        <w:t>Mirabegrono</w:t>
      </w:r>
      <w:proofErr w:type="spellEnd"/>
      <w:r w:rsidRPr="00D50884">
        <w:rPr>
          <w:rFonts w:ascii="Times New Roman" w:hAnsi="Times New Roman"/>
          <w:spacing w:val="2"/>
        </w:rPr>
        <w:t xml:space="preserve"> saugumas ir veiksmingumas vaikams iki 18 metų</w:t>
      </w:r>
      <w:r w:rsidR="00C93B67">
        <w:rPr>
          <w:rFonts w:ascii="Times New Roman" w:hAnsi="Times New Roman"/>
          <w:spacing w:val="2"/>
        </w:rPr>
        <w:t>, kuriems nustatyta HŠP,</w:t>
      </w:r>
      <w:r w:rsidRPr="00D50884">
        <w:rPr>
          <w:rFonts w:ascii="Times New Roman" w:hAnsi="Times New Roman"/>
          <w:spacing w:val="2"/>
        </w:rPr>
        <w:t xml:space="preserve"> dar neištirt</w:t>
      </w:r>
      <w:r w:rsidR="003F6C0D">
        <w:rPr>
          <w:rFonts w:ascii="Times New Roman" w:hAnsi="Times New Roman"/>
          <w:spacing w:val="2"/>
        </w:rPr>
        <w:t>i</w:t>
      </w:r>
      <w:r w:rsidRPr="00D50884">
        <w:rPr>
          <w:rFonts w:ascii="Times New Roman" w:hAnsi="Times New Roman"/>
          <w:spacing w:val="2"/>
        </w:rPr>
        <w:t>.</w:t>
      </w:r>
      <w:r w:rsidR="00C93B67">
        <w:rPr>
          <w:rFonts w:ascii="Times New Roman" w:hAnsi="Times New Roman"/>
          <w:spacing w:val="2"/>
        </w:rPr>
        <w:t xml:space="preserve"> </w:t>
      </w:r>
      <w:r w:rsidR="00685CC6">
        <w:rPr>
          <w:rFonts w:ascii="Times New Roman" w:hAnsi="Times New Roman"/>
          <w:spacing w:val="2"/>
        </w:rPr>
        <w:t xml:space="preserve">Turimi duomenys pateikiami </w:t>
      </w:r>
      <w:r w:rsidR="00685CC6" w:rsidRPr="00EA365D">
        <w:rPr>
          <w:rFonts w:ascii="Times New Roman" w:hAnsi="Times New Roman"/>
          <w:spacing w:val="2"/>
        </w:rPr>
        <w:t>5.1</w:t>
      </w:r>
      <w:r w:rsidR="00685CC6">
        <w:rPr>
          <w:rFonts w:ascii="Times New Roman" w:hAnsi="Times New Roman"/>
          <w:spacing w:val="2"/>
        </w:rPr>
        <w:t xml:space="preserve"> skyriuje, tačiau dozavimo rekomendacijų pateikti negalima</w:t>
      </w:r>
      <w:r w:rsidRPr="00D50884">
        <w:rPr>
          <w:rFonts w:ascii="Times New Roman" w:hAnsi="Times New Roman"/>
          <w:spacing w:val="2"/>
        </w:rPr>
        <w:t>.</w:t>
      </w:r>
    </w:p>
    <w:p w14:paraId="52B5BF7A" w14:textId="77777777" w:rsidR="00FC6D16" w:rsidRDefault="00FC6D16" w:rsidP="007C160B">
      <w:pPr>
        <w:widowControl w:val="0"/>
        <w:autoSpaceDE w:val="0"/>
        <w:autoSpaceDN w:val="0"/>
        <w:adjustRightInd w:val="0"/>
        <w:spacing w:after="0" w:line="240" w:lineRule="auto"/>
        <w:rPr>
          <w:rFonts w:ascii="Times New Roman" w:hAnsi="Times New Roman"/>
          <w:spacing w:val="2"/>
        </w:rPr>
      </w:pPr>
    </w:p>
    <w:p w14:paraId="7E0E2015" w14:textId="77777777" w:rsidR="00C93B67" w:rsidRPr="00DC76BD" w:rsidRDefault="00C93B67" w:rsidP="00C93B67">
      <w:pPr>
        <w:widowControl w:val="0"/>
        <w:autoSpaceDE w:val="0"/>
        <w:autoSpaceDN w:val="0"/>
        <w:adjustRightInd w:val="0"/>
        <w:spacing w:after="0" w:line="240" w:lineRule="auto"/>
        <w:rPr>
          <w:rFonts w:ascii="Times New Roman" w:hAnsi="Times New Roman"/>
          <w:i/>
          <w:iCs/>
          <w:spacing w:val="2"/>
          <w:u w:val="single"/>
        </w:rPr>
      </w:pPr>
      <w:proofErr w:type="spellStart"/>
      <w:r w:rsidRPr="00DC76BD">
        <w:rPr>
          <w:rFonts w:ascii="Times New Roman" w:hAnsi="Times New Roman"/>
          <w:i/>
          <w:iCs/>
          <w:spacing w:val="2"/>
          <w:u w:val="single"/>
        </w:rPr>
        <w:t>Neurogeninis</w:t>
      </w:r>
      <w:proofErr w:type="spellEnd"/>
      <w:r w:rsidRPr="00DC76BD">
        <w:rPr>
          <w:rFonts w:ascii="Times New Roman" w:hAnsi="Times New Roman"/>
          <w:i/>
          <w:iCs/>
          <w:spacing w:val="2"/>
          <w:u w:val="single"/>
        </w:rPr>
        <w:t xml:space="preserve"> </w:t>
      </w:r>
      <w:proofErr w:type="spellStart"/>
      <w:r w:rsidRPr="00DC76BD">
        <w:rPr>
          <w:rFonts w:ascii="Times New Roman" w:hAnsi="Times New Roman"/>
          <w:i/>
          <w:iCs/>
          <w:spacing w:val="2"/>
          <w:u w:val="single"/>
        </w:rPr>
        <w:t>detruzoriaus</w:t>
      </w:r>
      <w:proofErr w:type="spellEnd"/>
      <w:r w:rsidRPr="00DC76BD">
        <w:rPr>
          <w:rFonts w:ascii="Times New Roman" w:hAnsi="Times New Roman"/>
          <w:i/>
          <w:iCs/>
          <w:spacing w:val="2"/>
          <w:u w:val="single"/>
        </w:rPr>
        <w:t xml:space="preserve"> hiperaktyvumas</w:t>
      </w:r>
    </w:p>
    <w:p w14:paraId="295FE3F8" w14:textId="0F4F88AF" w:rsidR="00C93B67" w:rsidRDefault="00C93B67" w:rsidP="00C93B67">
      <w:pPr>
        <w:widowControl w:val="0"/>
        <w:autoSpaceDE w:val="0"/>
        <w:autoSpaceDN w:val="0"/>
        <w:adjustRightInd w:val="0"/>
        <w:spacing w:after="0" w:line="240" w:lineRule="auto"/>
        <w:rPr>
          <w:rFonts w:ascii="Times New Roman" w:hAnsi="Times New Roman"/>
          <w:spacing w:val="2"/>
        </w:rPr>
      </w:pPr>
      <w:proofErr w:type="spellStart"/>
      <w:r w:rsidRPr="00C93B67">
        <w:rPr>
          <w:rFonts w:ascii="Times New Roman" w:hAnsi="Times New Roman"/>
          <w:spacing w:val="2"/>
        </w:rPr>
        <w:t>Mirabegrono</w:t>
      </w:r>
      <w:proofErr w:type="spellEnd"/>
      <w:r w:rsidRPr="00C93B67">
        <w:rPr>
          <w:rFonts w:ascii="Times New Roman" w:hAnsi="Times New Roman"/>
          <w:spacing w:val="2"/>
        </w:rPr>
        <w:t xml:space="preserve"> saugumas ir veiksmingumas vaikams iki 3</w:t>
      </w:r>
      <w:r>
        <w:rPr>
          <w:rFonts w:ascii="Times New Roman" w:hAnsi="Times New Roman"/>
          <w:spacing w:val="2"/>
        </w:rPr>
        <w:t> </w:t>
      </w:r>
      <w:r w:rsidRPr="00C93B67">
        <w:rPr>
          <w:rFonts w:ascii="Times New Roman" w:hAnsi="Times New Roman"/>
          <w:spacing w:val="2"/>
        </w:rPr>
        <w:t>metų dar neištirti.</w:t>
      </w:r>
    </w:p>
    <w:p w14:paraId="1C4B8D11" w14:textId="77777777" w:rsidR="00C93B67" w:rsidRPr="00D50884" w:rsidRDefault="00C93B67" w:rsidP="007C160B">
      <w:pPr>
        <w:widowControl w:val="0"/>
        <w:autoSpaceDE w:val="0"/>
        <w:autoSpaceDN w:val="0"/>
        <w:adjustRightInd w:val="0"/>
        <w:spacing w:after="0" w:line="240" w:lineRule="auto"/>
        <w:rPr>
          <w:rFonts w:ascii="Times New Roman" w:hAnsi="Times New Roman"/>
          <w:spacing w:val="2"/>
        </w:rPr>
      </w:pPr>
    </w:p>
    <w:p w14:paraId="3C446FA2" w14:textId="77777777" w:rsidR="006E739D" w:rsidRPr="00D50884" w:rsidRDefault="006E739D" w:rsidP="006E739D">
      <w:pPr>
        <w:widowControl w:val="0"/>
        <w:autoSpaceDE w:val="0"/>
        <w:autoSpaceDN w:val="0"/>
        <w:adjustRightInd w:val="0"/>
        <w:spacing w:after="0" w:line="240" w:lineRule="auto"/>
        <w:rPr>
          <w:rFonts w:ascii="Times New Roman" w:hAnsi="Times New Roman"/>
          <w:u w:val="single"/>
        </w:rPr>
      </w:pPr>
      <w:r w:rsidRPr="00D50884">
        <w:rPr>
          <w:rFonts w:ascii="Times New Roman" w:hAnsi="Times New Roman"/>
          <w:u w:val="single"/>
        </w:rPr>
        <w:t>Vartojimo metodas</w:t>
      </w:r>
    </w:p>
    <w:p w14:paraId="61225DED" w14:textId="77777777" w:rsidR="00C93B67" w:rsidRDefault="00C93B67"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02D39876" w14:textId="387071E7" w:rsidR="00C93B67" w:rsidRPr="00DC76BD" w:rsidRDefault="00C93B67" w:rsidP="00E0107B">
      <w:pPr>
        <w:widowControl w:val="0"/>
        <w:tabs>
          <w:tab w:val="left" w:pos="680"/>
        </w:tabs>
        <w:autoSpaceDE w:val="0"/>
        <w:autoSpaceDN w:val="0"/>
        <w:adjustRightInd w:val="0"/>
        <w:spacing w:after="0" w:line="240" w:lineRule="auto"/>
        <w:rPr>
          <w:rFonts w:ascii="Times New Roman" w:eastAsia="Times New Roman" w:hAnsi="Times New Roman"/>
          <w:u w:val="single"/>
        </w:rPr>
      </w:pPr>
      <w:r w:rsidRPr="00DC76BD">
        <w:rPr>
          <w:rFonts w:ascii="Times New Roman" w:eastAsia="Times New Roman" w:hAnsi="Times New Roman"/>
          <w:i/>
          <w:iCs/>
          <w:u w:val="single"/>
        </w:rPr>
        <w:t xml:space="preserve">Suaugusiųjų </w:t>
      </w:r>
      <w:proofErr w:type="spellStart"/>
      <w:r w:rsidRPr="00DC76BD">
        <w:rPr>
          <w:rFonts w:ascii="Times New Roman" w:eastAsia="Times New Roman" w:hAnsi="Times New Roman"/>
          <w:i/>
          <w:iCs/>
          <w:u w:val="single"/>
        </w:rPr>
        <w:t>hiperaktyvi</w:t>
      </w:r>
      <w:proofErr w:type="spellEnd"/>
      <w:r w:rsidRPr="00DC76BD">
        <w:rPr>
          <w:rFonts w:ascii="Times New Roman" w:eastAsia="Times New Roman" w:hAnsi="Times New Roman"/>
          <w:i/>
          <w:iCs/>
          <w:u w:val="single"/>
        </w:rPr>
        <w:t xml:space="preserve"> šlapimo pūslė</w:t>
      </w:r>
    </w:p>
    <w:p w14:paraId="3A7F2F40" w14:textId="05B5219B" w:rsidR="006E739D" w:rsidRDefault="00FC6D16"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Tabletė vartojama užgeriant, praryjama visa, nekramtoma, nedalijama ir ne</w:t>
      </w:r>
      <w:r w:rsidR="00BD0ADD">
        <w:rPr>
          <w:rFonts w:ascii="Times New Roman" w:eastAsia="Times New Roman" w:hAnsi="Times New Roman"/>
        </w:rPr>
        <w:t>traiškoma</w:t>
      </w:r>
      <w:r w:rsidR="00A554F1">
        <w:rPr>
          <w:rFonts w:ascii="Times New Roman" w:eastAsia="Times New Roman" w:hAnsi="Times New Roman"/>
        </w:rPr>
        <w:t xml:space="preserve">, nes tai gali daryti įtaką </w:t>
      </w:r>
      <w:r w:rsidR="00160835">
        <w:rPr>
          <w:rFonts w:ascii="Times New Roman" w:eastAsia="Times New Roman" w:hAnsi="Times New Roman"/>
        </w:rPr>
        <w:t>vaistinio preparato ypatybėms</w:t>
      </w:r>
      <w:r w:rsidRPr="00D50884">
        <w:rPr>
          <w:rFonts w:ascii="Times New Roman" w:eastAsia="Times New Roman" w:hAnsi="Times New Roman"/>
        </w:rPr>
        <w:t xml:space="preserve">. </w:t>
      </w:r>
      <w:proofErr w:type="spellStart"/>
      <w:r w:rsidR="004E5135" w:rsidRPr="00D50884">
        <w:rPr>
          <w:rFonts w:ascii="Times New Roman" w:hAnsi="Times New Roman"/>
        </w:rPr>
        <w:t>Mirabegron</w:t>
      </w:r>
      <w:proofErr w:type="spellEnd"/>
      <w:r w:rsidR="004E5135" w:rsidRPr="00D50884">
        <w:rPr>
          <w:rFonts w:ascii="Times New Roman" w:hAnsi="Times New Roman"/>
        </w:rPr>
        <w:t xml:space="preserve"> </w:t>
      </w:r>
      <w:proofErr w:type="spellStart"/>
      <w:r w:rsidR="004E5135" w:rsidRPr="00D50884">
        <w:rPr>
          <w:rFonts w:ascii="Times New Roman" w:hAnsi="Times New Roman"/>
        </w:rPr>
        <w:t>Zentiva</w:t>
      </w:r>
      <w:proofErr w:type="spellEnd"/>
      <w:r w:rsidR="004E5135" w:rsidRPr="00D50884" w:rsidDel="00160835">
        <w:rPr>
          <w:rFonts w:ascii="Times New Roman" w:eastAsia="Times New Roman" w:hAnsi="Times New Roman"/>
        </w:rPr>
        <w:t xml:space="preserve"> </w:t>
      </w:r>
      <w:r w:rsidR="004E5135">
        <w:rPr>
          <w:rFonts w:ascii="Times New Roman" w:eastAsia="Times New Roman" w:hAnsi="Times New Roman"/>
        </w:rPr>
        <w:t xml:space="preserve"> g</w:t>
      </w:r>
      <w:r w:rsidRPr="00D50884">
        <w:rPr>
          <w:rFonts w:ascii="Times New Roman" w:eastAsia="Times New Roman" w:hAnsi="Times New Roman"/>
        </w:rPr>
        <w:t>ali būti vartojama</w:t>
      </w:r>
      <w:r w:rsidR="004E5135">
        <w:rPr>
          <w:rFonts w:ascii="Times New Roman" w:eastAsia="Times New Roman" w:hAnsi="Times New Roman"/>
        </w:rPr>
        <w:t>s</w:t>
      </w:r>
      <w:r w:rsidRPr="00D50884">
        <w:rPr>
          <w:rFonts w:ascii="Times New Roman" w:eastAsia="Times New Roman" w:hAnsi="Times New Roman"/>
        </w:rPr>
        <w:t xml:space="preserve"> valgio metu arba</w:t>
      </w:r>
      <w:r w:rsidR="00C93B67">
        <w:rPr>
          <w:rFonts w:ascii="Times New Roman" w:eastAsia="Times New Roman" w:hAnsi="Times New Roman"/>
        </w:rPr>
        <w:t xml:space="preserve"> </w:t>
      </w:r>
      <w:r w:rsidRPr="00D50884">
        <w:rPr>
          <w:rFonts w:ascii="Times New Roman" w:eastAsia="Times New Roman" w:hAnsi="Times New Roman"/>
        </w:rPr>
        <w:t>nevalgius.</w:t>
      </w:r>
    </w:p>
    <w:p w14:paraId="5C07314C" w14:textId="77777777" w:rsidR="00C93B67" w:rsidRDefault="00C93B67"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2AC8ED90" w14:textId="77777777" w:rsidR="00C93B67" w:rsidRPr="00DC76BD" w:rsidRDefault="00C93B67" w:rsidP="00C93B67">
      <w:pPr>
        <w:widowControl w:val="0"/>
        <w:tabs>
          <w:tab w:val="left" w:pos="680"/>
        </w:tabs>
        <w:autoSpaceDE w:val="0"/>
        <w:autoSpaceDN w:val="0"/>
        <w:adjustRightInd w:val="0"/>
        <w:spacing w:after="0" w:line="240" w:lineRule="auto"/>
        <w:rPr>
          <w:rFonts w:ascii="Times New Roman" w:eastAsia="Times New Roman" w:hAnsi="Times New Roman"/>
          <w:i/>
          <w:iCs/>
          <w:u w:val="single"/>
        </w:rPr>
      </w:pPr>
      <w:r w:rsidRPr="00DC76BD">
        <w:rPr>
          <w:rFonts w:ascii="Times New Roman" w:eastAsia="Times New Roman" w:hAnsi="Times New Roman"/>
          <w:i/>
          <w:iCs/>
          <w:u w:val="single"/>
        </w:rPr>
        <w:t xml:space="preserve">Vaikų </w:t>
      </w:r>
      <w:proofErr w:type="spellStart"/>
      <w:r w:rsidRPr="00DC76BD">
        <w:rPr>
          <w:rFonts w:ascii="Times New Roman" w:eastAsia="Times New Roman" w:hAnsi="Times New Roman"/>
          <w:i/>
          <w:iCs/>
          <w:u w:val="single"/>
        </w:rPr>
        <w:t>neurogeninis</w:t>
      </w:r>
      <w:proofErr w:type="spellEnd"/>
      <w:r w:rsidRPr="00DC76BD">
        <w:rPr>
          <w:rFonts w:ascii="Times New Roman" w:eastAsia="Times New Roman" w:hAnsi="Times New Roman"/>
          <w:i/>
          <w:iCs/>
          <w:u w:val="single"/>
        </w:rPr>
        <w:t xml:space="preserve"> </w:t>
      </w:r>
      <w:proofErr w:type="spellStart"/>
      <w:r w:rsidRPr="00DC76BD">
        <w:rPr>
          <w:rFonts w:ascii="Times New Roman" w:eastAsia="Times New Roman" w:hAnsi="Times New Roman"/>
          <w:i/>
          <w:iCs/>
          <w:u w:val="single"/>
        </w:rPr>
        <w:t>detruzoriaus</w:t>
      </w:r>
      <w:proofErr w:type="spellEnd"/>
      <w:r w:rsidRPr="00DC76BD">
        <w:rPr>
          <w:rFonts w:ascii="Times New Roman" w:eastAsia="Times New Roman" w:hAnsi="Times New Roman"/>
          <w:i/>
          <w:iCs/>
          <w:u w:val="single"/>
        </w:rPr>
        <w:t xml:space="preserve"> hiperaktyvumas</w:t>
      </w:r>
    </w:p>
    <w:p w14:paraId="1A8A8D3E" w14:textId="10D6D91B" w:rsidR="00C93B67" w:rsidRPr="00D50884" w:rsidRDefault="00C93B67" w:rsidP="00C93B67">
      <w:pPr>
        <w:widowControl w:val="0"/>
        <w:tabs>
          <w:tab w:val="left" w:pos="680"/>
        </w:tabs>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Tabletė vartojama užgeriant skysčiais, praryjama vi</w:t>
      </w:r>
      <w:r w:rsidR="00122D9C">
        <w:rPr>
          <w:rFonts w:ascii="Times New Roman" w:eastAsia="Times New Roman" w:hAnsi="Times New Roman"/>
        </w:rPr>
        <w:t>sa</w:t>
      </w:r>
      <w:r w:rsidRPr="00BF0EA2">
        <w:rPr>
          <w:rFonts w:ascii="Times New Roman" w:eastAsia="Times New Roman" w:hAnsi="Times New Roman"/>
        </w:rPr>
        <w:t xml:space="preserve"> nekramtoma, nedalijama ir nesmulkinama. </w:t>
      </w:r>
      <w:proofErr w:type="spellStart"/>
      <w:r w:rsidRPr="00C93B67">
        <w:rPr>
          <w:rFonts w:ascii="Times New Roman" w:eastAsia="Times New Roman" w:hAnsi="Times New Roman"/>
          <w:lang w:val="en-US"/>
        </w:rPr>
        <w:t>Ją</w:t>
      </w:r>
      <w:proofErr w:type="spellEnd"/>
      <w:r w:rsidRPr="00C93B67">
        <w:rPr>
          <w:rFonts w:ascii="Times New Roman" w:eastAsia="Times New Roman" w:hAnsi="Times New Roman"/>
          <w:lang w:val="en-US"/>
        </w:rPr>
        <w:t xml:space="preserve"> </w:t>
      </w:r>
      <w:proofErr w:type="spellStart"/>
      <w:r w:rsidRPr="00C93B67">
        <w:rPr>
          <w:rFonts w:ascii="Times New Roman" w:eastAsia="Times New Roman" w:hAnsi="Times New Roman"/>
          <w:lang w:val="en-US"/>
        </w:rPr>
        <w:t>reikia</w:t>
      </w:r>
      <w:proofErr w:type="spellEnd"/>
      <w:r w:rsidRPr="00C93B67">
        <w:rPr>
          <w:rFonts w:ascii="Times New Roman" w:eastAsia="Times New Roman" w:hAnsi="Times New Roman"/>
          <w:lang w:val="en-US"/>
        </w:rPr>
        <w:t xml:space="preserve"> </w:t>
      </w:r>
      <w:proofErr w:type="spellStart"/>
      <w:r w:rsidRPr="00C93B67">
        <w:rPr>
          <w:rFonts w:ascii="Times New Roman" w:eastAsia="Times New Roman" w:hAnsi="Times New Roman"/>
          <w:lang w:val="en-US"/>
        </w:rPr>
        <w:t>vartoti</w:t>
      </w:r>
      <w:proofErr w:type="spellEnd"/>
      <w:r w:rsidRPr="00C93B67">
        <w:rPr>
          <w:rFonts w:ascii="Times New Roman" w:eastAsia="Times New Roman" w:hAnsi="Times New Roman"/>
          <w:lang w:val="en-US"/>
        </w:rPr>
        <w:t xml:space="preserve"> </w:t>
      </w:r>
      <w:proofErr w:type="spellStart"/>
      <w:r w:rsidRPr="00C93B67">
        <w:rPr>
          <w:rFonts w:ascii="Times New Roman" w:eastAsia="Times New Roman" w:hAnsi="Times New Roman"/>
          <w:lang w:val="en-US"/>
        </w:rPr>
        <w:t>valgio</w:t>
      </w:r>
      <w:proofErr w:type="spellEnd"/>
      <w:r w:rsidRPr="00C93B67">
        <w:rPr>
          <w:rFonts w:ascii="Times New Roman" w:eastAsia="Times New Roman" w:hAnsi="Times New Roman"/>
          <w:lang w:val="en-US"/>
        </w:rPr>
        <w:t xml:space="preserve"> </w:t>
      </w:r>
      <w:proofErr w:type="spellStart"/>
      <w:r w:rsidRPr="00C93B67">
        <w:rPr>
          <w:rFonts w:ascii="Times New Roman" w:eastAsia="Times New Roman" w:hAnsi="Times New Roman"/>
          <w:lang w:val="en-US"/>
        </w:rPr>
        <w:t>metu</w:t>
      </w:r>
      <w:proofErr w:type="spellEnd"/>
      <w:r w:rsidRPr="00C93B67">
        <w:rPr>
          <w:rFonts w:ascii="Times New Roman" w:eastAsia="Times New Roman" w:hAnsi="Times New Roman"/>
          <w:lang w:val="en-US"/>
        </w:rPr>
        <w:t>.</w:t>
      </w:r>
    </w:p>
    <w:p w14:paraId="3154D3EB" w14:textId="77777777" w:rsidR="00FC6D16" w:rsidRPr="00D50884" w:rsidRDefault="00FC6D16"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6D35B7E7" w14:textId="05A5527C" w:rsidR="00E0107B" w:rsidRPr="00D50884" w:rsidRDefault="00E0107B" w:rsidP="009E399D">
      <w:pPr>
        <w:pStyle w:val="Sraopastraipa"/>
        <w:keepNext/>
        <w:numPr>
          <w:ilvl w:val="1"/>
          <w:numId w:val="6"/>
        </w:numPr>
        <w:tabs>
          <w:tab w:val="left" w:pos="680"/>
        </w:tabs>
        <w:autoSpaceDE w:val="0"/>
        <w:autoSpaceDN w:val="0"/>
        <w:adjustRightInd w:val="0"/>
        <w:spacing w:after="0" w:line="240" w:lineRule="auto"/>
        <w:ind w:left="0" w:firstLine="0"/>
        <w:rPr>
          <w:rFonts w:ascii="Times New Roman" w:hAnsi="Times New Roman"/>
        </w:rPr>
      </w:pPr>
      <w:r w:rsidRPr="00D50884">
        <w:rPr>
          <w:rFonts w:ascii="Times New Roman" w:hAnsi="Times New Roman"/>
          <w:b/>
        </w:rPr>
        <w:t>Kontraindikacijos</w:t>
      </w:r>
    </w:p>
    <w:p w14:paraId="40DD0E08" w14:textId="77777777" w:rsidR="00E0107B" w:rsidRPr="00D50884" w:rsidRDefault="00E0107B" w:rsidP="009B1DCF">
      <w:pPr>
        <w:keepNext/>
        <w:autoSpaceDE w:val="0"/>
        <w:autoSpaceDN w:val="0"/>
        <w:adjustRightInd w:val="0"/>
        <w:spacing w:after="0" w:line="240" w:lineRule="auto"/>
        <w:rPr>
          <w:rFonts w:ascii="Times New Roman" w:eastAsia="Times New Roman" w:hAnsi="Times New Roman"/>
        </w:rPr>
      </w:pPr>
    </w:p>
    <w:p w14:paraId="30E62AC1" w14:textId="77777777" w:rsidR="009E399D" w:rsidRPr="00D50884" w:rsidRDefault="00E0107B" w:rsidP="009E399D">
      <w:pPr>
        <w:pStyle w:val="Sraopastraipa"/>
        <w:widowControl w:val="0"/>
        <w:numPr>
          <w:ilvl w:val="0"/>
          <w:numId w:val="35"/>
        </w:numPr>
        <w:autoSpaceDE w:val="0"/>
        <w:autoSpaceDN w:val="0"/>
        <w:adjustRightInd w:val="0"/>
        <w:spacing w:after="0" w:line="240" w:lineRule="auto"/>
        <w:ind w:left="567" w:hanging="567"/>
        <w:rPr>
          <w:rFonts w:ascii="Times New Roman" w:hAnsi="Times New Roman"/>
        </w:rPr>
      </w:pPr>
      <w:r w:rsidRPr="00D50884">
        <w:rPr>
          <w:rFonts w:ascii="Times New Roman" w:hAnsi="Times New Roman"/>
          <w:spacing w:val="-1"/>
        </w:rPr>
        <w:t>Padidėjęs jautrumas veikliajai arba bet kuriai 6.1 skyriuje nurodytai pagalbinei medžiagai.</w:t>
      </w:r>
    </w:p>
    <w:p w14:paraId="2A3F81E3" w14:textId="2D172A87" w:rsidR="009E399D" w:rsidRPr="00D50884" w:rsidRDefault="009E399D" w:rsidP="009E399D">
      <w:pPr>
        <w:pStyle w:val="Sraopastraipa"/>
        <w:widowControl w:val="0"/>
        <w:numPr>
          <w:ilvl w:val="0"/>
          <w:numId w:val="35"/>
        </w:numPr>
        <w:autoSpaceDE w:val="0"/>
        <w:autoSpaceDN w:val="0"/>
        <w:adjustRightInd w:val="0"/>
        <w:spacing w:after="0" w:line="240" w:lineRule="auto"/>
        <w:ind w:left="567" w:hanging="567"/>
        <w:rPr>
          <w:rFonts w:ascii="Times New Roman" w:hAnsi="Times New Roman"/>
        </w:rPr>
      </w:pPr>
      <w:r w:rsidRPr="00D50884">
        <w:rPr>
          <w:rFonts w:ascii="Times New Roman" w:hAnsi="Times New Roman"/>
        </w:rPr>
        <w:t>Sunki nekontroliuojama hipertenzija, apibrėžiama ≥ 180 mm </w:t>
      </w:r>
      <w:proofErr w:type="spellStart"/>
      <w:r w:rsidRPr="00D50884">
        <w:rPr>
          <w:rFonts w:ascii="Times New Roman" w:hAnsi="Times New Roman"/>
        </w:rPr>
        <w:t>Hg</w:t>
      </w:r>
      <w:proofErr w:type="spellEnd"/>
      <w:r w:rsidRPr="00D50884">
        <w:rPr>
          <w:rFonts w:ascii="Times New Roman" w:hAnsi="Times New Roman"/>
        </w:rPr>
        <w:t xml:space="preserve"> </w:t>
      </w:r>
      <w:proofErr w:type="spellStart"/>
      <w:r w:rsidRPr="00D50884">
        <w:rPr>
          <w:rFonts w:ascii="Times New Roman" w:hAnsi="Times New Roman"/>
        </w:rPr>
        <w:t>sistoliniu</w:t>
      </w:r>
      <w:proofErr w:type="spellEnd"/>
      <w:r w:rsidRPr="00D50884">
        <w:rPr>
          <w:rFonts w:ascii="Times New Roman" w:hAnsi="Times New Roman"/>
        </w:rPr>
        <w:t xml:space="preserve"> kraujospūdžiu ir (arba) ≥ 110 mm </w:t>
      </w:r>
      <w:proofErr w:type="spellStart"/>
      <w:r w:rsidRPr="00D50884">
        <w:rPr>
          <w:rFonts w:ascii="Times New Roman" w:hAnsi="Times New Roman"/>
        </w:rPr>
        <w:t>Hg</w:t>
      </w:r>
      <w:proofErr w:type="spellEnd"/>
      <w:r w:rsidRPr="00D50884">
        <w:rPr>
          <w:rFonts w:ascii="Times New Roman" w:hAnsi="Times New Roman"/>
        </w:rPr>
        <w:t xml:space="preserve"> </w:t>
      </w:r>
      <w:proofErr w:type="spellStart"/>
      <w:r w:rsidRPr="00D50884">
        <w:rPr>
          <w:rFonts w:ascii="Times New Roman" w:hAnsi="Times New Roman"/>
        </w:rPr>
        <w:t>diastoliniu</w:t>
      </w:r>
      <w:proofErr w:type="spellEnd"/>
      <w:r w:rsidRPr="00D50884">
        <w:rPr>
          <w:rFonts w:ascii="Times New Roman" w:hAnsi="Times New Roman"/>
        </w:rPr>
        <w:t xml:space="preserve"> kraujospūdžiu.</w:t>
      </w:r>
    </w:p>
    <w:p w14:paraId="109A443A"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09381195" w14:textId="77777777" w:rsidR="00E0107B" w:rsidRPr="00D50884" w:rsidRDefault="00E0107B" w:rsidP="009B1DCF">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4.4</w:t>
      </w:r>
      <w:r w:rsidRPr="00D50884">
        <w:rPr>
          <w:rFonts w:ascii="Times New Roman" w:hAnsi="Times New Roman"/>
        </w:rPr>
        <w:tab/>
      </w:r>
      <w:r w:rsidRPr="00D50884">
        <w:rPr>
          <w:rFonts w:ascii="Times New Roman" w:hAnsi="Times New Roman"/>
          <w:b/>
        </w:rPr>
        <w:t>Specialūs įspėjimai ir atsargumo priemonės</w:t>
      </w:r>
    </w:p>
    <w:p w14:paraId="4707308F" w14:textId="4558FF5D" w:rsidR="00E0107B" w:rsidRPr="00D50884" w:rsidRDefault="00E0107B" w:rsidP="009B1DCF">
      <w:pPr>
        <w:keepNext/>
        <w:autoSpaceDE w:val="0"/>
        <w:autoSpaceDN w:val="0"/>
        <w:adjustRightInd w:val="0"/>
        <w:spacing w:after="0" w:line="240" w:lineRule="auto"/>
        <w:rPr>
          <w:rFonts w:ascii="Times New Roman" w:eastAsia="Times New Roman" w:hAnsi="Times New Roman"/>
        </w:rPr>
      </w:pPr>
    </w:p>
    <w:p w14:paraId="679C84EC" w14:textId="172B3AFE" w:rsidR="00E95199" w:rsidRPr="00D50884" w:rsidRDefault="009E399D" w:rsidP="009B1DCF">
      <w:pPr>
        <w:widowControl w:val="0"/>
        <w:autoSpaceDE w:val="0"/>
        <w:autoSpaceDN w:val="0"/>
        <w:adjustRightInd w:val="0"/>
        <w:spacing w:after="0" w:line="240" w:lineRule="auto"/>
        <w:rPr>
          <w:rFonts w:ascii="Times New Roman" w:hAnsi="Times New Roman"/>
          <w:spacing w:val="-4"/>
          <w:position w:val="-1"/>
        </w:rPr>
      </w:pPr>
      <w:r w:rsidRPr="00D50884">
        <w:rPr>
          <w:rFonts w:ascii="Times New Roman" w:hAnsi="Times New Roman"/>
          <w:spacing w:val="-4"/>
          <w:position w:val="-1"/>
          <w:u w:val="single"/>
        </w:rPr>
        <w:t>Sutrikusi inkstų funkcija</w:t>
      </w:r>
    </w:p>
    <w:p w14:paraId="7082DF90" w14:textId="67C7877A" w:rsidR="009E399D" w:rsidRPr="00D50884" w:rsidRDefault="009E399D" w:rsidP="009B1DCF">
      <w:pPr>
        <w:widowControl w:val="0"/>
        <w:autoSpaceDE w:val="0"/>
        <w:autoSpaceDN w:val="0"/>
        <w:adjustRightInd w:val="0"/>
        <w:spacing w:after="0" w:line="240" w:lineRule="auto"/>
        <w:rPr>
          <w:rFonts w:ascii="Times New Roman" w:hAnsi="Times New Roman"/>
          <w:spacing w:val="-4"/>
          <w:position w:val="-1"/>
        </w:rPr>
      </w:pPr>
    </w:p>
    <w:p w14:paraId="6CA55060" w14:textId="771DE9AC" w:rsidR="009E399D" w:rsidRPr="00D50884" w:rsidRDefault="009E399D" w:rsidP="009E399D">
      <w:pPr>
        <w:widowControl w:val="0"/>
        <w:autoSpaceDE w:val="0"/>
        <w:autoSpaceDN w:val="0"/>
        <w:adjustRightInd w:val="0"/>
        <w:spacing w:after="0" w:line="240" w:lineRule="auto"/>
        <w:rPr>
          <w:rFonts w:ascii="Times New Roman" w:hAnsi="Times New Roman"/>
          <w:spacing w:val="-4"/>
          <w:position w:val="-1"/>
        </w:rPr>
      </w:pPr>
      <w:proofErr w:type="spellStart"/>
      <w:r w:rsidRPr="00D50884">
        <w:rPr>
          <w:rFonts w:ascii="Times New Roman" w:hAnsi="Times New Roman"/>
          <w:spacing w:val="-4"/>
          <w:position w:val="-1"/>
        </w:rPr>
        <w:t>Mirabegronas</w:t>
      </w:r>
      <w:proofErr w:type="spellEnd"/>
      <w:r w:rsidRPr="00D50884">
        <w:rPr>
          <w:rFonts w:ascii="Times New Roman" w:hAnsi="Times New Roman"/>
          <w:spacing w:val="-4"/>
          <w:position w:val="-1"/>
        </w:rPr>
        <w:t xml:space="preserve"> nebuvo tirtas su pacientais, sergančiais </w:t>
      </w:r>
      <w:r w:rsidR="00C93B67">
        <w:rPr>
          <w:rFonts w:ascii="Times New Roman" w:hAnsi="Times New Roman"/>
          <w:spacing w:val="-4"/>
          <w:position w:val="-1"/>
        </w:rPr>
        <w:t>GSIL</w:t>
      </w:r>
      <w:r w:rsidRPr="00D50884">
        <w:rPr>
          <w:rFonts w:ascii="Times New Roman" w:hAnsi="Times New Roman"/>
          <w:spacing w:val="-4"/>
          <w:position w:val="-1"/>
        </w:rPr>
        <w:t xml:space="preserve"> (</w:t>
      </w:r>
      <w:proofErr w:type="spellStart"/>
      <w:r w:rsidR="00C93B67">
        <w:rPr>
          <w:rFonts w:ascii="Times New Roman" w:hAnsi="Times New Roman"/>
          <w:spacing w:val="-4"/>
          <w:position w:val="-1"/>
        </w:rPr>
        <w:t>a</w:t>
      </w:r>
      <w:r w:rsidRPr="00D50884">
        <w:rPr>
          <w:rFonts w:ascii="Times New Roman" w:hAnsi="Times New Roman"/>
          <w:spacing w:val="-4"/>
          <w:position w:val="-1"/>
        </w:rPr>
        <w:t>GFG</w:t>
      </w:r>
      <w:proofErr w:type="spellEnd"/>
      <w:r w:rsidRPr="00D50884">
        <w:rPr>
          <w:rFonts w:ascii="Times New Roman" w:hAnsi="Times New Roman"/>
          <w:spacing w:val="-4"/>
          <w:position w:val="-1"/>
        </w:rPr>
        <w:t xml:space="preserve"> &lt; 15 ml/min/1,73 m</w:t>
      </w:r>
      <w:r w:rsidRPr="00D50884">
        <w:rPr>
          <w:rFonts w:ascii="Times New Roman" w:hAnsi="Times New Roman"/>
          <w:spacing w:val="-4"/>
          <w:position w:val="-1"/>
          <w:vertAlign w:val="superscript"/>
        </w:rPr>
        <w:t>2</w:t>
      </w:r>
      <w:r w:rsidR="00C93B67">
        <w:rPr>
          <w:rFonts w:ascii="Times New Roman" w:hAnsi="Times New Roman"/>
          <w:spacing w:val="-4"/>
          <w:position w:val="-1"/>
        </w:rPr>
        <w:t xml:space="preserve">), </w:t>
      </w:r>
      <w:r w:rsidRPr="00D50884">
        <w:rPr>
          <w:rFonts w:ascii="Times New Roman" w:hAnsi="Times New Roman"/>
          <w:spacing w:val="-4"/>
          <w:position w:val="-1"/>
        </w:rPr>
        <w:t xml:space="preserve">arba pacientais, kuriems reikia hemodializės), todėl </w:t>
      </w:r>
      <w:r w:rsidR="00D06DAE">
        <w:rPr>
          <w:rFonts w:ascii="Times New Roman" w:hAnsi="Times New Roman"/>
          <w:spacing w:val="-4"/>
          <w:position w:val="-1"/>
        </w:rPr>
        <w:t xml:space="preserve">šios grupės pacientams </w:t>
      </w:r>
      <w:r w:rsidRPr="00D50884">
        <w:rPr>
          <w:rFonts w:ascii="Times New Roman" w:hAnsi="Times New Roman"/>
          <w:spacing w:val="-4"/>
          <w:position w:val="-1"/>
        </w:rPr>
        <w:t>nerekomenduojama</w:t>
      </w:r>
      <w:r w:rsidR="00D06DAE">
        <w:rPr>
          <w:rFonts w:ascii="Times New Roman" w:hAnsi="Times New Roman"/>
          <w:spacing w:val="-4"/>
          <w:position w:val="-1"/>
        </w:rPr>
        <w:t>s</w:t>
      </w:r>
      <w:r w:rsidR="00BE31FD">
        <w:rPr>
          <w:rFonts w:ascii="Times New Roman" w:hAnsi="Times New Roman"/>
          <w:spacing w:val="-4"/>
          <w:position w:val="-1"/>
        </w:rPr>
        <w:t>.</w:t>
      </w:r>
      <w:r w:rsidRPr="00D50884">
        <w:rPr>
          <w:rFonts w:ascii="Times New Roman" w:hAnsi="Times New Roman"/>
          <w:spacing w:val="-4"/>
          <w:position w:val="-1"/>
        </w:rPr>
        <w:t xml:space="preserve"> Yra nedaug duomenų apie pacientus, kurių inkstų funkcijos sutrikimas yra sunkus (</w:t>
      </w:r>
      <w:proofErr w:type="spellStart"/>
      <w:r w:rsidR="00C93B67">
        <w:rPr>
          <w:rFonts w:ascii="Times New Roman" w:hAnsi="Times New Roman"/>
          <w:spacing w:val="-4"/>
          <w:position w:val="-1"/>
        </w:rPr>
        <w:t>a</w:t>
      </w:r>
      <w:r w:rsidRPr="00D50884">
        <w:rPr>
          <w:rFonts w:ascii="Times New Roman" w:hAnsi="Times New Roman"/>
          <w:spacing w:val="-4"/>
          <w:position w:val="-1"/>
        </w:rPr>
        <w:t>GFG</w:t>
      </w:r>
      <w:proofErr w:type="spellEnd"/>
      <w:r w:rsidRPr="00D50884">
        <w:rPr>
          <w:rFonts w:ascii="Times New Roman" w:hAnsi="Times New Roman"/>
          <w:spacing w:val="-4"/>
          <w:position w:val="-1"/>
        </w:rPr>
        <w:t xml:space="preserve"> 15</w:t>
      </w:r>
      <w:r w:rsidR="00993DEE">
        <w:rPr>
          <w:rFonts w:ascii="Times New Roman" w:hAnsi="Times New Roman"/>
          <w:spacing w:val="-4"/>
          <w:position w:val="-1"/>
        </w:rPr>
        <w:t xml:space="preserve"> </w:t>
      </w:r>
      <w:r w:rsidRPr="00D50884">
        <w:rPr>
          <w:rFonts w:ascii="Times New Roman" w:hAnsi="Times New Roman"/>
          <w:spacing w:val="-4"/>
          <w:position w:val="-1"/>
        </w:rPr>
        <w:noBreakHyphen/>
      </w:r>
      <w:r w:rsidR="00993DEE">
        <w:rPr>
          <w:rFonts w:ascii="Times New Roman" w:hAnsi="Times New Roman"/>
          <w:spacing w:val="-4"/>
          <w:position w:val="-1"/>
        </w:rPr>
        <w:t xml:space="preserve"> </w:t>
      </w:r>
      <w:r w:rsidRPr="00D50884">
        <w:rPr>
          <w:rFonts w:ascii="Times New Roman" w:hAnsi="Times New Roman"/>
          <w:spacing w:val="-4"/>
          <w:position w:val="-1"/>
        </w:rPr>
        <w:t>29 ml/min/1,73 m</w:t>
      </w:r>
      <w:r w:rsidRPr="00D50884">
        <w:rPr>
          <w:rFonts w:ascii="Times New Roman" w:hAnsi="Times New Roman"/>
          <w:spacing w:val="-4"/>
          <w:position w:val="-1"/>
          <w:vertAlign w:val="superscript"/>
        </w:rPr>
        <w:t>2</w:t>
      </w:r>
      <w:r w:rsidRPr="00D50884">
        <w:rPr>
          <w:rFonts w:ascii="Times New Roman" w:hAnsi="Times New Roman"/>
          <w:spacing w:val="-4"/>
          <w:position w:val="-1"/>
        </w:rPr>
        <w:t xml:space="preserve">); remiantis </w:t>
      </w:r>
      <w:proofErr w:type="spellStart"/>
      <w:r w:rsidRPr="00D50884">
        <w:rPr>
          <w:rFonts w:ascii="Times New Roman" w:hAnsi="Times New Roman"/>
          <w:spacing w:val="-4"/>
          <w:position w:val="-1"/>
        </w:rPr>
        <w:t>farmakokinetiniu</w:t>
      </w:r>
      <w:proofErr w:type="spellEnd"/>
      <w:r w:rsidRPr="00D50884">
        <w:rPr>
          <w:rFonts w:ascii="Times New Roman" w:hAnsi="Times New Roman"/>
          <w:spacing w:val="-4"/>
          <w:position w:val="-1"/>
        </w:rPr>
        <w:t xml:space="preserve"> tyrimu (žr. 5.2 skyrių), rekomenduojama šiai populiacijai </w:t>
      </w:r>
      <w:r w:rsidR="00C93B67">
        <w:rPr>
          <w:rFonts w:ascii="Times New Roman" w:hAnsi="Times New Roman"/>
          <w:spacing w:val="-4"/>
          <w:position w:val="-1"/>
        </w:rPr>
        <w:t>skirti</w:t>
      </w:r>
      <w:r w:rsidRPr="00D50884">
        <w:rPr>
          <w:rFonts w:ascii="Times New Roman" w:hAnsi="Times New Roman"/>
          <w:spacing w:val="-4"/>
          <w:position w:val="-1"/>
        </w:rPr>
        <w:t xml:space="preserve"> 25 mg</w:t>
      </w:r>
      <w:r w:rsidR="00C93B67">
        <w:rPr>
          <w:rFonts w:ascii="Times New Roman" w:hAnsi="Times New Roman"/>
          <w:spacing w:val="-4"/>
          <w:position w:val="-1"/>
        </w:rPr>
        <w:t xml:space="preserve"> paros dozę</w:t>
      </w:r>
      <w:r w:rsidRPr="00D50884">
        <w:rPr>
          <w:rFonts w:ascii="Times New Roman" w:hAnsi="Times New Roman"/>
          <w:spacing w:val="-4"/>
          <w:position w:val="-1"/>
        </w:rPr>
        <w:t>. Šio vaistinio preparato nerekomenduojama vartoti pacientams, kurių inkstų funkcijos sutrikimas yra sunkus (</w:t>
      </w:r>
      <w:proofErr w:type="spellStart"/>
      <w:r w:rsidR="00CE5A7D">
        <w:rPr>
          <w:rFonts w:ascii="Times New Roman" w:hAnsi="Times New Roman"/>
          <w:spacing w:val="-4"/>
          <w:position w:val="-1"/>
        </w:rPr>
        <w:t>a</w:t>
      </w:r>
      <w:r w:rsidRPr="00D50884">
        <w:rPr>
          <w:rFonts w:ascii="Times New Roman" w:hAnsi="Times New Roman"/>
          <w:spacing w:val="-4"/>
          <w:position w:val="-1"/>
        </w:rPr>
        <w:t>GFG</w:t>
      </w:r>
      <w:proofErr w:type="spellEnd"/>
      <w:r w:rsidRPr="00D50884">
        <w:rPr>
          <w:rFonts w:ascii="Times New Roman" w:hAnsi="Times New Roman"/>
          <w:spacing w:val="-4"/>
          <w:position w:val="-1"/>
        </w:rPr>
        <w:t xml:space="preserve"> 15</w:t>
      </w:r>
      <w:r w:rsidR="00DB7BB2">
        <w:rPr>
          <w:rFonts w:ascii="Times New Roman" w:hAnsi="Times New Roman"/>
          <w:spacing w:val="-4"/>
          <w:position w:val="-1"/>
        </w:rPr>
        <w:t xml:space="preserve"> </w:t>
      </w:r>
      <w:r w:rsidRPr="00D50884">
        <w:rPr>
          <w:rFonts w:ascii="Times New Roman" w:hAnsi="Times New Roman"/>
          <w:spacing w:val="-4"/>
          <w:position w:val="-1"/>
        </w:rPr>
        <w:noBreakHyphen/>
      </w:r>
      <w:r w:rsidR="00DB7BB2">
        <w:rPr>
          <w:rFonts w:ascii="Times New Roman" w:hAnsi="Times New Roman"/>
          <w:spacing w:val="-4"/>
          <w:position w:val="-1"/>
        </w:rPr>
        <w:t xml:space="preserve"> </w:t>
      </w:r>
      <w:r w:rsidRPr="00D50884">
        <w:rPr>
          <w:rFonts w:ascii="Times New Roman" w:hAnsi="Times New Roman"/>
          <w:spacing w:val="-4"/>
          <w:position w:val="-1"/>
        </w:rPr>
        <w:t>29 ml/min/1,73 m</w:t>
      </w:r>
      <w:r w:rsidRPr="00D50884">
        <w:rPr>
          <w:rFonts w:ascii="Times New Roman" w:hAnsi="Times New Roman"/>
          <w:spacing w:val="-4"/>
          <w:position w:val="-1"/>
          <w:vertAlign w:val="superscript"/>
        </w:rPr>
        <w:t>2</w:t>
      </w:r>
      <w:r w:rsidRPr="00D50884">
        <w:rPr>
          <w:rFonts w:ascii="Times New Roman" w:hAnsi="Times New Roman"/>
          <w:spacing w:val="-4"/>
          <w:position w:val="-1"/>
        </w:rPr>
        <w:t>) ir kurie kartu vartoja stiprius CYP3A inhibitorius (žr. 4.5 skyrių).</w:t>
      </w:r>
    </w:p>
    <w:p w14:paraId="09B9AFAE" w14:textId="77777777" w:rsidR="009E399D" w:rsidRPr="00D50884" w:rsidRDefault="009E399D" w:rsidP="009B1DCF">
      <w:pPr>
        <w:widowControl w:val="0"/>
        <w:autoSpaceDE w:val="0"/>
        <w:autoSpaceDN w:val="0"/>
        <w:adjustRightInd w:val="0"/>
        <w:spacing w:after="0" w:line="240" w:lineRule="auto"/>
        <w:rPr>
          <w:rFonts w:ascii="Times New Roman" w:hAnsi="Times New Roman"/>
          <w:spacing w:val="-4"/>
          <w:position w:val="-1"/>
        </w:rPr>
      </w:pPr>
    </w:p>
    <w:p w14:paraId="671878E4" w14:textId="4113DE74" w:rsidR="00E95199" w:rsidRPr="00D50884" w:rsidRDefault="00B736F1" w:rsidP="00AD3C65">
      <w:pPr>
        <w:keepNext/>
        <w:autoSpaceDE w:val="0"/>
        <w:autoSpaceDN w:val="0"/>
        <w:adjustRightInd w:val="0"/>
        <w:spacing w:after="0" w:line="240" w:lineRule="auto"/>
        <w:rPr>
          <w:rFonts w:ascii="Times New Roman" w:hAnsi="Times New Roman"/>
          <w:spacing w:val="-4"/>
          <w:position w:val="-1"/>
          <w:u w:val="single"/>
        </w:rPr>
      </w:pPr>
      <w:r w:rsidRPr="00D50884">
        <w:rPr>
          <w:rFonts w:ascii="Times New Roman" w:hAnsi="Times New Roman"/>
          <w:spacing w:val="-4"/>
          <w:position w:val="-1"/>
          <w:u w:val="single"/>
        </w:rPr>
        <w:t>Sutrikusi k</w:t>
      </w:r>
      <w:r w:rsidR="00AD3C65" w:rsidRPr="00D50884">
        <w:rPr>
          <w:rFonts w:ascii="Times New Roman" w:hAnsi="Times New Roman"/>
          <w:spacing w:val="-4"/>
          <w:position w:val="-1"/>
          <w:u w:val="single"/>
        </w:rPr>
        <w:t xml:space="preserve">epenų </w:t>
      </w:r>
      <w:r w:rsidR="00830C40" w:rsidRPr="00D50884">
        <w:rPr>
          <w:rFonts w:ascii="Times New Roman" w:hAnsi="Times New Roman"/>
          <w:spacing w:val="-4"/>
          <w:position w:val="-1"/>
          <w:u w:val="single"/>
        </w:rPr>
        <w:t>funkcij</w:t>
      </w:r>
      <w:r w:rsidRPr="00D50884">
        <w:rPr>
          <w:rFonts w:ascii="Times New Roman" w:hAnsi="Times New Roman"/>
          <w:spacing w:val="-4"/>
          <w:position w:val="-1"/>
          <w:u w:val="single"/>
        </w:rPr>
        <w:t>a</w:t>
      </w:r>
    </w:p>
    <w:p w14:paraId="05108AB7" w14:textId="66A630F2" w:rsidR="00E95199" w:rsidRPr="00D50884" w:rsidRDefault="00E95199" w:rsidP="00AD3C65">
      <w:pPr>
        <w:keepNext/>
        <w:autoSpaceDE w:val="0"/>
        <w:autoSpaceDN w:val="0"/>
        <w:adjustRightInd w:val="0"/>
        <w:spacing w:after="0" w:line="240" w:lineRule="auto"/>
        <w:rPr>
          <w:rFonts w:ascii="Times New Roman" w:hAnsi="Times New Roman"/>
          <w:spacing w:val="-4"/>
          <w:position w:val="-1"/>
        </w:rPr>
      </w:pPr>
    </w:p>
    <w:p w14:paraId="2737CF5C" w14:textId="25D9741B" w:rsidR="00E95199" w:rsidRPr="00D50884" w:rsidRDefault="009E399D" w:rsidP="009E399D">
      <w:pPr>
        <w:widowControl w:val="0"/>
        <w:autoSpaceDE w:val="0"/>
        <w:autoSpaceDN w:val="0"/>
        <w:adjustRightInd w:val="0"/>
        <w:spacing w:after="0" w:line="240" w:lineRule="auto"/>
        <w:rPr>
          <w:rFonts w:ascii="Times New Roman" w:hAnsi="Times New Roman"/>
          <w:spacing w:val="-4"/>
          <w:position w:val="-1"/>
        </w:rPr>
      </w:pPr>
      <w:proofErr w:type="spellStart"/>
      <w:r w:rsidRPr="00D50884">
        <w:rPr>
          <w:rFonts w:ascii="Times New Roman" w:hAnsi="Times New Roman"/>
          <w:spacing w:val="-4"/>
          <w:position w:val="-1"/>
        </w:rPr>
        <w:t>Mirabegronas</w:t>
      </w:r>
      <w:proofErr w:type="spellEnd"/>
      <w:r w:rsidRPr="00D50884">
        <w:rPr>
          <w:rFonts w:ascii="Times New Roman" w:hAnsi="Times New Roman"/>
          <w:spacing w:val="-4"/>
          <w:position w:val="-1"/>
        </w:rPr>
        <w:t xml:space="preserve"> nebuvo tirtas su pacientais, kurių kepenų funkcijos sutrikimas yra sunkus (</w:t>
      </w:r>
      <w:proofErr w:type="spellStart"/>
      <w:r w:rsidRPr="00D50884">
        <w:rPr>
          <w:rFonts w:ascii="Times New Roman" w:hAnsi="Times New Roman"/>
          <w:i/>
          <w:iCs/>
          <w:spacing w:val="-4"/>
          <w:position w:val="-1"/>
        </w:rPr>
        <w:t>Child</w:t>
      </w:r>
      <w:proofErr w:type="spellEnd"/>
      <w:r w:rsidR="00EE7932">
        <w:rPr>
          <w:rFonts w:ascii="Times New Roman" w:hAnsi="Times New Roman"/>
          <w:i/>
          <w:iCs/>
          <w:spacing w:val="-4"/>
          <w:position w:val="-1"/>
        </w:rPr>
        <w:t xml:space="preserve"> </w:t>
      </w:r>
      <w:r w:rsidRPr="00D50884">
        <w:rPr>
          <w:rFonts w:ascii="Times New Roman" w:hAnsi="Times New Roman"/>
          <w:i/>
          <w:iCs/>
          <w:spacing w:val="-4"/>
          <w:position w:val="-1"/>
        </w:rPr>
        <w:noBreakHyphen/>
      </w:r>
      <w:r w:rsidR="00EE7932">
        <w:rPr>
          <w:rFonts w:ascii="Times New Roman" w:hAnsi="Times New Roman"/>
          <w:i/>
          <w:iCs/>
          <w:spacing w:val="-4"/>
          <w:position w:val="-1"/>
        </w:rPr>
        <w:t xml:space="preserve"> </w:t>
      </w:r>
      <w:proofErr w:type="spellStart"/>
      <w:r w:rsidRPr="00D50884">
        <w:rPr>
          <w:rFonts w:ascii="Times New Roman" w:hAnsi="Times New Roman"/>
          <w:i/>
          <w:iCs/>
          <w:spacing w:val="-4"/>
          <w:position w:val="-1"/>
        </w:rPr>
        <w:t>Pugh</w:t>
      </w:r>
      <w:proofErr w:type="spellEnd"/>
      <w:r w:rsidRPr="00D50884">
        <w:rPr>
          <w:rFonts w:ascii="Times New Roman" w:hAnsi="Times New Roman"/>
          <w:spacing w:val="-4"/>
          <w:position w:val="-1"/>
        </w:rPr>
        <w:t xml:space="preserve"> C klasė), todėl </w:t>
      </w:r>
      <w:r w:rsidR="00E77533">
        <w:rPr>
          <w:rFonts w:ascii="Times New Roman" w:hAnsi="Times New Roman"/>
          <w:spacing w:val="-4"/>
          <w:position w:val="-1"/>
        </w:rPr>
        <w:t xml:space="preserve">šiai pacientų grupei </w:t>
      </w:r>
      <w:r w:rsidRPr="00D50884">
        <w:rPr>
          <w:rFonts w:ascii="Times New Roman" w:hAnsi="Times New Roman"/>
          <w:spacing w:val="-4"/>
          <w:position w:val="-1"/>
        </w:rPr>
        <w:t>nerekomenduojama</w:t>
      </w:r>
      <w:r w:rsidR="00E77533">
        <w:rPr>
          <w:rFonts w:ascii="Times New Roman" w:hAnsi="Times New Roman"/>
          <w:spacing w:val="-4"/>
          <w:position w:val="-1"/>
        </w:rPr>
        <w:t>s</w:t>
      </w:r>
      <w:r w:rsidRPr="00D50884">
        <w:rPr>
          <w:rFonts w:ascii="Times New Roman" w:hAnsi="Times New Roman"/>
          <w:spacing w:val="-4"/>
          <w:position w:val="-1"/>
        </w:rPr>
        <w:t>. Šio vaistinio preparato nerekomenduojama vartoti pacientams, kurių kepenų funkcijos sutrikimas yra vidutinis (</w:t>
      </w:r>
      <w:proofErr w:type="spellStart"/>
      <w:r w:rsidRPr="00D50884">
        <w:rPr>
          <w:rFonts w:ascii="Times New Roman" w:hAnsi="Times New Roman"/>
          <w:i/>
          <w:iCs/>
          <w:spacing w:val="-4"/>
          <w:position w:val="-1"/>
        </w:rPr>
        <w:t>Child</w:t>
      </w:r>
      <w:proofErr w:type="spellEnd"/>
      <w:r w:rsidR="00653C1A">
        <w:rPr>
          <w:rFonts w:ascii="Times New Roman" w:hAnsi="Times New Roman"/>
          <w:i/>
          <w:iCs/>
          <w:spacing w:val="-4"/>
          <w:position w:val="-1"/>
        </w:rPr>
        <w:t xml:space="preserve"> </w:t>
      </w:r>
      <w:r w:rsidRPr="00D50884">
        <w:rPr>
          <w:rFonts w:ascii="Times New Roman" w:hAnsi="Times New Roman"/>
          <w:i/>
          <w:iCs/>
          <w:spacing w:val="-4"/>
          <w:position w:val="-1"/>
        </w:rPr>
        <w:noBreakHyphen/>
      </w:r>
      <w:r w:rsidR="00653C1A">
        <w:rPr>
          <w:rFonts w:ascii="Times New Roman" w:hAnsi="Times New Roman"/>
          <w:i/>
          <w:iCs/>
          <w:spacing w:val="-4"/>
          <w:position w:val="-1"/>
        </w:rPr>
        <w:t xml:space="preserve"> </w:t>
      </w:r>
      <w:proofErr w:type="spellStart"/>
      <w:r w:rsidRPr="00D50884">
        <w:rPr>
          <w:rFonts w:ascii="Times New Roman" w:hAnsi="Times New Roman"/>
          <w:i/>
          <w:iCs/>
          <w:spacing w:val="-4"/>
          <w:position w:val="-1"/>
        </w:rPr>
        <w:t>Pugh</w:t>
      </w:r>
      <w:proofErr w:type="spellEnd"/>
      <w:r w:rsidRPr="00D50884">
        <w:rPr>
          <w:rFonts w:ascii="Times New Roman" w:hAnsi="Times New Roman"/>
          <w:spacing w:val="-4"/>
          <w:position w:val="-1"/>
        </w:rPr>
        <w:t> B) ir kurie kartu vartoja stiprių CYP3A inhibitorių (žr. 4.5 skyrių).</w:t>
      </w:r>
    </w:p>
    <w:p w14:paraId="31101754" w14:textId="77777777" w:rsidR="009E399D" w:rsidRPr="00D50884" w:rsidRDefault="009E399D" w:rsidP="009B1DCF">
      <w:pPr>
        <w:widowControl w:val="0"/>
        <w:autoSpaceDE w:val="0"/>
        <w:autoSpaceDN w:val="0"/>
        <w:adjustRightInd w:val="0"/>
        <w:spacing w:after="0" w:line="240" w:lineRule="auto"/>
        <w:rPr>
          <w:rFonts w:ascii="Times New Roman" w:hAnsi="Times New Roman"/>
          <w:spacing w:val="-4"/>
          <w:position w:val="-1"/>
        </w:rPr>
      </w:pPr>
    </w:p>
    <w:p w14:paraId="5A20CB3A" w14:textId="22480574" w:rsidR="00AD3C65" w:rsidRPr="00D50884" w:rsidRDefault="009E399D" w:rsidP="009B1DCF">
      <w:pPr>
        <w:widowControl w:val="0"/>
        <w:autoSpaceDE w:val="0"/>
        <w:autoSpaceDN w:val="0"/>
        <w:adjustRightInd w:val="0"/>
        <w:spacing w:after="0" w:line="240" w:lineRule="auto"/>
        <w:rPr>
          <w:rFonts w:ascii="Times New Roman" w:hAnsi="Times New Roman"/>
          <w:spacing w:val="-4"/>
          <w:position w:val="-1"/>
        </w:rPr>
      </w:pPr>
      <w:r w:rsidRPr="00D50884">
        <w:rPr>
          <w:rFonts w:ascii="Times New Roman" w:hAnsi="Times New Roman"/>
          <w:spacing w:val="-4"/>
          <w:position w:val="-1"/>
          <w:u w:val="single"/>
        </w:rPr>
        <w:t>Hipertenzija</w:t>
      </w:r>
    </w:p>
    <w:p w14:paraId="0F767C73" w14:textId="77777777" w:rsidR="00E45DD6" w:rsidRPr="00D50884" w:rsidRDefault="00E45DD6" w:rsidP="00E45DD6">
      <w:pPr>
        <w:widowControl w:val="0"/>
        <w:autoSpaceDE w:val="0"/>
        <w:autoSpaceDN w:val="0"/>
        <w:adjustRightInd w:val="0"/>
        <w:spacing w:after="0" w:line="240" w:lineRule="auto"/>
        <w:rPr>
          <w:rFonts w:ascii="Times New Roman" w:hAnsi="Times New Roman"/>
          <w:spacing w:val="-4"/>
          <w:position w:val="-1"/>
        </w:rPr>
      </w:pPr>
    </w:p>
    <w:p w14:paraId="434F010A" w14:textId="198097A5" w:rsidR="00CE5A7D" w:rsidRPr="00DC76BD" w:rsidRDefault="00CE5A7D" w:rsidP="00E45DD6">
      <w:pPr>
        <w:widowControl w:val="0"/>
        <w:autoSpaceDE w:val="0"/>
        <w:autoSpaceDN w:val="0"/>
        <w:adjustRightInd w:val="0"/>
        <w:spacing w:after="0" w:line="240" w:lineRule="auto"/>
        <w:rPr>
          <w:rFonts w:ascii="Times New Roman" w:hAnsi="Times New Roman"/>
          <w:spacing w:val="-4"/>
          <w:position w:val="-1"/>
          <w:u w:val="single"/>
        </w:rPr>
      </w:pPr>
      <w:r w:rsidRPr="00DC76BD">
        <w:rPr>
          <w:rFonts w:ascii="Times New Roman" w:hAnsi="Times New Roman"/>
          <w:i/>
          <w:iCs/>
          <w:spacing w:val="-4"/>
          <w:position w:val="-1"/>
          <w:u w:val="single"/>
        </w:rPr>
        <w:t xml:space="preserve">Suaugusiųjų </w:t>
      </w:r>
      <w:proofErr w:type="spellStart"/>
      <w:r w:rsidRPr="00DC76BD">
        <w:rPr>
          <w:rFonts w:ascii="Times New Roman" w:hAnsi="Times New Roman"/>
          <w:i/>
          <w:iCs/>
          <w:spacing w:val="-4"/>
          <w:position w:val="-1"/>
          <w:u w:val="single"/>
        </w:rPr>
        <w:t>hiperaktyvi</w:t>
      </w:r>
      <w:proofErr w:type="spellEnd"/>
      <w:r w:rsidRPr="00DC76BD">
        <w:rPr>
          <w:rFonts w:ascii="Times New Roman" w:hAnsi="Times New Roman"/>
          <w:i/>
          <w:iCs/>
          <w:spacing w:val="-4"/>
          <w:position w:val="-1"/>
          <w:u w:val="single"/>
        </w:rPr>
        <w:t xml:space="preserve"> šlapimo pūslė</w:t>
      </w:r>
    </w:p>
    <w:p w14:paraId="073731CA" w14:textId="584AA955" w:rsidR="00E45DD6" w:rsidRPr="00D50884" w:rsidRDefault="00E45DD6" w:rsidP="00E45DD6">
      <w:pPr>
        <w:widowControl w:val="0"/>
        <w:autoSpaceDE w:val="0"/>
        <w:autoSpaceDN w:val="0"/>
        <w:adjustRightInd w:val="0"/>
        <w:spacing w:after="0" w:line="240" w:lineRule="auto"/>
        <w:rPr>
          <w:rFonts w:ascii="Times New Roman" w:hAnsi="Times New Roman"/>
          <w:spacing w:val="-4"/>
          <w:position w:val="-1"/>
        </w:rPr>
      </w:pPr>
      <w:proofErr w:type="spellStart"/>
      <w:r w:rsidRPr="00D50884">
        <w:rPr>
          <w:rFonts w:ascii="Times New Roman" w:hAnsi="Times New Roman"/>
          <w:spacing w:val="-4"/>
          <w:position w:val="-1"/>
        </w:rPr>
        <w:t>Mirabegronas</w:t>
      </w:r>
      <w:proofErr w:type="spellEnd"/>
      <w:r w:rsidRPr="00D50884">
        <w:rPr>
          <w:rFonts w:ascii="Times New Roman" w:hAnsi="Times New Roman"/>
          <w:spacing w:val="-4"/>
          <w:position w:val="-1"/>
        </w:rPr>
        <w:t xml:space="preserve"> gali didinti kraujospūdį. Kraujospūdis turi būti pamatuotas prieš pradedant gydymą ir</w:t>
      </w:r>
    </w:p>
    <w:p w14:paraId="6B7DCD33" w14:textId="548E4781" w:rsidR="00E45DD6" w:rsidRPr="00D50884" w:rsidRDefault="00E45DD6" w:rsidP="00E45DD6">
      <w:pPr>
        <w:widowControl w:val="0"/>
        <w:autoSpaceDE w:val="0"/>
        <w:autoSpaceDN w:val="0"/>
        <w:adjustRightInd w:val="0"/>
        <w:spacing w:after="0" w:line="240" w:lineRule="auto"/>
        <w:rPr>
          <w:rFonts w:ascii="Times New Roman" w:hAnsi="Times New Roman"/>
          <w:spacing w:val="-4"/>
          <w:position w:val="-1"/>
        </w:rPr>
      </w:pPr>
      <w:r w:rsidRPr="00D50884">
        <w:rPr>
          <w:rFonts w:ascii="Times New Roman" w:hAnsi="Times New Roman"/>
          <w:spacing w:val="-4"/>
          <w:position w:val="-1"/>
        </w:rPr>
        <w:t xml:space="preserve">periodiškai matuojamas viso gydymo </w:t>
      </w:r>
      <w:proofErr w:type="spellStart"/>
      <w:r w:rsidRPr="00D50884">
        <w:rPr>
          <w:rFonts w:ascii="Times New Roman" w:hAnsi="Times New Roman"/>
          <w:spacing w:val="-4"/>
          <w:position w:val="-1"/>
        </w:rPr>
        <w:t>mirabegronu</w:t>
      </w:r>
      <w:proofErr w:type="spellEnd"/>
      <w:r w:rsidRPr="00D50884">
        <w:rPr>
          <w:rFonts w:ascii="Times New Roman" w:hAnsi="Times New Roman"/>
          <w:spacing w:val="-4"/>
          <w:position w:val="-1"/>
        </w:rPr>
        <w:t xml:space="preserve"> metu, ypač pacientams, sergantiems </w:t>
      </w:r>
      <w:r w:rsidR="00A41F64">
        <w:rPr>
          <w:rFonts w:ascii="Times New Roman" w:hAnsi="Times New Roman"/>
          <w:spacing w:val="-4"/>
          <w:position w:val="-1"/>
        </w:rPr>
        <w:t xml:space="preserve">arterine </w:t>
      </w:r>
      <w:r w:rsidRPr="00D50884">
        <w:rPr>
          <w:rFonts w:ascii="Times New Roman" w:hAnsi="Times New Roman"/>
          <w:spacing w:val="-4"/>
          <w:position w:val="-1"/>
        </w:rPr>
        <w:t>hipertenzija.</w:t>
      </w:r>
    </w:p>
    <w:p w14:paraId="4FB0CD78" w14:textId="77777777" w:rsidR="00E45DD6" w:rsidRPr="00D50884" w:rsidRDefault="00E45DD6" w:rsidP="00E45DD6">
      <w:pPr>
        <w:widowControl w:val="0"/>
        <w:autoSpaceDE w:val="0"/>
        <w:autoSpaceDN w:val="0"/>
        <w:adjustRightInd w:val="0"/>
        <w:spacing w:after="0" w:line="240" w:lineRule="auto"/>
        <w:rPr>
          <w:rFonts w:ascii="Times New Roman" w:hAnsi="Times New Roman"/>
          <w:spacing w:val="-4"/>
          <w:position w:val="-1"/>
        </w:rPr>
      </w:pPr>
    </w:p>
    <w:p w14:paraId="46FD2C30" w14:textId="6156885B" w:rsidR="009E399D" w:rsidRPr="00D50884" w:rsidRDefault="00E45DD6" w:rsidP="00E45DD6">
      <w:pPr>
        <w:widowControl w:val="0"/>
        <w:autoSpaceDE w:val="0"/>
        <w:autoSpaceDN w:val="0"/>
        <w:adjustRightInd w:val="0"/>
        <w:spacing w:after="0" w:line="240" w:lineRule="auto"/>
        <w:rPr>
          <w:rFonts w:ascii="Times New Roman" w:hAnsi="Times New Roman"/>
          <w:spacing w:val="-4"/>
          <w:position w:val="-1"/>
        </w:rPr>
      </w:pPr>
      <w:r w:rsidRPr="00D50884">
        <w:rPr>
          <w:rFonts w:ascii="Times New Roman" w:hAnsi="Times New Roman"/>
          <w:spacing w:val="-4"/>
          <w:position w:val="-1"/>
        </w:rPr>
        <w:t xml:space="preserve">Yra nedaug duomenų apie pacientus, kuriems yra 2 laipsnio </w:t>
      </w:r>
      <w:r w:rsidR="006E4DB5">
        <w:rPr>
          <w:rFonts w:ascii="Times New Roman" w:hAnsi="Times New Roman"/>
          <w:spacing w:val="-4"/>
          <w:position w:val="-1"/>
        </w:rPr>
        <w:t xml:space="preserve">arterinė </w:t>
      </w:r>
      <w:r w:rsidRPr="00D50884">
        <w:rPr>
          <w:rFonts w:ascii="Times New Roman" w:hAnsi="Times New Roman"/>
          <w:spacing w:val="-4"/>
          <w:position w:val="-1"/>
        </w:rPr>
        <w:t>hipertenzija (</w:t>
      </w:r>
      <w:proofErr w:type="spellStart"/>
      <w:r w:rsidRPr="00D50884">
        <w:rPr>
          <w:rFonts w:ascii="Times New Roman" w:hAnsi="Times New Roman"/>
          <w:spacing w:val="-4"/>
          <w:position w:val="-1"/>
        </w:rPr>
        <w:t>sistolinis</w:t>
      </w:r>
      <w:proofErr w:type="spellEnd"/>
      <w:r w:rsidRPr="00D50884">
        <w:rPr>
          <w:rFonts w:ascii="Times New Roman" w:hAnsi="Times New Roman"/>
          <w:spacing w:val="-4"/>
          <w:position w:val="-1"/>
        </w:rPr>
        <w:t xml:space="preserve"> kraujospūdis ≥ 160 mm </w:t>
      </w:r>
      <w:proofErr w:type="spellStart"/>
      <w:r w:rsidRPr="00D50884">
        <w:rPr>
          <w:rFonts w:ascii="Times New Roman" w:hAnsi="Times New Roman"/>
          <w:spacing w:val="-4"/>
          <w:position w:val="-1"/>
        </w:rPr>
        <w:t>Hg</w:t>
      </w:r>
      <w:proofErr w:type="spellEnd"/>
      <w:r w:rsidRPr="00D50884">
        <w:rPr>
          <w:rFonts w:ascii="Times New Roman" w:hAnsi="Times New Roman"/>
          <w:spacing w:val="-4"/>
          <w:position w:val="-1"/>
        </w:rPr>
        <w:t xml:space="preserve"> arba </w:t>
      </w:r>
      <w:proofErr w:type="spellStart"/>
      <w:r w:rsidRPr="00D50884">
        <w:rPr>
          <w:rFonts w:ascii="Times New Roman" w:hAnsi="Times New Roman"/>
          <w:spacing w:val="-4"/>
          <w:position w:val="-1"/>
        </w:rPr>
        <w:t>diastolinis</w:t>
      </w:r>
      <w:proofErr w:type="spellEnd"/>
      <w:r w:rsidRPr="00D50884">
        <w:rPr>
          <w:rFonts w:ascii="Times New Roman" w:hAnsi="Times New Roman"/>
          <w:spacing w:val="-4"/>
          <w:position w:val="-1"/>
        </w:rPr>
        <w:t xml:space="preserve"> kraujospūdis ≥ 100 mm </w:t>
      </w:r>
      <w:proofErr w:type="spellStart"/>
      <w:r w:rsidRPr="00D50884">
        <w:rPr>
          <w:rFonts w:ascii="Times New Roman" w:hAnsi="Times New Roman"/>
          <w:spacing w:val="-4"/>
          <w:position w:val="-1"/>
        </w:rPr>
        <w:t>Hg</w:t>
      </w:r>
      <w:proofErr w:type="spellEnd"/>
      <w:r w:rsidRPr="00D50884">
        <w:rPr>
          <w:rFonts w:ascii="Times New Roman" w:hAnsi="Times New Roman"/>
          <w:spacing w:val="-4"/>
          <w:position w:val="-1"/>
        </w:rPr>
        <w:t>).</w:t>
      </w:r>
    </w:p>
    <w:p w14:paraId="63A43337" w14:textId="77777777" w:rsidR="009E399D" w:rsidRDefault="009E399D" w:rsidP="009B1DCF">
      <w:pPr>
        <w:widowControl w:val="0"/>
        <w:autoSpaceDE w:val="0"/>
        <w:autoSpaceDN w:val="0"/>
        <w:adjustRightInd w:val="0"/>
        <w:spacing w:after="0" w:line="240" w:lineRule="auto"/>
        <w:rPr>
          <w:rFonts w:ascii="Times New Roman" w:hAnsi="Times New Roman"/>
          <w:spacing w:val="-4"/>
          <w:position w:val="-1"/>
        </w:rPr>
      </w:pPr>
    </w:p>
    <w:p w14:paraId="02D473FA" w14:textId="77777777" w:rsidR="00CE5A7D" w:rsidRPr="00DC76BD" w:rsidRDefault="00CE5A7D" w:rsidP="00CE5A7D">
      <w:pPr>
        <w:widowControl w:val="0"/>
        <w:autoSpaceDE w:val="0"/>
        <w:autoSpaceDN w:val="0"/>
        <w:adjustRightInd w:val="0"/>
        <w:spacing w:after="0" w:line="240" w:lineRule="auto"/>
        <w:rPr>
          <w:rFonts w:ascii="Times New Roman" w:hAnsi="Times New Roman"/>
          <w:i/>
          <w:iCs/>
          <w:spacing w:val="-4"/>
          <w:position w:val="-1"/>
          <w:u w:val="single"/>
        </w:rPr>
      </w:pPr>
      <w:r w:rsidRPr="00DC76BD">
        <w:rPr>
          <w:rFonts w:ascii="Times New Roman" w:hAnsi="Times New Roman"/>
          <w:i/>
          <w:iCs/>
          <w:spacing w:val="-4"/>
          <w:position w:val="-1"/>
          <w:u w:val="single"/>
        </w:rPr>
        <w:t xml:space="preserve">Vaikų </w:t>
      </w:r>
      <w:proofErr w:type="spellStart"/>
      <w:r w:rsidRPr="00DC76BD">
        <w:rPr>
          <w:rFonts w:ascii="Times New Roman" w:hAnsi="Times New Roman"/>
          <w:i/>
          <w:iCs/>
          <w:spacing w:val="-4"/>
          <w:position w:val="-1"/>
          <w:u w:val="single"/>
        </w:rPr>
        <w:t>neurogeninis</w:t>
      </w:r>
      <w:proofErr w:type="spellEnd"/>
      <w:r w:rsidRPr="00DC76BD">
        <w:rPr>
          <w:rFonts w:ascii="Times New Roman" w:hAnsi="Times New Roman"/>
          <w:i/>
          <w:iCs/>
          <w:spacing w:val="-4"/>
          <w:position w:val="-1"/>
          <w:u w:val="single"/>
        </w:rPr>
        <w:t xml:space="preserve"> </w:t>
      </w:r>
      <w:proofErr w:type="spellStart"/>
      <w:r w:rsidRPr="00DC76BD">
        <w:rPr>
          <w:rFonts w:ascii="Times New Roman" w:hAnsi="Times New Roman"/>
          <w:i/>
          <w:iCs/>
          <w:spacing w:val="-4"/>
          <w:position w:val="-1"/>
          <w:u w:val="single"/>
        </w:rPr>
        <w:t>detruzoriaus</w:t>
      </w:r>
      <w:proofErr w:type="spellEnd"/>
      <w:r w:rsidRPr="00DC76BD">
        <w:rPr>
          <w:rFonts w:ascii="Times New Roman" w:hAnsi="Times New Roman"/>
          <w:i/>
          <w:iCs/>
          <w:spacing w:val="-4"/>
          <w:position w:val="-1"/>
          <w:u w:val="single"/>
        </w:rPr>
        <w:t xml:space="preserve"> hiperaktyvumas</w:t>
      </w:r>
    </w:p>
    <w:p w14:paraId="4A8EE5C5" w14:textId="34934644" w:rsidR="00CE5A7D" w:rsidRDefault="00CE5A7D" w:rsidP="00CE5A7D">
      <w:pPr>
        <w:widowControl w:val="0"/>
        <w:autoSpaceDE w:val="0"/>
        <w:autoSpaceDN w:val="0"/>
        <w:adjustRightInd w:val="0"/>
        <w:spacing w:after="0" w:line="240" w:lineRule="auto"/>
        <w:rPr>
          <w:rFonts w:ascii="Times New Roman" w:hAnsi="Times New Roman"/>
          <w:spacing w:val="-4"/>
          <w:position w:val="-1"/>
        </w:rPr>
      </w:pPr>
      <w:proofErr w:type="spellStart"/>
      <w:r w:rsidRPr="00BF0EA2">
        <w:rPr>
          <w:rFonts w:ascii="Times New Roman" w:hAnsi="Times New Roman"/>
          <w:spacing w:val="-4"/>
          <w:position w:val="-1"/>
        </w:rPr>
        <w:t>Mirabegronas</w:t>
      </w:r>
      <w:proofErr w:type="spellEnd"/>
      <w:r w:rsidRPr="00BF0EA2">
        <w:rPr>
          <w:rFonts w:ascii="Times New Roman" w:hAnsi="Times New Roman"/>
          <w:spacing w:val="-4"/>
          <w:position w:val="-1"/>
        </w:rPr>
        <w:t xml:space="preserve"> vaikams gali didinti kraujospūdį. Vaikams (nuo 3 iki mažiau nei 12 metų) kraujospūdis gali padidėti labiau nei paaugliams (nuo 12 iki mažiau nei 18 metų). Kraujospūdį reikia pamatuoti prieš pradedant gydymą ir periodiškai matuoti viso gydymo </w:t>
      </w:r>
      <w:proofErr w:type="spellStart"/>
      <w:r w:rsidRPr="00BF0EA2">
        <w:rPr>
          <w:rFonts w:ascii="Times New Roman" w:hAnsi="Times New Roman"/>
          <w:spacing w:val="-4"/>
          <w:position w:val="-1"/>
        </w:rPr>
        <w:t>mirabegronu</w:t>
      </w:r>
      <w:proofErr w:type="spellEnd"/>
      <w:r w:rsidRPr="00BF0EA2">
        <w:rPr>
          <w:rFonts w:ascii="Times New Roman" w:hAnsi="Times New Roman"/>
          <w:spacing w:val="-4"/>
          <w:position w:val="-1"/>
        </w:rPr>
        <w:t xml:space="preserve"> metu.</w:t>
      </w:r>
    </w:p>
    <w:p w14:paraId="48D06F8D" w14:textId="77777777" w:rsidR="00CE5A7D" w:rsidRPr="00D50884" w:rsidRDefault="00CE5A7D" w:rsidP="009B1DCF">
      <w:pPr>
        <w:widowControl w:val="0"/>
        <w:autoSpaceDE w:val="0"/>
        <w:autoSpaceDN w:val="0"/>
        <w:adjustRightInd w:val="0"/>
        <w:spacing w:after="0" w:line="240" w:lineRule="auto"/>
        <w:rPr>
          <w:rFonts w:ascii="Times New Roman" w:hAnsi="Times New Roman"/>
          <w:spacing w:val="-4"/>
          <w:position w:val="-1"/>
        </w:rPr>
      </w:pPr>
    </w:p>
    <w:p w14:paraId="640E183E" w14:textId="0065BC96" w:rsidR="00E45DD6" w:rsidRPr="00D50884" w:rsidRDefault="00E45DD6" w:rsidP="00AD3C65">
      <w:pPr>
        <w:keepNext/>
        <w:autoSpaceDE w:val="0"/>
        <w:autoSpaceDN w:val="0"/>
        <w:adjustRightInd w:val="0"/>
        <w:spacing w:after="0" w:line="240" w:lineRule="auto"/>
        <w:rPr>
          <w:rFonts w:ascii="Times New Roman" w:hAnsi="Times New Roman"/>
          <w:spacing w:val="-4"/>
          <w:position w:val="-1"/>
          <w:u w:val="single"/>
        </w:rPr>
      </w:pPr>
      <w:r w:rsidRPr="00D50884">
        <w:rPr>
          <w:rFonts w:ascii="Times New Roman" w:hAnsi="Times New Roman"/>
          <w:spacing w:val="-4"/>
          <w:position w:val="-1"/>
          <w:u w:val="single"/>
        </w:rPr>
        <w:t>Pacientai, kuriems yra įgimtas arba įgytas QT intervalo pailgėjimas</w:t>
      </w:r>
    </w:p>
    <w:p w14:paraId="1EB33A81" w14:textId="5A006536" w:rsidR="00E45DD6" w:rsidRPr="00D50884" w:rsidRDefault="00E45DD6" w:rsidP="00AD3C65">
      <w:pPr>
        <w:keepNext/>
        <w:autoSpaceDE w:val="0"/>
        <w:autoSpaceDN w:val="0"/>
        <w:adjustRightInd w:val="0"/>
        <w:spacing w:after="0" w:line="240" w:lineRule="auto"/>
        <w:rPr>
          <w:rFonts w:ascii="Times New Roman" w:hAnsi="Times New Roman"/>
          <w:spacing w:val="-4"/>
          <w:position w:val="-1"/>
          <w:u w:val="single"/>
        </w:rPr>
      </w:pPr>
    </w:p>
    <w:p w14:paraId="5C37B497" w14:textId="4005FE38" w:rsidR="00E45DD6" w:rsidRPr="00D50884" w:rsidRDefault="00E45DD6" w:rsidP="00E45DD6">
      <w:pPr>
        <w:keepNext/>
        <w:autoSpaceDE w:val="0"/>
        <w:autoSpaceDN w:val="0"/>
        <w:adjustRightInd w:val="0"/>
        <w:spacing w:after="0" w:line="240" w:lineRule="auto"/>
        <w:rPr>
          <w:rFonts w:ascii="Times New Roman" w:hAnsi="Times New Roman"/>
          <w:spacing w:val="-4"/>
          <w:position w:val="-1"/>
        </w:rPr>
      </w:pPr>
      <w:r w:rsidRPr="00D50884">
        <w:rPr>
          <w:rFonts w:ascii="Times New Roman" w:hAnsi="Times New Roman"/>
          <w:spacing w:val="-4"/>
          <w:position w:val="-1"/>
        </w:rPr>
        <w:t xml:space="preserve">Klinikiniuose tyrimuose gydomosiomis dozėmis skirtas </w:t>
      </w:r>
      <w:proofErr w:type="spellStart"/>
      <w:r w:rsidRPr="00D50884">
        <w:rPr>
          <w:rFonts w:ascii="Times New Roman" w:hAnsi="Times New Roman"/>
          <w:spacing w:val="-4"/>
          <w:position w:val="-1"/>
        </w:rPr>
        <w:t>mirabegronas</w:t>
      </w:r>
      <w:proofErr w:type="spellEnd"/>
      <w:r w:rsidRPr="00D50884">
        <w:rPr>
          <w:rFonts w:ascii="Times New Roman" w:hAnsi="Times New Roman"/>
          <w:spacing w:val="-4"/>
          <w:position w:val="-1"/>
        </w:rPr>
        <w:t xml:space="preserve"> kliniškai reikšmingai nepailgino QT intervalo (žr. 5.1 skyrių). Tačiau pacientai su nustatytu QT intervalo pailgėjimu arba pacientai, kurie vartoja vaistinius preparatus, kurie ilgina QT intervalą, nebuvo įtraukti į šiuos tyrimus ir </w:t>
      </w:r>
      <w:proofErr w:type="spellStart"/>
      <w:r w:rsidRPr="00D50884">
        <w:rPr>
          <w:rFonts w:ascii="Times New Roman" w:hAnsi="Times New Roman"/>
          <w:spacing w:val="-4"/>
          <w:position w:val="-1"/>
        </w:rPr>
        <w:t>mirabegrono</w:t>
      </w:r>
      <w:proofErr w:type="spellEnd"/>
      <w:r w:rsidRPr="00D50884">
        <w:rPr>
          <w:rFonts w:ascii="Times New Roman" w:hAnsi="Times New Roman"/>
          <w:spacing w:val="-4"/>
          <w:position w:val="-1"/>
        </w:rPr>
        <w:t xml:space="preserve"> poveikis šiems pacientams nežinomas. Šiems pacientams </w:t>
      </w:r>
      <w:proofErr w:type="spellStart"/>
      <w:r w:rsidRPr="00D50884">
        <w:rPr>
          <w:rFonts w:ascii="Times New Roman" w:hAnsi="Times New Roman"/>
          <w:spacing w:val="-4"/>
          <w:position w:val="-1"/>
        </w:rPr>
        <w:t>mirabegrono</w:t>
      </w:r>
      <w:proofErr w:type="spellEnd"/>
      <w:r w:rsidRPr="00D50884">
        <w:rPr>
          <w:rFonts w:ascii="Times New Roman" w:hAnsi="Times New Roman"/>
          <w:spacing w:val="-4"/>
          <w:position w:val="-1"/>
        </w:rPr>
        <w:t xml:space="preserve"> reikia skirti atsargiai.</w:t>
      </w:r>
    </w:p>
    <w:p w14:paraId="378CE982" w14:textId="16D30828" w:rsidR="00E45DD6" w:rsidRPr="00D50884" w:rsidRDefault="00E45DD6" w:rsidP="00AD3C65">
      <w:pPr>
        <w:keepNext/>
        <w:autoSpaceDE w:val="0"/>
        <w:autoSpaceDN w:val="0"/>
        <w:adjustRightInd w:val="0"/>
        <w:spacing w:after="0" w:line="240" w:lineRule="auto"/>
        <w:rPr>
          <w:rFonts w:ascii="Times New Roman" w:hAnsi="Times New Roman"/>
          <w:spacing w:val="-4"/>
          <w:position w:val="-1"/>
          <w:u w:val="single"/>
        </w:rPr>
      </w:pPr>
    </w:p>
    <w:p w14:paraId="38ECB43C" w14:textId="5F9828EC" w:rsidR="00E45DD6" w:rsidRPr="00D50884" w:rsidRDefault="00E45DD6" w:rsidP="00E45DD6">
      <w:pPr>
        <w:keepNext/>
        <w:autoSpaceDE w:val="0"/>
        <w:autoSpaceDN w:val="0"/>
        <w:adjustRightInd w:val="0"/>
        <w:spacing w:after="0" w:line="240" w:lineRule="auto"/>
        <w:rPr>
          <w:rFonts w:ascii="Times New Roman" w:hAnsi="Times New Roman"/>
          <w:spacing w:val="-4"/>
          <w:position w:val="-1"/>
          <w:u w:val="single"/>
        </w:rPr>
      </w:pPr>
      <w:r w:rsidRPr="00D50884">
        <w:rPr>
          <w:rFonts w:ascii="Times New Roman" w:hAnsi="Times New Roman"/>
          <w:spacing w:val="-4"/>
          <w:position w:val="-1"/>
          <w:u w:val="single"/>
        </w:rPr>
        <w:t xml:space="preserve">Pacientai, sergantys šlapimo pūslės obstrukcija, ir pacientai, vartojantys </w:t>
      </w:r>
      <w:proofErr w:type="spellStart"/>
      <w:r w:rsidRPr="00D50884">
        <w:rPr>
          <w:rFonts w:ascii="Times New Roman" w:hAnsi="Times New Roman"/>
          <w:spacing w:val="-4"/>
          <w:position w:val="-1"/>
          <w:u w:val="single"/>
        </w:rPr>
        <w:t>antimuskarinini</w:t>
      </w:r>
      <w:r w:rsidR="000E6E09">
        <w:rPr>
          <w:rFonts w:ascii="Times New Roman" w:hAnsi="Times New Roman"/>
          <w:spacing w:val="-4"/>
          <w:position w:val="-1"/>
          <w:u w:val="single"/>
        </w:rPr>
        <w:t>ų</w:t>
      </w:r>
      <w:proofErr w:type="spellEnd"/>
      <w:r w:rsidRPr="00D50884">
        <w:rPr>
          <w:rFonts w:ascii="Times New Roman" w:hAnsi="Times New Roman"/>
          <w:spacing w:val="-4"/>
          <w:position w:val="-1"/>
          <w:u w:val="single"/>
        </w:rPr>
        <w:t xml:space="preserve"> vaistini</w:t>
      </w:r>
      <w:r w:rsidR="000E6E09">
        <w:rPr>
          <w:rFonts w:ascii="Times New Roman" w:hAnsi="Times New Roman"/>
          <w:spacing w:val="-4"/>
          <w:position w:val="-1"/>
          <w:u w:val="single"/>
        </w:rPr>
        <w:t>ų</w:t>
      </w:r>
      <w:r w:rsidRPr="00D50884">
        <w:rPr>
          <w:rFonts w:ascii="Times New Roman" w:hAnsi="Times New Roman"/>
          <w:spacing w:val="-4"/>
          <w:position w:val="-1"/>
          <w:u w:val="single"/>
        </w:rPr>
        <w:t xml:space="preserve"> preparat</w:t>
      </w:r>
      <w:r w:rsidR="000E6E09">
        <w:rPr>
          <w:rFonts w:ascii="Times New Roman" w:hAnsi="Times New Roman"/>
          <w:spacing w:val="-4"/>
          <w:position w:val="-1"/>
          <w:u w:val="single"/>
        </w:rPr>
        <w:t>ų</w:t>
      </w:r>
      <w:r w:rsidRPr="00D50884">
        <w:rPr>
          <w:rFonts w:ascii="Times New Roman" w:hAnsi="Times New Roman"/>
          <w:spacing w:val="-4"/>
          <w:position w:val="-1"/>
          <w:u w:val="single"/>
        </w:rPr>
        <w:t xml:space="preserve"> OAB</w:t>
      </w:r>
      <w:r w:rsidR="007F07C4">
        <w:rPr>
          <w:rFonts w:ascii="Times New Roman" w:hAnsi="Times New Roman"/>
          <w:spacing w:val="-4"/>
          <w:position w:val="-1"/>
          <w:u w:val="single"/>
        </w:rPr>
        <w:t xml:space="preserve"> gydymui</w:t>
      </w:r>
    </w:p>
    <w:p w14:paraId="744BE165" w14:textId="6B0B9F7D" w:rsidR="00AD3C65" w:rsidRPr="00D50884" w:rsidRDefault="00AD3C65" w:rsidP="00AD3C65">
      <w:pPr>
        <w:widowControl w:val="0"/>
        <w:autoSpaceDE w:val="0"/>
        <w:autoSpaceDN w:val="0"/>
        <w:adjustRightInd w:val="0"/>
        <w:spacing w:after="0" w:line="240" w:lineRule="auto"/>
        <w:rPr>
          <w:rFonts w:ascii="Times New Roman" w:hAnsi="Times New Roman"/>
          <w:spacing w:val="-4"/>
          <w:position w:val="-1"/>
        </w:rPr>
      </w:pPr>
    </w:p>
    <w:p w14:paraId="37F27998" w14:textId="4670A186" w:rsidR="00E45DD6" w:rsidRPr="00D50884" w:rsidRDefault="00E45DD6" w:rsidP="00E45DD6">
      <w:pPr>
        <w:widowControl w:val="0"/>
        <w:autoSpaceDE w:val="0"/>
        <w:autoSpaceDN w:val="0"/>
        <w:adjustRightInd w:val="0"/>
        <w:spacing w:after="0" w:line="240" w:lineRule="auto"/>
        <w:rPr>
          <w:rFonts w:ascii="Times New Roman" w:hAnsi="Times New Roman"/>
          <w:spacing w:val="-4"/>
          <w:position w:val="-1"/>
        </w:rPr>
      </w:pPr>
      <w:r w:rsidRPr="00D50884">
        <w:rPr>
          <w:rFonts w:ascii="Times New Roman" w:hAnsi="Times New Roman"/>
          <w:spacing w:val="-4"/>
          <w:position w:val="-1"/>
        </w:rPr>
        <w:t xml:space="preserve">Po vaistinio preparato patekimo į rinką, pastebėtas </w:t>
      </w:r>
      <w:r w:rsidR="00CA6BEF">
        <w:rPr>
          <w:rFonts w:ascii="Times New Roman" w:hAnsi="Times New Roman"/>
          <w:spacing w:val="-4"/>
          <w:position w:val="-1"/>
        </w:rPr>
        <w:t xml:space="preserve">dažnesnis </w:t>
      </w:r>
      <w:r w:rsidRPr="00D50884">
        <w:rPr>
          <w:rFonts w:ascii="Times New Roman" w:hAnsi="Times New Roman"/>
          <w:spacing w:val="-4"/>
          <w:position w:val="-1"/>
        </w:rPr>
        <w:t xml:space="preserve">šlapimo sulaikymas pacientams, vartojantiems </w:t>
      </w:r>
      <w:proofErr w:type="spellStart"/>
      <w:r w:rsidRPr="00D50884">
        <w:rPr>
          <w:rFonts w:ascii="Times New Roman" w:hAnsi="Times New Roman"/>
          <w:spacing w:val="-4"/>
          <w:position w:val="-1"/>
        </w:rPr>
        <w:t>mirabegron</w:t>
      </w:r>
      <w:r w:rsidR="00B86849">
        <w:rPr>
          <w:rFonts w:ascii="Times New Roman" w:hAnsi="Times New Roman"/>
          <w:spacing w:val="-4"/>
          <w:position w:val="-1"/>
        </w:rPr>
        <w:t>o</w:t>
      </w:r>
      <w:proofErr w:type="spellEnd"/>
      <w:r w:rsidRPr="00D50884">
        <w:rPr>
          <w:rFonts w:ascii="Times New Roman" w:hAnsi="Times New Roman"/>
          <w:spacing w:val="-4"/>
          <w:position w:val="-1"/>
        </w:rPr>
        <w:t xml:space="preserve"> ir sergantiems šlapimo pūslės</w:t>
      </w:r>
      <w:r w:rsidR="00F32DE4">
        <w:rPr>
          <w:rFonts w:ascii="Times New Roman" w:hAnsi="Times New Roman"/>
          <w:spacing w:val="-4"/>
          <w:position w:val="-1"/>
        </w:rPr>
        <w:t xml:space="preserve"> kaklelio</w:t>
      </w:r>
      <w:r w:rsidRPr="00D50884">
        <w:rPr>
          <w:rFonts w:ascii="Times New Roman" w:hAnsi="Times New Roman"/>
          <w:spacing w:val="-4"/>
          <w:position w:val="-1"/>
        </w:rPr>
        <w:t xml:space="preserve"> obstrukcija (angl. </w:t>
      </w:r>
      <w:proofErr w:type="spellStart"/>
      <w:r w:rsidRPr="00D50884">
        <w:rPr>
          <w:rFonts w:ascii="Times New Roman" w:hAnsi="Times New Roman"/>
          <w:i/>
          <w:iCs/>
          <w:spacing w:val="-4"/>
          <w:position w:val="-1"/>
        </w:rPr>
        <w:t>bladder</w:t>
      </w:r>
      <w:proofErr w:type="spellEnd"/>
      <w:r w:rsidRPr="00D50884">
        <w:rPr>
          <w:rFonts w:ascii="Times New Roman" w:hAnsi="Times New Roman"/>
          <w:i/>
          <w:iCs/>
          <w:spacing w:val="-4"/>
          <w:position w:val="-1"/>
        </w:rPr>
        <w:t xml:space="preserve"> </w:t>
      </w:r>
      <w:proofErr w:type="spellStart"/>
      <w:r w:rsidRPr="00D50884">
        <w:rPr>
          <w:rFonts w:ascii="Times New Roman" w:hAnsi="Times New Roman"/>
          <w:i/>
          <w:iCs/>
          <w:spacing w:val="-4"/>
          <w:position w:val="-1"/>
        </w:rPr>
        <w:t>outlet</w:t>
      </w:r>
      <w:proofErr w:type="spellEnd"/>
      <w:r w:rsidRPr="00D50884">
        <w:rPr>
          <w:rFonts w:ascii="Times New Roman" w:hAnsi="Times New Roman"/>
          <w:i/>
          <w:iCs/>
          <w:spacing w:val="-4"/>
          <w:position w:val="-1"/>
        </w:rPr>
        <w:t xml:space="preserve"> </w:t>
      </w:r>
      <w:proofErr w:type="spellStart"/>
      <w:r w:rsidRPr="00D50884">
        <w:rPr>
          <w:rFonts w:ascii="Times New Roman" w:hAnsi="Times New Roman"/>
          <w:i/>
          <w:iCs/>
          <w:spacing w:val="-4"/>
          <w:position w:val="-1"/>
        </w:rPr>
        <w:t>obstruction</w:t>
      </w:r>
      <w:proofErr w:type="spellEnd"/>
      <w:r w:rsidRPr="00D50884">
        <w:rPr>
          <w:rFonts w:ascii="Times New Roman" w:hAnsi="Times New Roman"/>
          <w:spacing w:val="-4"/>
          <w:position w:val="-1"/>
        </w:rPr>
        <w:t xml:space="preserve"> </w:t>
      </w:r>
      <w:r w:rsidR="00C37763">
        <w:rPr>
          <w:rFonts w:ascii="Times New Roman" w:hAnsi="Times New Roman"/>
          <w:spacing w:val="-4"/>
          <w:position w:val="-1"/>
        </w:rPr>
        <w:t>–</w:t>
      </w:r>
      <w:r w:rsidRPr="00D50884">
        <w:rPr>
          <w:rFonts w:ascii="Times New Roman" w:hAnsi="Times New Roman"/>
          <w:spacing w:val="-4"/>
          <w:position w:val="-1"/>
        </w:rPr>
        <w:t xml:space="preserve"> BOO), ir pacientams, kartu vartojantiems </w:t>
      </w:r>
      <w:proofErr w:type="spellStart"/>
      <w:r w:rsidRPr="00D50884">
        <w:rPr>
          <w:rFonts w:ascii="Times New Roman" w:hAnsi="Times New Roman"/>
          <w:spacing w:val="-4"/>
          <w:position w:val="-1"/>
        </w:rPr>
        <w:t>antimuskarinini</w:t>
      </w:r>
      <w:r w:rsidR="00B86849">
        <w:rPr>
          <w:rFonts w:ascii="Times New Roman" w:hAnsi="Times New Roman"/>
          <w:spacing w:val="-4"/>
          <w:position w:val="-1"/>
        </w:rPr>
        <w:t>ų</w:t>
      </w:r>
      <w:proofErr w:type="spellEnd"/>
      <w:r w:rsidRPr="00D50884">
        <w:rPr>
          <w:rFonts w:ascii="Times New Roman" w:hAnsi="Times New Roman"/>
          <w:spacing w:val="-4"/>
          <w:position w:val="-1"/>
        </w:rPr>
        <w:t xml:space="preserve"> preparat</w:t>
      </w:r>
      <w:r w:rsidR="00B86849">
        <w:rPr>
          <w:rFonts w:ascii="Times New Roman" w:hAnsi="Times New Roman"/>
          <w:spacing w:val="-4"/>
          <w:position w:val="-1"/>
        </w:rPr>
        <w:t>ų</w:t>
      </w:r>
      <w:r w:rsidRPr="00D50884">
        <w:rPr>
          <w:rFonts w:ascii="Times New Roman" w:hAnsi="Times New Roman"/>
          <w:spacing w:val="-4"/>
          <w:position w:val="-1"/>
        </w:rPr>
        <w:t xml:space="preserve"> nuo OAB ir </w:t>
      </w:r>
      <w:proofErr w:type="spellStart"/>
      <w:r w:rsidRPr="00D50884">
        <w:rPr>
          <w:rFonts w:ascii="Times New Roman" w:hAnsi="Times New Roman"/>
          <w:spacing w:val="-4"/>
          <w:position w:val="-1"/>
        </w:rPr>
        <w:t>mirabegron</w:t>
      </w:r>
      <w:r w:rsidR="00B86849">
        <w:rPr>
          <w:rFonts w:ascii="Times New Roman" w:hAnsi="Times New Roman"/>
          <w:spacing w:val="-4"/>
          <w:position w:val="-1"/>
        </w:rPr>
        <w:t>o</w:t>
      </w:r>
      <w:proofErr w:type="spellEnd"/>
      <w:r w:rsidRPr="00D50884">
        <w:rPr>
          <w:rFonts w:ascii="Times New Roman" w:hAnsi="Times New Roman"/>
          <w:spacing w:val="-4"/>
          <w:position w:val="-1"/>
        </w:rPr>
        <w:t xml:space="preserve">. Nors kontroliuojamas klinikinis saugumo tyrimas pacientams, sergantiems BOO, neparodė </w:t>
      </w:r>
      <w:r w:rsidR="005B6DFC">
        <w:rPr>
          <w:rFonts w:ascii="Times New Roman" w:hAnsi="Times New Roman"/>
          <w:spacing w:val="-4"/>
          <w:position w:val="-1"/>
        </w:rPr>
        <w:t xml:space="preserve">sąsajos tarp </w:t>
      </w:r>
      <w:r w:rsidRPr="00D50884">
        <w:rPr>
          <w:rFonts w:ascii="Times New Roman" w:hAnsi="Times New Roman"/>
          <w:spacing w:val="-4"/>
          <w:position w:val="-1"/>
        </w:rPr>
        <w:t>padidėjusio šlapimo sulaikymo</w:t>
      </w:r>
      <w:r w:rsidR="004A6B38">
        <w:rPr>
          <w:rFonts w:ascii="Times New Roman" w:hAnsi="Times New Roman"/>
          <w:spacing w:val="-4"/>
          <w:position w:val="-1"/>
        </w:rPr>
        <w:t xml:space="preserve"> dažnio</w:t>
      </w:r>
      <w:r w:rsidR="005B6DFC">
        <w:rPr>
          <w:rFonts w:ascii="Times New Roman" w:hAnsi="Times New Roman"/>
          <w:spacing w:val="-4"/>
          <w:position w:val="-1"/>
        </w:rPr>
        <w:t xml:space="preserve"> ir</w:t>
      </w:r>
      <w:r w:rsidRPr="00D50884">
        <w:rPr>
          <w:rFonts w:ascii="Times New Roman" w:hAnsi="Times New Roman"/>
          <w:spacing w:val="-4"/>
          <w:position w:val="-1"/>
        </w:rPr>
        <w:t xml:space="preserve"> gydym</w:t>
      </w:r>
      <w:r w:rsidR="00680E8C">
        <w:rPr>
          <w:rFonts w:ascii="Times New Roman" w:hAnsi="Times New Roman"/>
          <w:spacing w:val="-4"/>
          <w:position w:val="-1"/>
        </w:rPr>
        <w:t>o</w:t>
      </w:r>
      <w:r w:rsidRPr="00D50884">
        <w:rPr>
          <w:rFonts w:ascii="Times New Roman" w:hAnsi="Times New Roman"/>
          <w:spacing w:val="-4"/>
          <w:position w:val="-1"/>
        </w:rPr>
        <w:t xml:space="preserve"> </w:t>
      </w:r>
      <w:proofErr w:type="spellStart"/>
      <w:r w:rsidRPr="00D50884">
        <w:rPr>
          <w:rFonts w:ascii="Times New Roman" w:hAnsi="Times New Roman"/>
          <w:spacing w:val="-4"/>
          <w:position w:val="-1"/>
        </w:rPr>
        <w:t>mirabegronu</w:t>
      </w:r>
      <w:proofErr w:type="spellEnd"/>
      <w:r w:rsidRPr="00D50884">
        <w:rPr>
          <w:rFonts w:ascii="Times New Roman" w:hAnsi="Times New Roman"/>
          <w:spacing w:val="-4"/>
          <w:position w:val="-1"/>
        </w:rPr>
        <w:t xml:space="preserve">, vis tik skirti </w:t>
      </w:r>
      <w:proofErr w:type="spellStart"/>
      <w:r w:rsidRPr="00D50884">
        <w:rPr>
          <w:rFonts w:ascii="Times New Roman" w:hAnsi="Times New Roman"/>
          <w:spacing w:val="-4"/>
          <w:position w:val="-1"/>
        </w:rPr>
        <w:t>mirabegrono</w:t>
      </w:r>
      <w:proofErr w:type="spellEnd"/>
      <w:r w:rsidRPr="00D50884">
        <w:rPr>
          <w:rFonts w:ascii="Times New Roman" w:hAnsi="Times New Roman"/>
          <w:spacing w:val="-4"/>
          <w:position w:val="-1"/>
        </w:rPr>
        <w:t xml:space="preserve"> pacientams, sergantiems kliniškai reikšming</w:t>
      </w:r>
      <w:r w:rsidR="00680E8C">
        <w:rPr>
          <w:rFonts w:ascii="Times New Roman" w:hAnsi="Times New Roman"/>
          <w:spacing w:val="-4"/>
          <w:position w:val="-1"/>
        </w:rPr>
        <w:t>a</w:t>
      </w:r>
      <w:r w:rsidRPr="00D50884">
        <w:rPr>
          <w:rFonts w:ascii="Times New Roman" w:hAnsi="Times New Roman"/>
          <w:spacing w:val="-4"/>
          <w:position w:val="-1"/>
        </w:rPr>
        <w:t xml:space="preserve"> BOO, reikia atsargiai. Taip pat šį vaistinį preparatą reikia atsargiai skirti pacientams, vartojantiems </w:t>
      </w:r>
      <w:proofErr w:type="spellStart"/>
      <w:r w:rsidRPr="00D50884">
        <w:rPr>
          <w:rFonts w:ascii="Times New Roman" w:hAnsi="Times New Roman"/>
          <w:spacing w:val="-4"/>
          <w:position w:val="-1"/>
        </w:rPr>
        <w:t>antimuskarinini</w:t>
      </w:r>
      <w:r w:rsidR="00BB7C90">
        <w:rPr>
          <w:rFonts w:ascii="Times New Roman" w:hAnsi="Times New Roman"/>
          <w:spacing w:val="-4"/>
          <w:position w:val="-1"/>
        </w:rPr>
        <w:t>ų</w:t>
      </w:r>
      <w:proofErr w:type="spellEnd"/>
      <w:r w:rsidRPr="00D50884">
        <w:rPr>
          <w:rFonts w:ascii="Times New Roman" w:hAnsi="Times New Roman"/>
          <w:spacing w:val="-4"/>
          <w:position w:val="-1"/>
        </w:rPr>
        <w:t xml:space="preserve"> preparat</w:t>
      </w:r>
      <w:r w:rsidR="00BB7C90">
        <w:rPr>
          <w:rFonts w:ascii="Times New Roman" w:hAnsi="Times New Roman"/>
          <w:spacing w:val="-4"/>
          <w:position w:val="-1"/>
        </w:rPr>
        <w:t>ų</w:t>
      </w:r>
      <w:r w:rsidRPr="00D50884">
        <w:rPr>
          <w:rFonts w:ascii="Times New Roman" w:hAnsi="Times New Roman"/>
          <w:spacing w:val="-4"/>
          <w:position w:val="-1"/>
        </w:rPr>
        <w:t xml:space="preserve"> nuo OAB.</w:t>
      </w:r>
    </w:p>
    <w:p w14:paraId="6494B288" w14:textId="77777777" w:rsidR="00E45DD6" w:rsidRPr="00D50884" w:rsidRDefault="00E45DD6" w:rsidP="00E45DD6">
      <w:pPr>
        <w:widowControl w:val="0"/>
        <w:autoSpaceDE w:val="0"/>
        <w:autoSpaceDN w:val="0"/>
        <w:adjustRightInd w:val="0"/>
        <w:spacing w:after="0" w:line="240" w:lineRule="auto"/>
        <w:rPr>
          <w:rFonts w:ascii="Times New Roman" w:hAnsi="Times New Roman"/>
          <w:spacing w:val="-4"/>
          <w:position w:val="-1"/>
        </w:rPr>
      </w:pPr>
    </w:p>
    <w:p w14:paraId="134012FC" w14:textId="77777777" w:rsidR="00E0107B" w:rsidRPr="00D50884" w:rsidRDefault="00E0107B" w:rsidP="00653E99">
      <w:pPr>
        <w:keepNext/>
        <w:autoSpaceDE w:val="0"/>
        <w:autoSpaceDN w:val="0"/>
        <w:adjustRightInd w:val="0"/>
        <w:spacing w:after="0" w:line="240" w:lineRule="auto"/>
        <w:ind w:left="567" w:hanging="567"/>
        <w:rPr>
          <w:rFonts w:ascii="Times New Roman" w:eastAsia="Times New Roman" w:hAnsi="Times New Roman"/>
        </w:rPr>
      </w:pPr>
      <w:r w:rsidRPr="00D50884">
        <w:rPr>
          <w:rFonts w:ascii="Times New Roman" w:hAnsi="Times New Roman"/>
          <w:b/>
        </w:rPr>
        <w:t>4.5</w:t>
      </w:r>
      <w:r w:rsidRPr="00D50884">
        <w:rPr>
          <w:rFonts w:ascii="Times New Roman" w:hAnsi="Times New Roman"/>
        </w:rPr>
        <w:tab/>
      </w:r>
      <w:r w:rsidRPr="00D50884">
        <w:rPr>
          <w:rFonts w:ascii="Times New Roman" w:hAnsi="Times New Roman"/>
          <w:b/>
        </w:rPr>
        <w:t>Sąveika su kitais vaistiniais preparatais ir kitokia sąveika</w:t>
      </w:r>
    </w:p>
    <w:p w14:paraId="1C24FD34" w14:textId="77777777" w:rsidR="00E0107B" w:rsidRPr="00D50884" w:rsidRDefault="00E0107B" w:rsidP="00653E99">
      <w:pPr>
        <w:keepNext/>
        <w:autoSpaceDE w:val="0"/>
        <w:autoSpaceDN w:val="0"/>
        <w:adjustRightInd w:val="0"/>
        <w:spacing w:after="0" w:line="240" w:lineRule="auto"/>
        <w:rPr>
          <w:rFonts w:ascii="Times New Roman" w:eastAsia="Times New Roman" w:hAnsi="Times New Roman"/>
        </w:rPr>
      </w:pPr>
    </w:p>
    <w:p w14:paraId="1F28483A" w14:textId="2AA38A19" w:rsidR="00305BBD" w:rsidRPr="00D50884" w:rsidRDefault="00DB42E8" w:rsidP="00887D17">
      <w:pPr>
        <w:widowControl w:val="0"/>
        <w:autoSpaceDE w:val="0"/>
        <w:autoSpaceDN w:val="0"/>
        <w:adjustRightInd w:val="0"/>
        <w:spacing w:after="0" w:line="240" w:lineRule="auto"/>
        <w:rPr>
          <w:rFonts w:ascii="Times New Roman" w:eastAsia="Times New Roman" w:hAnsi="Times New Roman"/>
          <w:i/>
          <w:iCs/>
          <w:u w:val="single"/>
        </w:rPr>
      </w:pPr>
      <w:r w:rsidRPr="00D50884">
        <w:rPr>
          <w:rFonts w:ascii="Times New Roman" w:eastAsia="Times New Roman" w:hAnsi="Times New Roman"/>
          <w:u w:val="single"/>
        </w:rPr>
        <w:t xml:space="preserve">Duomenys </w:t>
      </w:r>
      <w:proofErr w:type="spellStart"/>
      <w:r w:rsidRPr="00D50884">
        <w:rPr>
          <w:rFonts w:ascii="Times New Roman" w:eastAsia="Times New Roman" w:hAnsi="Times New Roman"/>
          <w:i/>
          <w:iCs/>
          <w:u w:val="single"/>
        </w:rPr>
        <w:t>in</w:t>
      </w:r>
      <w:proofErr w:type="spellEnd"/>
      <w:r w:rsidRPr="00D50884">
        <w:rPr>
          <w:rFonts w:ascii="Times New Roman" w:eastAsia="Times New Roman" w:hAnsi="Times New Roman"/>
          <w:i/>
          <w:iCs/>
          <w:u w:val="single"/>
        </w:rPr>
        <w:t> </w:t>
      </w:r>
      <w:proofErr w:type="spellStart"/>
      <w:r w:rsidRPr="00D50884">
        <w:rPr>
          <w:rFonts w:ascii="Times New Roman" w:eastAsia="Times New Roman" w:hAnsi="Times New Roman"/>
          <w:i/>
          <w:iCs/>
          <w:u w:val="single"/>
        </w:rPr>
        <w:t>vitro</w:t>
      </w:r>
      <w:proofErr w:type="spellEnd"/>
    </w:p>
    <w:p w14:paraId="5EF5A08B" w14:textId="101CEEEF" w:rsidR="00DB42E8" w:rsidRPr="00D50884" w:rsidRDefault="00DB42E8" w:rsidP="00887D17">
      <w:pPr>
        <w:widowControl w:val="0"/>
        <w:autoSpaceDE w:val="0"/>
        <w:autoSpaceDN w:val="0"/>
        <w:adjustRightInd w:val="0"/>
        <w:spacing w:after="0" w:line="240" w:lineRule="auto"/>
        <w:rPr>
          <w:rFonts w:ascii="Times New Roman" w:eastAsia="Times New Roman" w:hAnsi="Times New Roman"/>
        </w:rPr>
      </w:pPr>
    </w:p>
    <w:p w14:paraId="4106F2A8" w14:textId="4D19234D" w:rsidR="00DB42E8" w:rsidRPr="00D50884" w:rsidRDefault="00DB42E8" w:rsidP="00DB42E8">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transportuojamas ir </w:t>
      </w:r>
      <w:proofErr w:type="spellStart"/>
      <w:r w:rsidRPr="00D50884">
        <w:rPr>
          <w:rFonts w:ascii="Times New Roman" w:eastAsia="Times New Roman" w:hAnsi="Times New Roman"/>
        </w:rPr>
        <w:t>metabolizuojamas</w:t>
      </w:r>
      <w:proofErr w:type="spellEnd"/>
      <w:r w:rsidRPr="00D50884">
        <w:rPr>
          <w:rFonts w:ascii="Times New Roman" w:eastAsia="Times New Roman" w:hAnsi="Times New Roman"/>
        </w:rPr>
        <w:t xml:space="preserve"> </w:t>
      </w:r>
      <w:r w:rsidR="008F6060">
        <w:rPr>
          <w:rFonts w:ascii="Times New Roman" w:eastAsia="Times New Roman" w:hAnsi="Times New Roman"/>
        </w:rPr>
        <w:t>keliais būdais</w:t>
      </w:r>
      <w:r w:rsidRPr="00D50884">
        <w:rPr>
          <w:rFonts w:ascii="Times New Roman" w:eastAsia="Times New Roman" w:hAnsi="Times New Roman"/>
        </w:rPr>
        <w:t xml:space="preserve">. </w:t>
      </w: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yra </w:t>
      </w:r>
      <w:proofErr w:type="spellStart"/>
      <w:r w:rsidRPr="00D50884">
        <w:rPr>
          <w:rFonts w:ascii="Times New Roman" w:eastAsia="Times New Roman" w:hAnsi="Times New Roman"/>
        </w:rPr>
        <w:t>citochromo</w:t>
      </w:r>
      <w:proofErr w:type="spellEnd"/>
      <w:r w:rsidRPr="00D50884">
        <w:rPr>
          <w:rFonts w:ascii="Times New Roman" w:eastAsia="Times New Roman" w:hAnsi="Times New Roman"/>
        </w:rPr>
        <w:t xml:space="preserve"> P450 (CYP) 3A4, CYP2D6, </w:t>
      </w:r>
      <w:proofErr w:type="spellStart"/>
      <w:r w:rsidRPr="00D50884">
        <w:rPr>
          <w:rFonts w:ascii="Times New Roman" w:eastAsia="Times New Roman" w:hAnsi="Times New Roman"/>
        </w:rPr>
        <w:t>butirilcholinesterazės</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uridino</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difosfogliukuronoziltransferaz</w:t>
      </w:r>
      <w:r w:rsidR="00FE2E0D">
        <w:rPr>
          <w:rFonts w:ascii="Times New Roman" w:eastAsia="Times New Roman" w:hAnsi="Times New Roman"/>
        </w:rPr>
        <w:t>ės</w:t>
      </w:r>
      <w:proofErr w:type="spellEnd"/>
      <w:r w:rsidRPr="00D50884">
        <w:rPr>
          <w:rFonts w:ascii="Times New Roman" w:eastAsia="Times New Roman" w:hAnsi="Times New Roman"/>
        </w:rPr>
        <w:t xml:space="preserve"> (UGT</w:t>
      </w:r>
      <w:r w:rsidRPr="007143C1">
        <w:rPr>
          <w:rFonts w:ascii="Times New Roman" w:eastAsia="Times New Roman" w:hAnsi="Times New Roman"/>
        </w:rPr>
        <w:t xml:space="preserve">), </w:t>
      </w:r>
      <w:r w:rsidR="0027574B" w:rsidRPr="007143C1">
        <w:rPr>
          <w:rFonts w:ascii="Times New Roman" w:eastAsia="Times New Roman" w:hAnsi="Times New Roman"/>
        </w:rPr>
        <w:t>pernašos iš ląstelės vidaus į išorę nešiklio</w:t>
      </w:r>
      <w:r w:rsidR="0027574B" w:rsidRPr="007143C1" w:rsidDel="0027574B">
        <w:rPr>
          <w:rFonts w:ascii="Times New Roman" w:eastAsia="Times New Roman" w:hAnsi="Times New Roman"/>
        </w:rPr>
        <w:t xml:space="preserve"> </w:t>
      </w:r>
      <w:r w:rsidRPr="007143C1">
        <w:rPr>
          <w:rFonts w:ascii="Times New Roman" w:eastAsia="Times New Roman" w:hAnsi="Times New Roman"/>
        </w:rPr>
        <w:t>P</w:t>
      </w:r>
      <w:r w:rsidRPr="007143C1">
        <w:rPr>
          <w:rFonts w:ascii="Times New Roman" w:eastAsia="Times New Roman" w:hAnsi="Times New Roman"/>
        </w:rPr>
        <w:noBreakHyphen/>
      </w:r>
      <w:proofErr w:type="spellStart"/>
      <w:r w:rsidRPr="007143C1">
        <w:rPr>
          <w:rFonts w:ascii="Times New Roman" w:eastAsia="Times New Roman" w:hAnsi="Times New Roman"/>
        </w:rPr>
        <w:t>glikoproteino</w:t>
      </w:r>
      <w:proofErr w:type="spellEnd"/>
      <w:r w:rsidRPr="007143C1">
        <w:rPr>
          <w:rFonts w:ascii="Times New Roman" w:eastAsia="Times New Roman" w:hAnsi="Times New Roman"/>
        </w:rPr>
        <w:t xml:space="preserve"> (P</w:t>
      </w:r>
      <w:r w:rsidRPr="007143C1">
        <w:rPr>
          <w:rFonts w:ascii="Times New Roman" w:eastAsia="Times New Roman" w:hAnsi="Times New Roman"/>
        </w:rPr>
        <w:noBreakHyphen/>
      </w:r>
      <w:proofErr w:type="spellStart"/>
      <w:r w:rsidRPr="007143C1">
        <w:rPr>
          <w:rFonts w:ascii="Times New Roman" w:eastAsia="Times New Roman" w:hAnsi="Times New Roman"/>
        </w:rPr>
        <w:t>gp</w:t>
      </w:r>
      <w:proofErr w:type="spellEnd"/>
      <w:r w:rsidRPr="007143C1">
        <w:rPr>
          <w:rFonts w:ascii="Times New Roman" w:eastAsia="Times New Roman" w:hAnsi="Times New Roman"/>
        </w:rPr>
        <w:t xml:space="preserve">) ir organinių katijonų </w:t>
      </w:r>
      <w:proofErr w:type="spellStart"/>
      <w:r w:rsidR="00A969F0" w:rsidRPr="00D4635B">
        <w:rPr>
          <w:rFonts w:ascii="Times New Roman" w:eastAsia="Times New Roman" w:hAnsi="Times New Roman"/>
        </w:rPr>
        <w:t>nešiklių</w:t>
      </w:r>
      <w:r w:rsidR="000C3DE1" w:rsidRPr="007143C1">
        <w:rPr>
          <w:rFonts w:ascii="Times New Roman" w:eastAsia="Times New Roman" w:hAnsi="Times New Roman"/>
        </w:rPr>
        <w:t>pernašos</w:t>
      </w:r>
      <w:proofErr w:type="spellEnd"/>
      <w:r w:rsidR="000C3DE1" w:rsidRPr="007143C1">
        <w:rPr>
          <w:rFonts w:ascii="Times New Roman" w:eastAsia="Times New Roman" w:hAnsi="Times New Roman"/>
        </w:rPr>
        <w:t xml:space="preserve"> iš ląstelės išorės į vidų nešiklių </w:t>
      </w:r>
      <w:r w:rsidRPr="007143C1">
        <w:rPr>
          <w:rFonts w:ascii="Times New Roman" w:eastAsia="Times New Roman" w:hAnsi="Times New Roman"/>
        </w:rPr>
        <w:t xml:space="preserve">(OCT) OCT1, OCT2 ir OCT3 substratas. </w:t>
      </w:r>
      <w:proofErr w:type="spellStart"/>
      <w:r w:rsidRPr="007143C1">
        <w:rPr>
          <w:rFonts w:ascii="Times New Roman" w:eastAsia="Times New Roman" w:hAnsi="Times New Roman"/>
        </w:rPr>
        <w:t>Mirabegrono</w:t>
      </w:r>
      <w:proofErr w:type="spellEnd"/>
      <w:r w:rsidRPr="007143C1">
        <w:rPr>
          <w:rFonts w:ascii="Times New Roman" w:eastAsia="Times New Roman" w:hAnsi="Times New Roman"/>
        </w:rPr>
        <w:t xml:space="preserve"> tyrimai naudojant žmogaus kepenų </w:t>
      </w:r>
      <w:proofErr w:type="spellStart"/>
      <w:r w:rsidRPr="007143C1">
        <w:rPr>
          <w:rFonts w:ascii="Times New Roman" w:eastAsia="Times New Roman" w:hAnsi="Times New Roman"/>
        </w:rPr>
        <w:t>mikrosomas</w:t>
      </w:r>
      <w:proofErr w:type="spellEnd"/>
      <w:r w:rsidRPr="007143C1">
        <w:rPr>
          <w:rFonts w:ascii="Times New Roman" w:eastAsia="Times New Roman" w:hAnsi="Times New Roman"/>
        </w:rPr>
        <w:t xml:space="preserve"> ir </w:t>
      </w:r>
      <w:proofErr w:type="spellStart"/>
      <w:r w:rsidRPr="007143C1">
        <w:rPr>
          <w:rFonts w:ascii="Times New Roman" w:eastAsia="Times New Roman" w:hAnsi="Times New Roman"/>
        </w:rPr>
        <w:t>rekombinantinius</w:t>
      </w:r>
      <w:proofErr w:type="spellEnd"/>
      <w:r w:rsidRPr="007143C1">
        <w:rPr>
          <w:rFonts w:ascii="Times New Roman" w:eastAsia="Times New Roman" w:hAnsi="Times New Roman"/>
        </w:rPr>
        <w:t xml:space="preserve"> žmogaus CYP </w:t>
      </w:r>
      <w:r w:rsidR="00465B6C" w:rsidRPr="007143C1">
        <w:rPr>
          <w:rFonts w:ascii="Times New Roman" w:eastAsia="Times New Roman" w:hAnsi="Times New Roman"/>
        </w:rPr>
        <w:t>fermentus</w:t>
      </w:r>
      <w:r w:rsidRPr="007143C1">
        <w:rPr>
          <w:rFonts w:ascii="Times New Roman" w:eastAsia="Times New Roman" w:hAnsi="Times New Roman"/>
        </w:rPr>
        <w:t xml:space="preserve"> parodė, kad </w:t>
      </w:r>
      <w:proofErr w:type="spellStart"/>
      <w:r w:rsidRPr="007143C1">
        <w:rPr>
          <w:rFonts w:ascii="Times New Roman" w:eastAsia="Times New Roman" w:hAnsi="Times New Roman"/>
        </w:rPr>
        <w:t>mirabegronas</w:t>
      </w:r>
      <w:proofErr w:type="spellEnd"/>
      <w:r w:rsidRPr="007143C1">
        <w:rPr>
          <w:rFonts w:ascii="Times New Roman" w:eastAsia="Times New Roman" w:hAnsi="Times New Roman"/>
        </w:rPr>
        <w:t xml:space="preserve"> yra vidutinis ir nuo laiko priklau</w:t>
      </w:r>
      <w:r w:rsidR="00465B6C" w:rsidRPr="007143C1">
        <w:rPr>
          <w:rFonts w:ascii="Times New Roman" w:eastAsia="Times New Roman" w:hAnsi="Times New Roman"/>
        </w:rPr>
        <w:t>santis</w:t>
      </w:r>
      <w:r w:rsidRPr="007143C1">
        <w:rPr>
          <w:rFonts w:ascii="Times New Roman" w:eastAsia="Times New Roman" w:hAnsi="Times New Roman"/>
        </w:rPr>
        <w:t xml:space="preserve"> CYP2D6 inhibitorius bei silpnas CYP3A inhibitorius. </w:t>
      </w:r>
      <w:r w:rsidR="00465B6C" w:rsidRPr="007143C1">
        <w:rPr>
          <w:rFonts w:ascii="Times New Roman" w:eastAsia="Times New Roman" w:hAnsi="Times New Roman"/>
        </w:rPr>
        <w:t xml:space="preserve">Didelėmis koncentracijomis </w:t>
      </w:r>
      <w:proofErr w:type="spellStart"/>
      <w:r w:rsidR="00C14F1C" w:rsidRPr="007143C1">
        <w:rPr>
          <w:rFonts w:ascii="Times New Roman" w:eastAsia="Times New Roman" w:hAnsi="Times New Roman"/>
        </w:rPr>
        <w:t>m</w:t>
      </w:r>
      <w:r w:rsidRPr="007143C1">
        <w:rPr>
          <w:rFonts w:ascii="Times New Roman" w:eastAsia="Times New Roman" w:hAnsi="Times New Roman"/>
        </w:rPr>
        <w:t>irabegronas</w:t>
      </w:r>
      <w:proofErr w:type="spellEnd"/>
      <w:r w:rsidRPr="007143C1">
        <w:rPr>
          <w:rFonts w:ascii="Times New Roman" w:eastAsia="Times New Roman" w:hAnsi="Times New Roman"/>
        </w:rPr>
        <w:t xml:space="preserve"> </w:t>
      </w:r>
      <w:r w:rsidR="00164256" w:rsidRPr="007143C1">
        <w:rPr>
          <w:rFonts w:ascii="Times New Roman" w:eastAsia="Times New Roman" w:hAnsi="Times New Roman"/>
        </w:rPr>
        <w:t>nu</w:t>
      </w:r>
      <w:r w:rsidRPr="007143C1">
        <w:rPr>
          <w:rFonts w:ascii="Times New Roman" w:eastAsia="Times New Roman" w:hAnsi="Times New Roman"/>
        </w:rPr>
        <w:t xml:space="preserve">slopino </w:t>
      </w:r>
      <w:r w:rsidR="00222235" w:rsidRPr="007143C1">
        <w:rPr>
          <w:rFonts w:ascii="Times New Roman" w:eastAsia="Times New Roman" w:hAnsi="Times New Roman"/>
        </w:rPr>
        <w:t xml:space="preserve">tarpininkaujant </w:t>
      </w:r>
      <w:r w:rsidRPr="007143C1">
        <w:rPr>
          <w:rFonts w:ascii="Times New Roman" w:eastAsia="Times New Roman" w:hAnsi="Times New Roman"/>
        </w:rPr>
        <w:t>P</w:t>
      </w:r>
      <w:r w:rsidRPr="007143C1">
        <w:rPr>
          <w:rFonts w:ascii="Times New Roman" w:eastAsia="Times New Roman" w:hAnsi="Times New Roman"/>
        </w:rPr>
        <w:noBreakHyphen/>
      </w:r>
      <w:proofErr w:type="spellStart"/>
      <w:r w:rsidRPr="007143C1">
        <w:rPr>
          <w:rFonts w:ascii="Times New Roman" w:eastAsia="Times New Roman" w:hAnsi="Times New Roman"/>
        </w:rPr>
        <w:t>gp</w:t>
      </w:r>
      <w:proofErr w:type="spellEnd"/>
      <w:r w:rsidRPr="007143C1">
        <w:rPr>
          <w:rFonts w:ascii="Times New Roman" w:eastAsia="Times New Roman" w:hAnsi="Times New Roman"/>
        </w:rPr>
        <w:t xml:space="preserve">  </w:t>
      </w:r>
      <w:r w:rsidR="00222235" w:rsidRPr="007143C1">
        <w:rPr>
          <w:rFonts w:ascii="Times New Roman" w:eastAsia="Times New Roman" w:hAnsi="Times New Roman"/>
        </w:rPr>
        <w:t xml:space="preserve">vykstančią </w:t>
      </w:r>
      <w:r w:rsidRPr="007143C1">
        <w:rPr>
          <w:rFonts w:ascii="Times New Roman" w:eastAsia="Times New Roman" w:hAnsi="Times New Roman"/>
        </w:rPr>
        <w:t xml:space="preserve">vaistų </w:t>
      </w:r>
      <w:r w:rsidR="002868AF" w:rsidRPr="007143C1">
        <w:rPr>
          <w:rFonts w:ascii="Times New Roman" w:eastAsia="Times New Roman" w:hAnsi="Times New Roman"/>
        </w:rPr>
        <w:t>pernašą</w:t>
      </w:r>
      <w:r w:rsidRPr="007143C1">
        <w:rPr>
          <w:rFonts w:ascii="Times New Roman" w:eastAsia="Times New Roman" w:hAnsi="Times New Roman"/>
        </w:rPr>
        <w:t>.</w:t>
      </w:r>
    </w:p>
    <w:p w14:paraId="5B7EBB7B" w14:textId="27EB526C" w:rsidR="00DB42E8" w:rsidRPr="00D50884" w:rsidRDefault="00DB42E8" w:rsidP="00887D17">
      <w:pPr>
        <w:widowControl w:val="0"/>
        <w:autoSpaceDE w:val="0"/>
        <w:autoSpaceDN w:val="0"/>
        <w:adjustRightInd w:val="0"/>
        <w:spacing w:after="0" w:line="240" w:lineRule="auto"/>
        <w:rPr>
          <w:rFonts w:ascii="Times New Roman" w:eastAsia="Times New Roman" w:hAnsi="Times New Roman"/>
        </w:rPr>
      </w:pPr>
    </w:p>
    <w:p w14:paraId="09C5D2ED" w14:textId="2E1BD717" w:rsidR="00DB42E8" w:rsidRPr="00D50884" w:rsidRDefault="00DB42E8" w:rsidP="00887D17">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u w:val="single"/>
        </w:rPr>
        <w:t xml:space="preserve">Duomenys </w:t>
      </w:r>
      <w:proofErr w:type="spellStart"/>
      <w:r w:rsidRPr="00D50884">
        <w:rPr>
          <w:rFonts w:ascii="Times New Roman" w:eastAsia="Times New Roman" w:hAnsi="Times New Roman"/>
          <w:i/>
          <w:iCs/>
          <w:u w:val="single"/>
        </w:rPr>
        <w:t>in</w:t>
      </w:r>
      <w:proofErr w:type="spellEnd"/>
      <w:r w:rsidRPr="00D50884">
        <w:rPr>
          <w:rFonts w:ascii="Times New Roman" w:eastAsia="Times New Roman" w:hAnsi="Times New Roman"/>
          <w:i/>
          <w:iCs/>
          <w:u w:val="single"/>
        </w:rPr>
        <w:t> </w:t>
      </w:r>
      <w:proofErr w:type="spellStart"/>
      <w:r w:rsidRPr="00D50884">
        <w:rPr>
          <w:rFonts w:ascii="Times New Roman" w:eastAsia="Times New Roman" w:hAnsi="Times New Roman"/>
          <w:i/>
          <w:iCs/>
          <w:u w:val="single"/>
        </w:rPr>
        <w:t>vivo</w:t>
      </w:r>
      <w:proofErr w:type="spellEnd"/>
    </w:p>
    <w:p w14:paraId="7D176924" w14:textId="0629777A" w:rsidR="00DB42E8" w:rsidRPr="00D50884" w:rsidRDefault="00DB42E8" w:rsidP="00887D17">
      <w:pPr>
        <w:widowControl w:val="0"/>
        <w:autoSpaceDE w:val="0"/>
        <w:autoSpaceDN w:val="0"/>
        <w:adjustRightInd w:val="0"/>
        <w:spacing w:after="0" w:line="240" w:lineRule="auto"/>
        <w:rPr>
          <w:rFonts w:ascii="Times New Roman" w:eastAsia="Times New Roman" w:hAnsi="Times New Roman"/>
        </w:rPr>
      </w:pPr>
    </w:p>
    <w:p w14:paraId="6E4CFC4C" w14:textId="77777777" w:rsidR="00DB42E8" w:rsidRPr="00D50884" w:rsidRDefault="00DB42E8" w:rsidP="00DB42E8">
      <w:pPr>
        <w:widowControl w:val="0"/>
        <w:autoSpaceDE w:val="0"/>
        <w:autoSpaceDN w:val="0"/>
        <w:adjustRightInd w:val="0"/>
        <w:spacing w:after="0" w:line="240" w:lineRule="auto"/>
        <w:rPr>
          <w:rFonts w:ascii="Times New Roman" w:eastAsia="Times New Roman" w:hAnsi="Times New Roman"/>
          <w:i/>
          <w:iCs/>
        </w:rPr>
      </w:pPr>
      <w:r w:rsidRPr="00D50884">
        <w:rPr>
          <w:rFonts w:ascii="Times New Roman" w:eastAsia="Times New Roman" w:hAnsi="Times New Roman"/>
          <w:i/>
          <w:iCs/>
        </w:rPr>
        <w:t>Vaistų tarpusavio sąveika</w:t>
      </w:r>
    </w:p>
    <w:p w14:paraId="655B902B" w14:textId="444246C6" w:rsidR="00DB42E8" w:rsidRPr="00D50884" w:rsidRDefault="00DB42E8" w:rsidP="00DB42E8">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Kartu skiriamų vaistinių preparatų poveikis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farmakokinetikai ir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poveikis kitų vaistinių preparatų farmakokinetikai buvo tirtas vienos ir kelių dozių tyrimuose. Dauguma vaistų tarpusavio sąveikų buvo tirta naudojant 100 mg </w:t>
      </w:r>
      <w:proofErr w:type="spellStart"/>
      <w:r w:rsidRPr="00D50884">
        <w:rPr>
          <w:rFonts w:ascii="Times New Roman" w:eastAsia="Times New Roman" w:hAnsi="Times New Roman"/>
        </w:rPr>
        <w:t>mirabegrono</w:t>
      </w:r>
      <w:proofErr w:type="spellEnd"/>
      <w:r w:rsidR="00DD48BA">
        <w:rPr>
          <w:rFonts w:ascii="Times New Roman" w:eastAsia="Times New Roman" w:hAnsi="Times New Roman"/>
        </w:rPr>
        <w:t xml:space="preserve"> dozę</w:t>
      </w:r>
      <w:r w:rsidRPr="00D50884">
        <w:rPr>
          <w:rFonts w:ascii="Times New Roman" w:eastAsia="Times New Roman" w:hAnsi="Times New Roman"/>
        </w:rPr>
        <w:t xml:space="preserve"> skiriant kaip geriamas kontroliuojamos absorbcijos sistemos (angl. </w:t>
      </w:r>
      <w:proofErr w:type="spellStart"/>
      <w:r w:rsidRPr="00D4635B">
        <w:rPr>
          <w:rFonts w:ascii="Times New Roman" w:eastAsia="Times New Roman" w:hAnsi="Times New Roman"/>
          <w:i/>
          <w:iCs/>
        </w:rPr>
        <w:t>oral</w:t>
      </w:r>
      <w:proofErr w:type="spellEnd"/>
      <w:r w:rsidRPr="00D4635B">
        <w:rPr>
          <w:rFonts w:ascii="Times New Roman" w:eastAsia="Times New Roman" w:hAnsi="Times New Roman"/>
          <w:i/>
          <w:iCs/>
        </w:rPr>
        <w:t xml:space="preserve"> </w:t>
      </w:r>
      <w:proofErr w:type="spellStart"/>
      <w:r w:rsidRPr="00D4635B">
        <w:rPr>
          <w:rFonts w:ascii="Times New Roman" w:eastAsia="Times New Roman" w:hAnsi="Times New Roman"/>
          <w:i/>
          <w:iCs/>
        </w:rPr>
        <w:t>controlled</w:t>
      </w:r>
      <w:proofErr w:type="spellEnd"/>
      <w:r w:rsidRPr="00D4635B">
        <w:rPr>
          <w:rFonts w:ascii="Times New Roman" w:eastAsia="Times New Roman" w:hAnsi="Times New Roman"/>
          <w:i/>
          <w:iCs/>
        </w:rPr>
        <w:t xml:space="preserve"> </w:t>
      </w:r>
      <w:proofErr w:type="spellStart"/>
      <w:r w:rsidRPr="00D4635B">
        <w:rPr>
          <w:rFonts w:ascii="Times New Roman" w:eastAsia="Times New Roman" w:hAnsi="Times New Roman"/>
          <w:i/>
          <w:iCs/>
        </w:rPr>
        <w:t>absorption</w:t>
      </w:r>
      <w:proofErr w:type="spellEnd"/>
      <w:r w:rsidRPr="00D4635B">
        <w:rPr>
          <w:rFonts w:ascii="Times New Roman" w:eastAsia="Times New Roman" w:hAnsi="Times New Roman"/>
          <w:i/>
          <w:iCs/>
        </w:rPr>
        <w:t xml:space="preserve"> </w:t>
      </w:r>
      <w:proofErr w:type="spellStart"/>
      <w:r w:rsidRPr="00D4635B">
        <w:rPr>
          <w:rFonts w:ascii="Times New Roman" w:eastAsia="Times New Roman" w:hAnsi="Times New Roman"/>
          <w:i/>
          <w:iCs/>
        </w:rPr>
        <w:t>system</w:t>
      </w:r>
      <w:proofErr w:type="spellEnd"/>
      <w:r w:rsidRPr="00D50884">
        <w:rPr>
          <w:rFonts w:ascii="Times New Roman" w:eastAsia="Times New Roman" w:hAnsi="Times New Roman"/>
        </w:rPr>
        <w:t xml:space="preserve"> – </w:t>
      </w:r>
      <w:r w:rsidRPr="00D4635B">
        <w:rPr>
          <w:rFonts w:ascii="Times New Roman" w:eastAsia="Times New Roman" w:hAnsi="Times New Roman"/>
          <w:i/>
          <w:iCs/>
        </w:rPr>
        <w:t>OCAS</w:t>
      </w:r>
      <w:r w:rsidRPr="00D50884">
        <w:rPr>
          <w:rFonts w:ascii="Times New Roman" w:eastAsia="Times New Roman" w:hAnsi="Times New Roman"/>
        </w:rPr>
        <w:t xml:space="preserve">) tabletes.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sąveikos su </w:t>
      </w:r>
      <w:proofErr w:type="spellStart"/>
      <w:r w:rsidRPr="00D50884">
        <w:rPr>
          <w:rFonts w:ascii="Times New Roman" w:eastAsia="Times New Roman" w:hAnsi="Times New Roman"/>
        </w:rPr>
        <w:t>met</w:t>
      </w:r>
      <w:r w:rsidR="00F64D1D">
        <w:rPr>
          <w:rFonts w:ascii="Times New Roman" w:eastAsia="Times New Roman" w:hAnsi="Times New Roman"/>
        </w:rPr>
        <w:t>o</w:t>
      </w:r>
      <w:r w:rsidRPr="00D50884">
        <w:rPr>
          <w:rFonts w:ascii="Times New Roman" w:eastAsia="Times New Roman" w:hAnsi="Times New Roman"/>
        </w:rPr>
        <w:t>prololiu</w:t>
      </w:r>
      <w:proofErr w:type="spellEnd"/>
      <w:r w:rsidRPr="00D50884">
        <w:rPr>
          <w:rFonts w:ascii="Times New Roman" w:eastAsia="Times New Roman" w:hAnsi="Times New Roman"/>
        </w:rPr>
        <w:t xml:space="preserve"> ir </w:t>
      </w:r>
      <w:proofErr w:type="spellStart"/>
      <w:r w:rsidRPr="00D50884">
        <w:rPr>
          <w:rFonts w:ascii="Times New Roman" w:eastAsia="Times New Roman" w:hAnsi="Times New Roman"/>
        </w:rPr>
        <w:t>metforminu</w:t>
      </w:r>
      <w:proofErr w:type="spellEnd"/>
      <w:r w:rsidRPr="00D50884">
        <w:rPr>
          <w:rFonts w:ascii="Times New Roman" w:eastAsia="Times New Roman" w:hAnsi="Times New Roman"/>
        </w:rPr>
        <w:t xml:space="preserve"> tyrimai atlikti naudojant 160 mg </w:t>
      </w:r>
      <w:r w:rsidR="002744B3">
        <w:rPr>
          <w:rFonts w:ascii="Times New Roman" w:eastAsia="Times New Roman" w:hAnsi="Times New Roman"/>
        </w:rPr>
        <w:t xml:space="preserve">dozės </w:t>
      </w:r>
      <w:r w:rsidRPr="00D50884">
        <w:rPr>
          <w:rFonts w:ascii="Times New Roman" w:eastAsia="Times New Roman" w:hAnsi="Times New Roman"/>
        </w:rPr>
        <w:t xml:space="preserve">greito atpalaidavimo (IR) </w:t>
      </w:r>
      <w:proofErr w:type="spellStart"/>
      <w:r w:rsidRPr="00D50884">
        <w:rPr>
          <w:rFonts w:ascii="Times New Roman" w:eastAsia="Times New Roman" w:hAnsi="Times New Roman"/>
        </w:rPr>
        <w:t>mirabegron</w:t>
      </w:r>
      <w:r w:rsidR="00660947">
        <w:rPr>
          <w:rFonts w:ascii="Times New Roman" w:eastAsia="Times New Roman" w:hAnsi="Times New Roman"/>
        </w:rPr>
        <w:t>ą</w:t>
      </w:r>
      <w:proofErr w:type="spellEnd"/>
      <w:r w:rsidRPr="00D50884">
        <w:rPr>
          <w:rFonts w:ascii="Times New Roman" w:eastAsia="Times New Roman" w:hAnsi="Times New Roman"/>
        </w:rPr>
        <w:t>.</w:t>
      </w:r>
    </w:p>
    <w:p w14:paraId="6835F606" w14:textId="77777777" w:rsidR="00DB42E8" w:rsidRPr="00D50884" w:rsidRDefault="00DB42E8" w:rsidP="00DB42E8">
      <w:pPr>
        <w:widowControl w:val="0"/>
        <w:autoSpaceDE w:val="0"/>
        <w:autoSpaceDN w:val="0"/>
        <w:adjustRightInd w:val="0"/>
        <w:spacing w:after="0" w:line="240" w:lineRule="auto"/>
        <w:rPr>
          <w:rFonts w:ascii="Times New Roman" w:eastAsia="Times New Roman" w:hAnsi="Times New Roman"/>
        </w:rPr>
      </w:pPr>
    </w:p>
    <w:p w14:paraId="7FD93E49" w14:textId="1F7F8DB7" w:rsidR="00DB42E8" w:rsidRPr="00D50884" w:rsidRDefault="00DB42E8" w:rsidP="00DB42E8">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Nesitikima kliniškai svarbių sąveikų tarp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ir vaistinių preparatų, kurie slopina, skatina</w:t>
      </w:r>
      <w:r w:rsidR="00226921">
        <w:rPr>
          <w:rFonts w:ascii="Times New Roman" w:eastAsia="Times New Roman" w:hAnsi="Times New Roman"/>
        </w:rPr>
        <w:t>,</w:t>
      </w:r>
      <w:r w:rsidRPr="00D50884">
        <w:rPr>
          <w:rFonts w:ascii="Times New Roman" w:eastAsia="Times New Roman" w:hAnsi="Times New Roman"/>
        </w:rPr>
        <w:t xml:space="preserve"> yra vien</w:t>
      </w:r>
      <w:r w:rsidR="000759E7">
        <w:rPr>
          <w:rFonts w:ascii="Times New Roman" w:eastAsia="Times New Roman" w:hAnsi="Times New Roman"/>
        </w:rPr>
        <w:t>i</w:t>
      </w:r>
      <w:r w:rsidRPr="00D50884">
        <w:rPr>
          <w:rFonts w:ascii="Times New Roman" w:eastAsia="Times New Roman" w:hAnsi="Times New Roman"/>
        </w:rPr>
        <w:t xml:space="preserve"> iš CYP </w:t>
      </w:r>
      <w:proofErr w:type="spellStart"/>
      <w:r w:rsidR="00132168">
        <w:rPr>
          <w:rFonts w:ascii="Times New Roman" w:eastAsia="Times New Roman" w:hAnsi="Times New Roman"/>
        </w:rPr>
        <w:t>izofermentų</w:t>
      </w:r>
      <w:proofErr w:type="spellEnd"/>
      <w:r w:rsidRPr="00D50884">
        <w:rPr>
          <w:rFonts w:ascii="Times New Roman" w:eastAsia="Times New Roman" w:hAnsi="Times New Roman"/>
        </w:rPr>
        <w:t xml:space="preserve"> </w:t>
      </w:r>
      <w:r w:rsidRPr="007143C1">
        <w:rPr>
          <w:rFonts w:ascii="Times New Roman" w:eastAsia="Times New Roman" w:hAnsi="Times New Roman"/>
        </w:rPr>
        <w:t xml:space="preserve">arba </w:t>
      </w:r>
      <w:r w:rsidR="00A969F0" w:rsidRPr="007143C1">
        <w:rPr>
          <w:rFonts w:ascii="Times New Roman" w:eastAsia="Times New Roman" w:hAnsi="Times New Roman"/>
        </w:rPr>
        <w:t>nešiklių</w:t>
      </w:r>
      <w:r w:rsidRPr="00D50884">
        <w:rPr>
          <w:rFonts w:ascii="Times New Roman" w:eastAsia="Times New Roman" w:hAnsi="Times New Roman"/>
        </w:rPr>
        <w:t xml:space="preserve"> substrata</w:t>
      </w:r>
      <w:r w:rsidR="00C05930">
        <w:rPr>
          <w:rFonts w:ascii="Times New Roman" w:eastAsia="Times New Roman" w:hAnsi="Times New Roman"/>
        </w:rPr>
        <w:t>i</w:t>
      </w:r>
      <w:r w:rsidRPr="00D50884">
        <w:rPr>
          <w:rFonts w:ascii="Times New Roman" w:eastAsia="Times New Roman" w:hAnsi="Times New Roman"/>
        </w:rPr>
        <w:t xml:space="preserve">, išskyrus slopinamąjį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poveikį CYP2D6 substrat</w:t>
      </w:r>
      <w:r w:rsidR="00A722C2">
        <w:rPr>
          <w:rFonts w:ascii="Times New Roman" w:eastAsia="Times New Roman" w:hAnsi="Times New Roman"/>
        </w:rPr>
        <w:t>ų</w:t>
      </w:r>
      <w:r w:rsidRPr="00D50884">
        <w:rPr>
          <w:rFonts w:ascii="Times New Roman" w:eastAsia="Times New Roman" w:hAnsi="Times New Roman"/>
        </w:rPr>
        <w:t xml:space="preserve"> metabolizmui.</w:t>
      </w:r>
    </w:p>
    <w:p w14:paraId="04BC255F" w14:textId="40F259B8" w:rsidR="00DB42E8" w:rsidRPr="00D50884" w:rsidRDefault="00DB42E8" w:rsidP="00887D17">
      <w:pPr>
        <w:widowControl w:val="0"/>
        <w:autoSpaceDE w:val="0"/>
        <w:autoSpaceDN w:val="0"/>
        <w:adjustRightInd w:val="0"/>
        <w:spacing w:after="0" w:line="240" w:lineRule="auto"/>
        <w:rPr>
          <w:rFonts w:ascii="Times New Roman" w:eastAsia="Times New Roman" w:hAnsi="Times New Roman"/>
        </w:rPr>
      </w:pPr>
    </w:p>
    <w:p w14:paraId="056F1F2C" w14:textId="77777777" w:rsidR="006E44C8" w:rsidRPr="00D50884" w:rsidRDefault="006E44C8" w:rsidP="006E44C8">
      <w:pPr>
        <w:widowControl w:val="0"/>
        <w:autoSpaceDE w:val="0"/>
        <w:autoSpaceDN w:val="0"/>
        <w:adjustRightInd w:val="0"/>
        <w:spacing w:after="0" w:line="240" w:lineRule="auto"/>
        <w:rPr>
          <w:rFonts w:ascii="Times New Roman" w:eastAsia="Times New Roman" w:hAnsi="Times New Roman"/>
          <w:i/>
          <w:iCs/>
        </w:rPr>
      </w:pPr>
      <w:r w:rsidRPr="00D50884">
        <w:rPr>
          <w:rFonts w:ascii="Times New Roman" w:eastAsia="Times New Roman" w:hAnsi="Times New Roman"/>
          <w:i/>
          <w:iCs/>
        </w:rPr>
        <w:t>Fermentų inhibitorių poveikis</w:t>
      </w:r>
    </w:p>
    <w:p w14:paraId="130B96C8" w14:textId="62D68E04" w:rsidR="006E44C8" w:rsidRPr="00D50884" w:rsidRDefault="006E44C8" w:rsidP="006E44C8">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poveikis (AUC) sveikiems savanoriams padidėjo 1,8 karto esant stipriam CYP3A/P</w:t>
      </w:r>
      <w:r w:rsidRPr="00D50884">
        <w:rPr>
          <w:rFonts w:ascii="Times New Roman" w:eastAsia="Times New Roman" w:hAnsi="Times New Roman"/>
        </w:rPr>
        <w:noBreakHyphen/>
      </w:r>
      <w:proofErr w:type="spellStart"/>
      <w:r w:rsidRPr="00D50884">
        <w:rPr>
          <w:rFonts w:ascii="Times New Roman" w:eastAsia="Times New Roman" w:hAnsi="Times New Roman"/>
        </w:rPr>
        <w:t>gp</w:t>
      </w:r>
      <w:proofErr w:type="spellEnd"/>
    </w:p>
    <w:p w14:paraId="7EE6812B" w14:textId="28173F3E" w:rsidR="006E44C8" w:rsidRPr="00D50884" w:rsidRDefault="006E44C8" w:rsidP="006E44C8">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inhibitoriui </w:t>
      </w:r>
      <w:proofErr w:type="spellStart"/>
      <w:r w:rsidRPr="00D50884">
        <w:rPr>
          <w:rFonts w:ascii="Times New Roman" w:eastAsia="Times New Roman" w:hAnsi="Times New Roman"/>
        </w:rPr>
        <w:t>ketokonazoliui</w:t>
      </w:r>
      <w:proofErr w:type="spellEnd"/>
      <w:r w:rsidRPr="00D50884">
        <w:rPr>
          <w:rFonts w:ascii="Times New Roman" w:eastAsia="Times New Roman" w:hAnsi="Times New Roman"/>
        </w:rPr>
        <w:t xml:space="preserve">. </w:t>
      </w:r>
      <w:r w:rsidR="006C2056">
        <w:rPr>
          <w:rFonts w:ascii="Times New Roman" w:eastAsia="Times New Roman" w:hAnsi="Times New Roman"/>
        </w:rPr>
        <w:t>K</w:t>
      </w:r>
      <w:r w:rsidRPr="00D50884">
        <w:rPr>
          <w:rFonts w:ascii="Times New Roman" w:eastAsia="Times New Roman" w:hAnsi="Times New Roman"/>
        </w:rPr>
        <w:t xml:space="preserve">ai </w:t>
      </w: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derinamas su CYP3A ir (arba) P</w:t>
      </w:r>
      <w:r w:rsidRPr="00D50884">
        <w:rPr>
          <w:rFonts w:ascii="Times New Roman" w:eastAsia="Times New Roman" w:hAnsi="Times New Roman"/>
        </w:rPr>
        <w:noBreakHyphen/>
      </w:r>
      <w:proofErr w:type="spellStart"/>
      <w:r w:rsidRPr="00D50884">
        <w:rPr>
          <w:rFonts w:ascii="Times New Roman" w:eastAsia="Times New Roman" w:hAnsi="Times New Roman"/>
        </w:rPr>
        <w:t>gp</w:t>
      </w:r>
      <w:proofErr w:type="spellEnd"/>
      <w:r w:rsidRPr="00D50884">
        <w:rPr>
          <w:rFonts w:ascii="Times New Roman" w:eastAsia="Times New Roman" w:hAnsi="Times New Roman"/>
        </w:rPr>
        <w:t xml:space="preserve"> inhibitoriais</w:t>
      </w:r>
      <w:r w:rsidR="006C2056">
        <w:rPr>
          <w:rFonts w:ascii="Times New Roman" w:eastAsia="Times New Roman" w:hAnsi="Times New Roman"/>
        </w:rPr>
        <w:t>, dozės koreguoti nereikia</w:t>
      </w:r>
      <w:r w:rsidRPr="00D50884">
        <w:rPr>
          <w:rFonts w:ascii="Times New Roman" w:eastAsia="Times New Roman" w:hAnsi="Times New Roman"/>
        </w:rPr>
        <w:t>. Tačiau pacientams, kurių inkstų funkcijos sutrikimas yra lengvas ar vidutinis (</w:t>
      </w:r>
      <w:proofErr w:type="spellStart"/>
      <w:r w:rsidR="00CE5A7D">
        <w:rPr>
          <w:rFonts w:ascii="Times New Roman" w:eastAsia="Times New Roman" w:hAnsi="Times New Roman"/>
        </w:rPr>
        <w:t>a</w:t>
      </w:r>
      <w:r w:rsidRPr="00D50884">
        <w:rPr>
          <w:rFonts w:ascii="Times New Roman" w:eastAsia="Times New Roman" w:hAnsi="Times New Roman"/>
        </w:rPr>
        <w:t>GFG</w:t>
      </w:r>
      <w:proofErr w:type="spellEnd"/>
      <w:r w:rsidRPr="00D50884">
        <w:rPr>
          <w:rFonts w:ascii="Times New Roman" w:eastAsia="Times New Roman" w:hAnsi="Times New Roman"/>
        </w:rPr>
        <w:t xml:space="preserve"> 30</w:t>
      </w:r>
      <w:r w:rsidR="008F3C5C">
        <w:rPr>
          <w:rFonts w:ascii="Times New Roman" w:eastAsia="Times New Roman" w:hAnsi="Times New Roman"/>
        </w:rPr>
        <w:t xml:space="preserve"> </w:t>
      </w:r>
      <w:r w:rsidRPr="00D50884">
        <w:rPr>
          <w:rFonts w:ascii="Times New Roman" w:eastAsia="Times New Roman" w:hAnsi="Times New Roman"/>
        </w:rPr>
        <w:noBreakHyphen/>
      </w:r>
      <w:r w:rsidR="008F3C5C">
        <w:rPr>
          <w:rFonts w:ascii="Times New Roman" w:eastAsia="Times New Roman" w:hAnsi="Times New Roman"/>
        </w:rPr>
        <w:t xml:space="preserve"> </w:t>
      </w:r>
      <w:r w:rsidRPr="00D50884">
        <w:rPr>
          <w:rFonts w:ascii="Times New Roman" w:eastAsia="Times New Roman" w:hAnsi="Times New Roman"/>
        </w:rPr>
        <w:t>89 ml/min/1,73 m</w:t>
      </w:r>
      <w:r w:rsidRPr="00D50884">
        <w:rPr>
          <w:rFonts w:ascii="Times New Roman" w:eastAsia="Times New Roman" w:hAnsi="Times New Roman"/>
          <w:vertAlign w:val="superscript"/>
        </w:rPr>
        <w:t>2</w:t>
      </w:r>
      <w:r w:rsidRPr="00D50884">
        <w:rPr>
          <w:rFonts w:ascii="Times New Roman" w:eastAsia="Times New Roman" w:hAnsi="Times New Roman"/>
        </w:rPr>
        <w:t>) arba kepenų funkcijos sutrikimas yra lengvas (</w:t>
      </w:r>
      <w:proofErr w:type="spellStart"/>
      <w:r w:rsidRPr="00D50884">
        <w:rPr>
          <w:rFonts w:ascii="Times New Roman" w:eastAsia="Times New Roman" w:hAnsi="Times New Roman"/>
          <w:i/>
          <w:iCs/>
        </w:rPr>
        <w:t>Child</w:t>
      </w:r>
      <w:proofErr w:type="spellEnd"/>
      <w:r w:rsidR="00D44289">
        <w:rPr>
          <w:rFonts w:ascii="Times New Roman" w:eastAsia="Times New Roman" w:hAnsi="Times New Roman"/>
          <w:i/>
          <w:iCs/>
        </w:rPr>
        <w:t xml:space="preserve"> </w:t>
      </w:r>
      <w:r w:rsidRPr="00D50884">
        <w:rPr>
          <w:rFonts w:ascii="Times New Roman" w:eastAsia="Times New Roman" w:hAnsi="Times New Roman"/>
          <w:i/>
          <w:iCs/>
        </w:rPr>
        <w:noBreakHyphen/>
      </w:r>
      <w:r w:rsidR="00D44289">
        <w:rPr>
          <w:rFonts w:ascii="Times New Roman" w:eastAsia="Times New Roman" w:hAnsi="Times New Roman"/>
          <w:i/>
          <w:iCs/>
        </w:rPr>
        <w:t xml:space="preserve"> </w:t>
      </w:r>
      <w:proofErr w:type="spellStart"/>
      <w:r w:rsidRPr="00D50884">
        <w:rPr>
          <w:rFonts w:ascii="Times New Roman" w:eastAsia="Times New Roman" w:hAnsi="Times New Roman"/>
          <w:i/>
          <w:iCs/>
        </w:rPr>
        <w:t>Pugh</w:t>
      </w:r>
      <w:proofErr w:type="spellEnd"/>
      <w:r w:rsidRPr="00D50884">
        <w:rPr>
          <w:rFonts w:ascii="Times New Roman" w:eastAsia="Times New Roman" w:hAnsi="Times New Roman"/>
        </w:rPr>
        <w:t xml:space="preserve"> A klasė) ir kurie kartu gauna CYP3A inhibitorių, pvz.: </w:t>
      </w:r>
      <w:proofErr w:type="spellStart"/>
      <w:r w:rsidRPr="00D50884">
        <w:rPr>
          <w:rFonts w:ascii="Times New Roman" w:eastAsia="Times New Roman" w:hAnsi="Times New Roman"/>
        </w:rPr>
        <w:t>itrakonazolio</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ketokonazolio</w:t>
      </w:r>
      <w:proofErr w:type="spellEnd"/>
      <w:r w:rsidRPr="00D50884">
        <w:rPr>
          <w:rFonts w:ascii="Times New Roman" w:eastAsia="Times New Roman" w:hAnsi="Times New Roman"/>
        </w:rPr>
        <w:t xml:space="preserve">, ritonaviro ir </w:t>
      </w:r>
      <w:proofErr w:type="spellStart"/>
      <w:r w:rsidRPr="00D50884">
        <w:rPr>
          <w:rFonts w:ascii="Times New Roman" w:eastAsia="Times New Roman" w:hAnsi="Times New Roman"/>
        </w:rPr>
        <w:t>klaritromicino</w:t>
      </w:r>
      <w:proofErr w:type="spellEnd"/>
      <w:r w:rsidRPr="00D50884">
        <w:rPr>
          <w:rFonts w:ascii="Times New Roman" w:eastAsia="Times New Roman" w:hAnsi="Times New Roman"/>
        </w:rPr>
        <w:t xml:space="preserve">, rekomenduojama dozė yra 25 mg kartą per parą (žr. 4.2 skyrių). </w:t>
      </w:r>
    </w:p>
    <w:p w14:paraId="2C68C821" w14:textId="7F6D9FAE" w:rsidR="00DB42E8" w:rsidRPr="00D50884" w:rsidRDefault="006E44C8" w:rsidP="006E44C8">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nerekomenduojamas pacientams, kurių inkstų </w:t>
      </w:r>
      <w:r w:rsidR="00517E8E" w:rsidRPr="00D50884">
        <w:rPr>
          <w:rFonts w:ascii="Times New Roman" w:eastAsia="Times New Roman" w:hAnsi="Times New Roman"/>
        </w:rPr>
        <w:t xml:space="preserve">funkcijos </w:t>
      </w:r>
      <w:r w:rsidRPr="00D50884">
        <w:rPr>
          <w:rFonts w:ascii="Times New Roman" w:eastAsia="Times New Roman" w:hAnsi="Times New Roman"/>
        </w:rPr>
        <w:t>sutrikimas yra sunkus (</w:t>
      </w:r>
      <w:proofErr w:type="spellStart"/>
      <w:r w:rsidR="00CE5A7D">
        <w:rPr>
          <w:rFonts w:ascii="Times New Roman" w:eastAsia="Times New Roman" w:hAnsi="Times New Roman"/>
        </w:rPr>
        <w:t>a</w:t>
      </w:r>
      <w:r w:rsidRPr="00D50884">
        <w:rPr>
          <w:rFonts w:ascii="Times New Roman" w:eastAsia="Times New Roman" w:hAnsi="Times New Roman"/>
        </w:rPr>
        <w:t>GFG</w:t>
      </w:r>
      <w:proofErr w:type="spellEnd"/>
      <w:r w:rsidRPr="00D50884">
        <w:rPr>
          <w:rFonts w:ascii="Times New Roman" w:eastAsia="Times New Roman" w:hAnsi="Times New Roman"/>
        </w:rPr>
        <w:t xml:space="preserve"> 15</w:t>
      </w:r>
      <w:r w:rsidR="00FC7AA3">
        <w:rPr>
          <w:rFonts w:ascii="Times New Roman" w:eastAsia="Times New Roman" w:hAnsi="Times New Roman"/>
        </w:rPr>
        <w:t xml:space="preserve"> </w:t>
      </w:r>
      <w:r w:rsidR="00517E8E" w:rsidRPr="00D50884">
        <w:rPr>
          <w:rFonts w:ascii="Times New Roman" w:eastAsia="Times New Roman" w:hAnsi="Times New Roman"/>
        </w:rPr>
        <w:noBreakHyphen/>
      </w:r>
      <w:r w:rsidR="00FC7AA3">
        <w:rPr>
          <w:rFonts w:ascii="Times New Roman" w:eastAsia="Times New Roman" w:hAnsi="Times New Roman"/>
        </w:rPr>
        <w:t xml:space="preserve"> </w:t>
      </w:r>
      <w:r w:rsidRPr="00D50884">
        <w:rPr>
          <w:rFonts w:ascii="Times New Roman" w:eastAsia="Times New Roman" w:hAnsi="Times New Roman"/>
        </w:rPr>
        <w:t>29</w:t>
      </w:r>
      <w:r w:rsidR="00517E8E" w:rsidRPr="00D50884">
        <w:rPr>
          <w:rFonts w:ascii="Times New Roman" w:eastAsia="Times New Roman" w:hAnsi="Times New Roman"/>
        </w:rPr>
        <w:t> </w:t>
      </w:r>
      <w:r w:rsidRPr="00D50884">
        <w:rPr>
          <w:rFonts w:ascii="Times New Roman" w:eastAsia="Times New Roman" w:hAnsi="Times New Roman"/>
        </w:rPr>
        <w:t>ml/min/1,73</w:t>
      </w:r>
      <w:r w:rsidR="00517E8E" w:rsidRPr="00D50884">
        <w:rPr>
          <w:rFonts w:ascii="Times New Roman" w:eastAsia="Times New Roman" w:hAnsi="Times New Roman"/>
        </w:rPr>
        <w:t> </w:t>
      </w:r>
      <w:r w:rsidRPr="00D50884">
        <w:rPr>
          <w:rFonts w:ascii="Times New Roman" w:eastAsia="Times New Roman" w:hAnsi="Times New Roman"/>
        </w:rPr>
        <w:t>m</w:t>
      </w:r>
      <w:r w:rsidRPr="00D50884">
        <w:rPr>
          <w:rFonts w:ascii="Times New Roman" w:eastAsia="Times New Roman" w:hAnsi="Times New Roman"/>
          <w:vertAlign w:val="superscript"/>
        </w:rPr>
        <w:t>2</w:t>
      </w:r>
      <w:r w:rsidRPr="00D50884">
        <w:rPr>
          <w:rFonts w:ascii="Times New Roman" w:eastAsia="Times New Roman" w:hAnsi="Times New Roman"/>
        </w:rPr>
        <w:t>)</w:t>
      </w:r>
      <w:r w:rsidR="00517E8E" w:rsidRPr="00D50884">
        <w:rPr>
          <w:rFonts w:ascii="Times New Roman" w:eastAsia="Times New Roman" w:hAnsi="Times New Roman"/>
        </w:rPr>
        <w:t xml:space="preserve"> </w:t>
      </w:r>
      <w:r w:rsidRPr="00D50884">
        <w:rPr>
          <w:rFonts w:ascii="Times New Roman" w:eastAsia="Times New Roman" w:hAnsi="Times New Roman"/>
        </w:rPr>
        <w:t xml:space="preserve">arba kurių kepenų </w:t>
      </w:r>
      <w:r w:rsidR="00517E8E" w:rsidRPr="00D50884">
        <w:rPr>
          <w:rFonts w:ascii="Times New Roman" w:eastAsia="Times New Roman" w:hAnsi="Times New Roman"/>
        </w:rPr>
        <w:t xml:space="preserve">funkcijos </w:t>
      </w:r>
      <w:r w:rsidRPr="00D50884">
        <w:rPr>
          <w:rFonts w:ascii="Times New Roman" w:eastAsia="Times New Roman" w:hAnsi="Times New Roman"/>
        </w:rPr>
        <w:t>sutrikimas yra vidutinis (</w:t>
      </w:r>
      <w:proofErr w:type="spellStart"/>
      <w:r w:rsidRPr="00D50884">
        <w:rPr>
          <w:rFonts w:ascii="Times New Roman" w:eastAsia="Times New Roman" w:hAnsi="Times New Roman"/>
          <w:i/>
          <w:iCs/>
        </w:rPr>
        <w:t>Child</w:t>
      </w:r>
      <w:proofErr w:type="spellEnd"/>
      <w:r w:rsidR="0027753D">
        <w:rPr>
          <w:rFonts w:ascii="Times New Roman" w:eastAsia="Times New Roman" w:hAnsi="Times New Roman"/>
          <w:i/>
          <w:iCs/>
        </w:rPr>
        <w:t xml:space="preserve"> </w:t>
      </w:r>
      <w:r w:rsidR="00517E8E" w:rsidRPr="00D50884">
        <w:rPr>
          <w:rFonts w:ascii="Times New Roman" w:eastAsia="Times New Roman" w:hAnsi="Times New Roman"/>
          <w:i/>
          <w:iCs/>
        </w:rPr>
        <w:noBreakHyphen/>
      </w:r>
      <w:r w:rsidR="0027753D">
        <w:rPr>
          <w:rFonts w:ascii="Times New Roman" w:eastAsia="Times New Roman" w:hAnsi="Times New Roman"/>
          <w:i/>
          <w:iCs/>
        </w:rPr>
        <w:t xml:space="preserve"> </w:t>
      </w:r>
      <w:proofErr w:type="spellStart"/>
      <w:r w:rsidRPr="00D50884">
        <w:rPr>
          <w:rFonts w:ascii="Times New Roman" w:eastAsia="Times New Roman" w:hAnsi="Times New Roman"/>
          <w:i/>
          <w:iCs/>
        </w:rPr>
        <w:t>Pugh</w:t>
      </w:r>
      <w:proofErr w:type="spellEnd"/>
      <w:r w:rsidRPr="00D50884">
        <w:rPr>
          <w:rFonts w:ascii="Times New Roman" w:eastAsia="Times New Roman" w:hAnsi="Times New Roman"/>
        </w:rPr>
        <w:t xml:space="preserve"> B</w:t>
      </w:r>
      <w:r w:rsidR="00517E8E" w:rsidRPr="00D50884">
        <w:rPr>
          <w:rFonts w:ascii="Times New Roman" w:eastAsia="Times New Roman" w:hAnsi="Times New Roman"/>
        </w:rPr>
        <w:t> </w:t>
      </w:r>
      <w:r w:rsidRPr="00D50884">
        <w:rPr>
          <w:rFonts w:ascii="Times New Roman" w:eastAsia="Times New Roman" w:hAnsi="Times New Roman"/>
        </w:rPr>
        <w:t>klasė) ir kurie kartu gauna stiprių CYP3A</w:t>
      </w:r>
      <w:r w:rsidR="00517E8E" w:rsidRPr="00D50884">
        <w:rPr>
          <w:rFonts w:ascii="Times New Roman" w:eastAsia="Times New Roman" w:hAnsi="Times New Roman"/>
        </w:rPr>
        <w:t xml:space="preserve"> </w:t>
      </w:r>
      <w:r w:rsidRPr="00D50884">
        <w:rPr>
          <w:rFonts w:ascii="Times New Roman" w:eastAsia="Times New Roman" w:hAnsi="Times New Roman"/>
        </w:rPr>
        <w:t>inhibitorių (žr. 4.2 ir 4.4 skyrius).</w:t>
      </w:r>
    </w:p>
    <w:p w14:paraId="034B64E1" w14:textId="091AF88F" w:rsidR="00DB42E8" w:rsidRPr="00D50884" w:rsidRDefault="00DB42E8" w:rsidP="00887D17">
      <w:pPr>
        <w:widowControl w:val="0"/>
        <w:autoSpaceDE w:val="0"/>
        <w:autoSpaceDN w:val="0"/>
        <w:adjustRightInd w:val="0"/>
        <w:spacing w:after="0" w:line="240" w:lineRule="auto"/>
        <w:rPr>
          <w:rFonts w:ascii="Times New Roman" w:eastAsia="Times New Roman" w:hAnsi="Times New Roman"/>
        </w:rPr>
      </w:pPr>
    </w:p>
    <w:p w14:paraId="768DB26E" w14:textId="77777777" w:rsidR="00517E8E" w:rsidRPr="00D50884" w:rsidRDefault="00517E8E" w:rsidP="00517E8E">
      <w:pPr>
        <w:widowControl w:val="0"/>
        <w:autoSpaceDE w:val="0"/>
        <w:autoSpaceDN w:val="0"/>
        <w:adjustRightInd w:val="0"/>
        <w:spacing w:after="0" w:line="240" w:lineRule="auto"/>
        <w:rPr>
          <w:rFonts w:ascii="Times New Roman" w:eastAsia="Times New Roman" w:hAnsi="Times New Roman"/>
          <w:i/>
          <w:iCs/>
        </w:rPr>
      </w:pPr>
      <w:r w:rsidRPr="00D50884">
        <w:rPr>
          <w:rFonts w:ascii="Times New Roman" w:eastAsia="Times New Roman" w:hAnsi="Times New Roman"/>
          <w:i/>
          <w:iCs/>
        </w:rPr>
        <w:t xml:space="preserve">Fermentų </w:t>
      </w:r>
      <w:proofErr w:type="spellStart"/>
      <w:r w:rsidRPr="00D50884">
        <w:rPr>
          <w:rFonts w:ascii="Times New Roman" w:eastAsia="Times New Roman" w:hAnsi="Times New Roman"/>
          <w:i/>
          <w:iCs/>
        </w:rPr>
        <w:t>induktorių</w:t>
      </w:r>
      <w:proofErr w:type="spellEnd"/>
      <w:r w:rsidRPr="00D50884">
        <w:rPr>
          <w:rFonts w:ascii="Times New Roman" w:eastAsia="Times New Roman" w:hAnsi="Times New Roman"/>
          <w:i/>
          <w:iCs/>
        </w:rPr>
        <w:t xml:space="preserve"> poveikis</w:t>
      </w:r>
    </w:p>
    <w:p w14:paraId="6ABE3AFF" w14:textId="4B163856" w:rsidR="00517E8E" w:rsidRPr="00D50884" w:rsidRDefault="00517E8E" w:rsidP="00517E8E">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Medžiagos, kurios yra CYP3A arba P</w:t>
      </w:r>
      <w:r w:rsidRPr="00D50884">
        <w:rPr>
          <w:rFonts w:ascii="Times New Roman" w:eastAsia="Times New Roman" w:hAnsi="Times New Roman"/>
        </w:rPr>
        <w:noBreakHyphen/>
      </w:r>
      <w:proofErr w:type="spellStart"/>
      <w:r w:rsidRPr="00D50884">
        <w:rPr>
          <w:rFonts w:ascii="Times New Roman" w:eastAsia="Times New Roman" w:hAnsi="Times New Roman"/>
        </w:rPr>
        <w:t>gp</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induktoriai</w:t>
      </w:r>
      <w:proofErr w:type="spellEnd"/>
      <w:r w:rsidRPr="00D50884">
        <w:rPr>
          <w:rFonts w:ascii="Times New Roman" w:eastAsia="Times New Roman" w:hAnsi="Times New Roman"/>
        </w:rPr>
        <w:t xml:space="preserve">, sumažina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koncentraciją </w:t>
      </w:r>
      <w:r w:rsidR="00BC2B1D">
        <w:rPr>
          <w:rFonts w:ascii="Times New Roman" w:eastAsia="Times New Roman" w:hAnsi="Times New Roman"/>
        </w:rPr>
        <w:t xml:space="preserve">kraujo </w:t>
      </w:r>
      <w:r w:rsidRPr="00D50884">
        <w:rPr>
          <w:rFonts w:ascii="Times New Roman" w:eastAsia="Times New Roman" w:hAnsi="Times New Roman"/>
        </w:rPr>
        <w:t xml:space="preserve">plazmoje. </w:t>
      </w:r>
      <w:r w:rsidR="009000DC">
        <w:rPr>
          <w:rFonts w:ascii="Times New Roman" w:eastAsia="Times New Roman" w:hAnsi="Times New Roman"/>
        </w:rPr>
        <w:t xml:space="preserve">Vis dėl to, </w:t>
      </w:r>
      <w:r w:rsidRPr="00D50884">
        <w:rPr>
          <w:rFonts w:ascii="Times New Roman" w:eastAsia="Times New Roman" w:hAnsi="Times New Roman"/>
        </w:rPr>
        <w:t xml:space="preserve">kai skiriamos terapinės </w:t>
      </w:r>
      <w:proofErr w:type="spellStart"/>
      <w:r w:rsidRPr="00D50884">
        <w:rPr>
          <w:rFonts w:ascii="Times New Roman" w:eastAsia="Times New Roman" w:hAnsi="Times New Roman"/>
        </w:rPr>
        <w:t>rifampicino</w:t>
      </w:r>
      <w:proofErr w:type="spellEnd"/>
      <w:r w:rsidRPr="00D50884">
        <w:rPr>
          <w:rFonts w:ascii="Times New Roman" w:eastAsia="Times New Roman" w:hAnsi="Times New Roman"/>
        </w:rPr>
        <w:t xml:space="preserve"> ar kitų CYP3A arba P</w:t>
      </w:r>
      <w:r w:rsidRPr="00D50884">
        <w:rPr>
          <w:rFonts w:ascii="Times New Roman" w:eastAsia="Times New Roman" w:hAnsi="Times New Roman"/>
        </w:rPr>
        <w:noBreakHyphen/>
      </w:r>
      <w:proofErr w:type="spellStart"/>
      <w:r w:rsidRPr="00D50884">
        <w:rPr>
          <w:rFonts w:ascii="Times New Roman" w:eastAsia="Times New Roman" w:hAnsi="Times New Roman"/>
        </w:rPr>
        <w:t>gp</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induktorių</w:t>
      </w:r>
      <w:proofErr w:type="spellEnd"/>
      <w:r w:rsidRPr="00D50884">
        <w:rPr>
          <w:rFonts w:ascii="Times New Roman" w:eastAsia="Times New Roman" w:hAnsi="Times New Roman"/>
        </w:rPr>
        <w:t xml:space="preserve"> dozės</w:t>
      </w:r>
      <w:r w:rsidR="009000DC">
        <w:rPr>
          <w:rFonts w:ascii="Times New Roman" w:eastAsia="Times New Roman" w:hAnsi="Times New Roman"/>
        </w:rPr>
        <w:t xml:space="preserve">, </w:t>
      </w:r>
      <w:proofErr w:type="spellStart"/>
      <w:r w:rsidR="009000DC">
        <w:rPr>
          <w:rFonts w:ascii="Times New Roman" w:eastAsia="Times New Roman" w:hAnsi="Times New Roman"/>
        </w:rPr>
        <w:t>mirabegrono</w:t>
      </w:r>
      <w:proofErr w:type="spellEnd"/>
      <w:r w:rsidR="009000DC">
        <w:rPr>
          <w:rFonts w:ascii="Times New Roman" w:eastAsia="Times New Roman" w:hAnsi="Times New Roman"/>
        </w:rPr>
        <w:t xml:space="preserve"> </w:t>
      </w:r>
      <w:r w:rsidR="00D504CF">
        <w:rPr>
          <w:rFonts w:ascii="Times New Roman" w:eastAsia="Times New Roman" w:hAnsi="Times New Roman"/>
        </w:rPr>
        <w:t>dozės koreguoti nereikia</w:t>
      </w:r>
      <w:r w:rsidRPr="00D50884">
        <w:rPr>
          <w:rFonts w:ascii="Times New Roman" w:eastAsia="Times New Roman" w:hAnsi="Times New Roman"/>
        </w:rPr>
        <w:t>.</w:t>
      </w:r>
    </w:p>
    <w:p w14:paraId="0C9C7A04" w14:textId="57AAC9B6" w:rsidR="00DB42E8" w:rsidRPr="00D50884" w:rsidRDefault="00DB42E8" w:rsidP="00887D17">
      <w:pPr>
        <w:widowControl w:val="0"/>
        <w:autoSpaceDE w:val="0"/>
        <w:autoSpaceDN w:val="0"/>
        <w:adjustRightInd w:val="0"/>
        <w:spacing w:after="0" w:line="240" w:lineRule="auto"/>
        <w:rPr>
          <w:rFonts w:ascii="Times New Roman" w:eastAsia="Times New Roman" w:hAnsi="Times New Roman"/>
        </w:rPr>
      </w:pPr>
    </w:p>
    <w:p w14:paraId="7EDA9851" w14:textId="77777777" w:rsidR="00517E8E" w:rsidRPr="00D50884" w:rsidRDefault="00517E8E" w:rsidP="00517E8E">
      <w:pPr>
        <w:widowControl w:val="0"/>
        <w:autoSpaceDE w:val="0"/>
        <w:autoSpaceDN w:val="0"/>
        <w:adjustRightInd w:val="0"/>
        <w:spacing w:after="0" w:line="240" w:lineRule="auto"/>
        <w:rPr>
          <w:rFonts w:ascii="Times New Roman" w:eastAsia="Times New Roman" w:hAnsi="Times New Roman"/>
          <w:i/>
          <w:iCs/>
        </w:rPr>
      </w:pPr>
      <w:r w:rsidRPr="00D50884">
        <w:rPr>
          <w:rFonts w:ascii="Times New Roman" w:eastAsia="Times New Roman" w:hAnsi="Times New Roman"/>
          <w:i/>
          <w:iCs/>
        </w:rPr>
        <w:t>CYP2D6 polimorfizmas</w:t>
      </w:r>
    </w:p>
    <w:p w14:paraId="4E092388" w14:textId="33078B98" w:rsidR="00517E8E" w:rsidRPr="00D50884" w:rsidRDefault="00517E8E" w:rsidP="00517E8E">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CYP2D6 genetinis polimorfizmas turi minimalų poveikį vidutin</w:t>
      </w:r>
      <w:r w:rsidR="00B82D51">
        <w:rPr>
          <w:rFonts w:ascii="Times New Roman" w:eastAsia="Times New Roman" w:hAnsi="Times New Roman"/>
        </w:rPr>
        <w:t xml:space="preserve">ei </w:t>
      </w:r>
      <w:proofErr w:type="spellStart"/>
      <w:r w:rsidRPr="00D50884">
        <w:rPr>
          <w:rFonts w:ascii="Times New Roman" w:eastAsia="Times New Roman" w:hAnsi="Times New Roman"/>
        </w:rPr>
        <w:t>mirabegron</w:t>
      </w:r>
      <w:r w:rsidR="00B82D51">
        <w:rPr>
          <w:rFonts w:ascii="Times New Roman" w:eastAsia="Times New Roman" w:hAnsi="Times New Roman"/>
        </w:rPr>
        <w:t>o</w:t>
      </w:r>
      <w:proofErr w:type="spellEnd"/>
      <w:r w:rsidR="00B82D51">
        <w:rPr>
          <w:rFonts w:ascii="Times New Roman" w:eastAsia="Times New Roman" w:hAnsi="Times New Roman"/>
        </w:rPr>
        <w:t xml:space="preserve"> koncentracijai kraujo plazmoje</w:t>
      </w:r>
      <w:r w:rsidRPr="00D50884">
        <w:rPr>
          <w:rFonts w:ascii="Times New Roman" w:eastAsia="Times New Roman" w:hAnsi="Times New Roman"/>
        </w:rPr>
        <w:t xml:space="preserve"> (žr. 5.2 skyrių). </w:t>
      </w:r>
      <w:proofErr w:type="spellStart"/>
      <w:r w:rsidR="00CE45CF">
        <w:rPr>
          <w:rFonts w:ascii="Times New Roman" w:eastAsia="Times New Roman" w:hAnsi="Times New Roman"/>
        </w:rPr>
        <w:t>M</w:t>
      </w:r>
      <w:r w:rsidRPr="00D50884">
        <w:rPr>
          <w:rFonts w:ascii="Times New Roman" w:eastAsia="Times New Roman" w:hAnsi="Times New Roman"/>
        </w:rPr>
        <w:t>irabegrono</w:t>
      </w:r>
      <w:proofErr w:type="spellEnd"/>
      <w:r w:rsidRPr="00D50884">
        <w:rPr>
          <w:rFonts w:ascii="Times New Roman" w:eastAsia="Times New Roman" w:hAnsi="Times New Roman"/>
        </w:rPr>
        <w:t xml:space="preserve"> sąveikos su žinomu CYP2D6 inhibitoriumi </w:t>
      </w:r>
      <w:r w:rsidR="00CE45CF">
        <w:rPr>
          <w:rFonts w:ascii="Times New Roman" w:eastAsia="Times New Roman" w:hAnsi="Times New Roman"/>
        </w:rPr>
        <w:t xml:space="preserve">nesitikima </w:t>
      </w:r>
      <w:r w:rsidRPr="00D50884">
        <w:rPr>
          <w:rFonts w:ascii="Times New Roman" w:eastAsia="Times New Roman" w:hAnsi="Times New Roman"/>
        </w:rPr>
        <w:t xml:space="preserve">ir ji nebuvo tirta. Nereikia koreguoti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dozės, skiriant kartu su CYP2D6 inhibitoriais arba pacientams, kuri</w:t>
      </w:r>
      <w:r w:rsidR="00015527">
        <w:rPr>
          <w:rFonts w:ascii="Times New Roman" w:eastAsia="Times New Roman" w:hAnsi="Times New Roman"/>
        </w:rPr>
        <w:t>e</w:t>
      </w:r>
      <w:r w:rsidRPr="00D50884">
        <w:rPr>
          <w:rFonts w:ascii="Times New Roman" w:eastAsia="Times New Roman" w:hAnsi="Times New Roman"/>
        </w:rPr>
        <w:t xml:space="preserve"> </w:t>
      </w:r>
      <w:r w:rsidR="00015527">
        <w:rPr>
          <w:rFonts w:ascii="Times New Roman" w:eastAsia="Times New Roman" w:hAnsi="Times New Roman"/>
        </w:rPr>
        <w:t xml:space="preserve">yra prasti </w:t>
      </w:r>
      <w:r w:rsidRPr="00D50884">
        <w:rPr>
          <w:rFonts w:ascii="Times New Roman" w:eastAsia="Times New Roman" w:hAnsi="Times New Roman"/>
        </w:rPr>
        <w:t xml:space="preserve">CYP2D6 </w:t>
      </w:r>
      <w:proofErr w:type="spellStart"/>
      <w:r w:rsidRPr="00D50884">
        <w:rPr>
          <w:rFonts w:ascii="Times New Roman" w:eastAsia="Times New Roman" w:hAnsi="Times New Roman"/>
        </w:rPr>
        <w:t>metabolizuo</w:t>
      </w:r>
      <w:r w:rsidR="00FE064C">
        <w:rPr>
          <w:rFonts w:ascii="Times New Roman" w:eastAsia="Times New Roman" w:hAnsi="Times New Roman"/>
        </w:rPr>
        <w:t>tojai</w:t>
      </w:r>
      <w:proofErr w:type="spellEnd"/>
      <w:r w:rsidRPr="00D50884">
        <w:rPr>
          <w:rFonts w:ascii="Times New Roman" w:eastAsia="Times New Roman" w:hAnsi="Times New Roman"/>
        </w:rPr>
        <w:t>.</w:t>
      </w:r>
    </w:p>
    <w:p w14:paraId="07DC9651" w14:textId="347F6889" w:rsidR="00517E8E" w:rsidRPr="00D50884" w:rsidRDefault="00517E8E" w:rsidP="00887D17">
      <w:pPr>
        <w:widowControl w:val="0"/>
        <w:autoSpaceDE w:val="0"/>
        <w:autoSpaceDN w:val="0"/>
        <w:adjustRightInd w:val="0"/>
        <w:spacing w:after="0" w:line="240" w:lineRule="auto"/>
        <w:rPr>
          <w:rFonts w:ascii="Times New Roman" w:eastAsia="Times New Roman" w:hAnsi="Times New Roman"/>
        </w:rPr>
      </w:pPr>
    </w:p>
    <w:p w14:paraId="0E930B54" w14:textId="77777777" w:rsidR="00517E8E" w:rsidRPr="00D50884" w:rsidRDefault="00517E8E" w:rsidP="00517E8E">
      <w:pPr>
        <w:widowControl w:val="0"/>
        <w:autoSpaceDE w:val="0"/>
        <w:autoSpaceDN w:val="0"/>
        <w:adjustRightInd w:val="0"/>
        <w:spacing w:after="0" w:line="240" w:lineRule="auto"/>
        <w:rPr>
          <w:rFonts w:ascii="Times New Roman" w:eastAsia="Times New Roman" w:hAnsi="Times New Roman"/>
          <w:i/>
          <w:iCs/>
        </w:rPr>
      </w:pPr>
      <w:proofErr w:type="spellStart"/>
      <w:r w:rsidRPr="00D50884">
        <w:rPr>
          <w:rFonts w:ascii="Times New Roman" w:eastAsia="Times New Roman" w:hAnsi="Times New Roman"/>
          <w:i/>
          <w:iCs/>
        </w:rPr>
        <w:t>Mirabegrono</w:t>
      </w:r>
      <w:proofErr w:type="spellEnd"/>
      <w:r w:rsidRPr="00D50884">
        <w:rPr>
          <w:rFonts w:ascii="Times New Roman" w:eastAsia="Times New Roman" w:hAnsi="Times New Roman"/>
          <w:i/>
          <w:iCs/>
        </w:rPr>
        <w:t xml:space="preserve"> poveikis CYP2D6 substratams</w:t>
      </w:r>
    </w:p>
    <w:p w14:paraId="62019DEC" w14:textId="71A783F1" w:rsidR="00517E8E" w:rsidRPr="00D50884" w:rsidRDefault="00517E8E" w:rsidP="00CF49AF">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Sveikiems savanoriams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w:t>
      </w:r>
      <w:r w:rsidR="002F7C02">
        <w:rPr>
          <w:rFonts w:ascii="Times New Roman" w:eastAsia="Times New Roman" w:hAnsi="Times New Roman"/>
        </w:rPr>
        <w:t xml:space="preserve">slopinamasis poveikis </w:t>
      </w:r>
      <w:r w:rsidRPr="00D50884">
        <w:rPr>
          <w:rFonts w:ascii="Times New Roman" w:eastAsia="Times New Roman" w:hAnsi="Times New Roman"/>
        </w:rPr>
        <w:t>CYP2D6  yra vidutiniška</w:t>
      </w:r>
      <w:r w:rsidR="002F7C02">
        <w:rPr>
          <w:rFonts w:ascii="Times New Roman" w:eastAsia="Times New Roman" w:hAnsi="Times New Roman"/>
        </w:rPr>
        <w:t>s</w:t>
      </w:r>
      <w:r w:rsidRPr="00D50884">
        <w:rPr>
          <w:rFonts w:ascii="Times New Roman" w:eastAsia="Times New Roman" w:hAnsi="Times New Roman"/>
        </w:rPr>
        <w:t xml:space="preserve"> ir CYP2D6 aktyvumas </w:t>
      </w:r>
      <w:r w:rsidR="00117E76">
        <w:rPr>
          <w:rFonts w:ascii="Times New Roman" w:eastAsia="Times New Roman" w:hAnsi="Times New Roman"/>
        </w:rPr>
        <w:t>atsistato</w:t>
      </w:r>
      <w:r w:rsidRPr="00D50884">
        <w:rPr>
          <w:rFonts w:ascii="Times New Roman" w:eastAsia="Times New Roman" w:hAnsi="Times New Roman"/>
        </w:rPr>
        <w:t xml:space="preserve"> per 15 dienų nutraukus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vartojimą. Kelios greito atpalaidavimo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dozės, skiriamos kartą per parą, 90 % padidina </w:t>
      </w:r>
      <w:proofErr w:type="spellStart"/>
      <w:r w:rsidRPr="00D50884">
        <w:rPr>
          <w:rFonts w:ascii="Times New Roman" w:eastAsia="Times New Roman" w:hAnsi="Times New Roman"/>
        </w:rPr>
        <w:t>C</w:t>
      </w:r>
      <w:r w:rsidRPr="00D50884">
        <w:rPr>
          <w:rFonts w:ascii="Times New Roman" w:eastAsia="Times New Roman" w:hAnsi="Times New Roman"/>
          <w:vertAlign w:val="subscript"/>
        </w:rPr>
        <w:t>max</w:t>
      </w:r>
      <w:proofErr w:type="spellEnd"/>
      <w:r w:rsidRPr="00D50884">
        <w:rPr>
          <w:rFonts w:ascii="Times New Roman" w:eastAsia="Times New Roman" w:hAnsi="Times New Roman"/>
        </w:rPr>
        <w:t xml:space="preserve"> ir 229 % padidina vienos </w:t>
      </w:r>
      <w:proofErr w:type="spellStart"/>
      <w:r w:rsidRPr="00D50884">
        <w:rPr>
          <w:rFonts w:ascii="Times New Roman" w:eastAsia="Times New Roman" w:hAnsi="Times New Roman"/>
        </w:rPr>
        <w:t>met</w:t>
      </w:r>
      <w:r w:rsidR="00893A82">
        <w:rPr>
          <w:rFonts w:ascii="Times New Roman" w:eastAsia="Times New Roman" w:hAnsi="Times New Roman"/>
        </w:rPr>
        <w:t>o</w:t>
      </w:r>
      <w:r w:rsidRPr="00D50884">
        <w:rPr>
          <w:rFonts w:ascii="Times New Roman" w:eastAsia="Times New Roman" w:hAnsi="Times New Roman"/>
        </w:rPr>
        <w:t>prololio</w:t>
      </w:r>
      <w:proofErr w:type="spellEnd"/>
      <w:r w:rsidRPr="00D50884">
        <w:rPr>
          <w:rFonts w:ascii="Times New Roman" w:eastAsia="Times New Roman" w:hAnsi="Times New Roman"/>
        </w:rPr>
        <w:t xml:space="preserve"> dozės AUC. Kelios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dozės, skiriamos kartą per parą, 79 % padidina </w:t>
      </w:r>
      <w:proofErr w:type="spellStart"/>
      <w:r w:rsidRPr="00D50884">
        <w:rPr>
          <w:rFonts w:ascii="Times New Roman" w:eastAsia="Times New Roman" w:hAnsi="Times New Roman"/>
        </w:rPr>
        <w:t>C</w:t>
      </w:r>
      <w:r w:rsidRPr="00D50884">
        <w:rPr>
          <w:rFonts w:ascii="Times New Roman" w:eastAsia="Times New Roman" w:hAnsi="Times New Roman"/>
          <w:vertAlign w:val="subscript"/>
        </w:rPr>
        <w:t>max</w:t>
      </w:r>
      <w:proofErr w:type="spellEnd"/>
      <w:r w:rsidRPr="00D50884">
        <w:rPr>
          <w:rFonts w:ascii="Times New Roman" w:eastAsia="Times New Roman" w:hAnsi="Times New Roman"/>
        </w:rPr>
        <w:t xml:space="preserve"> i</w:t>
      </w:r>
      <w:r w:rsidR="00DD03CC">
        <w:rPr>
          <w:rFonts w:ascii="Times New Roman" w:eastAsia="Times New Roman" w:hAnsi="Times New Roman"/>
        </w:rPr>
        <w:t>r</w:t>
      </w:r>
      <w:r w:rsidR="0089193C">
        <w:rPr>
          <w:rFonts w:ascii="Times New Roman" w:eastAsia="Times New Roman" w:hAnsi="Times New Roman"/>
        </w:rPr>
        <w:t xml:space="preserve"> </w:t>
      </w:r>
      <w:r w:rsidRPr="00D50884">
        <w:rPr>
          <w:rFonts w:ascii="Times New Roman" w:eastAsia="Times New Roman" w:hAnsi="Times New Roman"/>
        </w:rPr>
        <w:t xml:space="preserve">241 % padidina vienos </w:t>
      </w:r>
      <w:proofErr w:type="spellStart"/>
      <w:r w:rsidRPr="00D50884">
        <w:rPr>
          <w:rFonts w:ascii="Times New Roman" w:eastAsia="Times New Roman" w:hAnsi="Times New Roman"/>
        </w:rPr>
        <w:t>dezipramino</w:t>
      </w:r>
      <w:proofErr w:type="spellEnd"/>
      <w:r w:rsidRPr="00D50884">
        <w:rPr>
          <w:rFonts w:ascii="Times New Roman" w:eastAsia="Times New Roman" w:hAnsi="Times New Roman"/>
        </w:rPr>
        <w:t xml:space="preserve"> dozės AUC.</w:t>
      </w:r>
    </w:p>
    <w:p w14:paraId="4B819FA2" w14:textId="77777777" w:rsidR="00517E8E" w:rsidRPr="00D50884" w:rsidRDefault="00517E8E" w:rsidP="00517E8E">
      <w:pPr>
        <w:widowControl w:val="0"/>
        <w:autoSpaceDE w:val="0"/>
        <w:autoSpaceDN w:val="0"/>
        <w:adjustRightInd w:val="0"/>
        <w:spacing w:after="0" w:line="240" w:lineRule="auto"/>
        <w:rPr>
          <w:rFonts w:ascii="Times New Roman" w:eastAsia="Times New Roman" w:hAnsi="Times New Roman"/>
        </w:rPr>
      </w:pPr>
    </w:p>
    <w:p w14:paraId="16DA11B6" w14:textId="49AB8468" w:rsidR="00517E8E" w:rsidRPr="00D50884" w:rsidRDefault="00517E8E" w:rsidP="00517E8E">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Reikia būti atsargiems, jeigu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skiriama </w:t>
      </w:r>
      <w:proofErr w:type="spellStart"/>
      <w:r w:rsidR="000325BF">
        <w:rPr>
          <w:rFonts w:ascii="Times New Roman" w:eastAsia="Times New Roman" w:hAnsi="Times New Roman"/>
        </w:rPr>
        <w:t>kartu</w:t>
      </w:r>
      <w:r w:rsidRPr="00D50884">
        <w:rPr>
          <w:rFonts w:ascii="Times New Roman" w:eastAsia="Times New Roman" w:hAnsi="Times New Roman"/>
        </w:rPr>
        <w:t>su</w:t>
      </w:r>
      <w:proofErr w:type="spellEnd"/>
      <w:r w:rsidRPr="00D50884">
        <w:rPr>
          <w:rFonts w:ascii="Times New Roman" w:eastAsia="Times New Roman" w:hAnsi="Times New Roman"/>
        </w:rPr>
        <w:t xml:space="preserve"> vaistiniais preparatais, kurių terapinis indeksas siauras ir kurie</w:t>
      </w:r>
      <w:r w:rsidR="00E741B7">
        <w:rPr>
          <w:rFonts w:ascii="Times New Roman" w:eastAsia="Times New Roman" w:hAnsi="Times New Roman"/>
        </w:rPr>
        <w:t xml:space="preserve"> </w:t>
      </w:r>
      <w:proofErr w:type="spellStart"/>
      <w:r w:rsidRPr="00D50884">
        <w:rPr>
          <w:rFonts w:ascii="Times New Roman" w:eastAsia="Times New Roman" w:hAnsi="Times New Roman"/>
        </w:rPr>
        <w:t>metabolizuojami</w:t>
      </w:r>
      <w:proofErr w:type="spellEnd"/>
      <w:r w:rsidRPr="00D50884">
        <w:rPr>
          <w:rFonts w:ascii="Times New Roman" w:eastAsia="Times New Roman" w:hAnsi="Times New Roman"/>
        </w:rPr>
        <w:t xml:space="preserve"> </w:t>
      </w:r>
      <w:r w:rsidR="00E741B7">
        <w:rPr>
          <w:rFonts w:ascii="Times New Roman" w:eastAsia="Times New Roman" w:hAnsi="Times New Roman"/>
        </w:rPr>
        <w:t xml:space="preserve">reikšmingai </w:t>
      </w:r>
      <w:r w:rsidRPr="00D50884">
        <w:rPr>
          <w:rFonts w:ascii="Times New Roman" w:eastAsia="Times New Roman" w:hAnsi="Times New Roman"/>
        </w:rPr>
        <w:t>veikiant CYP2D6, pvz.</w:t>
      </w:r>
      <w:r w:rsidR="00920C8A">
        <w:rPr>
          <w:rFonts w:ascii="Times New Roman" w:eastAsia="Times New Roman" w:hAnsi="Times New Roman"/>
        </w:rPr>
        <w:t>:</w:t>
      </w:r>
      <w:r w:rsidRPr="00D50884">
        <w:rPr>
          <w:rFonts w:ascii="Times New Roman" w:eastAsia="Times New Roman" w:hAnsi="Times New Roman"/>
        </w:rPr>
        <w:t xml:space="preserve"> </w:t>
      </w:r>
      <w:proofErr w:type="spellStart"/>
      <w:r w:rsidRPr="00D50884">
        <w:rPr>
          <w:rFonts w:ascii="Times New Roman" w:eastAsia="Times New Roman" w:hAnsi="Times New Roman"/>
        </w:rPr>
        <w:t>tioridazinu</w:t>
      </w:r>
      <w:proofErr w:type="spellEnd"/>
      <w:r w:rsidRPr="00D50884">
        <w:rPr>
          <w:rFonts w:ascii="Times New Roman" w:eastAsia="Times New Roman" w:hAnsi="Times New Roman"/>
        </w:rPr>
        <w:t xml:space="preserve">, 1C tipo </w:t>
      </w:r>
      <w:proofErr w:type="spellStart"/>
      <w:r w:rsidRPr="00D50884">
        <w:rPr>
          <w:rFonts w:ascii="Times New Roman" w:eastAsia="Times New Roman" w:hAnsi="Times New Roman"/>
        </w:rPr>
        <w:t>antiaritminiais</w:t>
      </w:r>
      <w:proofErr w:type="spellEnd"/>
      <w:r w:rsidRPr="00D50884">
        <w:rPr>
          <w:rFonts w:ascii="Times New Roman" w:eastAsia="Times New Roman" w:hAnsi="Times New Roman"/>
        </w:rPr>
        <w:t xml:space="preserve"> vaistiniais preparatais (pvz.</w:t>
      </w:r>
      <w:r w:rsidR="00920C8A">
        <w:rPr>
          <w:rFonts w:ascii="Times New Roman" w:eastAsia="Times New Roman" w:hAnsi="Times New Roman"/>
        </w:rPr>
        <w:t>:</w:t>
      </w:r>
      <w:r w:rsidRPr="00D50884">
        <w:rPr>
          <w:rFonts w:ascii="Times New Roman" w:eastAsia="Times New Roman" w:hAnsi="Times New Roman"/>
        </w:rPr>
        <w:t xml:space="preserve"> </w:t>
      </w:r>
      <w:proofErr w:type="spellStart"/>
      <w:r w:rsidRPr="00D50884">
        <w:rPr>
          <w:rFonts w:ascii="Times New Roman" w:eastAsia="Times New Roman" w:hAnsi="Times New Roman"/>
        </w:rPr>
        <w:t>flekainidu</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propafenonu</w:t>
      </w:r>
      <w:proofErr w:type="spellEnd"/>
      <w:r w:rsidRPr="00D50884">
        <w:rPr>
          <w:rFonts w:ascii="Times New Roman" w:eastAsia="Times New Roman" w:hAnsi="Times New Roman"/>
        </w:rPr>
        <w:t xml:space="preserve">) ir </w:t>
      </w:r>
      <w:proofErr w:type="spellStart"/>
      <w:r w:rsidRPr="00D50884">
        <w:rPr>
          <w:rFonts w:ascii="Times New Roman" w:eastAsia="Times New Roman" w:hAnsi="Times New Roman"/>
        </w:rPr>
        <w:t>tricikliais</w:t>
      </w:r>
      <w:proofErr w:type="spellEnd"/>
      <w:r w:rsidRPr="00D50884">
        <w:rPr>
          <w:rFonts w:ascii="Times New Roman" w:eastAsia="Times New Roman" w:hAnsi="Times New Roman"/>
        </w:rPr>
        <w:t xml:space="preserve"> antidepresantais (pvz.</w:t>
      </w:r>
      <w:r w:rsidR="00920C8A">
        <w:rPr>
          <w:rFonts w:ascii="Times New Roman" w:eastAsia="Times New Roman" w:hAnsi="Times New Roman"/>
        </w:rPr>
        <w:t>:</w:t>
      </w:r>
      <w:r w:rsidRPr="00D50884">
        <w:rPr>
          <w:rFonts w:ascii="Times New Roman" w:eastAsia="Times New Roman" w:hAnsi="Times New Roman"/>
        </w:rPr>
        <w:t xml:space="preserve"> </w:t>
      </w:r>
      <w:proofErr w:type="spellStart"/>
      <w:r w:rsidRPr="00D50884">
        <w:rPr>
          <w:rFonts w:ascii="Times New Roman" w:eastAsia="Times New Roman" w:hAnsi="Times New Roman"/>
        </w:rPr>
        <w:t>imipraminu</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dezipraminu</w:t>
      </w:r>
      <w:proofErr w:type="spellEnd"/>
      <w:r w:rsidRPr="00D50884">
        <w:rPr>
          <w:rFonts w:ascii="Times New Roman" w:eastAsia="Times New Roman" w:hAnsi="Times New Roman"/>
        </w:rPr>
        <w:t xml:space="preserve">). Taip pat reikia būti atsargiems, kai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skiriama kartu su CYP2D6 substratais, kurie dozuojami individualiai titruojant.</w:t>
      </w:r>
    </w:p>
    <w:p w14:paraId="057D713E" w14:textId="514515D6" w:rsidR="00517E8E" w:rsidRPr="00D50884" w:rsidRDefault="00517E8E" w:rsidP="00887D17">
      <w:pPr>
        <w:widowControl w:val="0"/>
        <w:autoSpaceDE w:val="0"/>
        <w:autoSpaceDN w:val="0"/>
        <w:adjustRightInd w:val="0"/>
        <w:spacing w:after="0" w:line="240" w:lineRule="auto"/>
        <w:rPr>
          <w:rFonts w:ascii="Times New Roman" w:eastAsia="Times New Roman" w:hAnsi="Times New Roman"/>
        </w:rPr>
      </w:pPr>
    </w:p>
    <w:p w14:paraId="0D17F3E2" w14:textId="54035CBA" w:rsidR="00517E8E" w:rsidRPr="007143C1" w:rsidRDefault="00517E8E" w:rsidP="00517E8E">
      <w:pPr>
        <w:widowControl w:val="0"/>
        <w:autoSpaceDE w:val="0"/>
        <w:autoSpaceDN w:val="0"/>
        <w:adjustRightInd w:val="0"/>
        <w:spacing w:after="0" w:line="240" w:lineRule="auto"/>
        <w:rPr>
          <w:rFonts w:ascii="Times New Roman" w:eastAsia="Times New Roman" w:hAnsi="Times New Roman"/>
          <w:i/>
          <w:iCs/>
        </w:rPr>
      </w:pPr>
      <w:proofErr w:type="spellStart"/>
      <w:r w:rsidRPr="007143C1">
        <w:rPr>
          <w:rFonts w:ascii="Times New Roman" w:eastAsia="Times New Roman" w:hAnsi="Times New Roman"/>
          <w:i/>
          <w:iCs/>
        </w:rPr>
        <w:t>Mirabegrono</w:t>
      </w:r>
      <w:proofErr w:type="spellEnd"/>
      <w:r w:rsidRPr="007143C1">
        <w:rPr>
          <w:rFonts w:ascii="Times New Roman" w:eastAsia="Times New Roman" w:hAnsi="Times New Roman"/>
          <w:i/>
          <w:iCs/>
        </w:rPr>
        <w:t xml:space="preserve"> poveikis </w:t>
      </w:r>
      <w:r w:rsidR="00785F14" w:rsidRPr="007143C1">
        <w:rPr>
          <w:rFonts w:ascii="Times New Roman" w:eastAsia="Times New Roman" w:hAnsi="Times New Roman"/>
          <w:i/>
          <w:iCs/>
        </w:rPr>
        <w:t>nešikliams</w:t>
      </w:r>
    </w:p>
    <w:p w14:paraId="626394BF" w14:textId="2A34474B" w:rsidR="00517E8E" w:rsidRPr="00D50884" w:rsidRDefault="00517E8E" w:rsidP="00517E8E">
      <w:pPr>
        <w:widowControl w:val="0"/>
        <w:autoSpaceDE w:val="0"/>
        <w:autoSpaceDN w:val="0"/>
        <w:adjustRightInd w:val="0"/>
        <w:spacing w:after="0" w:line="240" w:lineRule="auto"/>
        <w:rPr>
          <w:rFonts w:ascii="Times New Roman" w:eastAsia="Times New Roman" w:hAnsi="Times New Roman"/>
        </w:rPr>
      </w:pPr>
      <w:proofErr w:type="spellStart"/>
      <w:r w:rsidRPr="007143C1">
        <w:rPr>
          <w:rFonts w:ascii="Times New Roman" w:eastAsia="Times New Roman" w:hAnsi="Times New Roman"/>
        </w:rPr>
        <w:t>Mirabegronas</w:t>
      </w:r>
      <w:proofErr w:type="spellEnd"/>
      <w:r w:rsidRPr="007143C1">
        <w:rPr>
          <w:rFonts w:ascii="Times New Roman" w:eastAsia="Times New Roman" w:hAnsi="Times New Roman"/>
        </w:rPr>
        <w:t xml:space="preserve"> yra silpnas P</w:t>
      </w:r>
      <w:r w:rsidRPr="007143C1">
        <w:rPr>
          <w:rFonts w:ascii="Times New Roman" w:eastAsia="Times New Roman" w:hAnsi="Times New Roman"/>
        </w:rPr>
        <w:noBreakHyphen/>
      </w:r>
      <w:proofErr w:type="spellStart"/>
      <w:r w:rsidRPr="007143C1">
        <w:rPr>
          <w:rFonts w:ascii="Times New Roman" w:eastAsia="Times New Roman" w:hAnsi="Times New Roman"/>
        </w:rPr>
        <w:t>gp</w:t>
      </w:r>
      <w:proofErr w:type="spellEnd"/>
      <w:r w:rsidRPr="007143C1">
        <w:rPr>
          <w:rFonts w:ascii="Times New Roman" w:eastAsia="Times New Roman" w:hAnsi="Times New Roman"/>
        </w:rPr>
        <w:t xml:space="preserve"> inhibitorius. </w:t>
      </w:r>
      <w:proofErr w:type="spellStart"/>
      <w:r w:rsidRPr="007143C1">
        <w:rPr>
          <w:rFonts w:ascii="Times New Roman" w:eastAsia="Times New Roman" w:hAnsi="Times New Roman"/>
        </w:rPr>
        <w:t>Mirabegronas</w:t>
      </w:r>
      <w:proofErr w:type="spellEnd"/>
      <w:r w:rsidRPr="007143C1">
        <w:rPr>
          <w:rFonts w:ascii="Times New Roman" w:eastAsia="Times New Roman" w:hAnsi="Times New Roman"/>
        </w:rPr>
        <w:t xml:space="preserve"> sveikiems savanoriams padidino P</w:t>
      </w:r>
      <w:r w:rsidRPr="007143C1">
        <w:rPr>
          <w:rFonts w:ascii="Times New Roman" w:eastAsia="Times New Roman" w:hAnsi="Times New Roman"/>
        </w:rPr>
        <w:noBreakHyphen/>
      </w:r>
      <w:proofErr w:type="spellStart"/>
      <w:r w:rsidRPr="007143C1">
        <w:rPr>
          <w:rFonts w:ascii="Times New Roman" w:eastAsia="Times New Roman" w:hAnsi="Times New Roman"/>
        </w:rPr>
        <w:t>gp</w:t>
      </w:r>
      <w:proofErr w:type="spellEnd"/>
      <w:r w:rsidRPr="007143C1">
        <w:rPr>
          <w:rFonts w:ascii="Times New Roman" w:eastAsia="Times New Roman" w:hAnsi="Times New Roman"/>
        </w:rPr>
        <w:t xml:space="preserve"> substrato </w:t>
      </w:r>
      <w:proofErr w:type="spellStart"/>
      <w:r w:rsidRPr="007143C1">
        <w:rPr>
          <w:rFonts w:ascii="Times New Roman" w:eastAsia="Times New Roman" w:hAnsi="Times New Roman"/>
        </w:rPr>
        <w:t>digoksino</w:t>
      </w:r>
      <w:proofErr w:type="spellEnd"/>
      <w:r w:rsidRPr="007143C1">
        <w:rPr>
          <w:rFonts w:ascii="Times New Roman" w:eastAsia="Times New Roman" w:hAnsi="Times New Roman"/>
        </w:rPr>
        <w:t xml:space="preserve"> </w:t>
      </w:r>
      <w:proofErr w:type="spellStart"/>
      <w:r w:rsidRPr="007143C1">
        <w:rPr>
          <w:rFonts w:ascii="Times New Roman" w:eastAsia="Times New Roman" w:hAnsi="Times New Roman"/>
        </w:rPr>
        <w:t>C</w:t>
      </w:r>
      <w:r w:rsidRPr="007143C1">
        <w:rPr>
          <w:rFonts w:ascii="Times New Roman" w:eastAsia="Times New Roman" w:hAnsi="Times New Roman"/>
          <w:vertAlign w:val="subscript"/>
        </w:rPr>
        <w:t>max</w:t>
      </w:r>
      <w:proofErr w:type="spellEnd"/>
      <w:r w:rsidRPr="007143C1">
        <w:rPr>
          <w:rFonts w:ascii="Times New Roman" w:eastAsia="Times New Roman" w:hAnsi="Times New Roman"/>
        </w:rPr>
        <w:t xml:space="preserve"> ir AUC 29 % ir 27 %, atitinkamai. Pacientams, kurie pradedami gydyti </w:t>
      </w:r>
      <w:proofErr w:type="spellStart"/>
      <w:r w:rsidRPr="007143C1">
        <w:rPr>
          <w:rFonts w:ascii="Times New Roman" w:eastAsia="Times New Roman" w:hAnsi="Times New Roman"/>
        </w:rPr>
        <w:t>mirabegrono</w:t>
      </w:r>
      <w:proofErr w:type="spellEnd"/>
      <w:r w:rsidRPr="007143C1">
        <w:rPr>
          <w:rFonts w:ascii="Times New Roman" w:eastAsia="Times New Roman" w:hAnsi="Times New Roman"/>
        </w:rPr>
        <w:t xml:space="preserve"> ir </w:t>
      </w:r>
      <w:proofErr w:type="spellStart"/>
      <w:r w:rsidRPr="007143C1">
        <w:rPr>
          <w:rFonts w:ascii="Times New Roman" w:eastAsia="Times New Roman" w:hAnsi="Times New Roman"/>
        </w:rPr>
        <w:t>digoksino</w:t>
      </w:r>
      <w:proofErr w:type="spellEnd"/>
      <w:r w:rsidRPr="007143C1">
        <w:rPr>
          <w:rFonts w:ascii="Times New Roman" w:eastAsia="Times New Roman" w:hAnsi="Times New Roman"/>
        </w:rPr>
        <w:t xml:space="preserve"> deriniu, iš pradžių reikia skirti mažiausią </w:t>
      </w:r>
      <w:proofErr w:type="spellStart"/>
      <w:r w:rsidRPr="007143C1">
        <w:rPr>
          <w:rFonts w:ascii="Times New Roman" w:eastAsia="Times New Roman" w:hAnsi="Times New Roman"/>
        </w:rPr>
        <w:t>digoksino</w:t>
      </w:r>
      <w:proofErr w:type="spellEnd"/>
      <w:r w:rsidRPr="007143C1">
        <w:rPr>
          <w:rFonts w:ascii="Times New Roman" w:eastAsia="Times New Roman" w:hAnsi="Times New Roman"/>
        </w:rPr>
        <w:t xml:space="preserve"> dozę. Reikia stebėti </w:t>
      </w:r>
      <w:proofErr w:type="spellStart"/>
      <w:r w:rsidRPr="007143C1">
        <w:rPr>
          <w:rFonts w:ascii="Times New Roman" w:eastAsia="Times New Roman" w:hAnsi="Times New Roman"/>
        </w:rPr>
        <w:t>digoksino</w:t>
      </w:r>
      <w:proofErr w:type="spellEnd"/>
      <w:r w:rsidRPr="007143C1">
        <w:rPr>
          <w:rFonts w:ascii="Times New Roman" w:eastAsia="Times New Roman" w:hAnsi="Times New Roman"/>
        </w:rPr>
        <w:t xml:space="preserve"> koncentraciją serume ir j</w:t>
      </w:r>
      <w:r w:rsidR="006D0908" w:rsidRPr="007143C1">
        <w:rPr>
          <w:rFonts w:ascii="Times New Roman" w:eastAsia="Times New Roman" w:hAnsi="Times New Roman"/>
        </w:rPr>
        <w:t xml:space="preserve">a remiantis titruoti </w:t>
      </w:r>
      <w:proofErr w:type="spellStart"/>
      <w:r w:rsidR="006D0908" w:rsidRPr="007143C1">
        <w:rPr>
          <w:rFonts w:ascii="Times New Roman" w:eastAsia="Times New Roman" w:hAnsi="Times New Roman"/>
        </w:rPr>
        <w:t>digoksino</w:t>
      </w:r>
      <w:proofErr w:type="spellEnd"/>
      <w:r w:rsidR="006D0908" w:rsidRPr="007143C1">
        <w:rPr>
          <w:rFonts w:ascii="Times New Roman" w:eastAsia="Times New Roman" w:hAnsi="Times New Roman"/>
        </w:rPr>
        <w:t xml:space="preserve"> dozę</w:t>
      </w:r>
      <w:r w:rsidR="004E0485" w:rsidRPr="007143C1">
        <w:rPr>
          <w:rFonts w:ascii="Times New Roman" w:eastAsia="Times New Roman" w:hAnsi="Times New Roman"/>
        </w:rPr>
        <w:t xml:space="preserve"> iki užtikrinančios norimą klinikinį </w:t>
      </w:r>
      <w:r w:rsidR="00785F14" w:rsidRPr="007143C1">
        <w:rPr>
          <w:rFonts w:ascii="Times New Roman" w:eastAsia="Times New Roman" w:hAnsi="Times New Roman"/>
        </w:rPr>
        <w:t>poveikį</w:t>
      </w:r>
      <w:r w:rsidR="004E0485" w:rsidRPr="007143C1">
        <w:rPr>
          <w:rFonts w:ascii="Times New Roman" w:eastAsia="Times New Roman" w:hAnsi="Times New Roman"/>
        </w:rPr>
        <w:t>.</w:t>
      </w:r>
      <w:r w:rsidRPr="007143C1">
        <w:rPr>
          <w:rFonts w:ascii="Times New Roman" w:eastAsia="Times New Roman" w:hAnsi="Times New Roman"/>
        </w:rPr>
        <w:t xml:space="preserve"> Būtina atsižvelgti į </w:t>
      </w:r>
      <w:proofErr w:type="spellStart"/>
      <w:r w:rsidRPr="007143C1">
        <w:rPr>
          <w:rFonts w:ascii="Times New Roman" w:eastAsia="Times New Roman" w:hAnsi="Times New Roman"/>
        </w:rPr>
        <w:t>mirabegrono</w:t>
      </w:r>
      <w:proofErr w:type="spellEnd"/>
      <w:r w:rsidRPr="00D50884">
        <w:rPr>
          <w:rFonts w:ascii="Times New Roman" w:eastAsia="Times New Roman" w:hAnsi="Times New Roman"/>
        </w:rPr>
        <w:t xml:space="preserve"> </w:t>
      </w:r>
      <w:r w:rsidR="007E0BA1">
        <w:rPr>
          <w:rFonts w:ascii="Times New Roman" w:eastAsia="Times New Roman" w:hAnsi="Times New Roman"/>
        </w:rPr>
        <w:t>potencialą</w:t>
      </w:r>
      <w:r w:rsidRPr="00D50884">
        <w:rPr>
          <w:rFonts w:ascii="Times New Roman" w:eastAsia="Times New Roman" w:hAnsi="Times New Roman"/>
        </w:rPr>
        <w:t xml:space="preserve"> slopinti P</w:t>
      </w:r>
      <w:r w:rsidRPr="00D50884">
        <w:rPr>
          <w:rFonts w:ascii="Times New Roman" w:eastAsia="Times New Roman" w:hAnsi="Times New Roman"/>
        </w:rPr>
        <w:noBreakHyphen/>
      </w:r>
      <w:proofErr w:type="spellStart"/>
      <w:r w:rsidRPr="00D50884">
        <w:rPr>
          <w:rFonts w:ascii="Times New Roman" w:eastAsia="Times New Roman" w:hAnsi="Times New Roman"/>
        </w:rPr>
        <w:t>gp</w:t>
      </w:r>
      <w:proofErr w:type="spellEnd"/>
      <w:r w:rsidRPr="00D50884">
        <w:rPr>
          <w:rFonts w:ascii="Times New Roman" w:eastAsia="Times New Roman" w:hAnsi="Times New Roman"/>
        </w:rPr>
        <w:t xml:space="preserve">, kai </w:t>
      </w:r>
      <w:proofErr w:type="spellStart"/>
      <w:r w:rsidRPr="00D50884">
        <w:rPr>
          <w:rFonts w:ascii="Times New Roman" w:eastAsia="Times New Roman" w:hAnsi="Times New Roman"/>
        </w:rPr>
        <w:t>mirabegronas</w:t>
      </w:r>
      <w:proofErr w:type="spellEnd"/>
      <w:r w:rsidR="004633E1">
        <w:rPr>
          <w:rFonts w:ascii="Times New Roman" w:eastAsia="Times New Roman" w:hAnsi="Times New Roman"/>
        </w:rPr>
        <w:t xml:space="preserve"> skiriamas </w:t>
      </w:r>
      <w:r w:rsidR="007E0BA1">
        <w:rPr>
          <w:rFonts w:ascii="Times New Roman" w:eastAsia="Times New Roman" w:hAnsi="Times New Roman"/>
        </w:rPr>
        <w:t>kartu</w:t>
      </w:r>
      <w:r w:rsidRPr="00D50884">
        <w:rPr>
          <w:rFonts w:ascii="Times New Roman" w:eastAsia="Times New Roman" w:hAnsi="Times New Roman"/>
        </w:rPr>
        <w:t xml:space="preserve"> su jautriais P</w:t>
      </w:r>
      <w:r w:rsidR="00A944F0" w:rsidRPr="00D50884">
        <w:rPr>
          <w:rFonts w:ascii="Times New Roman" w:eastAsia="Times New Roman" w:hAnsi="Times New Roman"/>
        </w:rPr>
        <w:noBreakHyphen/>
      </w:r>
      <w:proofErr w:type="spellStart"/>
      <w:r w:rsidRPr="00D50884">
        <w:rPr>
          <w:rFonts w:ascii="Times New Roman" w:eastAsia="Times New Roman" w:hAnsi="Times New Roman"/>
        </w:rPr>
        <w:t>gp</w:t>
      </w:r>
      <w:proofErr w:type="spellEnd"/>
      <w:r w:rsidRPr="00D50884">
        <w:rPr>
          <w:rFonts w:ascii="Times New Roman" w:eastAsia="Times New Roman" w:hAnsi="Times New Roman"/>
        </w:rPr>
        <w:t xml:space="preserve"> substratais, pvz.</w:t>
      </w:r>
      <w:r w:rsidR="007E0BA1">
        <w:rPr>
          <w:rFonts w:ascii="Times New Roman" w:eastAsia="Times New Roman" w:hAnsi="Times New Roman"/>
        </w:rPr>
        <w:t>:</w:t>
      </w:r>
      <w:r w:rsidRPr="00D50884">
        <w:rPr>
          <w:rFonts w:ascii="Times New Roman" w:eastAsia="Times New Roman" w:hAnsi="Times New Roman"/>
        </w:rPr>
        <w:t xml:space="preserve"> </w:t>
      </w:r>
      <w:proofErr w:type="spellStart"/>
      <w:r w:rsidRPr="00D50884">
        <w:rPr>
          <w:rFonts w:ascii="Times New Roman" w:eastAsia="Times New Roman" w:hAnsi="Times New Roman"/>
        </w:rPr>
        <w:t>dabigatranu</w:t>
      </w:r>
      <w:proofErr w:type="spellEnd"/>
      <w:r w:rsidRPr="00D50884">
        <w:rPr>
          <w:rFonts w:ascii="Times New Roman" w:eastAsia="Times New Roman" w:hAnsi="Times New Roman"/>
        </w:rPr>
        <w:t>.</w:t>
      </w:r>
    </w:p>
    <w:p w14:paraId="54EE04F2" w14:textId="4A40889D" w:rsidR="00517E8E" w:rsidRPr="00D50884" w:rsidRDefault="00517E8E" w:rsidP="00887D17">
      <w:pPr>
        <w:widowControl w:val="0"/>
        <w:autoSpaceDE w:val="0"/>
        <w:autoSpaceDN w:val="0"/>
        <w:adjustRightInd w:val="0"/>
        <w:spacing w:after="0" w:line="240" w:lineRule="auto"/>
        <w:rPr>
          <w:rFonts w:ascii="Times New Roman" w:eastAsia="Times New Roman" w:hAnsi="Times New Roman"/>
        </w:rPr>
      </w:pPr>
    </w:p>
    <w:p w14:paraId="097C0B88" w14:textId="77777777" w:rsidR="00A944F0" w:rsidRPr="00D50884" w:rsidRDefault="00A944F0" w:rsidP="00A944F0">
      <w:pPr>
        <w:widowControl w:val="0"/>
        <w:autoSpaceDE w:val="0"/>
        <w:autoSpaceDN w:val="0"/>
        <w:adjustRightInd w:val="0"/>
        <w:spacing w:after="0" w:line="240" w:lineRule="auto"/>
        <w:rPr>
          <w:rFonts w:ascii="Times New Roman" w:eastAsia="Times New Roman" w:hAnsi="Times New Roman"/>
          <w:i/>
          <w:iCs/>
        </w:rPr>
      </w:pPr>
      <w:r w:rsidRPr="00D50884">
        <w:rPr>
          <w:rFonts w:ascii="Times New Roman" w:eastAsia="Times New Roman" w:hAnsi="Times New Roman"/>
          <w:i/>
          <w:iCs/>
        </w:rPr>
        <w:t>Kitos sąveikos</w:t>
      </w:r>
    </w:p>
    <w:p w14:paraId="7F04E518" w14:textId="7E756036" w:rsidR="00A944F0" w:rsidRPr="00D50884" w:rsidRDefault="00A944F0" w:rsidP="00A944F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Nebuvo stebėta kliniškai </w:t>
      </w:r>
      <w:r w:rsidR="00954159">
        <w:rPr>
          <w:rFonts w:ascii="Times New Roman" w:eastAsia="Times New Roman" w:hAnsi="Times New Roman"/>
        </w:rPr>
        <w:t>reikšmingų</w:t>
      </w:r>
      <w:r w:rsidRPr="00D50884">
        <w:rPr>
          <w:rFonts w:ascii="Times New Roman" w:eastAsia="Times New Roman" w:hAnsi="Times New Roman"/>
        </w:rPr>
        <w:t xml:space="preserve"> sąveikų, kai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w:t>
      </w:r>
      <w:r w:rsidR="00FB224E">
        <w:rPr>
          <w:rFonts w:ascii="Times New Roman" w:eastAsia="Times New Roman" w:hAnsi="Times New Roman"/>
        </w:rPr>
        <w:t xml:space="preserve">buvo </w:t>
      </w:r>
      <w:r w:rsidRPr="00D50884">
        <w:rPr>
          <w:rFonts w:ascii="Times New Roman" w:eastAsia="Times New Roman" w:hAnsi="Times New Roman"/>
        </w:rPr>
        <w:t>skiriama kartu su</w:t>
      </w:r>
      <w:r w:rsidR="007143C1">
        <w:rPr>
          <w:rFonts w:ascii="Times New Roman" w:eastAsia="Times New Roman" w:hAnsi="Times New Roman"/>
        </w:rPr>
        <w:t xml:space="preserve"> </w:t>
      </w:r>
      <w:proofErr w:type="spellStart"/>
      <w:r w:rsidRPr="00D50884">
        <w:rPr>
          <w:rFonts w:ascii="Times New Roman" w:eastAsia="Times New Roman" w:hAnsi="Times New Roman"/>
        </w:rPr>
        <w:t>solifenacino</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tamsulozino</w:t>
      </w:r>
      <w:proofErr w:type="spellEnd"/>
      <w:r w:rsidRPr="00D50884">
        <w:rPr>
          <w:rFonts w:ascii="Times New Roman" w:eastAsia="Times New Roman" w:hAnsi="Times New Roman"/>
        </w:rPr>
        <w:t xml:space="preserve">, varfarino, </w:t>
      </w:r>
      <w:proofErr w:type="spellStart"/>
      <w:r w:rsidRPr="00D50884">
        <w:rPr>
          <w:rFonts w:ascii="Times New Roman" w:eastAsia="Times New Roman" w:hAnsi="Times New Roman"/>
        </w:rPr>
        <w:t>metformino</w:t>
      </w:r>
      <w:proofErr w:type="spellEnd"/>
      <w:r w:rsidRPr="00D50884">
        <w:rPr>
          <w:rFonts w:ascii="Times New Roman" w:eastAsia="Times New Roman" w:hAnsi="Times New Roman"/>
        </w:rPr>
        <w:t xml:space="preserve"> </w:t>
      </w:r>
      <w:r w:rsidR="007143C1">
        <w:rPr>
          <w:rFonts w:ascii="Times New Roman" w:eastAsia="Times New Roman" w:hAnsi="Times New Roman"/>
        </w:rPr>
        <w:t xml:space="preserve">terapinėmis dozėmis </w:t>
      </w:r>
      <w:r w:rsidRPr="00D50884">
        <w:rPr>
          <w:rFonts w:ascii="Times New Roman" w:eastAsia="Times New Roman" w:hAnsi="Times New Roman"/>
        </w:rPr>
        <w:t xml:space="preserve">arba </w:t>
      </w:r>
      <w:r w:rsidR="0046223C">
        <w:rPr>
          <w:rFonts w:ascii="Times New Roman" w:eastAsia="Times New Roman" w:hAnsi="Times New Roman"/>
        </w:rPr>
        <w:t>kartu</w:t>
      </w:r>
      <w:r w:rsidRPr="00D50884">
        <w:rPr>
          <w:rFonts w:ascii="Times New Roman" w:eastAsia="Times New Roman" w:hAnsi="Times New Roman"/>
        </w:rPr>
        <w:t xml:space="preserve"> su geriamaisiais kontraceptiniais vaistiniais preparatais, kuriuose yra </w:t>
      </w:r>
      <w:proofErr w:type="spellStart"/>
      <w:r w:rsidRPr="00D50884">
        <w:rPr>
          <w:rFonts w:ascii="Times New Roman" w:eastAsia="Times New Roman" w:hAnsi="Times New Roman"/>
        </w:rPr>
        <w:t>etinilestradiolio</w:t>
      </w:r>
      <w:proofErr w:type="spellEnd"/>
      <w:r w:rsidRPr="00D50884">
        <w:rPr>
          <w:rFonts w:ascii="Times New Roman" w:eastAsia="Times New Roman" w:hAnsi="Times New Roman"/>
        </w:rPr>
        <w:t xml:space="preserve"> ir </w:t>
      </w:r>
      <w:proofErr w:type="spellStart"/>
      <w:r w:rsidRPr="00D50884">
        <w:rPr>
          <w:rFonts w:ascii="Times New Roman" w:eastAsia="Times New Roman" w:hAnsi="Times New Roman"/>
        </w:rPr>
        <w:t>levonorgestrelio</w:t>
      </w:r>
      <w:proofErr w:type="spellEnd"/>
      <w:r w:rsidRPr="00D50884">
        <w:rPr>
          <w:rFonts w:ascii="Times New Roman" w:eastAsia="Times New Roman" w:hAnsi="Times New Roman"/>
        </w:rPr>
        <w:t xml:space="preserve">. </w:t>
      </w:r>
      <w:r w:rsidR="007143C1">
        <w:rPr>
          <w:rFonts w:ascii="Times New Roman" w:eastAsia="Times New Roman" w:hAnsi="Times New Roman"/>
        </w:rPr>
        <w:t>Nerekomenduojama koreguoti dozės.</w:t>
      </w:r>
    </w:p>
    <w:p w14:paraId="70EC2181" w14:textId="77777777" w:rsidR="00A944F0" w:rsidRPr="00D50884" w:rsidRDefault="00A944F0" w:rsidP="00A944F0">
      <w:pPr>
        <w:widowControl w:val="0"/>
        <w:autoSpaceDE w:val="0"/>
        <w:autoSpaceDN w:val="0"/>
        <w:adjustRightInd w:val="0"/>
        <w:spacing w:after="0" w:line="240" w:lineRule="auto"/>
        <w:rPr>
          <w:rFonts w:ascii="Times New Roman" w:eastAsia="Times New Roman" w:hAnsi="Times New Roman"/>
        </w:rPr>
      </w:pPr>
    </w:p>
    <w:p w14:paraId="28C5BA91" w14:textId="2BB19C99" w:rsidR="00517E8E" w:rsidRPr="00D50884" w:rsidRDefault="005265BE" w:rsidP="00A944F0">
      <w:pPr>
        <w:widowControl w:val="0"/>
        <w:autoSpaceDE w:val="0"/>
        <w:autoSpaceDN w:val="0"/>
        <w:adjustRightInd w:val="0"/>
        <w:spacing w:after="0" w:line="240" w:lineRule="auto"/>
        <w:rPr>
          <w:rFonts w:ascii="Times New Roman" w:eastAsia="Times New Roman" w:hAnsi="Times New Roman"/>
        </w:rPr>
      </w:pPr>
      <w:r w:rsidRPr="005265BE">
        <w:rPr>
          <w:rFonts w:ascii="Times New Roman" w:eastAsia="Times New Roman" w:hAnsi="Times New Roman"/>
        </w:rPr>
        <w:t>Dėl</w:t>
      </w:r>
      <w:r>
        <w:rPr>
          <w:rFonts w:ascii="Times New Roman" w:eastAsia="Times New Roman" w:hAnsi="Times New Roman"/>
        </w:rPr>
        <w:t xml:space="preserve"> </w:t>
      </w:r>
      <w:r w:rsidR="00A944F0" w:rsidRPr="00D50884">
        <w:rPr>
          <w:rFonts w:ascii="Times New Roman" w:eastAsia="Times New Roman" w:hAnsi="Times New Roman"/>
        </w:rPr>
        <w:t>vaistinių preparatų tarpusavio sąveikos</w:t>
      </w:r>
      <w:r w:rsidR="0007615A">
        <w:rPr>
          <w:rFonts w:ascii="Times New Roman" w:eastAsia="Times New Roman" w:hAnsi="Times New Roman"/>
        </w:rPr>
        <w:t xml:space="preserve"> padidėjus</w:t>
      </w:r>
      <w:r w:rsidR="00A944F0" w:rsidRPr="00D50884">
        <w:rPr>
          <w:rFonts w:ascii="Times New Roman" w:eastAsia="Times New Roman" w:hAnsi="Times New Roman"/>
        </w:rPr>
        <w:t xml:space="preserve"> </w:t>
      </w:r>
      <w:proofErr w:type="spellStart"/>
      <w:r w:rsidR="00107663">
        <w:rPr>
          <w:rFonts w:ascii="Times New Roman" w:eastAsia="Times New Roman" w:hAnsi="Times New Roman"/>
        </w:rPr>
        <w:t>mirabegrono</w:t>
      </w:r>
      <w:proofErr w:type="spellEnd"/>
      <w:r w:rsidR="00107663">
        <w:rPr>
          <w:rFonts w:ascii="Times New Roman" w:eastAsia="Times New Roman" w:hAnsi="Times New Roman"/>
        </w:rPr>
        <w:t xml:space="preserve"> </w:t>
      </w:r>
      <w:r w:rsidR="0007615A">
        <w:rPr>
          <w:rFonts w:ascii="Times New Roman" w:eastAsia="Times New Roman" w:hAnsi="Times New Roman"/>
        </w:rPr>
        <w:t>ekspozicij</w:t>
      </w:r>
      <w:r>
        <w:rPr>
          <w:rFonts w:ascii="Times New Roman" w:eastAsia="Times New Roman" w:hAnsi="Times New Roman"/>
        </w:rPr>
        <w:t>ai</w:t>
      </w:r>
      <w:r w:rsidR="00107663">
        <w:rPr>
          <w:rFonts w:ascii="Times New Roman" w:eastAsia="Times New Roman" w:hAnsi="Times New Roman"/>
        </w:rPr>
        <w:t xml:space="preserve"> </w:t>
      </w:r>
      <w:r w:rsidR="00A944F0" w:rsidRPr="00D50884">
        <w:rPr>
          <w:rFonts w:ascii="Times New Roman" w:eastAsia="Times New Roman" w:hAnsi="Times New Roman"/>
        </w:rPr>
        <w:t>gali padidė</w:t>
      </w:r>
      <w:r>
        <w:rPr>
          <w:rFonts w:ascii="Times New Roman" w:eastAsia="Times New Roman" w:hAnsi="Times New Roman"/>
        </w:rPr>
        <w:t>ti</w:t>
      </w:r>
      <w:r w:rsidR="00A944F0" w:rsidRPr="00D50884">
        <w:rPr>
          <w:rFonts w:ascii="Times New Roman" w:eastAsia="Times New Roman" w:hAnsi="Times New Roman"/>
        </w:rPr>
        <w:t xml:space="preserve"> pulso dažni</w:t>
      </w:r>
      <w:r w:rsidR="00A61717">
        <w:rPr>
          <w:rFonts w:ascii="Times New Roman" w:eastAsia="Times New Roman" w:hAnsi="Times New Roman"/>
        </w:rPr>
        <w:t>s</w:t>
      </w:r>
      <w:r w:rsidR="00A944F0" w:rsidRPr="00D50884">
        <w:rPr>
          <w:rFonts w:ascii="Times New Roman" w:eastAsia="Times New Roman" w:hAnsi="Times New Roman"/>
        </w:rPr>
        <w:t>.</w:t>
      </w:r>
    </w:p>
    <w:p w14:paraId="5E9FE478" w14:textId="77777777" w:rsidR="00A944F0" w:rsidRDefault="00A944F0" w:rsidP="00887D17">
      <w:pPr>
        <w:widowControl w:val="0"/>
        <w:autoSpaceDE w:val="0"/>
        <w:autoSpaceDN w:val="0"/>
        <w:adjustRightInd w:val="0"/>
        <w:spacing w:after="0" w:line="240" w:lineRule="auto"/>
        <w:rPr>
          <w:rFonts w:ascii="Times New Roman" w:eastAsia="Times New Roman" w:hAnsi="Times New Roman"/>
        </w:rPr>
      </w:pPr>
    </w:p>
    <w:p w14:paraId="04109B16" w14:textId="77777777" w:rsidR="00CE5A7D" w:rsidRDefault="00CE5A7D" w:rsidP="00CE5A7D">
      <w:pPr>
        <w:widowControl w:val="0"/>
        <w:autoSpaceDE w:val="0"/>
        <w:autoSpaceDN w:val="0"/>
        <w:adjustRightInd w:val="0"/>
        <w:spacing w:after="0" w:line="240" w:lineRule="auto"/>
        <w:rPr>
          <w:rFonts w:ascii="Times New Roman" w:eastAsia="Times New Roman" w:hAnsi="Times New Roman"/>
          <w:u w:val="single"/>
        </w:rPr>
      </w:pPr>
      <w:r w:rsidRPr="00DC76BD">
        <w:rPr>
          <w:rFonts w:ascii="Times New Roman" w:eastAsia="Times New Roman" w:hAnsi="Times New Roman"/>
          <w:u w:val="single"/>
        </w:rPr>
        <w:t>Vaikų populiacija</w:t>
      </w:r>
    </w:p>
    <w:p w14:paraId="3A0FFC53" w14:textId="77777777" w:rsidR="00CE5A7D" w:rsidRPr="00DC76BD" w:rsidRDefault="00CE5A7D" w:rsidP="00CE5A7D">
      <w:pPr>
        <w:widowControl w:val="0"/>
        <w:autoSpaceDE w:val="0"/>
        <w:autoSpaceDN w:val="0"/>
        <w:adjustRightInd w:val="0"/>
        <w:spacing w:after="0" w:line="240" w:lineRule="auto"/>
        <w:rPr>
          <w:rFonts w:ascii="Times New Roman" w:eastAsia="Times New Roman" w:hAnsi="Times New Roman"/>
          <w:u w:val="single"/>
        </w:rPr>
      </w:pPr>
    </w:p>
    <w:p w14:paraId="5FC7F977" w14:textId="0C1A4C86" w:rsidR="00CE5A7D" w:rsidRDefault="00CE5A7D" w:rsidP="00CE5A7D">
      <w:pPr>
        <w:widowControl w:val="0"/>
        <w:autoSpaceDE w:val="0"/>
        <w:autoSpaceDN w:val="0"/>
        <w:adjustRightInd w:val="0"/>
        <w:spacing w:after="0" w:line="240" w:lineRule="auto"/>
        <w:rPr>
          <w:rFonts w:ascii="Times New Roman" w:eastAsia="Times New Roman" w:hAnsi="Times New Roman"/>
        </w:rPr>
      </w:pPr>
      <w:r w:rsidRPr="00CE5A7D">
        <w:rPr>
          <w:rFonts w:ascii="Times New Roman" w:eastAsia="Times New Roman" w:hAnsi="Times New Roman"/>
        </w:rPr>
        <w:t>Sąveikos tyrimai atlikti tik suaugusiesiems.</w:t>
      </w:r>
    </w:p>
    <w:p w14:paraId="75220AA0" w14:textId="77777777" w:rsidR="00CE5A7D" w:rsidRPr="00D50884" w:rsidRDefault="00CE5A7D" w:rsidP="00CE5A7D">
      <w:pPr>
        <w:widowControl w:val="0"/>
        <w:autoSpaceDE w:val="0"/>
        <w:autoSpaceDN w:val="0"/>
        <w:adjustRightInd w:val="0"/>
        <w:spacing w:after="0" w:line="240" w:lineRule="auto"/>
        <w:rPr>
          <w:rFonts w:ascii="Times New Roman" w:eastAsia="Times New Roman" w:hAnsi="Times New Roman"/>
        </w:rPr>
      </w:pPr>
    </w:p>
    <w:p w14:paraId="155A422B" w14:textId="0E5C1E34" w:rsidR="00E0107B" w:rsidRPr="00DA7F7F" w:rsidRDefault="00E0107B" w:rsidP="00305BBD">
      <w:pPr>
        <w:keepNext/>
        <w:tabs>
          <w:tab w:val="left" w:pos="680"/>
        </w:tabs>
        <w:autoSpaceDE w:val="0"/>
        <w:autoSpaceDN w:val="0"/>
        <w:adjustRightInd w:val="0"/>
        <w:spacing w:after="0" w:line="240" w:lineRule="auto"/>
        <w:rPr>
          <w:rFonts w:ascii="Times New Roman" w:hAnsi="Times New Roman"/>
          <w:b/>
        </w:rPr>
      </w:pPr>
      <w:r w:rsidRPr="00D50884">
        <w:rPr>
          <w:rFonts w:ascii="Times New Roman" w:hAnsi="Times New Roman"/>
          <w:b/>
        </w:rPr>
        <w:t>4.6</w:t>
      </w:r>
      <w:r w:rsidRPr="00D50884">
        <w:rPr>
          <w:rFonts w:ascii="Times New Roman" w:hAnsi="Times New Roman"/>
        </w:rPr>
        <w:tab/>
      </w:r>
      <w:r w:rsidRPr="00D50884">
        <w:rPr>
          <w:rFonts w:ascii="Times New Roman" w:hAnsi="Times New Roman"/>
          <w:b/>
        </w:rPr>
        <w:t>Vaisingumas, nėštumo ir žindymo laikotarpis</w:t>
      </w:r>
    </w:p>
    <w:p w14:paraId="7EFF6D0E" w14:textId="77777777" w:rsidR="00D04893" w:rsidRPr="00D50884" w:rsidRDefault="00D04893" w:rsidP="00305BBD">
      <w:pPr>
        <w:keepNext/>
        <w:tabs>
          <w:tab w:val="left" w:pos="680"/>
        </w:tabs>
        <w:autoSpaceDE w:val="0"/>
        <w:autoSpaceDN w:val="0"/>
        <w:adjustRightInd w:val="0"/>
        <w:spacing w:after="0" w:line="240" w:lineRule="auto"/>
        <w:rPr>
          <w:rFonts w:ascii="Times New Roman" w:eastAsia="Times New Roman" w:hAnsi="Times New Roman"/>
        </w:rPr>
      </w:pPr>
    </w:p>
    <w:p w14:paraId="453BBB03" w14:textId="77777777" w:rsidR="00767D0E" w:rsidRPr="00767D0E" w:rsidRDefault="00767D0E" w:rsidP="00767D0E">
      <w:pPr>
        <w:keepNext/>
        <w:autoSpaceDE w:val="0"/>
        <w:autoSpaceDN w:val="0"/>
        <w:adjustRightInd w:val="0"/>
        <w:spacing w:after="0" w:line="240" w:lineRule="auto"/>
        <w:rPr>
          <w:rFonts w:ascii="Times New Roman" w:hAnsi="Times New Roman"/>
          <w:position w:val="-1"/>
          <w:u w:val="single"/>
        </w:rPr>
      </w:pPr>
      <w:r w:rsidRPr="00D4635B">
        <w:rPr>
          <w:rFonts w:ascii="Times New Roman" w:hAnsi="Times New Roman"/>
          <w:position w:val="-1"/>
          <w:u w:val="single"/>
        </w:rPr>
        <w:t>Vaisingos moterys</w:t>
      </w:r>
    </w:p>
    <w:p w14:paraId="1F822933" w14:textId="77777777" w:rsidR="00767D0E" w:rsidRPr="00767D0E" w:rsidRDefault="00767D0E" w:rsidP="00767D0E">
      <w:pPr>
        <w:keepNext/>
        <w:autoSpaceDE w:val="0"/>
        <w:autoSpaceDN w:val="0"/>
        <w:adjustRightInd w:val="0"/>
        <w:spacing w:after="0" w:line="240" w:lineRule="auto"/>
        <w:rPr>
          <w:rFonts w:ascii="Times New Roman" w:hAnsi="Times New Roman"/>
          <w:position w:val="-1"/>
        </w:rPr>
      </w:pPr>
    </w:p>
    <w:p w14:paraId="5F734B76" w14:textId="77777777" w:rsidR="00767D0E" w:rsidRPr="00D50884" w:rsidRDefault="00767D0E" w:rsidP="00767D0E">
      <w:pPr>
        <w:widowControl w:val="0"/>
        <w:autoSpaceDE w:val="0"/>
        <w:autoSpaceDN w:val="0"/>
        <w:adjustRightInd w:val="0"/>
        <w:spacing w:after="0" w:line="240" w:lineRule="auto"/>
        <w:rPr>
          <w:rFonts w:ascii="Times New Roman" w:hAnsi="Times New Roman"/>
          <w:position w:val="-1"/>
        </w:rPr>
      </w:pPr>
      <w:proofErr w:type="spellStart"/>
      <w:r w:rsidRPr="00D4635B">
        <w:rPr>
          <w:rFonts w:ascii="Times New Roman" w:hAnsi="Times New Roman"/>
          <w:position w:val="-1"/>
        </w:rPr>
        <w:t>Mirabegron</w:t>
      </w:r>
      <w:proofErr w:type="spellEnd"/>
      <w:r w:rsidRPr="00D4635B">
        <w:rPr>
          <w:rFonts w:ascii="Times New Roman" w:hAnsi="Times New Roman"/>
          <w:position w:val="-1"/>
        </w:rPr>
        <w:t xml:space="preserve"> </w:t>
      </w:r>
      <w:proofErr w:type="spellStart"/>
      <w:r w:rsidRPr="00D4635B">
        <w:rPr>
          <w:rFonts w:ascii="Times New Roman" w:hAnsi="Times New Roman"/>
          <w:position w:val="-1"/>
        </w:rPr>
        <w:t>Zentiva</w:t>
      </w:r>
      <w:proofErr w:type="spellEnd"/>
      <w:r w:rsidRPr="00D4635B">
        <w:rPr>
          <w:rFonts w:ascii="Times New Roman" w:hAnsi="Times New Roman"/>
          <w:position w:val="-1"/>
        </w:rPr>
        <w:t xml:space="preserve"> nerekomenduojama vartoti vaisingoms moterims, kurios nevartoja  kontracepcijos priemonių.</w:t>
      </w:r>
    </w:p>
    <w:p w14:paraId="6D800AAC" w14:textId="77777777" w:rsidR="00305BBD" w:rsidRPr="00D50884" w:rsidRDefault="00305BBD" w:rsidP="00305BBD">
      <w:pPr>
        <w:widowControl w:val="0"/>
        <w:autoSpaceDE w:val="0"/>
        <w:autoSpaceDN w:val="0"/>
        <w:adjustRightInd w:val="0"/>
        <w:spacing w:after="0" w:line="240" w:lineRule="auto"/>
        <w:rPr>
          <w:rFonts w:ascii="Times New Roman" w:hAnsi="Times New Roman"/>
          <w:position w:val="-1"/>
        </w:rPr>
      </w:pPr>
    </w:p>
    <w:p w14:paraId="6F0EFD40" w14:textId="046852CE" w:rsidR="00E0107B" w:rsidRPr="00D50884" w:rsidRDefault="00E0107B" w:rsidP="00305BBD">
      <w:pPr>
        <w:keepNext/>
        <w:autoSpaceDE w:val="0"/>
        <w:autoSpaceDN w:val="0"/>
        <w:adjustRightInd w:val="0"/>
        <w:spacing w:after="0" w:line="240" w:lineRule="auto"/>
        <w:rPr>
          <w:rFonts w:ascii="Times New Roman" w:eastAsia="Times New Roman" w:hAnsi="Times New Roman"/>
        </w:rPr>
      </w:pPr>
      <w:r w:rsidRPr="00D50884">
        <w:rPr>
          <w:rFonts w:ascii="Times New Roman" w:hAnsi="Times New Roman"/>
          <w:position w:val="-1"/>
          <w:u w:val="single"/>
        </w:rPr>
        <w:t>Nėštumas</w:t>
      </w:r>
    </w:p>
    <w:p w14:paraId="0896BBFB" w14:textId="6EFB77B2" w:rsidR="0078329A" w:rsidRPr="00D50884" w:rsidRDefault="0078329A" w:rsidP="00305BBD">
      <w:pPr>
        <w:keepNext/>
        <w:autoSpaceDE w:val="0"/>
        <w:autoSpaceDN w:val="0"/>
        <w:adjustRightInd w:val="0"/>
        <w:spacing w:after="0" w:line="240" w:lineRule="auto"/>
        <w:rPr>
          <w:rFonts w:ascii="Times New Roman" w:eastAsia="Times New Roman" w:hAnsi="Times New Roman"/>
        </w:rPr>
      </w:pPr>
    </w:p>
    <w:p w14:paraId="07132F35" w14:textId="7824E829" w:rsidR="00305BBD" w:rsidRPr="00D50884" w:rsidRDefault="00A944F0" w:rsidP="007E13CA">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Duomenų apie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vartojimą nėštumo metu </w:t>
      </w:r>
      <w:r w:rsidR="00CE5A7D">
        <w:rPr>
          <w:rFonts w:ascii="Times New Roman" w:eastAsia="Times New Roman" w:hAnsi="Times New Roman"/>
        </w:rPr>
        <w:t xml:space="preserve">nėra arba jų </w:t>
      </w:r>
      <w:r w:rsidRPr="00D50884">
        <w:rPr>
          <w:rFonts w:ascii="Times New Roman" w:eastAsia="Times New Roman" w:hAnsi="Times New Roman"/>
        </w:rPr>
        <w:t xml:space="preserve">nepakanka. Su gyvūnais atlikti tyrimai parodė toksinį poveikį reprodukcijai (žr. 5.3 skyrių). </w:t>
      </w:r>
      <w:r w:rsidR="001D2029" w:rsidRPr="00D50884">
        <w:rPr>
          <w:rFonts w:ascii="Times New Roman" w:eastAsia="Times New Roman" w:hAnsi="Times New Roman"/>
        </w:rPr>
        <w:t>Nėštumo metu ši</w:t>
      </w:r>
      <w:r w:rsidRPr="00D50884">
        <w:rPr>
          <w:rFonts w:ascii="Times New Roman" w:eastAsia="Times New Roman" w:hAnsi="Times New Roman"/>
        </w:rPr>
        <w:t>o vaistinio preparato</w:t>
      </w:r>
      <w:r w:rsidR="001D2029" w:rsidRPr="00D50884">
        <w:rPr>
          <w:rFonts w:ascii="Times New Roman" w:eastAsia="Times New Roman" w:hAnsi="Times New Roman"/>
        </w:rPr>
        <w:t xml:space="preserve"> vartoti</w:t>
      </w:r>
      <w:r w:rsidRPr="00D50884">
        <w:rPr>
          <w:rFonts w:ascii="Times New Roman" w:eastAsia="Times New Roman" w:hAnsi="Times New Roman"/>
        </w:rPr>
        <w:t xml:space="preserve"> nerekomenduojama.</w:t>
      </w:r>
    </w:p>
    <w:p w14:paraId="0BE83CFC" w14:textId="77777777" w:rsidR="00A944F0" w:rsidRPr="00D50884" w:rsidRDefault="00A944F0" w:rsidP="00A944F0">
      <w:pPr>
        <w:widowControl w:val="0"/>
        <w:autoSpaceDE w:val="0"/>
        <w:autoSpaceDN w:val="0"/>
        <w:adjustRightInd w:val="0"/>
        <w:spacing w:after="0" w:line="240" w:lineRule="auto"/>
        <w:rPr>
          <w:rFonts w:ascii="Times New Roman" w:eastAsia="Times New Roman" w:hAnsi="Times New Roman"/>
        </w:rPr>
      </w:pPr>
    </w:p>
    <w:p w14:paraId="1B30D173" w14:textId="77777777" w:rsidR="00E0107B" w:rsidRPr="00D50884" w:rsidRDefault="00E0107B" w:rsidP="00305BBD">
      <w:pPr>
        <w:keepNext/>
        <w:autoSpaceDE w:val="0"/>
        <w:autoSpaceDN w:val="0"/>
        <w:adjustRightInd w:val="0"/>
        <w:spacing w:after="0" w:line="240" w:lineRule="auto"/>
        <w:rPr>
          <w:rFonts w:ascii="Times New Roman" w:eastAsia="Times New Roman" w:hAnsi="Times New Roman"/>
        </w:rPr>
      </w:pPr>
      <w:r w:rsidRPr="00D50884">
        <w:rPr>
          <w:rFonts w:ascii="Times New Roman" w:hAnsi="Times New Roman"/>
          <w:spacing w:val="-1"/>
          <w:position w:val="-1"/>
          <w:u w:val="single"/>
        </w:rPr>
        <w:t>Žindymas</w:t>
      </w:r>
    </w:p>
    <w:p w14:paraId="66859476" w14:textId="2CFDAD5B" w:rsidR="0078329A" w:rsidRPr="00D50884" w:rsidRDefault="0078329A" w:rsidP="00305BBD">
      <w:pPr>
        <w:keepNext/>
        <w:autoSpaceDE w:val="0"/>
        <w:autoSpaceDN w:val="0"/>
        <w:adjustRightInd w:val="0"/>
        <w:spacing w:after="0" w:line="240" w:lineRule="auto"/>
        <w:rPr>
          <w:rFonts w:ascii="Times New Roman" w:eastAsia="Times New Roman" w:hAnsi="Times New Roman"/>
        </w:rPr>
      </w:pPr>
    </w:p>
    <w:p w14:paraId="0E427386" w14:textId="3B932FC3" w:rsidR="00A944F0" w:rsidRPr="00D50884" w:rsidRDefault="00A944F0" w:rsidP="00A944F0">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išsiskiria į graužikų pieną, todėl manoma, kad jo </w:t>
      </w:r>
      <w:r w:rsidR="00845437">
        <w:rPr>
          <w:rFonts w:ascii="Times New Roman" w:eastAsia="Times New Roman" w:hAnsi="Times New Roman"/>
        </w:rPr>
        <w:t>gali patekti</w:t>
      </w:r>
      <w:r w:rsidRPr="00D50884">
        <w:rPr>
          <w:rFonts w:ascii="Times New Roman" w:eastAsia="Times New Roman" w:hAnsi="Times New Roman"/>
        </w:rPr>
        <w:t xml:space="preserve"> ir į moters pieną (žr. 5.3 skyrių). Nebuvo atlikta tyrimų siekiant įvertinti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poveikį moters pieno gamybai, jo buvimą moters piene ar jo poveikį žindomam kūdikiui.</w:t>
      </w:r>
    </w:p>
    <w:p w14:paraId="7149CFA0" w14:textId="77777777" w:rsidR="00A944F0" w:rsidRPr="00D50884" w:rsidRDefault="00A944F0" w:rsidP="00A944F0">
      <w:pPr>
        <w:widowControl w:val="0"/>
        <w:autoSpaceDE w:val="0"/>
        <w:autoSpaceDN w:val="0"/>
        <w:adjustRightInd w:val="0"/>
        <w:spacing w:after="0" w:line="240" w:lineRule="auto"/>
        <w:rPr>
          <w:rFonts w:ascii="Times New Roman" w:eastAsia="Times New Roman" w:hAnsi="Times New Roman"/>
        </w:rPr>
      </w:pPr>
    </w:p>
    <w:p w14:paraId="72DF38B0" w14:textId="5F5876EE" w:rsidR="00305BBD" w:rsidRPr="00D50884" w:rsidRDefault="001D2029" w:rsidP="00A944F0">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rPr>
        <w:t>Mirabegron</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Zentiva</w:t>
      </w:r>
      <w:proofErr w:type="spellEnd"/>
      <w:r w:rsidRPr="00D50884">
        <w:rPr>
          <w:rFonts w:ascii="Times New Roman" w:eastAsia="Times New Roman" w:hAnsi="Times New Roman"/>
        </w:rPr>
        <w:t xml:space="preserve"> </w:t>
      </w:r>
      <w:r w:rsidR="00CE5A7D">
        <w:rPr>
          <w:rFonts w:ascii="Times New Roman" w:eastAsia="Times New Roman" w:hAnsi="Times New Roman"/>
        </w:rPr>
        <w:t>draudžiama</w:t>
      </w:r>
      <w:r w:rsidRPr="00D50884">
        <w:rPr>
          <w:rFonts w:ascii="Times New Roman" w:eastAsia="Times New Roman" w:hAnsi="Times New Roman"/>
        </w:rPr>
        <w:t xml:space="preserve"> varto</w:t>
      </w:r>
      <w:r w:rsidR="00CE5A7D">
        <w:rPr>
          <w:rFonts w:ascii="Times New Roman" w:eastAsia="Times New Roman" w:hAnsi="Times New Roman"/>
        </w:rPr>
        <w:t>ti</w:t>
      </w:r>
      <w:r w:rsidRPr="00D50884">
        <w:rPr>
          <w:rFonts w:ascii="Times New Roman" w:eastAsia="Times New Roman" w:hAnsi="Times New Roman"/>
        </w:rPr>
        <w:t xml:space="preserve"> žindymo metu.</w:t>
      </w:r>
    </w:p>
    <w:p w14:paraId="35780DEF" w14:textId="77777777" w:rsidR="00A944F0" w:rsidRPr="00D50884" w:rsidRDefault="00A944F0" w:rsidP="00A944F0">
      <w:pPr>
        <w:widowControl w:val="0"/>
        <w:autoSpaceDE w:val="0"/>
        <w:autoSpaceDN w:val="0"/>
        <w:adjustRightInd w:val="0"/>
        <w:spacing w:after="0" w:line="240" w:lineRule="auto"/>
        <w:rPr>
          <w:rFonts w:ascii="Times New Roman" w:eastAsia="Times New Roman" w:hAnsi="Times New Roman"/>
        </w:rPr>
      </w:pPr>
    </w:p>
    <w:p w14:paraId="0253F316" w14:textId="77777777" w:rsidR="00E0107B" w:rsidRPr="00D50884" w:rsidRDefault="00E0107B" w:rsidP="00305BBD">
      <w:pPr>
        <w:keepNext/>
        <w:autoSpaceDE w:val="0"/>
        <w:autoSpaceDN w:val="0"/>
        <w:adjustRightInd w:val="0"/>
        <w:spacing w:after="0" w:line="240" w:lineRule="auto"/>
        <w:rPr>
          <w:rFonts w:ascii="Times New Roman" w:eastAsia="Times New Roman" w:hAnsi="Times New Roman"/>
        </w:rPr>
      </w:pPr>
      <w:r w:rsidRPr="00D50884">
        <w:rPr>
          <w:rFonts w:ascii="Times New Roman" w:hAnsi="Times New Roman"/>
          <w:u w:val="single"/>
        </w:rPr>
        <w:t>Vaisingumas</w:t>
      </w:r>
    </w:p>
    <w:p w14:paraId="6B52B8AE" w14:textId="578E0DE5" w:rsidR="00E0107B" w:rsidRPr="00D50884" w:rsidRDefault="00E0107B" w:rsidP="00305BBD">
      <w:pPr>
        <w:keepNext/>
        <w:autoSpaceDE w:val="0"/>
        <w:autoSpaceDN w:val="0"/>
        <w:adjustRightInd w:val="0"/>
        <w:spacing w:after="0" w:line="240" w:lineRule="auto"/>
        <w:rPr>
          <w:rFonts w:ascii="Times New Roman" w:eastAsia="Times New Roman" w:hAnsi="Times New Roman"/>
        </w:rPr>
      </w:pPr>
    </w:p>
    <w:p w14:paraId="1C7BE71A" w14:textId="3B2A4131" w:rsidR="00767D0E" w:rsidRPr="00D50884" w:rsidRDefault="001D2029" w:rsidP="001D2029">
      <w:pPr>
        <w:keepNext/>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Nebuvo su gydymu susijusio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poveikio gyvūnų vaisingumui (žr. 5.3 skyrių). </w:t>
      </w:r>
      <w:proofErr w:type="spellStart"/>
      <w:r w:rsidRPr="00D50884">
        <w:rPr>
          <w:rFonts w:ascii="Times New Roman" w:eastAsia="Times New Roman" w:hAnsi="Times New Roman"/>
        </w:rPr>
        <w:t>Mirabegrono</w:t>
      </w:r>
      <w:proofErr w:type="spellEnd"/>
      <w:r w:rsidR="0038314C">
        <w:rPr>
          <w:rFonts w:ascii="Times New Roman" w:eastAsia="Times New Roman" w:hAnsi="Times New Roman"/>
        </w:rPr>
        <w:t xml:space="preserve"> </w:t>
      </w:r>
      <w:r w:rsidRPr="00D50884">
        <w:rPr>
          <w:rFonts w:ascii="Times New Roman" w:eastAsia="Times New Roman" w:hAnsi="Times New Roman"/>
        </w:rPr>
        <w:t>poveikis žmonių vaisingumui nebuvo nustatytas.</w:t>
      </w:r>
    </w:p>
    <w:p w14:paraId="3DF45568" w14:textId="77777777" w:rsidR="00305BBD" w:rsidRPr="00D50884" w:rsidRDefault="00305BBD" w:rsidP="00E0107B">
      <w:pPr>
        <w:widowControl w:val="0"/>
        <w:autoSpaceDE w:val="0"/>
        <w:autoSpaceDN w:val="0"/>
        <w:adjustRightInd w:val="0"/>
        <w:spacing w:after="0" w:line="240" w:lineRule="auto"/>
        <w:rPr>
          <w:rFonts w:ascii="Times New Roman" w:eastAsia="Times New Roman" w:hAnsi="Times New Roman"/>
        </w:rPr>
      </w:pPr>
    </w:p>
    <w:p w14:paraId="5F83D5E8" w14:textId="77777777" w:rsidR="00E0107B" w:rsidRPr="00D50884" w:rsidRDefault="00E0107B" w:rsidP="00305BBD">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4.7</w:t>
      </w:r>
      <w:r w:rsidRPr="00D50884">
        <w:rPr>
          <w:rFonts w:ascii="Times New Roman" w:hAnsi="Times New Roman"/>
        </w:rPr>
        <w:tab/>
      </w:r>
      <w:r w:rsidRPr="00D50884">
        <w:rPr>
          <w:rFonts w:ascii="Times New Roman" w:hAnsi="Times New Roman"/>
          <w:b/>
        </w:rPr>
        <w:t>Poveikis gebėjimui vairuoti ir valdyti mechanizmus</w:t>
      </w:r>
    </w:p>
    <w:p w14:paraId="5FB2184B" w14:textId="77777777" w:rsidR="00E0107B" w:rsidRPr="00D50884" w:rsidRDefault="00E0107B" w:rsidP="00305BBD">
      <w:pPr>
        <w:keepNext/>
        <w:autoSpaceDE w:val="0"/>
        <w:autoSpaceDN w:val="0"/>
        <w:adjustRightInd w:val="0"/>
        <w:spacing w:after="0" w:line="240" w:lineRule="auto"/>
        <w:rPr>
          <w:rFonts w:ascii="Times New Roman" w:eastAsia="Times New Roman" w:hAnsi="Times New Roman"/>
        </w:rPr>
      </w:pPr>
    </w:p>
    <w:p w14:paraId="363BD8A3" w14:textId="0C65AB38" w:rsidR="00305BBD" w:rsidRPr="00D50884" w:rsidRDefault="001D2029" w:rsidP="00305BBD">
      <w:pPr>
        <w:widowControl w:val="0"/>
        <w:tabs>
          <w:tab w:val="left" w:pos="9270"/>
        </w:tabs>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rPr>
        <w:t>Mirabegron</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Zentiva</w:t>
      </w:r>
      <w:proofErr w:type="spellEnd"/>
      <w:r w:rsidRPr="00D50884">
        <w:rPr>
          <w:rFonts w:ascii="Times New Roman" w:eastAsia="Times New Roman" w:hAnsi="Times New Roman"/>
        </w:rPr>
        <w:t xml:space="preserve"> gebėjimo vairuoti ir valdyti mechanizmus neveikia arba veikia nereikšmingai.</w:t>
      </w:r>
    </w:p>
    <w:p w14:paraId="33662C7B" w14:textId="77777777" w:rsidR="001D2029" w:rsidRPr="00D50884" w:rsidRDefault="001D2029" w:rsidP="00305BBD">
      <w:pPr>
        <w:widowControl w:val="0"/>
        <w:tabs>
          <w:tab w:val="left" w:pos="9270"/>
        </w:tabs>
        <w:autoSpaceDE w:val="0"/>
        <w:autoSpaceDN w:val="0"/>
        <w:adjustRightInd w:val="0"/>
        <w:spacing w:after="0" w:line="240" w:lineRule="auto"/>
        <w:rPr>
          <w:rFonts w:ascii="Times New Roman" w:eastAsia="Times New Roman" w:hAnsi="Times New Roman"/>
        </w:rPr>
      </w:pPr>
    </w:p>
    <w:p w14:paraId="52ADB356" w14:textId="77777777" w:rsidR="00E0107B" w:rsidRPr="00D50884" w:rsidRDefault="00E0107B" w:rsidP="00305BBD">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4.8</w:t>
      </w:r>
      <w:r w:rsidRPr="00D50884">
        <w:rPr>
          <w:rFonts w:ascii="Times New Roman" w:hAnsi="Times New Roman"/>
        </w:rPr>
        <w:tab/>
      </w:r>
      <w:r w:rsidRPr="00D50884">
        <w:rPr>
          <w:rFonts w:ascii="Times New Roman" w:hAnsi="Times New Roman"/>
          <w:b/>
        </w:rPr>
        <w:t>Nepageidaujamas poveikis</w:t>
      </w:r>
    </w:p>
    <w:p w14:paraId="6CC5BBFD" w14:textId="77777777" w:rsidR="00E0107B" w:rsidRPr="00D50884" w:rsidRDefault="00E0107B" w:rsidP="00305BBD">
      <w:pPr>
        <w:keepNext/>
        <w:autoSpaceDE w:val="0"/>
        <w:autoSpaceDN w:val="0"/>
        <w:adjustRightInd w:val="0"/>
        <w:spacing w:after="0" w:line="240" w:lineRule="auto"/>
        <w:rPr>
          <w:rFonts w:ascii="Times New Roman" w:eastAsia="Times New Roman" w:hAnsi="Times New Roman"/>
        </w:rPr>
      </w:pPr>
    </w:p>
    <w:p w14:paraId="2AB79F8F" w14:textId="77777777" w:rsidR="00E824AA" w:rsidRPr="00D50884" w:rsidRDefault="00E824AA" w:rsidP="00305BBD">
      <w:pPr>
        <w:keepNext/>
        <w:autoSpaceDE w:val="0"/>
        <w:autoSpaceDN w:val="0"/>
        <w:adjustRightInd w:val="0"/>
        <w:spacing w:after="0" w:line="240" w:lineRule="auto"/>
        <w:rPr>
          <w:rFonts w:ascii="Times New Roman" w:eastAsia="Times New Roman" w:hAnsi="Times New Roman"/>
          <w:u w:val="single"/>
        </w:rPr>
      </w:pPr>
      <w:r w:rsidRPr="00D50884">
        <w:rPr>
          <w:rFonts w:ascii="Times New Roman" w:eastAsia="Times New Roman" w:hAnsi="Times New Roman"/>
          <w:u w:val="single"/>
        </w:rPr>
        <w:t>Saugumo duomenų santrauka</w:t>
      </w:r>
    </w:p>
    <w:p w14:paraId="5233D498" w14:textId="77777777" w:rsidR="00305BBD" w:rsidRPr="00D50884" w:rsidRDefault="00305BBD" w:rsidP="00305BBD">
      <w:pPr>
        <w:keepNext/>
        <w:autoSpaceDE w:val="0"/>
        <w:autoSpaceDN w:val="0"/>
        <w:adjustRightInd w:val="0"/>
        <w:spacing w:after="0" w:line="240" w:lineRule="auto"/>
        <w:rPr>
          <w:rFonts w:ascii="Times New Roman" w:eastAsia="Times New Roman" w:hAnsi="Times New Roman"/>
        </w:rPr>
      </w:pPr>
    </w:p>
    <w:p w14:paraId="26EF0267" w14:textId="6B2F2D4D" w:rsidR="001D2029" w:rsidRPr="00D50884" w:rsidRDefault="001D2029" w:rsidP="001D2029">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saugumas buvo vertintas 8 433 </w:t>
      </w:r>
      <w:r w:rsidR="00CE5A7D">
        <w:rPr>
          <w:rFonts w:ascii="Times New Roman" w:eastAsia="Times New Roman" w:hAnsi="Times New Roman"/>
        </w:rPr>
        <w:t xml:space="preserve">suaugusiems </w:t>
      </w:r>
      <w:r w:rsidRPr="00D50884">
        <w:rPr>
          <w:rFonts w:ascii="Times New Roman" w:eastAsia="Times New Roman" w:hAnsi="Times New Roman"/>
        </w:rPr>
        <w:t xml:space="preserve">pacientams su OAB, iš kurių 5 648 gavo bent vieną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dozę 2/3 fazės klinikinėje programoje, o 622 pacientai gavo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bent 1 metus (365 dienas). Trijuose 12 savaičių 3</w:t>
      </w:r>
      <w:r w:rsidR="00A13AFC" w:rsidRPr="00D50884">
        <w:rPr>
          <w:rFonts w:ascii="Times New Roman" w:eastAsia="Times New Roman" w:hAnsi="Times New Roman"/>
        </w:rPr>
        <w:t> </w:t>
      </w:r>
      <w:r w:rsidRPr="00D50884">
        <w:rPr>
          <w:rFonts w:ascii="Times New Roman" w:eastAsia="Times New Roman" w:hAnsi="Times New Roman"/>
        </w:rPr>
        <w:t xml:space="preserve">fazės dvigubai </w:t>
      </w:r>
      <w:r w:rsidR="00767D0E">
        <w:rPr>
          <w:rFonts w:ascii="Times New Roman" w:eastAsia="Times New Roman" w:hAnsi="Times New Roman"/>
        </w:rPr>
        <w:t>koduotuose</w:t>
      </w:r>
      <w:r w:rsidRPr="00D50884">
        <w:rPr>
          <w:rFonts w:ascii="Times New Roman" w:eastAsia="Times New Roman" w:hAnsi="Times New Roman"/>
        </w:rPr>
        <w:t xml:space="preserve"> placebu kontroliuojamuose tyrimuose</w:t>
      </w:r>
      <w:r w:rsidR="00A13AFC" w:rsidRPr="00D50884">
        <w:rPr>
          <w:rFonts w:ascii="Times New Roman" w:eastAsia="Times New Roman" w:hAnsi="Times New Roman"/>
        </w:rPr>
        <w:t xml:space="preserve"> </w:t>
      </w:r>
      <w:r w:rsidRPr="00D50884">
        <w:rPr>
          <w:rFonts w:ascii="Times New Roman" w:eastAsia="Times New Roman" w:hAnsi="Times New Roman"/>
        </w:rPr>
        <w:t>88</w:t>
      </w:r>
      <w:r w:rsidR="00A13AFC" w:rsidRPr="00D50884">
        <w:rPr>
          <w:rFonts w:ascii="Times New Roman" w:eastAsia="Times New Roman" w:hAnsi="Times New Roman"/>
        </w:rPr>
        <w:t> </w:t>
      </w:r>
      <w:r w:rsidRPr="00D50884">
        <w:rPr>
          <w:rFonts w:ascii="Times New Roman" w:eastAsia="Times New Roman" w:hAnsi="Times New Roman"/>
        </w:rPr>
        <w:t>% pacientų baigė gydymą šiuo vaistiniu preparatu</w:t>
      </w:r>
      <w:r w:rsidR="0047176E">
        <w:rPr>
          <w:rFonts w:ascii="Times New Roman" w:eastAsia="Times New Roman" w:hAnsi="Times New Roman"/>
        </w:rPr>
        <w:t>, o</w:t>
      </w:r>
      <w:r w:rsidRPr="00D50884">
        <w:rPr>
          <w:rFonts w:ascii="Times New Roman" w:eastAsia="Times New Roman" w:hAnsi="Times New Roman"/>
        </w:rPr>
        <w:t xml:space="preserve"> 4</w:t>
      </w:r>
      <w:r w:rsidR="00A13AFC" w:rsidRPr="00D50884">
        <w:rPr>
          <w:rFonts w:ascii="Times New Roman" w:eastAsia="Times New Roman" w:hAnsi="Times New Roman"/>
        </w:rPr>
        <w:t> </w:t>
      </w:r>
      <w:r w:rsidRPr="00D50884">
        <w:rPr>
          <w:rFonts w:ascii="Times New Roman" w:eastAsia="Times New Roman" w:hAnsi="Times New Roman"/>
        </w:rPr>
        <w:t>% pacientų nutraukė gydymą dėl</w:t>
      </w:r>
      <w:r w:rsidR="00A13AFC" w:rsidRPr="00D50884">
        <w:rPr>
          <w:rFonts w:ascii="Times New Roman" w:eastAsia="Times New Roman" w:hAnsi="Times New Roman"/>
        </w:rPr>
        <w:t xml:space="preserve"> </w:t>
      </w:r>
      <w:r w:rsidRPr="00D50884">
        <w:rPr>
          <w:rFonts w:ascii="Times New Roman" w:eastAsia="Times New Roman" w:hAnsi="Times New Roman"/>
        </w:rPr>
        <w:t>nepageidaujamų reiškinių. Dauguma nepageidaujamų reakcijų buvo lengvo</w:t>
      </w:r>
      <w:r w:rsidR="001806EB">
        <w:rPr>
          <w:rFonts w:ascii="Times New Roman" w:eastAsia="Times New Roman" w:hAnsi="Times New Roman"/>
        </w:rPr>
        <w:t xml:space="preserve"> – </w:t>
      </w:r>
      <w:r w:rsidRPr="00D50884">
        <w:rPr>
          <w:rFonts w:ascii="Times New Roman" w:eastAsia="Times New Roman" w:hAnsi="Times New Roman"/>
        </w:rPr>
        <w:t>vidutinio sunkumo.</w:t>
      </w:r>
    </w:p>
    <w:p w14:paraId="0521B758" w14:textId="77777777" w:rsidR="00A13AFC" w:rsidRPr="00D50884" w:rsidRDefault="00A13AFC" w:rsidP="001D2029">
      <w:pPr>
        <w:widowControl w:val="0"/>
        <w:autoSpaceDE w:val="0"/>
        <w:autoSpaceDN w:val="0"/>
        <w:adjustRightInd w:val="0"/>
        <w:spacing w:after="0" w:line="240" w:lineRule="auto"/>
        <w:rPr>
          <w:rFonts w:ascii="Times New Roman" w:eastAsia="Times New Roman" w:hAnsi="Times New Roman"/>
        </w:rPr>
      </w:pPr>
    </w:p>
    <w:p w14:paraId="6132819F" w14:textId="49C4E46F" w:rsidR="001D2029" w:rsidRPr="00D50884" w:rsidRDefault="001D2029" w:rsidP="001D2029">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Dažniausios nepageidaujamos reakcijos</w:t>
      </w:r>
      <w:r w:rsidR="00A13AFC" w:rsidRPr="00D50884">
        <w:rPr>
          <w:rFonts w:ascii="Times New Roman" w:eastAsia="Times New Roman" w:hAnsi="Times New Roman"/>
        </w:rPr>
        <w:t>,</w:t>
      </w:r>
      <w:r w:rsidRPr="00D50884">
        <w:rPr>
          <w:rFonts w:ascii="Times New Roman" w:eastAsia="Times New Roman" w:hAnsi="Times New Roman"/>
        </w:rPr>
        <w:t xml:space="preserve"> stebėtos</w:t>
      </w:r>
      <w:r w:rsidR="00CE5A7D">
        <w:rPr>
          <w:rFonts w:ascii="Times New Roman" w:eastAsia="Times New Roman" w:hAnsi="Times New Roman"/>
        </w:rPr>
        <w:t xml:space="preserve"> suaugusiems</w:t>
      </w:r>
      <w:r w:rsidRPr="00D50884">
        <w:rPr>
          <w:rFonts w:ascii="Times New Roman" w:eastAsia="Times New Roman" w:hAnsi="Times New Roman"/>
        </w:rPr>
        <w:t xml:space="preserve"> pacientams, gydytiems 50</w:t>
      </w:r>
      <w:r w:rsidR="00A13AFC" w:rsidRPr="00D50884">
        <w:rPr>
          <w:rFonts w:ascii="Times New Roman" w:eastAsia="Times New Roman" w:hAnsi="Times New Roman"/>
        </w:rPr>
        <w:t> </w:t>
      </w:r>
      <w:r w:rsidRPr="00D50884">
        <w:rPr>
          <w:rFonts w:ascii="Times New Roman" w:eastAsia="Times New Roman" w:hAnsi="Times New Roman"/>
        </w:rPr>
        <w:t xml:space="preserve">mg </w:t>
      </w:r>
      <w:proofErr w:type="spellStart"/>
      <w:r w:rsidR="00A13AFC" w:rsidRPr="00D50884">
        <w:rPr>
          <w:rFonts w:ascii="Times New Roman" w:eastAsia="Times New Roman" w:hAnsi="Times New Roman"/>
        </w:rPr>
        <w:t>mirabegrono</w:t>
      </w:r>
      <w:proofErr w:type="spellEnd"/>
      <w:r w:rsidRPr="00D50884">
        <w:rPr>
          <w:rFonts w:ascii="Times New Roman" w:eastAsia="Times New Roman" w:hAnsi="Times New Roman"/>
        </w:rPr>
        <w:t xml:space="preserve"> 12</w:t>
      </w:r>
      <w:r w:rsidR="00A13AFC" w:rsidRPr="00D50884">
        <w:rPr>
          <w:rFonts w:ascii="Times New Roman" w:eastAsia="Times New Roman" w:hAnsi="Times New Roman"/>
        </w:rPr>
        <w:t> </w:t>
      </w:r>
      <w:r w:rsidRPr="00D50884">
        <w:rPr>
          <w:rFonts w:ascii="Times New Roman" w:eastAsia="Times New Roman" w:hAnsi="Times New Roman"/>
        </w:rPr>
        <w:t>savaičių trukmės, 3</w:t>
      </w:r>
      <w:r w:rsidR="00A13AFC" w:rsidRPr="00D50884">
        <w:rPr>
          <w:rFonts w:ascii="Times New Roman" w:eastAsia="Times New Roman" w:hAnsi="Times New Roman"/>
        </w:rPr>
        <w:t xml:space="preserve"> </w:t>
      </w:r>
      <w:r w:rsidRPr="00D50884">
        <w:rPr>
          <w:rFonts w:ascii="Times New Roman" w:eastAsia="Times New Roman" w:hAnsi="Times New Roman"/>
        </w:rPr>
        <w:t xml:space="preserve">fazės </w:t>
      </w:r>
      <w:r w:rsidRPr="0008460E">
        <w:rPr>
          <w:rFonts w:ascii="Times New Roman" w:eastAsia="Times New Roman" w:hAnsi="Times New Roman"/>
        </w:rPr>
        <w:t xml:space="preserve">dvigubai </w:t>
      </w:r>
      <w:r w:rsidR="0008460E" w:rsidRPr="00D4635B">
        <w:rPr>
          <w:rFonts w:ascii="Times New Roman" w:eastAsia="Times New Roman" w:hAnsi="Times New Roman"/>
        </w:rPr>
        <w:t>koduotuose</w:t>
      </w:r>
      <w:r w:rsidRPr="0008460E">
        <w:rPr>
          <w:rFonts w:ascii="Times New Roman" w:eastAsia="Times New Roman" w:hAnsi="Times New Roman"/>
        </w:rPr>
        <w:t>, placebu</w:t>
      </w:r>
      <w:r w:rsidR="00A13AFC" w:rsidRPr="00D50884">
        <w:rPr>
          <w:rFonts w:ascii="Times New Roman" w:eastAsia="Times New Roman" w:hAnsi="Times New Roman"/>
        </w:rPr>
        <w:t xml:space="preserve"> </w:t>
      </w:r>
      <w:r w:rsidRPr="00D50884">
        <w:rPr>
          <w:rFonts w:ascii="Times New Roman" w:eastAsia="Times New Roman" w:hAnsi="Times New Roman"/>
        </w:rPr>
        <w:t>kontroliuojamuose tyrimuose</w:t>
      </w:r>
      <w:r w:rsidR="00A13AFC" w:rsidRPr="00D50884">
        <w:rPr>
          <w:rFonts w:ascii="Times New Roman" w:eastAsia="Times New Roman" w:hAnsi="Times New Roman"/>
        </w:rPr>
        <w:t>, buvo tachikardija ir šlapimo organų infekcija</w:t>
      </w:r>
      <w:r w:rsidRPr="00D50884">
        <w:rPr>
          <w:rFonts w:ascii="Times New Roman" w:eastAsia="Times New Roman" w:hAnsi="Times New Roman"/>
        </w:rPr>
        <w:t>. Pacientų, gaunančių 50</w:t>
      </w:r>
      <w:r w:rsidR="00A13AFC" w:rsidRPr="00D50884">
        <w:rPr>
          <w:rFonts w:ascii="Times New Roman" w:eastAsia="Times New Roman" w:hAnsi="Times New Roman"/>
        </w:rPr>
        <w:t> </w:t>
      </w:r>
      <w:r w:rsidRPr="00D50884">
        <w:rPr>
          <w:rFonts w:ascii="Times New Roman" w:eastAsia="Times New Roman" w:hAnsi="Times New Roman"/>
        </w:rPr>
        <w:t xml:space="preserve">mg </w:t>
      </w:r>
      <w:proofErr w:type="spellStart"/>
      <w:r w:rsidR="00A13AFC" w:rsidRPr="00D50884">
        <w:rPr>
          <w:rFonts w:ascii="Times New Roman" w:eastAsia="Times New Roman" w:hAnsi="Times New Roman"/>
        </w:rPr>
        <w:t>mirabegrono</w:t>
      </w:r>
      <w:proofErr w:type="spellEnd"/>
      <w:r w:rsidRPr="00D50884">
        <w:rPr>
          <w:rFonts w:ascii="Times New Roman" w:eastAsia="Times New Roman" w:hAnsi="Times New Roman"/>
        </w:rPr>
        <w:t xml:space="preserve">, tachikardijos </w:t>
      </w:r>
      <w:r w:rsidR="00015DF9">
        <w:rPr>
          <w:rFonts w:ascii="Times New Roman" w:eastAsia="Times New Roman" w:hAnsi="Times New Roman"/>
        </w:rPr>
        <w:t xml:space="preserve">pasireiškimo </w:t>
      </w:r>
      <w:r w:rsidRPr="00D50884">
        <w:rPr>
          <w:rFonts w:ascii="Times New Roman" w:eastAsia="Times New Roman" w:hAnsi="Times New Roman"/>
        </w:rPr>
        <w:t>dažnis buvo 1,2</w:t>
      </w:r>
      <w:r w:rsidR="00A13AFC" w:rsidRPr="00D50884">
        <w:rPr>
          <w:rFonts w:ascii="Times New Roman" w:eastAsia="Times New Roman" w:hAnsi="Times New Roman"/>
        </w:rPr>
        <w:t> </w:t>
      </w:r>
      <w:r w:rsidRPr="00D50884">
        <w:rPr>
          <w:rFonts w:ascii="Times New Roman" w:eastAsia="Times New Roman" w:hAnsi="Times New Roman"/>
        </w:rPr>
        <w:t>%.</w:t>
      </w:r>
      <w:r w:rsidR="00A13AFC" w:rsidRPr="00D50884">
        <w:rPr>
          <w:rFonts w:ascii="Times New Roman" w:eastAsia="Times New Roman" w:hAnsi="Times New Roman"/>
        </w:rPr>
        <w:t xml:space="preserve"> </w:t>
      </w:r>
      <w:r w:rsidRPr="00D50884">
        <w:rPr>
          <w:rFonts w:ascii="Times New Roman" w:eastAsia="Times New Roman" w:hAnsi="Times New Roman"/>
        </w:rPr>
        <w:t>0,1</w:t>
      </w:r>
      <w:r w:rsidR="00A13AFC" w:rsidRPr="00D50884">
        <w:rPr>
          <w:rFonts w:ascii="Times New Roman" w:eastAsia="Times New Roman" w:hAnsi="Times New Roman"/>
        </w:rPr>
        <w:t> </w:t>
      </w:r>
      <w:r w:rsidRPr="00D50884">
        <w:rPr>
          <w:rFonts w:ascii="Times New Roman" w:eastAsia="Times New Roman" w:hAnsi="Times New Roman"/>
        </w:rPr>
        <w:t>% pacientų, gavusių 50</w:t>
      </w:r>
      <w:r w:rsidR="00A13AFC" w:rsidRPr="00D50884">
        <w:rPr>
          <w:rFonts w:ascii="Times New Roman" w:eastAsia="Times New Roman" w:hAnsi="Times New Roman"/>
        </w:rPr>
        <w:t> </w:t>
      </w:r>
      <w:r w:rsidRPr="00D50884">
        <w:rPr>
          <w:rFonts w:ascii="Times New Roman" w:eastAsia="Times New Roman" w:hAnsi="Times New Roman"/>
        </w:rPr>
        <w:t xml:space="preserve">mg </w:t>
      </w:r>
      <w:proofErr w:type="spellStart"/>
      <w:r w:rsidR="00A13AFC" w:rsidRPr="00D50884">
        <w:rPr>
          <w:rFonts w:ascii="Times New Roman" w:eastAsia="Times New Roman" w:hAnsi="Times New Roman"/>
        </w:rPr>
        <w:t>mirabegrono</w:t>
      </w:r>
      <w:proofErr w:type="spellEnd"/>
      <w:r w:rsidR="00A13AFC" w:rsidRPr="00D50884">
        <w:rPr>
          <w:rFonts w:ascii="Times New Roman" w:eastAsia="Times New Roman" w:hAnsi="Times New Roman"/>
        </w:rPr>
        <w:t>,</w:t>
      </w:r>
      <w:r w:rsidR="000A7193">
        <w:rPr>
          <w:rFonts w:ascii="Times New Roman" w:eastAsia="Times New Roman" w:hAnsi="Times New Roman"/>
        </w:rPr>
        <w:t xml:space="preserve"> </w:t>
      </w:r>
      <w:r w:rsidR="00335B10">
        <w:rPr>
          <w:rFonts w:ascii="Times New Roman" w:eastAsia="Times New Roman" w:hAnsi="Times New Roman"/>
        </w:rPr>
        <w:t>nutraukė gydymą dėl tachikardijos</w:t>
      </w:r>
      <w:r w:rsidRPr="00D50884">
        <w:rPr>
          <w:rFonts w:ascii="Times New Roman" w:eastAsia="Times New Roman" w:hAnsi="Times New Roman"/>
        </w:rPr>
        <w:t>. Pacientų,</w:t>
      </w:r>
      <w:r w:rsidR="00A13AFC" w:rsidRPr="00D50884">
        <w:rPr>
          <w:rFonts w:ascii="Times New Roman" w:eastAsia="Times New Roman" w:hAnsi="Times New Roman"/>
        </w:rPr>
        <w:t xml:space="preserve"> </w:t>
      </w:r>
      <w:r w:rsidRPr="00D50884">
        <w:rPr>
          <w:rFonts w:ascii="Times New Roman" w:eastAsia="Times New Roman" w:hAnsi="Times New Roman"/>
        </w:rPr>
        <w:t>gaunančių 50</w:t>
      </w:r>
      <w:r w:rsidR="00A13AFC" w:rsidRPr="00D50884">
        <w:rPr>
          <w:rFonts w:ascii="Times New Roman" w:eastAsia="Times New Roman" w:hAnsi="Times New Roman"/>
        </w:rPr>
        <w:t> </w:t>
      </w:r>
      <w:r w:rsidRPr="00D50884">
        <w:rPr>
          <w:rFonts w:ascii="Times New Roman" w:eastAsia="Times New Roman" w:hAnsi="Times New Roman"/>
        </w:rPr>
        <w:t xml:space="preserve">mg </w:t>
      </w:r>
      <w:proofErr w:type="spellStart"/>
      <w:r w:rsidR="00A13AFC" w:rsidRPr="00D50884">
        <w:rPr>
          <w:rFonts w:ascii="Times New Roman" w:eastAsia="Times New Roman" w:hAnsi="Times New Roman"/>
        </w:rPr>
        <w:t>mirabegrono</w:t>
      </w:r>
      <w:proofErr w:type="spellEnd"/>
      <w:r w:rsidRPr="00D50884">
        <w:rPr>
          <w:rFonts w:ascii="Times New Roman" w:eastAsia="Times New Roman" w:hAnsi="Times New Roman"/>
        </w:rPr>
        <w:t>, šlapimo organų infekcijos dažnis buvo 2,9</w:t>
      </w:r>
      <w:r w:rsidR="00A13AFC" w:rsidRPr="00D50884">
        <w:rPr>
          <w:rFonts w:ascii="Times New Roman" w:eastAsia="Times New Roman" w:hAnsi="Times New Roman"/>
        </w:rPr>
        <w:t> </w:t>
      </w:r>
      <w:r w:rsidRPr="00D50884">
        <w:rPr>
          <w:rFonts w:ascii="Times New Roman" w:eastAsia="Times New Roman" w:hAnsi="Times New Roman"/>
        </w:rPr>
        <w:t>%.</w:t>
      </w:r>
      <w:r w:rsidR="00A13AFC" w:rsidRPr="00D50884">
        <w:rPr>
          <w:rFonts w:ascii="Times New Roman" w:eastAsia="Times New Roman" w:hAnsi="Times New Roman"/>
        </w:rPr>
        <w:t xml:space="preserve"> </w:t>
      </w:r>
      <w:r w:rsidRPr="00D50884">
        <w:rPr>
          <w:rFonts w:ascii="Times New Roman" w:eastAsia="Times New Roman" w:hAnsi="Times New Roman"/>
        </w:rPr>
        <w:t>Nė vien</w:t>
      </w:r>
      <w:r w:rsidR="00A13AFC" w:rsidRPr="00D50884">
        <w:rPr>
          <w:rFonts w:ascii="Times New Roman" w:eastAsia="Times New Roman" w:hAnsi="Times New Roman"/>
        </w:rPr>
        <w:t>am</w:t>
      </w:r>
      <w:r w:rsidRPr="00D50884">
        <w:rPr>
          <w:rFonts w:ascii="Times New Roman" w:eastAsia="Times New Roman" w:hAnsi="Times New Roman"/>
        </w:rPr>
        <w:t xml:space="preserve"> pacient</w:t>
      </w:r>
      <w:r w:rsidR="00A13AFC" w:rsidRPr="00D50884">
        <w:rPr>
          <w:rFonts w:ascii="Times New Roman" w:eastAsia="Times New Roman" w:hAnsi="Times New Roman"/>
        </w:rPr>
        <w:t>ui</w:t>
      </w:r>
      <w:r w:rsidRPr="00D50884">
        <w:rPr>
          <w:rFonts w:ascii="Times New Roman" w:eastAsia="Times New Roman" w:hAnsi="Times New Roman"/>
        </w:rPr>
        <w:t xml:space="preserve">, </w:t>
      </w:r>
      <w:r w:rsidR="00A13AFC" w:rsidRPr="00D50884">
        <w:rPr>
          <w:rFonts w:ascii="Times New Roman" w:eastAsia="Times New Roman" w:hAnsi="Times New Roman"/>
        </w:rPr>
        <w:t xml:space="preserve">vartojusiam </w:t>
      </w:r>
      <w:r w:rsidRPr="00D50884">
        <w:rPr>
          <w:rFonts w:ascii="Times New Roman" w:eastAsia="Times New Roman" w:hAnsi="Times New Roman"/>
        </w:rPr>
        <w:t>50</w:t>
      </w:r>
      <w:r w:rsidR="00A13AFC" w:rsidRPr="00D50884">
        <w:rPr>
          <w:rFonts w:ascii="Times New Roman" w:eastAsia="Times New Roman" w:hAnsi="Times New Roman"/>
        </w:rPr>
        <w:t> </w:t>
      </w:r>
      <w:r w:rsidRPr="00D50884">
        <w:rPr>
          <w:rFonts w:ascii="Times New Roman" w:eastAsia="Times New Roman" w:hAnsi="Times New Roman"/>
        </w:rPr>
        <w:t xml:space="preserve">mg </w:t>
      </w:r>
      <w:proofErr w:type="spellStart"/>
      <w:r w:rsidR="00A13AFC" w:rsidRPr="00D50884">
        <w:rPr>
          <w:rFonts w:ascii="Times New Roman" w:eastAsia="Times New Roman" w:hAnsi="Times New Roman"/>
        </w:rPr>
        <w:t>mirabegrono</w:t>
      </w:r>
      <w:proofErr w:type="spellEnd"/>
      <w:r w:rsidRPr="00D50884">
        <w:rPr>
          <w:rFonts w:ascii="Times New Roman" w:eastAsia="Times New Roman" w:hAnsi="Times New Roman"/>
        </w:rPr>
        <w:t>, šlapimo organų infekcija</w:t>
      </w:r>
      <w:r w:rsidR="00A13AFC" w:rsidRPr="00D50884">
        <w:rPr>
          <w:rFonts w:ascii="Times New Roman" w:eastAsia="Times New Roman" w:hAnsi="Times New Roman"/>
        </w:rPr>
        <w:t xml:space="preserve"> neturėjo</w:t>
      </w:r>
      <w:r w:rsidRPr="00D50884">
        <w:rPr>
          <w:rFonts w:ascii="Times New Roman" w:eastAsia="Times New Roman" w:hAnsi="Times New Roman"/>
        </w:rPr>
        <w:t xml:space="preserve"> įtakos gydymo nutraukim</w:t>
      </w:r>
      <w:r w:rsidR="00A13AFC" w:rsidRPr="00D50884">
        <w:rPr>
          <w:rFonts w:ascii="Times New Roman" w:eastAsia="Times New Roman" w:hAnsi="Times New Roman"/>
        </w:rPr>
        <w:t>ui</w:t>
      </w:r>
      <w:r w:rsidRPr="00D50884">
        <w:rPr>
          <w:rFonts w:ascii="Times New Roman" w:eastAsia="Times New Roman" w:hAnsi="Times New Roman"/>
        </w:rPr>
        <w:t>. Sunki</w:t>
      </w:r>
      <w:r w:rsidR="00A13AFC" w:rsidRPr="00D50884">
        <w:rPr>
          <w:rFonts w:ascii="Times New Roman" w:eastAsia="Times New Roman" w:hAnsi="Times New Roman"/>
        </w:rPr>
        <w:t xml:space="preserve"> </w:t>
      </w:r>
      <w:r w:rsidRPr="00D50884">
        <w:rPr>
          <w:rFonts w:ascii="Times New Roman" w:eastAsia="Times New Roman" w:hAnsi="Times New Roman"/>
        </w:rPr>
        <w:t>nepageidaujam</w:t>
      </w:r>
      <w:r w:rsidR="00A13AFC" w:rsidRPr="00D50884">
        <w:rPr>
          <w:rFonts w:ascii="Times New Roman" w:eastAsia="Times New Roman" w:hAnsi="Times New Roman"/>
        </w:rPr>
        <w:t>a</w:t>
      </w:r>
      <w:r w:rsidRPr="00D50884">
        <w:rPr>
          <w:rFonts w:ascii="Times New Roman" w:eastAsia="Times New Roman" w:hAnsi="Times New Roman"/>
        </w:rPr>
        <w:t xml:space="preserve"> reakcij</w:t>
      </w:r>
      <w:r w:rsidR="00A13AFC" w:rsidRPr="00D50884">
        <w:rPr>
          <w:rFonts w:ascii="Times New Roman" w:eastAsia="Times New Roman" w:hAnsi="Times New Roman"/>
        </w:rPr>
        <w:t>a</w:t>
      </w:r>
      <w:r w:rsidRPr="00D50884">
        <w:rPr>
          <w:rFonts w:ascii="Times New Roman" w:eastAsia="Times New Roman" w:hAnsi="Times New Roman"/>
        </w:rPr>
        <w:t xml:space="preserve"> taip pat buvo prieširdžių virpėjimas (0,2</w:t>
      </w:r>
      <w:r w:rsidR="00A13AFC" w:rsidRPr="00D50884">
        <w:rPr>
          <w:rFonts w:ascii="Times New Roman" w:eastAsia="Times New Roman" w:hAnsi="Times New Roman"/>
        </w:rPr>
        <w:t> </w:t>
      </w:r>
      <w:r w:rsidRPr="00D50884">
        <w:rPr>
          <w:rFonts w:ascii="Times New Roman" w:eastAsia="Times New Roman" w:hAnsi="Times New Roman"/>
        </w:rPr>
        <w:t>%).</w:t>
      </w:r>
    </w:p>
    <w:p w14:paraId="77987902" w14:textId="77777777" w:rsidR="00A13AFC" w:rsidRPr="00D50884" w:rsidRDefault="00A13AFC" w:rsidP="001D2029">
      <w:pPr>
        <w:widowControl w:val="0"/>
        <w:autoSpaceDE w:val="0"/>
        <w:autoSpaceDN w:val="0"/>
        <w:adjustRightInd w:val="0"/>
        <w:spacing w:after="0" w:line="240" w:lineRule="auto"/>
        <w:rPr>
          <w:rFonts w:ascii="Times New Roman" w:eastAsia="Times New Roman" w:hAnsi="Times New Roman"/>
        </w:rPr>
      </w:pPr>
    </w:p>
    <w:p w14:paraId="2ABFBCBE" w14:textId="6CCD0087" w:rsidR="00E233EE" w:rsidRPr="00D50884" w:rsidRDefault="001D2029" w:rsidP="00DF5DDC">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Nepageidaujamos reakcijos, stebėtos 1</w:t>
      </w:r>
      <w:r w:rsidR="00A13AFC" w:rsidRPr="00D50884">
        <w:rPr>
          <w:rFonts w:ascii="Times New Roman" w:eastAsia="Times New Roman" w:hAnsi="Times New Roman"/>
        </w:rPr>
        <w:t> </w:t>
      </w:r>
      <w:r w:rsidRPr="00D50884">
        <w:rPr>
          <w:rFonts w:ascii="Times New Roman" w:eastAsia="Times New Roman" w:hAnsi="Times New Roman"/>
        </w:rPr>
        <w:t>metų trukmės (ilgalaikio) aktyviai kontroliuojamo</w:t>
      </w:r>
      <w:r w:rsidR="00A13AFC" w:rsidRPr="00D50884">
        <w:rPr>
          <w:rFonts w:ascii="Times New Roman" w:eastAsia="Times New Roman" w:hAnsi="Times New Roman"/>
        </w:rPr>
        <w:t xml:space="preserve"> </w:t>
      </w:r>
      <w:r w:rsidRPr="00D50884">
        <w:rPr>
          <w:rFonts w:ascii="Times New Roman" w:eastAsia="Times New Roman" w:hAnsi="Times New Roman"/>
        </w:rPr>
        <w:t>(</w:t>
      </w:r>
      <w:proofErr w:type="spellStart"/>
      <w:r w:rsidRPr="00D50884">
        <w:rPr>
          <w:rFonts w:ascii="Times New Roman" w:eastAsia="Times New Roman" w:hAnsi="Times New Roman"/>
        </w:rPr>
        <w:t>muskarininio</w:t>
      </w:r>
      <w:proofErr w:type="spellEnd"/>
      <w:r w:rsidRPr="00D50884">
        <w:rPr>
          <w:rFonts w:ascii="Times New Roman" w:eastAsia="Times New Roman" w:hAnsi="Times New Roman"/>
        </w:rPr>
        <w:t xml:space="preserve"> antagon</w:t>
      </w:r>
      <w:r w:rsidR="005F2BA3">
        <w:rPr>
          <w:rFonts w:ascii="Times New Roman" w:eastAsia="Times New Roman" w:hAnsi="Times New Roman"/>
        </w:rPr>
        <w:t>isto</w:t>
      </w:r>
      <w:r w:rsidRPr="00D50884">
        <w:rPr>
          <w:rFonts w:ascii="Times New Roman" w:eastAsia="Times New Roman" w:hAnsi="Times New Roman"/>
        </w:rPr>
        <w:t>) tyrimo metu, buvo panašaus tipo ir sunkumo kaip ir reakcijos, stebėtos</w:t>
      </w:r>
      <w:r w:rsidR="00DF5DDC">
        <w:rPr>
          <w:rFonts w:ascii="Times New Roman" w:eastAsia="Times New Roman" w:hAnsi="Times New Roman"/>
        </w:rPr>
        <w:t xml:space="preserve"> </w:t>
      </w:r>
      <w:r w:rsidRPr="00D50884">
        <w:rPr>
          <w:rFonts w:ascii="Times New Roman" w:eastAsia="Times New Roman" w:hAnsi="Times New Roman"/>
        </w:rPr>
        <w:t>trijuose 12</w:t>
      </w:r>
      <w:r w:rsidR="00A13AFC" w:rsidRPr="00D50884">
        <w:rPr>
          <w:rFonts w:ascii="Times New Roman" w:eastAsia="Times New Roman" w:hAnsi="Times New Roman"/>
        </w:rPr>
        <w:t> </w:t>
      </w:r>
      <w:r w:rsidRPr="00D50884">
        <w:rPr>
          <w:rFonts w:ascii="Times New Roman" w:eastAsia="Times New Roman" w:hAnsi="Times New Roman"/>
        </w:rPr>
        <w:t>savaičių, 3</w:t>
      </w:r>
      <w:r w:rsidR="00A13AFC" w:rsidRPr="00D50884">
        <w:rPr>
          <w:rFonts w:ascii="Times New Roman" w:eastAsia="Times New Roman" w:hAnsi="Times New Roman"/>
        </w:rPr>
        <w:t> </w:t>
      </w:r>
      <w:r w:rsidRPr="00D50884">
        <w:rPr>
          <w:rFonts w:ascii="Times New Roman" w:eastAsia="Times New Roman" w:hAnsi="Times New Roman"/>
        </w:rPr>
        <w:t xml:space="preserve">fazės dvigubai </w:t>
      </w:r>
      <w:r w:rsidR="0008460E">
        <w:rPr>
          <w:rFonts w:ascii="Times New Roman" w:eastAsia="Times New Roman" w:hAnsi="Times New Roman"/>
        </w:rPr>
        <w:t>koduotuose</w:t>
      </w:r>
      <w:r w:rsidRPr="0008460E">
        <w:rPr>
          <w:rFonts w:ascii="Times New Roman" w:eastAsia="Times New Roman" w:hAnsi="Times New Roman"/>
        </w:rPr>
        <w:t>, placebu</w:t>
      </w:r>
      <w:r w:rsidRPr="00D50884">
        <w:rPr>
          <w:rFonts w:ascii="Times New Roman" w:eastAsia="Times New Roman" w:hAnsi="Times New Roman"/>
        </w:rPr>
        <w:t xml:space="preserve"> kontroliuojamuose tyrimuose.</w:t>
      </w:r>
    </w:p>
    <w:p w14:paraId="7FE803B8" w14:textId="77777777" w:rsidR="001D2029" w:rsidRPr="00D50884" w:rsidRDefault="001D2029" w:rsidP="001D2029">
      <w:pPr>
        <w:widowControl w:val="0"/>
        <w:autoSpaceDE w:val="0"/>
        <w:autoSpaceDN w:val="0"/>
        <w:adjustRightInd w:val="0"/>
        <w:spacing w:after="0" w:line="240" w:lineRule="auto"/>
        <w:rPr>
          <w:rFonts w:ascii="Times New Roman" w:eastAsia="Times New Roman" w:hAnsi="Times New Roman"/>
        </w:rPr>
      </w:pPr>
    </w:p>
    <w:p w14:paraId="1582AEB8" w14:textId="00EC5F30" w:rsidR="00E0107B" w:rsidRPr="00D50884" w:rsidRDefault="00E824AA" w:rsidP="00E233EE">
      <w:pPr>
        <w:keepNext/>
        <w:autoSpaceDE w:val="0"/>
        <w:autoSpaceDN w:val="0"/>
        <w:adjustRightInd w:val="0"/>
        <w:spacing w:after="0" w:line="240" w:lineRule="auto"/>
        <w:rPr>
          <w:rFonts w:ascii="Times New Roman" w:eastAsia="Times New Roman" w:hAnsi="Times New Roman"/>
          <w:u w:val="single"/>
        </w:rPr>
      </w:pPr>
      <w:r w:rsidRPr="00D50884">
        <w:rPr>
          <w:rFonts w:ascii="Times New Roman" w:eastAsia="Times New Roman" w:hAnsi="Times New Roman"/>
          <w:u w:val="single"/>
        </w:rPr>
        <w:t>Nepageidaujamų reakcijų santrauka lentelėje</w:t>
      </w:r>
    </w:p>
    <w:p w14:paraId="7BA31D0B" w14:textId="2ABA146E" w:rsidR="009A762B" w:rsidRPr="00D50884" w:rsidRDefault="009A762B" w:rsidP="009A762B">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Toliau esančioje lentelėje nurodytos nepageidaujamos reakcijos, stebėtos su </w:t>
      </w:r>
      <w:proofErr w:type="spellStart"/>
      <w:r w:rsidRPr="00D50884">
        <w:rPr>
          <w:rFonts w:ascii="Times New Roman" w:eastAsia="Times New Roman" w:hAnsi="Times New Roman"/>
        </w:rPr>
        <w:t>mirabegronu</w:t>
      </w:r>
      <w:proofErr w:type="spellEnd"/>
      <w:r w:rsidRPr="00D50884">
        <w:rPr>
          <w:rFonts w:ascii="Times New Roman" w:eastAsia="Times New Roman" w:hAnsi="Times New Roman"/>
        </w:rPr>
        <w:t xml:space="preserve"> 12 savaičių,</w:t>
      </w:r>
    </w:p>
    <w:p w14:paraId="4A30A653" w14:textId="4FB5E8A5" w:rsidR="009A762B" w:rsidRPr="00D50884" w:rsidRDefault="009A762B" w:rsidP="009A762B">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3 fazės dvigubai </w:t>
      </w:r>
      <w:r w:rsidR="0008460E" w:rsidRPr="00D4635B">
        <w:rPr>
          <w:rFonts w:ascii="Times New Roman" w:eastAsia="Times New Roman" w:hAnsi="Times New Roman"/>
        </w:rPr>
        <w:t>koduotuose</w:t>
      </w:r>
      <w:r w:rsidRPr="00D50884">
        <w:rPr>
          <w:rFonts w:ascii="Times New Roman" w:eastAsia="Times New Roman" w:hAnsi="Times New Roman"/>
        </w:rPr>
        <w:t>, placebu kontroliuojamuose tyrimuose</w:t>
      </w:r>
      <w:r w:rsidR="00CE5A7D">
        <w:rPr>
          <w:rFonts w:ascii="Times New Roman" w:eastAsia="Times New Roman" w:hAnsi="Times New Roman"/>
        </w:rPr>
        <w:t xml:space="preserve"> suaugusiesiems, kuriems nustatyta </w:t>
      </w:r>
      <w:r w:rsidR="00CE5A7D">
        <w:rPr>
          <w:rFonts w:ascii="Times New Roman" w:eastAsia="Times New Roman" w:hAnsi="Times New Roman"/>
        </w:rPr>
        <w:lastRenderedPageBreak/>
        <w:t>HŠP</w:t>
      </w:r>
      <w:r w:rsidRPr="00D50884">
        <w:rPr>
          <w:rFonts w:ascii="Times New Roman" w:eastAsia="Times New Roman" w:hAnsi="Times New Roman"/>
        </w:rPr>
        <w:t>.</w:t>
      </w:r>
    </w:p>
    <w:p w14:paraId="6543CC02" w14:textId="77777777" w:rsidR="009A762B" w:rsidRPr="00D50884" w:rsidRDefault="009A762B" w:rsidP="009A762B">
      <w:pPr>
        <w:widowControl w:val="0"/>
        <w:autoSpaceDE w:val="0"/>
        <w:autoSpaceDN w:val="0"/>
        <w:adjustRightInd w:val="0"/>
        <w:spacing w:after="0" w:line="240" w:lineRule="auto"/>
        <w:rPr>
          <w:rFonts w:ascii="Times New Roman" w:eastAsia="Times New Roman" w:hAnsi="Times New Roman"/>
        </w:rPr>
      </w:pPr>
    </w:p>
    <w:p w14:paraId="7A5110D9" w14:textId="27DFE6AF" w:rsidR="002023BD" w:rsidRPr="00D50884" w:rsidRDefault="00E233EE" w:rsidP="002023BD">
      <w:pPr>
        <w:widowControl w:val="0"/>
        <w:autoSpaceDE w:val="0"/>
        <w:autoSpaceDN w:val="0"/>
        <w:adjustRightInd w:val="0"/>
        <w:spacing w:after="0" w:line="240" w:lineRule="auto"/>
        <w:rPr>
          <w:rFonts w:ascii="Times New Roman" w:hAnsi="Times New Roman"/>
        </w:rPr>
      </w:pPr>
      <w:r w:rsidRPr="00D50884">
        <w:rPr>
          <w:rFonts w:ascii="Times New Roman" w:eastAsia="Times New Roman" w:hAnsi="Times New Roman"/>
        </w:rPr>
        <w:t>N</w:t>
      </w:r>
      <w:r w:rsidR="000C5799" w:rsidRPr="00D50884">
        <w:rPr>
          <w:rFonts w:ascii="Times New Roman" w:eastAsia="Times New Roman" w:hAnsi="Times New Roman"/>
        </w:rPr>
        <w:t xml:space="preserve">epageidaujamo poveikio </w:t>
      </w:r>
      <w:r w:rsidR="009421D8" w:rsidRPr="00D50884">
        <w:rPr>
          <w:rFonts w:ascii="Times New Roman" w:hAnsi="Times New Roman"/>
          <w:spacing w:val="-1"/>
        </w:rPr>
        <w:t>dažnis apibūdinamas taip:</w:t>
      </w:r>
      <w:r w:rsidR="00E0107B" w:rsidRPr="00D50884">
        <w:rPr>
          <w:rFonts w:ascii="Times New Roman" w:hAnsi="Times New Roman"/>
          <w:spacing w:val="-1"/>
        </w:rPr>
        <w:t xml:space="preserve"> </w:t>
      </w:r>
      <w:r w:rsidR="00E0107B" w:rsidRPr="00D50884">
        <w:rPr>
          <w:rFonts w:ascii="Times New Roman" w:hAnsi="Times New Roman"/>
        </w:rPr>
        <w:t>labai dažn</w:t>
      </w:r>
      <w:r w:rsidR="009421D8" w:rsidRPr="00D50884">
        <w:rPr>
          <w:rFonts w:ascii="Times New Roman" w:hAnsi="Times New Roman"/>
        </w:rPr>
        <w:t>a</w:t>
      </w:r>
      <w:r w:rsidR="00E0107B" w:rsidRPr="00D50884">
        <w:rPr>
          <w:rFonts w:ascii="Times New Roman" w:hAnsi="Times New Roman"/>
        </w:rPr>
        <w:t>s (≥</w:t>
      </w:r>
      <w:r w:rsidR="00A549F0" w:rsidRPr="00D50884">
        <w:rPr>
          <w:rFonts w:ascii="Times New Roman" w:hAnsi="Times New Roman"/>
        </w:rPr>
        <w:t> </w:t>
      </w:r>
      <w:r w:rsidR="00E0107B" w:rsidRPr="00D50884">
        <w:rPr>
          <w:rFonts w:ascii="Times New Roman" w:hAnsi="Times New Roman"/>
        </w:rPr>
        <w:t>1/10)</w:t>
      </w:r>
      <w:r w:rsidR="00033A39">
        <w:rPr>
          <w:rFonts w:ascii="Times New Roman" w:hAnsi="Times New Roman"/>
        </w:rPr>
        <w:t>,</w:t>
      </w:r>
      <w:r w:rsidR="00E0107B" w:rsidRPr="00D50884">
        <w:rPr>
          <w:rFonts w:ascii="Times New Roman" w:hAnsi="Times New Roman"/>
        </w:rPr>
        <w:t xml:space="preserve"> dažn</w:t>
      </w:r>
      <w:r w:rsidR="009421D8" w:rsidRPr="00D50884">
        <w:rPr>
          <w:rFonts w:ascii="Times New Roman" w:hAnsi="Times New Roman"/>
        </w:rPr>
        <w:t>a</w:t>
      </w:r>
      <w:r w:rsidR="00E0107B" w:rsidRPr="00D50884">
        <w:rPr>
          <w:rFonts w:ascii="Times New Roman" w:hAnsi="Times New Roman"/>
        </w:rPr>
        <w:t>s (nuo ≥</w:t>
      </w:r>
      <w:r w:rsidR="00A549F0" w:rsidRPr="00D50884">
        <w:rPr>
          <w:rFonts w:ascii="Times New Roman" w:hAnsi="Times New Roman"/>
        </w:rPr>
        <w:t> </w:t>
      </w:r>
      <w:r w:rsidR="00E0107B" w:rsidRPr="00D50884">
        <w:rPr>
          <w:rFonts w:ascii="Times New Roman" w:hAnsi="Times New Roman"/>
        </w:rPr>
        <w:t>1/100 iki &lt;</w:t>
      </w:r>
      <w:r w:rsidR="00A549F0" w:rsidRPr="00D50884">
        <w:rPr>
          <w:rFonts w:ascii="Times New Roman" w:hAnsi="Times New Roman"/>
        </w:rPr>
        <w:t> </w:t>
      </w:r>
      <w:r w:rsidR="00E0107B" w:rsidRPr="00D50884">
        <w:rPr>
          <w:rFonts w:ascii="Times New Roman" w:hAnsi="Times New Roman"/>
        </w:rPr>
        <w:t>1/10)</w:t>
      </w:r>
      <w:r w:rsidR="00033A39">
        <w:rPr>
          <w:rFonts w:ascii="Times New Roman" w:hAnsi="Times New Roman"/>
        </w:rPr>
        <w:t>,</w:t>
      </w:r>
      <w:r w:rsidR="00E0107B" w:rsidRPr="00D50884">
        <w:rPr>
          <w:rFonts w:ascii="Times New Roman" w:hAnsi="Times New Roman"/>
        </w:rPr>
        <w:t xml:space="preserve"> nedažn</w:t>
      </w:r>
      <w:r w:rsidR="009421D8" w:rsidRPr="00D50884">
        <w:rPr>
          <w:rFonts w:ascii="Times New Roman" w:hAnsi="Times New Roman"/>
        </w:rPr>
        <w:t>a</w:t>
      </w:r>
      <w:r w:rsidR="00E0107B" w:rsidRPr="00D50884">
        <w:rPr>
          <w:rFonts w:ascii="Times New Roman" w:hAnsi="Times New Roman"/>
        </w:rPr>
        <w:t>s (nuo ≥</w:t>
      </w:r>
      <w:r w:rsidR="00A549F0" w:rsidRPr="00D50884">
        <w:rPr>
          <w:rFonts w:ascii="Times New Roman" w:hAnsi="Times New Roman"/>
        </w:rPr>
        <w:t> </w:t>
      </w:r>
      <w:r w:rsidR="00E0107B" w:rsidRPr="00D50884">
        <w:rPr>
          <w:rFonts w:ascii="Times New Roman" w:hAnsi="Times New Roman"/>
        </w:rPr>
        <w:t>1/1</w:t>
      </w:r>
      <w:r w:rsidR="00A549F0" w:rsidRPr="00D50884">
        <w:rPr>
          <w:rFonts w:ascii="Times New Roman" w:hAnsi="Times New Roman"/>
        </w:rPr>
        <w:t> </w:t>
      </w:r>
      <w:r w:rsidR="00E0107B" w:rsidRPr="00D50884">
        <w:rPr>
          <w:rFonts w:ascii="Times New Roman" w:hAnsi="Times New Roman"/>
        </w:rPr>
        <w:t>000 iki &lt;</w:t>
      </w:r>
      <w:r w:rsidR="00A549F0" w:rsidRPr="00D50884">
        <w:rPr>
          <w:rFonts w:ascii="Times New Roman" w:hAnsi="Times New Roman"/>
        </w:rPr>
        <w:t> </w:t>
      </w:r>
      <w:r w:rsidR="00E0107B" w:rsidRPr="00D50884">
        <w:rPr>
          <w:rFonts w:ascii="Times New Roman" w:hAnsi="Times New Roman"/>
        </w:rPr>
        <w:t>1/100)</w:t>
      </w:r>
      <w:r w:rsidR="00033A39">
        <w:rPr>
          <w:rFonts w:ascii="Times New Roman" w:hAnsi="Times New Roman"/>
        </w:rPr>
        <w:t>,</w:t>
      </w:r>
      <w:r w:rsidR="00E0107B" w:rsidRPr="00D50884">
        <w:rPr>
          <w:rFonts w:ascii="Times New Roman" w:hAnsi="Times New Roman"/>
        </w:rPr>
        <w:t xml:space="preserve"> ret</w:t>
      </w:r>
      <w:r w:rsidR="009421D8" w:rsidRPr="00D50884">
        <w:rPr>
          <w:rFonts w:ascii="Times New Roman" w:hAnsi="Times New Roman"/>
        </w:rPr>
        <w:t>a</w:t>
      </w:r>
      <w:r w:rsidR="00E0107B" w:rsidRPr="00D50884">
        <w:rPr>
          <w:rFonts w:ascii="Times New Roman" w:hAnsi="Times New Roman"/>
        </w:rPr>
        <w:t>s (nuo ≥</w:t>
      </w:r>
      <w:r w:rsidR="00A549F0" w:rsidRPr="00D50884">
        <w:rPr>
          <w:rFonts w:ascii="Times New Roman" w:hAnsi="Times New Roman"/>
        </w:rPr>
        <w:t> </w:t>
      </w:r>
      <w:r w:rsidR="00E0107B" w:rsidRPr="00D50884">
        <w:rPr>
          <w:rFonts w:ascii="Times New Roman" w:hAnsi="Times New Roman"/>
        </w:rPr>
        <w:t>1/10</w:t>
      </w:r>
      <w:r w:rsidR="00A549F0" w:rsidRPr="00D50884">
        <w:rPr>
          <w:rFonts w:ascii="Times New Roman" w:hAnsi="Times New Roman"/>
        </w:rPr>
        <w:t> </w:t>
      </w:r>
      <w:r w:rsidR="00E0107B" w:rsidRPr="00D50884">
        <w:rPr>
          <w:rFonts w:ascii="Times New Roman" w:hAnsi="Times New Roman"/>
        </w:rPr>
        <w:t>000 iki &lt;</w:t>
      </w:r>
      <w:r w:rsidR="00A549F0" w:rsidRPr="00D50884">
        <w:rPr>
          <w:rFonts w:ascii="Times New Roman" w:hAnsi="Times New Roman"/>
        </w:rPr>
        <w:t> </w:t>
      </w:r>
      <w:r w:rsidR="00E0107B" w:rsidRPr="00D50884">
        <w:rPr>
          <w:rFonts w:ascii="Times New Roman" w:hAnsi="Times New Roman"/>
        </w:rPr>
        <w:t>1/1</w:t>
      </w:r>
      <w:r w:rsidR="00A549F0" w:rsidRPr="00D50884">
        <w:rPr>
          <w:rFonts w:ascii="Times New Roman" w:hAnsi="Times New Roman"/>
        </w:rPr>
        <w:t> </w:t>
      </w:r>
      <w:r w:rsidR="00E0107B" w:rsidRPr="00D50884">
        <w:rPr>
          <w:rFonts w:ascii="Times New Roman" w:hAnsi="Times New Roman"/>
        </w:rPr>
        <w:t>000)</w:t>
      </w:r>
      <w:r w:rsidR="00033A39">
        <w:rPr>
          <w:rFonts w:ascii="Times New Roman" w:hAnsi="Times New Roman"/>
        </w:rPr>
        <w:t>,</w:t>
      </w:r>
      <w:r w:rsidR="00E0107B" w:rsidRPr="00D50884">
        <w:rPr>
          <w:rFonts w:ascii="Times New Roman" w:hAnsi="Times New Roman"/>
        </w:rPr>
        <w:t xml:space="preserve"> labai ret</w:t>
      </w:r>
      <w:r w:rsidR="009421D8" w:rsidRPr="00D50884">
        <w:rPr>
          <w:rFonts w:ascii="Times New Roman" w:hAnsi="Times New Roman"/>
        </w:rPr>
        <w:t>a</w:t>
      </w:r>
      <w:r w:rsidR="00E0107B" w:rsidRPr="00D50884">
        <w:rPr>
          <w:rFonts w:ascii="Times New Roman" w:hAnsi="Times New Roman"/>
        </w:rPr>
        <w:t>s (&lt;</w:t>
      </w:r>
      <w:r w:rsidR="00A549F0" w:rsidRPr="00D50884">
        <w:rPr>
          <w:rFonts w:ascii="Times New Roman" w:hAnsi="Times New Roman"/>
        </w:rPr>
        <w:t> </w:t>
      </w:r>
      <w:r w:rsidR="00E0107B" w:rsidRPr="00D50884">
        <w:rPr>
          <w:rFonts w:ascii="Times New Roman" w:hAnsi="Times New Roman"/>
        </w:rPr>
        <w:t>1/10</w:t>
      </w:r>
      <w:r w:rsidR="00A549F0" w:rsidRPr="00D50884">
        <w:rPr>
          <w:rFonts w:ascii="Times New Roman" w:hAnsi="Times New Roman"/>
        </w:rPr>
        <w:t> </w:t>
      </w:r>
      <w:r w:rsidR="00E0107B" w:rsidRPr="00D50884">
        <w:rPr>
          <w:rFonts w:ascii="Times New Roman" w:hAnsi="Times New Roman"/>
        </w:rPr>
        <w:t>000)</w:t>
      </w:r>
      <w:r w:rsidR="009421D8" w:rsidRPr="00D50884">
        <w:rPr>
          <w:rFonts w:ascii="Times New Roman" w:hAnsi="Times New Roman"/>
        </w:rPr>
        <w:t xml:space="preserve"> ir </w:t>
      </w:r>
      <w:r w:rsidR="00E0107B" w:rsidRPr="00D50884">
        <w:rPr>
          <w:rFonts w:ascii="Times New Roman" w:hAnsi="Times New Roman"/>
        </w:rPr>
        <w:t xml:space="preserve">nežinomas (negali būti </w:t>
      </w:r>
      <w:r w:rsidR="009421D8" w:rsidRPr="00D50884">
        <w:rPr>
          <w:rFonts w:ascii="Times New Roman" w:hAnsi="Times New Roman"/>
        </w:rPr>
        <w:t>apskaičiuotas</w:t>
      </w:r>
      <w:r w:rsidR="00E0107B" w:rsidRPr="00D50884">
        <w:rPr>
          <w:rFonts w:ascii="Times New Roman" w:hAnsi="Times New Roman"/>
        </w:rPr>
        <w:t xml:space="preserve"> pagal turimus duomenis).</w:t>
      </w:r>
      <w:r w:rsidR="009A762B" w:rsidRPr="00D50884">
        <w:rPr>
          <w:rFonts w:ascii="Times New Roman" w:hAnsi="Times New Roman"/>
        </w:rPr>
        <w:t xml:space="preserve"> Kiekvienoje dažnio grupėje nepageidaujamos reakcijos pateikiamos mažėjančio sunkumo tvarka.</w:t>
      </w:r>
    </w:p>
    <w:p w14:paraId="5CD3F3D4" w14:textId="4A3DFC42" w:rsidR="002023BD" w:rsidRPr="00D50884" w:rsidRDefault="002023BD" w:rsidP="002023BD">
      <w:pPr>
        <w:widowControl w:val="0"/>
        <w:autoSpaceDE w:val="0"/>
        <w:autoSpaceDN w:val="0"/>
        <w:adjustRightInd w:val="0"/>
        <w:spacing w:after="0" w:line="240" w:lineRule="auto"/>
        <w:rPr>
          <w:rFonts w:ascii="Times New Roman" w:hAnsi="Times New Roman"/>
        </w:rPr>
      </w:pPr>
    </w:p>
    <w:tbl>
      <w:tblPr>
        <w:tblStyle w:val="Lentelstinklelis"/>
        <w:tblW w:w="9218" w:type="dxa"/>
        <w:tblLook w:val="04A0" w:firstRow="1" w:lastRow="0" w:firstColumn="1" w:lastColumn="0" w:noHBand="0" w:noVBand="1"/>
      </w:tblPr>
      <w:tblGrid>
        <w:gridCol w:w="1359"/>
        <w:gridCol w:w="1528"/>
        <w:gridCol w:w="1644"/>
        <w:gridCol w:w="1842"/>
        <w:gridCol w:w="1357"/>
        <w:gridCol w:w="1488"/>
      </w:tblGrid>
      <w:tr w:rsidR="00C52420" w:rsidRPr="00D50884" w14:paraId="36C05696" w14:textId="77777777" w:rsidTr="00C52420">
        <w:trPr>
          <w:tblHeader/>
        </w:trPr>
        <w:tc>
          <w:tcPr>
            <w:tcW w:w="1359" w:type="dxa"/>
            <w:vAlign w:val="center"/>
          </w:tcPr>
          <w:p w14:paraId="2F2173F7" w14:textId="4B860A2F" w:rsidR="002023BD" w:rsidRPr="00D50884" w:rsidRDefault="002023BD" w:rsidP="00C52420">
            <w:pPr>
              <w:widowControl w:val="0"/>
              <w:autoSpaceDE w:val="0"/>
              <w:autoSpaceDN w:val="0"/>
              <w:adjustRightInd w:val="0"/>
              <w:spacing w:after="0" w:line="240" w:lineRule="auto"/>
              <w:jc w:val="center"/>
              <w:rPr>
                <w:rFonts w:ascii="Times New Roman" w:hAnsi="Times New Roman"/>
              </w:rPr>
            </w:pPr>
            <w:proofErr w:type="spellStart"/>
            <w:r w:rsidRPr="00D50884">
              <w:rPr>
                <w:rFonts w:ascii="Times New Roman" w:eastAsia="Times New Roman" w:hAnsi="Times New Roman"/>
                <w:b/>
                <w:bCs/>
              </w:rPr>
              <w:t>MedDRA</w:t>
            </w:r>
            <w:proofErr w:type="spellEnd"/>
            <w:r w:rsidRPr="00D50884">
              <w:rPr>
                <w:rFonts w:ascii="Times New Roman" w:eastAsia="Times New Roman" w:hAnsi="Times New Roman"/>
                <w:b/>
                <w:bCs/>
              </w:rPr>
              <w:t xml:space="preserve"> Organų sistemų klasė</w:t>
            </w:r>
          </w:p>
        </w:tc>
        <w:tc>
          <w:tcPr>
            <w:tcW w:w="1528" w:type="dxa"/>
            <w:vAlign w:val="center"/>
          </w:tcPr>
          <w:p w14:paraId="316AA83E" w14:textId="74C63878" w:rsidR="002023BD" w:rsidRPr="00D50884" w:rsidRDefault="002023BD" w:rsidP="00C52420">
            <w:pPr>
              <w:widowControl w:val="0"/>
              <w:autoSpaceDE w:val="0"/>
              <w:autoSpaceDN w:val="0"/>
              <w:adjustRightInd w:val="0"/>
              <w:spacing w:after="0" w:line="240" w:lineRule="auto"/>
              <w:jc w:val="center"/>
              <w:rPr>
                <w:rFonts w:ascii="Times New Roman" w:hAnsi="Times New Roman"/>
              </w:rPr>
            </w:pPr>
            <w:r w:rsidRPr="00D50884">
              <w:rPr>
                <w:rFonts w:ascii="Times New Roman" w:eastAsia="Times New Roman" w:hAnsi="Times New Roman"/>
                <w:b/>
                <w:bCs/>
              </w:rPr>
              <w:t>Dažnas</w:t>
            </w:r>
          </w:p>
        </w:tc>
        <w:tc>
          <w:tcPr>
            <w:tcW w:w="1644" w:type="dxa"/>
            <w:vAlign w:val="center"/>
          </w:tcPr>
          <w:p w14:paraId="63C5205F" w14:textId="725461B2" w:rsidR="002023BD" w:rsidRPr="00D50884" w:rsidRDefault="002023BD" w:rsidP="00C52420">
            <w:pPr>
              <w:widowControl w:val="0"/>
              <w:autoSpaceDE w:val="0"/>
              <w:autoSpaceDN w:val="0"/>
              <w:adjustRightInd w:val="0"/>
              <w:spacing w:after="0" w:line="240" w:lineRule="auto"/>
              <w:jc w:val="center"/>
              <w:rPr>
                <w:rFonts w:ascii="Times New Roman" w:hAnsi="Times New Roman"/>
              </w:rPr>
            </w:pPr>
            <w:r w:rsidRPr="00D50884">
              <w:rPr>
                <w:rFonts w:ascii="Times New Roman" w:eastAsia="Times New Roman" w:hAnsi="Times New Roman"/>
                <w:b/>
                <w:bCs/>
              </w:rPr>
              <w:t>Nedažnas</w:t>
            </w:r>
          </w:p>
        </w:tc>
        <w:tc>
          <w:tcPr>
            <w:tcW w:w="1842" w:type="dxa"/>
            <w:vAlign w:val="center"/>
          </w:tcPr>
          <w:p w14:paraId="1C77D227" w14:textId="74931D51" w:rsidR="002023BD" w:rsidRPr="00D50884" w:rsidRDefault="002023BD" w:rsidP="00C52420">
            <w:pPr>
              <w:widowControl w:val="0"/>
              <w:autoSpaceDE w:val="0"/>
              <w:autoSpaceDN w:val="0"/>
              <w:adjustRightInd w:val="0"/>
              <w:spacing w:after="0" w:line="240" w:lineRule="auto"/>
              <w:jc w:val="center"/>
              <w:rPr>
                <w:rFonts w:ascii="Times New Roman" w:hAnsi="Times New Roman"/>
              </w:rPr>
            </w:pPr>
            <w:r w:rsidRPr="00D50884">
              <w:rPr>
                <w:rFonts w:ascii="Times New Roman" w:eastAsia="Times New Roman" w:hAnsi="Times New Roman"/>
                <w:b/>
                <w:bCs/>
              </w:rPr>
              <w:t>Retas</w:t>
            </w:r>
          </w:p>
        </w:tc>
        <w:tc>
          <w:tcPr>
            <w:tcW w:w="1357" w:type="dxa"/>
            <w:vAlign w:val="center"/>
          </w:tcPr>
          <w:p w14:paraId="3BC5DC63" w14:textId="746A4395" w:rsidR="002023BD" w:rsidRPr="00D50884" w:rsidRDefault="002023BD" w:rsidP="002023BD">
            <w:pPr>
              <w:widowControl w:val="0"/>
              <w:autoSpaceDE w:val="0"/>
              <w:autoSpaceDN w:val="0"/>
              <w:adjustRightInd w:val="0"/>
              <w:spacing w:after="0" w:line="240" w:lineRule="auto"/>
              <w:jc w:val="center"/>
              <w:rPr>
                <w:rFonts w:ascii="Times New Roman" w:hAnsi="Times New Roman"/>
              </w:rPr>
            </w:pPr>
            <w:r w:rsidRPr="00D50884">
              <w:rPr>
                <w:rFonts w:ascii="Times New Roman" w:eastAsia="Times New Roman" w:hAnsi="Times New Roman"/>
                <w:b/>
                <w:bCs/>
              </w:rPr>
              <w:t>Labai retas</w:t>
            </w:r>
          </w:p>
        </w:tc>
        <w:tc>
          <w:tcPr>
            <w:tcW w:w="1488" w:type="dxa"/>
            <w:vAlign w:val="center"/>
          </w:tcPr>
          <w:p w14:paraId="30A4A0FA" w14:textId="5686E7B4" w:rsidR="002023BD" w:rsidRPr="00D50884" w:rsidRDefault="002023BD" w:rsidP="002023BD">
            <w:pPr>
              <w:widowControl w:val="0"/>
              <w:autoSpaceDE w:val="0"/>
              <w:autoSpaceDN w:val="0"/>
              <w:adjustRightInd w:val="0"/>
              <w:spacing w:after="0" w:line="240" w:lineRule="auto"/>
              <w:jc w:val="center"/>
              <w:rPr>
                <w:rFonts w:ascii="Times New Roman" w:hAnsi="Times New Roman"/>
              </w:rPr>
            </w:pPr>
            <w:r w:rsidRPr="00D50884">
              <w:rPr>
                <w:rFonts w:ascii="Times New Roman" w:eastAsia="Times New Roman" w:hAnsi="Times New Roman"/>
                <w:b/>
                <w:bCs/>
              </w:rPr>
              <w:t>Nežinomas (negali būti apskaičiuotas pagal turimus duomenis)</w:t>
            </w:r>
          </w:p>
        </w:tc>
      </w:tr>
      <w:tr w:rsidR="00C52420" w:rsidRPr="00D50884" w14:paraId="16B440D9" w14:textId="77777777" w:rsidTr="00C52420">
        <w:tc>
          <w:tcPr>
            <w:tcW w:w="1359" w:type="dxa"/>
          </w:tcPr>
          <w:p w14:paraId="0BC68213" w14:textId="5C3060D6" w:rsidR="002023BD" w:rsidRPr="00D50884" w:rsidRDefault="002023BD" w:rsidP="00C52420">
            <w:pPr>
              <w:widowControl w:val="0"/>
              <w:autoSpaceDE w:val="0"/>
              <w:autoSpaceDN w:val="0"/>
              <w:adjustRightInd w:val="0"/>
              <w:spacing w:after="0" w:line="240" w:lineRule="auto"/>
              <w:rPr>
                <w:rFonts w:ascii="Times New Roman" w:hAnsi="Times New Roman"/>
              </w:rPr>
            </w:pPr>
            <w:r w:rsidRPr="00D50884">
              <w:rPr>
                <w:rFonts w:ascii="Times New Roman" w:eastAsia="Times New Roman" w:hAnsi="Times New Roman"/>
              </w:rPr>
              <w:t xml:space="preserve">Infekcijos ir </w:t>
            </w:r>
            <w:proofErr w:type="spellStart"/>
            <w:r w:rsidRPr="00D50884">
              <w:rPr>
                <w:rFonts w:ascii="Times New Roman" w:eastAsia="Times New Roman" w:hAnsi="Times New Roman"/>
              </w:rPr>
              <w:t>infestacijos</w:t>
            </w:r>
            <w:proofErr w:type="spellEnd"/>
          </w:p>
        </w:tc>
        <w:tc>
          <w:tcPr>
            <w:tcW w:w="1528" w:type="dxa"/>
          </w:tcPr>
          <w:p w14:paraId="5B3E392F" w14:textId="7532FE5C" w:rsidR="002023BD" w:rsidRPr="00D50884" w:rsidRDefault="002023BD"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Šlapimo organų</w:t>
            </w:r>
          </w:p>
          <w:p w14:paraId="5978D49D" w14:textId="7D24B6AF" w:rsidR="002023BD" w:rsidRPr="00D50884" w:rsidRDefault="002023BD" w:rsidP="00C52420">
            <w:pPr>
              <w:widowControl w:val="0"/>
              <w:autoSpaceDE w:val="0"/>
              <w:autoSpaceDN w:val="0"/>
              <w:adjustRightInd w:val="0"/>
              <w:spacing w:after="0" w:line="240" w:lineRule="auto"/>
              <w:rPr>
                <w:rFonts w:ascii="Times New Roman" w:hAnsi="Times New Roman"/>
              </w:rPr>
            </w:pPr>
            <w:r w:rsidRPr="00D50884">
              <w:rPr>
                <w:rFonts w:ascii="Times New Roman" w:eastAsia="Times New Roman" w:hAnsi="Times New Roman"/>
              </w:rPr>
              <w:t>infekcija</w:t>
            </w:r>
          </w:p>
        </w:tc>
        <w:tc>
          <w:tcPr>
            <w:tcW w:w="1644" w:type="dxa"/>
          </w:tcPr>
          <w:p w14:paraId="0B817057" w14:textId="53A183D1" w:rsidR="002023BD" w:rsidRPr="00D50884" w:rsidRDefault="002023BD" w:rsidP="00C52420">
            <w:pPr>
              <w:widowControl w:val="0"/>
              <w:autoSpaceDE w:val="0"/>
              <w:autoSpaceDN w:val="0"/>
              <w:adjustRightInd w:val="0"/>
              <w:spacing w:after="0" w:line="240" w:lineRule="auto"/>
              <w:rPr>
                <w:rFonts w:ascii="Times New Roman" w:hAnsi="Times New Roman"/>
              </w:rPr>
            </w:pPr>
            <w:r w:rsidRPr="00D50884">
              <w:rPr>
                <w:rFonts w:ascii="Times New Roman" w:eastAsia="Times New Roman" w:hAnsi="Times New Roman"/>
              </w:rPr>
              <w:t>Makšties infekcija</w:t>
            </w:r>
            <w:r w:rsidR="00CE5A7D">
              <w:rPr>
                <w:rFonts w:ascii="Times New Roman" w:eastAsia="Times New Roman" w:hAnsi="Times New Roman"/>
              </w:rPr>
              <w:t>,</w:t>
            </w:r>
            <w:r w:rsidRPr="00D50884">
              <w:rPr>
                <w:rFonts w:ascii="Times New Roman" w:eastAsia="Times New Roman" w:hAnsi="Times New Roman"/>
              </w:rPr>
              <w:t xml:space="preserve"> </w:t>
            </w:r>
            <w:r w:rsidR="00CE5A7D">
              <w:rPr>
                <w:rFonts w:ascii="Times New Roman" w:eastAsia="Times New Roman" w:hAnsi="Times New Roman"/>
              </w:rPr>
              <w:t>c</w:t>
            </w:r>
            <w:r w:rsidRPr="00D50884">
              <w:rPr>
                <w:rFonts w:ascii="Times New Roman" w:eastAsia="Times New Roman" w:hAnsi="Times New Roman"/>
              </w:rPr>
              <w:t>istitas</w:t>
            </w:r>
          </w:p>
        </w:tc>
        <w:tc>
          <w:tcPr>
            <w:tcW w:w="1842" w:type="dxa"/>
          </w:tcPr>
          <w:p w14:paraId="7FBF8342" w14:textId="77777777" w:rsidR="002023BD" w:rsidRPr="00D50884" w:rsidRDefault="002023BD" w:rsidP="00C52420">
            <w:pPr>
              <w:widowControl w:val="0"/>
              <w:autoSpaceDE w:val="0"/>
              <w:autoSpaceDN w:val="0"/>
              <w:adjustRightInd w:val="0"/>
              <w:spacing w:after="0" w:line="240" w:lineRule="auto"/>
              <w:rPr>
                <w:rFonts w:ascii="Times New Roman" w:hAnsi="Times New Roman"/>
              </w:rPr>
            </w:pPr>
          </w:p>
        </w:tc>
        <w:tc>
          <w:tcPr>
            <w:tcW w:w="1357" w:type="dxa"/>
          </w:tcPr>
          <w:p w14:paraId="711B6A05" w14:textId="77777777" w:rsidR="002023BD" w:rsidRPr="00D50884" w:rsidRDefault="002023BD" w:rsidP="002023BD">
            <w:pPr>
              <w:widowControl w:val="0"/>
              <w:autoSpaceDE w:val="0"/>
              <w:autoSpaceDN w:val="0"/>
              <w:adjustRightInd w:val="0"/>
              <w:spacing w:after="0" w:line="240" w:lineRule="auto"/>
              <w:rPr>
                <w:rFonts w:ascii="Times New Roman" w:hAnsi="Times New Roman"/>
              </w:rPr>
            </w:pPr>
          </w:p>
        </w:tc>
        <w:tc>
          <w:tcPr>
            <w:tcW w:w="1488" w:type="dxa"/>
          </w:tcPr>
          <w:p w14:paraId="43BF2326" w14:textId="77777777" w:rsidR="002023BD" w:rsidRPr="00D50884" w:rsidRDefault="002023BD" w:rsidP="002023BD">
            <w:pPr>
              <w:widowControl w:val="0"/>
              <w:autoSpaceDE w:val="0"/>
              <w:autoSpaceDN w:val="0"/>
              <w:adjustRightInd w:val="0"/>
              <w:spacing w:after="0" w:line="240" w:lineRule="auto"/>
              <w:rPr>
                <w:rFonts w:ascii="Times New Roman" w:hAnsi="Times New Roman"/>
              </w:rPr>
            </w:pPr>
          </w:p>
        </w:tc>
      </w:tr>
      <w:tr w:rsidR="00C52420" w:rsidRPr="00D50884" w14:paraId="7B98C3AD" w14:textId="77777777" w:rsidTr="00C52420">
        <w:tc>
          <w:tcPr>
            <w:tcW w:w="1359" w:type="dxa"/>
          </w:tcPr>
          <w:p w14:paraId="1C2888B8" w14:textId="2F1E7BF2" w:rsidR="002023BD" w:rsidRPr="00D50884" w:rsidRDefault="002023BD" w:rsidP="00C52420">
            <w:pPr>
              <w:widowControl w:val="0"/>
              <w:autoSpaceDE w:val="0"/>
              <w:autoSpaceDN w:val="0"/>
              <w:adjustRightInd w:val="0"/>
              <w:spacing w:after="0" w:line="240" w:lineRule="auto"/>
              <w:rPr>
                <w:rFonts w:ascii="Times New Roman" w:hAnsi="Times New Roman"/>
              </w:rPr>
            </w:pPr>
            <w:r w:rsidRPr="00D50884">
              <w:rPr>
                <w:rFonts w:ascii="Times New Roman" w:eastAsia="Times New Roman" w:hAnsi="Times New Roman"/>
              </w:rPr>
              <w:t>Psichikos sutrikimai</w:t>
            </w:r>
          </w:p>
        </w:tc>
        <w:tc>
          <w:tcPr>
            <w:tcW w:w="1528" w:type="dxa"/>
          </w:tcPr>
          <w:p w14:paraId="5A11C40C" w14:textId="77777777" w:rsidR="002023BD" w:rsidRPr="00D50884" w:rsidRDefault="002023BD" w:rsidP="00C52420">
            <w:pPr>
              <w:widowControl w:val="0"/>
              <w:autoSpaceDE w:val="0"/>
              <w:autoSpaceDN w:val="0"/>
              <w:adjustRightInd w:val="0"/>
              <w:spacing w:after="0" w:line="240" w:lineRule="auto"/>
              <w:rPr>
                <w:rFonts w:ascii="Times New Roman" w:hAnsi="Times New Roman"/>
              </w:rPr>
            </w:pPr>
          </w:p>
        </w:tc>
        <w:tc>
          <w:tcPr>
            <w:tcW w:w="1644" w:type="dxa"/>
          </w:tcPr>
          <w:p w14:paraId="769AEBF4" w14:textId="77777777" w:rsidR="002023BD" w:rsidRPr="00D50884" w:rsidRDefault="002023BD" w:rsidP="00C52420">
            <w:pPr>
              <w:widowControl w:val="0"/>
              <w:autoSpaceDE w:val="0"/>
              <w:autoSpaceDN w:val="0"/>
              <w:adjustRightInd w:val="0"/>
              <w:spacing w:after="0" w:line="240" w:lineRule="auto"/>
              <w:rPr>
                <w:rFonts w:ascii="Times New Roman" w:hAnsi="Times New Roman"/>
              </w:rPr>
            </w:pPr>
          </w:p>
        </w:tc>
        <w:tc>
          <w:tcPr>
            <w:tcW w:w="1842" w:type="dxa"/>
          </w:tcPr>
          <w:p w14:paraId="305AE98D" w14:textId="77777777" w:rsidR="002023BD" w:rsidRPr="00D50884" w:rsidRDefault="002023BD" w:rsidP="00C52420">
            <w:pPr>
              <w:widowControl w:val="0"/>
              <w:autoSpaceDE w:val="0"/>
              <w:autoSpaceDN w:val="0"/>
              <w:adjustRightInd w:val="0"/>
              <w:spacing w:after="0" w:line="240" w:lineRule="auto"/>
              <w:rPr>
                <w:rFonts w:ascii="Times New Roman" w:hAnsi="Times New Roman"/>
              </w:rPr>
            </w:pPr>
          </w:p>
        </w:tc>
        <w:tc>
          <w:tcPr>
            <w:tcW w:w="1357" w:type="dxa"/>
          </w:tcPr>
          <w:p w14:paraId="2ABE8E15" w14:textId="77777777" w:rsidR="002023BD" w:rsidRPr="00D50884" w:rsidRDefault="002023BD" w:rsidP="002023BD">
            <w:pPr>
              <w:widowControl w:val="0"/>
              <w:autoSpaceDE w:val="0"/>
              <w:autoSpaceDN w:val="0"/>
              <w:adjustRightInd w:val="0"/>
              <w:spacing w:after="0" w:line="240" w:lineRule="auto"/>
              <w:rPr>
                <w:rFonts w:ascii="Times New Roman" w:hAnsi="Times New Roman"/>
              </w:rPr>
            </w:pPr>
          </w:p>
        </w:tc>
        <w:tc>
          <w:tcPr>
            <w:tcW w:w="1488" w:type="dxa"/>
          </w:tcPr>
          <w:p w14:paraId="1E478B53" w14:textId="792D6E2C" w:rsidR="002023BD" w:rsidRPr="00D50884" w:rsidRDefault="002023BD" w:rsidP="002023BD">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Nemiga*</w:t>
            </w:r>
            <w:r w:rsidR="00CE5A7D">
              <w:rPr>
                <w:rFonts w:ascii="Times New Roman" w:eastAsia="Times New Roman" w:hAnsi="Times New Roman"/>
              </w:rPr>
              <w:t>,</w:t>
            </w:r>
          </w:p>
          <w:p w14:paraId="6B5D7685" w14:textId="764ACFC3" w:rsidR="002023BD" w:rsidRPr="00D50884" w:rsidRDefault="00CE5A7D" w:rsidP="002023BD">
            <w:pPr>
              <w:widowControl w:val="0"/>
              <w:autoSpaceDE w:val="0"/>
              <w:autoSpaceDN w:val="0"/>
              <w:adjustRightInd w:val="0"/>
              <w:spacing w:after="0" w:line="240" w:lineRule="auto"/>
              <w:rPr>
                <w:rFonts w:ascii="Times New Roman" w:hAnsi="Times New Roman"/>
              </w:rPr>
            </w:pPr>
            <w:r>
              <w:rPr>
                <w:rFonts w:ascii="Times New Roman" w:eastAsia="Times New Roman" w:hAnsi="Times New Roman"/>
              </w:rPr>
              <w:t>s</w:t>
            </w:r>
            <w:r w:rsidR="002023BD" w:rsidRPr="00D50884">
              <w:rPr>
                <w:rFonts w:ascii="Times New Roman" w:eastAsia="Times New Roman" w:hAnsi="Times New Roman"/>
              </w:rPr>
              <w:t>umišimo būsena*</w:t>
            </w:r>
          </w:p>
        </w:tc>
      </w:tr>
      <w:tr w:rsidR="00C52420" w:rsidRPr="00D50884" w14:paraId="5E574D86" w14:textId="77777777" w:rsidTr="00C52420">
        <w:tc>
          <w:tcPr>
            <w:tcW w:w="1359" w:type="dxa"/>
          </w:tcPr>
          <w:p w14:paraId="2E97AB53" w14:textId="797D56BF" w:rsidR="002023BD" w:rsidRPr="00D50884" w:rsidRDefault="002023BD" w:rsidP="00C52420">
            <w:pPr>
              <w:widowControl w:val="0"/>
              <w:autoSpaceDE w:val="0"/>
              <w:autoSpaceDN w:val="0"/>
              <w:adjustRightInd w:val="0"/>
              <w:spacing w:after="0" w:line="240" w:lineRule="auto"/>
              <w:rPr>
                <w:rFonts w:ascii="Times New Roman" w:hAnsi="Times New Roman"/>
              </w:rPr>
            </w:pPr>
            <w:r w:rsidRPr="00D50884">
              <w:rPr>
                <w:rFonts w:ascii="Times New Roman" w:eastAsia="Times New Roman" w:hAnsi="Times New Roman"/>
              </w:rPr>
              <w:t>Nervų sistemos sutrikimai</w:t>
            </w:r>
          </w:p>
        </w:tc>
        <w:tc>
          <w:tcPr>
            <w:tcW w:w="1528" w:type="dxa"/>
          </w:tcPr>
          <w:p w14:paraId="0B946327" w14:textId="2F11647A" w:rsidR="002023BD" w:rsidRPr="00D50884" w:rsidRDefault="002023BD" w:rsidP="00C52420">
            <w:pPr>
              <w:widowControl w:val="0"/>
              <w:autoSpaceDE w:val="0"/>
              <w:autoSpaceDN w:val="0"/>
              <w:adjustRightInd w:val="0"/>
              <w:spacing w:after="0" w:line="240" w:lineRule="auto"/>
              <w:rPr>
                <w:rFonts w:ascii="Times New Roman" w:hAnsi="Times New Roman"/>
              </w:rPr>
            </w:pPr>
            <w:r w:rsidRPr="00D50884">
              <w:rPr>
                <w:rFonts w:ascii="Times New Roman" w:eastAsia="Times New Roman" w:hAnsi="Times New Roman"/>
              </w:rPr>
              <w:t>Galvos skausmas*</w:t>
            </w:r>
            <w:r w:rsidR="00CE5A7D">
              <w:rPr>
                <w:rFonts w:ascii="Times New Roman" w:eastAsia="Times New Roman" w:hAnsi="Times New Roman"/>
              </w:rPr>
              <w:t>,</w:t>
            </w:r>
            <w:r w:rsidRPr="00D50884">
              <w:rPr>
                <w:rFonts w:ascii="Times New Roman" w:eastAsia="Times New Roman" w:hAnsi="Times New Roman"/>
              </w:rPr>
              <w:t xml:space="preserve"> </w:t>
            </w:r>
            <w:r w:rsidR="00CE5A7D">
              <w:rPr>
                <w:rFonts w:ascii="Times New Roman" w:eastAsia="Times New Roman" w:hAnsi="Times New Roman"/>
              </w:rPr>
              <w:t>s</w:t>
            </w:r>
            <w:r w:rsidRPr="00D50884">
              <w:rPr>
                <w:rFonts w:ascii="Times New Roman" w:eastAsia="Times New Roman" w:hAnsi="Times New Roman"/>
              </w:rPr>
              <w:t>vaigulys*</w:t>
            </w:r>
          </w:p>
        </w:tc>
        <w:tc>
          <w:tcPr>
            <w:tcW w:w="1644" w:type="dxa"/>
          </w:tcPr>
          <w:p w14:paraId="56AC7408" w14:textId="77777777" w:rsidR="002023BD" w:rsidRPr="00D50884" w:rsidRDefault="002023BD" w:rsidP="00C52420">
            <w:pPr>
              <w:widowControl w:val="0"/>
              <w:autoSpaceDE w:val="0"/>
              <w:autoSpaceDN w:val="0"/>
              <w:adjustRightInd w:val="0"/>
              <w:spacing w:after="0" w:line="240" w:lineRule="auto"/>
              <w:rPr>
                <w:rFonts w:ascii="Times New Roman" w:hAnsi="Times New Roman"/>
              </w:rPr>
            </w:pPr>
          </w:p>
        </w:tc>
        <w:tc>
          <w:tcPr>
            <w:tcW w:w="1842" w:type="dxa"/>
          </w:tcPr>
          <w:p w14:paraId="30EC3ED5" w14:textId="77777777" w:rsidR="002023BD" w:rsidRPr="00D50884" w:rsidRDefault="002023BD" w:rsidP="00C52420">
            <w:pPr>
              <w:widowControl w:val="0"/>
              <w:autoSpaceDE w:val="0"/>
              <w:autoSpaceDN w:val="0"/>
              <w:adjustRightInd w:val="0"/>
              <w:spacing w:after="0" w:line="240" w:lineRule="auto"/>
              <w:rPr>
                <w:rFonts w:ascii="Times New Roman" w:hAnsi="Times New Roman"/>
              </w:rPr>
            </w:pPr>
          </w:p>
        </w:tc>
        <w:tc>
          <w:tcPr>
            <w:tcW w:w="1357" w:type="dxa"/>
          </w:tcPr>
          <w:p w14:paraId="723348BE" w14:textId="77777777" w:rsidR="002023BD" w:rsidRPr="00D50884" w:rsidRDefault="002023BD" w:rsidP="002023BD">
            <w:pPr>
              <w:widowControl w:val="0"/>
              <w:autoSpaceDE w:val="0"/>
              <w:autoSpaceDN w:val="0"/>
              <w:adjustRightInd w:val="0"/>
              <w:spacing w:after="0" w:line="240" w:lineRule="auto"/>
              <w:rPr>
                <w:rFonts w:ascii="Times New Roman" w:hAnsi="Times New Roman"/>
              </w:rPr>
            </w:pPr>
          </w:p>
        </w:tc>
        <w:tc>
          <w:tcPr>
            <w:tcW w:w="1488" w:type="dxa"/>
          </w:tcPr>
          <w:p w14:paraId="347A9949" w14:textId="77777777" w:rsidR="002023BD" w:rsidRPr="00D50884" w:rsidRDefault="002023BD" w:rsidP="002023BD">
            <w:pPr>
              <w:widowControl w:val="0"/>
              <w:autoSpaceDE w:val="0"/>
              <w:autoSpaceDN w:val="0"/>
              <w:adjustRightInd w:val="0"/>
              <w:spacing w:after="0" w:line="240" w:lineRule="auto"/>
              <w:rPr>
                <w:rFonts w:ascii="Times New Roman" w:hAnsi="Times New Roman"/>
              </w:rPr>
            </w:pPr>
          </w:p>
        </w:tc>
      </w:tr>
      <w:tr w:rsidR="00C52420" w:rsidRPr="00D50884" w14:paraId="140ED287" w14:textId="77777777" w:rsidTr="00C52420">
        <w:tc>
          <w:tcPr>
            <w:tcW w:w="1359" w:type="dxa"/>
          </w:tcPr>
          <w:p w14:paraId="49AEB2D8" w14:textId="466A9496" w:rsidR="002023BD" w:rsidRPr="00D50884" w:rsidRDefault="002023BD"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Akių</w:t>
            </w:r>
          </w:p>
          <w:p w14:paraId="741DFAB9" w14:textId="4E0FD99E" w:rsidR="002023BD" w:rsidRPr="00D50884" w:rsidRDefault="002023BD"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sutrikimai</w:t>
            </w:r>
          </w:p>
        </w:tc>
        <w:tc>
          <w:tcPr>
            <w:tcW w:w="1528" w:type="dxa"/>
          </w:tcPr>
          <w:p w14:paraId="3D288E8F" w14:textId="77777777" w:rsidR="002023BD" w:rsidRPr="00D50884" w:rsidRDefault="002023BD" w:rsidP="00C52420">
            <w:pPr>
              <w:widowControl w:val="0"/>
              <w:autoSpaceDE w:val="0"/>
              <w:autoSpaceDN w:val="0"/>
              <w:adjustRightInd w:val="0"/>
              <w:spacing w:after="0" w:line="240" w:lineRule="auto"/>
              <w:rPr>
                <w:rFonts w:ascii="Times New Roman" w:hAnsi="Times New Roman"/>
              </w:rPr>
            </w:pPr>
          </w:p>
        </w:tc>
        <w:tc>
          <w:tcPr>
            <w:tcW w:w="1644" w:type="dxa"/>
          </w:tcPr>
          <w:p w14:paraId="57F1C775" w14:textId="77777777" w:rsidR="002023BD" w:rsidRPr="00D50884" w:rsidRDefault="002023BD" w:rsidP="00C52420">
            <w:pPr>
              <w:widowControl w:val="0"/>
              <w:autoSpaceDE w:val="0"/>
              <w:autoSpaceDN w:val="0"/>
              <w:adjustRightInd w:val="0"/>
              <w:spacing w:after="0" w:line="240" w:lineRule="auto"/>
              <w:rPr>
                <w:rFonts w:ascii="Times New Roman" w:hAnsi="Times New Roman"/>
              </w:rPr>
            </w:pPr>
          </w:p>
        </w:tc>
        <w:tc>
          <w:tcPr>
            <w:tcW w:w="1842" w:type="dxa"/>
          </w:tcPr>
          <w:p w14:paraId="717DC697" w14:textId="6E855047" w:rsidR="002023BD" w:rsidRPr="00D50884" w:rsidRDefault="002023BD" w:rsidP="00C52420">
            <w:pPr>
              <w:widowControl w:val="0"/>
              <w:autoSpaceDE w:val="0"/>
              <w:autoSpaceDN w:val="0"/>
              <w:adjustRightInd w:val="0"/>
              <w:spacing w:after="0" w:line="240" w:lineRule="auto"/>
              <w:rPr>
                <w:rFonts w:ascii="Times New Roman" w:hAnsi="Times New Roman"/>
              </w:rPr>
            </w:pPr>
            <w:r w:rsidRPr="00D50884">
              <w:rPr>
                <w:rFonts w:ascii="Times New Roman" w:eastAsia="Times New Roman" w:hAnsi="Times New Roman"/>
              </w:rPr>
              <w:t>Vokų edema</w:t>
            </w:r>
          </w:p>
        </w:tc>
        <w:tc>
          <w:tcPr>
            <w:tcW w:w="1357" w:type="dxa"/>
          </w:tcPr>
          <w:p w14:paraId="01388F10" w14:textId="77777777" w:rsidR="002023BD" w:rsidRPr="00D50884" w:rsidRDefault="002023BD" w:rsidP="002023BD">
            <w:pPr>
              <w:widowControl w:val="0"/>
              <w:autoSpaceDE w:val="0"/>
              <w:autoSpaceDN w:val="0"/>
              <w:adjustRightInd w:val="0"/>
              <w:spacing w:after="0" w:line="240" w:lineRule="auto"/>
              <w:rPr>
                <w:rFonts w:ascii="Times New Roman" w:hAnsi="Times New Roman"/>
              </w:rPr>
            </w:pPr>
          </w:p>
        </w:tc>
        <w:tc>
          <w:tcPr>
            <w:tcW w:w="1488" w:type="dxa"/>
          </w:tcPr>
          <w:p w14:paraId="71D50431" w14:textId="77777777" w:rsidR="002023BD" w:rsidRPr="00D50884" w:rsidRDefault="002023BD" w:rsidP="002023BD">
            <w:pPr>
              <w:widowControl w:val="0"/>
              <w:autoSpaceDE w:val="0"/>
              <w:autoSpaceDN w:val="0"/>
              <w:adjustRightInd w:val="0"/>
              <w:spacing w:after="0" w:line="240" w:lineRule="auto"/>
              <w:rPr>
                <w:rFonts w:ascii="Times New Roman" w:hAnsi="Times New Roman"/>
              </w:rPr>
            </w:pPr>
          </w:p>
        </w:tc>
      </w:tr>
      <w:tr w:rsidR="00C52420" w:rsidRPr="00D50884" w14:paraId="33A99928" w14:textId="77777777" w:rsidTr="00C52420">
        <w:tc>
          <w:tcPr>
            <w:tcW w:w="1359" w:type="dxa"/>
          </w:tcPr>
          <w:p w14:paraId="061588A7" w14:textId="77777777" w:rsidR="002023BD" w:rsidRPr="00D50884" w:rsidRDefault="002023BD"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Širdies</w:t>
            </w:r>
          </w:p>
          <w:p w14:paraId="7AD2244B" w14:textId="03282705" w:rsidR="002023BD" w:rsidRPr="00D50884" w:rsidRDefault="002023BD"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sutrikimai</w:t>
            </w:r>
          </w:p>
        </w:tc>
        <w:tc>
          <w:tcPr>
            <w:tcW w:w="1528" w:type="dxa"/>
          </w:tcPr>
          <w:p w14:paraId="6AC75591" w14:textId="5903498B" w:rsidR="002023BD" w:rsidRPr="00D50884" w:rsidRDefault="002023BD" w:rsidP="00C52420">
            <w:pPr>
              <w:widowControl w:val="0"/>
              <w:autoSpaceDE w:val="0"/>
              <w:autoSpaceDN w:val="0"/>
              <w:adjustRightInd w:val="0"/>
              <w:spacing w:after="0" w:line="240" w:lineRule="auto"/>
              <w:rPr>
                <w:rFonts w:ascii="Times New Roman" w:hAnsi="Times New Roman"/>
              </w:rPr>
            </w:pPr>
            <w:r w:rsidRPr="00D50884">
              <w:rPr>
                <w:rFonts w:ascii="Times New Roman" w:eastAsia="Times New Roman" w:hAnsi="Times New Roman"/>
              </w:rPr>
              <w:t>Tachikardija</w:t>
            </w:r>
          </w:p>
        </w:tc>
        <w:tc>
          <w:tcPr>
            <w:tcW w:w="1644" w:type="dxa"/>
          </w:tcPr>
          <w:p w14:paraId="209B5DB8" w14:textId="494860E1" w:rsidR="002023BD" w:rsidRPr="00D50884" w:rsidRDefault="00E3058C" w:rsidP="00C52420">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Sustiprėjęs</w:t>
            </w:r>
            <w:r w:rsidR="00CC1837">
              <w:rPr>
                <w:rFonts w:ascii="Times New Roman" w:eastAsia="Times New Roman" w:hAnsi="Times New Roman"/>
              </w:rPr>
              <w:t xml:space="preserve"> š</w:t>
            </w:r>
            <w:r w:rsidR="002023BD" w:rsidRPr="00D50884">
              <w:rPr>
                <w:rFonts w:ascii="Times New Roman" w:eastAsia="Times New Roman" w:hAnsi="Times New Roman"/>
              </w:rPr>
              <w:t>irdies plakimas</w:t>
            </w:r>
            <w:r w:rsidR="00CE5A7D">
              <w:rPr>
                <w:rFonts w:ascii="Times New Roman" w:eastAsia="Times New Roman" w:hAnsi="Times New Roman"/>
              </w:rPr>
              <w:t>,</w:t>
            </w:r>
            <w:r w:rsidR="002023BD" w:rsidRPr="00D50884">
              <w:rPr>
                <w:rFonts w:ascii="Times New Roman" w:eastAsia="Times New Roman" w:hAnsi="Times New Roman"/>
              </w:rPr>
              <w:t xml:space="preserve"> </w:t>
            </w:r>
            <w:r w:rsidR="00CE5A7D">
              <w:rPr>
                <w:rFonts w:ascii="Times New Roman" w:eastAsia="Times New Roman" w:hAnsi="Times New Roman"/>
              </w:rPr>
              <w:t>p</w:t>
            </w:r>
            <w:r w:rsidR="002023BD" w:rsidRPr="00D50884">
              <w:rPr>
                <w:rFonts w:ascii="Times New Roman" w:eastAsia="Times New Roman" w:hAnsi="Times New Roman"/>
              </w:rPr>
              <w:t>rieširdžių</w:t>
            </w:r>
          </w:p>
          <w:p w14:paraId="7C2A937C" w14:textId="03672BA5" w:rsidR="002023BD" w:rsidRPr="00D50884" w:rsidRDefault="002023BD" w:rsidP="00C52420">
            <w:pPr>
              <w:widowControl w:val="0"/>
              <w:autoSpaceDE w:val="0"/>
              <w:autoSpaceDN w:val="0"/>
              <w:adjustRightInd w:val="0"/>
              <w:spacing w:after="0" w:line="240" w:lineRule="auto"/>
              <w:rPr>
                <w:rFonts w:ascii="Times New Roman" w:hAnsi="Times New Roman"/>
              </w:rPr>
            </w:pPr>
            <w:r w:rsidRPr="00D50884">
              <w:rPr>
                <w:rFonts w:ascii="Times New Roman" w:eastAsia="Times New Roman" w:hAnsi="Times New Roman"/>
              </w:rPr>
              <w:t>virpėjimas</w:t>
            </w:r>
          </w:p>
        </w:tc>
        <w:tc>
          <w:tcPr>
            <w:tcW w:w="1842" w:type="dxa"/>
          </w:tcPr>
          <w:p w14:paraId="0868E6F9" w14:textId="77777777" w:rsidR="002023BD" w:rsidRPr="00D50884" w:rsidRDefault="002023BD" w:rsidP="00C52420">
            <w:pPr>
              <w:widowControl w:val="0"/>
              <w:autoSpaceDE w:val="0"/>
              <w:autoSpaceDN w:val="0"/>
              <w:adjustRightInd w:val="0"/>
              <w:spacing w:after="0" w:line="240" w:lineRule="auto"/>
              <w:rPr>
                <w:rFonts w:ascii="Times New Roman" w:hAnsi="Times New Roman"/>
              </w:rPr>
            </w:pPr>
          </w:p>
        </w:tc>
        <w:tc>
          <w:tcPr>
            <w:tcW w:w="1357" w:type="dxa"/>
          </w:tcPr>
          <w:p w14:paraId="3B7199BA" w14:textId="77777777" w:rsidR="002023BD" w:rsidRPr="00D50884" w:rsidRDefault="002023BD" w:rsidP="002023BD">
            <w:pPr>
              <w:widowControl w:val="0"/>
              <w:autoSpaceDE w:val="0"/>
              <w:autoSpaceDN w:val="0"/>
              <w:adjustRightInd w:val="0"/>
              <w:spacing w:after="0" w:line="240" w:lineRule="auto"/>
              <w:rPr>
                <w:rFonts w:ascii="Times New Roman" w:hAnsi="Times New Roman"/>
              </w:rPr>
            </w:pPr>
          </w:p>
        </w:tc>
        <w:tc>
          <w:tcPr>
            <w:tcW w:w="1488" w:type="dxa"/>
          </w:tcPr>
          <w:p w14:paraId="1023420D" w14:textId="77777777" w:rsidR="002023BD" w:rsidRPr="00D50884" w:rsidRDefault="002023BD" w:rsidP="002023BD">
            <w:pPr>
              <w:widowControl w:val="0"/>
              <w:autoSpaceDE w:val="0"/>
              <w:autoSpaceDN w:val="0"/>
              <w:adjustRightInd w:val="0"/>
              <w:spacing w:after="0" w:line="240" w:lineRule="auto"/>
              <w:rPr>
                <w:rFonts w:ascii="Times New Roman" w:hAnsi="Times New Roman"/>
              </w:rPr>
            </w:pPr>
          </w:p>
        </w:tc>
      </w:tr>
      <w:tr w:rsidR="002023BD" w:rsidRPr="00D50884" w14:paraId="037A0FA0" w14:textId="77777777" w:rsidTr="00C52420">
        <w:tc>
          <w:tcPr>
            <w:tcW w:w="1359" w:type="dxa"/>
          </w:tcPr>
          <w:p w14:paraId="6251A31E"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Kraujagyslių</w:t>
            </w:r>
          </w:p>
          <w:p w14:paraId="69CEE6E5" w14:textId="70EB937B" w:rsidR="002023BD"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sutrikimai</w:t>
            </w:r>
          </w:p>
        </w:tc>
        <w:tc>
          <w:tcPr>
            <w:tcW w:w="1528" w:type="dxa"/>
          </w:tcPr>
          <w:p w14:paraId="417CC279" w14:textId="77777777" w:rsidR="002023BD" w:rsidRPr="00D50884" w:rsidRDefault="002023BD" w:rsidP="00C52420">
            <w:pPr>
              <w:widowControl w:val="0"/>
              <w:autoSpaceDE w:val="0"/>
              <w:autoSpaceDN w:val="0"/>
              <w:adjustRightInd w:val="0"/>
              <w:spacing w:after="0" w:line="240" w:lineRule="auto"/>
              <w:rPr>
                <w:rFonts w:ascii="Times New Roman" w:hAnsi="Times New Roman"/>
              </w:rPr>
            </w:pPr>
          </w:p>
        </w:tc>
        <w:tc>
          <w:tcPr>
            <w:tcW w:w="1644" w:type="dxa"/>
          </w:tcPr>
          <w:p w14:paraId="6A3D6948" w14:textId="77777777" w:rsidR="002023BD" w:rsidRPr="00D50884" w:rsidRDefault="002023BD" w:rsidP="00C52420">
            <w:pPr>
              <w:widowControl w:val="0"/>
              <w:autoSpaceDE w:val="0"/>
              <w:autoSpaceDN w:val="0"/>
              <w:adjustRightInd w:val="0"/>
              <w:spacing w:after="0" w:line="240" w:lineRule="auto"/>
              <w:rPr>
                <w:rFonts w:ascii="Times New Roman" w:hAnsi="Times New Roman"/>
              </w:rPr>
            </w:pPr>
          </w:p>
        </w:tc>
        <w:tc>
          <w:tcPr>
            <w:tcW w:w="1842" w:type="dxa"/>
          </w:tcPr>
          <w:p w14:paraId="50FCDA61" w14:textId="77777777" w:rsidR="002023BD" w:rsidRPr="00D50884" w:rsidRDefault="002023BD" w:rsidP="00C52420">
            <w:pPr>
              <w:widowControl w:val="0"/>
              <w:autoSpaceDE w:val="0"/>
              <w:autoSpaceDN w:val="0"/>
              <w:adjustRightInd w:val="0"/>
              <w:spacing w:after="0" w:line="240" w:lineRule="auto"/>
              <w:rPr>
                <w:rFonts w:ascii="Times New Roman" w:hAnsi="Times New Roman"/>
              </w:rPr>
            </w:pPr>
          </w:p>
        </w:tc>
        <w:tc>
          <w:tcPr>
            <w:tcW w:w="1357" w:type="dxa"/>
          </w:tcPr>
          <w:p w14:paraId="0F52924F" w14:textId="0CC15C6F" w:rsidR="002023BD" w:rsidRPr="00D50884" w:rsidRDefault="00C52420" w:rsidP="002023BD">
            <w:pPr>
              <w:widowControl w:val="0"/>
              <w:autoSpaceDE w:val="0"/>
              <w:autoSpaceDN w:val="0"/>
              <w:adjustRightInd w:val="0"/>
              <w:spacing w:after="0" w:line="240" w:lineRule="auto"/>
              <w:rPr>
                <w:rFonts w:ascii="Times New Roman" w:hAnsi="Times New Roman"/>
              </w:rPr>
            </w:pPr>
            <w:proofErr w:type="spellStart"/>
            <w:r w:rsidRPr="00D50884">
              <w:rPr>
                <w:rFonts w:ascii="Times New Roman" w:eastAsia="Times New Roman" w:hAnsi="Times New Roman"/>
              </w:rPr>
              <w:t>Hipertenzinė</w:t>
            </w:r>
            <w:proofErr w:type="spellEnd"/>
            <w:r w:rsidRPr="00D50884">
              <w:rPr>
                <w:rFonts w:ascii="Times New Roman" w:eastAsia="Times New Roman" w:hAnsi="Times New Roman"/>
              </w:rPr>
              <w:t xml:space="preserve"> krizė*</w:t>
            </w:r>
          </w:p>
        </w:tc>
        <w:tc>
          <w:tcPr>
            <w:tcW w:w="1488" w:type="dxa"/>
          </w:tcPr>
          <w:p w14:paraId="6DC396B8" w14:textId="77777777" w:rsidR="002023BD" w:rsidRPr="00D50884" w:rsidRDefault="002023BD" w:rsidP="002023BD">
            <w:pPr>
              <w:widowControl w:val="0"/>
              <w:autoSpaceDE w:val="0"/>
              <w:autoSpaceDN w:val="0"/>
              <w:adjustRightInd w:val="0"/>
              <w:spacing w:after="0" w:line="240" w:lineRule="auto"/>
              <w:rPr>
                <w:rFonts w:ascii="Times New Roman" w:hAnsi="Times New Roman"/>
              </w:rPr>
            </w:pPr>
          </w:p>
        </w:tc>
      </w:tr>
      <w:tr w:rsidR="00C52420" w:rsidRPr="00D50884" w14:paraId="5AF3F9C4" w14:textId="77777777" w:rsidTr="00C52420">
        <w:tc>
          <w:tcPr>
            <w:tcW w:w="1359" w:type="dxa"/>
          </w:tcPr>
          <w:p w14:paraId="3E7DDC72" w14:textId="67379CE6"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Virškinimo trakto sutrikimai</w:t>
            </w:r>
          </w:p>
        </w:tc>
        <w:tc>
          <w:tcPr>
            <w:tcW w:w="1528" w:type="dxa"/>
          </w:tcPr>
          <w:p w14:paraId="2BBF2C9B" w14:textId="78B9794B"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Pykinimas*</w:t>
            </w:r>
            <w:r w:rsidR="00CE5A7D">
              <w:rPr>
                <w:rFonts w:ascii="Times New Roman" w:eastAsia="Times New Roman" w:hAnsi="Times New Roman"/>
              </w:rPr>
              <w:t>,</w:t>
            </w:r>
            <w:r w:rsidRPr="00D50884">
              <w:rPr>
                <w:rFonts w:ascii="Times New Roman" w:eastAsia="Times New Roman" w:hAnsi="Times New Roman"/>
              </w:rPr>
              <w:t xml:space="preserve"> </w:t>
            </w:r>
            <w:r w:rsidR="00CE5A7D">
              <w:rPr>
                <w:rFonts w:ascii="Times New Roman" w:eastAsia="Times New Roman" w:hAnsi="Times New Roman"/>
              </w:rPr>
              <w:t>v</w:t>
            </w:r>
            <w:r w:rsidRPr="00D50884">
              <w:rPr>
                <w:rFonts w:ascii="Times New Roman" w:eastAsia="Times New Roman" w:hAnsi="Times New Roman"/>
              </w:rPr>
              <w:t>idurių užkietėjimas*</w:t>
            </w:r>
            <w:r w:rsidR="00CE5A7D">
              <w:rPr>
                <w:rFonts w:ascii="Times New Roman" w:eastAsia="Times New Roman" w:hAnsi="Times New Roman"/>
              </w:rPr>
              <w:t>,</w:t>
            </w:r>
          </w:p>
          <w:p w14:paraId="7D7ED2EF" w14:textId="7E6F1F1D" w:rsidR="00C52420" w:rsidRPr="00D50884" w:rsidRDefault="00CE5A7D" w:rsidP="00C52420">
            <w:pPr>
              <w:widowControl w:val="0"/>
              <w:autoSpaceDE w:val="0"/>
              <w:autoSpaceDN w:val="0"/>
              <w:adjustRightInd w:val="0"/>
              <w:spacing w:after="0" w:line="240" w:lineRule="auto"/>
              <w:rPr>
                <w:rFonts w:ascii="Times New Roman" w:hAnsi="Times New Roman"/>
              </w:rPr>
            </w:pPr>
            <w:r>
              <w:rPr>
                <w:rFonts w:ascii="Times New Roman" w:eastAsia="Times New Roman" w:hAnsi="Times New Roman"/>
              </w:rPr>
              <w:t>v</w:t>
            </w:r>
            <w:r w:rsidR="00C52420" w:rsidRPr="00D50884">
              <w:rPr>
                <w:rFonts w:ascii="Times New Roman" w:eastAsia="Times New Roman" w:hAnsi="Times New Roman"/>
              </w:rPr>
              <w:t>iduriavimas*</w:t>
            </w:r>
          </w:p>
        </w:tc>
        <w:tc>
          <w:tcPr>
            <w:tcW w:w="1644" w:type="dxa"/>
          </w:tcPr>
          <w:p w14:paraId="056F0CA5" w14:textId="080998E5" w:rsidR="00C52420" w:rsidRPr="00D50884" w:rsidRDefault="00C52420" w:rsidP="00C52420">
            <w:pPr>
              <w:widowControl w:val="0"/>
              <w:autoSpaceDE w:val="0"/>
              <w:autoSpaceDN w:val="0"/>
              <w:adjustRightInd w:val="0"/>
              <w:spacing w:after="0" w:line="240" w:lineRule="auto"/>
              <w:rPr>
                <w:rFonts w:ascii="Times New Roman" w:hAnsi="Times New Roman"/>
              </w:rPr>
            </w:pPr>
            <w:r w:rsidRPr="00D50884">
              <w:rPr>
                <w:rFonts w:ascii="Times New Roman" w:eastAsia="Times New Roman" w:hAnsi="Times New Roman"/>
              </w:rPr>
              <w:t>Dispepsija</w:t>
            </w:r>
            <w:r w:rsidR="00CE5A7D">
              <w:rPr>
                <w:rFonts w:ascii="Times New Roman" w:eastAsia="Times New Roman" w:hAnsi="Times New Roman"/>
              </w:rPr>
              <w:t>,</w:t>
            </w:r>
            <w:r w:rsidRPr="00D50884">
              <w:rPr>
                <w:rFonts w:ascii="Times New Roman" w:eastAsia="Times New Roman" w:hAnsi="Times New Roman"/>
              </w:rPr>
              <w:t xml:space="preserve"> </w:t>
            </w:r>
            <w:r w:rsidR="00CE5A7D">
              <w:rPr>
                <w:rFonts w:ascii="Times New Roman" w:eastAsia="Times New Roman" w:hAnsi="Times New Roman"/>
              </w:rPr>
              <w:t>g</w:t>
            </w:r>
            <w:r w:rsidRPr="00D50884">
              <w:rPr>
                <w:rFonts w:ascii="Times New Roman" w:eastAsia="Times New Roman" w:hAnsi="Times New Roman"/>
              </w:rPr>
              <w:t>astritas</w:t>
            </w:r>
          </w:p>
        </w:tc>
        <w:tc>
          <w:tcPr>
            <w:tcW w:w="1842" w:type="dxa"/>
          </w:tcPr>
          <w:p w14:paraId="1044C620" w14:textId="0514875E" w:rsidR="00C52420" w:rsidRPr="00D50884" w:rsidRDefault="00C52420" w:rsidP="00C52420">
            <w:pPr>
              <w:widowControl w:val="0"/>
              <w:autoSpaceDE w:val="0"/>
              <w:autoSpaceDN w:val="0"/>
              <w:adjustRightInd w:val="0"/>
              <w:spacing w:after="0" w:line="240" w:lineRule="auto"/>
              <w:rPr>
                <w:rFonts w:ascii="Times New Roman" w:hAnsi="Times New Roman"/>
              </w:rPr>
            </w:pPr>
            <w:r w:rsidRPr="00D50884">
              <w:rPr>
                <w:rFonts w:ascii="Times New Roman" w:eastAsia="Times New Roman" w:hAnsi="Times New Roman"/>
              </w:rPr>
              <w:t>Lūpų edema</w:t>
            </w:r>
          </w:p>
        </w:tc>
        <w:tc>
          <w:tcPr>
            <w:tcW w:w="1357" w:type="dxa"/>
          </w:tcPr>
          <w:p w14:paraId="3971653C" w14:textId="77777777" w:rsidR="00C52420" w:rsidRPr="00D50884" w:rsidRDefault="00C52420"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4E457DB2" w14:textId="77777777" w:rsidR="00C52420" w:rsidRPr="00D50884" w:rsidRDefault="00C52420" w:rsidP="002023BD">
            <w:pPr>
              <w:widowControl w:val="0"/>
              <w:autoSpaceDE w:val="0"/>
              <w:autoSpaceDN w:val="0"/>
              <w:adjustRightInd w:val="0"/>
              <w:spacing w:after="0" w:line="240" w:lineRule="auto"/>
              <w:rPr>
                <w:rFonts w:ascii="Times New Roman" w:hAnsi="Times New Roman"/>
              </w:rPr>
            </w:pPr>
          </w:p>
        </w:tc>
      </w:tr>
      <w:tr w:rsidR="00102583" w:rsidRPr="00D50884" w14:paraId="451A4CB2" w14:textId="77777777" w:rsidTr="00C52420">
        <w:tc>
          <w:tcPr>
            <w:tcW w:w="1359" w:type="dxa"/>
          </w:tcPr>
          <w:p w14:paraId="074DCF3C" w14:textId="77777777" w:rsidR="00102583" w:rsidRPr="00102583" w:rsidRDefault="00102583" w:rsidP="00102583">
            <w:pPr>
              <w:widowControl w:val="0"/>
              <w:autoSpaceDE w:val="0"/>
              <w:autoSpaceDN w:val="0"/>
              <w:adjustRightInd w:val="0"/>
              <w:spacing w:after="0" w:line="240" w:lineRule="auto"/>
              <w:rPr>
                <w:rFonts w:ascii="Times New Roman" w:eastAsia="Times New Roman" w:hAnsi="Times New Roman"/>
              </w:rPr>
            </w:pPr>
            <w:r w:rsidRPr="00102583">
              <w:rPr>
                <w:rFonts w:ascii="Times New Roman" w:eastAsia="Times New Roman" w:hAnsi="Times New Roman"/>
              </w:rPr>
              <w:t>Kepenų,</w:t>
            </w:r>
          </w:p>
          <w:p w14:paraId="693F4BDA" w14:textId="5B2D46FA" w:rsidR="00102583" w:rsidRPr="00D50884" w:rsidRDefault="00102583" w:rsidP="00102583">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tulžies </w:t>
            </w:r>
            <w:r w:rsidRPr="00102583">
              <w:rPr>
                <w:rFonts w:ascii="Times New Roman" w:eastAsia="Times New Roman" w:hAnsi="Times New Roman"/>
              </w:rPr>
              <w:t>pūslės ir</w:t>
            </w:r>
            <w:r>
              <w:rPr>
                <w:rFonts w:ascii="Times New Roman" w:eastAsia="Times New Roman" w:hAnsi="Times New Roman"/>
              </w:rPr>
              <w:t xml:space="preserve"> </w:t>
            </w:r>
            <w:r w:rsidRPr="00102583">
              <w:rPr>
                <w:rFonts w:ascii="Times New Roman" w:eastAsia="Times New Roman" w:hAnsi="Times New Roman"/>
              </w:rPr>
              <w:t>latakų</w:t>
            </w:r>
            <w:r>
              <w:rPr>
                <w:rFonts w:ascii="Times New Roman" w:eastAsia="Times New Roman" w:hAnsi="Times New Roman"/>
              </w:rPr>
              <w:t xml:space="preserve"> </w:t>
            </w:r>
            <w:r w:rsidRPr="00102583">
              <w:rPr>
                <w:rFonts w:ascii="Times New Roman" w:eastAsia="Times New Roman" w:hAnsi="Times New Roman"/>
              </w:rPr>
              <w:t>sutrikimai</w:t>
            </w:r>
          </w:p>
        </w:tc>
        <w:tc>
          <w:tcPr>
            <w:tcW w:w="1528" w:type="dxa"/>
          </w:tcPr>
          <w:p w14:paraId="3C4DD62B" w14:textId="77777777" w:rsidR="00102583" w:rsidRPr="00D50884" w:rsidRDefault="00102583" w:rsidP="00C52420">
            <w:pPr>
              <w:widowControl w:val="0"/>
              <w:autoSpaceDE w:val="0"/>
              <w:autoSpaceDN w:val="0"/>
              <w:adjustRightInd w:val="0"/>
              <w:spacing w:after="0" w:line="240" w:lineRule="auto"/>
              <w:rPr>
                <w:rFonts w:ascii="Times New Roman" w:eastAsia="Times New Roman" w:hAnsi="Times New Roman"/>
              </w:rPr>
            </w:pPr>
          </w:p>
        </w:tc>
        <w:tc>
          <w:tcPr>
            <w:tcW w:w="1644" w:type="dxa"/>
          </w:tcPr>
          <w:p w14:paraId="59C67390" w14:textId="41B23D1B" w:rsidR="00102583" w:rsidRPr="00102583" w:rsidRDefault="00102583" w:rsidP="00102583">
            <w:pPr>
              <w:widowControl w:val="0"/>
              <w:autoSpaceDE w:val="0"/>
              <w:autoSpaceDN w:val="0"/>
              <w:adjustRightInd w:val="0"/>
              <w:spacing w:after="0" w:line="240" w:lineRule="auto"/>
              <w:rPr>
                <w:rFonts w:ascii="Times New Roman" w:eastAsia="Times New Roman" w:hAnsi="Times New Roman"/>
              </w:rPr>
            </w:pPr>
            <w:r w:rsidRPr="00102583">
              <w:rPr>
                <w:rFonts w:ascii="Times New Roman" w:eastAsia="Times New Roman" w:hAnsi="Times New Roman"/>
              </w:rPr>
              <w:t>GGT</w:t>
            </w:r>
            <w:r>
              <w:rPr>
                <w:rFonts w:ascii="Times New Roman" w:eastAsia="Times New Roman" w:hAnsi="Times New Roman"/>
              </w:rPr>
              <w:t xml:space="preserve"> </w:t>
            </w:r>
            <w:r w:rsidRPr="00102583">
              <w:rPr>
                <w:rFonts w:ascii="Times New Roman" w:eastAsia="Times New Roman" w:hAnsi="Times New Roman"/>
              </w:rPr>
              <w:t>aktyvumo</w:t>
            </w:r>
          </w:p>
          <w:p w14:paraId="2D4C3EBE" w14:textId="6C78FE7D" w:rsidR="00102583" w:rsidRPr="00102583" w:rsidRDefault="00102583" w:rsidP="00102583">
            <w:pPr>
              <w:widowControl w:val="0"/>
              <w:autoSpaceDE w:val="0"/>
              <w:autoSpaceDN w:val="0"/>
              <w:adjustRightInd w:val="0"/>
              <w:spacing w:after="0" w:line="240" w:lineRule="auto"/>
              <w:rPr>
                <w:rFonts w:ascii="Times New Roman" w:eastAsia="Times New Roman" w:hAnsi="Times New Roman"/>
              </w:rPr>
            </w:pPr>
            <w:r w:rsidRPr="00102583">
              <w:rPr>
                <w:rFonts w:ascii="Times New Roman" w:eastAsia="Times New Roman" w:hAnsi="Times New Roman"/>
              </w:rPr>
              <w:t>padidėjimas</w:t>
            </w:r>
            <w:r>
              <w:rPr>
                <w:rFonts w:ascii="Times New Roman" w:eastAsia="Times New Roman" w:hAnsi="Times New Roman"/>
              </w:rPr>
              <w:t xml:space="preserve">, </w:t>
            </w:r>
          </w:p>
          <w:p w14:paraId="610FDA49" w14:textId="77777777" w:rsidR="00102583" w:rsidRPr="00102583" w:rsidRDefault="00102583" w:rsidP="00102583">
            <w:pPr>
              <w:widowControl w:val="0"/>
              <w:autoSpaceDE w:val="0"/>
              <w:autoSpaceDN w:val="0"/>
              <w:adjustRightInd w:val="0"/>
              <w:spacing w:after="0" w:line="240" w:lineRule="auto"/>
              <w:rPr>
                <w:rFonts w:ascii="Times New Roman" w:eastAsia="Times New Roman" w:hAnsi="Times New Roman"/>
              </w:rPr>
            </w:pPr>
            <w:r w:rsidRPr="00102583">
              <w:rPr>
                <w:rFonts w:ascii="Times New Roman" w:eastAsia="Times New Roman" w:hAnsi="Times New Roman"/>
              </w:rPr>
              <w:t>AST</w:t>
            </w:r>
          </w:p>
          <w:p w14:paraId="38360580" w14:textId="77777777" w:rsidR="00102583" w:rsidRPr="00102583" w:rsidRDefault="00102583" w:rsidP="00102583">
            <w:pPr>
              <w:widowControl w:val="0"/>
              <w:autoSpaceDE w:val="0"/>
              <w:autoSpaceDN w:val="0"/>
              <w:adjustRightInd w:val="0"/>
              <w:spacing w:after="0" w:line="240" w:lineRule="auto"/>
              <w:rPr>
                <w:rFonts w:ascii="Times New Roman" w:eastAsia="Times New Roman" w:hAnsi="Times New Roman"/>
              </w:rPr>
            </w:pPr>
            <w:r w:rsidRPr="00102583">
              <w:rPr>
                <w:rFonts w:ascii="Times New Roman" w:eastAsia="Times New Roman" w:hAnsi="Times New Roman"/>
              </w:rPr>
              <w:t>aktyvumo</w:t>
            </w:r>
          </w:p>
          <w:p w14:paraId="0B7DD752" w14:textId="17BBA224" w:rsidR="00102583" w:rsidRPr="00102583" w:rsidRDefault="00102583" w:rsidP="00102583">
            <w:pPr>
              <w:widowControl w:val="0"/>
              <w:autoSpaceDE w:val="0"/>
              <w:autoSpaceDN w:val="0"/>
              <w:adjustRightInd w:val="0"/>
              <w:spacing w:after="0" w:line="240" w:lineRule="auto"/>
              <w:rPr>
                <w:rFonts w:ascii="Times New Roman" w:eastAsia="Times New Roman" w:hAnsi="Times New Roman"/>
              </w:rPr>
            </w:pPr>
            <w:r w:rsidRPr="00102583">
              <w:rPr>
                <w:rFonts w:ascii="Times New Roman" w:eastAsia="Times New Roman" w:hAnsi="Times New Roman"/>
              </w:rPr>
              <w:t>padidėjimas</w:t>
            </w:r>
            <w:r>
              <w:rPr>
                <w:rFonts w:ascii="Times New Roman" w:eastAsia="Times New Roman" w:hAnsi="Times New Roman"/>
              </w:rPr>
              <w:t>,</w:t>
            </w:r>
          </w:p>
          <w:p w14:paraId="75BA13C4" w14:textId="77777777" w:rsidR="00102583" w:rsidRPr="00102583" w:rsidRDefault="00102583" w:rsidP="00102583">
            <w:pPr>
              <w:widowControl w:val="0"/>
              <w:autoSpaceDE w:val="0"/>
              <w:autoSpaceDN w:val="0"/>
              <w:adjustRightInd w:val="0"/>
              <w:spacing w:after="0" w:line="240" w:lineRule="auto"/>
              <w:rPr>
                <w:rFonts w:ascii="Times New Roman" w:eastAsia="Times New Roman" w:hAnsi="Times New Roman"/>
              </w:rPr>
            </w:pPr>
            <w:r w:rsidRPr="00102583">
              <w:rPr>
                <w:rFonts w:ascii="Times New Roman" w:eastAsia="Times New Roman" w:hAnsi="Times New Roman"/>
              </w:rPr>
              <w:t>ALT</w:t>
            </w:r>
          </w:p>
          <w:p w14:paraId="7E954222" w14:textId="77777777" w:rsidR="00102583" w:rsidRPr="00102583" w:rsidRDefault="00102583" w:rsidP="00102583">
            <w:pPr>
              <w:widowControl w:val="0"/>
              <w:autoSpaceDE w:val="0"/>
              <w:autoSpaceDN w:val="0"/>
              <w:adjustRightInd w:val="0"/>
              <w:spacing w:after="0" w:line="240" w:lineRule="auto"/>
              <w:rPr>
                <w:rFonts w:ascii="Times New Roman" w:eastAsia="Times New Roman" w:hAnsi="Times New Roman"/>
              </w:rPr>
            </w:pPr>
            <w:r w:rsidRPr="00102583">
              <w:rPr>
                <w:rFonts w:ascii="Times New Roman" w:eastAsia="Times New Roman" w:hAnsi="Times New Roman"/>
              </w:rPr>
              <w:t>aktyvumo</w:t>
            </w:r>
          </w:p>
          <w:p w14:paraId="111DFFA6" w14:textId="3F16FCFA" w:rsidR="00102583" w:rsidRPr="00D50884" w:rsidRDefault="00102583" w:rsidP="00102583">
            <w:pPr>
              <w:widowControl w:val="0"/>
              <w:autoSpaceDE w:val="0"/>
              <w:autoSpaceDN w:val="0"/>
              <w:adjustRightInd w:val="0"/>
              <w:spacing w:after="0" w:line="240" w:lineRule="auto"/>
              <w:rPr>
                <w:rFonts w:ascii="Times New Roman" w:eastAsia="Times New Roman" w:hAnsi="Times New Roman"/>
              </w:rPr>
            </w:pPr>
            <w:r w:rsidRPr="00102583">
              <w:rPr>
                <w:rFonts w:ascii="Times New Roman" w:eastAsia="Times New Roman" w:hAnsi="Times New Roman"/>
              </w:rPr>
              <w:t>padidėjimas</w:t>
            </w:r>
          </w:p>
        </w:tc>
        <w:tc>
          <w:tcPr>
            <w:tcW w:w="1842" w:type="dxa"/>
          </w:tcPr>
          <w:p w14:paraId="46E5367B" w14:textId="77777777" w:rsidR="00102583" w:rsidRPr="00D50884" w:rsidRDefault="00102583" w:rsidP="00C52420">
            <w:pPr>
              <w:widowControl w:val="0"/>
              <w:autoSpaceDE w:val="0"/>
              <w:autoSpaceDN w:val="0"/>
              <w:adjustRightInd w:val="0"/>
              <w:spacing w:after="0" w:line="240" w:lineRule="auto"/>
              <w:rPr>
                <w:rFonts w:ascii="Times New Roman" w:eastAsia="Times New Roman" w:hAnsi="Times New Roman"/>
              </w:rPr>
            </w:pPr>
          </w:p>
        </w:tc>
        <w:tc>
          <w:tcPr>
            <w:tcW w:w="1357" w:type="dxa"/>
          </w:tcPr>
          <w:p w14:paraId="6267E8D8" w14:textId="77777777" w:rsidR="00102583" w:rsidRPr="00D50884" w:rsidRDefault="00102583"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475C9058" w14:textId="77777777" w:rsidR="00102583" w:rsidRPr="00D50884" w:rsidRDefault="00102583" w:rsidP="002023BD">
            <w:pPr>
              <w:widowControl w:val="0"/>
              <w:autoSpaceDE w:val="0"/>
              <w:autoSpaceDN w:val="0"/>
              <w:adjustRightInd w:val="0"/>
              <w:spacing w:after="0" w:line="240" w:lineRule="auto"/>
              <w:rPr>
                <w:rFonts w:ascii="Times New Roman" w:hAnsi="Times New Roman"/>
              </w:rPr>
            </w:pPr>
          </w:p>
        </w:tc>
      </w:tr>
      <w:tr w:rsidR="00C52420" w:rsidRPr="00D50884" w14:paraId="7A3E400D" w14:textId="77777777" w:rsidTr="00C52420">
        <w:tc>
          <w:tcPr>
            <w:tcW w:w="1359" w:type="dxa"/>
          </w:tcPr>
          <w:p w14:paraId="78F5402D" w14:textId="176C30ED"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Odos ir poodinio audinio sutrikimai</w:t>
            </w:r>
          </w:p>
        </w:tc>
        <w:tc>
          <w:tcPr>
            <w:tcW w:w="1528" w:type="dxa"/>
          </w:tcPr>
          <w:p w14:paraId="73ABEBF7"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644" w:type="dxa"/>
          </w:tcPr>
          <w:p w14:paraId="479C6686" w14:textId="29C2707B"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Dilgėlinė</w:t>
            </w:r>
            <w:r w:rsidR="00CE5A7D">
              <w:rPr>
                <w:rFonts w:ascii="Times New Roman" w:eastAsia="Times New Roman" w:hAnsi="Times New Roman"/>
              </w:rPr>
              <w:t>,</w:t>
            </w:r>
            <w:r w:rsidRPr="00D50884">
              <w:rPr>
                <w:rFonts w:ascii="Times New Roman" w:eastAsia="Times New Roman" w:hAnsi="Times New Roman"/>
              </w:rPr>
              <w:t xml:space="preserve"> </w:t>
            </w:r>
            <w:r w:rsidR="00CE5A7D">
              <w:rPr>
                <w:rFonts w:ascii="Times New Roman" w:eastAsia="Times New Roman" w:hAnsi="Times New Roman"/>
              </w:rPr>
              <w:t>b</w:t>
            </w:r>
            <w:r w:rsidRPr="00D50884">
              <w:rPr>
                <w:rFonts w:ascii="Times New Roman" w:eastAsia="Times New Roman" w:hAnsi="Times New Roman"/>
              </w:rPr>
              <w:t>ėrimas</w:t>
            </w:r>
            <w:r w:rsidR="00CE5A7D">
              <w:rPr>
                <w:rFonts w:ascii="Times New Roman" w:eastAsia="Times New Roman" w:hAnsi="Times New Roman"/>
              </w:rPr>
              <w:t>,</w:t>
            </w:r>
            <w:r w:rsidRPr="00D50884">
              <w:rPr>
                <w:rFonts w:ascii="Times New Roman" w:eastAsia="Times New Roman" w:hAnsi="Times New Roman"/>
              </w:rPr>
              <w:t xml:space="preserve"> </w:t>
            </w:r>
            <w:proofErr w:type="spellStart"/>
            <w:r w:rsidR="00CE5A7D">
              <w:rPr>
                <w:rFonts w:ascii="Times New Roman" w:eastAsia="Times New Roman" w:hAnsi="Times New Roman"/>
              </w:rPr>
              <w:t>m</w:t>
            </w:r>
            <w:r w:rsidRPr="00D50884">
              <w:rPr>
                <w:rFonts w:ascii="Times New Roman" w:eastAsia="Times New Roman" w:hAnsi="Times New Roman"/>
              </w:rPr>
              <w:t>akulinis</w:t>
            </w:r>
            <w:proofErr w:type="spellEnd"/>
            <w:r w:rsidRPr="00D50884">
              <w:rPr>
                <w:rFonts w:ascii="Times New Roman" w:eastAsia="Times New Roman" w:hAnsi="Times New Roman"/>
              </w:rPr>
              <w:t xml:space="preserve"> bėrimas</w:t>
            </w:r>
            <w:r w:rsidR="00CE5A7D">
              <w:rPr>
                <w:rFonts w:ascii="Times New Roman" w:eastAsia="Times New Roman" w:hAnsi="Times New Roman"/>
              </w:rPr>
              <w:t>,</w:t>
            </w:r>
            <w:r w:rsidRPr="00D50884">
              <w:rPr>
                <w:rFonts w:ascii="Times New Roman" w:eastAsia="Times New Roman" w:hAnsi="Times New Roman"/>
              </w:rPr>
              <w:t xml:space="preserve"> </w:t>
            </w:r>
            <w:proofErr w:type="spellStart"/>
            <w:r w:rsidR="00CE5A7D">
              <w:rPr>
                <w:rFonts w:ascii="Times New Roman" w:eastAsia="Times New Roman" w:hAnsi="Times New Roman"/>
              </w:rPr>
              <w:t>p</w:t>
            </w:r>
            <w:r w:rsidRPr="00D50884">
              <w:rPr>
                <w:rFonts w:ascii="Times New Roman" w:eastAsia="Times New Roman" w:hAnsi="Times New Roman"/>
              </w:rPr>
              <w:t>apulinis</w:t>
            </w:r>
            <w:proofErr w:type="spellEnd"/>
          </w:p>
          <w:p w14:paraId="2588590B" w14:textId="7B88D7E6" w:rsidR="00C52420" w:rsidRPr="00D50884" w:rsidRDefault="00102583" w:rsidP="00C52420">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b</w:t>
            </w:r>
            <w:r w:rsidR="00C52420" w:rsidRPr="00D50884">
              <w:rPr>
                <w:rFonts w:ascii="Times New Roman" w:eastAsia="Times New Roman" w:hAnsi="Times New Roman"/>
              </w:rPr>
              <w:t>ėrimas</w:t>
            </w:r>
            <w:r w:rsidR="00CE5A7D">
              <w:rPr>
                <w:rFonts w:ascii="Times New Roman" w:eastAsia="Times New Roman" w:hAnsi="Times New Roman"/>
              </w:rPr>
              <w:t>,</w:t>
            </w:r>
            <w:r w:rsidR="00C52420" w:rsidRPr="00D50884">
              <w:rPr>
                <w:rFonts w:ascii="Times New Roman" w:eastAsia="Times New Roman" w:hAnsi="Times New Roman"/>
              </w:rPr>
              <w:t xml:space="preserve"> </w:t>
            </w:r>
            <w:r>
              <w:rPr>
                <w:rFonts w:ascii="Times New Roman" w:eastAsia="Times New Roman" w:hAnsi="Times New Roman"/>
              </w:rPr>
              <w:t>n</w:t>
            </w:r>
            <w:r w:rsidR="00C52420" w:rsidRPr="00D50884">
              <w:rPr>
                <w:rFonts w:ascii="Times New Roman" w:eastAsia="Times New Roman" w:hAnsi="Times New Roman"/>
              </w:rPr>
              <w:t>iežėjimas</w:t>
            </w:r>
          </w:p>
        </w:tc>
        <w:tc>
          <w:tcPr>
            <w:tcW w:w="1842" w:type="dxa"/>
          </w:tcPr>
          <w:p w14:paraId="3B954B0D" w14:textId="713440F3"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rPr>
              <w:t>Leukocitoklastinis</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vaskulitas</w:t>
            </w:r>
            <w:proofErr w:type="spellEnd"/>
            <w:r w:rsidR="00102583">
              <w:rPr>
                <w:rFonts w:ascii="Times New Roman" w:eastAsia="Times New Roman" w:hAnsi="Times New Roman"/>
              </w:rPr>
              <w:t>,</w:t>
            </w:r>
            <w:r w:rsidRPr="00D50884">
              <w:rPr>
                <w:rFonts w:ascii="Times New Roman" w:eastAsia="Times New Roman" w:hAnsi="Times New Roman"/>
              </w:rPr>
              <w:t xml:space="preserve"> </w:t>
            </w:r>
          </w:p>
          <w:p w14:paraId="7ACCCDA4" w14:textId="740A5BFC" w:rsidR="00C52420" w:rsidRPr="00D50884" w:rsidRDefault="00102583" w:rsidP="00C52420">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p</w:t>
            </w:r>
            <w:r w:rsidR="00C52420" w:rsidRPr="00D50884">
              <w:rPr>
                <w:rFonts w:ascii="Times New Roman" w:eastAsia="Times New Roman" w:hAnsi="Times New Roman"/>
              </w:rPr>
              <w:t>urpura</w:t>
            </w:r>
            <w:r>
              <w:rPr>
                <w:rFonts w:ascii="Times New Roman" w:eastAsia="Times New Roman" w:hAnsi="Times New Roman"/>
              </w:rPr>
              <w:t>,</w:t>
            </w:r>
            <w:r w:rsidR="00C52420" w:rsidRPr="00D50884">
              <w:rPr>
                <w:rFonts w:ascii="Times New Roman" w:eastAsia="Times New Roman" w:hAnsi="Times New Roman"/>
              </w:rPr>
              <w:t xml:space="preserve"> </w:t>
            </w:r>
            <w:proofErr w:type="spellStart"/>
            <w:r>
              <w:rPr>
                <w:rFonts w:ascii="Times New Roman" w:eastAsia="Times New Roman" w:hAnsi="Times New Roman"/>
              </w:rPr>
              <w:t>a</w:t>
            </w:r>
            <w:r w:rsidR="00C52420" w:rsidRPr="00D50884">
              <w:rPr>
                <w:rFonts w:ascii="Times New Roman" w:eastAsia="Times New Roman" w:hAnsi="Times New Roman"/>
              </w:rPr>
              <w:t>ngioneurozinė</w:t>
            </w:r>
            <w:proofErr w:type="spellEnd"/>
            <w:r w:rsidR="00C52420" w:rsidRPr="00D50884">
              <w:rPr>
                <w:rFonts w:ascii="Times New Roman" w:eastAsia="Times New Roman" w:hAnsi="Times New Roman"/>
              </w:rPr>
              <w:t xml:space="preserve"> edema*</w:t>
            </w:r>
          </w:p>
        </w:tc>
        <w:tc>
          <w:tcPr>
            <w:tcW w:w="1357" w:type="dxa"/>
          </w:tcPr>
          <w:p w14:paraId="1DF9F3D5" w14:textId="77777777" w:rsidR="00C52420" w:rsidRPr="00D50884" w:rsidRDefault="00C52420"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190BF18C" w14:textId="77777777" w:rsidR="00C52420" w:rsidRPr="00D50884" w:rsidRDefault="00C52420" w:rsidP="002023BD">
            <w:pPr>
              <w:widowControl w:val="0"/>
              <w:autoSpaceDE w:val="0"/>
              <w:autoSpaceDN w:val="0"/>
              <w:adjustRightInd w:val="0"/>
              <w:spacing w:after="0" w:line="240" w:lineRule="auto"/>
              <w:rPr>
                <w:rFonts w:ascii="Times New Roman" w:hAnsi="Times New Roman"/>
              </w:rPr>
            </w:pPr>
          </w:p>
        </w:tc>
      </w:tr>
      <w:tr w:rsidR="00C52420" w:rsidRPr="00D50884" w14:paraId="69F3C7ED" w14:textId="77777777" w:rsidTr="00C52420">
        <w:tc>
          <w:tcPr>
            <w:tcW w:w="1359" w:type="dxa"/>
          </w:tcPr>
          <w:p w14:paraId="6580F8F8"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Skeleto, raumenų ir jungiamojo audinio</w:t>
            </w:r>
          </w:p>
          <w:p w14:paraId="08A94722" w14:textId="1FDC2959"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sutrikimai</w:t>
            </w:r>
          </w:p>
        </w:tc>
        <w:tc>
          <w:tcPr>
            <w:tcW w:w="1528" w:type="dxa"/>
          </w:tcPr>
          <w:p w14:paraId="611A8657"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644" w:type="dxa"/>
          </w:tcPr>
          <w:p w14:paraId="321ADCF2"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Sąnarių</w:t>
            </w:r>
          </w:p>
          <w:p w14:paraId="51A0B123" w14:textId="4B9AFD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patinimas</w:t>
            </w:r>
          </w:p>
        </w:tc>
        <w:tc>
          <w:tcPr>
            <w:tcW w:w="1842" w:type="dxa"/>
          </w:tcPr>
          <w:p w14:paraId="1CB87D62"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357" w:type="dxa"/>
          </w:tcPr>
          <w:p w14:paraId="6CAEE121" w14:textId="77777777" w:rsidR="00C52420" w:rsidRPr="00D50884" w:rsidRDefault="00C52420"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0BFFA89A" w14:textId="77777777" w:rsidR="00C52420" w:rsidRPr="00D50884" w:rsidRDefault="00C52420" w:rsidP="002023BD">
            <w:pPr>
              <w:widowControl w:val="0"/>
              <w:autoSpaceDE w:val="0"/>
              <w:autoSpaceDN w:val="0"/>
              <w:adjustRightInd w:val="0"/>
              <w:spacing w:after="0" w:line="240" w:lineRule="auto"/>
              <w:rPr>
                <w:rFonts w:ascii="Times New Roman" w:hAnsi="Times New Roman"/>
              </w:rPr>
            </w:pPr>
          </w:p>
        </w:tc>
      </w:tr>
      <w:tr w:rsidR="00C52420" w:rsidRPr="00D50884" w14:paraId="4298B054" w14:textId="77777777" w:rsidTr="00C52420">
        <w:tc>
          <w:tcPr>
            <w:tcW w:w="1359" w:type="dxa"/>
          </w:tcPr>
          <w:p w14:paraId="3DCE92CC"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lastRenderedPageBreak/>
              <w:t>Inkstų ir šlapimo takų</w:t>
            </w:r>
          </w:p>
          <w:p w14:paraId="191FC1ED" w14:textId="38E27174"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sutrikimai</w:t>
            </w:r>
          </w:p>
        </w:tc>
        <w:tc>
          <w:tcPr>
            <w:tcW w:w="1528" w:type="dxa"/>
          </w:tcPr>
          <w:p w14:paraId="725F67D4"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644" w:type="dxa"/>
          </w:tcPr>
          <w:p w14:paraId="511F1BD6"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842" w:type="dxa"/>
          </w:tcPr>
          <w:p w14:paraId="20D8E4F2"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Šlapimo</w:t>
            </w:r>
          </w:p>
          <w:p w14:paraId="317BC945" w14:textId="3BD3EC95"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susilaikymas*</w:t>
            </w:r>
          </w:p>
        </w:tc>
        <w:tc>
          <w:tcPr>
            <w:tcW w:w="1357" w:type="dxa"/>
          </w:tcPr>
          <w:p w14:paraId="74E51E73" w14:textId="77777777" w:rsidR="00C52420" w:rsidRPr="00D50884" w:rsidRDefault="00C52420"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14CE1F6F" w14:textId="77777777" w:rsidR="00C52420" w:rsidRPr="00D50884" w:rsidRDefault="00C52420" w:rsidP="002023BD">
            <w:pPr>
              <w:widowControl w:val="0"/>
              <w:autoSpaceDE w:val="0"/>
              <w:autoSpaceDN w:val="0"/>
              <w:adjustRightInd w:val="0"/>
              <w:spacing w:after="0" w:line="240" w:lineRule="auto"/>
              <w:rPr>
                <w:rFonts w:ascii="Times New Roman" w:hAnsi="Times New Roman"/>
              </w:rPr>
            </w:pPr>
          </w:p>
        </w:tc>
      </w:tr>
      <w:tr w:rsidR="00C52420" w:rsidRPr="00D50884" w14:paraId="257A4D4F" w14:textId="77777777" w:rsidTr="00C52420">
        <w:tc>
          <w:tcPr>
            <w:tcW w:w="1359" w:type="dxa"/>
          </w:tcPr>
          <w:p w14:paraId="69297A01"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Lytinės sistemos ir krūties</w:t>
            </w:r>
          </w:p>
          <w:p w14:paraId="39ED31B1" w14:textId="773A598B"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sutrikimai</w:t>
            </w:r>
          </w:p>
        </w:tc>
        <w:tc>
          <w:tcPr>
            <w:tcW w:w="1528" w:type="dxa"/>
          </w:tcPr>
          <w:p w14:paraId="5B983515"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644" w:type="dxa"/>
          </w:tcPr>
          <w:p w14:paraId="7939420A" w14:textId="2E9C2A7D"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rPr>
              <w:t>Vulvos</w:t>
            </w:r>
            <w:proofErr w:type="spellEnd"/>
            <w:r w:rsidRPr="00D50884">
              <w:rPr>
                <w:rFonts w:ascii="Times New Roman" w:eastAsia="Times New Roman" w:hAnsi="Times New Roman"/>
              </w:rPr>
              <w:t xml:space="preserve"> ir makšties niežėjimas</w:t>
            </w:r>
          </w:p>
        </w:tc>
        <w:tc>
          <w:tcPr>
            <w:tcW w:w="1842" w:type="dxa"/>
          </w:tcPr>
          <w:p w14:paraId="24A76A8D"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357" w:type="dxa"/>
          </w:tcPr>
          <w:p w14:paraId="45AF72DF" w14:textId="77777777" w:rsidR="00C52420" w:rsidRPr="00D50884" w:rsidRDefault="00C52420"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76D6B212" w14:textId="77777777" w:rsidR="00C52420" w:rsidRPr="00D50884" w:rsidRDefault="00C52420" w:rsidP="002023BD">
            <w:pPr>
              <w:widowControl w:val="0"/>
              <w:autoSpaceDE w:val="0"/>
              <w:autoSpaceDN w:val="0"/>
              <w:adjustRightInd w:val="0"/>
              <w:spacing w:after="0" w:line="240" w:lineRule="auto"/>
              <w:rPr>
                <w:rFonts w:ascii="Times New Roman" w:hAnsi="Times New Roman"/>
              </w:rPr>
            </w:pPr>
          </w:p>
        </w:tc>
      </w:tr>
      <w:tr w:rsidR="00C52420" w:rsidRPr="00D50884" w14:paraId="180CADA7" w14:textId="77777777" w:rsidTr="00C52420">
        <w:tc>
          <w:tcPr>
            <w:tcW w:w="1359" w:type="dxa"/>
          </w:tcPr>
          <w:p w14:paraId="78AB448B" w14:textId="77D390EA"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Tyrimai</w:t>
            </w:r>
          </w:p>
        </w:tc>
        <w:tc>
          <w:tcPr>
            <w:tcW w:w="1528" w:type="dxa"/>
          </w:tcPr>
          <w:p w14:paraId="5D71925D"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644" w:type="dxa"/>
          </w:tcPr>
          <w:p w14:paraId="5AEEBF5F"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Padidėjęs</w:t>
            </w:r>
          </w:p>
          <w:p w14:paraId="6908DC04" w14:textId="2ACFE50B" w:rsidR="00C52420" w:rsidRPr="00D50884" w:rsidRDefault="00C52420" w:rsidP="00102583">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kraujospūdis</w:t>
            </w:r>
          </w:p>
        </w:tc>
        <w:tc>
          <w:tcPr>
            <w:tcW w:w="1842" w:type="dxa"/>
          </w:tcPr>
          <w:p w14:paraId="13ED6451"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p>
        </w:tc>
        <w:tc>
          <w:tcPr>
            <w:tcW w:w="1357" w:type="dxa"/>
          </w:tcPr>
          <w:p w14:paraId="152E2942" w14:textId="77777777" w:rsidR="00C52420" w:rsidRPr="00D50884" w:rsidRDefault="00C52420" w:rsidP="002023BD">
            <w:pPr>
              <w:widowControl w:val="0"/>
              <w:autoSpaceDE w:val="0"/>
              <w:autoSpaceDN w:val="0"/>
              <w:adjustRightInd w:val="0"/>
              <w:spacing w:after="0" w:line="240" w:lineRule="auto"/>
              <w:rPr>
                <w:rFonts w:ascii="Times New Roman" w:eastAsia="Times New Roman" w:hAnsi="Times New Roman"/>
              </w:rPr>
            </w:pPr>
          </w:p>
        </w:tc>
        <w:tc>
          <w:tcPr>
            <w:tcW w:w="1488" w:type="dxa"/>
          </w:tcPr>
          <w:p w14:paraId="26F17470" w14:textId="77777777" w:rsidR="00C52420" w:rsidRPr="00D50884" w:rsidRDefault="00C52420" w:rsidP="002023BD">
            <w:pPr>
              <w:widowControl w:val="0"/>
              <w:autoSpaceDE w:val="0"/>
              <w:autoSpaceDN w:val="0"/>
              <w:adjustRightInd w:val="0"/>
              <w:spacing w:after="0" w:line="240" w:lineRule="auto"/>
              <w:rPr>
                <w:rFonts w:ascii="Times New Roman" w:hAnsi="Times New Roman"/>
              </w:rPr>
            </w:pPr>
          </w:p>
        </w:tc>
      </w:tr>
    </w:tbl>
    <w:p w14:paraId="4B6B093F" w14:textId="3010AF19" w:rsidR="00C52420" w:rsidRPr="00D50884" w:rsidRDefault="00C52420" w:rsidP="0009232D">
      <w:pPr>
        <w:keepNext/>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Pastebėta po vaistinio preparato patekimo į rinką.</w:t>
      </w:r>
    </w:p>
    <w:p w14:paraId="3846D6A7" w14:textId="51CC714D" w:rsidR="00C52420" w:rsidRDefault="00C52420" w:rsidP="00C240C0">
      <w:pPr>
        <w:keepNext/>
        <w:autoSpaceDE w:val="0"/>
        <w:autoSpaceDN w:val="0"/>
        <w:adjustRightInd w:val="0"/>
        <w:spacing w:after="0" w:line="240" w:lineRule="auto"/>
        <w:ind w:firstLine="720"/>
        <w:rPr>
          <w:rFonts w:ascii="Times New Roman" w:eastAsia="Times New Roman" w:hAnsi="Times New Roman"/>
        </w:rPr>
      </w:pPr>
    </w:p>
    <w:p w14:paraId="677F1EED" w14:textId="77777777" w:rsidR="00102583" w:rsidRPr="00DC76BD" w:rsidRDefault="00102583" w:rsidP="00102583">
      <w:pPr>
        <w:keepNext/>
        <w:autoSpaceDE w:val="0"/>
        <w:autoSpaceDN w:val="0"/>
        <w:adjustRightInd w:val="0"/>
        <w:spacing w:after="0" w:line="240" w:lineRule="auto"/>
        <w:rPr>
          <w:rFonts w:ascii="Times New Roman" w:eastAsia="Times New Roman" w:hAnsi="Times New Roman"/>
          <w:u w:val="single"/>
        </w:rPr>
      </w:pPr>
      <w:r w:rsidRPr="00DC76BD">
        <w:rPr>
          <w:rFonts w:ascii="Times New Roman" w:eastAsia="Times New Roman" w:hAnsi="Times New Roman"/>
          <w:u w:val="single"/>
        </w:rPr>
        <w:t>Vaikų populiacija</w:t>
      </w:r>
    </w:p>
    <w:p w14:paraId="1E1B5FBD" w14:textId="48B3D240" w:rsidR="00102583" w:rsidRPr="00BF0EA2" w:rsidRDefault="00102583" w:rsidP="00102583">
      <w:pPr>
        <w:keepNext/>
        <w:autoSpaceDE w:val="0"/>
        <w:autoSpaceDN w:val="0"/>
        <w:adjustRightInd w:val="0"/>
        <w:spacing w:after="0" w:line="240" w:lineRule="auto"/>
        <w:rPr>
          <w:rFonts w:ascii="Times New Roman" w:eastAsia="Times New Roman" w:hAnsi="Times New Roman"/>
        </w:rPr>
      </w:pPr>
      <w:proofErr w:type="spellStart"/>
      <w:r w:rsidRPr="00BF0EA2">
        <w:rPr>
          <w:rFonts w:ascii="Times New Roman" w:eastAsia="Times New Roman" w:hAnsi="Times New Roman"/>
        </w:rPr>
        <w:t>Mirabegrono</w:t>
      </w:r>
      <w:proofErr w:type="spellEnd"/>
      <w:r w:rsidRPr="00BF0EA2">
        <w:rPr>
          <w:rFonts w:ascii="Times New Roman" w:eastAsia="Times New Roman" w:hAnsi="Times New Roman"/>
        </w:rPr>
        <w:t xml:space="preserve"> tablečių ir geriamosios suspensijos saugumas buvo vertinamas 52 savaičių trukmės atvirajame pradiniu lygiu kontroliuojamame </w:t>
      </w:r>
      <w:proofErr w:type="spellStart"/>
      <w:r w:rsidRPr="00BF0EA2">
        <w:rPr>
          <w:rFonts w:ascii="Times New Roman" w:eastAsia="Times New Roman" w:hAnsi="Times New Roman"/>
        </w:rPr>
        <w:t>daugiacentriame</w:t>
      </w:r>
      <w:proofErr w:type="spellEnd"/>
      <w:r w:rsidRPr="00BF0EA2">
        <w:rPr>
          <w:rFonts w:ascii="Times New Roman" w:eastAsia="Times New Roman" w:hAnsi="Times New Roman"/>
        </w:rPr>
        <w:t xml:space="preserve"> dozės titravimo tyrime 86 vaikams nuo 3 iki mažiau nei 18 metų, kuriems nustatytas </w:t>
      </w:r>
      <w:proofErr w:type="spellStart"/>
      <w:r w:rsidR="00685CC6" w:rsidRPr="00AE1A51">
        <w:rPr>
          <w:rFonts w:ascii="Times New Roman" w:eastAsia="Times New Roman" w:hAnsi="Times New Roman"/>
        </w:rPr>
        <w:t>neurogeninis</w:t>
      </w:r>
      <w:proofErr w:type="spellEnd"/>
      <w:r w:rsidR="00685CC6" w:rsidRPr="00AE1A51">
        <w:rPr>
          <w:rFonts w:ascii="Times New Roman" w:eastAsia="Times New Roman" w:hAnsi="Times New Roman"/>
        </w:rPr>
        <w:t xml:space="preserve"> </w:t>
      </w:r>
      <w:proofErr w:type="spellStart"/>
      <w:r w:rsidR="00685CC6" w:rsidRPr="00AE1A51">
        <w:rPr>
          <w:rFonts w:ascii="Times New Roman" w:eastAsia="Times New Roman" w:hAnsi="Times New Roman"/>
        </w:rPr>
        <w:t>detruzoriaus</w:t>
      </w:r>
      <w:proofErr w:type="spellEnd"/>
      <w:r w:rsidR="00685CC6" w:rsidRPr="00AE1A51">
        <w:rPr>
          <w:rFonts w:ascii="Times New Roman" w:eastAsia="Times New Roman" w:hAnsi="Times New Roman"/>
        </w:rPr>
        <w:t xml:space="preserve"> hiperaktyvumas</w:t>
      </w:r>
      <w:r w:rsidRPr="00BF0EA2">
        <w:rPr>
          <w:rFonts w:ascii="Times New Roman" w:eastAsia="Times New Roman" w:hAnsi="Times New Roman"/>
        </w:rPr>
        <w:t>. Dažniausios vaikų populiacijoje pastebėtos nepageidaujamos reakcijos, apie kurias buvo pranešta, buvo šlapimo takų infekcija, vidurių užkietėjimas ir pykinimas.</w:t>
      </w:r>
    </w:p>
    <w:p w14:paraId="2178B30B" w14:textId="77777777" w:rsidR="00102583" w:rsidRPr="00BF0EA2" w:rsidRDefault="00102583" w:rsidP="00102583">
      <w:pPr>
        <w:keepNext/>
        <w:autoSpaceDE w:val="0"/>
        <w:autoSpaceDN w:val="0"/>
        <w:adjustRightInd w:val="0"/>
        <w:spacing w:after="0" w:line="240" w:lineRule="auto"/>
        <w:rPr>
          <w:rFonts w:ascii="Times New Roman" w:eastAsia="Times New Roman" w:hAnsi="Times New Roman"/>
        </w:rPr>
      </w:pPr>
    </w:p>
    <w:p w14:paraId="4D914671" w14:textId="06C50B4D" w:rsidR="00102583" w:rsidRDefault="00102583" w:rsidP="00102583">
      <w:pPr>
        <w:keepNext/>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Nebuvo pranešta apie jokias vaikams, kuriems nustatytas NDH, pasireiškusias sunkias nepageidaujamas reakcijas.</w:t>
      </w:r>
    </w:p>
    <w:p w14:paraId="7A100B57" w14:textId="77777777" w:rsidR="00685CC6" w:rsidRDefault="00685CC6" w:rsidP="00102583">
      <w:pPr>
        <w:keepNext/>
        <w:autoSpaceDE w:val="0"/>
        <w:autoSpaceDN w:val="0"/>
        <w:adjustRightInd w:val="0"/>
        <w:spacing w:after="0" w:line="240" w:lineRule="auto"/>
        <w:rPr>
          <w:rFonts w:ascii="Times New Roman" w:eastAsia="Times New Roman" w:hAnsi="Times New Roman"/>
        </w:rPr>
      </w:pPr>
    </w:p>
    <w:p w14:paraId="35E1F60D" w14:textId="77777777" w:rsidR="00685CC6" w:rsidRDefault="00685CC6" w:rsidP="00685CC6">
      <w:pPr>
        <w:keepNext/>
        <w:autoSpaceDE w:val="0"/>
        <w:autoSpaceDN w:val="0"/>
        <w:adjustRightInd w:val="0"/>
        <w:spacing w:after="0" w:line="240" w:lineRule="auto"/>
        <w:rPr>
          <w:rFonts w:ascii="Times New Roman" w:eastAsia="Times New Roman" w:hAnsi="Times New Roman"/>
        </w:rPr>
      </w:pPr>
      <w:proofErr w:type="spellStart"/>
      <w:r w:rsidRPr="00AE1A51">
        <w:rPr>
          <w:rFonts w:ascii="Times New Roman" w:eastAsia="Times New Roman" w:hAnsi="Times New Roman"/>
        </w:rPr>
        <w:t>Mirabegrono</w:t>
      </w:r>
      <w:proofErr w:type="spellEnd"/>
      <w:r w:rsidRPr="00AE1A51">
        <w:rPr>
          <w:rFonts w:ascii="Times New Roman" w:eastAsia="Times New Roman" w:hAnsi="Times New Roman"/>
        </w:rPr>
        <w:t xml:space="preserve"> tablečių ir geriamosios suspensijos saugumas buvo vertinamas 12</w:t>
      </w:r>
      <w:r>
        <w:rPr>
          <w:rFonts w:ascii="Times New Roman" w:eastAsia="Times New Roman" w:hAnsi="Times New Roman"/>
        </w:rPr>
        <w:t> </w:t>
      </w:r>
      <w:r w:rsidRPr="00AE1A51">
        <w:rPr>
          <w:rFonts w:ascii="Times New Roman" w:eastAsia="Times New Roman" w:hAnsi="Times New Roman"/>
        </w:rPr>
        <w:t>savaičių trukmės</w:t>
      </w:r>
      <w:r>
        <w:rPr>
          <w:rFonts w:ascii="Times New Roman" w:eastAsia="Times New Roman" w:hAnsi="Times New Roman"/>
        </w:rPr>
        <w:t xml:space="preserve"> </w:t>
      </w:r>
      <w:r w:rsidRPr="00AE1A51">
        <w:rPr>
          <w:rFonts w:ascii="Times New Roman" w:eastAsia="Times New Roman" w:hAnsi="Times New Roman"/>
        </w:rPr>
        <w:t xml:space="preserve">dvigubai koduotame, atsitiktinių imčių, </w:t>
      </w:r>
      <w:proofErr w:type="spellStart"/>
      <w:r w:rsidRPr="00AE1A51">
        <w:rPr>
          <w:rFonts w:ascii="Times New Roman" w:eastAsia="Times New Roman" w:hAnsi="Times New Roman"/>
        </w:rPr>
        <w:t>daugiacentriame</w:t>
      </w:r>
      <w:proofErr w:type="spellEnd"/>
      <w:r w:rsidRPr="00AE1A51">
        <w:rPr>
          <w:rFonts w:ascii="Times New Roman" w:eastAsia="Times New Roman" w:hAnsi="Times New Roman"/>
        </w:rPr>
        <w:t>, lygiagrečių grupių, placebu</w:t>
      </w:r>
      <w:r>
        <w:rPr>
          <w:rFonts w:ascii="Times New Roman" w:eastAsia="Times New Roman" w:hAnsi="Times New Roman"/>
        </w:rPr>
        <w:t xml:space="preserve"> </w:t>
      </w:r>
      <w:r w:rsidRPr="00AE1A51">
        <w:rPr>
          <w:rFonts w:ascii="Times New Roman" w:eastAsia="Times New Roman" w:hAnsi="Times New Roman"/>
        </w:rPr>
        <w:t>kontroliuojamame, nuoseklaus dozės titravimo tyrime 26</w:t>
      </w:r>
      <w:r>
        <w:rPr>
          <w:rFonts w:ascii="Times New Roman" w:eastAsia="Times New Roman" w:hAnsi="Times New Roman"/>
        </w:rPr>
        <w:t> </w:t>
      </w:r>
      <w:r w:rsidRPr="00AE1A51">
        <w:rPr>
          <w:rFonts w:ascii="Times New Roman" w:eastAsia="Times New Roman" w:hAnsi="Times New Roman"/>
        </w:rPr>
        <w:t>vaikams nuo 5 iki mažiau nei 18</w:t>
      </w:r>
      <w:r>
        <w:rPr>
          <w:rFonts w:ascii="Times New Roman" w:eastAsia="Times New Roman" w:hAnsi="Times New Roman"/>
        </w:rPr>
        <w:t> </w:t>
      </w:r>
      <w:r w:rsidRPr="00AE1A51">
        <w:rPr>
          <w:rFonts w:ascii="Times New Roman" w:eastAsia="Times New Roman" w:hAnsi="Times New Roman"/>
        </w:rPr>
        <w:t>metų,</w:t>
      </w:r>
      <w:r>
        <w:rPr>
          <w:rFonts w:ascii="Times New Roman" w:eastAsia="Times New Roman" w:hAnsi="Times New Roman"/>
        </w:rPr>
        <w:t xml:space="preserve"> </w:t>
      </w:r>
      <w:r w:rsidRPr="00AE1A51">
        <w:rPr>
          <w:rFonts w:ascii="Times New Roman" w:eastAsia="Times New Roman" w:hAnsi="Times New Roman"/>
        </w:rPr>
        <w:t xml:space="preserve">kuriems nustatyta </w:t>
      </w:r>
      <w:proofErr w:type="spellStart"/>
      <w:r w:rsidRPr="00AE1A51">
        <w:rPr>
          <w:rFonts w:ascii="Times New Roman" w:eastAsia="Times New Roman" w:hAnsi="Times New Roman"/>
        </w:rPr>
        <w:t>hiperaktyvi</w:t>
      </w:r>
      <w:proofErr w:type="spellEnd"/>
      <w:r w:rsidRPr="00AE1A51">
        <w:rPr>
          <w:rFonts w:ascii="Times New Roman" w:eastAsia="Times New Roman" w:hAnsi="Times New Roman"/>
        </w:rPr>
        <w:t xml:space="preserve"> šlapimo pūslė. Dažniausios vaikų populiacijoje pastebėtos</w:t>
      </w:r>
      <w:r>
        <w:rPr>
          <w:rFonts w:ascii="Times New Roman" w:eastAsia="Times New Roman" w:hAnsi="Times New Roman"/>
        </w:rPr>
        <w:t xml:space="preserve"> </w:t>
      </w:r>
      <w:r w:rsidRPr="00AE1A51">
        <w:rPr>
          <w:rFonts w:ascii="Times New Roman" w:eastAsia="Times New Roman" w:hAnsi="Times New Roman"/>
        </w:rPr>
        <w:t xml:space="preserve">nepageidaujamos reakcijos buvo </w:t>
      </w:r>
      <w:proofErr w:type="spellStart"/>
      <w:r w:rsidRPr="00AE1A51">
        <w:rPr>
          <w:rFonts w:ascii="Times New Roman" w:eastAsia="Times New Roman" w:hAnsi="Times New Roman"/>
        </w:rPr>
        <w:t>nazofaringitas</w:t>
      </w:r>
      <w:proofErr w:type="spellEnd"/>
      <w:r w:rsidRPr="00AE1A51">
        <w:rPr>
          <w:rFonts w:ascii="Times New Roman" w:eastAsia="Times New Roman" w:hAnsi="Times New Roman"/>
        </w:rPr>
        <w:t>, nuovargis ir nuotaikų kaita.</w:t>
      </w:r>
    </w:p>
    <w:p w14:paraId="2331B2F5" w14:textId="77777777" w:rsidR="00685CC6" w:rsidRPr="00BF0EA2" w:rsidRDefault="00685CC6" w:rsidP="00102583">
      <w:pPr>
        <w:keepNext/>
        <w:autoSpaceDE w:val="0"/>
        <w:autoSpaceDN w:val="0"/>
        <w:adjustRightInd w:val="0"/>
        <w:spacing w:after="0" w:line="240" w:lineRule="auto"/>
        <w:rPr>
          <w:rFonts w:ascii="Times New Roman" w:eastAsia="Times New Roman" w:hAnsi="Times New Roman"/>
        </w:rPr>
      </w:pPr>
    </w:p>
    <w:p w14:paraId="33EC64D9" w14:textId="594836AA" w:rsidR="00102583" w:rsidRDefault="00102583" w:rsidP="00DC76BD">
      <w:pPr>
        <w:keepNext/>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Apskritai vaikų ir paauglių saugumo duomenys buvo panašūs į suaugusiųjų.</w:t>
      </w:r>
    </w:p>
    <w:p w14:paraId="5ADBF46F" w14:textId="77777777" w:rsidR="00102583" w:rsidRPr="00D50884" w:rsidRDefault="00102583" w:rsidP="00DC76BD">
      <w:pPr>
        <w:keepNext/>
        <w:autoSpaceDE w:val="0"/>
        <w:autoSpaceDN w:val="0"/>
        <w:adjustRightInd w:val="0"/>
        <w:spacing w:after="0" w:line="240" w:lineRule="auto"/>
        <w:ind w:firstLine="720"/>
        <w:rPr>
          <w:rFonts w:ascii="Times New Roman" w:eastAsia="Times New Roman" w:hAnsi="Times New Roman"/>
        </w:rPr>
      </w:pPr>
    </w:p>
    <w:p w14:paraId="484C2F74" w14:textId="77777777" w:rsidR="00C52420" w:rsidRPr="00D50884" w:rsidRDefault="00C52420" w:rsidP="00C52420">
      <w:pPr>
        <w:tabs>
          <w:tab w:val="left" w:pos="567"/>
        </w:tabs>
        <w:spacing w:after="0" w:line="260" w:lineRule="exact"/>
        <w:jc w:val="both"/>
        <w:rPr>
          <w:rFonts w:ascii="Times New Roman" w:eastAsia="Times New Roman" w:hAnsi="Times New Roman"/>
          <w:szCs w:val="24"/>
          <w:u w:val="single"/>
          <w:lang w:eastAsia="en-US" w:bidi="ar-SA"/>
        </w:rPr>
      </w:pPr>
      <w:r w:rsidRPr="00D50884">
        <w:rPr>
          <w:rFonts w:ascii="Times New Roman" w:eastAsia="Times New Roman" w:hAnsi="Times New Roman"/>
          <w:szCs w:val="24"/>
          <w:u w:val="single"/>
          <w:lang w:eastAsia="en-US" w:bidi="ar-SA"/>
        </w:rPr>
        <w:t>Pranešimas apie įtariamas nepageidaujamas reakcijas</w:t>
      </w:r>
    </w:p>
    <w:p w14:paraId="2DC5416B" w14:textId="09F52DA6" w:rsidR="00C52420" w:rsidRPr="00D50884" w:rsidRDefault="00C52420" w:rsidP="00C52420">
      <w:pPr>
        <w:tabs>
          <w:tab w:val="left" w:pos="567"/>
        </w:tabs>
        <w:spacing w:after="0" w:line="260" w:lineRule="exact"/>
        <w:rPr>
          <w:rFonts w:ascii="Times New Roman" w:eastAsia="Times New Roman" w:hAnsi="Times New Roman"/>
          <w:color w:val="000000"/>
          <w:lang w:eastAsia="en-US" w:bidi="ar-SA"/>
        </w:rPr>
      </w:pPr>
      <w:r w:rsidRPr="00D50884">
        <w:rPr>
          <w:rFonts w:ascii="Times New Roman" w:eastAsia="Times New Roman" w:hAnsi="Times New Roman"/>
          <w:lang w:eastAsia="en-US" w:bidi="ar-SA"/>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D50884">
        <w:rPr>
          <w:rFonts w:ascii="Times New Roman" w:eastAsia="Times New Roman" w:hAnsi="Times New Roman"/>
          <w:color w:val="000000"/>
          <w:lang w:eastAsia="en-US" w:bidi="ar-SA"/>
        </w:rPr>
        <w:t xml:space="preserve">užpildę ir pateikę pranešimo formą Valstybinės vaistų kontrolės tarnybos prie Lietuvos Respublikos sveikatos apsaugos ministerijos tinklalapyje </w:t>
      </w:r>
      <w:r w:rsidRPr="00D50884">
        <w:rPr>
          <w:rFonts w:ascii="Times New Roman" w:eastAsia="Times New Roman" w:hAnsi="Times New Roman"/>
          <w:color w:val="0000EE"/>
          <w:u w:val="single"/>
          <w:lang w:eastAsia="en-US" w:bidi="ar-SA"/>
        </w:rPr>
        <w:t>https://vvkt.lrv.lt/lt/</w:t>
      </w:r>
      <w:r w:rsidRPr="00D50884">
        <w:rPr>
          <w:rFonts w:ascii="Times New Roman" w:eastAsia="Times New Roman" w:hAnsi="Times New Roman"/>
          <w:color w:val="000000"/>
          <w:lang w:eastAsia="en-US" w:bidi="ar-SA"/>
        </w:rPr>
        <w:t xml:space="preserve"> nurodytais būdais.</w:t>
      </w:r>
    </w:p>
    <w:p w14:paraId="0A98B1D7" w14:textId="77777777" w:rsidR="00045EAD" w:rsidRPr="00D50884" w:rsidRDefault="00045EAD" w:rsidP="00C52420">
      <w:pPr>
        <w:tabs>
          <w:tab w:val="left" w:pos="567"/>
        </w:tabs>
        <w:spacing w:after="0" w:line="260" w:lineRule="exact"/>
        <w:rPr>
          <w:rFonts w:ascii="Times New Roman" w:eastAsia="Times New Roman" w:hAnsi="Times New Roman"/>
          <w:color w:val="000000"/>
          <w:lang w:eastAsia="en-US" w:bidi="ar-SA"/>
        </w:rPr>
      </w:pPr>
    </w:p>
    <w:p w14:paraId="73F69BD3" w14:textId="77777777" w:rsidR="00E0107B" w:rsidRPr="00D50884" w:rsidRDefault="00E0107B" w:rsidP="0009232D">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4.9</w:t>
      </w:r>
      <w:r w:rsidRPr="00D50884">
        <w:rPr>
          <w:rFonts w:ascii="Times New Roman" w:hAnsi="Times New Roman"/>
        </w:rPr>
        <w:tab/>
      </w:r>
      <w:r w:rsidRPr="00D50884">
        <w:rPr>
          <w:rFonts w:ascii="Times New Roman" w:hAnsi="Times New Roman"/>
          <w:b/>
        </w:rPr>
        <w:t>Perdozavimas</w:t>
      </w:r>
    </w:p>
    <w:p w14:paraId="56C4F259" w14:textId="77777777" w:rsidR="00E0107B" w:rsidRPr="00D50884" w:rsidRDefault="00E0107B" w:rsidP="0009232D">
      <w:pPr>
        <w:keepNext/>
        <w:autoSpaceDE w:val="0"/>
        <w:autoSpaceDN w:val="0"/>
        <w:adjustRightInd w:val="0"/>
        <w:spacing w:after="0" w:line="240" w:lineRule="auto"/>
        <w:rPr>
          <w:rFonts w:ascii="Times New Roman" w:eastAsia="Times New Roman" w:hAnsi="Times New Roman"/>
        </w:rPr>
      </w:pPr>
    </w:p>
    <w:p w14:paraId="63A28EB2" w14:textId="1EA967CC"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Sveikiems </w:t>
      </w:r>
      <w:r w:rsidR="00102583">
        <w:rPr>
          <w:rFonts w:ascii="Times New Roman" w:eastAsia="Times New Roman" w:hAnsi="Times New Roman"/>
        </w:rPr>
        <w:t xml:space="preserve">suaugusiems </w:t>
      </w:r>
      <w:r w:rsidRPr="00D50884">
        <w:rPr>
          <w:rFonts w:ascii="Times New Roman" w:eastAsia="Times New Roman" w:hAnsi="Times New Roman"/>
        </w:rPr>
        <w:t>savanoriams buvo skirta viena, ne didesnė nei 400 mg dozė. Paskyrus šią dozę, nepageidaujami reiškiniai buvo tokie: sustiprėjęs širdies plakimas (1 tiriamasis iš 6), padažnėjęs</w:t>
      </w:r>
      <w:r w:rsidR="00AE59C2" w:rsidRPr="00D50884">
        <w:rPr>
          <w:rFonts w:ascii="Times New Roman" w:eastAsia="Times New Roman" w:hAnsi="Times New Roman"/>
        </w:rPr>
        <w:t xml:space="preserve"> </w:t>
      </w:r>
      <w:r w:rsidRPr="00D50884">
        <w:rPr>
          <w:rFonts w:ascii="Times New Roman" w:eastAsia="Times New Roman" w:hAnsi="Times New Roman"/>
        </w:rPr>
        <w:t>pulsas, viršijantis 100</w:t>
      </w:r>
      <w:r w:rsidR="00AE59C2" w:rsidRPr="00D50884">
        <w:rPr>
          <w:rFonts w:ascii="Times New Roman" w:eastAsia="Times New Roman" w:hAnsi="Times New Roman"/>
        </w:rPr>
        <w:t> </w:t>
      </w:r>
      <w:r w:rsidRPr="00D50884">
        <w:rPr>
          <w:rFonts w:ascii="Times New Roman" w:eastAsia="Times New Roman" w:hAnsi="Times New Roman"/>
        </w:rPr>
        <w:t>susitraukimų per minutę (k/min) (3 tiriamieji iš 6). Sveikiems</w:t>
      </w:r>
      <w:r w:rsidR="00102583">
        <w:rPr>
          <w:rFonts w:ascii="Times New Roman" w:eastAsia="Times New Roman" w:hAnsi="Times New Roman"/>
        </w:rPr>
        <w:t xml:space="preserve"> suaugusiems</w:t>
      </w:r>
      <w:r w:rsidRPr="00D50884">
        <w:rPr>
          <w:rFonts w:ascii="Times New Roman" w:eastAsia="Times New Roman" w:hAnsi="Times New Roman"/>
        </w:rPr>
        <w:t xml:space="preserve"> savanoriams</w:t>
      </w:r>
      <w:r w:rsidR="00AE59C2" w:rsidRPr="00D50884">
        <w:rPr>
          <w:rFonts w:ascii="Times New Roman" w:eastAsia="Times New Roman" w:hAnsi="Times New Roman"/>
        </w:rPr>
        <w:t xml:space="preserve"> </w:t>
      </w:r>
      <w:r w:rsidR="00BF7E4F">
        <w:rPr>
          <w:rFonts w:ascii="Times New Roman" w:eastAsia="Times New Roman" w:hAnsi="Times New Roman"/>
        </w:rPr>
        <w:t xml:space="preserve">10 </w:t>
      </w:r>
      <w:r w:rsidR="00BF7E4F" w:rsidRPr="0008460E">
        <w:rPr>
          <w:rFonts w:ascii="Times New Roman" w:eastAsia="Times New Roman" w:hAnsi="Times New Roman"/>
        </w:rPr>
        <w:t>dienų skiriant</w:t>
      </w:r>
      <w:r w:rsidRPr="0008460E">
        <w:rPr>
          <w:rFonts w:ascii="Times New Roman" w:eastAsia="Times New Roman" w:hAnsi="Times New Roman"/>
        </w:rPr>
        <w:t xml:space="preserve"> k</w:t>
      </w:r>
      <w:r w:rsidR="0077604C" w:rsidRPr="0008460E">
        <w:rPr>
          <w:rFonts w:ascii="Times New Roman" w:eastAsia="Times New Roman" w:hAnsi="Times New Roman"/>
        </w:rPr>
        <w:t xml:space="preserve">artotines </w:t>
      </w:r>
      <w:proofErr w:type="spellStart"/>
      <w:r w:rsidR="0077604C" w:rsidRPr="0008460E">
        <w:rPr>
          <w:rFonts w:ascii="Times New Roman" w:eastAsia="Times New Roman" w:hAnsi="Times New Roman"/>
        </w:rPr>
        <w:t>mirabegrono</w:t>
      </w:r>
      <w:proofErr w:type="spellEnd"/>
      <w:r w:rsidR="0077604C" w:rsidRPr="0008460E">
        <w:rPr>
          <w:rFonts w:ascii="Times New Roman" w:eastAsia="Times New Roman" w:hAnsi="Times New Roman"/>
        </w:rPr>
        <w:t xml:space="preserve"> dozes</w:t>
      </w:r>
      <w:r w:rsidR="00AD5814" w:rsidRPr="0008460E">
        <w:rPr>
          <w:rFonts w:ascii="Times New Roman" w:eastAsia="Times New Roman" w:hAnsi="Times New Roman"/>
        </w:rPr>
        <w:t xml:space="preserve"> </w:t>
      </w:r>
      <w:r w:rsidR="0077604C" w:rsidRPr="0008460E">
        <w:rPr>
          <w:rFonts w:ascii="Times New Roman" w:eastAsia="Times New Roman" w:hAnsi="Times New Roman"/>
        </w:rPr>
        <w:t>iki</w:t>
      </w:r>
      <w:r w:rsidRPr="0008460E">
        <w:rPr>
          <w:rFonts w:ascii="Times New Roman" w:eastAsia="Times New Roman" w:hAnsi="Times New Roman"/>
        </w:rPr>
        <w:t xml:space="preserve"> 300</w:t>
      </w:r>
      <w:r w:rsidR="00AE59C2" w:rsidRPr="0008460E">
        <w:rPr>
          <w:rFonts w:ascii="Times New Roman" w:eastAsia="Times New Roman" w:hAnsi="Times New Roman"/>
        </w:rPr>
        <w:t> </w:t>
      </w:r>
      <w:r w:rsidRPr="0008460E">
        <w:rPr>
          <w:rFonts w:ascii="Times New Roman" w:eastAsia="Times New Roman" w:hAnsi="Times New Roman"/>
        </w:rPr>
        <w:t xml:space="preserve">mg per </w:t>
      </w:r>
      <w:r w:rsidR="00704F3C" w:rsidRPr="0008460E">
        <w:rPr>
          <w:rFonts w:ascii="Times New Roman" w:eastAsia="Times New Roman" w:hAnsi="Times New Roman"/>
        </w:rPr>
        <w:t>parą</w:t>
      </w:r>
      <w:r w:rsidR="00BF7E4F" w:rsidRPr="0008460E">
        <w:rPr>
          <w:rFonts w:ascii="Times New Roman" w:eastAsia="Times New Roman" w:hAnsi="Times New Roman"/>
        </w:rPr>
        <w:t>,</w:t>
      </w:r>
      <w:r w:rsidRPr="00D50884">
        <w:rPr>
          <w:rFonts w:ascii="Times New Roman" w:eastAsia="Times New Roman" w:hAnsi="Times New Roman"/>
        </w:rPr>
        <w:t xml:space="preserve"> didėjo pulso dažnis ir </w:t>
      </w:r>
      <w:proofErr w:type="spellStart"/>
      <w:r w:rsidRPr="00D50884">
        <w:rPr>
          <w:rFonts w:ascii="Times New Roman" w:eastAsia="Times New Roman" w:hAnsi="Times New Roman"/>
        </w:rPr>
        <w:t>sistolinis</w:t>
      </w:r>
      <w:proofErr w:type="spellEnd"/>
      <w:r w:rsidR="00AE59C2" w:rsidRPr="00D50884">
        <w:rPr>
          <w:rFonts w:ascii="Times New Roman" w:eastAsia="Times New Roman" w:hAnsi="Times New Roman"/>
        </w:rPr>
        <w:t xml:space="preserve"> </w:t>
      </w:r>
      <w:r w:rsidRPr="00D50884">
        <w:rPr>
          <w:rFonts w:ascii="Times New Roman" w:eastAsia="Times New Roman" w:hAnsi="Times New Roman"/>
        </w:rPr>
        <w:t>kraujospūdis.</w:t>
      </w:r>
    </w:p>
    <w:p w14:paraId="2A3A9C7F" w14:textId="77777777" w:rsidR="00AE59C2" w:rsidRPr="00D50884" w:rsidRDefault="00AE59C2" w:rsidP="00C52420">
      <w:pPr>
        <w:widowControl w:val="0"/>
        <w:autoSpaceDE w:val="0"/>
        <w:autoSpaceDN w:val="0"/>
        <w:adjustRightInd w:val="0"/>
        <w:spacing w:after="0" w:line="240" w:lineRule="auto"/>
        <w:rPr>
          <w:rFonts w:ascii="Times New Roman" w:eastAsia="Times New Roman" w:hAnsi="Times New Roman"/>
        </w:rPr>
      </w:pPr>
    </w:p>
    <w:p w14:paraId="6E492771" w14:textId="77777777" w:rsidR="00C52420"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Perdozavimo gydymas turi būti simptominis ir palaikomasis. Perdozavus rekomenduojama stebėti</w:t>
      </w:r>
    </w:p>
    <w:p w14:paraId="411F0DE7" w14:textId="36B85388" w:rsidR="004B39FE" w:rsidRPr="00D50884" w:rsidRDefault="00C52420" w:rsidP="00C5242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pulso dažnį, kraujospūdį ir </w:t>
      </w:r>
      <w:r w:rsidR="00BF3CFB">
        <w:rPr>
          <w:rFonts w:ascii="Times New Roman" w:eastAsia="Times New Roman" w:hAnsi="Times New Roman"/>
        </w:rPr>
        <w:t xml:space="preserve">taikyti </w:t>
      </w:r>
      <w:r w:rsidRPr="00D50884">
        <w:rPr>
          <w:rFonts w:ascii="Times New Roman" w:eastAsia="Times New Roman" w:hAnsi="Times New Roman"/>
        </w:rPr>
        <w:t>EKG</w:t>
      </w:r>
      <w:r w:rsidR="00BF3CFB">
        <w:rPr>
          <w:rFonts w:ascii="Times New Roman" w:eastAsia="Times New Roman" w:hAnsi="Times New Roman"/>
        </w:rPr>
        <w:t xml:space="preserve"> </w:t>
      </w:r>
      <w:proofErr w:type="spellStart"/>
      <w:r w:rsidR="00BF3CFB">
        <w:rPr>
          <w:rFonts w:ascii="Times New Roman" w:eastAsia="Times New Roman" w:hAnsi="Times New Roman"/>
        </w:rPr>
        <w:t>monitoravimą</w:t>
      </w:r>
      <w:proofErr w:type="spellEnd"/>
      <w:r w:rsidRPr="00D50884">
        <w:rPr>
          <w:rFonts w:ascii="Times New Roman" w:eastAsia="Times New Roman" w:hAnsi="Times New Roman"/>
        </w:rPr>
        <w:t>.</w:t>
      </w:r>
    </w:p>
    <w:p w14:paraId="788663CD" w14:textId="56AFB837" w:rsidR="00C52420" w:rsidRPr="00D50884" w:rsidRDefault="00C52420" w:rsidP="00E0107B">
      <w:pPr>
        <w:widowControl w:val="0"/>
        <w:autoSpaceDE w:val="0"/>
        <w:autoSpaceDN w:val="0"/>
        <w:adjustRightInd w:val="0"/>
        <w:spacing w:after="0" w:line="240" w:lineRule="auto"/>
        <w:rPr>
          <w:rFonts w:ascii="Times New Roman" w:eastAsia="Times New Roman" w:hAnsi="Times New Roman"/>
        </w:rPr>
      </w:pPr>
    </w:p>
    <w:p w14:paraId="2E3B02DA" w14:textId="77777777" w:rsidR="00C52420" w:rsidRPr="00D50884" w:rsidRDefault="00C52420" w:rsidP="00E0107B">
      <w:pPr>
        <w:widowControl w:val="0"/>
        <w:autoSpaceDE w:val="0"/>
        <w:autoSpaceDN w:val="0"/>
        <w:adjustRightInd w:val="0"/>
        <w:spacing w:after="0" w:line="240" w:lineRule="auto"/>
        <w:rPr>
          <w:rFonts w:ascii="Times New Roman" w:eastAsia="Times New Roman" w:hAnsi="Times New Roman"/>
        </w:rPr>
      </w:pPr>
    </w:p>
    <w:p w14:paraId="4CA0E8B2" w14:textId="77777777" w:rsidR="00E0107B" w:rsidRPr="00D50884" w:rsidRDefault="00E0107B" w:rsidP="00167611">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lastRenderedPageBreak/>
        <w:t>5.</w:t>
      </w:r>
      <w:r w:rsidRPr="00D50884">
        <w:rPr>
          <w:rFonts w:ascii="Times New Roman" w:hAnsi="Times New Roman"/>
        </w:rPr>
        <w:tab/>
      </w:r>
      <w:r w:rsidRPr="00D50884">
        <w:rPr>
          <w:rFonts w:ascii="Times New Roman" w:hAnsi="Times New Roman"/>
          <w:b/>
          <w:spacing w:val="2"/>
        </w:rPr>
        <w:t>FARMAKOLOGINĖS SAVYBĖS</w:t>
      </w:r>
    </w:p>
    <w:p w14:paraId="540BDD1D" w14:textId="77777777" w:rsidR="00E0107B" w:rsidRPr="00D50884" w:rsidRDefault="00E0107B" w:rsidP="00167611">
      <w:pPr>
        <w:keepNext/>
        <w:autoSpaceDE w:val="0"/>
        <w:autoSpaceDN w:val="0"/>
        <w:adjustRightInd w:val="0"/>
        <w:spacing w:after="0" w:line="240" w:lineRule="auto"/>
        <w:rPr>
          <w:rFonts w:ascii="Times New Roman" w:eastAsia="Times New Roman" w:hAnsi="Times New Roman"/>
        </w:rPr>
      </w:pPr>
    </w:p>
    <w:p w14:paraId="662E8351" w14:textId="77777777" w:rsidR="00E0107B" w:rsidRPr="00D50884" w:rsidRDefault="00E0107B" w:rsidP="00167611">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5.1</w:t>
      </w:r>
      <w:r w:rsidRPr="00D50884">
        <w:rPr>
          <w:rFonts w:ascii="Times New Roman" w:hAnsi="Times New Roman"/>
        </w:rPr>
        <w:tab/>
      </w:r>
      <w:proofErr w:type="spellStart"/>
      <w:r w:rsidRPr="00D50884">
        <w:rPr>
          <w:rFonts w:ascii="Times New Roman" w:hAnsi="Times New Roman"/>
          <w:b/>
        </w:rPr>
        <w:t>Farmakodinaminės</w:t>
      </w:r>
      <w:proofErr w:type="spellEnd"/>
      <w:r w:rsidRPr="00D50884">
        <w:rPr>
          <w:rFonts w:ascii="Times New Roman" w:hAnsi="Times New Roman"/>
          <w:b/>
        </w:rPr>
        <w:t xml:space="preserve"> savybės</w:t>
      </w:r>
    </w:p>
    <w:p w14:paraId="217095D7" w14:textId="77777777" w:rsidR="00E0107B" w:rsidRPr="00D50884" w:rsidRDefault="00E0107B" w:rsidP="00167611">
      <w:pPr>
        <w:keepNext/>
        <w:autoSpaceDE w:val="0"/>
        <w:autoSpaceDN w:val="0"/>
        <w:adjustRightInd w:val="0"/>
        <w:spacing w:after="0" w:line="240" w:lineRule="auto"/>
        <w:rPr>
          <w:rFonts w:ascii="Times New Roman" w:eastAsia="Times New Roman" w:hAnsi="Times New Roman"/>
        </w:rPr>
      </w:pPr>
    </w:p>
    <w:p w14:paraId="773123A8" w14:textId="28BE5FCE" w:rsidR="00E0107B" w:rsidRPr="00D50884" w:rsidRDefault="00E0107B" w:rsidP="00B41EC6">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hAnsi="Times New Roman"/>
        </w:rPr>
        <w:t>Farmakoterapinė</w:t>
      </w:r>
      <w:proofErr w:type="spellEnd"/>
      <w:r w:rsidRPr="00D50884">
        <w:rPr>
          <w:rFonts w:ascii="Times New Roman" w:hAnsi="Times New Roman"/>
        </w:rPr>
        <w:t xml:space="preserve"> grupė – </w:t>
      </w:r>
      <w:r w:rsidR="00AE59C2" w:rsidRPr="00D50884">
        <w:rPr>
          <w:rFonts w:ascii="Times New Roman" w:hAnsi="Times New Roman"/>
        </w:rPr>
        <w:t xml:space="preserve">urologiniai vaistai, šlapimo takų </w:t>
      </w:r>
      <w:proofErr w:type="spellStart"/>
      <w:r w:rsidR="00AE59C2" w:rsidRPr="00D50884">
        <w:rPr>
          <w:rFonts w:ascii="Times New Roman" w:hAnsi="Times New Roman"/>
        </w:rPr>
        <w:t>antispazminiai</w:t>
      </w:r>
      <w:proofErr w:type="spellEnd"/>
      <w:r w:rsidR="00AE59C2" w:rsidRPr="00D50884">
        <w:rPr>
          <w:rFonts w:ascii="Times New Roman" w:hAnsi="Times New Roman"/>
        </w:rPr>
        <w:t xml:space="preserve"> vaistai</w:t>
      </w:r>
      <w:r w:rsidR="00133855">
        <w:rPr>
          <w:rFonts w:ascii="Times New Roman" w:hAnsi="Times New Roman"/>
        </w:rPr>
        <w:t xml:space="preserve"> (</w:t>
      </w:r>
      <w:r w:rsidR="00AB3034">
        <w:rPr>
          <w:rFonts w:ascii="Times New Roman" w:hAnsi="Times New Roman"/>
        </w:rPr>
        <w:t xml:space="preserve">esant padidėjusiam šlapinimosi dažniui ar </w:t>
      </w:r>
      <w:r w:rsidR="00133855">
        <w:rPr>
          <w:rFonts w:ascii="Times New Roman" w:hAnsi="Times New Roman"/>
        </w:rPr>
        <w:t>šlapimo nelaikymui)</w:t>
      </w:r>
      <w:r w:rsidR="00AE59C2" w:rsidRPr="00D50884">
        <w:rPr>
          <w:rFonts w:ascii="Times New Roman" w:hAnsi="Times New Roman"/>
        </w:rPr>
        <w:t>, ATC kodas –</w:t>
      </w:r>
      <w:r w:rsidR="00B41EC6">
        <w:rPr>
          <w:rFonts w:ascii="Times New Roman" w:hAnsi="Times New Roman"/>
        </w:rPr>
        <w:t xml:space="preserve"> </w:t>
      </w:r>
      <w:r w:rsidR="00AE59C2" w:rsidRPr="00D50884">
        <w:rPr>
          <w:rFonts w:ascii="Times New Roman" w:hAnsi="Times New Roman"/>
        </w:rPr>
        <w:t>G04BD12.</w:t>
      </w:r>
    </w:p>
    <w:p w14:paraId="3331D9F8"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1A83D557" w14:textId="5D81CA7C" w:rsidR="00E0107B" w:rsidRPr="00D50884" w:rsidRDefault="00E0107B" w:rsidP="00167611">
      <w:pPr>
        <w:keepNext/>
        <w:autoSpaceDE w:val="0"/>
        <w:autoSpaceDN w:val="0"/>
        <w:adjustRightInd w:val="0"/>
        <w:spacing w:after="0" w:line="240" w:lineRule="auto"/>
        <w:rPr>
          <w:rFonts w:ascii="Times New Roman" w:hAnsi="Times New Roman"/>
          <w:spacing w:val="1"/>
          <w:position w:val="-1"/>
          <w:u w:val="single"/>
        </w:rPr>
      </w:pPr>
      <w:r w:rsidRPr="00D50884">
        <w:rPr>
          <w:rFonts w:ascii="Times New Roman" w:hAnsi="Times New Roman"/>
          <w:spacing w:val="1"/>
          <w:position w:val="-1"/>
          <w:u w:val="single"/>
        </w:rPr>
        <w:t>Veikimo mechanizmas</w:t>
      </w:r>
    </w:p>
    <w:p w14:paraId="5741CE7D" w14:textId="33286A9F" w:rsidR="00167611" w:rsidRPr="00D50884" w:rsidRDefault="00167611" w:rsidP="00167611">
      <w:pPr>
        <w:keepNext/>
        <w:autoSpaceDE w:val="0"/>
        <w:autoSpaceDN w:val="0"/>
        <w:adjustRightInd w:val="0"/>
        <w:spacing w:after="0" w:line="240" w:lineRule="auto"/>
        <w:rPr>
          <w:rFonts w:ascii="Times New Roman" w:eastAsia="Times New Roman" w:hAnsi="Times New Roman"/>
        </w:rPr>
      </w:pPr>
    </w:p>
    <w:p w14:paraId="308F2B55" w14:textId="022C553F" w:rsidR="00C10861" w:rsidRPr="00D50884" w:rsidRDefault="00C10861" w:rsidP="00C10861">
      <w:pPr>
        <w:keepNext/>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yra stiprus ir selektyvus beta</w:t>
      </w:r>
      <w:r w:rsidR="00726F2F">
        <w:rPr>
          <w:rFonts w:ascii="Times New Roman" w:eastAsia="Times New Roman" w:hAnsi="Times New Roman"/>
        </w:rPr>
        <w:t xml:space="preserve"> </w:t>
      </w:r>
      <w:r w:rsidRPr="00D50884">
        <w:rPr>
          <w:rFonts w:ascii="Times New Roman" w:eastAsia="Times New Roman" w:hAnsi="Times New Roman"/>
        </w:rPr>
        <w:t>3</w:t>
      </w:r>
      <w:r w:rsidR="00F013AA">
        <w:rPr>
          <w:rFonts w:ascii="Times New Roman" w:eastAsia="Times New Roman" w:hAnsi="Times New Roman"/>
        </w:rPr>
        <w:t xml:space="preserve"> </w:t>
      </w:r>
      <w:r w:rsidRPr="00D50884">
        <w:rPr>
          <w:rFonts w:ascii="Times New Roman" w:eastAsia="Times New Roman" w:hAnsi="Times New Roman"/>
        </w:rPr>
        <w:noBreakHyphen/>
      </w:r>
      <w:r w:rsidR="00F013AA">
        <w:rPr>
          <w:rFonts w:ascii="Times New Roman" w:eastAsia="Times New Roman" w:hAnsi="Times New Roman"/>
        </w:rPr>
        <w:t xml:space="preserve"> </w:t>
      </w:r>
      <w:proofErr w:type="spellStart"/>
      <w:r w:rsidRPr="00D50884">
        <w:rPr>
          <w:rFonts w:ascii="Times New Roman" w:eastAsia="Times New Roman" w:hAnsi="Times New Roman"/>
        </w:rPr>
        <w:t>adrenoreceptorių</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agonistas</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atpalaiduoja žiurkių ir izoliuotų žmogaus audinių šlapimo pūslės lygiuosius raumenis</w:t>
      </w:r>
      <w:r w:rsidR="00C67D7A">
        <w:rPr>
          <w:rFonts w:ascii="Times New Roman" w:eastAsia="Times New Roman" w:hAnsi="Times New Roman"/>
        </w:rPr>
        <w:t>,</w:t>
      </w:r>
      <w:r w:rsidRPr="00D50884">
        <w:rPr>
          <w:rFonts w:ascii="Times New Roman" w:eastAsia="Times New Roman" w:hAnsi="Times New Roman"/>
        </w:rPr>
        <w:t xml:space="preserve"> padidindamas ciklinio </w:t>
      </w:r>
      <w:proofErr w:type="spellStart"/>
      <w:r w:rsidRPr="00D50884">
        <w:rPr>
          <w:rFonts w:ascii="Times New Roman" w:eastAsia="Times New Roman" w:hAnsi="Times New Roman"/>
        </w:rPr>
        <w:t>adenozino</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monofosfato</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cAMF</w:t>
      </w:r>
      <w:proofErr w:type="spellEnd"/>
      <w:r w:rsidRPr="00D50884">
        <w:rPr>
          <w:rFonts w:ascii="Times New Roman" w:eastAsia="Times New Roman" w:hAnsi="Times New Roman"/>
        </w:rPr>
        <w:t>) koncentraciją žiurkių šlapimo pūslės audiniuose</w:t>
      </w:r>
      <w:r w:rsidR="00122218">
        <w:rPr>
          <w:rFonts w:ascii="Times New Roman" w:eastAsia="Times New Roman" w:hAnsi="Times New Roman"/>
        </w:rPr>
        <w:t>,</w:t>
      </w:r>
      <w:r w:rsidRPr="00D50884">
        <w:rPr>
          <w:rFonts w:ascii="Times New Roman" w:eastAsia="Times New Roman" w:hAnsi="Times New Roman"/>
        </w:rPr>
        <w:t xml:space="preserve"> ir </w:t>
      </w:r>
      <w:r w:rsidR="009F581C">
        <w:rPr>
          <w:rFonts w:ascii="Times New Roman" w:eastAsia="Times New Roman" w:hAnsi="Times New Roman"/>
        </w:rPr>
        <w:t xml:space="preserve">tokiu būdu </w:t>
      </w:r>
      <w:r w:rsidRPr="00D50884">
        <w:rPr>
          <w:rFonts w:ascii="Times New Roman" w:eastAsia="Times New Roman" w:hAnsi="Times New Roman"/>
        </w:rPr>
        <w:t>sukelia šlapimo pūsl</w:t>
      </w:r>
      <w:r w:rsidR="00DB3BF8">
        <w:rPr>
          <w:rFonts w:ascii="Times New Roman" w:eastAsia="Times New Roman" w:hAnsi="Times New Roman"/>
        </w:rPr>
        <w:t>ę</w:t>
      </w:r>
      <w:r w:rsidRPr="00D50884">
        <w:rPr>
          <w:rFonts w:ascii="Times New Roman" w:eastAsia="Times New Roman" w:hAnsi="Times New Roman"/>
        </w:rPr>
        <w:t xml:space="preserve"> atpalaiduojantį poveikį žiurkių šlapimo pūslės funkciniuose modeliuose. </w:t>
      </w: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padidina vidutinį šlapimo tūrį šlapinimosi metu ir sumažina kontrakcijų dažnį nesišlapinant, </w:t>
      </w:r>
      <w:r w:rsidR="00B017A1">
        <w:rPr>
          <w:rFonts w:ascii="Times New Roman" w:eastAsia="Times New Roman" w:hAnsi="Times New Roman"/>
        </w:rPr>
        <w:t xml:space="preserve">tačiau </w:t>
      </w:r>
      <w:r w:rsidRPr="00D50884">
        <w:rPr>
          <w:rFonts w:ascii="Times New Roman" w:eastAsia="Times New Roman" w:hAnsi="Times New Roman"/>
        </w:rPr>
        <w:t xml:space="preserve">neturi įtakos šlapinimosi slėgiui ar liekamojo šlapimo kiekiui žiurkių padidėjusio šlapimo pūslės aktyvumo modeliuose. </w:t>
      </w: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sumažina </w:t>
      </w:r>
      <w:r w:rsidR="00876C28">
        <w:rPr>
          <w:rFonts w:ascii="Times New Roman" w:eastAsia="Times New Roman" w:hAnsi="Times New Roman"/>
        </w:rPr>
        <w:t>š</w:t>
      </w:r>
      <w:r w:rsidR="009411ED">
        <w:rPr>
          <w:rFonts w:ascii="Times New Roman" w:eastAsia="Times New Roman" w:hAnsi="Times New Roman"/>
        </w:rPr>
        <w:t xml:space="preserve">lapinimosi dažnį </w:t>
      </w:r>
      <w:r w:rsidRPr="00D50884">
        <w:rPr>
          <w:rFonts w:ascii="Times New Roman" w:eastAsia="Times New Roman" w:hAnsi="Times New Roman"/>
        </w:rPr>
        <w:t xml:space="preserve">beždžionių </w:t>
      </w:r>
      <w:r w:rsidR="009411ED">
        <w:rPr>
          <w:rFonts w:ascii="Times New Roman" w:eastAsia="Times New Roman" w:hAnsi="Times New Roman"/>
        </w:rPr>
        <w:t>modeliuose.</w:t>
      </w:r>
      <w:r w:rsidRPr="00D50884">
        <w:rPr>
          <w:rFonts w:ascii="Times New Roman" w:eastAsia="Times New Roman" w:hAnsi="Times New Roman"/>
        </w:rPr>
        <w:t xml:space="preserve"> Šie rezultatai rodo, kad </w:t>
      </w: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sustiprina šlapimo sulaikymo funkciją stimuliuodamas beta 3</w:t>
      </w:r>
      <w:r w:rsidR="0092414A">
        <w:rPr>
          <w:rFonts w:ascii="Times New Roman" w:eastAsia="Times New Roman" w:hAnsi="Times New Roman"/>
        </w:rPr>
        <w:t xml:space="preserve"> </w:t>
      </w:r>
      <w:r w:rsidRPr="00D50884">
        <w:rPr>
          <w:rFonts w:ascii="Times New Roman" w:eastAsia="Times New Roman" w:hAnsi="Times New Roman"/>
        </w:rPr>
        <w:noBreakHyphen/>
      </w:r>
      <w:r w:rsidR="0092414A">
        <w:rPr>
          <w:rFonts w:ascii="Times New Roman" w:eastAsia="Times New Roman" w:hAnsi="Times New Roman"/>
        </w:rPr>
        <w:t xml:space="preserve"> </w:t>
      </w:r>
      <w:proofErr w:type="spellStart"/>
      <w:r w:rsidRPr="00D50884">
        <w:rPr>
          <w:rFonts w:ascii="Times New Roman" w:eastAsia="Times New Roman" w:hAnsi="Times New Roman"/>
        </w:rPr>
        <w:t>adrenoreceptorius</w:t>
      </w:r>
      <w:proofErr w:type="spellEnd"/>
      <w:r w:rsidRPr="00D50884">
        <w:rPr>
          <w:rFonts w:ascii="Times New Roman" w:eastAsia="Times New Roman" w:hAnsi="Times New Roman"/>
        </w:rPr>
        <w:t xml:space="preserve"> šlapimo pūslėje.</w:t>
      </w:r>
    </w:p>
    <w:p w14:paraId="4E5FB9C0" w14:textId="7C201738" w:rsidR="00167611" w:rsidRPr="00D50884" w:rsidRDefault="00167611" w:rsidP="00167611">
      <w:pPr>
        <w:widowControl w:val="0"/>
        <w:autoSpaceDE w:val="0"/>
        <w:autoSpaceDN w:val="0"/>
        <w:adjustRightInd w:val="0"/>
        <w:spacing w:after="0" w:line="240" w:lineRule="auto"/>
        <w:rPr>
          <w:rFonts w:ascii="Times New Roman" w:eastAsia="Times New Roman" w:hAnsi="Times New Roman"/>
        </w:rPr>
      </w:pPr>
    </w:p>
    <w:p w14:paraId="7627BAD3" w14:textId="759F6603" w:rsidR="00C10861" w:rsidRPr="00D50884" w:rsidRDefault="00C10861" w:rsidP="00C10861">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Šlapimo </w:t>
      </w:r>
      <w:r w:rsidR="00990A60">
        <w:rPr>
          <w:rFonts w:ascii="Times New Roman" w:eastAsia="Times New Roman" w:hAnsi="Times New Roman"/>
        </w:rPr>
        <w:t>su</w:t>
      </w:r>
      <w:r w:rsidRPr="00D50884">
        <w:rPr>
          <w:rFonts w:ascii="Times New Roman" w:eastAsia="Times New Roman" w:hAnsi="Times New Roman"/>
        </w:rPr>
        <w:t xml:space="preserve">laikymo fazėje, kai šlapimas kaupiamas šlapimo pūslėje, </w:t>
      </w:r>
      <w:r w:rsidR="006F2C44">
        <w:rPr>
          <w:rFonts w:ascii="Times New Roman" w:eastAsia="Times New Roman" w:hAnsi="Times New Roman"/>
        </w:rPr>
        <w:t>vyrau</w:t>
      </w:r>
      <w:r w:rsidRPr="00D50884">
        <w:rPr>
          <w:rFonts w:ascii="Times New Roman" w:eastAsia="Times New Roman" w:hAnsi="Times New Roman"/>
        </w:rPr>
        <w:t xml:space="preserve">ja simpatinių nervų stimuliacija. </w:t>
      </w:r>
      <w:proofErr w:type="spellStart"/>
      <w:r w:rsidRPr="00D50884">
        <w:rPr>
          <w:rFonts w:ascii="Times New Roman" w:eastAsia="Times New Roman" w:hAnsi="Times New Roman"/>
        </w:rPr>
        <w:t>Noradrenalinas</w:t>
      </w:r>
      <w:proofErr w:type="spellEnd"/>
      <w:r w:rsidR="00800224">
        <w:rPr>
          <w:rFonts w:ascii="Times New Roman" w:eastAsia="Times New Roman" w:hAnsi="Times New Roman"/>
        </w:rPr>
        <w:t>,</w:t>
      </w:r>
      <w:r w:rsidRPr="00D50884">
        <w:rPr>
          <w:rFonts w:ascii="Times New Roman" w:eastAsia="Times New Roman" w:hAnsi="Times New Roman"/>
        </w:rPr>
        <w:t xml:space="preserve"> atpalaiduojamas iš nervų galūnėlių, </w:t>
      </w:r>
      <w:r w:rsidR="007C3508">
        <w:rPr>
          <w:rFonts w:ascii="Times New Roman" w:eastAsia="Times New Roman" w:hAnsi="Times New Roman"/>
        </w:rPr>
        <w:t xml:space="preserve">turi </w:t>
      </w:r>
      <w:r w:rsidRPr="00D50884">
        <w:rPr>
          <w:rFonts w:ascii="Times New Roman" w:eastAsia="Times New Roman" w:hAnsi="Times New Roman"/>
        </w:rPr>
        <w:t xml:space="preserve">daugiausiai įtakos beta </w:t>
      </w:r>
      <w:proofErr w:type="spellStart"/>
      <w:r w:rsidRPr="00D50884">
        <w:rPr>
          <w:rFonts w:ascii="Times New Roman" w:eastAsia="Times New Roman" w:hAnsi="Times New Roman"/>
        </w:rPr>
        <w:t>adrenoreceptorių</w:t>
      </w:r>
      <w:proofErr w:type="spellEnd"/>
      <w:r w:rsidRPr="00D50884">
        <w:rPr>
          <w:rFonts w:ascii="Times New Roman" w:eastAsia="Times New Roman" w:hAnsi="Times New Roman"/>
        </w:rPr>
        <w:t xml:space="preserve"> aktyvinimui šlapimo pūslės raumenyse ir t</w:t>
      </w:r>
      <w:r w:rsidR="004A1D1C">
        <w:rPr>
          <w:rFonts w:ascii="Times New Roman" w:eastAsia="Times New Roman" w:hAnsi="Times New Roman"/>
        </w:rPr>
        <w:t>okiu būdu lemia</w:t>
      </w:r>
      <w:r w:rsidRPr="00D50884">
        <w:rPr>
          <w:rFonts w:ascii="Times New Roman" w:eastAsia="Times New Roman" w:hAnsi="Times New Roman"/>
        </w:rPr>
        <w:t xml:space="preserve"> šlapimo pūslės </w:t>
      </w:r>
      <w:proofErr w:type="spellStart"/>
      <w:r w:rsidRPr="00D50884">
        <w:rPr>
          <w:rFonts w:ascii="Times New Roman" w:eastAsia="Times New Roman" w:hAnsi="Times New Roman"/>
        </w:rPr>
        <w:t>lygiuosi</w:t>
      </w:r>
      <w:r w:rsidR="004A1D1C">
        <w:rPr>
          <w:rFonts w:ascii="Times New Roman" w:eastAsia="Times New Roman" w:hAnsi="Times New Roman"/>
        </w:rPr>
        <w:t>ųjų</w:t>
      </w:r>
      <w:proofErr w:type="spellEnd"/>
      <w:r w:rsidRPr="00D50884">
        <w:rPr>
          <w:rFonts w:ascii="Times New Roman" w:eastAsia="Times New Roman" w:hAnsi="Times New Roman"/>
        </w:rPr>
        <w:t xml:space="preserve"> raumen</w:t>
      </w:r>
      <w:r w:rsidR="004A1D1C">
        <w:rPr>
          <w:rFonts w:ascii="Times New Roman" w:eastAsia="Times New Roman" w:hAnsi="Times New Roman"/>
        </w:rPr>
        <w:t>ų</w:t>
      </w:r>
      <w:r w:rsidR="00E65EB5">
        <w:rPr>
          <w:rFonts w:ascii="Times New Roman" w:eastAsia="Times New Roman" w:hAnsi="Times New Roman"/>
        </w:rPr>
        <w:t xml:space="preserve"> at</w:t>
      </w:r>
      <w:r w:rsidR="00C44266">
        <w:rPr>
          <w:rFonts w:ascii="Times New Roman" w:eastAsia="Times New Roman" w:hAnsi="Times New Roman"/>
        </w:rPr>
        <w:t>si</w:t>
      </w:r>
      <w:r w:rsidR="00E65EB5">
        <w:rPr>
          <w:rFonts w:ascii="Times New Roman" w:eastAsia="Times New Roman" w:hAnsi="Times New Roman"/>
        </w:rPr>
        <w:t>palaidavimą</w:t>
      </w:r>
      <w:r w:rsidRPr="00D50884">
        <w:rPr>
          <w:rFonts w:ascii="Times New Roman" w:eastAsia="Times New Roman" w:hAnsi="Times New Roman"/>
        </w:rPr>
        <w:t xml:space="preserve">. Šlapimo šalinimo fazės metu šlapimo pūslę daugiausiai kontroliuoja parasimpatinė nervų sistema. Iš dubens nervinių galūnėlių išsiskyręs </w:t>
      </w:r>
      <w:proofErr w:type="spellStart"/>
      <w:r w:rsidRPr="00D50884">
        <w:rPr>
          <w:rFonts w:ascii="Times New Roman" w:eastAsia="Times New Roman" w:hAnsi="Times New Roman"/>
        </w:rPr>
        <w:t>acetilcholinas</w:t>
      </w:r>
      <w:proofErr w:type="spellEnd"/>
      <w:r w:rsidRPr="00D50884">
        <w:rPr>
          <w:rFonts w:ascii="Times New Roman" w:eastAsia="Times New Roman" w:hAnsi="Times New Roman"/>
        </w:rPr>
        <w:t xml:space="preserve"> stimuliuoja </w:t>
      </w:r>
      <w:proofErr w:type="spellStart"/>
      <w:r w:rsidRPr="00D50884">
        <w:rPr>
          <w:rFonts w:ascii="Times New Roman" w:eastAsia="Times New Roman" w:hAnsi="Times New Roman"/>
        </w:rPr>
        <w:t>cholinerginius</w:t>
      </w:r>
      <w:proofErr w:type="spellEnd"/>
      <w:r w:rsidRPr="00D50884">
        <w:rPr>
          <w:rFonts w:ascii="Times New Roman" w:eastAsia="Times New Roman" w:hAnsi="Times New Roman"/>
        </w:rPr>
        <w:t xml:space="preserve"> M2 ir M3 receptorius, t</w:t>
      </w:r>
      <w:r w:rsidR="0017184C">
        <w:rPr>
          <w:rFonts w:ascii="Times New Roman" w:eastAsia="Times New Roman" w:hAnsi="Times New Roman"/>
        </w:rPr>
        <w:t>aip sukeldamas</w:t>
      </w:r>
      <w:r w:rsidRPr="00D50884">
        <w:rPr>
          <w:rFonts w:ascii="Times New Roman" w:eastAsia="Times New Roman" w:hAnsi="Times New Roman"/>
        </w:rPr>
        <w:t xml:space="preserve"> šlapimo pūslė</w:t>
      </w:r>
      <w:r w:rsidR="0017184C">
        <w:rPr>
          <w:rFonts w:ascii="Times New Roman" w:eastAsia="Times New Roman" w:hAnsi="Times New Roman"/>
        </w:rPr>
        <w:t>s</w:t>
      </w:r>
      <w:r w:rsidRPr="00D50884">
        <w:rPr>
          <w:rFonts w:ascii="Times New Roman" w:eastAsia="Times New Roman" w:hAnsi="Times New Roman"/>
        </w:rPr>
        <w:t xml:space="preserve"> susitrauki</w:t>
      </w:r>
      <w:r w:rsidR="0017184C">
        <w:rPr>
          <w:rFonts w:ascii="Times New Roman" w:eastAsia="Times New Roman" w:hAnsi="Times New Roman"/>
        </w:rPr>
        <w:t>m</w:t>
      </w:r>
      <w:r w:rsidR="00E002C1">
        <w:rPr>
          <w:rFonts w:ascii="Times New Roman" w:eastAsia="Times New Roman" w:hAnsi="Times New Roman"/>
        </w:rPr>
        <w:t>ą</w:t>
      </w:r>
      <w:r w:rsidRPr="00D50884">
        <w:rPr>
          <w:rFonts w:ascii="Times New Roman" w:eastAsia="Times New Roman" w:hAnsi="Times New Roman"/>
        </w:rPr>
        <w:t>. M2 kelio aktyvinimas taip pat slopina beta 3</w:t>
      </w:r>
      <w:r w:rsidR="00057227">
        <w:rPr>
          <w:rFonts w:ascii="Times New Roman" w:eastAsia="Times New Roman" w:hAnsi="Times New Roman"/>
        </w:rPr>
        <w:t xml:space="preserve"> </w:t>
      </w:r>
      <w:r w:rsidRPr="00D50884">
        <w:rPr>
          <w:rFonts w:ascii="Times New Roman" w:eastAsia="Times New Roman" w:hAnsi="Times New Roman"/>
        </w:rPr>
        <w:noBreakHyphen/>
      </w:r>
      <w:r w:rsidR="00057227">
        <w:rPr>
          <w:rFonts w:ascii="Times New Roman" w:eastAsia="Times New Roman" w:hAnsi="Times New Roman"/>
        </w:rPr>
        <w:t xml:space="preserve"> </w:t>
      </w:r>
      <w:proofErr w:type="spellStart"/>
      <w:r w:rsidRPr="00D50884">
        <w:rPr>
          <w:rFonts w:ascii="Times New Roman" w:eastAsia="Times New Roman" w:hAnsi="Times New Roman"/>
        </w:rPr>
        <w:t>adrenoreceptorių</w:t>
      </w:r>
      <w:proofErr w:type="spellEnd"/>
      <w:r w:rsidRPr="00D50884">
        <w:rPr>
          <w:rFonts w:ascii="Times New Roman" w:eastAsia="Times New Roman" w:hAnsi="Times New Roman"/>
        </w:rPr>
        <w:t xml:space="preserve"> sukeltą </w:t>
      </w:r>
      <w:proofErr w:type="spellStart"/>
      <w:r w:rsidRPr="00D50884">
        <w:rPr>
          <w:rFonts w:ascii="Times New Roman" w:eastAsia="Times New Roman" w:hAnsi="Times New Roman"/>
        </w:rPr>
        <w:t>cAMF</w:t>
      </w:r>
      <w:proofErr w:type="spellEnd"/>
      <w:r w:rsidRPr="00D50884">
        <w:rPr>
          <w:rFonts w:ascii="Times New Roman" w:eastAsia="Times New Roman" w:hAnsi="Times New Roman"/>
        </w:rPr>
        <w:t xml:space="preserve"> padidėjimą. Todėl beta 3</w:t>
      </w:r>
      <w:r w:rsidR="00057227">
        <w:rPr>
          <w:rFonts w:ascii="Times New Roman" w:eastAsia="Times New Roman" w:hAnsi="Times New Roman"/>
        </w:rPr>
        <w:t xml:space="preserve"> </w:t>
      </w:r>
      <w:r w:rsidRPr="00D50884">
        <w:rPr>
          <w:rFonts w:ascii="Times New Roman" w:eastAsia="Times New Roman" w:hAnsi="Times New Roman"/>
        </w:rPr>
        <w:noBreakHyphen/>
      </w:r>
      <w:r w:rsidR="00057227">
        <w:rPr>
          <w:rFonts w:ascii="Times New Roman" w:eastAsia="Times New Roman" w:hAnsi="Times New Roman"/>
        </w:rPr>
        <w:t xml:space="preserve"> </w:t>
      </w:r>
      <w:proofErr w:type="spellStart"/>
      <w:r w:rsidRPr="00D50884">
        <w:rPr>
          <w:rFonts w:ascii="Times New Roman" w:eastAsia="Times New Roman" w:hAnsi="Times New Roman"/>
        </w:rPr>
        <w:t>adrenoreceptorių</w:t>
      </w:r>
      <w:proofErr w:type="spellEnd"/>
      <w:r w:rsidRPr="00D50884">
        <w:rPr>
          <w:rFonts w:ascii="Times New Roman" w:eastAsia="Times New Roman" w:hAnsi="Times New Roman"/>
        </w:rPr>
        <w:t xml:space="preserve"> stimuliacija ne</w:t>
      </w:r>
      <w:r w:rsidR="00D705A2">
        <w:rPr>
          <w:rFonts w:ascii="Times New Roman" w:eastAsia="Times New Roman" w:hAnsi="Times New Roman"/>
        </w:rPr>
        <w:t>sutrikdo</w:t>
      </w:r>
      <w:r w:rsidRPr="00D50884">
        <w:rPr>
          <w:rFonts w:ascii="Times New Roman" w:eastAsia="Times New Roman" w:hAnsi="Times New Roman"/>
        </w:rPr>
        <w:t xml:space="preserve"> šlapinimosi proces</w:t>
      </w:r>
      <w:r w:rsidR="00D705A2">
        <w:rPr>
          <w:rFonts w:ascii="Times New Roman" w:eastAsia="Times New Roman" w:hAnsi="Times New Roman"/>
        </w:rPr>
        <w:t>o</w:t>
      </w:r>
      <w:r w:rsidRPr="00D50884">
        <w:rPr>
          <w:rFonts w:ascii="Times New Roman" w:eastAsia="Times New Roman" w:hAnsi="Times New Roman"/>
        </w:rPr>
        <w:t xml:space="preserve">. Tai buvo patvirtinta žiurkėms su daline šlaplės obstrukcija, kai </w:t>
      </w: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sumažino </w:t>
      </w:r>
      <w:r w:rsidR="00DD16E5">
        <w:rPr>
          <w:rFonts w:ascii="Times New Roman" w:eastAsia="Times New Roman" w:hAnsi="Times New Roman"/>
        </w:rPr>
        <w:t xml:space="preserve">šlapimo pūslės </w:t>
      </w:r>
      <w:r w:rsidRPr="00D50884">
        <w:rPr>
          <w:rFonts w:ascii="Times New Roman" w:eastAsia="Times New Roman" w:hAnsi="Times New Roman"/>
        </w:rPr>
        <w:t>susitraukimų</w:t>
      </w:r>
      <w:r w:rsidR="00DD16E5">
        <w:rPr>
          <w:rFonts w:ascii="Times New Roman" w:eastAsia="Times New Roman" w:hAnsi="Times New Roman"/>
        </w:rPr>
        <w:t xml:space="preserve"> </w:t>
      </w:r>
      <w:r w:rsidRPr="00D50884">
        <w:rPr>
          <w:rFonts w:ascii="Times New Roman" w:eastAsia="Times New Roman" w:hAnsi="Times New Roman"/>
        </w:rPr>
        <w:t xml:space="preserve">dažnį </w:t>
      </w:r>
      <w:r w:rsidR="00DD16E5">
        <w:rPr>
          <w:rFonts w:ascii="Times New Roman" w:eastAsia="Times New Roman" w:hAnsi="Times New Roman"/>
        </w:rPr>
        <w:t>nesišlapinan</w:t>
      </w:r>
      <w:r w:rsidR="00B64701">
        <w:rPr>
          <w:rFonts w:ascii="Times New Roman" w:eastAsia="Times New Roman" w:hAnsi="Times New Roman"/>
        </w:rPr>
        <w:t>t, nedarant</w:t>
      </w:r>
      <w:r w:rsidRPr="00D50884">
        <w:rPr>
          <w:rFonts w:ascii="Times New Roman" w:eastAsia="Times New Roman" w:hAnsi="Times New Roman"/>
        </w:rPr>
        <w:t xml:space="preserve"> įtakos šlapimo tūriui šlapinimosi metu, šlapinimosi slėgiui ar liekamajam šlapimo tūriui.</w:t>
      </w:r>
    </w:p>
    <w:p w14:paraId="75943EC2" w14:textId="77777777" w:rsidR="00C10861" w:rsidRPr="00D50884" w:rsidRDefault="00C10861" w:rsidP="00167611">
      <w:pPr>
        <w:widowControl w:val="0"/>
        <w:autoSpaceDE w:val="0"/>
        <w:autoSpaceDN w:val="0"/>
        <w:adjustRightInd w:val="0"/>
        <w:spacing w:after="0" w:line="240" w:lineRule="auto"/>
        <w:rPr>
          <w:rFonts w:ascii="Times New Roman" w:eastAsia="Times New Roman" w:hAnsi="Times New Roman"/>
        </w:rPr>
      </w:pPr>
    </w:p>
    <w:p w14:paraId="7119AC05" w14:textId="77777777" w:rsidR="004D2AA8" w:rsidRPr="00D50884" w:rsidRDefault="004D2AA8" w:rsidP="004D2AA8">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u w:val="single"/>
        </w:rPr>
        <w:t>Farmakodinaminis</w:t>
      </w:r>
      <w:proofErr w:type="spellEnd"/>
      <w:r w:rsidRPr="00D50884">
        <w:rPr>
          <w:rFonts w:ascii="Times New Roman" w:eastAsia="Times New Roman" w:hAnsi="Times New Roman"/>
          <w:u w:val="single"/>
        </w:rPr>
        <w:t xml:space="preserve"> poveikis</w:t>
      </w:r>
    </w:p>
    <w:p w14:paraId="6ED53B17" w14:textId="35E3E42A" w:rsidR="00DF2315" w:rsidRPr="00D50884" w:rsidRDefault="00DF2315" w:rsidP="00E0107B">
      <w:pPr>
        <w:widowControl w:val="0"/>
        <w:autoSpaceDE w:val="0"/>
        <w:autoSpaceDN w:val="0"/>
        <w:adjustRightInd w:val="0"/>
        <w:spacing w:after="0" w:line="240" w:lineRule="auto"/>
        <w:rPr>
          <w:rFonts w:ascii="Times New Roman" w:eastAsia="Times New Roman" w:hAnsi="Times New Roman"/>
        </w:rPr>
      </w:pPr>
    </w:p>
    <w:p w14:paraId="5AD8BBF0" w14:textId="7F197945" w:rsidR="00D970BC" w:rsidRPr="00D50884" w:rsidRDefault="00D970BC" w:rsidP="00D970BC">
      <w:pPr>
        <w:widowControl w:val="0"/>
        <w:autoSpaceDE w:val="0"/>
        <w:autoSpaceDN w:val="0"/>
        <w:adjustRightInd w:val="0"/>
        <w:spacing w:after="0" w:line="240" w:lineRule="auto"/>
        <w:rPr>
          <w:rFonts w:ascii="Times New Roman" w:eastAsia="Times New Roman" w:hAnsi="Times New Roman"/>
          <w:i/>
          <w:iCs/>
        </w:rPr>
      </w:pPr>
      <w:proofErr w:type="spellStart"/>
      <w:r w:rsidRPr="00D50884">
        <w:rPr>
          <w:rFonts w:ascii="Times New Roman" w:eastAsia="Times New Roman" w:hAnsi="Times New Roman"/>
          <w:i/>
          <w:iCs/>
        </w:rPr>
        <w:t>Urodinami</w:t>
      </w:r>
      <w:r w:rsidR="00D87EFA">
        <w:rPr>
          <w:rFonts w:ascii="Times New Roman" w:eastAsia="Times New Roman" w:hAnsi="Times New Roman"/>
          <w:i/>
          <w:iCs/>
        </w:rPr>
        <w:t>ka</w:t>
      </w:r>
      <w:proofErr w:type="spellEnd"/>
    </w:p>
    <w:p w14:paraId="0583AB76" w14:textId="13A878A6" w:rsidR="00167611" w:rsidRPr="00D50884" w:rsidRDefault="00D970BC" w:rsidP="00D970BC">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50 mg ir 100 mg dozėmis </w:t>
      </w:r>
      <w:r w:rsidR="00E52AEB">
        <w:rPr>
          <w:rFonts w:ascii="Times New Roman" w:eastAsia="Times New Roman" w:hAnsi="Times New Roman"/>
        </w:rPr>
        <w:t xml:space="preserve">skiriant </w:t>
      </w:r>
      <w:r w:rsidRPr="00D50884">
        <w:rPr>
          <w:rFonts w:ascii="Times New Roman" w:eastAsia="Times New Roman" w:hAnsi="Times New Roman"/>
        </w:rPr>
        <w:t xml:space="preserve">kartą per parą 12 savaičių vyrams su apatinių šlapimo </w:t>
      </w:r>
      <w:r w:rsidR="00ED3532">
        <w:rPr>
          <w:rFonts w:ascii="Times New Roman" w:eastAsia="Times New Roman" w:hAnsi="Times New Roman"/>
        </w:rPr>
        <w:t>takų</w:t>
      </w:r>
      <w:r w:rsidRPr="00D50884">
        <w:rPr>
          <w:rFonts w:ascii="Times New Roman" w:eastAsia="Times New Roman" w:hAnsi="Times New Roman"/>
        </w:rPr>
        <w:t xml:space="preserve"> simptomais ir šlapimo </w:t>
      </w:r>
      <w:r w:rsidR="001A5BBB">
        <w:rPr>
          <w:rFonts w:ascii="Times New Roman" w:eastAsia="Times New Roman" w:hAnsi="Times New Roman"/>
        </w:rPr>
        <w:t>pūslės kaklelio</w:t>
      </w:r>
      <w:r w:rsidRPr="00D50884">
        <w:rPr>
          <w:rFonts w:ascii="Times New Roman" w:eastAsia="Times New Roman" w:hAnsi="Times New Roman"/>
        </w:rPr>
        <w:t xml:space="preserve"> obstrukcija neturėjo įtakos </w:t>
      </w:r>
      <w:proofErr w:type="spellStart"/>
      <w:r w:rsidRPr="00D50884">
        <w:rPr>
          <w:rFonts w:ascii="Times New Roman" w:eastAsia="Times New Roman" w:hAnsi="Times New Roman"/>
        </w:rPr>
        <w:t>cistometrijos</w:t>
      </w:r>
      <w:proofErr w:type="spellEnd"/>
      <w:r w:rsidRPr="00D50884">
        <w:rPr>
          <w:rFonts w:ascii="Times New Roman" w:eastAsia="Times New Roman" w:hAnsi="Times New Roman"/>
        </w:rPr>
        <w:t xml:space="preserve"> parametrams, buvo saugus ir gerai toleruojamas.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poveikis didžiausiam tėkmės greičiui ir </w:t>
      </w:r>
      <w:proofErr w:type="spellStart"/>
      <w:r w:rsidRPr="00D50884">
        <w:rPr>
          <w:rFonts w:ascii="Times New Roman" w:eastAsia="Times New Roman" w:hAnsi="Times New Roman"/>
        </w:rPr>
        <w:t>detru</w:t>
      </w:r>
      <w:r w:rsidR="0070258F">
        <w:rPr>
          <w:rFonts w:ascii="Times New Roman" w:eastAsia="Times New Roman" w:hAnsi="Times New Roman"/>
        </w:rPr>
        <w:t>s</w:t>
      </w:r>
      <w:r w:rsidRPr="00D50884">
        <w:rPr>
          <w:rFonts w:ascii="Times New Roman" w:eastAsia="Times New Roman" w:hAnsi="Times New Roman"/>
        </w:rPr>
        <w:t>oriaus</w:t>
      </w:r>
      <w:proofErr w:type="spellEnd"/>
      <w:r w:rsidRPr="00D50884">
        <w:rPr>
          <w:rFonts w:ascii="Times New Roman" w:eastAsia="Times New Roman" w:hAnsi="Times New Roman"/>
        </w:rPr>
        <w:t xml:space="preserve"> spaudim</w:t>
      </w:r>
      <w:r w:rsidR="007B5678">
        <w:rPr>
          <w:rFonts w:ascii="Times New Roman" w:eastAsia="Times New Roman" w:hAnsi="Times New Roman"/>
        </w:rPr>
        <w:t>ui</w:t>
      </w:r>
      <w:r w:rsidRPr="00D50884">
        <w:rPr>
          <w:rFonts w:ascii="Times New Roman" w:eastAsia="Times New Roman" w:hAnsi="Times New Roman"/>
        </w:rPr>
        <w:t xml:space="preserve"> didžiausio tėkmės greičio metu buvo vertinamas </w:t>
      </w:r>
      <w:proofErr w:type="spellStart"/>
      <w:r w:rsidRPr="00D50884">
        <w:rPr>
          <w:rFonts w:ascii="Times New Roman" w:eastAsia="Times New Roman" w:hAnsi="Times New Roman"/>
        </w:rPr>
        <w:t>urodinaminiame</w:t>
      </w:r>
      <w:proofErr w:type="spellEnd"/>
      <w:r w:rsidRPr="00D50884">
        <w:rPr>
          <w:rFonts w:ascii="Times New Roman" w:eastAsia="Times New Roman" w:hAnsi="Times New Roman"/>
        </w:rPr>
        <w:t xml:space="preserve"> tyrime, kuriame dalyvavo 200 vyrų su apatinių šlapimo </w:t>
      </w:r>
      <w:r w:rsidR="0070258F">
        <w:rPr>
          <w:rFonts w:ascii="Times New Roman" w:eastAsia="Times New Roman" w:hAnsi="Times New Roman"/>
        </w:rPr>
        <w:t>takų</w:t>
      </w:r>
      <w:r w:rsidRPr="00D50884">
        <w:rPr>
          <w:rFonts w:ascii="Times New Roman" w:eastAsia="Times New Roman" w:hAnsi="Times New Roman"/>
        </w:rPr>
        <w:t xml:space="preserve"> simptomais ir šlapimo </w:t>
      </w:r>
      <w:r w:rsidR="0070258F">
        <w:rPr>
          <w:rFonts w:ascii="Times New Roman" w:eastAsia="Times New Roman" w:hAnsi="Times New Roman"/>
        </w:rPr>
        <w:t>pūslės kaklelio</w:t>
      </w:r>
      <w:r w:rsidRPr="00D50884">
        <w:rPr>
          <w:rFonts w:ascii="Times New Roman" w:eastAsia="Times New Roman" w:hAnsi="Times New Roman"/>
        </w:rPr>
        <w:t xml:space="preserve"> obstrukcija. </w:t>
      </w: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50 mg ir 100 mg kartą per parą dozėmis 12 savaičių neturėjo neigiamos įtakos didžiausiam srovės greičiui ar </w:t>
      </w:r>
      <w:proofErr w:type="spellStart"/>
      <w:r w:rsidRPr="00D50884">
        <w:rPr>
          <w:rFonts w:ascii="Times New Roman" w:eastAsia="Times New Roman" w:hAnsi="Times New Roman"/>
        </w:rPr>
        <w:t>detruzoriaus</w:t>
      </w:r>
      <w:proofErr w:type="spellEnd"/>
      <w:r w:rsidRPr="00D50884">
        <w:rPr>
          <w:rFonts w:ascii="Times New Roman" w:eastAsia="Times New Roman" w:hAnsi="Times New Roman"/>
        </w:rPr>
        <w:t xml:space="preserve"> spaudimui didžiausio srovės greičio metu. Šiame tyrime vyrams su apatinių šlapimo</w:t>
      </w:r>
      <w:r w:rsidR="00C72345">
        <w:rPr>
          <w:rFonts w:ascii="Times New Roman" w:eastAsia="Times New Roman" w:hAnsi="Times New Roman"/>
        </w:rPr>
        <w:t xml:space="preserve"> takų</w:t>
      </w:r>
      <w:r w:rsidRPr="00D50884">
        <w:rPr>
          <w:rFonts w:ascii="Times New Roman" w:eastAsia="Times New Roman" w:hAnsi="Times New Roman"/>
        </w:rPr>
        <w:t xml:space="preserve"> simptomais ir šlapimo </w:t>
      </w:r>
      <w:r w:rsidR="00D71B65">
        <w:rPr>
          <w:rFonts w:ascii="Times New Roman" w:eastAsia="Times New Roman" w:hAnsi="Times New Roman"/>
        </w:rPr>
        <w:t>pūslės kaklelio</w:t>
      </w:r>
      <w:r w:rsidRPr="00D50884">
        <w:rPr>
          <w:rFonts w:ascii="Times New Roman" w:eastAsia="Times New Roman" w:hAnsi="Times New Roman"/>
        </w:rPr>
        <w:t xml:space="preserve"> obstrukcija liku</w:t>
      </w:r>
      <w:r w:rsidR="00B402E0">
        <w:rPr>
          <w:rFonts w:ascii="Times New Roman" w:eastAsia="Times New Roman" w:hAnsi="Times New Roman"/>
        </w:rPr>
        <w:t>tinio</w:t>
      </w:r>
      <w:r w:rsidRPr="00D50884">
        <w:rPr>
          <w:rFonts w:ascii="Times New Roman" w:eastAsia="Times New Roman" w:hAnsi="Times New Roman"/>
        </w:rPr>
        <w:t xml:space="preserve"> </w:t>
      </w:r>
      <w:r w:rsidR="00B402E0">
        <w:rPr>
          <w:rFonts w:ascii="Times New Roman" w:eastAsia="Times New Roman" w:hAnsi="Times New Roman"/>
        </w:rPr>
        <w:t xml:space="preserve">šlapimo </w:t>
      </w:r>
      <w:r w:rsidRPr="00D50884">
        <w:rPr>
          <w:rFonts w:ascii="Times New Roman" w:eastAsia="Times New Roman" w:hAnsi="Times New Roman"/>
        </w:rPr>
        <w:t xml:space="preserve">tūrio (ml) vidutinis koreguotas pokytis nuo pradinio lygio gydymo pabaigoje buvo 0,55 (10,702), 17,89 (10,190), 30,77 (10,598) placebo, 50 mg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ir 100 mg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gydymo grupėse.</w:t>
      </w:r>
    </w:p>
    <w:p w14:paraId="3DA82517" w14:textId="76A3BC71" w:rsidR="00802A4E" w:rsidRPr="00D50884" w:rsidRDefault="00802A4E" w:rsidP="00D970BC">
      <w:pPr>
        <w:widowControl w:val="0"/>
        <w:autoSpaceDE w:val="0"/>
        <w:autoSpaceDN w:val="0"/>
        <w:adjustRightInd w:val="0"/>
        <w:spacing w:after="0" w:line="240" w:lineRule="auto"/>
        <w:rPr>
          <w:rFonts w:ascii="Times New Roman" w:eastAsia="Times New Roman" w:hAnsi="Times New Roman"/>
        </w:rPr>
      </w:pPr>
    </w:p>
    <w:p w14:paraId="79872288" w14:textId="77777777" w:rsidR="00802A4E" w:rsidRPr="00D50884" w:rsidRDefault="00802A4E" w:rsidP="00802A4E">
      <w:pPr>
        <w:widowControl w:val="0"/>
        <w:autoSpaceDE w:val="0"/>
        <w:autoSpaceDN w:val="0"/>
        <w:adjustRightInd w:val="0"/>
        <w:spacing w:after="0" w:line="240" w:lineRule="auto"/>
        <w:rPr>
          <w:rFonts w:ascii="Times New Roman" w:eastAsia="Times New Roman" w:hAnsi="Times New Roman"/>
          <w:i/>
          <w:iCs/>
        </w:rPr>
      </w:pPr>
      <w:r w:rsidRPr="00D50884">
        <w:rPr>
          <w:rFonts w:ascii="Times New Roman" w:eastAsia="Times New Roman" w:hAnsi="Times New Roman"/>
          <w:i/>
          <w:iCs/>
        </w:rPr>
        <w:t>Poveikis QT intervalui</w:t>
      </w:r>
    </w:p>
    <w:p w14:paraId="02813A22" w14:textId="20392C68" w:rsidR="00802A4E" w:rsidRPr="00D50884" w:rsidRDefault="00802A4E" w:rsidP="00802A4E">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50 mg arba 100 mg dozėmis neturi įtakos QT intervalui</w:t>
      </w:r>
      <w:r w:rsidR="00D848CB">
        <w:rPr>
          <w:rFonts w:ascii="Times New Roman" w:eastAsia="Times New Roman" w:hAnsi="Times New Roman"/>
        </w:rPr>
        <w:t xml:space="preserve"> (</w:t>
      </w:r>
      <w:r w:rsidRPr="00D50884">
        <w:rPr>
          <w:rFonts w:ascii="Times New Roman" w:eastAsia="Times New Roman" w:hAnsi="Times New Roman"/>
        </w:rPr>
        <w:t>individualiai koreguotam pagal širdies susitraukimų dažnį (</w:t>
      </w:r>
      <w:proofErr w:type="spellStart"/>
      <w:r w:rsidRPr="00D50884">
        <w:rPr>
          <w:rFonts w:ascii="Times New Roman" w:eastAsia="Times New Roman" w:hAnsi="Times New Roman"/>
        </w:rPr>
        <w:t>QTcI</w:t>
      </w:r>
      <w:proofErr w:type="spellEnd"/>
      <w:r w:rsidRPr="00D50884">
        <w:rPr>
          <w:rFonts w:ascii="Times New Roman" w:eastAsia="Times New Roman" w:hAnsi="Times New Roman"/>
        </w:rPr>
        <w:t>)</w:t>
      </w:r>
      <w:r w:rsidR="00D848CB">
        <w:rPr>
          <w:rFonts w:ascii="Times New Roman" w:eastAsia="Times New Roman" w:hAnsi="Times New Roman"/>
        </w:rPr>
        <w:t>)</w:t>
      </w:r>
      <w:r w:rsidRPr="00D50884">
        <w:rPr>
          <w:rFonts w:ascii="Times New Roman" w:eastAsia="Times New Roman" w:hAnsi="Times New Roman"/>
        </w:rPr>
        <w:t xml:space="preserve">, kai vertinama pagal lytį arba </w:t>
      </w:r>
      <w:r w:rsidR="00200EC9">
        <w:rPr>
          <w:rFonts w:ascii="Times New Roman" w:eastAsia="Times New Roman" w:hAnsi="Times New Roman"/>
        </w:rPr>
        <w:t>bendroje grupėje</w:t>
      </w:r>
      <w:r w:rsidRPr="00D50884">
        <w:rPr>
          <w:rFonts w:ascii="Times New Roman" w:eastAsia="Times New Roman" w:hAnsi="Times New Roman"/>
        </w:rPr>
        <w:t>.</w:t>
      </w:r>
    </w:p>
    <w:p w14:paraId="0CDFF43E" w14:textId="06A9A72C" w:rsidR="00802A4E" w:rsidRPr="00D50884" w:rsidRDefault="00802A4E" w:rsidP="00802A4E">
      <w:pPr>
        <w:widowControl w:val="0"/>
        <w:autoSpaceDE w:val="0"/>
        <w:autoSpaceDN w:val="0"/>
        <w:adjustRightInd w:val="0"/>
        <w:spacing w:after="0" w:line="240" w:lineRule="auto"/>
        <w:rPr>
          <w:rFonts w:ascii="Times New Roman" w:eastAsia="Times New Roman" w:hAnsi="Times New Roman"/>
        </w:rPr>
      </w:pPr>
    </w:p>
    <w:p w14:paraId="59E52AF5" w14:textId="1ED64E00" w:rsidR="00802A4E" w:rsidRPr="00D50884" w:rsidRDefault="00802A4E" w:rsidP="00802A4E">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Išsamiame QT (TQT) tyrime (n = 164 sveiki vyrai savanoriai ir n = 153 sveikos moterys savanorės,</w:t>
      </w:r>
    </w:p>
    <w:p w14:paraId="357F02C0" w14:textId="38C3E3A9" w:rsidR="00802A4E" w:rsidRPr="00D50884" w:rsidRDefault="00802A4E" w:rsidP="00802A4E">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kurių vidutinis amžius – 33 metai) buvo vertinamas kartotinių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w:t>
      </w:r>
      <w:r w:rsidR="000037BD">
        <w:rPr>
          <w:rFonts w:ascii="Times New Roman" w:eastAsia="Times New Roman" w:hAnsi="Times New Roman"/>
        </w:rPr>
        <w:t>rekomenduojamų terapinių</w:t>
      </w:r>
      <w:r w:rsidRPr="00D50884">
        <w:rPr>
          <w:rFonts w:ascii="Times New Roman" w:eastAsia="Times New Roman" w:hAnsi="Times New Roman"/>
        </w:rPr>
        <w:t xml:space="preserve"> dozių (50 mg kartą per parą) </w:t>
      </w:r>
      <w:r w:rsidRPr="003617B9">
        <w:rPr>
          <w:rFonts w:ascii="Times New Roman" w:eastAsia="Times New Roman" w:hAnsi="Times New Roman"/>
        </w:rPr>
        <w:t xml:space="preserve">ir dviejų </w:t>
      </w:r>
      <w:proofErr w:type="spellStart"/>
      <w:r w:rsidR="00647D94" w:rsidRPr="003617B9">
        <w:rPr>
          <w:rFonts w:ascii="Times New Roman" w:eastAsia="Times New Roman" w:hAnsi="Times New Roman"/>
        </w:rPr>
        <w:t>supra</w:t>
      </w:r>
      <w:r w:rsidRPr="003617B9">
        <w:rPr>
          <w:rFonts w:ascii="Times New Roman" w:eastAsia="Times New Roman" w:hAnsi="Times New Roman"/>
        </w:rPr>
        <w:t>terapinių</w:t>
      </w:r>
      <w:proofErr w:type="spellEnd"/>
      <w:r w:rsidRPr="003617B9">
        <w:rPr>
          <w:rFonts w:ascii="Times New Roman" w:eastAsia="Times New Roman" w:hAnsi="Times New Roman"/>
        </w:rPr>
        <w:t xml:space="preserve"> dozių (100 mg ir 200 mg kartą per parą) poveikis </w:t>
      </w:r>
      <w:proofErr w:type="spellStart"/>
      <w:r w:rsidRPr="003617B9">
        <w:rPr>
          <w:rFonts w:ascii="Times New Roman" w:eastAsia="Times New Roman" w:hAnsi="Times New Roman"/>
        </w:rPr>
        <w:t>QTcI</w:t>
      </w:r>
      <w:proofErr w:type="spellEnd"/>
      <w:r w:rsidRPr="003617B9">
        <w:rPr>
          <w:rFonts w:ascii="Times New Roman" w:eastAsia="Times New Roman" w:hAnsi="Times New Roman"/>
        </w:rPr>
        <w:t xml:space="preserve"> intervalui. </w:t>
      </w:r>
      <w:proofErr w:type="spellStart"/>
      <w:r w:rsidR="00647D94" w:rsidRPr="00D4635B">
        <w:rPr>
          <w:rFonts w:ascii="Times New Roman" w:eastAsia="Times New Roman" w:hAnsi="Times New Roman"/>
        </w:rPr>
        <w:t>Supra</w:t>
      </w:r>
      <w:r w:rsidRPr="003617B9">
        <w:rPr>
          <w:rFonts w:ascii="Times New Roman" w:eastAsia="Times New Roman" w:hAnsi="Times New Roman"/>
        </w:rPr>
        <w:t>terapinės</w:t>
      </w:r>
      <w:proofErr w:type="spellEnd"/>
      <w:r w:rsidRPr="003617B9">
        <w:rPr>
          <w:rFonts w:ascii="Times New Roman" w:eastAsia="Times New Roman" w:hAnsi="Times New Roman"/>
        </w:rPr>
        <w:t xml:space="preserve"> dozės atitinka apytiksliai 2,6 ir 6,5 karto didesnį poveikį </w:t>
      </w:r>
      <w:r w:rsidR="00995C21" w:rsidRPr="003617B9">
        <w:rPr>
          <w:rFonts w:ascii="Times New Roman" w:eastAsia="Times New Roman" w:hAnsi="Times New Roman"/>
        </w:rPr>
        <w:t>lyginant su</w:t>
      </w:r>
      <w:r w:rsidRPr="003617B9">
        <w:rPr>
          <w:rFonts w:ascii="Times New Roman" w:eastAsia="Times New Roman" w:hAnsi="Times New Roman"/>
        </w:rPr>
        <w:t xml:space="preserve"> terapin</w:t>
      </w:r>
      <w:r w:rsidR="00995C21" w:rsidRPr="003617B9">
        <w:rPr>
          <w:rFonts w:ascii="Times New Roman" w:eastAsia="Times New Roman" w:hAnsi="Times New Roman"/>
        </w:rPr>
        <w:t>e</w:t>
      </w:r>
      <w:r w:rsidRPr="003617B9">
        <w:rPr>
          <w:rFonts w:ascii="Times New Roman" w:eastAsia="Times New Roman" w:hAnsi="Times New Roman"/>
        </w:rPr>
        <w:t xml:space="preserve"> doz</w:t>
      </w:r>
      <w:r w:rsidR="00995C21" w:rsidRPr="003617B9">
        <w:rPr>
          <w:rFonts w:ascii="Times New Roman" w:eastAsia="Times New Roman" w:hAnsi="Times New Roman"/>
        </w:rPr>
        <w:t>e</w:t>
      </w:r>
      <w:r w:rsidRPr="003617B9">
        <w:rPr>
          <w:rFonts w:ascii="Times New Roman" w:eastAsia="Times New Roman" w:hAnsi="Times New Roman"/>
        </w:rPr>
        <w:t>. Vien</w:t>
      </w:r>
      <w:r w:rsidR="000D56DD" w:rsidRPr="003617B9">
        <w:rPr>
          <w:rFonts w:ascii="Times New Roman" w:eastAsia="Times New Roman" w:hAnsi="Times New Roman"/>
        </w:rPr>
        <w:t>kartinė</w:t>
      </w:r>
      <w:r w:rsidRPr="00D50884">
        <w:rPr>
          <w:rFonts w:ascii="Times New Roman" w:eastAsia="Times New Roman" w:hAnsi="Times New Roman"/>
        </w:rPr>
        <w:t xml:space="preserve"> 400 mg </w:t>
      </w:r>
      <w:proofErr w:type="spellStart"/>
      <w:r w:rsidRPr="00D50884">
        <w:rPr>
          <w:rFonts w:ascii="Times New Roman" w:eastAsia="Times New Roman" w:hAnsi="Times New Roman"/>
        </w:rPr>
        <w:t>moksifloksacino</w:t>
      </w:r>
      <w:proofErr w:type="spellEnd"/>
      <w:r w:rsidRPr="00D50884">
        <w:rPr>
          <w:rFonts w:ascii="Times New Roman" w:eastAsia="Times New Roman" w:hAnsi="Times New Roman"/>
        </w:rPr>
        <w:t xml:space="preserve"> dozė buvo naudojama kaip teigiama kontrolė. Kiekvienas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ir </w:t>
      </w:r>
      <w:proofErr w:type="spellStart"/>
      <w:r w:rsidRPr="00D50884">
        <w:rPr>
          <w:rFonts w:ascii="Times New Roman" w:eastAsia="Times New Roman" w:hAnsi="Times New Roman"/>
        </w:rPr>
        <w:t>moksifloksacino</w:t>
      </w:r>
      <w:proofErr w:type="spellEnd"/>
      <w:r w:rsidRPr="00D50884">
        <w:rPr>
          <w:rFonts w:ascii="Times New Roman" w:eastAsia="Times New Roman" w:hAnsi="Times New Roman"/>
        </w:rPr>
        <w:t xml:space="preserve"> dozės lygis buvo vertinamas atskirose gydymo šakose, kiekvienose </w:t>
      </w:r>
      <w:r w:rsidR="0049660A">
        <w:rPr>
          <w:rFonts w:ascii="Times New Roman" w:eastAsia="Times New Roman" w:hAnsi="Times New Roman"/>
        </w:rPr>
        <w:t>naudojant</w:t>
      </w:r>
      <w:r w:rsidRPr="00D50884">
        <w:rPr>
          <w:rFonts w:ascii="Times New Roman" w:eastAsia="Times New Roman" w:hAnsi="Times New Roman"/>
        </w:rPr>
        <w:t xml:space="preserve"> kontrol</w:t>
      </w:r>
      <w:r w:rsidR="0049660A">
        <w:rPr>
          <w:rFonts w:ascii="Times New Roman" w:eastAsia="Times New Roman" w:hAnsi="Times New Roman"/>
        </w:rPr>
        <w:t>ę</w:t>
      </w:r>
      <w:r w:rsidRPr="00D50884">
        <w:rPr>
          <w:rFonts w:ascii="Times New Roman" w:eastAsia="Times New Roman" w:hAnsi="Times New Roman"/>
        </w:rPr>
        <w:t xml:space="preserve"> placebu (lygiagretus kryžminis modelis). Tiek vyrams, tiek moterims skirta 50 mg ir 100 mg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viršutinė vienpusio 95 % </w:t>
      </w:r>
      <w:proofErr w:type="spellStart"/>
      <w:r w:rsidRPr="00D50884">
        <w:rPr>
          <w:rFonts w:ascii="Times New Roman" w:eastAsia="Times New Roman" w:hAnsi="Times New Roman"/>
        </w:rPr>
        <w:t>pasikliautinio</w:t>
      </w:r>
      <w:proofErr w:type="spellEnd"/>
      <w:r w:rsidRPr="00D50884">
        <w:rPr>
          <w:rFonts w:ascii="Times New Roman" w:eastAsia="Times New Roman" w:hAnsi="Times New Roman"/>
        </w:rPr>
        <w:t xml:space="preserve"> intervalo</w:t>
      </w:r>
      <w:r w:rsidR="00EA25D3">
        <w:rPr>
          <w:rFonts w:ascii="Times New Roman" w:eastAsia="Times New Roman" w:hAnsi="Times New Roman"/>
        </w:rPr>
        <w:t xml:space="preserve"> (PI)</w:t>
      </w:r>
      <w:r w:rsidRPr="00D50884">
        <w:rPr>
          <w:rFonts w:ascii="Times New Roman" w:eastAsia="Times New Roman" w:hAnsi="Times New Roman"/>
        </w:rPr>
        <w:t xml:space="preserve"> riba neviršijo </w:t>
      </w:r>
      <w:r w:rsidRPr="00D50884">
        <w:rPr>
          <w:rFonts w:ascii="Times New Roman" w:eastAsia="Times New Roman" w:hAnsi="Times New Roman"/>
        </w:rPr>
        <w:lastRenderedPageBreak/>
        <w:t>10 </w:t>
      </w:r>
      <w:proofErr w:type="spellStart"/>
      <w:r w:rsidRPr="00D50884">
        <w:rPr>
          <w:rFonts w:ascii="Times New Roman" w:eastAsia="Times New Roman" w:hAnsi="Times New Roman"/>
        </w:rPr>
        <w:t>ms</w:t>
      </w:r>
      <w:proofErr w:type="spellEnd"/>
      <w:r w:rsidRPr="00D50884">
        <w:rPr>
          <w:rFonts w:ascii="Times New Roman" w:eastAsia="Times New Roman" w:hAnsi="Times New Roman"/>
        </w:rPr>
        <w:t xml:space="preserve"> bet kur</w:t>
      </w:r>
      <w:r w:rsidR="00136AEF">
        <w:rPr>
          <w:rFonts w:ascii="Times New Roman" w:eastAsia="Times New Roman" w:hAnsi="Times New Roman"/>
        </w:rPr>
        <w:t>iuo</w:t>
      </w:r>
      <w:r w:rsidRPr="00D50884">
        <w:rPr>
          <w:rFonts w:ascii="Times New Roman" w:eastAsia="Times New Roman" w:hAnsi="Times New Roman"/>
        </w:rPr>
        <w:t xml:space="preserve"> laiko momentu didžiausiam laikui, atitinkančiam vidutinį </w:t>
      </w:r>
      <w:proofErr w:type="spellStart"/>
      <w:r w:rsidRPr="00D50884">
        <w:rPr>
          <w:rFonts w:ascii="Times New Roman" w:eastAsia="Times New Roman" w:hAnsi="Times New Roman"/>
        </w:rPr>
        <w:t>QTcI</w:t>
      </w:r>
      <w:proofErr w:type="spellEnd"/>
      <w:r w:rsidRPr="00D50884">
        <w:rPr>
          <w:rFonts w:ascii="Times New Roman" w:eastAsia="Times New Roman" w:hAnsi="Times New Roman"/>
        </w:rPr>
        <w:t xml:space="preserve"> intervalo skirtumą palyginus su placebu. Moterims, kurioms skirta 50 mg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dozė, vidutinis </w:t>
      </w:r>
      <w:proofErr w:type="spellStart"/>
      <w:r w:rsidRPr="00D50884">
        <w:rPr>
          <w:rFonts w:ascii="Times New Roman" w:eastAsia="Times New Roman" w:hAnsi="Times New Roman"/>
        </w:rPr>
        <w:t>QTcI</w:t>
      </w:r>
      <w:proofErr w:type="spellEnd"/>
      <w:r w:rsidRPr="00D50884">
        <w:rPr>
          <w:rFonts w:ascii="Times New Roman" w:eastAsia="Times New Roman" w:hAnsi="Times New Roman"/>
        </w:rPr>
        <w:t xml:space="preserve"> intervalo skirtumas 5</w:t>
      </w:r>
      <w:r w:rsidR="000C307B">
        <w:rPr>
          <w:rFonts w:ascii="Times New Roman" w:eastAsia="Times New Roman" w:hAnsi="Times New Roman"/>
        </w:rPr>
        <w:t xml:space="preserve"> – tą</w:t>
      </w:r>
      <w:r w:rsidRPr="00D50884">
        <w:rPr>
          <w:rFonts w:ascii="Times New Roman" w:eastAsia="Times New Roman" w:hAnsi="Times New Roman"/>
        </w:rPr>
        <w:t> valandą po dozės, palyginus su placebu, buvo 3,67 </w:t>
      </w:r>
      <w:proofErr w:type="spellStart"/>
      <w:r w:rsidRPr="00D50884">
        <w:rPr>
          <w:rFonts w:ascii="Times New Roman" w:eastAsia="Times New Roman" w:hAnsi="Times New Roman"/>
        </w:rPr>
        <w:t>ms</w:t>
      </w:r>
      <w:proofErr w:type="spellEnd"/>
      <w:r w:rsidRPr="00D50884">
        <w:rPr>
          <w:rFonts w:ascii="Times New Roman" w:eastAsia="Times New Roman" w:hAnsi="Times New Roman"/>
        </w:rPr>
        <w:t xml:space="preserve"> (vienpusio 95 % PI 5,72 </w:t>
      </w:r>
      <w:proofErr w:type="spellStart"/>
      <w:r w:rsidRPr="00D50884">
        <w:rPr>
          <w:rFonts w:ascii="Times New Roman" w:eastAsia="Times New Roman" w:hAnsi="Times New Roman"/>
        </w:rPr>
        <w:t>ms</w:t>
      </w:r>
      <w:proofErr w:type="spellEnd"/>
      <w:r w:rsidRPr="00D50884">
        <w:rPr>
          <w:rFonts w:ascii="Times New Roman" w:eastAsia="Times New Roman" w:hAnsi="Times New Roman"/>
        </w:rPr>
        <w:t xml:space="preserve"> viršutinė riba). Vyrų </w:t>
      </w:r>
      <w:r w:rsidR="00C154CC">
        <w:rPr>
          <w:rFonts w:ascii="Times New Roman" w:eastAsia="Times New Roman" w:hAnsi="Times New Roman"/>
        </w:rPr>
        <w:t xml:space="preserve">grupėje </w:t>
      </w:r>
      <w:r w:rsidRPr="00D50884">
        <w:rPr>
          <w:rFonts w:ascii="Times New Roman" w:eastAsia="Times New Roman" w:hAnsi="Times New Roman"/>
        </w:rPr>
        <w:t>skirtumas buvo 2,89 </w:t>
      </w:r>
      <w:proofErr w:type="spellStart"/>
      <w:r w:rsidRPr="00D50884">
        <w:rPr>
          <w:rFonts w:ascii="Times New Roman" w:eastAsia="Times New Roman" w:hAnsi="Times New Roman"/>
        </w:rPr>
        <w:t>ms</w:t>
      </w:r>
      <w:proofErr w:type="spellEnd"/>
      <w:r w:rsidRPr="00D50884">
        <w:rPr>
          <w:rFonts w:ascii="Times New Roman" w:eastAsia="Times New Roman" w:hAnsi="Times New Roman"/>
        </w:rPr>
        <w:t xml:space="preserve"> (vienpusio 95 % PI 4,90 </w:t>
      </w:r>
      <w:proofErr w:type="spellStart"/>
      <w:r w:rsidRPr="00D50884">
        <w:rPr>
          <w:rFonts w:ascii="Times New Roman" w:eastAsia="Times New Roman" w:hAnsi="Times New Roman"/>
        </w:rPr>
        <w:t>ms</w:t>
      </w:r>
      <w:proofErr w:type="spellEnd"/>
      <w:r w:rsidRPr="00D50884">
        <w:rPr>
          <w:rFonts w:ascii="Times New Roman" w:eastAsia="Times New Roman" w:hAnsi="Times New Roman"/>
        </w:rPr>
        <w:t xml:space="preserve"> viršutinė riba). </w:t>
      </w:r>
      <w:r w:rsidR="009C44C5">
        <w:rPr>
          <w:rFonts w:ascii="Times New Roman" w:eastAsia="Times New Roman" w:hAnsi="Times New Roman"/>
        </w:rPr>
        <w:t>Skiriant</w:t>
      </w:r>
      <w:r w:rsidRPr="00D50884">
        <w:rPr>
          <w:rFonts w:ascii="Times New Roman" w:eastAsia="Times New Roman" w:hAnsi="Times New Roman"/>
        </w:rPr>
        <w:t xml:space="preserve"> 200 mg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doz</w:t>
      </w:r>
      <w:r w:rsidR="009C44C5">
        <w:rPr>
          <w:rFonts w:ascii="Times New Roman" w:eastAsia="Times New Roman" w:hAnsi="Times New Roman"/>
        </w:rPr>
        <w:t>ę</w:t>
      </w:r>
      <w:r w:rsidRPr="00D50884">
        <w:rPr>
          <w:rFonts w:ascii="Times New Roman" w:eastAsia="Times New Roman" w:hAnsi="Times New Roman"/>
        </w:rPr>
        <w:t xml:space="preserve"> </w:t>
      </w:r>
      <w:proofErr w:type="spellStart"/>
      <w:r w:rsidRPr="00D50884">
        <w:rPr>
          <w:rFonts w:ascii="Times New Roman" w:eastAsia="Times New Roman" w:hAnsi="Times New Roman"/>
        </w:rPr>
        <w:t>QTcI</w:t>
      </w:r>
      <w:proofErr w:type="spellEnd"/>
      <w:r w:rsidRPr="00D50884">
        <w:rPr>
          <w:rFonts w:ascii="Times New Roman" w:eastAsia="Times New Roman" w:hAnsi="Times New Roman"/>
        </w:rPr>
        <w:t xml:space="preserve"> intervalas neviršijo 10 </w:t>
      </w:r>
      <w:proofErr w:type="spellStart"/>
      <w:r w:rsidRPr="00D50884">
        <w:rPr>
          <w:rFonts w:ascii="Times New Roman" w:eastAsia="Times New Roman" w:hAnsi="Times New Roman"/>
        </w:rPr>
        <w:t>ms</w:t>
      </w:r>
      <w:proofErr w:type="spellEnd"/>
      <w:r w:rsidRPr="00D50884">
        <w:rPr>
          <w:rFonts w:ascii="Times New Roman" w:eastAsia="Times New Roman" w:hAnsi="Times New Roman"/>
        </w:rPr>
        <w:t xml:space="preserve"> bet kuriuo laiko momentu vyrams, kai tuo tarpu moterims vienpusio 95 % pasitikėjimo intervalo viršutinė riba neviršijo 10 </w:t>
      </w:r>
      <w:proofErr w:type="spellStart"/>
      <w:r w:rsidRPr="00D50884">
        <w:rPr>
          <w:rFonts w:ascii="Times New Roman" w:eastAsia="Times New Roman" w:hAnsi="Times New Roman"/>
        </w:rPr>
        <w:t>ms</w:t>
      </w:r>
      <w:proofErr w:type="spellEnd"/>
      <w:r w:rsidRPr="00D50884">
        <w:rPr>
          <w:rFonts w:ascii="Times New Roman" w:eastAsia="Times New Roman" w:hAnsi="Times New Roman"/>
        </w:rPr>
        <w:t xml:space="preserve"> tarp 0,5 ir 6 valandų, kai didžiausias skirtumas, palyginus su placebu 5</w:t>
      </w:r>
      <w:r w:rsidR="002A1D76">
        <w:rPr>
          <w:rFonts w:ascii="Times New Roman" w:eastAsia="Times New Roman" w:hAnsi="Times New Roman"/>
        </w:rPr>
        <w:t xml:space="preserve"> – tą</w:t>
      </w:r>
      <w:r w:rsidRPr="00D50884">
        <w:rPr>
          <w:rFonts w:ascii="Times New Roman" w:eastAsia="Times New Roman" w:hAnsi="Times New Roman"/>
        </w:rPr>
        <w:t> valandą, buvo 10,42 </w:t>
      </w:r>
      <w:proofErr w:type="spellStart"/>
      <w:r w:rsidRPr="00D50884">
        <w:rPr>
          <w:rFonts w:ascii="Times New Roman" w:eastAsia="Times New Roman" w:hAnsi="Times New Roman"/>
        </w:rPr>
        <w:t>ms</w:t>
      </w:r>
      <w:proofErr w:type="spellEnd"/>
      <w:r w:rsidRPr="00D50884">
        <w:rPr>
          <w:rFonts w:ascii="Times New Roman" w:eastAsia="Times New Roman" w:hAnsi="Times New Roman"/>
        </w:rPr>
        <w:t xml:space="preserve"> (vienpusio 95 % PI 13,44 </w:t>
      </w:r>
      <w:proofErr w:type="spellStart"/>
      <w:r w:rsidRPr="00D50884">
        <w:rPr>
          <w:rFonts w:ascii="Times New Roman" w:eastAsia="Times New Roman" w:hAnsi="Times New Roman"/>
        </w:rPr>
        <w:t>ms</w:t>
      </w:r>
      <w:proofErr w:type="spellEnd"/>
      <w:r w:rsidRPr="00D50884">
        <w:rPr>
          <w:rFonts w:ascii="Times New Roman" w:eastAsia="Times New Roman" w:hAnsi="Times New Roman"/>
        </w:rPr>
        <w:t xml:space="preserve"> viršutinė riba). </w:t>
      </w:r>
      <w:proofErr w:type="spellStart"/>
      <w:r w:rsidRPr="00D50884">
        <w:rPr>
          <w:rFonts w:ascii="Times New Roman" w:eastAsia="Times New Roman" w:hAnsi="Times New Roman"/>
        </w:rPr>
        <w:t>QTcF</w:t>
      </w:r>
      <w:proofErr w:type="spellEnd"/>
      <w:r w:rsidRPr="00D50884">
        <w:rPr>
          <w:rFonts w:ascii="Times New Roman" w:eastAsia="Times New Roman" w:hAnsi="Times New Roman"/>
        </w:rPr>
        <w:t xml:space="preserve"> ir </w:t>
      </w:r>
      <w:proofErr w:type="spellStart"/>
      <w:r w:rsidRPr="00D50884">
        <w:rPr>
          <w:rFonts w:ascii="Times New Roman" w:eastAsia="Times New Roman" w:hAnsi="Times New Roman"/>
        </w:rPr>
        <w:t>QTcIf</w:t>
      </w:r>
      <w:proofErr w:type="spellEnd"/>
      <w:r w:rsidRPr="00D50884">
        <w:rPr>
          <w:rFonts w:ascii="Times New Roman" w:eastAsia="Times New Roman" w:hAnsi="Times New Roman"/>
        </w:rPr>
        <w:t xml:space="preserve"> rezultatai atitiko </w:t>
      </w:r>
      <w:proofErr w:type="spellStart"/>
      <w:r w:rsidRPr="00D50884">
        <w:rPr>
          <w:rFonts w:ascii="Times New Roman" w:eastAsia="Times New Roman" w:hAnsi="Times New Roman"/>
        </w:rPr>
        <w:t>QTcI</w:t>
      </w:r>
      <w:proofErr w:type="spellEnd"/>
      <w:r w:rsidRPr="00D50884">
        <w:rPr>
          <w:rFonts w:ascii="Times New Roman" w:eastAsia="Times New Roman" w:hAnsi="Times New Roman"/>
        </w:rPr>
        <w:t>.</w:t>
      </w:r>
    </w:p>
    <w:p w14:paraId="099EB655" w14:textId="2AEC5DAC" w:rsidR="00C10861" w:rsidRPr="00D50884" w:rsidRDefault="00C10861" w:rsidP="00802A4E">
      <w:pPr>
        <w:widowControl w:val="0"/>
        <w:autoSpaceDE w:val="0"/>
        <w:autoSpaceDN w:val="0"/>
        <w:adjustRightInd w:val="0"/>
        <w:spacing w:after="0" w:line="240" w:lineRule="auto"/>
        <w:rPr>
          <w:rFonts w:ascii="Times New Roman" w:eastAsia="Times New Roman" w:hAnsi="Times New Roman"/>
        </w:rPr>
      </w:pPr>
    </w:p>
    <w:p w14:paraId="48D24E33" w14:textId="4E019360" w:rsidR="00802A4E" w:rsidRPr="00D50884" w:rsidRDefault="00802A4E" w:rsidP="00802A4E">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Šiame TQT tyrime </w:t>
      </w: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didino širdies susitraukimų dažnį EKG priklausomai nuo dozės</w:t>
      </w:r>
      <w:r w:rsidR="008D7B10">
        <w:rPr>
          <w:rFonts w:ascii="Times New Roman" w:eastAsia="Times New Roman" w:hAnsi="Times New Roman"/>
        </w:rPr>
        <w:t>,</w:t>
      </w:r>
      <w:r w:rsidRPr="00D50884">
        <w:rPr>
          <w:rFonts w:ascii="Times New Roman" w:eastAsia="Times New Roman" w:hAnsi="Times New Roman"/>
        </w:rPr>
        <w:t xml:space="preserve"> tiriamų 50 mg ir 200 mg dozių intervale. Didžiausias vidutinis širdies susitraukimų dažnio skirtumas, palyginus su placebu, svyravo nuo 6,7 k/min vartojant 50 mg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iki 17,3 k/min vartojant 200 mg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sveikiems tiriamiesiems.</w:t>
      </w:r>
    </w:p>
    <w:p w14:paraId="36FE043C" w14:textId="49F54425" w:rsidR="00802A4E" w:rsidRPr="00D50884" w:rsidRDefault="00802A4E" w:rsidP="00802A4E">
      <w:pPr>
        <w:widowControl w:val="0"/>
        <w:autoSpaceDE w:val="0"/>
        <w:autoSpaceDN w:val="0"/>
        <w:adjustRightInd w:val="0"/>
        <w:spacing w:after="0" w:line="240" w:lineRule="auto"/>
        <w:rPr>
          <w:rFonts w:ascii="Times New Roman" w:eastAsia="Times New Roman" w:hAnsi="Times New Roman"/>
        </w:rPr>
      </w:pPr>
    </w:p>
    <w:p w14:paraId="3E5A2190" w14:textId="049291F8" w:rsidR="00802A4E" w:rsidRPr="00D50884" w:rsidRDefault="00802A4E" w:rsidP="00802A4E">
      <w:pPr>
        <w:widowControl w:val="0"/>
        <w:autoSpaceDE w:val="0"/>
        <w:autoSpaceDN w:val="0"/>
        <w:adjustRightInd w:val="0"/>
        <w:spacing w:after="0" w:line="240" w:lineRule="auto"/>
        <w:rPr>
          <w:rFonts w:ascii="Times New Roman" w:eastAsia="Times New Roman" w:hAnsi="Times New Roman"/>
          <w:i/>
          <w:iCs/>
        </w:rPr>
      </w:pPr>
      <w:r w:rsidRPr="00D50884">
        <w:rPr>
          <w:rFonts w:ascii="Times New Roman" w:eastAsia="Times New Roman" w:hAnsi="Times New Roman"/>
          <w:i/>
          <w:iCs/>
        </w:rPr>
        <w:t>Poveikis pulso dažniui ir kraujospūdžiui</w:t>
      </w:r>
      <w:r w:rsidR="008C4EB5">
        <w:rPr>
          <w:rFonts w:ascii="Times New Roman" w:eastAsia="Times New Roman" w:hAnsi="Times New Roman"/>
          <w:i/>
          <w:iCs/>
        </w:rPr>
        <w:t xml:space="preserve"> </w:t>
      </w:r>
      <w:r w:rsidR="00102583">
        <w:rPr>
          <w:rFonts w:ascii="Times New Roman" w:eastAsia="Times New Roman" w:hAnsi="Times New Roman"/>
          <w:i/>
          <w:iCs/>
        </w:rPr>
        <w:t xml:space="preserve">suaugusių </w:t>
      </w:r>
      <w:r w:rsidR="008C4EB5">
        <w:rPr>
          <w:rFonts w:ascii="Times New Roman" w:eastAsia="Times New Roman" w:hAnsi="Times New Roman"/>
          <w:i/>
          <w:iCs/>
        </w:rPr>
        <w:t xml:space="preserve">pacientų su </w:t>
      </w:r>
      <w:r w:rsidR="00102583">
        <w:rPr>
          <w:rFonts w:ascii="Times New Roman" w:eastAsia="Times New Roman" w:hAnsi="Times New Roman"/>
          <w:i/>
          <w:iCs/>
        </w:rPr>
        <w:t xml:space="preserve">HŠP </w:t>
      </w:r>
      <w:r w:rsidR="001C3D60">
        <w:rPr>
          <w:rFonts w:ascii="Times New Roman" w:eastAsia="Times New Roman" w:hAnsi="Times New Roman"/>
          <w:i/>
          <w:iCs/>
        </w:rPr>
        <w:t>populiacijoje</w:t>
      </w:r>
    </w:p>
    <w:p w14:paraId="61440AD1" w14:textId="042F4EDB" w:rsidR="00802A4E" w:rsidRPr="00D50884" w:rsidRDefault="00802A4E" w:rsidP="00802A4E">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Atliekant tris 12 savaičių trukmės 3 fazės dvigubai </w:t>
      </w:r>
      <w:r w:rsidR="007F77DA">
        <w:rPr>
          <w:rFonts w:ascii="Times New Roman" w:eastAsia="Times New Roman" w:hAnsi="Times New Roman"/>
        </w:rPr>
        <w:t>aklus</w:t>
      </w:r>
      <w:r w:rsidRPr="00D50884">
        <w:rPr>
          <w:rFonts w:ascii="Times New Roman" w:eastAsia="Times New Roman" w:hAnsi="Times New Roman"/>
        </w:rPr>
        <w:t xml:space="preserve"> placebu kontroliuojamus tyrimus, buvo stebėtas pacientų su OAB (vidutinis amžius – 59 metai), kurie gavo 50 mg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kartą per parą, vidutinis pulso dažnio padidėjimas 1 k/min., palyginus su placebu, ir apytiksliai 1 </w:t>
      </w:r>
      <w:proofErr w:type="spellStart"/>
      <w:r w:rsidRPr="00D50884">
        <w:rPr>
          <w:rFonts w:ascii="Times New Roman" w:eastAsia="Times New Roman" w:hAnsi="Times New Roman"/>
        </w:rPr>
        <w:t>mmHg</w:t>
      </w:r>
      <w:proofErr w:type="spellEnd"/>
      <w:r w:rsidRPr="00D50884">
        <w:rPr>
          <w:rFonts w:ascii="Times New Roman" w:eastAsia="Times New Roman" w:hAnsi="Times New Roman"/>
        </w:rPr>
        <w:t xml:space="preserve"> arba mažesnis </w:t>
      </w:r>
      <w:proofErr w:type="spellStart"/>
      <w:r w:rsidRPr="00D50884">
        <w:rPr>
          <w:rFonts w:ascii="Times New Roman" w:eastAsia="Times New Roman" w:hAnsi="Times New Roman"/>
        </w:rPr>
        <w:t>sistolinio</w:t>
      </w:r>
      <w:proofErr w:type="spellEnd"/>
      <w:r w:rsidRPr="00D50884">
        <w:rPr>
          <w:rFonts w:ascii="Times New Roman" w:eastAsia="Times New Roman" w:hAnsi="Times New Roman"/>
        </w:rPr>
        <w:t>/</w:t>
      </w:r>
      <w:proofErr w:type="spellStart"/>
      <w:r w:rsidRPr="00D50884">
        <w:rPr>
          <w:rFonts w:ascii="Times New Roman" w:eastAsia="Times New Roman" w:hAnsi="Times New Roman"/>
        </w:rPr>
        <w:t>diastolinio</w:t>
      </w:r>
      <w:proofErr w:type="spellEnd"/>
      <w:r w:rsidRPr="00D50884">
        <w:rPr>
          <w:rFonts w:ascii="Times New Roman" w:eastAsia="Times New Roman" w:hAnsi="Times New Roman"/>
        </w:rPr>
        <w:t xml:space="preserve"> kraujospūdžio (</w:t>
      </w:r>
      <w:proofErr w:type="spellStart"/>
      <w:r w:rsidR="00D33A65">
        <w:rPr>
          <w:rFonts w:ascii="Times New Roman" w:eastAsia="Times New Roman" w:hAnsi="Times New Roman"/>
        </w:rPr>
        <w:t>s</w:t>
      </w:r>
      <w:r w:rsidRPr="00D50884">
        <w:rPr>
          <w:rFonts w:ascii="Times New Roman" w:eastAsia="Times New Roman" w:hAnsi="Times New Roman"/>
        </w:rPr>
        <w:t>AKS</w:t>
      </w:r>
      <w:proofErr w:type="spellEnd"/>
      <w:r w:rsidRPr="00D50884">
        <w:rPr>
          <w:rFonts w:ascii="Times New Roman" w:eastAsia="Times New Roman" w:hAnsi="Times New Roman"/>
        </w:rPr>
        <w:t>/</w:t>
      </w:r>
      <w:proofErr w:type="spellStart"/>
      <w:r w:rsidR="00D33A65">
        <w:rPr>
          <w:rFonts w:ascii="Times New Roman" w:eastAsia="Times New Roman" w:hAnsi="Times New Roman"/>
        </w:rPr>
        <w:t>d</w:t>
      </w:r>
      <w:r w:rsidRPr="00D50884">
        <w:rPr>
          <w:rFonts w:ascii="Times New Roman" w:eastAsia="Times New Roman" w:hAnsi="Times New Roman"/>
        </w:rPr>
        <w:t>AKS</w:t>
      </w:r>
      <w:proofErr w:type="spellEnd"/>
      <w:r w:rsidRPr="00D50884">
        <w:rPr>
          <w:rFonts w:ascii="Times New Roman" w:eastAsia="Times New Roman" w:hAnsi="Times New Roman"/>
        </w:rPr>
        <w:t>) padidėjimas. Nutraukus gydymą pulso dažnis ir kraujospūdis</w:t>
      </w:r>
      <w:r w:rsidR="00C011BA">
        <w:rPr>
          <w:rFonts w:ascii="Times New Roman" w:eastAsia="Times New Roman" w:hAnsi="Times New Roman"/>
        </w:rPr>
        <w:t xml:space="preserve"> grįžo į pradines ribas</w:t>
      </w:r>
      <w:r w:rsidRPr="00D50884">
        <w:rPr>
          <w:rFonts w:ascii="Times New Roman" w:eastAsia="Times New Roman" w:hAnsi="Times New Roman"/>
        </w:rPr>
        <w:t>.</w:t>
      </w:r>
    </w:p>
    <w:p w14:paraId="55456850" w14:textId="05F688B3" w:rsidR="00802A4E" w:rsidRDefault="00802A4E" w:rsidP="00C240C0">
      <w:pPr>
        <w:widowControl w:val="0"/>
        <w:tabs>
          <w:tab w:val="left" w:pos="1665"/>
        </w:tabs>
        <w:autoSpaceDE w:val="0"/>
        <w:autoSpaceDN w:val="0"/>
        <w:adjustRightInd w:val="0"/>
        <w:spacing w:after="0" w:line="240" w:lineRule="auto"/>
        <w:rPr>
          <w:rFonts w:ascii="Times New Roman" w:eastAsia="Times New Roman" w:hAnsi="Times New Roman"/>
        </w:rPr>
      </w:pPr>
    </w:p>
    <w:p w14:paraId="43A92877" w14:textId="77777777" w:rsidR="00102583" w:rsidRPr="00BF0EA2" w:rsidRDefault="00102583" w:rsidP="00102583">
      <w:pPr>
        <w:widowControl w:val="0"/>
        <w:tabs>
          <w:tab w:val="left" w:pos="1665"/>
        </w:tabs>
        <w:autoSpaceDE w:val="0"/>
        <w:autoSpaceDN w:val="0"/>
        <w:adjustRightInd w:val="0"/>
        <w:spacing w:after="0" w:line="240" w:lineRule="auto"/>
        <w:rPr>
          <w:rFonts w:ascii="Times New Roman" w:eastAsia="Times New Roman" w:hAnsi="Times New Roman"/>
          <w:i/>
          <w:iCs/>
        </w:rPr>
      </w:pPr>
      <w:r w:rsidRPr="00BF0EA2">
        <w:rPr>
          <w:rFonts w:ascii="Times New Roman" w:eastAsia="Times New Roman" w:hAnsi="Times New Roman"/>
          <w:i/>
          <w:iCs/>
        </w:rPr>
        <w:t>Poveikis vaikų, kuriems nustatytas NDH, kraujospūdžiui</w:t>
      </w:r>
    </w:p>
    <w:p w14:paraId="7926A86A" w14:textId="77029DD0" w:rsidR="00102583" w:rsidRDefault="00102583" w:rsidP="00C240C0">
      <w:pPr>
        <w:widowControl w:val="0"/>
        <w:tabs>
          <w:tab w:val="left" w:pos="1665"/>
        </w:tabs>
        <w:autoSpaceDE w:val="0"/>
        <w:autoSpaceDN w:val="0"/>
        <w:adjustRightInd w:val="0"/>
        <w:spacing w:after="0" w:line="240" w:lineRule="auto"/>
        <w:rPr>
          <w:rFonts w:ascii="Times New Roman" w:eastAsia="Times New Roman" w:hAnsi="Times New Roman"/>
        </w:rPr>
      </w:pPr>
      <w:proofErr w:type="spellStart"/>
      <w:r w:rsidRPr="00BF0EA2">
        <w:rPr>
          <w:rFonts w:ascii="Times New Roman" w:eastAsia="Times New Roman" w:hAnsi="Times New Roman"/>
        </w:rPr>
        <w:t>Mirabegronas</w:t>
      </w:r>
      <w:proofErr w:type="spellEnd"/>
      <w:r w:rsidRPr="00BF0EA2">
        <w:rPr>
          <w:rFonts w:ascii="Times New Roman" w:eastAsia="Times New Roman" w:hAnsi="Times New Roman"/>
        </w:rPr>
        <w:t xml:space="preserve"> vaikams gali didinti kraujospūdį. Vaikams (nuo 3 iki mažiau nei 12 metų) kraujospūdis gali padidėti labiau nei paaugliams (nuo 12 iki mažiau nei 18 metų). Kraujospūdį reikia pamatuoti prieš pradedant gydymą ir periodiškai matuoti viso gydymo </w:t>
      </w:r>
      <w:proofErr w:type="spellStart"/>
      <w:r w:rsidRPr="00BF0EA2">
        <w:rPr>
          <w:rFonts w:ascii="Times New Roman" w:eastAsia="Times New Roman" w:hAnsi="Times New Roman"/>
        </w:rPr>
        <w:t>mirabegronu</w:t>
      </w:r>
      <w:proofErr w:type="spellEnd"/>
      <w:r w:rsidRPr="00BF0EA2">
        <w:rPr>
          <w:rFonts w:ascii="Times New Roman" w:eastAsia="Times New Roman" w:hAnsi="Times New Roman"/>
        </w:rPr>
        <w:t xml:space="preserve"> metu.</w:t>
      </w:r>
    </w:p>
    <w:p w14:paraId="6133C3D7" w14:textId="77777777" w:rsidR="00102583" w:rsidRPr="00D50884" w:rsidRDefault="00102583" w:rsidP="00DC76BD">
      <w:pPr>
        <w:widowControl w:val="0"/>
        <w:tabs>
          <w:tab w:val="left" w:pos="1665"/>
        </w:tabs>
        <w:autoSpaceDE w:val="0"/>
        <w:autoSpaceDN w:val="0"/>
        <w:adjustRightInd w:val="0"/>
        <w:spacing w:after="0" w:line="240" w:lineRule="auto"/>
        <w:rPr>
          <w:rFonts w:ascii="Times New Roman" w:eastAsia="Times New Roman" w:hAnsi="Times New Roman"/>
        </w:rPr>
      </w:pPr>
    </w:p>
    <w:p w14:paraId="3A539207" w14:textId="25F0E4A1" w:rsidR="00802A4E" w:rsidRPr="00D50884" w:rsidRDefault="00802A4E" w:rsidP="00802A4E">
      <w:pPr>
        <w:widowControl w:val="0"/>
        <w:autoSpaceDE w:val="0"/>
        <w:autoSpaceDN w:val="0"/>
        <w:adjustRightInd w:val="0"/>
        <w:spacing w:after="0" w:line="240" w:lineRule="auto"/>
        <w:rPr>
          <w:rFonts w:ascii="Times New Roman" w:eastAsia="Times New Roman" w:hAnsi="Times New Roman"/>
          <w:i/>
          <w:iCs/>
        </w:rPr>
      </w:pPr>
      <w:r w:rsidRPr="003617B9">
        <w:rPr>
          <w:rFonts w:ascii="Times New Roman" w:eastAsia="Times New Roman" w:hAnsi="Times New Roman"/>
          <w:i/>
          <w:iCs/>
        </w:rPr>
        <w:t xml:space="preserve">Poveikis </w:t>
      </w:r>
      <w:r w:rsidR="009570A6" w:rsidRPr="003617B9">
        <w:rPr>
          <w:rFonts w:ascii="Times New Roman" w:eastAsia="Times New Roman" w:hAnsi="Times New Roman"/>
          <w:i/>
          <w:iCs/>
        </w:rPr>
        <w:t>akispūd</w:t>
      </w:r>
      <w:r w:rsidR="007339A6" w:rsidRPr="003617B9">
        <w:rPr>
          <w:rFonts w:ascii="Times New Roman" w:eastAsia="Times New Roman" w:hAnsi="Times New Roman"/>
          <w:i/>
          <w:iCs/>
        </w:rPr>
        <w:t>ž</w:t>
      </w:r>
      <w:r w:rsidR="009570A6" w:rsidRPr="003617B9">
        <w:rPr>
          <w:rFonts w:ascii="Times New Roman" w:eastAsia="Times New Roman" w:hAnsi="Times New Roman"/>
          <w:i/>
          <w:iCs/>
        </w:rPr>
        <w:t>iui</w:t>
      </w:r>
    </w:p>
    <w:p w14:paraId="6B17C2E8" w14:textId="2C0EDA79" w:rsidR="00802A4E" w:rsidRPr="00D50884" w:rsidRDefault="00802A4E" w:rsidP="00802A4E">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100</w:t>
      </w:r>
      <w:r w:rsidR="00CC677A" w:rsidRPr="00D50884">
        <w:rPr>
          <w:rFonts w:ascii="Times New Roman" w:eastAsia="Times New Roman" w:hAnsi="Times New Roman"/>
        </w:rPr>
        <w:t> </w:t>
      </w:r>
      <w:r w:rsidRPr="00D50884">
        <w:rPr>
          <w:rFonts w:ascii="Times New Roman" w:eastAsia="Times New Roman" w:hAnsi="Times New Roman"/>
        </w:rPr>
        <w:t xml:space="preserve">mg </w:t>
      </w:r>
      <w:proofErr w:type="spellStart"/>
      <w:r w:rsidRPr="00D50884">
        <w:rPr>
          <w:rFonts w:ascii="Times New Roman" w:eastAsia="Times New Roman" w:hAnsi="Times New Roman"/>
        </w:rPr>
        <w:t>mirabegrono</w:t>
      </w:r>
      <w:proofErr w:type="spellEnd"/>
      <w:r w:rsidR="00365901">
        <w:rPr>
          <w:rFonts w:ascii="Times New Roman" w:eastAsia="Times New Roman" w:hAnsi="Times New Roman"/>
        </w:rPr>
        <w:t>, skiriamo</w:t>
      </w:r>
      <w:r w:rsidRPr="00D50884">
        <w:rPr>
          <w:rFonts w:ascii="Times New Roman" w:eastAsia="Times New Roman" w:hAnsi="Times New Roman"/>
        </w:rPr>
        <w:t xml:space="preserve"> kartą per parą</w:t>
      </w:r>
      <w:r w:rsidR="00840D44">
        <w:rPr>
          <w:rFonts w:ascii="Times New Roman" w:eastAsia="Times New Roman" w:hAnsi="Times New Roman"/>
        </w:rPr>
        <w:t>,</w:t>
      </w:r>
      <w:r w:rsidRPr="00D50884">
        <w:rPr>
          <w:rFonts w:ascii="Times New Roman" w:eastAsia="Times New Roman" w:hAnsi="Times New Roman"/>
        </w:rPr>
        <w:t xml:space="preserve"> nedidino </w:t>
      </w:r>
      <w:r w:rsidR="003617B9">
        <w:rPr>
          <w:rFonts w:ascii="Times New Roman" w:eastAsia="Times New Roman" w:hAnsi="Times New Roman"/>
        </w:rPr>
        <w:t>akispūdžio</w:t>
      </w:r>
      <w:r w:rsidRPr="00D50884">
        <w:rPr>
          <w:rFonts w:ascii="Times New Roman" w:eastAsia="Times New Roman" w:hAnsi="Times New Roman"/>
        </w:rPr>
        <w:t xml:space="preserve"> sveikiems </w:t>
      </w:r>
      <w:r w:rsidR="00102583">
        <w:rPr>
          <w:rFonts w:ascii="Times New Roman" w:eastAsia="Times New Roman" w:hAnsi="Times New Roman"/>
        </w:rPr>
        <w:t xml:space="preserve">suaugusiems </w:t>
      </w:r>
      <w:r w:rsidRPr="00D50884">
        <w:rPr>
          <w:rFonts w:ascii="Times New Roman" w:eastAsia="Times New Roman" w:hAnsi="Times New Roman"/>
        </w:rPr>
        <w:t>tiriamiesiems po 56</w:t>
      </w:r>
      <w:r w:rsidR="00CC677A" w:rsidRPr="00D50884">
        <w:rPr>
          <w:rFonts w:ascii="Times New Roman" w:eastAsia="Times New Roman" w:hAnsi="Times New Roman"/>
        </w:rPr>
        <w:t xml:space="preserve"> </w:t>
      </w:r>
      <w:r w:rsidRPr="00D50884">
        <w:rPr>
          <w:rFonts w:ascii="Times New Roman" w:eastAsia="Times New Roman" w:hAnsi="Times New Roman"/>
        </w:rPr>
        <w:t>gydymo dienų.</w:t>
      </w:r>
      <w:r w:rsidR="00CC677A" w:rsidRPr="00D50884">
        <w:rPr>
          <w:rFonts w:ascii="Times New Roman" w:eastAsia="Times New Roman" w:hAnsi="Times New Roman"/>
        </w:rPr>
        <w:t xml:space="preserve"> </w:t>
      </w:r>
      <w:r w:rsidRPr="00D50884">
        <w:rPr>
          <w:rFonts w:ascii="Times New Roman" w:eastAsia="Times New Roman" w:hAnsi="Times New Roman"/>
        </w:rPr>
        <w:t>1</w:t>
      </w:r>
      <w:r w:rsidR="00CC677A" w:rsidRPr="00D50884">
        <w:rPr>
          <w:rFonts w:ascii="Times New Roman" w:eastAsia="Times New Roman" w:hAnsi="Times New Roman"/>
        </w:rPr>
        <w:t> </w:t>
      </w:r>
      <w:r w:rsidRPr="00D50884">
        <w:rPr>
          <w:rFonts w:ascii="Times New Roman" w:eastAsia="Times New Roman" w:hAnsi="Times New Roman"/>
        </w:rPr>
        <w:t xml:space="preserve">fazės tyrime, kuriame buvo vertinamas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poveikis </w:t>
      </w:r>
      <w:r w:rsidR="00317DC7">
        <w:rPr>
          <w:rFonts w:ascii="Times New Roman" w:eastAsia="Times New Roman" w:hAnsi="Times New Roman"/>
        </w:rPr>
        <w:t>akispūdžiui</w:t>
      </w:r>
      <w:r w:rsidRPr="00D50884">
        <w:rPr>
          <w:rFonts w:ascii="Times New Roman" w:eastAsia="Times New Roman" w:hAnsi="Times New Roman"/>
        </w:rPr>
        <w:t xml:space="preserve"> naudojant </w:t>
      </w:r>
      <w:proofErr w:type="spellStart"/>
      <w:r w:rsidRPr="00D50884">
        <w:rPr>
          <w:rFonts w:ascii="Times New Roman" w:eastAsia="Times New Roman" w:hAnsi="Times New Roman"/>
        </w:rPr>
        <w:t>Goldmano</w:t>
      </w:r>
      <w:proofErr w:type="spellEnd"/>
      <w:r w:rsidRPr="00D50884">
        <w:rPr>
          <w:rFonts w:ascii="Times New Roman" w:eastAsia="Times New Roman" w:hAnsi="Times New Roman"/>
        </w:rPr>
        <w:t xml:space="preserve"> </w:t>
      </w:r>
      <w:proofErr w:type="spellStart"/>
      <w:r w:rsidRPr="00D50884">
        <w:rPr>
          <w:rFonts w:ascii="Times New Roman" w:eastAsia="Times New Roman" w:hAnsi="Times New Roman"/>
        </w:rPr>
        <w:t>aplanacijos</w:t>
      </w:r>
      <w:proofErr w:type="spellEnd"/>
      <w:r w:rsidR="00CC677A" w:rsidRPr="00D50884">
        <w:rPr>
          <w:rFonts w:ascii="Times New Roman" w:eastAsia="Times New Roman" w:hAnsi="Times New Roman"/>
        </w:rPr>
        <w:t xml:space="preserve"> </w:t>
      </w:r>
      <w:proofErr w:type="spellStart"/>
      <w:r w:rsidRPr="00D50884">
        <w:rPr>
          <w:rFonts w:ascii="Times New Roman" w:eastAsia="Times New Roman" w:hAnsi="Times New Roman"/>
        </w:rPr>
        <w:t>tonometriją</w:t>
      </w:r>
      <w:proofErr w:type="spellEnd"/>
      <w:r w:rsidRPr="00D50884">
        <w:rPr>
          <w:rFonts w:ascii="Times New Roman" w:eastAsia="Times New Roman" w:hAnsi="Times New Roman"/>
        </w:rPr>
        <w:t xml:space="preserve"> 310</w:t>
      </w:r>
      <w:r w:rsidR="00CC677A" w:rsidRPr="00D50884">
        <w:rPr>
          <w:rFonts w:ascii="Times New Roman" w:eastAsia="Times New Roman" w:hAnsi="Times New Roman"/>
        </w:rPr>
        <w:t> </w:t>
      </w:r>
      <w:r w:rsidRPr="00D50884">
        <w:rPr>
          <w:rFonts w:ascii="Times New Roman" w:eastAsia="Times New Roman" w:hAnsi="Times New Roman"/>
        </w:rPr>
        <w:t>sveikų tiriamųjų, 100</w:t>
      </w:r>
      <w:r w:rsidR="00CC677A" w:rsidRPr="00D50884">
        <w:rPr>
          <w:rFonts w:ascii="Times New Roman" w:eastAsia="Times New Roman" w:hAnsi="Times New Roman"/>
        </w:rPr>
        <w:t> </w:t>
      </w:r>
      <w:r w:rsidRPr="00D50884">
        <w:rPr>
          <w:rFonts w:ascii="Times New Roman" w:eastAsia="Times New Roman" w:hAnsi="Times New Roman"/>
        </w:rPr>
        <w:t xml:space="preserve">mg </w:t>
      </w:r>
      <w:proofErr w:type="spellStart"/>
      <w:r w:rsidR="00CC677A" w:rsidRPr="00D50884">
        <w:rPr>
          <w:rFonts w:ascii="Times New Roman" w:eastAsia="Times New Roman" w:hAnsi="Times New Roman"/>
        </w:rPr>
        <w:t>mirabegrono</w:t>
      </w:r>
      <w:proofErr w:type="spellEnd"/>
      <w:r w:rsidRPr="00D50884">
        <w:rPr>
          <w:rFonts w:ascii="Times New Roman" w:eastAsia="Times New Roman" w:hAnsi="Times New Roman"/>
        </w:rPr>
        <w:t xml:space="preserve"> dozė nebuvo prastesnė</w:t>
      </w:r>
      <w:r w:rsidR="00AC2D00">
        <w:rPr>
          <w:rFonts w:ascii="Times New Roman" w:eastAsia="Times New Roman" w:hAnsi="Times New Roman"/>
        </w:rPr>
        <w:t>,</w:t>
      </w:r>
      <w:r w:rsidRPr="00D50884">
        <w:rPr>
          <w:rFonts w:ascii="Times New Roman" w:eastAsia="Times New Roman" w:hAnsi="Times New Roman"/>
        </w:rPr>
        <w:t xml:space="preserve"> </w:t>
      </w:r>
      <w:r w:rsidR="004F5693">
        <w:rPr>
          <w:rFonts w:ascii="Times New Roman" w:eastAsia="Times New Roman" w:hAnsi="Times New Roman"/>
        </w:rPr>
        <w:t>lyginant</w:t>
      </w:r>
      <w:r w:rsidRPr="00D50884">
        <w:rPr>
          <w:rFonts w:ascii="Times New Roman" w:eastAsia="Times New Roman" w:hAnsi="Times New Roman"/>
        </w:rPr>
        <w:t xml:space="preserve"> su </w:t>
      </w:r>
      <w:proofErr w:type="spellStart"/>
      <w:r w:rsidRPr="00D50884">
        <w:rPr>
          <w:rFonts w:ascii="Times New Roman" w:eastAsia="Times New Roman" w:hAnsi="Times New Roman"/>
        </w:rPr>
        <w:t>placebu</w:t>
      </w:r>
      <w:r w:rsidR="00B72110">
        <w:rPr>
          <w:rFonts w:ascii="Times New Roman" w:eastAsia="Times New Roman" w:hAnsi="Times New Roman"/>
        </w:rPr>
        <w:t>,</w:t>
      </w:r>
      <w:r w:rsidR="00CC09C5">
        <w:rPr>
          <w:rFonts w:ascii="Times New Roman" w:eastAsia="Times New Roman" w:hAnsi="Times New Roman"/>
        </w:rPr>
        <w:t>gydymo</w:t>
      </w:r>
      <w:proofErr w:type="spellEnd"/>
      <w:r w:rsidR="00CC09C5">
        <w:rPr>
          <w:rFonts w:ascii="Times New Roman" w:eastAsia="Times New Roman" w:hAnsi="Times New Roman"/>
        </w:rPr>
        <w:t xml:space="preserve"> skirtumo</w:t>
      </w:r>
      <w:r w:rsidR="006C64B2" w:rsidRPr="00D50884">
        <w:rPr>
          <w:rFonts w:ascii="Times New Roman" w:eastAsia="Times New Roman" w:hAnsi="Times New Roman"/>
        </w:rPr>
        <w:t xml:space="preserve"> </w:t>
      </w:r>
      <w:r w:rsidRPr="00D50884">
        <w:rPr>
          <w:rFonts w:ascii="Times New Roman" w:eastAsia="Times New Roman" w:hAnsi="Times New Roman"/>
        </w:rPr>
        <w:t xml:space="preserve">nuo pradinio lygio iki 56 </w:t>
      </w:r>
      <w:r w:rsidR="00E35B8D">
        <w:rPr>
          <w:rFonts w:ascii="Times New Roman" w:eastAsia="Times New Roman" w:hAnsi="Times New Roman"/>
        </w:rPr>
        <w:t>dienos</w:t>
      </w:r>
      <w:r w:rsidR="006407D5">
        <w:rPr>
          <w:rFonts w:ascii="Times New Roman" w:eastAsia="Times New Roman" w:hAnsi="Times New Roman"/>
        </w:rPr>
        <w:t xml:space="preserve"> </w:t>
      </w:r>
      <w:r w:rsidR="00CC09C5">
        <w:rPr>
          <w:rFonts w:ascii="Times New Roman" w:eastAsia="Times New Roman" w:hAnsi="Times New Roman"/>
        </w:rPr>
        <w:t>pirminio vertinimo kriterijaus atžvilgiu</w:t>
      </w:r>
      <w:r w:rsidR="00E86C15">
        <w:rPr>
          <w:rFonts w:ascii="Times New Roman" w:eastAsia="Times New Roman" w:hAnsi="Times New Roman"/>
        </w:rPr>
        <w:t xml:space="preserve"> </w:t>
      </w:r>
      <w:r w:rsidRPr="00D50884">
        <w:rPr>
          <w:rFonts w:ascii="Times New Roman" w:eastAsia="Times New Roman" w:hAnsi="Times New Roman"/>
        </w:rPr>
        <w:t xml:space="preserve">tiriamiesiems su vidutiniu </w:t>
      </w:r>
      <w:r w:rsidR="00317DC7">
        <w:rPr>
          <w:rFonts w:ascii="Times New Roman" w:eastAsia="Times New Roman" w:hAnsi="Times New Roman"/>
        </w:rPr>
        <w:t>akispūdžiui</w:t>
      </w:r>
      <w:r w:rsidRPr="00D50884">
        <w:rPr>
          <w:rFonts w:ascii="Times New Roman" w:eastAsia="Times New Roman" w:hAnsi="Times New Roman"/>
        </w:rPr>
        <w:t>; gydymo skirtumo</w:t>
      </w:r>
      <w:r w:rsidR="00D25119" w:rsidRPr="00D25119">
        <w:rPr>
          <w:rFonts w:ascii="Times New Roman" w:eastAsia="Times New Roman" w:hAnsi="Times New Roman"/>
        </w:rPr>
        <w:t xml:space="preserve"> </w:t>
      </w:r>
      <w:r w:rsidR="00D25119" w:rsidRPr="00D50884">
        <w:rPr>
          <w:rFonts w:ascii="Times New Roman" w:eastAsia="Times New Roman" w:hAnsi="Times New Roman"/>
        </w:rPr>
        <w:t>viršutinė dvipusio 95 % PI</w:t>
      </w:r>
      <w:r w:rsidR="00D25119">
        <w:rPr>
          <w:rFonts w:ascii="Times New Roman" w:eastAsia="Times New Roman" w:hAnsi="Times New Roman"/>
        </w:rPr>
        <w:t xml:space="preserve"> riba</w:t>
      </w:r>
      <w:r w:rsidRPr="00D50884">
        <w:rPr>
          <w:rFonts w:ascii="Times New Roman" w:eastAsia="Times New Roman" w:hAnsi="Times New Roman"/>
        </w:rPr>
        <w:t xml:space="preserve"> tarp 100</w:t>
      </w:r>
      <w:r w:rsidR="00CC677A" w:rsidRPr="00D50884">
        <w:rPr>
          <w:rFonts w:ascii="Times New Roman" w:eastAsia="Times New Roman" w:hAnsi="Times New Roman"/>
        </w:rPr>
        <w:t> </w:t>
      </w:r>
      <w:r w:rsidRPr="00D50884">
        <w:rPr>
          <w:rFonts w:ascii="Times New Roman" w:eastAsia="Times New Roman" w:hAnsi="Times New Roman"/>
        </w:rPr>
        <w:t xml:space="preserve">mg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ir placebo  buvo 0,3</w:t>
      </w:r>
      <w:r w:rsidR="00CC677A" w:rsidRPr="00D50884">
        <w:rPr>
          <w:rFonts w:ascii="Times New Roman" w:eastAsia="Times New Roman" w:hAnsi="Times New Roman"/>
        </w:rPr>
        <w:t> </w:t>
      </w:r>
      <w:proofErr w:type="spellStart"/>
      <w:r w:rsidRPr="00D50884">
        <w:rPr>
          <w:rFonts w:ascii="Times New Roman" w:eastAsia="Times New Roman" w:hAnsi="Times New Roman"/>
        </w:rPr>
        <w:t>mmHg</w:t>
      </w:r>
      <w:proofErr w:type="spellEnd"/>
      <w:r w:rsidRPr="00D50884">
        <w:rPr>
          <w:rFonts w:ascii="Times New Roman" w:eastAsia="Times New Roman" w:hAnsi="Times New Roman"/>
        </w:rPr>
        <w:t>.</w:t>
      </w:r>
    </w:p>
    <w:p w14:paraId="64DD9D6D" w14:textId="77777777" w:rsidR="00802A4E" w:rsidRPr="00D50884" w:rsidRDefault="00802A4E" w:rsidP="00802A4E">
      <w:pPr>
        <w:widowControl w:val="0"/>
        <w:autoSpaceDE w:val="0"/>
        <w:autoSpaceDN w:val="0"/>
        <w:adjustRightInd w:val="0"/>
        <w:spacing w:after="0" w:line="240" w:lineRule="auto"/>
        <w:rPr>
          <w:rFonts w:ascii="Times New Roman" w:eastAsia="Times New Roman" w:hAnsi="Times New Roman"/>
        </w:rPr>
      </w:pPr>
    </w:p>
    <w:p w14:paraId="7E8D39B6" w14:textId="5BAF8B6C" w:rsidR="004D2AA8" w:rsidRPr="00D50884" w:rsidRDefault="004D2AA8" w:rsidP="00167611">
      <w:pPr>
        <w:keepNext/>
        <w:autoSpaceDE w:val="0"/>
        <w:autoSpaceDN w:val="0"/>
        <w:adjustRightInd w:val="0"/>
        <w:spacing w:after="0" w:line="240" w:lineRule="auto"/>
        <w:rPr>
          <w:rFonts w:ascii="Times New Roman" w:eastAsia="Times New Roman" w:hAnsi="Times New Roman"/>
          <w:u w:val="single"/>
        </w:rPr>
      </w:pPr>
      <w:r w:rsidRPr="00D50884">
        <w:rPr>
          <w:rFonts w:ascii="Times New Roman" w:eastAsia="Times New Roman" w:hAnsi="Times New Roman"/>
          <w:u w:val="single"/>
        </w:rPr>
        <w:t>Klinikinis veiksmingumas ir saugumas</w:t>
      </w:r>
    </w:p>
    <w:p w14:paraId="35A44DB7" w14:textId="2A438A0E" w:rsidR="00F510E2" w:rsidRPr="00D50884" w:rsidRDefault="00F510E2" w:rsidP="00E0107B">
      <w:pPr>
        <w:widowControl w:val="0"/>
        <w:autoSpaceDE w:val="0"/>
        <w:autoSpaceDN w:val="0"/>
        <w:adjustRightInd w:val="0"/>
        <w:spacing w:after="0" w:line="240" w:lineRule="auto"/>
        <w:rPr>
          <w:rFonts w:ascii="Times New Roman" w:eastAsia="Times New Roman" w:hAnsi="Times New Roman"/>
        </w:rPr>
      </w:pPr>
    </w:p>
    <w:p w14:paraId="3AFC00E7" w14:textId="77777777" w:rsidR="00102583" w:rsidRPr="00DC76BD" w:rsidRDefault="00102583" w:rsidP="00880BFA">
      <w:pPr>
        <w:widowControl w:val="0"/>
        <w:autoSpaceDE w:val="0"/>
        <w:autoSpaceDN w:val="0"/>
        <w:adjustRightInd w:val="0"/>
        <w:spacing w:after="0" w:line="240" w:lineRule="auto"/>
        <w:rPr>
          <w:rFonts w:ascii="Times New Roman" w:eastAsia="Times New Roman" w:hAnsi="Times New Roman"/>
          <w:i/>
          <w:iCs/>
          <w:u w:val="single"/>
        </w:rPr>
      </w:pPr>
      <w:r w:rsidRPr="00DC76BD">
        <w:rPr>
          <w:rFonts w:ascii="Times New Roman" w:eastAsia="Times New Roman" w:hAnsi="Times New Roman"/>
          <w:i/>
          <w:iCs/>
          <w:u w:val="single"/>
        </w:rPr>
        <w:t xml:space="preserve">Suaugusių pacientų </w:t>
      </w:r>
      <w:proofErr w:type="spellStart"/>
      <w:r w:rsidRPr="00DC76BD">
        <w:rPr>
          <w:rFonts w:ascii="Times New Roman" w:eastAsia="Times New Roman" w:hAnsi="Times New Roman"/>
          <w:i/>
          <w:iCs/>
          <w:u w:val="single"/>
        </w:rPr>
        <w:t>hiperaktyvi</w:t>
      </w:r>
      <w:proofErr w:type="spellEnd"/>
      <w:r w:rsidRPr="00DC76BD">
        <w:rPr>
          <w:rFonts w:ascii="Times New Roman" w:eastAsia="Times New Roman" w:hAnsi="Times New Roman"/>
          <w:i/>
          <w:iCs/>
          <w:u w:val="single"/>
        </w:rPr>
        <w:t xml:space="preserve"> šlapimo pūslė</w:t>
      </w:r>
    </w:p>
    <w:p w14:paraId="7C13F66D" w14:textId="1908324A" w:rsidR="00880BFA" w:rsidRPr="00D50884" w:rsidRDefault="00880BFA" w:rsidP="00880BFA">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veiksmingumas buvo vertinamas trijuose 3 fazės </w:t>
      </w:r>
      <w:proofErr w:type="spellStart"/>
      <w:r w:rsidRPr="00D50884">
        <w:rPr>
          <w:rFonts w:ascii="Times New Roman" w:eastAsia="Times New Roman" w:hAnsi="Times New Roman"/>
        </w:rPr>
        <w:t>randomizuotuose</w:t>
      </w:r>
      <w:proofErr w:type="spellEnd"/>
      <w:r w:rsidRPr="00D50884">
        <w:rPr>
          <w:rFonts w:ascii="Times New Roman" w:eastAsia="Times New Roman" w:hAnsi="Times New Roman"/>
        </w:rPr>
        <w:t xml:space="preserve">, dvigubai </w:t>
      </w:r>
      <w:r w:rsidR="00947CBD">
        <w:rPr>
          <w:rFonts w:ascii="Times New Roman" w:eastAsia="Times New Roman" w:hAnsi="Times New Roman"/>
        </w:rPr>
        <w:t>akluose</w:t>
      </w:r>
      <w:r w:rsidRPr="00D50884">
        <w:rPr>
          <w:rFonts w:ascii="Times New Roman" w:eastAsia="Times New Roman" w:hAnsi="Times New Roman"/>
        </w:rPr>
        <w:t xml:space="preserve">, placebu kontroliuojamuose, 12 savaičių trukmės </w:t>
      </w:r>
      <w:proofErr w:type="spellStart"/>
      <w:r w:rsidRPr="00D50884">
        <w:rPr>
          <w:rFonts w:ascii="Times New Roman" w:eastAsia="Times New Roman" w:hAnsi="Times New Roman"/>
        </w:rPr>
        <w:t>hiperaktyvios</w:t>
      </w:r>
      <w:proofErr w:type="spellEnd"/>
      <w:r w:rsidRPr="00D50884">
        <w:rPr>
          <w:rFonts w:ascii="Times New Roman" w:eastAsia="Times New Roman" w:hAnsi="Times New Roman"/>
        </w:rPr>
        <w:t xml:space="preserve"> šlapimo pūslės su skuboto ir dažno šlapinimosi simptomais</w:t>
      </w:r>
      <w:r w:rsidR="007D7894">
        <w:rPr>
          <w:rFonts w:ascii="Times New Roman" w:eastAsia="Times New Roman" w:hAnsi="Times New Roman"/>
        </w:rPr>
        <w:t>,</w:t>
      </w:r>
      <w:r w:rsidRPr="00D50884">
        <w:rPr>
          <w:rFonts w:ascii="Times New Roman" w:eastAsia="Times New Roman" w:hAnsi="Times New Roman"/>
        </w:rPr>
        <w:t xml:space="preserve"> su šlapimo nelaikymu ar be jo</w:t>
      </w:r>
      <w:r w:rsidR="007D7894">
        <w:rPr>
          <w:rFonts w:ascii="Times New Roman" w:eastAsia="Times New Roman" w:hAnsi="Times New Roman"/>
        </w:rPr>
        <w:t>,</w:t>
      </w:r>
      <w:r w:rsidRPr="00D50884">
        <w:rPr>
          <w:rFonts w:ascii="Times New Roman" w:eastAsia="Times New Roman" w:hAnsi="Times New Roman"/>
        </w:rPr>
        <w:t xml:space="preserve"> gydymo tyrimuose. Į tyrimą buvo įtrauktos moterys (72</w:t>
      </w:r>
      <w:r w:rsidR="00DB34FB">
        <w:rPr>
          <w:rFonts w:ascii="Times New Roman" w:eastAsia="Times New Roman" w:hAnsi="Times New Roman"/>
        </w:rPr>
        <w:t> </w:t>
      </w:r>
      <w:r w:rsidRPr="00D50884">
        <w:rPr>
          <w:rFonts w:ascii="Times New Roman" w:eastAsia="Times New Roman" w:hAnsi="Times New Roman"/>
        </w:rPr>
        <w:t>%) ir vyrai (28</w:t>
      </w:r>
      <w:r w:rsidR="00DB34FB">
        <w:rPr>
          <w:rFonts w:ascii="Times New Roman" w:eastAsia="Times New Roman" w:hAnsi="Times New Roman"/>
        </w:rPr>
        <w:t> </w:t>
      </w:r>
      <w:r w:rsidRPr="00D50884">
        <w:rPr>
          <w:rFonts w:ascii="Times New Roman" w:eastAsia="Times New Roman" w:hAnsi="Times New Roman"/>
        </w:rPr>
        <w:t>%), kurių vidutinis amžius buvo 59 metai (</w:t>
      </w:r>
      <w:r w:rsidR="002653BA">
        <w:rPr>
          <w:rFonts w:ascii="Times New Roman" w:eastAsia="Times New Roman" w:hAnsi="Times New Roman"/>
        </w:rPr>
        <w:t>intervalas</w:t>
      </w:r>
      <w:r w:rsidR="00592A01">
        <w:rPr>
          <w:rFonts w:ascii="Times New Roman" w:eastAsia="Times New Roman" w:hAnsi="Times New Roman"/>
        </w:rPr>
        <w:t xml:space="preserve"> </w:t>
      </w:r>
      <w:r w:rsidRPr="00D50884">
        <w:rPr>
          <w:rFonts w:ascii="Times New Roman" w:eastAsia="Times New Roman" w:hAnsi="Times New Roman"/>
        </w:rPr>
        <w:t>18</w:t>
      </w:r>
      <w:r w:rsidR="00934037">
        <w:rPr>
          <w:rFonts w:ascii="Times New Roman" w:eastAsia="Times New Roman" w:hAnsi="Times New Roman"/>
        </w:rPr>
        <w:t xml:space="preserve"> </w:t>
      </w:r>
      <w:r w:rsidRPr="00D50884">
        <w:rPr>
          <w:rFonts w:ascii="Times New Roman" w:eastAsia="Times New Roman" w:hAnsi="Times New Roman"/>
        </w:rPr>
        <w:noBreakHyphen/>
      </w:r>
      <w:r w:rsidR="00934037">
        <w:rPr>
          <w:rFonts w:ascii="Times New Roman" w:eastAsia="Times New Roman" w:hAnsi="Times New Roman"/>
        </w:rPr>
        <w:t xml:space="preserve"> </w:t>
      </w:r>
      <w:r w:rsidRPr="00D50884">
        <w:rPr>
          <w:rFonts w:ascii="Times New Roman" w:eastAsia="Times New Roman" w:hAnsi="Times New Roman"/>
        </w:rPr>
        <w:t>95 metų). Tyrimo populiaciją sudarė apytiksliai 48</w:t>
      </w:r>
      <w:r w:rsidR="00DB34FB">
        <w:rPr>
          <w:rFonts w:ascii="Times New Roman" w:eastAsia="Times New Roman" w:hAnsi="Times New Roman"/>
        </w:rPr>
        <w:t> </w:t>
      </w:r>
      <w:r w:rsidRPr="00D50884">
        <w:rPr>
          <w:rFonts w:ascii="Times New Roman" w:eastAsia="Times New Roman" w:hAnsi="Times New Roman"/>
        </w:rPr>
        <w:t xml:space="preserve">% pacientų, kuriems </w:t>
      </w:r>
      <w:r w:rsidR="002E7B7C">
        <w:rPr>
          <w:rFonts w:ascii="Times New Roman" w:eastAsia="Times New Roman" w:hAnsi="Times New Roman"/>
        </w:rPr>
        <w:t xml:space="preserve">niekada </w:t>
      </w:r>
      <w:r w:rsidRPr="00D50884">
        <w:rPr>
          <w:rFonts w:ascii="Times New Roman" w:eastAsia="Times New Roman" w:hAnsi="Times New Roman"/>
        </w:rPr>
        <w:t xml:space="preserve">nebuvo skirtas gydymas </w:t>
      </w:r>
      <w:proofErr w:type="spellStart"/>
      <w:r w:rsidRPr="00D50884">
        <w:rPr>
          <w:rFonts w:ascii="Times New Roman" w:eastAsia="Times New Roman" w:hAnsi="Times New Roman"/>
        </w:rPr>
        <w:t>antimuskarininiais</w:t>
      </w:r>
      <w:proofErr w:type="spellEnd"/>
      <w:r w:rsidRPr="00D50884">
        <w:rPr>
          <w:rFonts w:ascii="Times New Roman" w:eastAsia="Times New Roman" w:hAnsi="Times New Roman"/>
        </w:rPr>
        <w:t xml:space="preserve"> vaist</w:t>
      </w:r>
      <w:r w:rsidR="00BD0C6A">
        <w:rPr>
          <w:rFonts w:ascii="Times New Roman" w:eastAsia="Times New Roman" w:hAnsi="Times New Roman"/>
        </w:rPr>
        <w:t>iniais preparatais</w:t>
      </w:r>
      <w:r w:rsidRPr="00D50884">
        <w:rPr>
          <w:rFonts w:ascii="Times New Roman" w:eastAsia="Times New Roman" w:hAnsi="Times New Roman"/>
        </w:rPr>
        <w:t xml:space="preserve">, bei apytiksliai 52 % pacientų, kurie anksčiau buvo gydyti </w:t>
      </w:r>
      <w:proofErr w:type="spellStart"/>
      <w:r w:rsidRPr="00D50884">
        <w:rPr>
          <w:rFonts w:ascii="Times New Roman" w:eastAsia="Times New Roman" w:hAnsi="Times New Roman"/>
        </w:rPr>
        <w:t>antimuskarininiais</w:t>
      </w:r>
      <w:proofErr w:type="spellEnd"/>
      <w:r w:rsidRPr="00D50884">
        <w:rPr>
          <w:rFonts w:ascii="Times New Roman" w:eastAsia="Times New Roman" w:hAnsi="Times New Roman"/>
        </w:rPr>
        <w:t xml:space="preserve"> vaistiniais preparatais. Viename tyrime 495 pacientai buvo aktyviai kontroliuojami (pailginto atpalaidavimo formos </w:t>
      </w:r>
      <w:proofErr w:type="spellStart"/>
      <w:r w:rsidRPr="00D50884">
        <w:rPr>
          <w:rFonts w:ascii="Times New Roman" w:eastAsia="Times New Roman" w:hAnsi="Times New Roman"/>
        </w:rPr>
        <w:t>tolterodino</w:t>
      </w:r>
      <w:proofErr w:type="spellEnd"/>
      <w:r w:rsidRPr="00D50884">
        <w:rPr>
          <w:rFonts w:ascii="Times New Roman" w:eastAsia="Times New Roman" w:hAnsi="Times New Roman"/>
        </w:rPr>
        <w:t>).</w:t>
      </w:r>
    </w:p>
    <w:p w14:paraId="00EC9A89" w14:textId="0FF12994" w:rsidR="00880BFA" w:rsidRPr="00D50884" w:rsidRDefault="00880BFA" w:rsidP="00E0107B">
      <w:pPr>
        <w:widowControl w:val="0"/>
        <w:autoSpaceDE w:val="0"/>
        <w:autoSpaceDN w:val="0"/>
        <w:adjustRightInd w:val="0"/>
        <w:spacing w:after="0" w:line="240" w:lineRule="auto"/>
        <w:rPr>
          <w:rFonts w:ascii="Times New Roman" w:eastAsia="Times New Roman" w:hAnsi="Times New Roman"/>
        </w:rPr>
      </w:pPr>
    </w:p>
    <w:p w14:paraId="31D4C1E6" w14:textId="00C2CC3F" w:rsidR="00880BFA" w:rsidRPr="00D50884" w:rsidRDefault="00880BFA" w:rsidP="00880BFA">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Bendri pirminiai veiksmingumo vertinimo kriterijai: (1) vidutinio šlapimo nelaikymo per 24 valandas skaičiaus pokytis nuo pradinio lygio iki gydymo pabaigos ir (2) vidutinio šlapinimosi per 24 valandas, remiantis 3 dienų šlapinimosi dienynu, skaičiaus pokyčiu nuo pradinio lygio iki gydymo pabaigos. </w:t>
      </w: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parodė statistiškai </w:t>
      </w:r>
      <w:r w:rsidR="00841A60">
        <w:rPr>
          <w:rFonts w:ascii="Times New Roman" w:eastAsia="Times New Roman" w:hAnsi="Times New Roman"/>
        </w:rPr>
        <w:t>reikšmingai didesnį</w:t>
      </w:r>
      <w:r w:rsidRPr="00D50884">
        <w:rPr>
          <w:rFonts w:ascii="Times New Roman" w:eastAsia="Times New Roman" w:hAnsi="Times New Roman"/>
        </w:rPr>
        <w:t xml:space="preserve"> bendrų pirminių vertinimo kriterijų bei antrinių vertinimo kriterijų pagerėjimą, palyginus su placebu (žr. </w:t>
      </w:r>
      <w:r w:rsidR="00102583">
        <w:rPr>
          <w:rFonts w:ascii="Times New Roman" w:eastAsia="Times New Roman" w:hAnsi="Times New Roman"/>
        </w:rPr>
        <w:t>3</w:t>
      </w:r>
      <w:r w:rsidRPr="00D50884">
        <w:rPr>
          <w:rFonts w:ascii="Times New Roman" w:eastAsia="Times New Roman" w:hAnsi="Times New Roman"/>
        </w:rPr>
        <w:t xml:space="preserve"> ir </w:t>
      </w:r>
      <w:r w:rsidR="00102583">
        <w:rPr>
          <w:rFonts w:ascii="Times New Roman" w:eastAsia="Times New Roman" w:hAnsi="Times New Roman"/>
        </w:rPr>
        <w:t>4</w:t>
      </w:r>
      <w:r w:rsidRPr="00D50884">
        <w:rPr>
          <w:rFonts w:ascii="Times New Roman" w:eastAsia="Times New Roman" w:hAnsi="Times New Roman"/>
        </w:rPr>
        <w:t xml:space="preserve"> lenteles).</w:t>
      </w:r>
    </w:p>
    <w:p w14:paraId="52B11EA0" w14:textId="6FF0D396" w:rsidR="00880BFA" w:rsidRPr="00D50884" w:rsidRDefault="00880BFA" w:rsidP="00880BFA">
      <w:pPr>
        <w:widowControl w:val="0"/>
        <w:autoSpaceDE w:val="0"/>
        <w:autoSpaceDN w:val="0"/>
        <w:adjustRightInd w:val="0"/>
        <w:spacing w:after="0" w:line="240" w:lineRule="auto"/>
        <w:rPr>
          <w:rFonts w:ascii="Times New Roman" w:eastAsia="Times New Roman" w:hAnsi="Times New Roman"/>
        </w:rPr>
      </w:pPr>
    </w:p>
    <w:p w14:paraId="04F21E2D" w14:textId="4C222B62" w:rsidR="00880BFA" w:rsidRPr="00D50884" w:rsidRDefault="00102583" w:rsidP="00880BFA">
      <w:pPr>
        <w:widowControl w:val="0"/>
        <w:autoSpaceDE w:val="0"/>
        <w:autoSpaceDN w:val="0"/>
        <w:adjustRightInd w:val="0"/>
        <w:spacing w:after="0" w:line="240" w:lineRule="auto"/>
        <w:ind w:left="1134" w:hanging="1134"/>
        <w:rPr>
          <w:rFonts w:ascii="Times New Roman" w:eastAsia="Times New Roman" w:hAnsi="Times New Roman"/>
          <w:b/>
          <w:bCs/>
        </w:rPr>
      </w:pPr>
      <w:r w:rsidRPr="00BF0EA2">
        <w:rPr>
          <w:rFonts w:ascii="Times New Roman" w:eastAsia="Times New Roman" w:hAnsi="Times New Roman"/>
          <w:b/>
          <w:bCs/>
        </w:rPr>
        <w:t>3</w:t>
      </w:r>
      <w:r w:rsidR="00880BFA" w:rsidRPr="00D50884">
        <w:rPr>
          <w:rFonts w:ascii="Times New Roman" w:eastAsia="Times New Roman" w:hAnsi="Times New Roman"/>
          <w:b/>
          <w:bCs/>
        </w:rPr>
        <w:t xml:space="preserve"> lentelė. </w:t>
      </w:r>
      <w:r w:rsidR="00880BFA" w:rsidRPr="00D50884">
        <w:rPr>
          <w:rFonts w:ascii="Times New Roman" w:eastAsia="Times New Roman" w:hAnsi="Times New Roman"/>
          <w:b/>
          <w:bCs/>
        </w:rPr>
        <w:tab/>
        <w:t xml:space="preserve">Sujungtų tyrimų bendri pirminiai ir pasirinkti antriniai veiksmingumo vertinimo kriterijai </w:t>
      </w:r>
      <w:r>
        <w:rPr>
          <w:rFonts w:ascii="Times New Roman" w:eastAsia="Times New Roman" w:hAnsi="Times New Roman"/>
          <w:b/>
          <w:bCs/>
        </w:rPr>
        <w:t xml:space="preserve">suaugusiųjų </w:t>
      </w:r>
      <w:r w:rsidR="00880BFA" w:rsidRPr="00D50884">
        <w:rPr>
          <w:rFonts w:ascii="Times New Roman" w:eastAsia="Times New Roman" w:hAnsi="Times New Roman"/>
          <w:b/>
          <w:bCs/>
        </w:rPr>
        <w:t>gydymo pabaigoje</w:t>
      </w:r>
    </w:p>
    <w:tbl>
      <w:tblPr>
        <w:tblStyle w:val="TableGrid1"/>
        <w:tblW w:w="5000" w:type="pct"/>
        <w:tblLook w:val="04A0" w:firstRow="1" w:lastRow="0" w:firstColumn="1" w:lastColumn="0" w:noHBand="0" w:noVBand="1"/>
      </w:tblPr>
      <w:tblGrid>
        <w:gridCol w:w="5035"/>
        <w:gridCol w:w="1730"/>
        <w:gridCol w:w="2439"/>
      </w:tblGrid>
      <w:tr w:rsidR="00880BFA" w:rsidRPr="00D50884" w14:paraId="5D4DDD48" w14:textId="77777777" w:rsidTr="00880BFA">
        <w:trPr>
          <w:tblHeader/>
        </w:trPr>
        <w:tc>
          <w:tcPr>
            <w:tcW w:w="2735" w:type="pct"/>
            <w:vMerge w:val="restart"/>
            <w:vAlign w:val="center"/>
          </w:tcPr>
          <w:p w14:paraId="15EF3A72" w14:textId="2914A98A" w:rsidR="00880BFA" w:rsidRPr="000468DD" w:rsidRDefault="00880BFA" w:rsidP="00880BFA">
            <w:pPr>
              <w:spacing w:after="0" w:line="240" w:lineRule="auto"/>
              <w:jc w:val="center"/>
              <w:rPr>
                <w:rFonts w:ascii="Times New Roman" w:eastAsiaTheme="minorHAnsi" w:hAnsi="Times New Roman" w:cs="Times New Roman"/>
                <w:b/>
                <w:lang w:eastAsia="en-US" w:bidi="ar-SA"/>
              </w:rPr>
            </w:pPr>
            <w:r w:rsidRPr="000468DD">
              <w:rPr>
                <w:rFonts w:ascii="Times New Roman" w:eastAsiaTheme="minorHAnsi" w:hAnsi="Times New Roman" w:cs="Times New Roman"/>
                <w:b/>
                <w:lang w:eastAsia="en-US" w:bidi="ar-SA"/>
              </w:rPr>
              <w:lastRenderedPageBreak/>
              <w:t>Paramet</w:t>
            </w:r>
            <w:r w:rsidR="00556E5E" w:rsidRPr="000468DD">
              <w:rPr>
                <w:rFonts w:ascii="Times New Roman" w:eastAsiaTheme="minorHAnsi" w:hAnsi="Times New Roman" w:cs="Times New Roman"/>
                <w:b/>
                <w:lang w:eastAsia="en-US" w:bidi="ar-SA"/>
              </w:rPr>
              <w:t>r</w:t>
            </w:r>
            <w:r w:rsidRPr="000468DD">
              <w:rPr>
                <w:rFonts w:ascii="Times New Roman" w:eastAsiaTheme="minorHAnsi" w:hAnsi="Times New Roman" w:cs="Times New Roman"/>
                <w:b/>
                <w:lang w:eastAsia="en-US" w:bidi="ar-SA"/>
              </w:rPr>
              <w:t>as</w:t>
            </w:r>
          </w:p>
        </w:tc>
        <w:tc>
          <w:tcPr>
            <w:tcW w:w="2265" w:type="pct"/>
            <w:gridSpan w:val="2"/>
            <w:vAlign w:val="center"/>
          </w:tcPr>
          <w:p w14:paraId="15A1E229" w14:textId="6B272D68" w:rsidR="00880BFA" w:rsidRPr="00D50884" w:rsidRDefault="00880BFA" w:rsidP="00880BFA">
            <w:pPr>
              <w:spacing w:after="0" w:line="240" w:lineRule="auto"/>
              <w:jc w:val="center"/>
              <w:rPr>
                <w:rFonts w:ascii="Times New Roman" w:eastAsiaTheme="minorHAnsi" w:hAnsi="Times New Roman"/>
                <w:b/>
                <w:lang w:eastAsia="en-US" w:bidi="ar-SA"/>
              </w:rPr>
            </w:pPr>
            <w:r w:rsidRPr="00D50884">
              <w:rPr>
                <w:rFonts w:ascii="Times New Roman" w:eastAsiaTheme="minorHAnsi" w:hAnsi="Times New Roman"/>
                <w:b/>
                <w:lang w:eastAsia="en-US" w:bidi="ar-SA"/>
              </w:rPr>
              <w:t>Sujungti tyrimai</w:t>
            </w:r>
          </w:p>
          <w:p w14:paraId="7E6E01F4" w14:textId="77777777" w:rsidR="00880BFA" w:rsidRPr="00D50884" w:rsidRDefault="00880BFA" w:rsidP="00880BFA">
            <w:pPr>
              <w:spacing w:after="0" w:line="240" w:lineRule="auto"/>
              <w:jc w:val="center"/>
              <w:rPr>
                <w:rFonts w:ascii="Times New Roman" w:eastAsiaTheme="minorHAnsi" w:hAnsi="Times New Roman"/>
                <w:lang w:eastAsia="en-US" w:bidi="ar-SA"/>
              </w:rPr>
            </w:pPr>
            <w:r w:rsidRPr="00D50884">
              <w:rPr>
                <w:rFonts w:ascii="Times New Roman" w:eastAsiaTheme="minorHAnsi" w:hAnsi="Times New Roman"/>
                <w:b/>
                <w:lang w:eastAsia="en-US" w:bidi="ar-SA"/>
              </w:rPr>
              <w:t>(046, 047, 074</w:t>
            </w:r>
            <w:r w:rsidRPr="00D50884">
              <w:rPr>
                <w:rFonts w:ascii="Times New Roman" w:eastAsiaTheme="minorHAnsi" w:hAnsi="Times New Roman"/>
                <w:lang w:eastAsia="en-US" w:bidi="ar-SA"/>
              </w:rPr>
              <w:t>)</w:t>
            </w:r>
          </w:p>
        </w:tc>
      </w:tr>
      <w:tr w:rsidR="00880BFA" w:rsidRPr="00D50884" w14:paraId="06F5B264" w14:textId="77777777" w:rsidTr="00880BFA">
        <w:trPr>
          <w:tblHeader/>
        </w:trPr>
        <w:tc>
          <w:tcPr>
            <w:tcW w:w="2735" w:type="pct"/>
            <w:vMerge/>
          </w:tcPr>
          <w:p w14:paraId="0F2F05E0" w14:textId="77777777" w:rsidR="00880BFA" w:rsidRPr="000468DD" w:rsidRDefault="00880BFA" w:rsidP="00880BFA">
            <w:pPr>
              <w:spacing w:after="0" w:line="240" w:lineRule="auto"/>
              <w:rPr>
                <w:rFonts w:ascii="Times New Roman" w:eastAsiaTheme="minorHAnsi" w:hAnsi="Times New Roman" w:cs="Times New Roman"/>
                <w:lang w:eastAsia="en-US" w:bidi="ar-SA"/>
              </w:rPr>
            </w:pPr>
          </w:p>
        </w:tc>
        <w:tc>
          <w:tcPr>
            <w:tcW w:w="940" w:type="pct"/>
          </w:tcPr>
          <w:p w14:paraId="1A011960" w14:textId="76D7BAE8" w:rsidR="00880BFA" w:rsidRPr="00D50884" w:rsidRDefault="00880BFA" w:rsidP="00880BFA">
            <w:pPr>
              <w:spacing w:after="0" w:line="240" w:lineRule="auto"/>
              <w:ind w:left="-107" w:right="-103"/>
              <w:jc w:val="center"/>
              <w:rPr>
                <w:rFonts w:ascii="Times New Roman" w:eastAsiaTheme="minorHAnsi" w:hAnsi="Times New Roman"/>
                <w:b/>
                <w:lang w:eastAsia="en-US" w:bidi="ar-SA"/>
              </w:rPr>
            </w:pPr>
            <w:r w:rsidRPr="00D50884">
              <w:rPr>
                <w:rFonts w:ascii="Times New Roman" w:eastAsiaTheme="minorHAnsi" w:hAnsi="Times New Roman"/>
                <w:b/>
                <w:lang w:eastAsia="en-US" w:bidi="ar-SA"/>
              </w:rPr>
              <w:t>Placebas</w:t>
            </w:r>
          </w:p>
        </w:tc>
        <w:tc>
          <w:tcPr>
            <w:tcW w:w="1325" w:type="pct"/>
          </w:tcPr>
          <w:p w14:paraId="5C6417E6" w14:textId="55D197F0" w:rsidR="00880BFA" w:rsidRPr="00D50884" w:rsidRDefault="00880BFA" w:rsidP="00556E5E">
            <w:pPr>
              <w:spacing w:after="0" w:line="240" w:lineRule="auto"/>
              <w:ind w:left="-107" w:right="-103"/>
              <w:jc w:val="center"/>
              <w:rPr>
                <w:rFonts w:ascii="Times New Roman" w:eastAsiaTheme="minorHAnsi" w:hAnsi="Times New Roman"/>
                <w:b/>
                <w:lang w:eastAsia="en-US" w:bidi="ar-SA"/>
              </w:rPr>
            </w:pPr>
            <w:proofErr w:type="spellStart"/>
            <w:r w:rsidRPr="00D50884">
              <w:rPr>
                <w:rFonts w:ascii="Times New Roman" w:eastAsiaTheme="minorHAnsi" w:hAnsi="Times New Roman"/>
                <w:b/>
                <w:lang w:eastAsia="en-US" w:bidi="ar-SA"/>
              </w:rPr>
              <w:t>Mirabegronas</w:t>
            </w:r>
            <w:proofErr w:type="spellEnd"/>
            <w:r w:rsidR="00556E5E" w:rsidRPr="00D50884">
              <w:rPr>
                <w:rFonts w:ascii="Times New Roman" w:eastAsiaTheme="minorHAnsi" w:hAnsi="Times New Roman"/>
                <w:b/>
                <w:lang w:eastAsia="en-US" w:bidi="ar-SA"/>
              </w:rPr>
              <w:t xml:space="preserve"> </w:t>
            </w:r>
            <w:r w:rsidRPr="00D50884">
              <w:rPr>
                <w:rFonts w:ascii="Times New Roman" w:eastAsiaTheme="minorHAnsi" w:hAnsi="Times New Roman"/>
                <w:b/>
                <w:lang w:eastAsia="en-US" w:bidi="ar-SA"/>
              </w:rPr>
              <w:t>50 mg</w:t>
            </w:r>
          </w:p>
        </w:tc>
      </w:tr>
      <w:tr w:rsidR="00880BFA" w:rsidRPr="00D50884" w14:paraId="3B5B906E" w14:textId="77777777" w:rsidTr="002042E8">
        <w:tc>
          <w:tcPr>
            <w:tcW w:w="5000" w:type="pct"/>
            <w:gridSpan w:val="3"/>
          </w:tcPr>
          <w:p w14:paraId="1AC96605" w14:textId="24CB90F0" w:rsidR="00880BFA" w:rsidRPr="000468DD" w:rsidRDefault="00880BFA" w:rsidP="00880BFA">
            <w:pPr>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b/>
                <w:lang w:eastAsia="en-US" w:bidi="ar-SA"/>
              </w:rPr>
              <w:t>Vidutinis šlapimo nelaikymų epizodų skaičius per 24 valandas (FAS</w:t>
            </w:r>
            <w:r w:rsidR="00670C7C" w:rsidRPr="000468DD">
              <w:rPr>
                <w:rFonts w:ascii="Times New Roman" w:eastAsiaTheme="minorHAnsi" w:hAnsi="Times New Roman" w:cs="Times New Roman"/>
                <w:b/>
                <w:lang w:eastAsia="en-US" w:bidi="ar-SA"/>
              </w:rPr>
              <w:t>-</w:t>
            </w:r>
            <w:r w:rsidRPr="000468DD">
              <w:rPr>
                <w:rFonts w:ascii="Times New Roman" w:eastAsiaTheme="minorHAnsi" w:hAnsi="Times New Roman" w:cs="Times New Roman"/>
                <w:b/>
                <w:lang w:eastAsia="en-US" w:bidi="ar-SA"/>
              </w:rPr>
              <w:t>I) (bendras pirminis)</w:t>
            </w:r>
          </w:p>
        </w:tc>
      </w:tr>
      <w:tr w:rsidR="00880BFA" w:rsidRPr="00D50884" w14:paraId="78D7FA9D" w14:textId="77777777" w:rsidTr="00880BFA">
        <w:tc>
          <w:tcPr>
            <w:tcW w:w="2735" w:type="pct"/>
          </w:tcPr>
          <w:p w14:paraId="42C091CB" w14:textId="77777777" w:rsidR="00880BFA" w:rsidRPr="000468DD" w:rsidRDefault="00880BFA" w:rsidP="00880BFA">
            <w:pPr>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lang w:eastAsia="en-US" w:bidi="ar-SA"/>
              </w:rPr>
              <w:t>n</w:t>
            </w:r>
          </w:p>
        </w:tc>
        <w:tc>
          <w:tcPr>
            <w:tcW w:w="940" w:type="pct"/>
          </w:tcPr>
          <w:p w14:paraId="70A5FDAC" w14:textId="77777777"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878</w:t>
            </w:r>
          </w:p>
        </w:tc>
        <w:tc>
          <w:tcPr>
            <w:tcW w:w="1325" w:type="pct"/>
          </w:tcPr>
          <w:p w14:paraId="2B01A307" w14:textId="77777777"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862</w:t>
            </w:r>
          </w:p>
        </w:tc>
      </w:tr>
      <w:tr w:rsidR="00880BFA" w:rsidRPr="00D50884" w14:paraId="22DD3246" w14:textId="77777777" w:rsidTr="00880BFA">
        <w:tc>
          <w:tcPr>
            <w:tcW w:w="2735" w:type="pct"/>
          </w:tcPr>
          <w:p w14:paraId="10B64649" w14:textId="347AE1CD" w:rsidR="00880BFA" w:rsidRPr="000468DD" w:rsidRDefault="00880BFA" w:rsidP="00880BFA">
            <w:pPr>
              <w:spacing w:after="0" w:line="240" w:lineRule="auto"/>
              <w:rPr>
                <w:rFonts w:ascii="Times New Roman" w:eastAsiaTheme="minorHAnsi" w:hAnsi="Times New Roman" w:cs="Times New Roman"/>
                <w:lang w:eastAsia="en-US" w:bidi="ar-SA"/>
              </w:rPr>
            </w:pPr>
            <w:r w:rsidRPr="00D77BEF">
              <w:rPr>
                <w:rFonts w:ascii="Times New Roman" w:hAnsi="Times New Roman"/>
              </w:rPr>
              <w:t>Vidutinis pradinis lygis</w:t>
            </w:r>
          </w:p>
        </w:tc>
        <w:tc>
          <w:tcPr>
            <w:tcW w:w="940" w:type="pct"/>
          </w:tcPr>
          <w:p w14:paraId="3BB30BB4" w14:textId="06B14498"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73</w:t>
            </w:r>
          </w:p>
        </w:tc>
        <w:tc>
          <w:tcPr>
            <w:tcW w:w="1325" w:type="pct"/>
          </w:tcPr>
          <w:p w14:paraId="5ED4C02C" w14:textId="179793B1"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71</w:t>
            </w:r>
          </w:p>
        </w:tc>
      </w:tr>
      <w:tr w:rsidR="00880BFA" w:rsidRPr="00D50884" w14:paraId="299AED2D" w14:textId="77777777" w:rsidTr="00880BFA">
        <w:tc>
          <w:tcPr>
            <w:tcW w:w="2735" w:type="pct"/>
          </w:tcPr>
          <w:p w14:paraId="1ADE7C8D" w14:textId="55E725AB" w:rsidR="00880BFA" w:rsidRPr="000468DD" w:rsidRDefault="00880BFA" w:rsidP="00880BFA">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Vidutinis pokytis nuo pradinio lygio</w:t>
            </w:r>
            <w:r w:rsidR="00990B52" w:rsidRPr="00D77BEF">
              <w:rPr>
                <w:rFonts w:ascii="Times New Roman" w:eastAsia="Times New Roman" w:hAnsi="Times New Roman" w:cs="Times New Roman"/>
                <w:lang w:val="it-IT" w:eastAsia="en-US" w:bidi="ar-SA"/>
              </w:rPr>
              <w:t>*</w:t>
            </w:r>
          </w:p>
        </w:tc>
        <w:tc>
          <w:tcPr>
            <w:tcW w:w="940" w:type="pct"/>
          </w:tcPr>
          <w:p w14:paraId="645CEDE2" w14:textId="6801C617"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10</w:t>
            </w:r>
          </w:p>
        </w:tc>
        <w:tc>
          <w:tcPr>
            <w:tcW w:w="1325" w:type="pct"/>
          </w:tcPr>
          <w:p w14:paraId="5C1EEDF0" w14:textId="0EDA3654"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49</w:t>
            </w:r>
          </w:p>
        </w:tc>
      </w:tr>
      <w:tr w:rsidR="00880BFA" w:rsidRPr="00D50884" w14:paraId="6EB984E8" w14:textId="77777777" w:rsidTr="00880BFA">
        <w:tc>
          <w:tcPr>
            <w:tcW w:w="2735" w:type="pct"/>
          </w:tcPr>
          <w:p w14:paraId="37899AC9" w14:textId="3595B565" w:rsidR="00880BFA" w:rsidRPr="000468DD" w:rsidRDefault="00880BFA" w:rsidP="00880BFA">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Vidutinis skirtumas,</w:t>
            </w:r>
            <w:r w:rsidR="00112672" w:rsidRPr="00D77BEF">
              <w:rPr>
                <w:rFonts w:ascii="Times New Roman" w:eastAsia="Times New Roman" w:hAnsi="Times New Roman" w:cs="Times New Roman"/>
                <w:lang w:eastAsia="en-US" w:bidi="ar-SA"/>
              </w:rPr>
              <w:t xml:space="preserve"> palyginti</w:t>
            </w:r>
            <w:r w:rsidRPr="00D77BEF">
              <w:rPr>
                <w:rFonts w:ascii="Times New Roman" w:eastAsia="Times New Roman" w:hAnsi="Times New Roman" w:cs="Times New Roman"/>
                <w:lang w:eastAsia="en-US" w:bidi="ar-SA"/>
              </w:rPr>
              <w:t xml:space="preserve"> su placebu</w:t>
            </w:r>
            <w:r w:rsidR="00990B52" w:rsidRPr="00D77BEF">
              <w:rPr>
                <w:rFonts w:ascii="Times New Roman" w:eastAsia="Times New Roman" w:hAnsi="Times New Roman" w:cs="Times New Roman"/>
                <w:lang w:eastAsia="en-US" w:bidi="ar-SA"/>
              </w:rPr>
              <w:t>*</w:t>
            </w:r>
            <w:r w:rsidRPr="00D77BEF">
              <w:rPr>
                <w:rFonts w:ascii="Times New Roman" w:eastAsia="Times New Roman" w:hAnsi="Times New Roman" w:cs="Times New Roman"/>
                <w:lang w:eastAsia="en-US" w:bidi="ar-SA"/>
              </w:rPr>
              <w:t xml:space="preserve"> (95</w:t>
            </w:r>
            <w:r w:rsidR="000468DD" w:rsidRPr="00D77BEF">
              <w:rPr>
                <w:rFonts w:ascii="Times New Roman" w:eastAsia="Times New Roman" w:hAnsi="Times New Roman" w:cs="Times New Roman"/>
                <w:lang w:eastAsia="en-US" w:bidi="ar-SA"/>
              </w:rPr>
              <w:t> </w:t>
            </w:r>
            <w:r w:rsidRPr="00D77BEF">
              <w:rPr>
                <w:rFonts w:ascii="Times New Roman" w:eastAsia="Times New Roman" w:hAnsi="Times New Roman" w:cs="Times New Roman"/>
                <w:lang w:eastAsia="en-US" w:bidi="ar-SA"/>
              </w:rPr>
              <w:t>% PI)</w:t>
            </w:r>
          </w:p>
        </w:tc>
        <w:tc>
          <w:tcPr>
            <w:tcW w:w="940" w:type="pct"/>
          </w:tcPr>
          <w:p w14:paraId="3503D6C7" w14:textId="77777777"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6F536E40" w14:textId="0B6A7FAB"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40 (-0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58, -0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21)</w:t>
            </w:r>
          </w:p>
        </w:tc>
      </w:tr>
      <w:tr w:rsidR="00880BFA" w:rsidRPr="00D50884" w14:paraId="742D486D" w14:textId="77777777" w:rsidTr="00880BFA">
        <w:tc>
          <w:tcPr>
            <w:tcW w:w="2735" w:type="pct"/>
          </w:tcPr>
          <w:p w14:paraId="5E2CBBA1" w14:textId="090A13E3" w:rsidR="00880BFA" w:rsidRPr="000468DD" w:rsidRDefault="00880BFA" w:rsidP="00880BFA">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p reikšmė</w:t>
            </w:r>
          </w:p>
        </w:tc>
        <w:tc>
          <w:tcPr>
            <w:tcW w:w="940" w:type="pct"/>
          </w:tcPr>
          <w:p w14:paraId="7526F95C" w14:textId="77777777"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73393182" w14:textId="640838DA"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60397D"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990B52" w:rsidRPr="00990B52">
              <w:rPr>
                <w:rFonts w:ascii="Times New Roman" w:eastAsiaTheme="minorHAnsi" w:hAnsi="Times New Roman"/>
                <w:lang w:eastAsia="en-US" w:bidi="ar-SA"/>
              </w:rPr>
              <w:t>‡</w:t>
            </w:r>
          </w:p>
        </w:tc>
      </w:tr>
      <w:tr w:rsidR="00880BFA" w:rsidRPr="00D50884" w14:paraId="2BF08130" w14:textId="77777777" w:rsidTr="002042E8">
        <w:tc>
          <w:tcPr>
            <w:tcW w:w="5000" w:type="pct"/>
            <w:gridSpan w:val="3"/>
          </w:tcPr>
          <w:p w14:paraId="084075B6" w14:textId="00D1BAA5" w:rsidR="00880BFA" w:rsidRPr="000468DD" w:rsidRDefault="00880BFA" w:rsidP="00880BFA">
            <w:pPr>
              <w:keepNext/>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b/>
                <w:lang w:eastAsia="en-US" w:bidi="ar-SA"/>
              </w:rPr>
              <w:t>Vidutinis šlapinimosi epizodų skaičius per 24</w:t>
            </w:r>
            <w:r w:rsidR="00556E5E" w:rsidRPr="000468DD">
              <w:rPr>
                <w:rFonts w:ascii="Times New Roman" w:eastAsiaTheme="minorHAnsi" w:hAnsi="Times New Roman" w:cs="Times New Roman"/>
                <w:b/>
                <w:lang w:eastAsia="en-US" w:bidi="ar-SA"/>
              </w:rPr>
              <w:t> </w:t>
            </w:r>
            <w:r w:rsidRPr="000468DD">
              <w:rPr>
                <w:rFonts w:ascii="Times New Roman" w:eastAsiaTheme="minorHAnsi" w:hAnsi="Times New Roman" w:cs="Times New Roman"/>
                <w:b/>
                <w:lang w:eastAsia="en-US" w:bidi="ar-SA"/>
              </w:rPr>
              <w:t>valandas (FAS) (bendras pirminis)</w:t>
            </w:r>
          </w:p>
        </w:tc>
      </w:tr>
      <w:tr w:rsidR="00880BFA" w:rsidRPr="00D50884" w14:paraId="67459543" w14:textId="77777777" w:rsidTr="00880BFA">
        <w:tc>
          <w:tcPr>
            <w:tcW w:w="2735" w:type="pct"/>
          </w:tcPr>
          <w:p w14:paraId="4498DF83" w14:textId="77777777" w:rsidR="00880BFA" w:rsidRPr="000468DD" w:rsidRDefault="00880BFA" w:rsidP="00880BFA">
            <w:pPr>
              <w:keepNext/>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lang w:eastAsia="en-US" w:bidi="ar-SA"/>
              </w:rPr>
              <w:t>n</w:t>
            </w:r>
          </w:p>
        </w:tc>
        <w:tc>
          <w:tcPr>
            <w:tcW w:w="940" w:type="pct"/>
          </w:tcPr>
          <w:p w14:paraId="37C36C99" w14:textId="77777777" w:rsidR="00880BFA" w:rsidRPr="00D50884" w:rsidRDefault="00880BFA" w:rsidP="00880BFA">
            <w:pPr>
              <w:keepNext/>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1328</w:t>
            </w:r>
          </w:p>
        </w:tc>
        <w:tc>
          <w:tcPr>
            <w:tcW w:w="1325" w:type="pct"/>
          </w:tcPr>
          <w:p w14:paraId="5F29F269" w14:textId="77777777" w:rsidR="00880BFA" w:rsidRPr="00D50884" w:rsidRDefault="00880BFA" w:rsidP="00880BFA">
            <w:pPr>
              <w:keepNext/>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1324</w:t>
            </w:r>
          </w:p>
        </w:tc>
      </w:tr>
      <w:tr w:rsidR="00880BFA" w:rsidRPr="00D50884" w14:paraId="5E81FC2C" w14:textId="77777777" w:rsidTr="00880BFA">
        <w:tc>
          <w:tcPr>
            <w:tcW w:w="2735" w:type="pct"/>
          </w:tcPr>
          <w:p w14:paraId="737C137D" w14:textId="3737FBEA" w:rsidR="00880BFA" w:rsidRPr="000468DD" w:rsidRDefault="00556E5E" w:rsidP="00880BFA">
            <w:pPr>
              <w:keepNext/>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lang w:eastAsia="en-US" w:bidi="ar-SA"/>
              </w:rPr>
              <w:t>Vidutinis pradinis lygis</w:t>
            </w:r>
          </w:p>
        </w:tc>
        <w:tc>
          <w:tcPr>
            <w:tcW w:w="940" w:type="pct"/>
          </w:tcPr>
          <w:p w14:paraId="7A048EAE" w14:textId="380A0DA4" w:rsidR="00880BFA" w:rsidRPr="00D50884" w:rsidRDefault="00880BFA" w:rsidP="00880BFA">
            <w:pPr>
              <w:keepNext/>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58</w:t>
            </w:r>
          </w:p>
        </w:tc>
        <w:tc>
          <w:tcPr>
            <w:tcW w:w="1325" w:type="pct"/>
          </w:tcPr>
          <w:p w14:paraId="1BE2952F" w14:textId="7BBBA209" w:rsidR="00880BFA" w:rsidRPr="00D50884" w:rsidRDefault="00880BFA" w:rsidP="00880BFA">
            <w:pPr>
              <w:keepNext/>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70</w:t>
            </w:r>
          </w:p>
        </w:tc>
      </w:tr>
      <w:tr w:rsidR="00880BFA" w:rsidRPr="00D50884" w14:paraId="5D6EEAC4" w14:textId="77777777" w:rsidTr="00880BFA">
        <w:tc>
          <w:tcPr>
            <w:tcW w:w="2735" w:type="pct"/>
          </w:tcPr>
          <w:p w14:paraId="3BB4047E" w14:textId="2A79FF94" w:rsidR="00880BFA" w:rsidRPr="000468DD" w:rsidRDefault="00556E5E" w:rsidP="00880BFA">
            <w:pPr>
              <w:keepNext/>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Vidutinis pokytis nuo pradinio lygio</w:t>
            </w:r>
            <w:r w:rsidR="00990B52" w:rsidRPr="00D77BEF">
              <w:rPr>
                <w:rFonts w:ascii="Times New Roman" w:eastAsia="Times New Roman" w:hAnsi="Times New Roman" w:cs="Times New Roman"/>
                <w:lang w:eastAsia="en-US" w:bidi="ar-SA"/>
              </w:rPr>
              <w:t>*</w:t>
            </w:r>
          </w:p>
        </w:tc>
        <w:tc>
          <w:tcPr>
            <w:tcW w:w="940" w:type="pct"/>
          </w:tcPr>
          <w:p w14:paraId="041D2DD1" w14:textId="39F0BC8D" w:rsidR="00880BFA" w:rsidRPr="00D50884" w:rsidRDefault="00880BFA" w:rsidP="00880BFA">
            <w:pPr>
              <w:keepNext/>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20</w:t>
            </w:r>
          </w:p>
        </w:tc>
        <w:tc>
          <w:tcPr>
            <w:tcW w:w="1325" w:type="pct"/>
          </w:tcPr>
          <w:p w14:paraId="6E736ECF" w14:textId="1C9CAD84" w:rsidR="00880BFA" w:rsidRPr="00D50884" w:rsidRDefault="00880BFA" w:rsidP="00880BFA">
            <w:pPr>
              <w:keepNext/>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75</w:t>
            </w:r>
          </w:p>
        </w:tc>
      </w:tr>
      <w:tr w:rsidR="00880BFA" w:rsidRPr="00D50884" w14:paraId="1B47A214" w14:textId="77777777" w:rsidTr="00880BFA">
        <w:tc>
          <w:tcPr>
            <w:tcW w:w="2735" w:type="pct"/>
          </w:tcPr>
          <w:p w14:paraId="03314CE1" w14:textId="4B5CBCDB" w:rsidR="00880BFA" w:rsidRPr="000468DD" w:rsidRDefault="00556E5E" w:rsidP="00880BFA">
            <w:pPr>
              <w:keepNext/>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 xml:space="preserve">Vidutinis skirtumas, </w:t>
            </w:r>
            <w:r w:rsidR="00112672" w:rsidRPr="00D77BEF">
              <w:rPr>
                <w:rFonts w:ascii="Times New Roman" w:eastAsia="Times New Roman" w:hAnsi="Times New Roman" w:cs="Times New Roman"/>
                <w:lang w:eastAsia="en-US" w:bidi="ar-SA"/>
              </w:rPr>
              <w:t>palyginti</w:t>
            </w:r>
            <w:r w:rsidRPr="00D77BEF">
              <w:rPr>
                <w:rFonts w:ascii="Times New Roman" w:eastAsia="Times New Roman" w:hAnsi="Times New Roman" w:cs="Times New Roman"/>
                <w:lang w:eastAsia="en-US" w:bidi="ar-SA"/>
              </w:rPr>
              <w:t xml:space="preserve"> su placebu</w:t>
            </w:r>
            <w:r w:rsidR="00990B52" w:rsidRPr="00D77BEF">
              <w:rPr>
                <w:rFonts w:ascii="Times New Roman" w:eastAsia="Times New Roman" w:hAnsi="Times New Roman" w:cs="Times New Roman"/>
                <w:lang w:eastAsia="en-US" w:bidi="ar-SA"/>
              </w:rPr>
              <w:t>*</w:t>
            </w:r>
            <w:r w:rsidRPr="00D77BEF">
              <w:rPr>
                <w:rFonts w:ascii="Times New Roman" w:eastAsia="Times New Roman" w:hAnsi="Times New Roman" w:cs="Times New Roman"/>
                <w:lang w:eastAsia="en-US" w:bidi="ar-SA"/>
              </w:rPr>
              <w:t xml:space="preserve"> (95</w:t>
            </w:r>
            <w:r w:rsidR="000468DD" w:rsidRPr="00D77BEF">
              <w:rPr>
                <w:rFonts w:ascii="Times New Roman" w:eastAsia="Times New Roman" w:hAnsi="Times New Roman" w:cs="Times New Roman"/>
                <w:lang w:eastAsia="en-US" w:bidi="ar-SA"/>
              </w:rPr>
              <w:t> </w:t>
            </w:r>
            <w:r w:rsidRPr="00D77BEF">
              <w:rPr>
                <w:rFonts w:ascii="Times New Roman" w:eastAsia="Times New Roman" w:hAnsi="Times New Roman" w:cs="Times New Roman"/>
                <w:lang w:eastAsia="en-US" w:bidi="ar-SA"/>
              </w:rPr>
              <w:t>% PI)</w:t>
            </w:r>
          </w:p>
        </w:tc>
        <w:tc>
          <w:tcPr>
            <w:tcW w:w="940" w:type="pct"/>
          </w:tcPr>
          <w:p w14:paraId="155F07E4" w14:textId="77777777" w:rsidR="00880BFA" w:rsidRPr="00D50884" w:rsidRDefault="00880BFA" w:rsidP="00880BFA">
            <w:pPr>
              <w:keepNext/>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79BE797D" w14:textId="50CB376C" w:rsidR="00880BFA" w:rsidRPr="00D50884" w:rsidRDefault="00880BFA" w:rsidP="00880BFA">
            <w:pPr>
              <w:keepNext/>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55 (-0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75, -0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36)</w:t>
            </w:r>
          </w:p>
        </w:tc>
      </w:tr>
      <w:tr w:rsidR="00880BFA" w:rsidRPr="00D50884" w14:paraId="5573C491" w14:textId="77777777" w:rsidTr="00880BFA">
        <w:tc>
          <w:tcPr>
            <w:tcW w:w="2735" w:type="pct"/>
          </w:tcPr>
          <w:p w14:paraId="2621A1DF" w14:textId="2D16D15A" w:rsidR="00880BFA" w:rsidRPr="000468DD" w:rsidRDefault="00556E5E" w:rsidP="00880BFA">
            <w:pPr>
              <w:keepNext/>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p reikšmė</w:t>
            </w:r>
          </w:p>
        </w:tc>
        <w:tc>
          <w:tcPr>
            <w:tcW w:w="940" w:type="pct"/>
          </w:tcPr>
          <w:p w14:paraId="734BC239" w14:textId="77777777" w:rsidR="00880BFA" w:rsidRPr="00D50884" w:rsidRDefault="00880BFA" w:rsidP="00880BFA">
            <w:pPr>
              <w:keepNext/>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3C66F939" w14:textId="53366D89" w:rsidR="00880BFA" w:rsidRPr="00D50884" w:rsidRDefault="00880BFA" w:rsidP="00880BFA">
            <w:pPr>
              <w:keepNext/>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60397D"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990B52" w:rsidRPr="00990B52">
              <w:rPr>
                <w:rFonts w:ascii="Times New Roman" w:eastAsiaTheme="minorHAnsi" w:hAnsi="Times New Roman"/>
                <w:lang w:eastAsia="en-US" w:bidi="ar-SA"/>
              </w:rPr>
              <w:t>‡</w:t>
            </w:r>
          </w:p>
        </w:tc>
      </w:tr>
      <w:tr w:rsidR="00880BFA" w:rsidRPr="00D50884" w14:paraId="63D6E668" w14:textId="77777777" w:rsidTr="002042E8">
        <w:tc>
          <w:tcPr>
            <w:tcW w:w="5000" w:type="pct"/>
            <w:gridSpan w:val="3"/>
          </w:tcPr>
          <w:p w14:paraId="5548C5BE" w14:textId="0F36B663" w:rsidR="00880BFA" w:rsidRPr="000468DD" w:rsidRDefault="00556E5E" w:rsidP="00880BFA">
            <w:pPr>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b/>
                <w:lang w:eastAsia="en-US" w:bidi="ar-SA"/>
              </w:rPr>
              <w:t>Vidutinis išskirto šlapimo tūris (ml) šlapinimosi metu (FAS) (antrinis)</w:t>
            </w:r>
          </w:p>
        </w:tc>
      </w:tr>
      <w:tr w:rsidR="00880BFA" w:rsidRPr="00D50884" w14:paraId="1BEEDBAC" w14:textId="77777777" w:rsidTr="00880BFA">
        <w:tc>
          <w:tcPr>
            <w:tcW w:w="2735" w:type="pct"/>
          </w:tcPr>
          <w:p w14:paraId="4652228F" w14:textId="77777777" w:rsidR="00880BFA" w:rsidRPr="000468DD" w:rsidRDefault="00880BFA" w:rsidP="00880BFA">
            <w:pPr>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lang w:eastAsia="en-US" w:bidi="ar-SA"/>
              </w:rPr>
              <w:t>n</w:t>
            </w:r>
          </w:p>
        </w:tc>
        <w:tc>
          <w:tcPr>
            <w:tcW w:w="940" w:type="pct"/>
          </w:tcPr>
          <w:p w14:paraId="5804AEAD" w14:textId="77777777"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1328</w:t>
            </w:r>
          </w:p>
        </w:tc>
        <w:tc>
          <w:tcPr>
            <w:tcW w:w="1325" w:type="pct"/>
          </w:tcPr>
          <w:p w14:paraId="46ADFDCF" w14:textId="77777777"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1322</w:t>
            </w:r>
          </w:p>
        </w:tc>
      </w:tr>
      <w:tr w:rsidR="00880BFA" w:rsidRPr="00D50884" w14:paraId="3F9E0F8A" w14:textId="77777777" w:rsidTr="00880BFA">
        <w:tc>
          <w:tcPr>
            <w:tcW w:w="2735" w:type="pct"/>
          </w:tcPr>
          <w:p w14:paraId="356E176C" w14:textId="21BDF192" w:rsidR="00880BFA" w:rsidRPr="000468DD" w:rsidRDefault="00556E5E" w:rsidP="00880BFA">
            <w:pPr>
              <w:spacing w:after="0" w:line="240" w:lineRule="auto"/>
              <w:rPr>
                <w:rFonts w:ascii="Times New Roman" w:eastAsiaTheme="minorHAnsi" w:hAnsi="Times New Roman" w:cs="Times New Roman"/>
                <w:lang w:eastAsia="en-US" w:bidi="ar-SA"/>
              </w:rPr>
            </w:pPr>
            <w:r w:rsidRPr="00D77BEF">
              <w:rPr>
                <w:rFonts w:ascii="Times New Roman" w:hAnsi="Times New Roman"/>
              </w:rPr>
              <w:t>Vidutinis pradinis lygis</w:t>
            </w:r>
          </w:p>
        </w:tc>
        <w:tc>
          <w:tcPr>
            <w:tcW w:w="940" w:type="pct"/>
          </w:tcPr>
          <w:p w14:paraId="5B855E14" w14:textId="47179578"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159</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w:t>
            </w:r>
          </w:p>
        </w:tc>
        <w:tc>
          <w:tcPr>
            <w:tcW w:w="1325" w:type="pct"/>
          </w:tcPr>
          <w:p w14:paraId="267708EC" w14:textId="421593CE"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159</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w:t>
            </w:r>
          </w:p>
        </w:tc>
      </w:tr>
      <w:tr w:rsidR="00880BFA" w:rsidRPr="00D50884" w14:paraId="288C31BF" w14:textId="77777777" w:rsidTr="00880BFA">
        <w:tc>
          <w:tcPr>
            <w:tcW w:w="2735" w:type="pct"/>
          </w:tcPr>
          <w:p w14:paraId="2DC6F7C0" w14:textId="6A150240" w:rsidR="00880BFA" w:rsidRPr="000468DD" w:rsidRDefault="00556E5E" w:rsidP="00880BFA">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Vidutinis pokytis nuo pradinio lygio</w:t>
            </w:r>
            <w:r w:rsidR="00990B52" w:rsidRPr="00D77BEF">
              <w:rPr>
                <w:rFonts w:ascii="Times New Roman" w:eastAsia="Times New Roman" w:hAnsi="Times New Roman" w:cs="Times New Roman"/>
                <w:lang w:eastAsia="en-US" w:bidi="ar-SA"/>
              </w:rPr>
              <w:t>*</w:t>
            </w:r>
          </w:p>
        </w:tc>
        <w:tc>
          <w:tcPr>
            <w:tcW w:w="940" w:type="pct"/>
          </w:tcPr>
          <w:p w14:paraId="451B59B1" w14:textId="6F59C7A6"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9</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w:t>
            </w:r>
          </w:p>
        </w:tc>
        <w:tc>
          <w:tcPr>
            <w:tcW w:w="1325" w:type="pct"/>
          </w:tcPr>
          <w:p w14:paraId="454CA614" w14:textId="76489093"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21</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w:t>
            </w:r>
          </w:p>
        </w:tc>
      </w:tr>
      <w:tr w:rsidR="00880BFA" w:rsidRPr="00D50884" w14:paraId="44938F23" w14:textId="77777777" w:rsidTr="00880BFA">
        <w:tc>
          <w:tcPr>
            <w:tcW w:w="2735" w:type="pct"/>
          </w:tcPr>
          <w:p w14:paraId="255D361E" w14:textId="3FC5FD3E" w:rsidR="00880BFA" w:rsidRPr="000468DD" w:rsidRDefault="00556E5E" w:rsidP="00880BFA">
            <w:pPr>
              <w:spacing w:after="0" w:line="240" w:lineRule="auto"/>
              <w:rPr>
                <w:rFonts w:ascii="Times New Roman" w:eastAsiaTheme="minorHAnsi" w:hAnsi="Times New Roman" w:cs="Times New Roman"/>
                <w:lang w:eastAsia="en-US" w:bidi="ar-SA"/>
              </w:rPr>
            </w:pPr>
            <w:r w:rsidRPr="00D77BEF">
              <w:rPr>
                <w:rFonts w:ascii="Times New Roman" w:hAnsi="Times New Roman"/>
              </w:rPr>
              <w:t xml:space="preserve">Vidutinis skirtumas, </w:t>
            </w:r>
            <w:r w:rsidR="00112672" w:rsidRPr="00D77BEF">
              <w:rPr>
                <w:rFonts w:ascii="Times New Roman" w:eastAsia="Times New Roman" w:hAnsi="Times New Roman" w:cs="Times New Roman"/>
                <w:lang w:eastAsia="en-US" w:bidi="ar-SA"/>
              </w:rPr>
              <w:t>palyginti</w:t>
            </w:r>
            <w:r w:rsidRPr="00D77BEF">
              <w:rPr>
                <w:rFonts w:ascii="Times New Roman" w:eastAsia="Times New Roman" w:hAnsi="Times New Roman" w:cs="Times New Roman"/>
                <w:lang w:eastAsia="en-US" w:bidi="ar-SA"/>
              </w:rPr>
              <w:t xml:space="preserve"> su placebu†</w:t>
            </w:r>
            <w:r w:rsidR="00990B52" w:rsidRPr="00D77BEF">
              <w:rPr>
                <w:rFonts w:ascii="Times New Roman" w:eastAsia="Times New Roman" w:hAnsi="Times New Roman" w:cs="Times New Roman"/>
                <w:lang w:eastAsia="en-US" w:bidi="ar-SA"/>
              </w:rPr>
              <w:t>*</w:t>
            </w:r>
            <w:r w:rsidRPr="00D77BEF">
              <w:rPr>
                <w:rFonts w:ascii="Times New Roman" w:eastAsia="Times New Roman" w:hAnsi="Times New Roman" w:cs="Times New Roman"/>
                <w:lang w:eastAsia="en-US" w:bidi="ar-SA"/>
              </w:rPr>
              <w:t xml:space="preserve"> (95</w:t>
            </w:r>
            <w:r w:rsidR="000468DD" w:rsidRPr="00D77BEF">
              <w:rPr>
                <w:rFonts w:ascii="Times New Roman" w:eastAsia="Times New Roman" w:hAnsi="Times New Roman" w:cs="Times New Roman"/>
                <w:lang w:eastAsia="en-US" w:bidi="ar-SA"/>
              </w:rPr>
              <w:t> </w:t>
            </w:r>
            <w:r w:rsidRPr="00D77BEF">
              <w:rPr>
                <w:rFonts w:ascii="Times New Roman" w:eastAsia="Times New Roman" w:hAnsi="Times New Roman" w:cs="Times New Roman"/>
                <w:lang w:eastAsia="en-US" w:bidi="ar-SA"/>
              </w:rPr>
              <w:t>% PI)</w:t>
            </w:r>
          </w:p>
        </w:tc>
        <w:tc>
          <w:tcPr>
            <w:tcW w:w="940" w:type="pct"/>
          </w:tcPr>
          <w:p w14:paraId="03F1EC8D" w14:textId="77777777"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730C93EB" w14:textId="65A2A686"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 (8</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3, 15</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w:t>
            </w:r>
          </w:p>
        </w:tc>
      </w:tr>
      <w:tr w:rsidR="00880BFA" w:rsidRPr="00D50884" w14:paraId="1364EBE7" w14:textId="77777777" w:rsidTr="00880BFA">
        <w:tc>
          <w:tcPr>
            <w:tcW w:w="2735" w:type="pct"/>
          </w:tcPr>
          <w:p w14:paraId="6BE719CA" w14:textId="18694E31" w:rsidR="00880BFA" w:rsidRPr="000468DD" w:rsidRDefault="00556E5E" w:rsidP="00880BFA">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p reikšmė</w:t>
            </w:r>
          </w:p>
        </w:tc>
        <w:tc>
          <w:tcPr>
            <w:tcW w:w="940" w:type="pct"/>
          </w:tcPr>
          <w:p w14:paraId="1BD53FB0" w14:textId="77777777"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5EF90C97" w14:textId="43043727"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60397D"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990B52" w:rsidRPr="00990B52">
              <w:rPr>
                <w:rFonts w:ascii="Times New Roman" w:eastAsiaTheme="minorHAnsi" w:hAnsi="Times New Roman"/>
                <w:lang w:eastAsia="en-US" w:bidi="ar-SA"/>
              </w:rPr>
              <w:t>‡</w:t>
            </w:r>
          </w:p>
        </w:tc>
      </w:tr>
      <w:tr w:rsidR="00880BFA" w:rsidRPr="00C240C0" w14:paraId="132797B1" w14:textId="77777777" w:rsidTr="002042E8">
        <w:tc>
          <w:tcPr>
            <w:tcW w:w="5000" w:type="pct"/>
            <w:gridSpan w:val="3"/>
          </w:tcPr>
          <w:p w14:paraId="21BAB7BD" w14:textId="48E9A77E" w:rsidR="00880BFA" w:rsidRPr="000468DD" w:rsidRDefault="00556E5E" w:rsidP="00880BFA">
            <w:pPr>
              <w:spacing w:after="0" w:line="240" w:lineRule="auto"/>
              <w:rPr>
                <w:rFonts w:ascii="Times New Roman" w:eastAsiaTheme="minorHAnsi" w:hAnsi="Times New Roman" w:cs="Times New Roman"/>
                <w:b/>
                <w:lang w:eastAsia="en-US" w:bidi="ar-SA"/>
              </w:rPr>
            </w:pPr>
            <w:r w:rsidRPr="000468DD">
              <w:rPr>
                <w:rFonts w:ascii="Times New Roman" w:eastAsiaTheme="minorHAnsi" w:hAnsi="Times New Roman" w:cs="Times New Roman"/>
                <w:b/>
                <w:lang w:eastAsia="en-US" w:bidi="ar-SA"/>
              </w:rPr>
              <w:t xml:space="preserve">Vidutinis </w:t>
            </w:r>
            <w:r w:rsidR="00063B34" w:rsidRPr="000468DD">
              <w:rPr>
                <w:rFonts w:ascii="Times New Roman" w:eastAsiaTheme="minorHAnsi" w:hAnsi="Times New Roman" w:cs="Times New Roman"/>
                <w:b/>
                <w:lang w:eastAsia="en-US" w:bidi="ar-SA"/>
              </w:rPr>
              <w:t xml:space="preserve">noro šlapintis </w:t>
            </w:r>
            <w:r w:rsidRPr="000468DD">
              <w:rPr>
                <w:rFonts w:ascii="Times New Roman" w:eastAsiaTheme="minorHAnsi" w:hAnsi="Times New Roman" w:cs="Times New Roman"/>
                <w:b/>
                <w:lang w:eastAsia="en-US" w:bidi="ar-SA"/>
              </w:rPr>
              <w:t>skubumo lygis (FAS) (antrinis)</w:t>
            </w:r>
          </w:p>
        </w:tc>
      </w:tr>
      <w:tr w:rsidR="00880BFA" w:rsidRPr="00D50884" w14:paraId="718CCB14" w14:textId="77777777" w:rsidTr="00880BFA">
        <w:tc>
          <w:tcPr>
            <w:tcW w:w="2735" w:type="pct"/>
          </w:tcPr>
          <w:p w14:paraId="70F32675" w14:textId="77777777" w:rsidR="00880BFA" w:rsidRPr="000468DD" w:rsidRDefault="00880BFA" w:rsidP="00880BFA">
            <w:pPr>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lang w:eastAsia="en-US" w:bidi="ar-SA"/>
              </w:rPr>
              <w:t>n</w:t>
            </w:r>
          </w:p>
        </w:tc>
        <w:tc>
          <w:tcPr>
            <w:tcW w:w="940" w:type="pct"/>
          </w:tcPr>
          <w:p w14:paraId="3B174972" w14:textId="77777777"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1325</w:t>
            </w:r>
          </w:p>
        </w:tc>
        <w:tc>
          <w:tcPr>
            <w:tcW w:w="1325" w:type="pct"/>
          </w:tcPr>
          <w:p w14:paraId="07696678" w14:textId="77777777"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1323</w:t>
            </w:r>
          </w:p>
        </w:tc>
      </w:tr>
      <w:tr w:rsidR="00880BFA" w:rsidRPr="00D50884" w14:paraId="1550A44A" w14:textId="77777777" w:rsidTr="00880BFA">
        <w:tc>
          <w:tcPr>
            <w:tcW w:w="2735" w:type="pct"/>
          </w:tcPr>
          <w:p w14:paraId="4157B507" w14:textId="40D27C86" w:rsidR="00880BFA" w:rsidRPr="000468DD" w:rsidRDefault="00556E5E" w:rsidP="00880BFA">
            <w:pPr>
              <w:spacing w:after="0" w:line="240" w:lineRule="auto"/>
              <w:rPr>
                <w:rFonts w:ascii="Times New Roman" w:eastAsiaTheme="minorHAnsi" w:hAnsi="Times New Roman" w:cs="Times New Roman"/>
                <w:lang w:eastAsia="en-US" w:bidi="ar-SA"/>
              </w:rPr>
            </w:pPr>
            <w:r w:rsidRPr="00D77BEF">
              <w:rPr>
                <w:rFonts w:ascii="Times New Roman" w:hAnsi="Times New Roman"/>
              </w:rPr>
              <w:t>Vidutinis pradinis lygis</w:t>
            </w:r>
          </w:p>
        </w:tc>
        <w:tc>
          <w:tcPr>
            <w:tcW w:w="940" w:type="pct"/>
          </w:tcPr>
          <w:p w14:paraId="5CC8A3A2" w14:textId="0BCE6726"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39</w:t>
            </w:r>
          </w:p>
        </w:tc>
        <w:tc>
          <w:tcPr>
            <w:tcW w:w="1325" w:type="pct"/>
          </w:tcPr>
          <w:p w14:paraId="183A72BE" w14:textId="7960FCC9"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42</w:t>
            </w:r>
          </w:p>
        </w:tc>
      </w:tr>
      <w:tr w:rsidR="00556E5E" w:rsidRPr="00D50884" w14:paraId="47477918" w14:textId="77777777" w:rsidTr="00880BFA">
        <w:tc>
          <w:tcPr>
            <w:tcW w:w="2735" w:type="pct"/>
          </w:tcPr>
          <w:p w14:paraId="51BB6660" w14:textId="13C4AE35" w:rsidR="00556E5E" w:rsidRPr="000468DD" w:rsidRDefault="00556E5E" w:rsidP="00556E5E">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Vidutinis pokytis nuo pradinio lygio</w:t>
            </w:r>
            <w:r w:rsidR="00990B52" w:rsidRPr="00D77BEF">
              <w:rPr>
                <w:rFonts w:ascii="Times New Roman" w:eastAsia="Times New Roman" w:hAnsi="Times New Roman" w:cs="Times New Roman"/>
                <w:lang w:eastAsia="en-US" w:bidi="ar-SA"/>
              </w:rPr>
              <w:t>*</w:t>
            </w:r>
          </w:p>
        </w:tc>
        <w:tc>
          <w:tcPr>
            <w:tcW w:w="940" w:type="pct"/>
          </w:tcPr>
          <w:p w14:paraId="1D535342" w14:textId="57DEB813"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15</w:t>
            </w:r>
          </w:p>
        </w:tc>
        <w:tc>
          <w:tcPr>
            <w:tcW w:w="1325" w:type="pct"/>
          </w:tcPr>
          <w:p w14:paraId="20ADD169" w14:textId="4A40EA40"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26</w:t>
            </w:r>
          </w:p>
        </w:tc>
      </w:tr>
      <w:tr w:rsidR="00556E5E" w:rsidRPr="00D50884" w14:paraId="29FA95BA" w14:textId="77777777" w:rsidTr="00880BFA">
        <w:tc>
          <w:tcPr>
            <w:tcW w:w="2735" w:type="pct"/>
          </w:tcPr>
          <w:p w14:paraId="1BFD604B" w14:textId="29910BA4" w:rsidR="00556E5E" w:rsidRPr="000468DD" w:rsidRDefault="00556E5E" w:rsidP="00556E5E">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 xml:space="preserve">Vidutinis skirtumas, </w:t>
            </w:r>
            <w:r w:rsidR="00BA1267" w:rsidRPr="00D77BEF">
              <w:rPr>
                <w:rFonts w:ascii="Times New Roman" w:eastAsia="Times New Roman" w:hAnsi="Times New Roman" w:cs="Times New Roman"/>
                <w:lang w:eastAsia="en-US" w:bidi="ar-SA"/>
              </w:rPr>
              <w:t>palyginti</w:t>
            </w:r>
            <w:r w:rsidRPr="00D77BEF">
              <w:rPr>
                <w:rFonts w:ascii="Times New Roman" w:eastAsia="Times New Roman" w:hAnsi="Times New Roman" w:cs="Times New Roman"/>
                <w:lang w:eastAsia="en-US" w:bidi="ar-SA"/>
              </w:rPr>
              <w:t xml:space="preserve"> su placebu</w:t>
            </w:r>
            <w:r w:rsidR="00990B52" w:rsidRPr="00D77BEF">
              <w:rPr>
                <w:rFonts w:ascii="Times New Roman" w:eastAsia="Times New Roman" w:hAnsi="Times New Roman" w:cs="Times New Roman"/>
                <w:lang w:eastAsia="en-US" w:bidi="ar-SA"/>
              </w:rPr>
              <w:t>*</w:t>
            </w:r>
            <w:r w:rsidRPr="00D77BEF">
              <w:rPr>
                <w:rFonts w:ascii="Times New Roman" w:eastAsia="Times New Roman" w:hAnsi="Times New Roman" w:cs="Times New Roman"/>
                <w:lang w:eastAsia="en-US" w:bidi="ar-SA"/>
              </w:rPr>
              <w:t xml:space="preserve"> (95</w:t>
            </w:r>
            <w:r w:rsidR="000468DD" w:rsidRPr="000468DD">
              <w:rPr>
                <w:rFonts w:ascii="Times New Roman" w:eastAsia="Times New Roman" w:hAnsi="Times New Roman" w:cs="Times New Roman"/>
                <w:lang w:eastAsia="en-US" w:bidi="ar-SA"/>
              </w:rPr>
              <w:t> </w:t>
            </w:r>
            <w:r w:rsidRPr="00D77BEF">
              <w:rPr>
                <w:rFonts w:ascii="Times New Roman" w:eastAsia="Times New Roman" w:hAnsi="Times New Roman" w:cs="Times New Roman"/>
                <w:lang w:eastAsia="en-US" w:bidi="ar-SA"/>
              </w:rPr>
              <w:t>% PI)</w:t>
            </w:r>
          </w:p>
        </w:tc>
        <w:tc>
          <w:tcPr>
            <w:tcW w:w="940" w:type="pct"/>
          </w:tcPr>
          <w:p w14:paraId="6263D72A" w14:textId="77777777"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2B424FC2" w14:textId="6BDEB228"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11 (-0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 xml:space="preserve">16, </w:t>
            </w:r>
            <w:r w:rsidR="0060397D" w:rsidRPr="00D50884">
              <w:rPr>
                <w:rFonts w:ascii="Times New Roman" w:eastAsiaTheme="minorHAnsi" w:hAnsi="Times New Roman"/>
                <w:lang w:eastAsia="en-US" w:bidi="ar-SA"/>
              </w:rPr>
              <w:noBreakHyphen/>
            </w: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07)</w:t>
            </w:r>
          </w:p>
        </w:tc>
      </w:tr>
      <w:tr w:rsidR="00880BFA" w:rsidRPr="00D50884" w14:paraId="163E4799" w14:textId="77777777" w:rsidTr="00880BFA">
        <w:tc>
          <w:tcPr>
            <w:tcW w:w="2735" w:type="pct"/>
          </w:tcPr>
          <w:p w14:paraId="0D4EC8A8" w14:textId="0E88973D" w:rsidR="00880BFA" w:rsidRPr="000468DD" w:rsidRDefault="00556E5E" w:rsidP="00880BFA">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p reikšmė</w:t>
            </w:r>
          </w:p>
        </w:tc>
        <w:tc>
          <w:tcPr>
            <w:tcW w:w="940" w:type="pct"/>
          </w:tcPr>
          <w:p w14:paraId="22747E78" w14:textId="77777777"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6A24863A" w14:textId="11DF7BB3"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60397D"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990B52" w:rsidRPr="00990B52">
              <w:rPr>
                <w:rFonts w:ascii="Times New Roman" w:eastAsiaTheme="minorHAnsi" w:hAnsi="Times New Roman"/>
                <w:lang w:eastAsia="en-US" w:bidi="ar-SA"/>
              </w:rPr>
              <w:t>‡</w:t>
            </w:r>
          </w:p>
        </w:tc>
      </w:tr>
      <w:tr w:rsidR="00880BFA" w:rsidRPr="00D50884" w14:paraId="2D735363" w14:textId="77777777" w:rsidTr="002042E8">
        <w:tc>
          <w:tcPr>
            <w:tcW w:w="5000" w:type="pct"/>
            <w:gridSpan w:val="3"/>
          </w:tcPr>
          <w:p w14:paraId="6E4D7AF7" w14:textId="60A27DFA" w:rsidR="00880BFA" w:rsidRPr="000468DD" w:rsidRDefault="00556E5E" w:rsidP="00880BFA">
            <w:pPr>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b/>
                <w:lang w:eastAsia="en-US" w:bidi="ar-SA"/>
              </w:rPr>
              <w:t>Vidutinis skubių šlapimo nelaikymo epizodų skaičius per 24 valandas (FAS-I) (antrinis)</w:t>
            </w:r>
          </w:p>
        </w:tc>
      </w:tr>
      <w:tr w:rsidR="00880BFA" w:rsidRPr="00D50884" w14:paraId="62605579" w14:textId="77777777" w:rsidTr="00880BFA">
        <w:tc>
          <w:tcPr>
            <w:tcW w:w="2735" w:type="pct"/>
          </w:tcPr>
          <w:p w14:paraId="3C52C7F8" w14:textId="77777777" w:rsidR="00880BFA" w:rsidRPr="000468DD" w:rsidRDefault="00880BFA" w:rsidP="00880BFA">
            <w:pPr>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lang w:eastAsia="en-US" w:bidi="ar-SA"/>
              </w:rPr>
              <w:t>n</w:t>
            </w:r>
          </w:p>
        </w:tc>
        <w:tc>
          <w:tcPr>
            <w:tcW w:w="940" w:type="pct"/>
          </w:tcPr>
          <w:p w14:paraId="4ECE481D" w14:textId="77777777"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858</w:t>
            </w:r>
          </w:p>
        </w:tc>
        <w:tc>
          <w:tcPr>
            <w:tcW w:w="1325" w:type="pct"/>
          </w:tcPr>
          <w:p w14:paraId="5AB16443" w14:textId="77777777"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834</w:t>
            </w:r>
          </w:p>
        </w:tc>
      </w:tr>
      <w:tr w:rsidR="00880BFA" w:rsidRPr="00D50884" w14:paraId="33E59F88" w14:textId="77777777" w:rsidTr="00880BFA">
        <w:tc>
          <w:tcPr>
            <w:tcW w:w="2735" w:type="pct"/>
          </w:tcPr>
          <w:p w14:paraId="24BBFBD1" w14:textId="27AAD875" w:rsidR="00880BFA" w:rsidRPr="000468DD" w:rsidRDefault="00556E5E" w:rsidP="00880BFA">
            <w:pPr>
              <w:spacing w:after="0" w:line="240" w:lineRule="auto"/>
              <w:rPr>
                <w:rFonts w:ascii="Times New Roman" w:eastAsiaTheme="minorHAnsi" w:hAnsi="Times New Roman" w:cs="Times New Roman"/>
                <w:lang w:eastAsia="en-US" w:bidi="ar-SA"/>
              </w:rPr>
            </w:pPr>
            <w:r w:rsidRPr="00D77BEF">
              <w:rPr>
                <w:rFonts w:ascii="Times New Roman" w:hAnsi="Times New Roman"/>
              </w:rPr>
              <w:t>Vidutinis pradinis lygis</w:t>
            </w:r>
          </w:p>
        </w:tc>
        <w:tc>
          <w:tcPr>
            <w:tcW w:w="940" w:type="pct"/>
          </w:tcPr>
          <w:p w14:paraId="5AB85A3D" w14:textId="288BEE23" w:rsidR="00880BFA" w:rsidRPr="00D50884" w:rsidRDefault="00880BFA" w:rsidP="00880BFA">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42</w:t>
            </w:r>
          </w:p>
        </w:tc>
        <w:tc>
          <w:tcPr>
            <w:tcW w:w="1325" w:type="pct"/>
          </w:tcPr>
          <w:p w14:paraId="6D6AC3C7" w14:textId="0EF70D6D" w:rsidR="00880BFA" w:rsidRPr="00D50884" w:rsidRDefault="00880BFA" w:rsidP="00880BFA">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42</w:t>
            </w:r>
          </w:p>
        </w:tc>
      </w:tr>
      <w:tr w:rsidR="00556E5E" w:rsidRPr="00D50884" w14:paraId="526E84B6" w14:textId="77777777" w:rsidTr="00880BFA">
        <w:tc>
          <w:tcPr>
            <w:tcW w:w="2735" w:type="pct"/>
          </w:tcPr>
          <w:p w14:paraId="0B25F02A" w14:textId="45992FF5" w:rsidR="00556E5E" w:rsidRPr="000468DD" w:rsidRDefault="00556E5E" w:rsidP="00556E5E">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Vidutinis pokytis nuo pradinio lygio</w:t>
            </w:r>
            <w:r w:rsidR="00C320BC" w:rsidRPr="00D77BEF">
              <w:rPr>
                <w:rFonts w:ascii="Times New Roman" w:eastAsia="Times New Roman" w:hAnsi="Times New Roman" w:cs="Times New Roman"/>
                <w:lang w:eastAsia="en-US" w:bidi="ar-SA"/>
              </w:rPr>
              <w:t>*</w:t>
            </w:r>
          </w:p>
        </w:tc>
        <w:tc>
          <w:tcPr>
            <w:tcW w:w="940" w:type="pct"/>
          </w:tcPr>
          <w:p w14:paraId="497B20DF" w14:textId="53CDB24E"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98</w:t>
            </w:r>
          </w:p>
        </w:tc>
        <w:tc>
          <w:tcPr>
            <w:tcW w:w="1325" w:type="pct"/>
          </w:tcPr>
          <w:p w14:paraId="13A8EBE6" w14:textId="1E7262D3"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38</w:t>
            </w:r>
          </w:p>
        </w:tc>
      </w:tr>
      <w:tr w:rsidR="00556E5E" w:rsidRPr="00D50884" w14:paraId="14863BC6" w14:textId="77777777" w:rsidTr="00880BFA">
        <w:tc>
          <w:tcPr>
            <w:tcW w:w="2735" w:type="pct"/>
          </w:tcPr>
          <w:p w14:paraId="74E60FC2" w14:textId="3C785D6F" w:rsidR="00556E5E" w:rsidRPr="000468DD" w:rsidRDefault="00556E5E" w:rsidP="00556E5E">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 xml:space="preserve">Vidutinis skirtumas, </w:t>
            </w:r>
            <w:r w:rsidR="00BA1267" w:rsidRPr="00D77BEF">
              <w:rPr>
                <w:rFonts w:ascii="Times New Roman" w:eastAsia="Times New Roman" w:hAnsi="Times New Roman" w:cs="Times New Roman"/>
                <w:lang w:eastAsia="en-US" w:bidi="ar-SA"/>
              </w:rPr>
              <w:t>palyginti</w:t>
            </w:r>
            <w:r w:rsidRPr="00D77BEF">
              <w:rPr>
                <w:rFonts w:ascii="Times New Roman" w:eastAsia="Times New Roman" w:hAnsi="Times New Roman" w:cs="Times New Roman"/>
                <w:lang w:eastAsia="en-US" w:bidi="ar-SA"/>
              </w:rPr>
              <w:t xml:space="preserve"> su placebu</w:t>
            </w:r>
            <w:r w:rsidR="00C320BC" w:rsidRPr="00D77BEF">
              <w:rPr>
                <w:rFonts w:ascii="Times New Roman" w:eastAsia="Times New Roman" w:hAnsi="Times New Roman" w:cs="Times New Roman"/>
                <w:lang w:eastAsia="en-US" w:bidi="ar-SA"/>
              </w:rPr>
              <w:t>*</w:t>
            </w:r>
            <w:r w:rsidRPr="00D77BEF">
              <w:rPr>
                <w:rFonts w:ascii="Times New Roman" w:eastAsia="Times New Roman" w:hAnsi="Times New Roman" w:cs="Times New Roman"/>
                <w:lang w:eastAsia="en-US" w:bidi="ar-SA"/>
              </w:rPr>
              <w:t xml:space="preserve"> (95</w:t>
            </w:r>
            <w:r w:rsidR="000468DD" w:rsidRPr="00D77BEF">
              <w:rPr>
                <w:rFonts w:ascii="Times New Roman" w:eastAsia="Times New Roman" w:hAnsi="Times New Roman" w:cs="Times New Roman"/>
                <w:lang w:eastAsia="en-US" w:bidi="ar-SA"/>
              </w:rPr>
              <w:t> </w:t>
            </w:r>
            <w:r w:rsidRPr="00D77BEF">
              <w:rPr>
                <w:rFonts w:ascii="Times New Roman" w:eastAsia="Times New Roman" w:hAnsi="Times New Roman" w:cs="Times New Roman"/>
                <w:lang w:eastAsia="en-US" w:bidi="ar-SA"/>
              </w:rPr>
              <w:t>% PI)</w:t>
            </w:r>
          </w:p>
        </w:tc>
        <w:tc>
          <w:tcPr>
            <w:tcW w:w="940" w:type="pct"/>
          </w:tcPr>
          <w:p w14:paraId="38F776EB" w14:textId="77777777"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0899EF83" w14:textId="05F142E6"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40 (-0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57, -0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23)</w:t>
            </w:r>
          </w:p>
        </w:tc>
      </w:tr>
      <w:tr w:rsidR="00556E5E" w:rsidRPr="00D50884" w14:paraId="4DD71DA0" w14:textId="77777777" w:rsidTr="00880BFA">
        <w:tc>
          <w:tcPr>
            <w:tcW w:w="2735" w:type="pct"/>
          </w:tcPr>
          <w:p w14:paraId="7CAFE3D5" w14:textId="7FFD2BD0" w:rsidR="00556E5E" w:rsidRPr="000468DD" w:rsidRDefault="00556E5E" w:rsidP="00556E5E">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p reikšmė</w:t>
            </w:r>
          </w:p>
        </w:tc>
        <w:tc>
          <w:tcPr>
            <w:tcW w:w="940" w:type="pct"/>
          </w:tcPr>
          <w:p w14:paraId="02C45878" w14:textId="77777777"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4182B143" w14:textId="27843040"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60397D"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990B52" w:rsidRPr="00990B52">
              <w:rPr>
                <w:rFonts w:ascii="Times New Roman" w:eastAsiaTheme="minorHAnsi" w:hAnsi="Times New Roman"/>
                <w:lang w:eastAsia="en-US" w:bidi="ar-SA"/>
              </w:rPr>
              <w:t>‡</w:t>
            </w:r>
          </w:p>
        </w:tc>
      </w:tr>
      <w:tr w:rsidR="00556E5E" w:rsidRPr="00D50884" w14:paraId="0013A2D4" w14:textId="77777777" w:rsidTr="002042E8">
        <w:tc>
          <w:tcPr>
            <w:tcW w:w="5000" w:type="pct"/>
            <w:gridSpan w:val="3"/>
          </w:tcPr>
          <w:p w14:paraId="50985C24" w14:textId="2FDF74E7" w:rsidR="00556E5E" w:rsidRPr="000468DD" w:rsidRDefault="00556E5E" w:rsidP="00556E5E">
            <w:pPr>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b/>
                <w:lang w:eastAsia="en-US" w:bidi="ar-SA"/>
              </w:rPr>
              <w:t>Vidutinis 3</w:t>
            </w:r>
            <w:r w:rsidR="00DE33C6" w:rsidRPr="000468DD">
              <w:rPr>
                <w:rFonts w:ascii="Times New Roman" w:eastAsiaTheme="minorHAnsi" w:hAnsi="Times New Roman" w:cs="Times New Roman"/>
                <w:b/>
                <w:lang w:eastAsia="en-US" w:bidi="ar-SA"/>
              </w:rPr>
              <w:t xml:space="preserve"> – </w:t>
            </w:r>
            <w:r w:rsidRPr="000468DD">
              <w:rPr>
                <w:rFonts w:ascii="Times New Roman" w:eastAsiaTheme="minorHAnsi" w:hAnsi="Times New Roman" w:cs="Times New Roman"/>
                <w:b/>
                <w:lang w:eastAsia="en-US" w:bidi="ar-SA"/>
              </w:rPr>
              <w:t xml:space="preserve">4 </w:t>
            </w:r>
            <w:r w:rsidR="002A5684" w:rsidRPr="000468DD">
              <w:rPr>
                <w:rFonts w:ascii="Times New Roman" w:eastAsiaTheme="minorHAnsi" w:hAnsi="Times New Roman" w:cs="Times New Roman"/>
                <w:b/>
                <w:lang w:eastAsia="en-US" w:bidi="ar-SA"/>
              </w:rPr>
              <w:t xml:space="preserve">laipsnio </w:t>
            </w:r>
            <w:r w:rsidR="008A2D90" w:rsidRPr="000468DD">
              <w:rPr>
                <w:rFonts w:ascii="Times New Roman" w:eastAsiaTheme="minorHAnsi" w:hAnsi="Times New Roman" w:cs="Times New Roman"/>
                <w:b/>
                <w:lang w:eastAsia="en-US" w:bidi="ar-SA"/>
              </w:rPr>
              <w:t>skubaus noro šlapintis</w:t>
            </w:r>
            <w:r w:rsidRPr="000468DD">
              <w:rPr>
                <w:rFonts w:ascii="Times New Roman" w:eastAsiaTheme="minorHAnsi" w:hAnsi="Times New Roman" w:cs="Times New Roman"/>
                <w:b/>
                <w:lang w:eastAsia="en-US" w:bidi="ar-SA"/>
              </w:rPr>
              <w:t xml:space="preserve"> epizodų skaičius per 24 valandas (FAS) (antrinis)</w:t>
            </w:r>
          </w:p>
        </w:tc>
      </w:tr>
      <w:tr w:rsidR="00556E5E" w:rsidRPr="00D50884" w14:paraId="2B386A23" w14:textId="77777777" w:rsidTr="00880BFA">
        <w:tc>
          <w:tcPr>
            <w:tcW w:w="2735" w:type="pct"/>
          </w:tcPr>
          <w:p w14:paraId="0C5A5903" w14:textId="77777777" w:rsidR="00556E5E" w:rsidRPr="000468DD" w:rsidRDefault="00556E5E" w:rsidP="00556E5E">
            <w:pPr>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lang w:eastAsia="en-US" w:bidi="ar-SA"/>
              </w:rPr>
              <w:t>n</w:t>
            </w:r>
          </w:p>
        </w:tc>
        <w:tc>
          <w:tcPr>
            <w:tcW w:w="940" w:type="pct"/>
          </w:tcPr>
          <w:p w14:paraId="01159233" w14:textId="77777777"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1324</w:t>
            </w:r>
          </w:p>
        </w:tc>
        <w:tc>
          <w:tcPr>
            <w:tcW w:w="1325" w:type="pct"/>
          </w:tcPr>
          <w:p w14:paraId="339661F3" w14:textId="77777777"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1320</w:t>
            </w:r>
          </w:p>
        </w:tc>
      </w:tr>
      <w:tr w:rsidR="00556E5E" w:rsidRPr="00D50884" w14:paraId="105DBCCA" w14:textId="77777777" w:rsidTr="00880BFA">
        <w:tc>
          <w:tcPr>
            <w:tcW w:w="2735" w:type="pct"/>
          </w:tcPr>
          <w:p w14:paraId="2E4C78BA" w14:textId="629C5E0F" w:rsidR="00556E5E" w:rsidRPr="000468DD" w:rsidRDefault="00556E5E" w:rsidP="00556E5E">
            <w:pPr>
              <w:spacing w:after="0" w:line="240" w:lineRule="auto"/>
              <w:rPr>
                <w:rFonts w:ascii="Times New Roman" w:eastAsiaTheme="minorHAnsi" w:hAnsi="Times New Roman" w:cs="Times New Roman"/>
                <w:lang w:eastAsia="en-US" w:bidi="ar-SA"/>
              </w:rPr>
            </w:pPr>
            <w:r w:rsidRPr="00D77BEF">
              <w:rPr>
                <w:rFonts w:ascii="Times New Roman" w:hAnsi="Times New Roman"/>
              </w:rPr>
              <w:t>Vidutinis pradinis lygis</w:t>
            </w:r>
          </w:p>
        </w:tc>
        <w:tc>
          <w:tcPr>
            <w:tcW w:w="940" w:type="pct"/>
          </w:tcPr>
          <w:p w14:paraId="46C035A6" w14:textId="4E64D152"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5</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61</w:t>
            </w:r>
          </w:p>
        </w:tc>
        <w:tc>
          <w:tcPr>
            <w:tcW w:w="1325" w:type="pct"/>
          </w:tcPr>
          <w:p w14:paraId="56D6FABB" w14:textId="1A241AAB"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5</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80</w:t>
            </w:r>
          </w:p>
        </w:tc>
      </w:tr>
      <w:tr w:rsidR="00556E5E" w:rsidRPr="00D50884" w14:paraId="2974C697" w14:textId="77777777" w:rsidTr="00880BFA">
        <w:tc>
          <w:tcPr>
            <w:tcW w:w="2735" w:type="pct"/>
          </w:tcPr>
          <w:p w14:paraId="77205796" w14:textId="153BE01E" w:rsidR="00556E5E" w:rsidRPr="000468DD" w:rsidRDefault="00556E5E" w:rsidP="00556E5E">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Vidutinis pokytis nuo pradinio lygio</w:t>
            </w:r>
            <w:r w:rsidR="00C320BC" w:rsidRPr="00D77BEF">
              <w:rPr>
                <w:rFonts w:ascii="Times New Roman" w:eastAsia="Times New Roman" w:hAnsi="Times New Roman" w:cs="Times New Roman"/>
                <w:lang w:eastAsia="en-US" w:bidi="ar-SA"/>
              </w:rPr>
              <w:t>*</w:t>
            </w:r>
          </w:p>
        </w:tc>
        <w:tc>
          <w:tcPr>
            <w:tcW w:w="940" w:type="pct"/>
          </w:tcPr>
          <w:p w14:paraId="2ECD1D43" w14:textId="1744554E"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29</w:t>
            </w:r>
          </w:p>
        </w:tc>
        <w:tc>
          <w:tcPr>
            <w:tcW w:w="1325" w:type="pct"/>
          </w:tcPr>
          <w:p w14:paraId="0DE87247" w14:textId="3C8D4903"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93</w:t>
            </w:r>
          </w:p>
        </w:tc>
      </w:tr>
      <w:tr w:rsidR="00556E5E" w:rsidRPr="00D50884" w14:paraId="0C24963B" w14:textId="77777777" w:rsidTr="00880BFA">
        <w:tc>
          <w:tcPr>
            <w:tcW w:w="2735" w:type="pct"/>
          </w:tcPr>
          <w:p w14:paraId="7FF35C8D" w14:textId="70A53068" w:rsidR="00556E5E" w:rsidRPr="000468DD" w:rsidRDefault="00556E5E" w:rsidP="00556E5E">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 xml:space="preserve">Vidutinis skirtumas, </w:t>
            </w:r>
            <w:r w:rsidR="002A5684" w:rsidRPr="00D77BEF">
              <w:rPr>
                <w:rFonts w:ascii="Times New Roman" w:eastAsia="Times New Roman" w:hAnsi="Times New Roman" w:cs="Times New Roman"/>
                <w:lang w:eastAsia="en-US" w:bidi="ar-SA"/>
              </w:rPr>
              <w:t>palyginti</w:t>
            </w:r>
            <w:r w:rsidRPr="00D77BEF">
              <w:rPr>
                <w:rFonts w:ascii="Times New Roman" w:eastAsia="Times New Roman" w:hAnsi="Times New Roman" w:cs="Times New Roman"/>
                <w:lang w:eastAsia="en-US" w:bidi="ar-SA"/>
              </w:rPr>
              <w:t xml:space="preserve"> su placebu</w:t>
            </w:r>
            <w:r w:rsidR="00C320BC" w:rsidRPr="00D77BEF">
              <w:rPr>
                <w:rFonts w:ascii="Times New Roman" w:eastAsia="Times New Roman" w:hAnsi="Times New Roman" w:cs="Times New Roman"/>
                <w:lang w:eastAsia="en-US" w:bidi="ar-SA"/>
              </w:rPr>
              <w:t>*</w:t>
            </w:r>
            <w:r w:rsidRPr="00D77BEF">
              <w:rPr>
                <w:rFonts w:ascii="Times New Roman" w:eastAsia="Times New Roman" w:hAnsi="Times New Roman" w:cs="Times New Roman"/>
                <w:lang w:eastAsia="en-US" w:bidi="ar-SA"/>
              </w:rPr>
              <w:t xml:space="preserve"> (95</w:t>
            </w:r>
            <w:r w:rsidR="000468DD" w:rsidRPr="00D77BEF">
              <w:rPr>
                <w:rFonts w:ascii="Times New Roman" w:eastAsia="Times New Roman" w:hAnsi="Times New Roman" w:cs="Times New Roman"/>
                <w:lang w:eastAsia="en-US" w:bidi="ar-SA"/>
              </w:rPr>
              <w:t> </w:t>
            </w:r>
            <w:r w:rsidRPr="00D77BEF">
              <w:rPr>
                <w:rFonts w:ascii="Times New Roman" w:eastAsia="Times New Roman" w:hAnsi="Times New Roman" w:cs="Times New Roman"/>
                <w:lang w:eastAsia="en-US" w:bidi="ar-SA"/>
              </w:rPr>
              <w:t>% PI)</w:t>
            </w:r>
          </w:p>
        </w:tc>
        <w:tc>
          <w:tcPr>
            <w:tcW w:w="940" w:type="pct"/>
          </w:tcPr>
          <w:p w14:paraId="36329B4A" w14:textId="77777777"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4E7C2858" w14:textId="224001D5"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64 (-0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89, -0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39)</w:t>
            </w:r>
          </w:p>
        </w:tc>
      </w:tr>
      <w:tr w:rsidR="00556E5E" w:rsidRPr="00D50884" w14:paraId="514B4477" w14:textId="77777777" w:rsidTr="00880BFA">
        <w:tc>
          <w:tcPr>
            <w:tcW w:w="2735" w:type="pct"/>
          </w:tcPr>
          <w:p w14:paraId="72A41C3D" w14:textId="72D17260" w:rsidR="00556E5E" w:rsidRPr="000468DD" w:rsidRDefault="00556E5E" w:rsidP="00556E5E">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p reikšmė</w:t>
            </w:r>
          </w:p>
        </w:tc>
        <w:tc>
          <w:tcPr>
            <w:tcW w:w="940" w:type="pct"/>
          </w:tcPr>
          <w:p w14:paraId="1CDC42F4" w14:textId="77777777"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4901489B" w14:textId="009BE25C"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60397D"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990B52" w:rsidRPr="00990B52">
              <w:rPr>
                <w:rFonts w:ascii="Times New Roman" w:eastAsiaTheme="minorHAnsi" w:hAnsi="Times New Roman"/>
                <w:lang w:eastAsia="en-US" w:bidi="ar-SA"/>
              </w:rPr>
              <w:t>‡</w:t>
            </w:r>
          </w:p>
        </w:tc>
      </w:tr>
      <w:tr w:rsidR="00556E5E" w:rsidRPr="00D50884" w14:paraId="2430BE93" w14:textId="77777777" w:rsidTr="002042E8">
        <w:tc>
          <w:tcPr>
            <w:tcW w:w="5000" w:type="pct"/>
            <w:gridSpan w:val="3"/>
          </w:tcPr>
          <w:p w14:paraId="4F8E611F" w14:textId="33F01E72" w:rsidR="00556E5E" w:rsidRPr="000468DD" w:rsidRDefault="00556E5E" w:rsidP="00556E5E">
            <w:pPr>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b/>
                <w:lang w:eastAsia="en-US" w:bidi="ar-SA"/>
              </w:rPr>
              <w:t>Pasitenkinimas gydymu – vizualin</w:t>
            </w:r>
            <w:r w:rsidR="002C6FDB" w:rsidRPr="000468DD">
              <w:rPr>
                <w:rFonts w:ascii="Times New Roman" w:eastAsiaTheme="minorHAnsi" w:hAnsi="Times New Roman" w:cs="Times New Roman"/>
                <w:b/>
                <w:lang w:eastAsia="en-US" w:bidi="ar-SA"/>
              </w:rPr>
              <w:t>ė</w:t>
            </w:r>
            <w:r w:rsidRPr="000468DD">
              <w:rPr>
                <w:rFonts w:ascii="Times New Roman" w:eastAsiaTheme="minorHAnsi" w:hAnsi="Times New Roman" w:cs="Times New Roman"/>
                <w:b/>
                <w:lang w:eastAsia="en-US" w:bidi="ar-SA"/>
              </w:rPr>
              <w:t xml:space="preserve"> analogų skalė (FAS) (antrinis)</w:t>
            </w:r>
          </w:p>
        </w:tc>
      </w:tr>
      <w:tr w:rsidR="00556E5E" w:rsidRPr="00D50884" w14:paraId="22CDD8D8" w14:textId="77777777" w:rsidTr="00880BFA">
        <w:tc>
          <w:tcPr>
            <w:tcW w:w="2735" w:type="pct"/>
          </w:tcPr>
          <w:p w14:paraId="7D0BDED9" w14:textId="77777777" w:rsidR="00556E5E" w:rsidRPr="000468DD" w:rsidRDefault="00556E5E" w:rsidP="00556E5E">
            <w:pPr>
              <w:spacing w:after="0" w:line="240" w:lineRule="auto"/>
              <w:rPr>
                <w:rFonts w:ascii="Times New Roman" w:eastAsiaTheme="minorHAnsi" w:hAnsi="Times New Roman" w:cs="Times New Roman"/>
                <w:lang w:eastAsia="en-US" w:bidi="ar-SA"/>
              </w:rPr>
            </w:pPr>
            <w:r w:rsidRPr="000468DD">
              <w:rPr>
                <w:rFonts w:ascii="Times New Roman" w:eastAsiaTheme="minorHAnsi" w:hAnsi="Times New Roman" w:cs="Times New Roman"/>
                <w:lang w:eastAsia="en-US" w:bidi="ar-SA"/>
              </w:rPr>
              <w:t>n</w:t>
            </w:r>
          </w:p>
        </w:tc>
        <w:tc>
          <w:tcPr>
            <w:tcW w:w="940" w:type="pct"/>
          </w:tcPr>
          <w:p w14:paraId="4B7115AE" w14:textId="77777777"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1195</w:t>
            </w:r>
          </w:p>
        </w:tc>
        <w:tc>
          <w:tcPr>
            <w:tcW w:w="1325" w:type="pct"/>
          </w:tcPr>
          <w:p w14:paraId="4C598EF3" w14:textId="77777777"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1189</w:t>
            </w:r>
          </w:p>
        </w:tc>
      </w:tr>
      <w:tr w:rsidR="00556E5E" w:rsidRPr="00D50884" w14:paraId="0F3725EC" w14:textId="77777777" w:rsidTr="00880BFA">
        <w:tc>
          <w:tcPr>
            <w:tcW w:w="2735" w:type="pct"/>
          </w:tcPr>
          <w:p w14:paraId="4E04A4C5" w14:textId="2EBD7CD0" w:rsidR="00556E5E" w:rsidRPr="000468DD" w:rsidRDefault="00556E5E" w:rsidP="00556E5E">
            <w:pPr>
              <w:spacing w:after="0" w:line="240" w:lineRule="auto"/>
              <w:rPr>
                <w:rFonts w:ascii="Times New Roman" w:eastAsiaTheme="minorHAnsi" w:hAnsi="Times New Roman" w:cs="Times New Roman"/>
                <w:lang w:eastAsia="en-US" w:bidi="ar-SA"/>
              </w:rPr>
            </w:pPr>
            <w:r w:rsidRPr="00D77BEF">
              <w:rPr>
                <w:rFonts w:ascii="Times New Roman" w:hAnsi="Times New Roman"/>
              </w:rPr>
              <w:t>Vidutinis pradinis lygis</w:t>
            </w:r>
          </w:p>
        </w:tc>
        <w:tc>
          <w:tcPr>
            <w:tcW w:w="940" w:type="pct"/>
          </w:tcPr>
          <w:p w14:paraId="2331EC4A" w14:textId="53B7EBBE"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4</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87</w:t>
            </w:r>
          </w:p>
        </w:tc>
        <w:tc>
          <w:tcPr>
            <w:tcW w:w="1325" w:type="pct"/>
          </w:tcPr>
          <w:p w14:paraId="4D429ABD" w14:textId="14996524"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4</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82</w:t>
            </w:r>
          </w:p>
        </w:tc>
      </w:tr>
      <w:tr w:rsidR="00556E5E" w:rsidRPr="00D50884" w14:paraId="59CCFEBA" w14:textId="77777777" w:rsidTr="00880BFA">
        <w:tc>
          <w:tcPr>
            <w:tcW w:w="2735" w:type="pct"/>
          </w:tcPr>
          <w:p w14:paraId="51B6795E" w14:textId="77478669" w:rsidR="00556E5E" w:rsidRPr="000468DD" w:rsidRDefault="00556E5E" w:rsidP="00556E5E">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Vidutinis pokytis nuo pradinio lygio</w:t>
            </w:r>
            <w:r w:rsidR="00C320BC" w:rsidRPr="00D77BEF">
              <w:rPr>
                <w:rFonts w:ascii="Times New Roman" w:eastAsia="Times New Roman" w:hAnsi="Times New Roman" w:cs="Times New Roman"/>
                <w:lang w:eastAsia="en-US" w:bidi="ar-SA"/>
              </w:rPr>
              <w:t>*</w:t>
            </w:r>
          </w:p>
        </w:tc>
        <w:tc>
          <w:tcPr>
            <w:tcW w:w="940" w:type="pct"/>
          </w:tcPr>
          <w:p w14:paraId="605AF28C" w14:textId="767C6359"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25</w:t>
            </w:r>
          </w:p>
        </w:tc>
        <w:tc>
          <w:tcPr>
            <w:tcW w:w="1325" w:type="pct"/>
          </w:tcPr>
          <w:p w14:paraId="1C17D82D" w14:textId="6AF213F7"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01</w:t>
            </w:r>
          </w:p>
        </w:tc>
      </w:tr>
      <w:tr w:rsidR="00556E5E" w:rsidRPr="00D50884" w14:paraId="07DDD0EA" w14:textId="77777777" w:rsidTr="00880BFA">
        <w:tc>
          <w:tcPr>
            <w:tcW w:w="2735" w:type="pct"/>
          </w:tcPr>
          <w:p w14:paraId="2855113E" w14:textId="0C3EF1C2" w:rsidR="00556E5E" w:rsidRPr="000468DD" w:rsidRDefault="00556E5E" w:rsidP="00556E5E">
            <w:pPr>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 xml:space="preserve">Vidutinis skirtumas, </w:t>
            </w:r>
            <w:r w:rsidR="002A5684" w:rsidRPr="00D77BEF">
              <w:rPr>
                <w:rFonts w:ascii="Times New Roman" w:eastAsia="Times New Roman" w:hAnsi="Times New Roman" w:cs="Times New Roman"/>
                <w:lang w:eastAsia="en-US" w:bidi="ar-SA"/>
              </w:rPr>
              <w:t>palyginti</w:t>
            </w:r>
            <w:r w:rsidRPr="00D77BEF">
              <w:rPr>
                <w:rFonts w:ascii="Times New Roman" w:eastAsia="Times New Roman" w:hAnsi="Times New Roman" w:cs="Times New Roman"/>
                <w:lang w:eastAsia="en-US" w:bidi="ar-SA"/>
              </w:rPr>
              <w:t xml:space="preserve"> su placebu</w:t>
            </w:r>
            <w:r w:rsidR="00C320BC" w:rsidRPr="00D77BEF">
              <w:rPr>
                <w:rFonts w:ascii="Times New Roman" w:eastAsia="Times New Roman" w:hAnsi="Times New Roman" w:cs="Times New Roman"/>
                <w:lang w:eastAsia="en-US" w:bidi="ar-SA"/>
              </w:rPr>
              <w:t>*</w:t>
            </w:r>
            <w:r w:rsidRPr="00D77BEF">
              <w:rPr>
                <w:rFonts w:ascii="Times New Roman" w:eastAsia="Times New Roman" w:hAnsi="Times New Roman" w:cs="Times New Roman"/>
                <w:lang w:eastAsia="en-US" w:bidi="ar-SA"/>
              </w:rPr>
              <w:t xml:space="preserve"> (95</w:t>
            </w:r>
            <w:r w:rsidR="006E5DA9">
              <w:rPr>
                <w:rFonts w:ascii="Times New Roman" w:eastAsia="Times New Roman" w:hAnsi="Times New Roman" w:cs="Times New Roman"/>
                <w:lang w:eastAsia="en-US" w:bidi="ar-SA"/>
              </w:rPr>
              <w:t> </w:t>
            </w:r>
            <w:r w:rsidRPr="00D77BEF">
              <w:rPr>
                <w:rFonts w:ascii="Times New Roman" w:eastAsia="Times New Roman" w:hAnsi="Times New Roman" w:cs="Times New Roman"/>
                <w:lang w:eastAsia="en-US" w:bidi="ar-SA"/>
              </w:rPr>
              <w:t>% PI)</w:t>
            </w:r>
          </w:p>
        </w:tc>
        <w:tc>
          <w:tcPr>
            <w:tcW w:w="940" w:type="pct"/>
          </w:tcPr>
          <w:p w14:paraId="62835209" w14:textId="77777777" w:rsidR="00556E5E" w:rsidRPr="00D50884" w:rsidRDefault="00556E5E" w:rsidP="00556E5E">
            <w:pPr>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62EF0D4B" w14:textId="0CB67848" w:rsidR="00556E5E" w:rsidRPr="00D50884" w:rsidRDefault="00556E5E" w:rsidP="00556E5E">
            <w:pPr>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76 (0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52, 1</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01)</w:t>
            </w:r>
          </w:p>
        </w:tc>
      </w:tr>
      <w:tr w:rsidR="00556E5E" w:rsidRPr="00D50884" w14:paraId="31CD4BB8" w14:textId="77777777" w:rsidTr="00880BFA">
        <w:tc>
          <w:tcPr>
            <w:tcW w:w="2735" w:type="pct"/>
          </w:tcPr>
          <w:p w14:paraId="63A44C3D" w14:textId="16803395" w:rsidR="00556E5E" w:rsidRPr="000468DD" w:rsidRDefault="00556E5E" w:rsidP="00556E5E">
            <w:pPr>
              <w:keepNext/>
              <w:spacing w:after="0" w:line="240" w:lineRule="auto"/>
              <w:rPr>
                <w:rFonts w:ascii="Times New Roman" w:eastAsiaTheme="minorHAnsi" w:hAnsi="Times New Roman" w:cs="Times New Roman"/>
                <w:lang w:eastAsia="en-US" w:bidi="ar-SA"/>
              </w:rPr>
            </w:pPr>
            <w:r w:rsidRPr="00D77BEF">
              <w:rPr>
                <w:rFonts w:ascii="Times New Roman" w:eastAsia="Times New Roman" w:hAnsi="Times New Roman" w:cs="Times New Roman"/>
                <w:lang w:eastAsia="en-US" w:bidi="ar-SA"/>
              </w:rPr>
              <w:t>p reikšmė</w:t>
            </w:r>
          </w:p>
        </w:tc>
        <w:tc>
          <w:tcPr>
            <w:tcW w:w="940" w:type="pct"/>
          </w:tcPr>
          <w:p w14:paraId="310DB8F2" w14:textId="77777777" w:rsidR="00556E5E" w:rsidRPr="00D50884" w:rsidRDefault="00556E5E" w:rsidP="00556E5E">
            <w:pPr>
              <w:keepNext/>
              <w:spacing w:after="0" w:line="259" w:lineRule="auto"/>
              <w:ind w:left="-107" w:right="-103"/>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1325" w:type="pct"/>
          </w:tcPr>
          <w:p w14:paraId="767CEE42" w14:textId="2688E10E" w:rsidR="00556E5E" w:rsidRPr="00D50884" w:rsidRDefault="00556E5E" w:rsidP="00556E5E">
            <w:pPr>
              <w:keepNext/>
              <w:spacing w:after="0" w:line="259" w:lineRule="auto"/>
              <w:ind w:left="-113"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60397D"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60397D"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C320BC" w:rsidRPr="00D50884">
              <w:rPr>
                <w:rFonts w:ascii="TimesNewRomanPSMT" w:eastAsia="Times New Roman" w:hAnsi="TimesNewRomanPSMT" w:cs="TimesNewRomanPSMT"/>
                <w:lang w:eastAsia="en-US" w:bidi="ar-SA"/>
              </w:rPr>
              <w:t>†</w:t>
            </w:r>
          </w:p>
        </w:tc>
      </w:tr>
    </w:tbl>
    <w:p w14:paraId="5AFEECE4" w14:textId="621CD545" w:rsidR="0060397D" w:rsidRPr="00DC76BD" w:rsidRDefault="0060397D" w:rsidP="0060397D">
      <w:pPr>
        <w:widowControl w:val="0"/>
        <w:autoSpaceDE w:val="0"/>
        <w:autoSpaceDN w:val="0"/>
        <w:adjustRightInd w:val="0"/>
        <w:spacing w:after="0" w:line="240" w:lineRule="auto"/>
        <w:rPr>
          <w:rFonts w:ascii="Times New Roman" w:eastAsia="Times New Roman" w:hAnsi="Times New Roman"/>
          <w:sz w:val="20"/>
          <w:szCs w:val="20"/>
        </w:rPr>
      </w:pPr>
      <w:r w:rsidRPr="00DC76BD">
        <w:rPr>
          <w:rFonts w:ascii="Times New Roman" w:eastAsia="Times New Roman" w:hAnsi="Times New Roman"/>
          <w:sz w:val="20"/>
          <w:szCs w:val="20"/>
        </w:rPr>
        <w:t>Jungtinius tyrimus sudarė tyrimai 046 (Europa/Australija), 047 (Šiaurės Amerika [NA]) ir 074 (Europa/NA).</w:t>
      </w:r>
    </w:p>
    <w:p w14:paraId="00D2DB32" w14:textId="6C2E9D91" w:rsidR="0060397D" w:rsidRPr="00DC76BD" w:rsidRDefault="00C320BC" w:rsidP="00DC76BD">
      <w:pPr>
        <w:widowControl w:val="0"/>
        <w:tabs>
          <w:tab w:val="left" w:pos="284"/>
        </w:tabs>
        <w:autoSpaceDE w:val="0"/>
        <w:autoSpaceDN w:val="0"/>
        <w:adjustRightInd w:val="0"/>
        <w:spacing w:after="0" w:line="240" w:lineRule="auto"/>
        <w:rPr>
          <w:rFonts w:ascii="Times New Roman" w:eastAsia="Times New Roman" w:hAnsi="Times New Roman"/>
          <w:sz w:val="20"/>
          <w:szCs w:val="20"/>
        </w:rPr>
      </w:pPr>
      <w:r w:rsidRPr="00DC76BD">
        <w:rPr>
          <w:rFonts w:ascii="Times New Roman" w:eastAsia="Times New Roman" w:hAnsi="Times New Roman"/>
          <w:sz w:val="20"/>
          <w:szCs w:val="20"/>
        </w:rPr>
        <w:t xml:space="preserve">* </w:t>
      </w:r>
      <w:r w:rsidR="00562FEB" w:rsidRPr="00DC76BD">
        <w:rPr>
          <w:rFonts w:ascii="Times New Roman" w:eastAsia="Times New Roman" w:hAnsi="Times New Roman"/>
          <w:sz w:val="20"/>
          <w:szCs w:val="20"/>
        </w:rPr>
        <w:tab/>
      </w:r>
      <w:r w:rsidR="0060397D" w:rsidRPr="00DC76BD">
        <w:rPr>
          <w:rFonts w:ascii="Times New Roman" w:eastAsia="Times New Roman" w:hAnsi="Times New Roman"/>
          <w:sz w:val="20"/>
          <w:szCs w:val="20"/>
        </w:rPr>
        <w:t>Mažiausias kvadratinis vidurkis, koreguotas pradiniam lygiui, lyčiai ir tyrimui.</w:t>
      </w:r>
    </w:p>
    <w:p w14:paraId="277F7F6F" w14:textId="535FA874" w:rsidR="0060397D" w:rsidRPr="00DC76BD" w:rsidRDefault="00C320BC" w:rsidP="00DC76BD">
      <w:pPr>
        <w:widowControl w:val="0"/>
        <w:tabs>
          <w:tab w:val="left" w:pos="284"/>
        </w:tabs>
        <w:autoSpaceDE w:val="0"/>
        <w:autoSpaceDN w:val="0"/>
        <w:adjustRightInd w:val="0"/>
        <w:spacing w:after="0" w:line="240" w:lineRule="auto"/>
        <w:ind w:left="284" w:hanging="284"/>
        <w:rPr>
          <w:rFonts w:ascii="Times New Roman" w:eastAsia="Times New Roman" w:hAnsi="Times New Roman"/>
          <w:sz w:val="20"/>
          <w:szCs w:val="20"/>
        </w:rPr>
      </w:pPr>
      <w:r w:rsidRPr="00DC76BD">
        <w:rPr>
          <w:rFonts w:ascii="TimesNewRomanPSMT" w:eastAsia="Times New Roman" w:hAnsi="TimesNewRomanPSMT" w:cs="TimesNewRomanPSMT"/>
          <w:sz w:val="20"/>
          <w:szCs w:val="20"/>
          <w:lang w:eastAsia="en-US" w:bidi="ar-SA"/>
        </w:rPr>
        <w:t>†</w:t>
      </w:r>
      <w:r w:rsidR="0060397D" w:rsidRPr="00DC76BD">
        <w:rPr>
          <w:rFonts w:ascii="Times New Roman" w:eastAsia="Times New Roman" w:hAnsi="Times New Roman"/>
          <w:sz w:val="20"/>
          <w:szCs w:val="20"/>
        </w:rPr>
        <w:t xml:space="preserve"> </w:t>
      </w:r>
      <w:r w:rsidR="00562FEB" w:rsidRPr="00DC76BD">
        <w:rPr>
          <w:rFonts w:ascii="Times New Roman" w:eastAsia="Times New Roman" w:hAnsi="Times New Roman"/>
          <w:sz w:val="20"/>
          <w:szCs w:val="20"/>
        </w:rPr>
        <w:tab/>
      </w:r>
      <w:r w:rsidR="0060397D" w:rsidRPr="00DC76BD">
        <w:rPr>
          <w:rFonts w:ascii="Times New Roman" w:eastAsia="Times New Roman" w:hAnsi="Times New Roman"/>
          <w:sz w:val="20"/>
          <w:szCs w:val="20"/>
        </w:rPr>
        <w:t xml:space="preserve">Statistiškai reikšmingas pranašumas, palyginus su placebu 0,05 lygyje be </w:t>
      </w:r>
      <w:proofErr w:type="spellStart"/>
      <w:r w:rsidR="0060397D" w:rsidRPr="00DC76BD">
        <w:rPr>
          <w:rFonts w:ascii="Times New Roman" w:eastAsia="Times New Roman" w:hAnsi="Times New Roman"/>
          <w:sz w:val="20"/>
          <w:szCs w:val="20"/>
        </w:rPr>
        <w:t>daugialypiškumo</w:t>
      </w:r>
      <w:proofErr w:type="spellEnd"/>
      <w:r w:rsidR="0060397D" w:rsidRPr="00DC76BD">
        <w:rPr>
          <w:rFonts w:ascii="Times New Roman" w:eastAsia="Times New Roman" w:hAnsi="Times New Roman"/>
          <w:sz w:val="20"/>
          <w:szCs w:val="20"/>
        </w:rPr>
        <w:t xml:space="preserve"> korekcijos.</w:t>
      </w:r>
    </w:p>
    <w:p w14:paraId="59B1FAC5" w14:textId="17CE4FD2" w:rsidR="00880BFA" w:rsidRPr="00DC76BD" w:rsidRDefault="00C320BC" w:rsidP="00DC76BD">
      <w:pPr>
        <w:widowControl w:val="0"/>
        <w:tabs>
          <w:tab w:val="left" w:pos="284"/>
        </w:tabs>
        <w:autoSpaceDE w:val="0"/>
        <w:autoSpaceDN w:val="0"/>
        <w:adjustRightInd w:val="0"/>
        <w:spacing w:after="0" w:line="240" w:lineRule="auto"/>
        <w:rPr>
          <w:rFonts w:ascii="Times New Roman" w:eastAsia="Times New Roman" w:hAnsi="Times New Roman"/>
          <w:sz w:val="20"/>
          <w:szCs w:val="20"/>
        </w:rPr>
      </w:pPr>
      <w:r w:rsidRPr="00DC76BD">
        <w:rPr>
          <w:rFonts w:ascii="Times New Roman" w:eastAsiaTheme="minorHAnsi" w:hAnsi="Times New Roman"/>
          <w:sz w:val="20"/>
          <w:szCs w:val="20"/>
          <w:lang w:eastAsia="en-US" w:bidi="ar-SA"/>
        </w:rPr>
        <w:t>‡</w:t>
      </w:r>
      <w:r w:rsidR="0060397D" w:rsidRPr="00DC76BD">
        <w:rPr>
          <w:rFonts w:ascii="Times New Roman" w:eastAsia="Times New Roman" w:hAnsi="Times New Roman"/>
          <w:sz w:val="20"/>
          <w:szCs w:val="20"/>
        </w:rPr>
        <w:t xml:space="preserve"> </w:t>
      </w:r>
      <w:r w:rsidR="00562FEB" w:rsidRPr="00DC76BD">
        <w:rPr>
          <w:rFonts w:ascii="Times New Roman" w:eastAsia="Times New Roman" w:hAnsi="Times New Roman"/>
          <w:sz w:val="20"/>
          <w:szCs w:val="20"/>
        </w:rPr>
        <w:tab/>
      </w:r>
      <w:r w:rsidR="0060397D" w:rsidRPr="00DC76BD">
        <w:rPr>
          <w:rFonts w:ascii="Times New Roman" w:eastAsia="Times New Roman" w:hAnsi="Times New Roman"/>
          <w:sz w:val="20"/>
          <w:szCs w:val="20"/>
        </w:rPr>
        <w:t xml:space="preserve">Statistiškai reikšmingas pranašumas, palyginus su placebu 0,05 lygyje su </w:t>
      </w:r>
      <w:proofErr w:type="spellStart"/>
      <w:r w:rsidR="0060397D" w:rsidRPr="00DC76BD">
        <w:rPr>
          <w:rFonts w:ascii="Times New Roman" w:eastAsia="Times New Roman" w:hAnsi="Times New Roman"/>
          <w:sz w:val="20"/>
          <w:szCs w:val="20"/>
        </w:rPr>
        <w:t>daugialypiškumo</w:t>
      </w:r>
      <w:proofErr w:type="spellEnd"/>
      <w:r w:rsidR="0060397D" w:rsidRPr="00DC76BD">
        <w:rPr>
          <w:rFonts w:ascii="Times New Roman" w:eastAsia="Times New Roman" w:hAnsi="Times New Roman"/>
          <w:sz w:val="20"/>
          <w:szCs w:val="20"/>
        </w:rPr>
        <w:t xml:space="preserve"> korekcija.</w:t>
      </w:r>
    </w:p>
    <w:p w14:paraId="0EEE6078" w14:textId="6C36E2F9" w:rsidR="0060397D" w:rsidRPr="00DC76BD" w:rsidRDefault="0060397D" w:rsidP="0060397D">
      <w:pPr>
        <w:widowControl w:val="0"/>
        <w:autoSpaceDE w:val="0"/>
        <w:autoSpaceDN w:val="0"/>
        <w:adjustRightInd w:val="0"/>
        <w:spacing w:after="0" w:line="240" w:lineRule="auto"/>
        <w:rPr>
          <w:rFonts w:ascii="Times New Roman" w:eastAsia="Times New Roman" w:hAnsi="Times New Roman"/>
          <w:sz w:val="20"/>
          <w:szCs w:val="20"/>
        </w:rPr>
      </w:pPr>
      <w:r w:rsidRPr="00DC76BD">
        <w:rPr>
          <w:rFonts w:ascii="Times New Roman" w:eastAsia="Times New Roman" w:hAnsi="Times New Roman"/>
          <w:sz w:val="20"/>
          <w:szCs w:val="20"/>
        </w:rPr>
        <w:t>FAS: pilnas analizės rinkinys</w:t>
      </w:r>
      <w:r w:rsidR="0071336F" w:rsidRPr="00DC76BD">
        <w:rPr>
          <w:rFonts w:ascii="Times New Roman" w:eastAsia="Times New Roman" w:hAnsi="Times New Roman"/>
          <w:sz w:val="20"/>
          <w:szCs w:val="20"/>
        </w:rPr>
        <w:t xml:space="preserve"> (angl</w:t>
      </w:r>
      <w:r w:rsidR="00BD12AF" w:rsidRPr="00DC76BD">
        <w:rPr>
          <w:rFonts w:ascii="Times New Roman" w:eastAsia="Times New Roman" w:hAnsi="Times New Roman"/>
          <w:sz w:val="20"/>
          <w:szCs w:val="20"/>
        </w:rPr>
        <w:t>.</w:t>
      </w:r>
      <w:r w:rsidR="0071336F" w:rsidRPr="00DC76BD">
        <w:rPr>
          <w:sz w:val="20"/>
          <w:szCs w:val="20"/>
        </w:rPr>
        <w:t xml:space="preserve"> </w:t>
      </w:r>
      <w:proofErr w:type="spellStart"/>
      <w:r w:rsidR="0071336F" w:rsidRPr="00DC76BD">
        <w:rPr>
          <w:rFonts w:ascii="Times New Roman" w:eastAsia="Times New Roman" w:hAnsi="Times New Roman"/>
          <w:i/>
          <w:iCs/>
          <w:sz w:val="20"/>
          <w:szCs w:val="20"/>
        </w:rPr>
        <w:t>Full</w:t>
      </w:r>
      <w:proofErr w:type="spellEnd"/>
      <w:r w:rsidR="0071336F" w:rsidRPr="00DC76BD">
        <w:rPr>
          <w:rFonts w:ascii="Times New Roman" w:eastAsia="Times New Roman" w:hAnsi="Times New Roman"/>
          <w:i/>
          <w:iCs/>
          <w:sz w:val="20"/>
          <w:szCs w:val="20"/>
        </w:rPr>
        <w:t xml:space="preserve"> </w:t>
      </w:r>
      <w:proofErr w:type="spellStart"/>
      <w:r w:rsidR="0071336F" w:rsidRPr="00DC76BD">
        <w:rPr>
          <w:rFonts w:ascii="Times New Roman" w:eastAsia="Times New Roman" w:hAnsi="Times New Roman"/>
          <w:i/>
          <w:iCs/>
          <w:sz w:val="20"/>
          <w:szCs w:val="20"/>
        </w:rPr>
        <w:t>analysis</w:t>
      </w:r>
      <w:proofErr w:type="spellEnd"/>
      <w:r w:rsidR="0071336F" w:rsidRPr="00DC76BD">
        <w:rPr>
          <w:rFonts w:ascii="Times New Roman" w:eastAsia="Times New Roman" w:hAnsi="Times New Roman"/>
          <w:i/>
          <w:iCs/>
          <w:sz w:val="20"/>
          <w:szCs w:val="20"/>
        </w:rPr>
        <w:t xml:space="preserve"> </w:t>
      </w:r>
      <w:proofErr w:type="spellStart"/>
      <w:r w:rsidR="0071336F" w:rsidRPr="00DC76BD">
        <w:rPr>
          <w:rFonts w:ascii="Times New Roman" w:eastAsia="Times New Roman" w:hAnsi="Times New Roman"/>
          <w:i/>
          <w:iCs/>
          <w:sz w:val="20"/>
          <w:szCs w:val="20"/>
        </w:rPr>
        <w:t>set</w:t>
      </w:r>
      <w:proofErr w:type="spellEnd"/>
      <w:r w:rsidR="0071336F" w:rsidRPr="00DC76BD">
        <w:rPr>
          <w:rFonts w:ascii="Times New Roman" w:eastAsia="Times New Roman" w:hAnsi="Times New Roman"/>
          <w:i/>
          <w:iCs/>
          <w:sz w:val="20"/>
          <w:szCs w:val="20"/>
        </w:rPr>
        <w:t>)</w:t>
      </w:r>
      <w:r w:rsidRPr="00DC76BD">
        <w:rPr>
          <w:rFonts w:ascii="Times New Roman" w:eastAsia="Times New Roman" w:hAnsi="Times New Roman"/>
          <w:sz w:val="20"/>
          <w:szCs w:val="20"/>
        </w:rPr>
        <w:t xml:space="preserve">, visi </w:t>
      </w:r>
      <w:proofErr w:type="spellStart"/>
      <w:r w:rsidRPr="00DC76BD">
        <w:rPr>
          <w:rFonts w:ascii="Times New Roman" w:eastAsia="Times New Roman" w:hAnsi="Times New Roman"/>
          <w:sz w:val="20"/>
          <w:szCs w:val="20"/>
        </w:rPr>
        <w:t>randomizuoti</w:t>
      </w:r>
      <w:proofErr w:type="spellEnd"/>
      <w:r w:rsidRPr="00DC76BD">
        <w:rPr>
          <w:rFonts w:ascii="Times New Roman" w:eastAsia="Times New Roman" w:hAnsi="Times New Roman"/>
          <w:sz w:val="20"/>
          <w:szCs w:val="20"/>
        </w:rPr>
        <w:t xml:space="preserve"> pacientai, kurie gavo bent 1 dvigubai </w:t>
      </w:r>
      <w:r w:rsidR="002A5684" w:rsidRPr="00DC76BD">
        <w:rPr>
          <w:rFonts w:ascii="Times New Roman" w:eastAsia="Times New Roman" w:hAnsi="Times New Roman"/>
          <w:sz w:val="20"/>
          <w:szCs w:val="20"/>
        </w:rPr>
        <w:t>koduoto tyrimo</w:t>
      </w:r>
      <w:r w:rsidRPr="00DC76BD">
        <w:rPr>
          <w:rFonts w:ascii="Times New Roman" w:eastAsia="Times New Roman" w:hAnsi="Times New Roman"/>
          <w:sz w:val="20"/>
          <w:szCs w:val="20"/>
        </w:rPr>
        <w:t xml:space="preserve"> tiriamojo</w:t>
      </w:r>
      <w:r w:rsidR="00061602" w:rsidRPr="00DC76BD">
        <w:rPr>
          <w:rFonts w:ascii="Times New Roman" w:eastAsia="Times New Roman" w:hAnsi="Times New Roman"/>
          <w:sz w:val="20"/>
          <w:szCs w:val="20"/>
        </w:rPr>
        <w:t xml:space="preserve"> vaistinio</w:t>
      </w:r>
      <w:r w:rsidRPr="00DC76BD">
        <w:rPr>
          <w:rFonts w:ascii="Times New Roman" w:eastAsia="Times New Roman" w:hAnsi="Times New Roman"/>
          <w:sz w:val="20"/>
          <w:szCs w:val="20"/>
        </w:rPr>
        <w:t xml:space="preserve"> preparato dozę ir kuriems buvo atliktas šlapinimosi matavimas pradin</w:t>
      </w:r>
      <w:r w:rsidR="00533E0D" w:rsidRPr="00DC76BD">
        <w:rPr>
          <w:rFonts w:ascii="Times New Roman" w:eastAsia="Times New Roman" w:hAnsi="Times New Roman"/>
          <w:sz w:val="20"/>
          <w:szCs w:val="20"/>
        </w:rPr>
        <w:t>io</w:t>
      </w:r>
      <w:r w:rsidRPr="00DC76BD">
        <w:rPr>
          <w:rFonts w:ascii="Times New Roman" w:eastAsia="Times New Roman" w:hAnsi="Times New Roman"/>
          <w:sz w:val="20"/>
          <w:szCs w:val="20"/>
        </w:rPr>
        <w:t xml:space="preserve"> lyg</w:t>
      </w:r>
      <w:r w:rsidR="00533E0D" w:rsidRPr="00DC76BD">
        <w:rPr>
          <w:rFonts w:ascii="Times New Roman" w:eastAsia="Times New Roman" w:hAnsi="Times New Roman"/>
          <w:sz w:val="20"/>
          <w:szCs w:val="20"/>
        </w:rPr>
        <w:t>io</w:t>
      </w:r>
      <w:r w:rsidRPr="00DC76BD">
        <w:rPr>
          <w:rFonts w:ascii="Times New Roman" w:eastAsia="Times New Roman" w:hAnsi="Times New Roman"/>
          <w:sz w:val="20"/>
          <w:szCs w:val="20"/>
        </w:rPr>
        <w:t xml:space="preserve"> dienyne ir bent 1 dienyne </w:t>
      </w:r>
      <w:r w:rsidR="000A06B2" w:rsidRPr="00DC76BD">
        <w:rPr>
          <w:rFonts w:ascii="Times New Roman" w:eastAsia="Times New Roman" w:hAnsi="Times New Roman"/>
          <w:sz w:val="20"/>
          <w:szCs w:val="20"/>
        </w:rPr>
        <w:t xml:space="preserve">su šlapinimosi matavimu </w:t>
      </w:r>
      <w:r w:rsidRPr="00DC76BD">
        <w:rPr>
          <w:rFonts w:ascii="Times New Roman" w:eastAsia="Times New Roman" w:hAnsi="Times New Roman"/>
          <w:sz w:val="20"/>
          <w:szCs w:val="20"/>
        </w:rPr>
        <w:t>po pradinio lygio vizito.</w:t>
      </w:r>
    </w:p>
    <w:p w14:paraId="2299CB77" w14:textId="0425F8E7" w:rsidR="0060397D" w:rsidRPr="00DC76BD" w:rsidRDefault="0060397D" w:rsidP="0060397D">
      <w:pPr>
        <w:widowControl w:val="0"/>
        <w:autoSpaceDE w:val="0"/>
        <w:autoSpaceDN w:val="0"/>
        <w:adjustRightInd w:val="0"/>
        <w:spacing w:after="0" w:line="240" w:lineRule="auto"/>
        <w:rPr>
          <w:rFonts w:ascii="Times New Roman" w:eastAsia="Times New Roman" w:hAnsi="Times New Roman"/>
          <w:sz w:val="20"/>
          <w:szCs w:val="20"/>
        </w:rPr>
      </w:pPr>
      <w:r w:rsidRPr="00DC76BD">
        <w:rPr>
          <w:rFonts w:ascii="Times New Roman" w:eastAsia="Times New Roman" w:hAnsi="Times New Roman"/>
          <w:sz w:val="20"/>
          <w:szCs w:val="20"/>
        </w:rPr>
        <w:lastRenderedPageBreak/>
        <w:t>FAS</w:t>
      </w:r>
      <w:r w:rsidRPr="00DC76BD">
        <w:rPr>
          <w:rFonts w:ascii="Times New Roman" w:eastAsia="Times New Roman" w:hAnsi="Times New Roman"/>
          <w:sz w:val="20"/>
          <w:szCs w:val="20"/>
        </w:rPr>
        <w:noBreakHyphen/>
        <w:t>I: FAS poaibis, kur taip pat buvo</w:t>
      </w:r>
      <w:r w:rsidR="00EC011C" w:rsidRPr="00DC76BD">
        <w:rPr>
          <w:rFonts w:ascii="Times New Roman" w:eastAsia="Times New Roman" w:hAnsi="Times New Roman"/>
          <w:sz w:val="20"/>
          <w:szCs w:val="20"/>
        </w:rPr>
        <w:t xml:space="preserve"> užfiksuotas</w:t>
      </w:r>
      <w:r w:rsidRPr="00DC76BD">
        <w:rPr>
          <w:rFonts w:ascii="Times New Roman" w:eastAsia="Times New Roman" w:hAnsi="Times New Roman"/>
          <w:sz w:val="20"/>
          <w:szCs w:val="20"/>
        </w:rPr>
        <w:t xml:space="preserve"> bent 1 šlapimo nelaikymo epizodas pradinio lygio dienyne. </w:t>
      </w:r>
    </w:p>
    <w:p w14:paraId="1D48E4AE" w14:textId="297BCC01" w:rsidR="00880BFA" w:rsidRPr="00DC76BD" w:rsidRDefault="0060397D" w:rsidP="0060397D">
      <w:pPr>
        <w:widowControl w:val="0"/>
        <w:autoSpaceDE w:val="0"/>
        <w:autoSpaceDN w:val="0"/>
        <w:adjustRightInd w:val="0"/>
        <w:spacing w:after="0" w:line="240" w:lineRule="auto"/>
        <w:rPr>
          <w:rFonts w:ascii="Times New Roman" w:eastAsia="Times New Roman" w:hAnsi="Times New Roman"/>
          <w:sz w:val="20"/>
          <w:szCs w:val="20"/>
        </w:rPr>
      </w:pPr>
      <w:r w:rsidRPr="00DC76BD">
        <w:rPr>
          <w:rFonts w:ascii="Times New Roman" w:eastAsia="Times New Roman" w:hAnsi="Times New Roman"/>
          <w:sz w:val="20"/>
          <w:szCs w:val="20"/>
        </w:rPr>
        <w:t xml:space="preserve">PI: </w:t>
      </w:r>
      <w:proofErr w:type="spellStart"/>
      <w:r w:rsidRPr="00DC76BD">
        <w:rPr>
          <w:rFonts w:ascii="Times New Roman" w:eastAsia="Times New Roman" w:hAnsi="Times New Roman"/>
          <w:sz w:val="20"/>
          <w:szCs w:val="20"/>
        </w:rPr>
        <w:t>pasikliautinis</w:t>
      </w:r>
      <w:proofErr w:type="spellEnd"/>
      <w:r w:rsidRPr="00DC76BD">
        <w:rPr>
          <w:rFonts w:ascii="Times New Roman" w:eastAsia="Times New Roman" w:hAnsi="Times New Roman"/>
          <w:sz w:val="20"/>
          <w:szCs w:val="20"/>
        </w:rPr>
        <w:t xml:space="preserve"> intervalas.</w:t>
      </w:r>
    </w:p>
    <w:p w14:paraId="0D4E031B" w14:textId="04D9DF64" w:rsidR="0060397D" w:rsidRPr="00D50884" w:rsidRDefault="0060397D" w:rsidP="0060397D">
      <w:pPr>
        <w:widowControl w:val="0"/>
        <w:autoSpaceDE w:val="0"/>
        <w:autoSpaceDN w:val="0"/>
        <w:adjustRightInd w:val="0"/>
        <w:spacing w:after="0" w:line="240" w:lineRule="auto"/>
        <w:rPr>
          <w:rFonts w:ascii="Times New Roman" w:eastAsia="Times New Roman" w:hAnsi="Times New Roman"/>
        </w:rPr>
      </w:pPr>
    </w:p>
    <w:p w14:paraId="355BC07B" w14:textId="60D8F16C" w:rsidR="0060397D" w:rsidRPr="00D50884" w:rsidRDefault="00C320BC" w:rsidP="00415F5C">
      <w:pPr>
        <w:widowControl w:val="0"/>
        <w:autoSpaceDE w:val="0"/>
        <w:autoSpaceDN w:val="0"/>
        <w:adjustRightInd w:val="0"/>
        <w:spacing w:after="0" w:line="240" w:lineRule="auto"/>
        <w:ind w:left="1134" w:hanging="1134"/>
        <w:rPr>
          <w:rFonts w:ascii="Times New Roman" w:eastAsia="Times New Roman" w:hAnsi="Times New Roman"/>
          <w:b/>
          <w:bCs/>
        </w:rPr>
      </w:pPr>
      <w:r>
        <w:rPr>
          <w:rFonts w:ascii="Times New Roman" w:eastAsia="Times New Roman" w:hAnsi="Times New Roman"/>
          <w:b/>
          <w:bCs/>
        </w:rPr>
        <w:t>4</w:t>
      </w:r>
      <w:r w:rsidR="00415F5C" w:rsidRPr="00D50884">
        <w:rPr>
          <w:rFonts w:ascii="Times New Roman" w:eastAsia="Times New Roman" w:hAnsi="Times New Roman"/>
          <w:b/>
          <w:bCs/>
        </w:rPr>
        <w:t xml:space="preserve"> lentelė.</w:t>
      </w:r>
      <w:r w:rsidR="00415F5C" w:rsidRPr="00D50884">
        <w:rPr>
          <w:rFonts w:ascii="Times New Roman" w:eastAsia="Times New Roman" w:hAnsi="Times New Roman"/>
          <w:b/>
          <w:bCs/>
        </w:rPr>
        <w:tab/>
        <w:t xml:space="preserve">046, 047 ir 074 tyrimų bendri pirminiai ir pasirinkti antriniai veiksmingumo vertinimo kriterijai </w:t>
      </w:r>
      <w:r>
        <w:rPr>
          <w:rFonts w:ascii="Times New Roman" w:eastAsia="Times New Roman" w:hAnsi="Times New Roman"/>
          <w:b/>
          <w:bCs/>
        </w:rPr>
        <w:t xml:space="preserve">suaugusiųjų </w:t>
      </w:r>
      <w:r w:rsidR="00415F5C" w:rsidRPr="00D50884">
        <w:rPr>
          <w:rFonts w:ascii="Times New Roman" w:eastAsia="Times New Roman" w:hAnsi="Times New Roman"/>
          <w:b/>
          <w:bCs/>
        </w:rPr>
        <w:t>gydymo pabaigoje</w:t>
      </w:r>
    </w:p>
    <w:tbl>
      <w:tblPr>
        <w:tblStyle w:val="TableGrid2"/>
        <w:tblW w:w="5000" w:type="pct"/>
        <w:tblLayout w:type="fixed"/>
        <w:tblLook w:val="04A0" w:firstRow="1" w:lastRow="0" w:firstColumn="1" w:lastColumn="0" w:noHBand="0" w:noVBand="1"/>
      </w:tblPr>
      <w:tblGrid>
        <w:gridCol w:w="1580"/>
        <w:gridCol w:w="863"/>
        <w:gridCol w:w="1296"/>
        <w:gridCol w:w="1154"/>
        <w:gridCol w:w="863"/>
        <w:gridCol w:w="1296"/>
        <w:gridCol w:w="865"/>
        <w:gridCol w:w="1287"/>
      </w:tblGrid>
      <w:tr w:rsidR="00415F5C" w:rsidRPr="00D50884" w14:paraId="1C9EC943" w14:textId="77777777" w:rsidTr="00611131">
        <w:trPr>
          <w:tblHeader/>
        </w:trPr>
        <w:tc>
          <w:tcPr>
            <w:tcW w:w="858" w:type="pct"/>
            <w:vMerge w:val="restart"/>
            <w:vAlign w:val="center"/>
          </w:tcPr>
          <w:p w14:paraId="66A8D82E" w14:textId="6E2A5A30" w:rsidR="00415F5C" w:rsidRPr="00D50884" w:rsidRDefault="00415F5C" w:rsidP="0060066D">
            <w:pPr>
              <w:spacing w:after="0" w:line="259" w:lineRule="auto"/>
              <w:ind w:left="-112" w:right="-108"/>
              <w:jc w:val="center"/>
              <w:rPr>
                <w:rFonts w:ascii="Times New Roman" w:eastAsiaTheme="minorHAnsi" w:hAnsi="Times New Roman"/>
                <w:lang w:eastAsia="en-US" w:bidi="ar-SA"/>
              </w:rPr>
            </w:pPr>
            <w:r w:rsidRPr="00D50884">
              <w:rPr>
                <w:rFonts w:ascii="Times New Roman" w:eastAsiaTheme="minorHAnsi" w:hAnsi="Times New Roman"/>
                <w:b/>
                <w:lang w:eastAsia="en-US" w:bidi="ar-SA"/>
              </w:rPr>
              <w:t>Paramet</w:t>
            </w:r>
            <w:r w:rsidR="0060066D" w:rsidRPr="00D50884">
              <w:rPr>
                <w:rFonts w:ascii="Times New Roman" w:eastAsiaTheme="minorHAnsi" w:hAnsi="Times New Roman"/>
                <w:b/>
                <w:lang w:eastAsia="en-US" w:bidi="ar-SA"/>
              </w:rPr>
              <w:t>ras</w:t>
            </w:r>
          </w:p>
        </w:tc>
        <w:tc>
          <w:tcPr>
            <w:tcW w:w="1800" w:type="pct"/>
            <w:gridSpan w:val="3"/>
            <w:vAlign w:val="center"/>
          </w:tcPr>
          <w:p w14:paraId="767A5604" w14:textId="5CB15A1E" w:rsidR="00415F5C" w:rsidRPr="00D50884" w:rsidRDefault="00415F5C" w:rsidP="00415F5C">
            <w:pPr>
              <w:spacing w:after="0" w:line="259" w:lineRule="auto"/>
              <w:ind w:right="44"/>
              <w:jc w:val="center"/>
              <w:rPr>
                <w:rFonts w:ascii="Times New Roman" w:eastAsiaTheme="minorHAnsi" w:hAnsi="Times New Roman"/>
                <w:lang w:eastAsia="en-US" w:bidi="ar-SA"/>
              </w:rPr>
            </w:pPr>
            <w:r w:rsidRPr="00D50884">
              <w:rPr>
                <w:rFonts w:ascii="Times New Roman" w:eastAsiaTheme="minorHAnsi" w:hAnsi="Times New Roman"/>
                <w:b/>
                <w:lang w:eastAsia="en-US" w:bidi="ar-SA"/>
              </w:rPr>
              <w:t>046</w:t>
            </w:r>
            <w:r w:rsidR="0060066D" w:rsidRPr="00D50884">
              <w:rPr>
                <w:rFonts w:ascii="Times New Roman" w:eastAsiaTheme="minorHAnsi" w:hAnsi="Times New Roman"/>
                <w:b/>
                <w:lang w:eastAsia="en-US" w:bidi="ar-SA"/>
              </w:rPr>
              <w:t xml:space="preserve"> tyrimas</w:t>
            </w:r>
          </w:p>
        </w:tc>
        <w:tc>
          <w:tcPr>
            <w:tcW w:w="1173" w:type="pct"/>
            <w:gridSpan w:val="2"/>
            <w:vAlign w:val="center"/>
          </w:tcPr>
          <w:p w14:paraId="4E42DA94" w14:textId="4342E377" w:rsidR="00415F5C" w:rsidRPr="00D50884" w:rsidRDefault="00415F5C" w:rsidP="00415F5C">
            <w:pPr>
              <w:spacing w:after="0" w:line="259" w:lineRule="auto"/>
              <w:ind w:right="40"/>
              <w:jc w:val="center"/>
              <w:rPr>
                <w:rFonts w:ascii="Times New Roman" w:eastAsiaTheme="minorHAnsi" w:hAnsi="Times New Roman"/>
                <w:lang w:eastAsia="en-US" w:bidi="ar-SA"/>
              </w:rPr>
            </w:pPr>
            <w:r w:rsidRPr="00D50884">
              <w:rPr>
                <w:rFonts w:ascii="Times New Roman" w:eastAsiaTheme="minorHAnsi" w:hAnsi="Times New Roman"/>
                <w:b/>
                <w:lang w:eastAsia="en-US" w:bidi="ar-SA"/>
              </w:rPr>
              <w:t>047</w:t>
            </w:r>
            <w:r w:rsidR="0060066D" w:rsidRPr="00D50884">
              <w:rPr>
                <w:rFonts w:ascii="Times New Roman" w:eastAsiaTheme="minorHAnsi" w:hAnsi="Times New Roman"/>
                <w:b/>
                <w:lang w:eastAsia="en-US" w:bidi="ar-SA"/>
              </w:rPr>
              <w:t xml:space="preserve"> tyrimas</w:t>
            </w:r>
          </w:p>
        </w:tc>
        <w:tc>
          <w:tcPr>
            <w:tcW w:w="1169" w:type="pct"/>
            <w:gridSpan w:val="2"/>
            <w:vAlign w:val="center"/>
          </w:tcPr>
          <w:p w14:paraId="75C834CE" w14:textId="3B64E000" w:rsidR="00415F5C" w:rsidRPr="00D50884" w:rsidRDefault="00415F5C" w:rsidP="00415F5C">
            <w:pPr>
              <w:spacing w:after="0" w:line="259" w:lineRule="auto"/>
              <w:ind w:right="44"/>
              <w:jc w:val="center"/>
              <w:rPr>
                <w:rFonts w:ascii="Times New Roman" w:eastAsiaTheme="minorHAnsi" w:hAnsi="Times New Roman"/>
                <w:lang w:eastAsia="en-US" w:bidi="ar-SA"/>
              </w:rPr>
            </w:pPr>
            <w:r w:rsidRPr="00D50884">
              <w:rPr>
                <w:rFonts w:ascii="Times New Roman" w:eastAsiaTheme="minorHAnsi" w:hAnsi="Times New Roman"/>
                <w:b/>
                <w:lang w:eastAsia="en-US" w:bidi="ar-SA"/>
              </w:rPr>
              <w:t>074</w:t>
            </w:r>
            <w:r w:rsidR="0060066D" w:rsidRPr="00D50884">
              <w:rPr>
                <w:rFonts w:ascii="Times New Roman" w:eastAsiaTheme="minorHAnsi" w:hAnsi="Times New Roman"/>
                <w:b/>
                <w:lang w:eastAsia="en-US" w:bidi="ar-SA"/>
              </w:rPr>
              <w:t xml:space="preserve"> tyrimas</w:t>
            </w:r>
          </w:p>
        </w:tc>
      </w:tr>
      <w:tr w:rsidR="00415F5C" w:rsidRPr="00D50884" w14:paraId="67C2DA85" w14:textId="77777777" w:rsidTr="00611131">
        <w:trPr>
          <w:tblHeader/>
        </w:trPr>
        <w:tc>
          <w:tcPr>
            <w:tcW w:w="858" w:type="pct"/>
            <w:vMerge/>
            <w:vAlign w:val="center"/>
          </w:tcPr>
          <w:p w14:paraId="129BBDB9" w14:textId="77777777" w:rsidR="00415F5C" w:rsidRPr="00D50884" w:rsidRDefault="00415F5C" w:rsidP="0060066D">
            <w:pPr>
              <w:spacing w:after="160" w:line="259" w:lineRule="auto"/>
              <w:ind w:right="-108"/>
              <w:rPr>
                <w:rFonts w:ascii="Times New Roman" w:eastAsiaTheme="minorHAnsi" w:hAnsi="Times New Roman"/>
                <w:lang w:eastAsia="en-US" w:bidi="ar-SA"/>
              </w:rPr>
            </w:pPr>
          </w:p>
        </w:tc>
        <w:tc>
          <w:tcPr>
            <w:tcW w:w="469" w:type="pct"/>
            <w:vAlign w:val="center"/>
          </w:tcPr>
          <w:p w14:paraId="7BCA2663" w14:textId="0F356F55" w:rsidR="00415F5C" w:rsidRPr="00D50884" w:rsidRDefault="00415F5C" w:rsidP="00415F5C">
            <w:pPr>
              <w:spacing w:after="0" w:line="259" w:lineRule="auto"/>
              <w:ind w:left="-106" w:right="-106"/>
              <w:jc w:val="center"/>
              <w:rPr>
                <w:rFonts w:ascii="Times New Roman" w:eastAsiaTheme="minorHAnsi" w:hAnsi="Times New Roman"/>
                <w:lang w:eastAsia="en-US" w:bidi="ar-SA"/>
              </w:rPr>
            </w:pPr>
            <w:r w:rsidRPr="00D50884">
              <w:rPr>
                <w:rFonts w:ascii="Times New Roman" w:eastAsiaTheme="minorHAnsi" w:hAnsi="Times New Roman"/>
                <w:b/>
                <w:lang w:eastAsia="en-US" w:bidi="ar-SA"/>
              </w:rPr>
              <w:t>Placeb</w:t>
            </w:r>
            <w:r w:rsidR="0060066D" w:rsidRPr="00D50884">
              <w:rPr>
                <w:rFonts w:ascii="Times New Roman" w:eastAsiaTheme="minorHAnsi" w:hAnsi="Times New Roman"/>
                <w:b/>
                <w:lang w:eastAsia="en-US" w:bidi="ar-SA"/>
              </w:rPr>
              <w:t>as</w:t>
            </w:r>
          </w:p>
        </w:tc>
        <w:tc>
          <w:tcPr>
            <w:tcW w:w="704" w:type="pct"/>
            <w:vAlign w:val="center"/>
          </w:tcPr>
          <w:p w14:paraId="152FAF69" w14:textId="513ADC77" w:rsidR="00415F5C" w:rsidRPr="00D50884" w:rsidRDefault="00415F5C" w:rsidP="00415F5C">
            <w:pPr>
              <w:spacing w:after="0" w:line="259" w:lineRule="auto"/>
              <w:ind w:left="-111" w:right="-104"/>
              <w:jc w:val="center"/>
              <w:rPr>
                <w:rFonts w:ascii="Times New Roman" w:eastAsiaTheme="minorHAnsi" w:hAnsi="Times New Roman"/>
                <w:b/>
                <w:lang w:eastAsia="en-US" w:bidi="ar-SA"/>
              </w:rPr>
            </w:pPr>
            <w:proofErr w:type="spellStart"/>
            <w:r w:rsidRPr="00D50884">
              <w:rPr>
                <w:rFonts w:ascii="Times New Roman" w:eastAsiaTheme="minorHAnsi" w:hAnsi="Times New Roman"/>
                <w:b/>
                <w:lang w:eastAsia="en-US" w:bidi="ar-SA"/>
              </w:rPr>
              <w:t>Mirabegron</w:t>
            </w:r>
            <w:r w:rsidR="0060066D" w:rsidRPr="00D50884">
              <w:rPr>
                <w:rFonts w:ascii="Times New Roman" w:eastAsiaTheme="minorHAnsi" w:hAnsi="Times New Roman"/>
                <w:b/>
                <w:lang w:eastAsia="en-US" w:bidi="ar-SA"/>
              </w:rPr>
              <w:t>o</w:t>
            </w:r>
            <w:proofErr w:type="spellEnd"/>
            <w:r w:rsidRPr="00D50884">
              <w:rPr>
                <w:rFonts w:ascii="Times New Roman" w:eastAsiaTheme="minorHAnsi" w:hAnsi="Times New Roman"/>
                <w:b/>
                <w:lang w:eastAsia="en-US" w:bidi="ar-SA"/>
              </w:rPr>
              <w:t xml:space="preserve"> 50</w:t>
            </w:r>
            <w:r w:rsidR="0060066D" w:rsidRPr="00D50884">
              <w:rPr>
                <w:rFonts w:ascii="Times New Roman" w:eastAsiaTheme="minorHAnsi" w:hAnsi="Times New Roman"/>
                <w:b/>
                <w:lang w:eastAsia="en-US" w:bidi="ar-SA"/>
              </w:rPr>
              <w:t> </w:t>
            </w:r>
            <w:r w:rsidRPr="00D50884">
              <w:rPr>
                <w:rFonts w:ascii="Times New Roman" w:eastAsiaTheme="minorHAnsi" w:hAnsi="Times New Roman"/>
                <w:b/>
                <w:lang w:eastAsia="en-US" w:bidi="ar-SA"/>
              </w:rPr>
              <w:t>mg</w:t>
            </w:r>
          </w:p>
        </w:tc>
        <w:tc>
          <w:tcPr>
            <w:tcW w:w="627" w:type="pct"/>
            <w:vAlign w:val="center"/>
          </w:tcPr>
          <w:p w14:paraId="616903F8" w14:textId="072CB704" w:rsidR="00415F5C" w:rsidRPr="00D50884" w:rsidRDefault="00415F5C" w:rsidP="00415F5C">
            <w:pPr>
              <w:spacing w:after="0" w:line="259" w:lineRule="auto"/>
              <w:ind w:left="-107" w:right="-106"/>
              <w:jc w:val="center"/>
              <w:rPr>
                <w:rFonts w:ascii="Times New Roman" w:eastAsiaTheme="minorHAnsi" w:hAnsi="Times New Roman"/>
                <w:lang w:eastAsia="en-US" w:bidi="ar-SA"/>
              </w:rPr>
            </w:pPr>
            <w:proofErr w:type="spellStart"/>
            <w:r w:rsidRPr="00D50884">
              <w:rPr>
                <w:rFonts w:ascii="Times New Roman" w:eastAsiaTheme="minorHAnsi" w:hAnsi="Times New Roman"/>
                <w:b/>
                <w:lang w:eastAsia="en-US" w:bidi="ar-SA"/>
              </w:rPr>
              <w:t>Tolterodin</w:t>
            </w:r>
            <w:r w:rsidR="009A74E6">
              <w:rPr>
                <w:rFonts w:ascii="Times New Roman" w:eastAsiaTheme="minorHAnsi" w:hAnsi="Times New Roman"/>
                <w:b/>
                <w:lang w:eastAsia="en-US" w:bidi="ar-SA"/>
              </w:rPr>
              <w:t>o</w:t>
            </w:r>
            <w:proofErr w:type="spellEnd"/>
            <w:r w:rsidRPr="00D50884">
              <w:rPr>
                <w:rFonts w:ascii="Times New Roman" w:eastAsiaTheme="minorHAnsi" w:hAnsi="Times New Roman"/>
                <w:b/>
                <w:lang w:eastAsia="en-US" w:bidi="ar-SA"/>
              </w:rPr>
              <w:t xml:space="preserve"> 4</w:t>
            </w:r>
            <w:r w:rsidR="0060066D" w:rsidRPr="00D50884">
              <w:rPr>
                <w:rFonts w:ascii="Times New Roman" w:eastAsiaTheme="minorHAnsi" w:hAnsi="Times New Roman"/>
                <w:b/>
                <w:lang w:eastAsia="en-US" w:bidi="ar-SA"/>
              </w:rPr>
              <w:t> </w:t>
            </w:r>
            <w:r w:rsidRPr="00D50884">
              <w:rPr>
                <w:rFonts w:ascii="Times New Roman" w:eastAsiaTheme="minorHAnsi" w:hAnsi="Times New Roman"/>
                <w:b/>
                <w:lang w:eastAsia="en-US" w:bidi="ar-SA"/>
              </w:rPr>
              <w:t>mg</w:t>
            </w:r>
            <w:r w:rsidR="009A74E6">
              <w:rPr>
                <w:rFonts w:ascii="Times New Roman" w:eastAsiaTheme="minorHAnsi" w:hAnsi="Times New Roman"/>
                <w:b/>
                <w:lang w:eastAsia="en-US" w:bidi="ar-SA"/>
              </w:rPr>
              <w:t xml:space="preserve"> (pailginto atpalaidavimo)</w:t>
            </w:r>
          </w:p>
        </w:tc>
        <w:tc>
          <w:tcPr>
            <w:tcW w:w="469" w:type="pct"/>
            <w:vAlign w:val="center"/>
          </w:tcPr>
          <w:p w14:paraId="14CA1D1C" w14:textId="159BA0DF" w:rsidR="00415F5C" w:rsidRPr="00D50884" w:rsidRDefault="00415F5C" w:rsidP="00415F5C">
            <w:pPr>
              <w:spacing w:after="0" w:line="259" w:lineRule="auto"/>
              <w:ind w:left="-109" w:right="-81"/>
              <w:jc w:val="center"/>
              <w:rPr>
                <w:rFonts w:ascii="Times New Roman" w:eastAsiaTheme="minorHAnsi" w:hAnsi="Times New Roman"/>
                <w:lang w:eastAsia="en-US" w:bidi="ar-SA"/>
              </w:rPr>
            </w:pPr>
            <w:r w:rsidRPr="00D50884">
              <w:rPr>
                <w:rFonts w:ascii="Times New Roman" w:eastAsiaTheme="minorHAnsi" w:hAnsi="Times New Roman"/>
                <w:b/>
                <w:lang w:eastAsia="en-US" w:bidi="ar-SA"/>
              </w:rPr>
              <w:t>Placeb</w:t>
            </w:r>
            <w:r w:rsidR="0060066D" w:rsidRPr="00D50884">
              <w:rPr>
                <w:rFonts w:ascii="Times New Roman" w:eastAsiaTheme="minorHAnsi" w:hAnsi="Times New Roman"/>
                <w:b/>
                <w:lang w:eastAsia="en-US" w:bidi="ar-SA"/>
              </w:rPr>
              <w:t>as</w:t>
            </w:r>
          </w:p>
        </w:tc>
        <w:tc>
          <w:tcPr>
            <w:tcW w:w="704" w:type="pct"/>
            <w:vAlign w:val="center"/>
          </w:tcPr>
          <w:p w14:paraId="28CB70BF" w14:textId="1AEF74FB" w:rsidR="00415F5C" w:rsidRPr="00D50884" w:rsidRDefault="00415F5C" w:rsidP="00415F5C">
            <w:pPr>
              <w:spacing w:after="0" w:line="259" w:lineRule="auto"/>
              <w:ind w:left="-107" w:right="-106"/>
              <w:jc w:val="center"/>
              <w:rPr>
                <w:rFonts w:ascii="Times New Roman" w:eastAsiaTheme="minorHAnsi" w:hAnsi="Times New Roman"/>
                <w:lang w:eastAsia="en-US" w:bidi="ar-SA"/>
              </w:rPr>
            </w:pPr>
            <w:proofErr w:type="spellStart"/>
            <w:r w:rsidRPr="00D50884">
              <w:rPr>
                <w:rFonts w:ascii="Times New Roman" w:eastAsiaTheme="minorHAnsi" w:hAnsi="Times New Roman"/>
                <w:b/>
                <w:lang w:eastAsia="en-US" w:bidi="ar-SA"/>
              </w:rPr>
              <w:t>Mirabegron</w:t>
            </w:r>
            <w:r w:rsidR="0060066D" w:rsidRPr="00D50884">
              <w:rPr>
                <w:rFonts w:ascii="Times New Roman" w:eastAsiaTheme="minorHAnsi" w:hAnsi="Times New Roman"/>
                <w:b/>
                <w:lang w:eastAsia="en-US" w:bidi="ar-SA"/>
              </w:rPr>
              <w:t>o</w:t>
            </w:r>
            <w:proofErr w:type="spellEnd"/>
            <w:r w:rsidRPr="00D50884">
              <w:rPr>
                <w:rFonts w:ascii="Times New Roman" w:eastAsiaTheme="minorHAnsi" w:hAnsi="Times New Roman"/>
                <w:b/>
                <w:lang w:eastAsia="en-US" w:bidi="ar-SA"/>
              </w:rPr>
              <w:t xml:space="preserve"> 50</w:t>
            </w:r>
            <w:r w:rsidR="0060066D" w:rsidRPr="00D50884">
              <w:rPr>
                <w:rFonts w:ascii="Times New Roman" w:eastAsiaTheme="minorHAnsi" w:hAnsi="Times New Roman"/>
                <w:b/>
                <w:lang w:eastAsia="en-US" w:bidi="ar-SA"/>
              </w:rPr>
              <w:t> </w:t>
            </w:r>
            <w:r w:rsidRPr="00D50884">
              <w:rPr>
                <w:rFonts w:ascii="Times New Roman" w:eastAsiaTheme="minorHAnsi" w:hAnsi="Times New Roman"/>
                <w:b/>
                <w:lang w:eastAsia="en-US" w:bidi="ar-SA"/>
              </w:rPr>
              <w:t>mg</w:t>
            </w:r>
          </w:p>
        </w:tc>
        <w:tc>
          <w:tcPr>
            <w:tcW w:w="470" w:type="pct"/>
            <w:vAlign w:val="center"/>
          </w:tcPr>
          <w:p w14:paraId="1FB1245C" w14:textId="256F5332" w:rsidR="00415F5C" w:rsidRPr="00D50884" w:rsidRDefault="00415F5C" w:rsidP="00415F5C">
            <w:pPr>
              <w:spacing w:after="0" w:line="259" w:lineRule="auto"/>
              <w:ind w:left="-111" w:right="-103"/>
              <w:jc w:val="center"/>
              <w:rPr>
                <w:rFonts w:ascii="Times New Roman" w:eastAsiaTheme="minorHAnsi" w:hAnsi="Times New Roman"/>
                <w:lang w:eastAsia="en-US" w:bidi="ar-SA"/>
              </w:rPr>
            </w:pPr>
            <w:r w:rsidRPr="00D50884">
              <w:rPr>
                <w:rFonts w:ascii="Times New Roman" w:eastAsiaTheme="minorHAnsi" w:hAnsi="Times New Roman"/>
                <w:b/>
                <w:lang w:eastAsia="en-US" w:bidi="ar-SA"/>
              </w:rPr>
              <w:t>Placeb</w:t>
            </w:r>
            <w:r w:rsidR="0060066D" w:rsidRPr="00D50884">
              <w:rPr>
                <w:rFonts w:ascii="Times New Roman" w:eastAsiaTheme="minorHAnsi" w:hAnsi="Times New Roman"/>
                <w:b/>
                <w:lang w:eastAsia="en-US" w:bidi="ar-SA"/>
              </w:rPr>
              <w:t>as</w:t>
            </w:r>
          </w:p>
        </w:tc>
        <w:tc>
          <w:tcPr>
            <w:tcW w:w="699" w:type="pct"/>
            <w:vAlign w:val="center"/>
          </w:tcPr>
          <w:p w14:paraId="69CC9025" w14:textId="73151979" w:rsidR="00415F5C" w:rsidRPr="00D50884" w:rsidRDefault="00415F5C" w:rsidP="00415F5C">
            <w:pPr>
              <w:spacing w:after="0" w:line="259" w:lineRule="auto"/>
              <w:ind w:left="-109" w:right="-112"/>
              <w:jc w:val="center"/>
              <w:rPr>
                <w:rFonts w:ascii="Times New Roman" w:eastAsiaTheme="minorHAnsi" w:hAnsi="Times New Roman"/>
                <w:lang w:eastAsia="en-US" w:bidi="ar-SA"/>
              </w:rPr>
            </w:pPr>
            <w:proofErr w:type="spellStart"/>
            <w:r w:rsidRPr="00D50884">
              <w:rPr>
                <w:rFonts w:ascii="Times New Roman" w:eastAsiaTheme="minorHAnsi" w:hAnsi="Times New Roman"/>
                <w:b/>
                <w:lang w:eastAsia="en-US" w:bidi="ar-SA"/>
              </w:rPr>
              <w:t>Mirabegron</w:t>
            </w:r>
            <w:r w:rsidR="0060066D" w:rsidRPr="00D50884">
              <w:rPr>
                <w:rFonts w:ascii="Times New Roman" w:eastAsiaTheme="minorHAnsi" w:hAnsi="Times New Roman"/>
                <w:b/>
                <w:lang w:eastAsia="en-US" w:bidi="ar-SA"/>
              </w:rPr>
              <w:t>o</w:t>
            </w:r>
            <w:proofErr w:type="spellEnd"/>
            <w:r w:rsidRPr="00D50884">
              <w:rPr>
                <w:rFonts w:ascii="Times New Roman" w:eastAsiaTheme="minorHAnsi" w:hAnsi="Times New Roman"/>
                <w:b/>
                <w:lang w:eastAsia="en-US" w:bidi="ar-SA"/>
              </w:rPr>
              <w:t xml:space="preserve"> 50</w:t>
            </w:r>
            <w:r w:rsidR="0060066D" w:rsidRPr="00D50884">
              <w:rPr>
                <w:rFonts w:ascii="Times New Roman" w:eastAsiaTheme="minorHAnsi" w:hAnsi="Times New Roman"/>
                <w:b/>
                <w:lang w:eastAsia="en-US" w:bidi="ar-SA"/>
              </w:rPr>
              <w:t> </w:t>
            </w:r>
            <w:r w:rsidRPr="00D50884">
              <w:rPr>
                <w:rFonts w:ascii="Times New Roman" w:eastAsiaTheme="minorHAnsi" w:hAnsi="Times New Roman"/>
                <w:b/>
                <w:lang w:eastAsia="en-US" w:bidi="ar-SA"/>
              </w:rPr>
              <w:t>mg</w:t>
            </w:r>
          </w:p>
        </w:tc>
      </w:tr>
      <w:tr w:rsidR="00415F5C" w:rsidRPr="00D50884" w14:paraId="4CF69E10" w14:textId="77777777" w:rsidTr="002042E8">
        <w:tc>
          <w:tcPr>
            <w:tcW w:w="5000" w:type="pct"/>
            <w:gridSpan w:val="8"/>
            <w:vAlign w:val="center"/>
          </w:tcPr>
          <w:p w14:paraId="3945FC8E" w14:textId="5131F783" w:rsidR="00415F5C" w:rsidRPr="00D50884" w:rsidRDefault="0060066D" w:rsidP="0060066D">
            <w:pPr>
              <w:tabs>
                <w:tab w:val="left" w:pos="567"/>
              </w:tabs>
              <w:spacing w:after="0" w:line="240" w:lineRule="auto"/>
              <w:ind w:right="-108"/>
              <w:rPr>
                <w:rFonts w:ascii="Times New Roman" w:eastAsiaTheme="minorHAnsi" w:hAnsi="Times New Roman"/>
                <w:lang w:eastAsia="en-US" w:bidi="ar-SA"/>
              </w:rPr>
            </w:pPr>
            <w:r w:rsidRPr="00D50884">
              <w:rPr>
                <w:rFonts w:ascii="Times New Roman" w:eastAsiaTheme="minorHAnsi" w:hAnsi="Times New Roman"/>
                <w:b/>
                <w:lang w:eastAsia="en-US" w:bidi="ar-SA"/>
              </w:rPr>
              <w:t>Vidutinis šlapimo nelaikymų epizodų skaičius per 24 valandas (FAS</w:t>
            </w:r>
            <w:r w:rsidR="00CA3E40">
              <w:rPr>
                <w:rFonts w:ascii="Times New Roman" w:eastAsiaTheme="minorHAnsi" w:hAnsi="Times New Roman"/>
                <w:b/>
                <w:lang w:eastAsia="en-US" w:bidi="ar-SA"/>
              </w:rPr>
              <w:t>-</w:t>
            </w:r>
            <w:r w:rsidRPr="00D50884">
              <w:rPr>
                <w:rFonts w:ascii="Times New Roman" w:eastAsiaTheme="minorHAnsi" w:hAnsi="Times New Roman"/>
                <w:b/>
                <w:lang w:eastAsia="en-US" w:bidi="ar-SA"/>
              </w:rPr>
              <w:t>I) (bendras pirminis)</w:t>
            </w:r>
          </w:p>
        </w:tc>
      </w:tr>
      <w:tr w:rsidR="00415F5C" w:rsidRPr="00D50884" w14:paraId="18A8BF9E" w14:textId="77777777" w:rsidTr="00E740C6">
        <w:tc>
          <w:tcPr>
            <w:tcW w:w="858" w:type="pct"/>
            <w:vAlign w:val="center"/>
          </w:tcPr>
          <w:p w14:paraId="2C1ABAC8" w14:textId="77777777" w:rsidR="00415F5C" w:rsidRPr="00D50884" w:rsidRDefault="00415F5C" w:rsidP="0060066D">
            <w:pPr>
              <w:spacing w:after="0" w:line="259" w:lineRule="auto"/>
              <w:ind w:right="-108"/>
              <w:rPr>
                <w:rFonts w:ascii="Times New Roman" w:eastAsiaTheme="minorHAnsi" w:hAnsi="Times New Roman"/>
                <w:lang w:eastAsia="en-US" w:bidi="ar-SA"/>
              </w:rPr>
            </w:pPr>
            <w:r w:rsidRPr="00D50884">
              <w:rPr>
                <w:rFonts w:ascii="Times New Roman" w:eastAsiaTheme="minorHAnsi" w:hAnsi="Times New Roman"/>
                <w:lang w:eastAsia="en-US" w:bidi="ar-SA"/>
              </w:rPr>
              <w:t>n</w:t>
            </w:r>
          </w:p>
        </w:tc>
        <w:tc>
          <w:tcPr>
            <w:tcW w:w="469" w:type="pct"/>
            <w:vAlign w:val="center"/>
          </w:tcPr>
          <w:p w14:paraId="187C64DF"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291</w:t>
            </w:r>
          </w:p>
        </w:tc>
        <w:tc>
          <w:tcPr>
            <w:tcW w:w="704" w:type="pct"/>
            <w:vAlign w:val="center"/>
          </w:tcPr>
          <w:p w14:paraId="77368D29"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293</w:t>
            </w:r>
          </w:p>
        </w:tc>
        <w:tc>
          <w:tcPr>
            <w:tcW w:w="627" w:type="pct"/>
            <w:vAlign w:val="center"/>
          </w:tcPr>
          <w:p w14:paraId="02D2490C" w14:textId="77777777" w:rsidR="00415F5C" w:rsidRPr="00D50884" w:rsidRDefault="00415F5C" w:rsidP="00415F5C">
            <w:pPr>
              <w:tabs>
                <w:tab w:val="left" w:pos="1000"/>
              </w:tabs>
              <w:spacing w:after="0" w:line="259" w:lineRule="auto"/>
              <w:ind w:left="-110" w:right="46"/>
              <w:jc w:val="center"/>
              <w:rPr>
                <w:rFonts w:ascii="Times New Roman" w:eastAsiaTheme="minorHAnsi" w:hAnsi="Times New Roman"/>
                <w:lang w:eastAsia="en-US" w:bidi="ar-SA"/>
              </w:rPr>
            </w:pPr>
            <w:r w:rsidRPr="00D50884">
              <w:rPr>
                <w:rFonts w:ascii="Times New Roman" w:eastAsiaTheme="minorHAnsi" w:hAnsi="Times New Roman"/>
                <w:lang w:eastAsia="en-US" w:bidi="ar-SA"/>
              </w:rPr>
              <w:t>300</w:t>
            </w:r>
          </w:p>
        </w:tc>
        <w:tc>
          <w:tcPr>
            <w:tcW w:w="469" w:type="pct"/>
            <w:vAlign w:val="center"/>
          </w:tcPr>
          <w:p w14:paraId="5848FB3E" w14:textId="77777777" w:rsidR="00415F5C" w:rsidRPr="00D50884" w:rsidRDefault="00415F5C" w:rsidP="00415F5C">
            <w:pPr>
              <w:tabs>
                <w:tab w:val="left" w:pos="1000"/>
              </w:tabs>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325</w:t>
            </w:r>
          </w:p>
        </w:tc>
        <w:tc>
          <w:tcPr>
            <w:tcW w:w="704" w:type="pct"/>
            <w:vAlign w:val="center"/>
          </w:tcPr>
          <w:p w14:paraId="02DB67F9"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312</w:t>
            </w:r>
          </w:p>
        </w:tc>
        <w:tc>
          <w:tcPr>
            <w:tcW w:w="470" w:type="pct"/>
            <w:vAlign w:val="center"/>
          </w:tcPr>
          <w:p w14:paraId="36307BE5" w14:textId="77777777" w:rsidR="00415F5C" w:rsidRPr="00D50884" w:rsidRDefault="00415F5C" w:rsidP="00415F5C">
            <w:pPr>
              <w:tabs>
                <w:tab w:val="left" w:pos="1000"/>
              </w:tabs>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262</w:t>
            </w:r>
          </w:p>
        </w:tc>
        <w:tc>
          <w:tcPr>
            <w:tcW w:w="699" w:type="pct"/>
            <w:vAlign w:val="center"/>
          </w:tcPr>
          <w:p w14:paraId="7D0DE21F" w14:textId="77777777" w:rsidR="00415F5C" w:rsidRPr="00D50884" w:rsidRDefault="00415F5C" w:rsidP="00415F5C">
            <w:pPr>
              <w:tabs>
                <w:tab w:val="left" w:pos="1000"/>
              </w:tabs>
              <w:spacing w:after="0" w:line="259" w:lineRule="auto"/>
              <w:ind w:left="-110" w:right="50"/>
              <w:jc w:val="center"/>
              <w:rPr>
                <w:rFonts w:ascii="Times New Roman" w:eastAsiaTheme="minorHAnsi" w:hAnsi="Times New Roman"/>
                <w:lang w:eastAsia="en-US" w:bidi="ar-SA"/>
              </w:rPr>
            </w:pPr>
            <w:r w:rsidRPr="00D50884">
              <w:rPr>
                <w:rFonts w:ascii="Times New Roman" w:eastAsiaTheme="minorHAnsi" w:hAnsi="Times New Roman"/>
                <w:lang w:eastAsia="en-US" w:bidi="ar-SA"/>
              </w:rPr>
              <w:t>257</w:t>
            </w:r>
          </w:p>
        </w:tc>
      </w:tr>
      <w:tr w:rsidR="00415F5C" w:rsidRPr="00D50884" w14:paraId="29E5A745" w14:textId="77777777" w:rsidTr="00E740C6">
        <w:tc>
          <w:tcPr>
            <w:tcW w:w="858" w:type="pct"/>
            <w:vAlign w:val="center"/>
          </w:tcPr>
          <w:p w14:paraId="1CCBC9B9" w14:textId="3A3F639E" w:rsidR="00415F5C" w:rsidRPr="00DA7F7F" w:rsidRDefault="0060066D" w:rsidP="0060066D">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Vidutinis pradinis lygis</w:t>
            </w:r>
          </w:p>
        </w:tc>
        <w:tc>
          <w:tcPr>
            <w:tcW w:w="469" w:type="pct"/>
            <w:vAlign w:val="center"/>
          </w:tcPr>
          <w:p w14:paraId="51066FF5" w14:textId="0F49ADDE"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67</w:t>
            </w:r>
          </w:p>
        </w:tc>
        <w:tc>
          <w:tcPr>
            <w:tcW w:w="704" w:type="pct"/>
            <w:vAlign w:val="center"/>
          </w:tcPr>
          <w:p w14:paraId="7F01FB38" w14:textId="447FFD4F"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83</w:t>
            </w:r>
          </w:p>
        </w:tc>
        <w:tc>
          <w:tcPr>
            <w:tcW w:w="627" w:type="pct"/>
            <w:vAlign w:val="center"/>
          </w:tcPr>
          <w:p w14:paraId="0A0F7ECB" w14:textId="253B436C" w:rsidR="00415F5C" w:rsidRPr="00D50884" w:rsidRDefault="00415F5C" w:rsidP="00415F5C">
            <w:pPr>
              <w:tabs>
                <w:tab w:val="left" w:pos="1000"/>
              </w:tabs>
              <w:spacing w:after="0" w:line="259" w:lineRule="auto"/>
              <w:ind w:left="-110" w:right="43"/>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63</w:t>
            </w:r>
          </w:p>
        </w:tc>
        <w:tc>
          <w:tcPr>
            <w:tcW w:w="469" w:type="pct"/>
            <w:vAlign w:val="center"/>
          </w:tcPr>
          <w:p w14:paraId="0F7FF782" w14:textId="37EE8441" w:rsidR="00415F5C" w:rsidRPr="00D50884" w:rsidRDefault="00415F5C" w:rsidP="00415F5C">
            <w:pPr>
              <w:tabs>
                <w:tab w:val="left" w:pos="1000"/>
              </w:tabs>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3</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03</w:t>
            </w:r>
          </w:p>
        </w:tc>
        <w:tc>
          <w:tcPr>
            <w:tcW w:w="704" w:type="pct"/>
            <w:vAlign w:val="center"/>
          </w:tcPr>
          <w:p w14:paraId="3B46EDD3" w14:textId="49E1398A"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77</w:t>
            </w:r>
          </w:p>
        </w:tc>
        <w:tc>
          <w:tcPr>
            <w:tcW w:w="470" w:type="pct"/>
            <w:vAlign w:val="center"/>
          </w:tcPr>
          <w:p w14:paraId="2B1E88F3" w14:textId="3DE24A53" w:rsidR="00415F5C" w:rsidRPr="00D50884" w:rsidRDefault="00415F5C" w:rsidP="00415F5C">
            <w:pPr>
              <w:tabs>
                <w:tab w:val="left" w:pos="1000"/>
              </w:tabs>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43</w:t>
            </w:r>
          </w:p>
        </w:tc>
        <w:tc>
          <w:tcPr>
            <w:tcW w:w="699" w:type="pct"/>
            <w:vAlign w:val="center"/>
          </w:tcPr>
          <w:p w14:paraId="4D78AF30" w14:textId="0E1CA844" w:rsidR="00415F5C" w:rsidRPr="00D50884" w:rsidRDefault="00415F5C" w:rsidP="00415F5C">
            <w:pPr>
              <w:tabs>
                <w:tab w:val="left" w:pos="1000"/>
              </w:tabs>
              <w:spacing w:after="0" w:line="259" w:lineRule="auto"/>
              <w:ind w:left="-110" w:right="48"/>
              <w:jc w:val="center"/>
              <w:rPr>
                <w:rFonts w:ascii="Times New Roman" w:eastAsiaTheme="minorHAnsi" w:hAnsi="Times New Roman"/>
                <w:lang w:eastAsia="en-US" w:bidi="ar-SA"/>
              </w:rPr>
            </w:pPr>
            <w:r w:rsidRPr="00D50884">
              <w:rPr>
                <w:rFonts w:ascii="Times New Roman" w:eastAsiaTheme="minorHAnsi" w:hAnsi="Times New Roman"/>
                <w:lang w:eastAsia="en-US" w:bidi="ar-SA"/>
              </w:rPr>
              <w:t>2.51</w:t>
            </w:r>
          </w:p>
        </w:tc>
      </w:tr>
      <w:tr w:rsidR="00415F5C" w:rsidRPr="00D50884" w14:paraId="198B9E65" w14:textId="77777777" w:rsidTr="00E740C6">
        <w:tc>
          <w:tcPr>
            <w:tcW w:w="858" w:type="pct"/>
            <w:vAlign w:val="center"/>
          </w:tcPr>
          <w:p w14:paraId="6A4ECBF2" w14:textId="7DB296AB" w:rsidR="00415F5C" w:rsidRPr="00DA7F7F" w:rsidRDefault="0060066D" w:rsidP="0060066D">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 xml:space="preserve">Vidutinis pokytis nuo pradinio </w:t>
            </w:r>
            <w:r w:rsidRPr="00D50884">
              <w:rPr>
                <w:rFonts w:ascii="TimesNewRomanPSMT" w:eastAsia="Times New Roman" w:hAnsi="TimesNewRomanPSMT" w:cs="TimesNewRomanPSMT"/>
                <w:lang w:eastAsia="en-US" w:bidi="ar-SA"/>
              </w:rPr>
              <w:t>lygio</w:t>
            </w:r>
            <w:r w:rsidR="00C320BC">
              <w:rPr>
                <w:rFonts w:ascii="TimesNewRomanPSMT" w:eastAsia="Times New Roman" w:hAnsi="TimesNewRomanPSMT" w:cs="TimesNewRomanPSMT"/>
                <w:lang w:eastAsia="en-US" w:bidi="ar-SA"/>
              </w:rPr>
              <w:t>*</w:t>
            </w:r>
          </w:p>
        </w:tc>
        <w:tc>
          <w:tcPr>
            <w:tcW w:w="469" w:type="pct"/>
            <w:vAlign w:val="center"/>
          </w:tcPr>
          <w:p w14:paraId="6BF2E07F" w14:textId="6D87E13C"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17</w:t>
            </w:r>
          </w:p>
        </w:tc>
        <w:tc>
          <w:tcPr>
            <w:tcW w:w="704" w:type="pct"/>
            <w:vAlign w:val="center"/>
          </w:tcPr>
          <w:p w14:paraId="5F9B6351" w14:textId="62CFA173"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57</w:t>
            </w:r>
          </w:p>
        </w:tc>
        <w:tc>
          <w:tcPr>
            <w:tcW w:w="627" w:type="pct"/>
            <w:vAlign w:val="center"/>
          </w:tcPr>
          <w:p w14:paraId="673E0BF1" w14:textId="6A83486D" w:rsidR="00415F5C" w:rsidRPr="00D50884" w:rsidRDefault="00415F5C" w:rsidP="00415F5C">
            <w:pPr>
              <w:tabs>
                <w:tab w:val="left" w:pos="1000"/>
              </w:tabs>
              <w:spacing w:after="0" w:line="259" w:lineRule="auto"/>
              <w:ind w:left="-110" w:right="50"/>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27</w:t>
            </w:r>
          </w:p>
        </w:tc>
        <w:tc>
          <w:tcPr>
            <w:tcW w:w="469" w:type="pct"/>
            <w:vAlign w:val="center"/>
          </w:tcPr>
          <w:p w14:paraId="525CFD82" w14:textId="5886E77F" w:rsidR="00415F5C" w:rsidRPr="00D50884" w:rsidRDefault="00415F5C" w:rsidP="00415F5C">
            <w:pPr>
              <w:tabs>
                <w:tab w:val="left" w:pos="1000"/>
              </w:tabs>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13</w:t>
            </w:r>
          </w:p>
        </w:tc>
        <w:tc>
          <w:tcPr>
            <w:tcW w:w="704" w:type="pct"/>
            <w:vAlign w:val="center"/>
          </w:tcPr>
          <w:p w14:paraId="54763FB7" w14:textId="30DBCF40"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47</w:t>
            </w:r>
          </w:p>
        </w:tc>
        <w:tc>
          <w:tcPr>
            <w:tcW w:w="470" w:type="pct"/>
            <w:vAlign w:val="center"/>
          </w:tcPr>
          <w:p w14:paraId="57772100" w14:textId="2469E715" w:rsidR="00415F5C" w:rsidRPr="00D50884" w:rsidRDefault="00415F5C" w:rsidP="00415F5C">
            <w:pPr>
              <w:tabs>
                <w:tab w:val="left" w:pos="1000"/>
              </w:tabs>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96</w:t>
            </w:r>
          </w:p>
        </w:tc>
        <w:tc>
          <w:tcPr>
            <w:tcW w:w="699" w:type="pct"/>
            <w:vAlign w:val="center"/>
          </w:tcPr>
          <w:p w14:paraId="1039EED2" w14:textId="6AB949EB" w:rsidR="00415F5C" w:rsidRPr="00D50884" w:rsidRDefault="00415F5C" w:rsidP="00415F5C">
            <w:pPr>
              <w:tabs>
                <w:tab w:val="left" w:pos="1000"/>
              </w:tabs>
              <w:spacing w:after="0" w:line="259" w:lineRule="auto"/>
              <w:ind w:left="-110" w:right="50"/>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38</w:t>
            </w:r>
          </w:p>
        </w:tc>
      </w:tr>
      <w:tr w:rsidR="00415F5C" w:rsidRPr="00D50884" w14:paraId="2F6E1031" w14:textId="77777777" w:rsidTr="00E740C6">
        <w:tc>
          <w:tcPr>
            <w:tcW w:w="858" w:type="pct"/>
            <w:vAlign w:val="center"/>
          </w:tcPr>
          <w:p w14:paraId="1C4853B2" w14:textId="474B278A" w:rsidR="00415F5C" w:rsidRPr="00DA7F7F" w:rsidRDefault="0060066D" w:rsidP="0060066D">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 xml:space="preserve">Vidutinis skirtumas, </w:t>
            </w:r>
            <w:r w:rsidR="0069177A" w:rsidRPr="00DA7F7F">
              <w:rPr>
                <w:rFonts w:ascii="TimesNewRomanPSMT" w:hAnsi="TimesNewRomanPSMT"/>
              </w:rPr>
              <w:t>palyginti</w:t>
            </w:r>
            <w:r w:rsidRPr="00DA7F7F">
              <w:rPr>
                <w:rFonts w:ascii="TimesNewRomanPSMT" w:hAnsi="TimesNewRomanPSMT"/>
              </w:rPr>
              <w:t xml:space="preserve"> su </w:t>
            </w:r>
            <w:r w:rsidRPr="00D50884">
              <w:rPr>
                <w:rFonts w:ascii="TimesNewRomanPSMT" w:eastAsia="Times New Roman" w:hAnsi="TimesNewRomanPSMT" w:cs="TimesNewRomanPSMT"/>
                <w:lang w:eastAsia="en-US" w:bidi="ar-SA"/>
              </w:rPr>
              <w:t>placebu</w:t>
            </w:r>
            <w:r w:rsidR="00C320BC">
              <w:rPr>
                <w:rFonts w:ascii="TimesNewRomanPSMT" w:eastAsia="Times New Roman" w:hAnsi="TimesNewRomanPSMT" w:cs="TimesNewRomanPSMT"/>
                <w:lang w:eastAsia="en-US" w:bidi="ar-SA"/>
              </w:rPr>
              <w:t>*</w:t>
            </w:r>
          </w:p>
        </w:tc>
        <w:tc>
          <w:tcPr>
            <w:tcW w:w="469" w:type="pct"/>
            <w:vAlign w:val="center"/>
          </w:tcPr>
          <w:p w14:paraId="1DBFA6B0"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5C6A6B4D" w14:textId="64FB0736"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41</w:t>
            </w:r>
          </w:p>
        </w:tc>
        <w:tc>
          <w:tcPr>
            <w:tcW w:w="627" w:type="pct"/>
            <w:vAlign w:val="center"/>
          </w:tcPr>
          <w:p w14:paraId="79A3601B" w14:textId="66DFA25A" w:rsidR="00415F5C" w:rsidRPr="00D50884" w:rsidRDefault="00415F5C" w:rsidP="00415F5C">
            <w:pPr>
              <w:tabs>
                <w:tab w:val="left" w:pos="1000"/>
              </w:tabs>
              <w:spacing w:after="0" w:line="259" w:lineRule="auto"/>
              <w:ind w:left="-110" w:right="5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10</w:t>
            </w:r>
          </w:p>
        </w:tc>
        <w:tc>
          <w:tcPr>
            <w:tcW w:w="469" w:type="pct"/>
            <w:vAlign w:val="center"/>
          </w:tcPr>
          <w:p w14:paraId="0BAAE4AC" w14:textId="77777777" w:rsidR="00415F5C" w:rsidRPr="00D50884" w:rsidRDefault="00415F5C" w:rsidP="00415F5C">
            <w:pPr>
              <w:tabs>
                <w:tab w:val="left" w:pos="1000"/>
              </w:tabs>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36134D83" w14:textId="1BFCDA0E"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34</w:t>
            </w:r>
          </w:p>
        </w:tc>
        <w:tc>
          <w:tcPr>
            <w:tcW w:w="470" w:type="pct"/>
            <w:vAlign w:val="center"/>
          </w:tcPr>
          <w:p w14:paraId="1D9168D1" w14:textId="77777777" w:rsidR="00415F5C" w:rsidRPr="00D50884" w:rsidRDefault="00415F5C" w:rsidP="00415F5C">
            <w:pPr>
              <w:tabs>
                <w:tab w:val="left" w:pos="1000"/>
              </w:tabs>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6E6EE5AD" w14:textId="6F717E67" w:rsidR="00415F5C" w:rsidRPr="00D50884" w:rsidRDefault="00415F5C" w:rsidP="00415F5C">
            <w:pPr>
              <w:tabs>
                <w:tab w:val="left" w:pos="1000"/>
              </w:tabs>
              <w:spacing w:after="0" w:line="259" w:lineRule="auto"/>
              <w:ind w:left="-110" w:right="5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42</w:t>
            </w:r>
          </w:p>
        </w:tc>
      </w:tr>
      <w:tr w:rsidR="00415F5C" w:rsidRPr="00D50884" w14:paraId="38ECC0AB" w14:textId="77777777" w:rsidTr="00E740C6">
        <w:tc>
          <w:tcPr>
            <w:tcW w:w="858" w:type="pct"/>
            <w:vAlign w:val="center"/>
          </w:tcPr>
          <w:p w14:paraId="2C6FE279" w14:textId="70D7C916" w:rsidR="00415F5C" w:rsidRPr="00DA7F7F" w:rsidRDefault="0060066D" w:rsidP="0060066D">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 xml:space="preserve">95 % </w:t>
            </w:r>
            <w:proofErr w:type="spellStart"/>
            <w:r w:rsidRPr="00DA7F7F">
              <w:rPr>
                <w:rFonts w:ascii="TimesNewRomanPSMT" w:hAnsi="TimesNewRomanPSMT"/>
              </w:rPr>
              <w:t>pasikliautinis</w:t>
            </w:r>
            <w:proofErr w:type="spellEnd"/>
            <w:r w:rsidRPr="00DA7F7F">
              <w:rPr>
                <w:rFonts w:ascii="TimesNewRomanPSMT" w:hAnsi="TimesNewRomanPSMT"/>
              </w:rPr>
              <w:t xml:space="preserve"> intervalas</w:t>
            </w:r>
          </w:p>
        </w:tc>
        <w:tc>
          <w:tcPr>
            <w:tcW w:w="469" w:type="pct"/>
            <w:vAlign w:val="center"/>
          </w:tcPr>
          <w:p w14:paraId="5B4FF80C"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25EBD820" w14:textId="4BBE3580"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72,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09)</w:t>
            </w:r>
          </w:p>
        </w:tc>
        <w:tc>
          <w:tcPr>
            <w:tcW w:w="627" w:type="pct"/>
            <w:vAlign w:val="center"/>
          </w:tcPr>
          <w:p w14:paraId="63CF0F73" w14:textId="13758722"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42, 0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21)</w:t>
            </w:r>
          </w:p>
        </w:tc>
        <w:tc>
          <w:tcPr>
            <w:tcW w:w="469" w:type="pct"/>
            <w:vAlign w:val="center"/>
          </w:tcPr>
          <w:p w14:paraId="1990A817"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5D8D30C0" w14:textId="1A699600"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66,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03)</w:t>
            </w:r>
          </w:p>
        </w:tc>
        <w:tc>
          <w:tcPr>
            <w:tcW w:w="470" w:type="pct"/>
            <w:vAlign w:val="center"/>
          </w:tcPr>
          <w:p w14:paraId="0C943103"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2C28EBD9" w14:textId="5F7B8538"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76,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08)</w:t>
            </w:r>
          </w:p>
        </w:tc>
      </w:tr>
      <w:tr w:rsidR="00415F5C" w:rsidRPr="00D50884" w14:paraId="5328A4B3" w14:textId="77777777" w:rsidTr="00E740C6">
        <w:tc>
          <w:tcPr>
            <w:tcW w:w="858" w:type="pct"/>
            <w:vAlign w:val="center"/>
          </w:tcPr>
          <w:p w14:paraId="6DA83BFB" w14:textId="2862F676" w:rsidR="00415F5C" w:rsidRPr="00D50884" w:rsidRDefault="0060066D" w:rsidP="0060066D">
            <w:pPr>
              <w:spacing w:after="0" w:line="259" w:lineRule="auto"/>
              <w:ind w:right="-108"/>
              <w:rPr>
                <w:rFonts w:ascii="Times New Roman" w:eastAsiaTheme="minorHAnsi" w:hAnsi="Times New Roman"/>
                <w:lang w:eastAsia="en-US" w:bidi="ar-SA"/>
              </w:rPr>
            </w:pPr>
            <w:r w:rsidRPr="00D50884">
              <w:rPr>
                <w:rFonts w:ascii="TimesNewRomanPSMT" w:eastAsia="Times New Roman" w:hAnsi="TimesNewRomanPSMT" w:cs="TimesNewRomanPSMT"/>
                <w:lang w:eastAsia="en-US" w:bidi="ar-SA"/>
              </w:rPr>
              <w:t>p reikšmė</w:t>
            </w:r>
          </w:p>
        </w:tc>
        <w:tc>
          <w:tcPr>
            <w:tcW w:w="469" w:type="pct"/>
            <w:vAlign w:val="center"/>
          </w:tcPr>
          <w:p w14:paraId="6A12008C"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4FABD825" w14:textId="2938B812"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003</w:t>
            </w:r>
            <w:r w:rsidR="00C320BC" w:rsidRPr="00C320BC">
              <w:rPr>
                <w:rFonts w:ascii="Times New Roman" w:eastAsiaTheme="minorHAnsi" w:hAnsi="Times New Roman"/>
                <w:lang w:val="en-US" w:eastAsia="en-US" w:bidi="ar-SA"/>
              </w:rPr>
              <w:t>‡</w:t>
            </w:r>
          </w:p>
        </w:tc>
        <w:tc>
          <w:tcPr>
            <w:tcW w:w="627" w:type="pct"/>
            <w:vAlign w:val="center"/>
          </w:tcPr>
          <w:p w14:paraId="0E8FE2C1" w14:textId="65F4FAA6"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11</w:t>
            </w:r>
          </w:p>
        </w:tc>
        <w:tc>
          <w:tcPr>
            <w:tcW w:w="469" w:type="pct"/>
            <w:vAlign w:val="center"/>
          </w:tcPr>
          <w:p w14:paraId="40FABB63"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6DF3A46C" w14:textId="7FFA4355"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026</w:t>
            </w:r>
            <w:r w:rsidR="00C320BC" w:rsidRPr="00C320BC">
              <w:rPr>
                <w:rFonts w:ascii="Times New Roman" w:eastAsiaTheme="minorHAnsi" w:hAnsi="Times New Roman"/>
                <w:lang w:val="en-US" w:eastAsia="en-US" w:bidi="ar-SA"/>
              </w:rPr>
              <w:t>‡</w:t>
            </w:r>
          </w:p>
        </w:tc>
        <w:tc>
          <w:tcPr>
            <w:tcW w:w="470" w:type="pct"/>
            <w:vAlign w:val="center"/>
          </w:tcPr>
          <w:p w14:paraId="36F7ACCF"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56AD587D" w14:textId="3EF607F1"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C320BC" w:rsidRPr="00C320BC">
              <w:rPr>
                <w:rFonts w:ascii="Times New Roman" w:eastAsiaTheme="minorHAnsi" w:hAnsi="Times New Roman"/>
                <w:lang w:val="en-US" w:eastAsia="en-US" w:bidi="ar-SA"/>
              </w:rPr>
              <w:t>‡</w:t>
            </w:r>
          </w:p>
        </w:tc>
      </w:tr>
      <w:tr w:rsidR="00415F5C" w:rsidRPr="00D50884" w14:paraId="07CB2BE8" w14:textId="77777777" w:rsidTr="002042E8">
        <w:tc>
          <w:tcPr>
            <w:tcW w:w="5000" w:type="pct"/>
            <w:gridSpan w:val="8"/>
            <w:vAlign w:val="center"/>
          </w:tcPr>
          <w:p w14:paraId="59435971" w14:textId="47ACFD99" w:rsidR="00415F5C" w:rsidRPr="00D50884" w:rsidRDefault="0060066D" w:rsidP="0060066D">
            <w:pPr>
              <w:tabs>
                <w:tab w:val="left" w:pos="567"/>
              </w:tabs>
              <w:spacing w:after="0" w:line="240" w:lineRule="auto"/>
              <w:ind w:left="-107" w:right="-108"/>
              <w:rPr>
                <w:rFonts w:ascii="Times New Roman" w:eastAsiaTheme="minorHAnsi" w:hAnsi="Times New Roman"/>
                <w:lang w:eastAsia="en-US" w:bidi="ar-SA"/>
              </w:rPr>
            </w:pPr>
            <w:r w:rsidRPr="00D50884">
              <w:rPr>
                <w:rFonts w:ascii="Times New Roman" w:eastAsiaTheme="minorHAnsi" w:hAnsi="Times New Roman"/>
                <w:b/>
                <w:lang w:eastAsia="en-US" w:bidi="ar-SA"/>
              </w:rPr>
              <w:t>Vidutinis šlapinimosi epizodų skaičius per 24 valandas (FAS) (bendras pirminis)</w:t>
            </w:r>
          </w:p>
        </w:tc>
      </w:tr>
      <w:tr w:rsidR="00415F5C" w:rsidRPr="00D50884" w14:paraId="3F65AA0E" w14:textId="77777777" w:rsidTr="00E740C6">
        <w:tc>
          <w:tcPr>
            <w:tcW w:w="858" w:type="pct"/>
            <w:vAlign w:val="center"/>
          </w:tcPr>
          <w:p w14:paraId="18600D52" w14:textId="77777777" w:rsidR="00415F5C" w:rsidRPr="00D50884" w:rsidRDefault="00415F5C" w:rsidP="0060066D">
            <w:pPr>
              <w:spacing w:after="0" w:line="259" w:lineRule="auto"/>
              <w:ind w:right="-108"/>
              <w:rPr>
                <w:rFonts w:ascii="Times New Roman" w:eastAsiaTheme="minorHAnsi" w:hAnsi="Times New Roman"/>
                <w:lang w:eastAsia="en-US" w:bidi="ar-SA"/>
              </w:rPr>
            </w:pPr>
            <w:r w:rsidRPr="00D50884">
              <w:rPr>
                <w:rFonts w:ascii="Times New Roman" w:eastAsiaTheme="minorHAnsi" w:hAnsi="Times New Roman"/>
                <w:lang w:eastAsia="en-US" w:bidi="ar-SA"/>
              </w:rPr>
              <w:t>n</w:t>
            </w:r>
          </w:p>
        </w:tc>
        <w:tc>
          <w:tcPr>
            <w:tcW w:w="469" w:type="pct"/>
            <w:vAlign w:val="center"/>
          </w:tcPr>
          <w:p w14:paraId="37EBB272"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480</w:t>
            </w:r>
          </w:p>
        </w:tc>
        <w:tc>
          <w:tcPr>
            <w:tcW w:w="704" w:type="pct"/>
            <w:vAlign w:val="center"/>
          </w:tcPr>
          <w:p w14:paraId="682986F8"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473</w:t>
            </w:r>
          </w:p>
        </w:tc>
        <w:tc>
          <w:tcPr>
            <w:tcW w:w="627" w:type="pct"/>
            <w:vAlign w:val="center"/>
          </w:tcPr>
          <w:p w14:paraId="1C2BC3D8" w14:textId="77777777"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475</w:t>
            </w:r>
          </w:p>
        </w:tc>
        <w:tc>
          <w:tcPr>
            <w:tcW w:w="469" w:type="pct"/>
            <w:vAlign w:val="center"/>
          </w:tcPr>
          <w:p w14:paraId="5604F096"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433</w:t>
            </w:r>
          </w:p>
        </w:tc>
        <w:tc>
          <w:tcPr>
            <w:tcW w:w="704" w:type="pct"/>
            <w:vAlign w:val="center"/>
          </w:tcPr>
          <w:p w14:paraId="168E9066"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425</w:t>
            </w:r>
          </w:p>
        </w:tc>
        <w:tc>
          <w:tcPr>
            <w:tcW w:w="470" w:type="pct"/>
            <w:vAlign w:val="center"/>
          </w:tcPr>
          <w:p w14:paraId="76464DBA"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415</w:t>
            </w:r>
          </w:p>
        </w:tc>
        <w:tc>
          <w:tcPr>
            <w:tcW w:w="699" w:type="pct"/>
            <w:vAlign w:val="center"/>
          </w:tcPr>
          <w:p w14:paraId="0220CD03" w14:textId="77777777"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426</w:t>
            </w:r>
          </w:p>
        </w:tc>
      </w:tr>
      <w:tr w:rsidR="00415F5C" w:rsidRPr="00D50884" w14:paraId="6F7C14D0" w14:textId="77777777" w:rsidTr="00E740C6">
        <w:tc>
          <w:tcPr>
            <w:tcW w:w="858" w:type="pct"/>
            <w:vAlign w:val="center"/>
          </w:tcPr>
          <w:p w14:paraId="3A39BD3F" w14:textId="5642B4CB" w:rsidR="00415F5C" w:rsidRPr="00D50884" w:rsidRDefault="0060066D" w:rsidP="0060066D">
            <w:pPr>
              <w:autoSpaceDE w:val="0"/>
              <w:autoSpaceDN w:val="0"/>
              <w:adjustRightInd w:val="0"/>
              <w:spacing w:after="0" w:line="240" w:lineRule="auto"/>
              <w:ind w:right="-108"/>
              <w:rPr>
                <w:rFonts w:ascii="TimesNewRoman" w:eastAsia="Times New Roman" w:hAnsi="TimesNewRoman" w:cs="TimesNewRoman"/>
                <w:lang w:eastAsia="en-US" w:bidi="ar-SA"/>
              </w:rPr>
            </w:pPr>
            <w:r w:rsidRPr="00DA7F7F">
              <w:rPr>
                <w:rFonts w:ascii="TimesNewRomanPSMT" w:hAnsi="TimesNewRomanPSMT"/>
              </w:rPr>
              <w:t>Vidutinis pradinis lygis</w:t>
            </w:r>
          </w:p>
        </w:tc>
        <w:tc>
          <w:tcPr>
            <w:tcW w:w="469" w:type="pct"/>
            <w:vAlign w:val="center"/>
          </w:tcPr>
          <w:p w14:paraId="541DE26B" w14:textId="138A49FC"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71</w:t>
            </w:r>
          </w:p>
        </w:tc>
        <w:tc>
          <w:tcPr>
            <w:tcW w:w="704" w:type="pct"/>
            <w:vAlign w:val="center"/>
          </w:tcPr>
          <w:p w14:paraId="1983F61E" w14:textId="62095264"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65</w:t>
            </w:r>
          </w:p>
        </w:tc>
        <w:tc>
          <w:tcPr>
            <w:tcW w:w="627" w:type="pct"/>
            <w:vAlign w:val="center"/>
          </w:tcPr>
          <w:p w14:paraId="7685AF2B" w14:textId="219B2318"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55</w:t>
            </w:r>
          </w:p>
        </w:tc>
        <w:tc>
          <w:tcPr>
            <w:tcW w:w="469" w:type="pct"/>
            <w:vAlign w:val="center"/>
          </w:tcPr>
          <w:p w14:paraId="019DEF66" w14:textId="0EA2E485"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51</w:t>
            </w:r>
          </w:p>
        </w:tc>
        <w:tc>
          <w:tcPr>
            <w:tcW w:w="704" w:type="pct"/>
            <w:vAlign w:val="center"/>
          </w:tcPr>
          <w:p w14:paraId="22F5C963" w14:textId="2C1BC7CA"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80</w:t>
            </w:r>
          </w:p>
        </w:tc>
        <w:tc>
          <w:tcPr>
            <w:tcW w:w="470" w:type="pct"/>
            <w:vAlign w:val="center"/>
          </w:tcPr>
          <w:p w14:paraId="4A3BB0AF" w14:textId="786AF40C"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48</w:t>
            </w:r>
          </w:p>
        </w:tc>
        <w:tc>
          <w:tcPr>
            <w:tcW w:w="699" w:type="pct"/>
            <w:vAlign w:val="center"/>
          </w:tcPr>
          <w:p w14:paraId="6EF6071F" w14:textId="2D6CD2B7"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66</w:t>
            </w:r>
          </w:p>
        </w:tc>
      </w:tr>
      <w:tr w:rsidR="00415F5C" w:rsidRPr="00D50884" w14:paraId="13DD63E0" w14:textId="77777777" w:rsidTr="00E740C6">
        <w:tc>
          <w:tcPr>
            <w:tcW w:w="858" w:type="pct"/>
            <w:vAlign w:val="center"/>
          </w:tcPr>
          <w:p w14:paraId="063766C7" w14:textId="7F9B9053" w:rsidR="00415F5C" w:rsidRPr="00DA7F7F" w:rsidRDefault="0060066D" w:rsidP="0060066D">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 xml:space="preserve">Vidutinis pokytis nuo pradinio </w:t>
            </w:r>
            <w:r w:rsidRPr="00D50884">
              <w:rPr>
                <w:rFonts w:ascii="TimesNewRomanPSMT" w:eastAsia="Times New Roman" w:hAnsi="TimesNewRomanPSMT" w:cs="TimesNewRomanPSMT"/>
                <w:lang w:eastAsia="en-US" w:bidi="ar-SA"/>
              </w:rPr>
              <w:t>lygio</w:t>
            </w:r>
            <w:r w:rsidR="00C320BC">
              <w:rPr>
                <w:rFonts w:ascii="TimesNewRomanPSMT" w:eastAsia="Times New Roman" w:hAnsi="TimesNewRomanPSMT" w:cs="TimesNewRomanPSMT"/>
                <w:lang w:eastAsia="en-US" w:bidi="ar-SA"/>
              </w:rPr>
              <w:t>*</w:t>
            </w:r>
          </w:p>
        </w:tc>
        <w:tc>
          <w:tcPr>
            <w:tcW w:w="469" w:type="pct"/>
            <w:vAlign w:val="center"/>
          </w:tcPr>
          <w:p w14:paraId="166E9379" w14:textId="1E49F9FE"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34</w:t>
            </w:r>
          </w:p>
        </w:tc>
        <w:tc>
          <w:tcPr>
            <w:tcW w:w="704" w:type="pct"/>
            <w:vAlign w:val="center"/>
          </w:tcPr>
          <w:p w14:paraId="2B1C3EC2" w14:textId="6195CE95"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93</w:t>
            </w:r>
          </w:p>
        </w:tc>
        <w:tc>
          <w:tcPr>
            <w:tcW w:w="627" w:type="pct"/>
            <w:vAlign w:val="center"/>
          </w:tcPr>
          <w:p w14:paraId="75A05BFC" w14:textId="2D4B26E6"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59</w:t>
            </w:r>
          </w:p>
        </w:tc>
        <w:tc>
          <w:tcPr>
            <w:tcW w:w="469" w:type="pct"/>
            <w:vAlign w:val="center"/>
          </w:tcPr>
          <w:p w14:paraId="23F5C5A4" w14:textId="11E20736"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05</w:t>
            </w:r>
          </w:p>
        </w:tc>
        <w:tc>
          <w:tcPr>
            <w:tcW w:w="704" w:type="pct"/>
            <w:vAlign w:val="center"/>
          </w:tcPr>
          <w:p w14:paraId="26ABD80E" w14:textId="79721184"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66</w:t>
            </w:r>
          </w:p>
        </w:tc>
        <w:tc>
          <w:tcPr>
            <w:tcW w:w="470" w:type="pct"/>
            <w:vAlign w:val="center"/>
          </w:tcPr>
          <w:p w14:paraId="298C62C2" w14:textId="720C1185"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18</w:t>
            </w:r>
          </w:p>
        </w:tc>
        <w:tc>
          <w:tcPr>
            <w:tcW w:w="699" w:type="pct"/>
            <w:vAlign w:val="center"/>
          </w:tcPr>
          <w:p w14:paraId="09B585DF" w14:textId="5BD4D6BB"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60</w:t>
            </w:r>
          </w:p>
        </w:tc>
      </w:tr>
      <w:tr w:rsidR="00415F5C" w:rsidRPr="00D50884" w14:paraId="627A2F05" w14:textId="77777777" w:rsidTr="00E740C6">
        <w:tc>
          <w:tcPr>
            <w:tcW w:w="858" w:type="pct"/>
            <w:vAlign w:val="center"/>
          </w:tcPr>
          <w:p w14:paraId="2F4D5421" w14:textId="0DFCAFF3" w:rsidR="00415F5C" w:rsidRPr="00DA7F7F" w:rsidRDefault="0060066D" w:rsidP="0060066D">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 xml:space="preserve">Vidutinis skirtumas, </w:t>
            </w:r>
            <w:r w:rsidR="0069177A" w:rsidRPr="00DA7F7F">
              <w:rPr>
                <w:rFonts w:ascii="TimesNewRomanPSMT" w:hAnsi="TimesNewRomanPSMT"/>
              </w:rPr>
              <w:t>palyginti</w:t>
            </w:r>
            <w:r w:rsidRPr="00DA7F7F">
              <w:rPr>
                <w:rFonts w:ascii="TimesNewRomanPSMT" w:hAnsi="TimesNewRomanPSMT"/>
              </w:rPr>
              <w:t xml:space="preserve"> su </w:t>
            </w:r>
            <w:r w:rsidRPr="00D50884">
              <w:rPr>
                <w:rFonts w:ascii="TimesNewRomanPSMT" w:eastAsia="Times New Roman" w:hAnsi="TimesNewRomanPSMT" w:cs="TimesNewRomanPSMT"/>
                <w:lang w:eastAsia="en-US" w:bidi="ar-SA"/>
              </w:rPr>
              <w:t>placebu</w:t>
            </w:r>
            <w:r w:rsidR="00C320BC">
              <w:rPr>
                <w:rFonts w:ascii="TimesNewRomanPSMT" w:eastAsia="Times New Roman" w:hAnsi="TimesNewRomanPSMT" w:cs="TimesNewRomanPSMT"/>
                <w:lang w:eastAsia="en-US" w:bidi="ar-SA"/>
              </w:rPr>
              <w:t>*</w:t>
            </w:r>
          </w:p>
        </w:tc>
        <w:tc>
          <w:tcPr>
            <w:tcW w:w="469" w:type="pct"/>
            <w:vAlign w:val="center"/>
          </w:tcPr>
          <w:p w14:paraId="44A141F7"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796C819C" w14:textId="363B9876"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60</w:t>
            </w:r>
          </w:p>
        </w:tc>
        <w:tc>
          <w:tcPr>
            <w:tcW w:w="627" w:type="pct"/>
            <w:vAlign w:val="center"/>
          </w:tcPr>
          <w:p w14:paraId="52B5388E" w14:textId="759D7D86"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25</w:t>
            </w:r>
          </w:p>
        </w:tc>
        <w:tc>
          <w:tcPr>
            <w:tcW w:w="469" w:type="pct"/>
            <w:vAlign w:val="center"/>
          </w:tcPr>
          <w:p w14:paraId="0D47753B"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09692384" w14:textId="3DEA91FE"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61</w:t>
            </w:r>
          </w:p>
        </w:tc>
        <w:tc>
          <w:tcPr>
            <w:tcW w:w="470" w:type="pct"/>
            <w:vAlign w:val="center"/>
          </w:tcPr>
          <w:p w14:paraId="21843295"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6795375F" w14:textId="0426297B"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42</w:t>
            </w:r>
          </w:p>
        </w:tc>
      </w:tr>
      <w:tr w:rsidR="00415F5C" w:rsidRPr="00D50884" w14:paraId="026489E3" w14:textId="77777777" w:rsidTr="00E740C6">
        <w:tc>
          <w:tcPr>
            <w:tcW w:w="858" w:type="pct"/>
            <w:vAlign w:val="center"/>
          </w:tcPr>
          <w:p w14:paraId="046AC828" w14:textId="715DB18B" w:rsidR="00415F5C" w:rsidRPr="00DA7F7F" w:rsidRDefault="0060066D" w:rsidP="0060066D">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 xml:space="preserve">95 % </w:t>
            </w:r>
            <w:proofErr w:type="spellStart"/>
            <w:r w:rsidRPr="00DA7F7F">
              <w:rPr>
                <w:rFonts w:ascii="TimesNewRomanPSMT" w:hAnsi="TimesNewRomanPSMT"/>
              </w:rPr>
              <w:t>pasikliautinis</w:t>
            </w:r>
            <w:proofErr w:type="spellEnd"/>
            <w:r w:rsidRPr="00DA7F7F">
              <w:rPr>
                <w:rFonts w:ascii="TimesNewRomanPSMT" w:hAnsi="TimesNewRomanPSMT"/>
              </w:rPr>
              <w:t xml:space="preserve"> intervalas</w:t>
            </w:r>
          </w:p>
        </w:tc>
        <w:tc>
          <w:tcPr>
            <w:tcW w:w="469" w:type="pct"/>
            <w:vAlign w:val="center"/>
          </w:tcPr>
          <w:p w14:paraId="0F8D6B3E"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3F57F2A7" w14:textId="0DE4A142"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90,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29)</w:t>
            </w:r>
          </w:p>
        </w:tc>
        <w:tc>
          <w:tcPr>
            <w:tcW w:w="627" w:type="pct"/>
            <w:vAlign w:val="center"/>
          </w:tcPr>
          <w:p w14:paraId="2C04D54C" w14:textId="75B03DC3"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55, 0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06)</w:t>
            </w:r>
          </w:p>
        </w:tc>
        <w:tc>
          <w:tcPr>
            <w:tcW w:w="469" w:type="pct"/>
            <w:vAlign w:val="center"/>
          </w:tcPr>
          <w:p w14:paraId="50779C46"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17B31734" w14:textId="1B8DA713"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98,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24)</w:t>
            </w:r>
          </w:p>
        </w:tc>
        <w:tc>
          <w:tcPr>
            <w:tcW w:w="470" w:type="pct"/>
            <w:vAlign w:val="center"/>
          </w:tcPr>
          <w:p w14:paraId="4C8DDD56"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797115F6" w14:textId="10F7D725"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76,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08)</w:t>
            </w:r>
          </w:p>
        </w:tc>
      </w:tr>
      <w:tr w:rsidR="00415F5C" w:rsidRPr="00D50884" w14:paraId="43A512A8" w14:textId="77777777" w:rsidTr="00E740C6">
        <w:tc>
          <w:tcPr>
            <w:tcW w:w="858" w:type="pct"/>
            <w:vAlign w:val="center"/>
          </w:tcPr>
          <w:p w14:paraId="660A8555" w14:textId="7D510B50" w:rsidR="00415F5C" w:rsidRPr="00D50884" w:rsidRDefault="0060066D" w:rsidP="0060066D">
            <w:pPr>
              <w:spacing w:after="0" w:line="259" w:lineRule="auto"/>
              <w:ind w:right="-108"/>
              <w:rPr>
                <w:rFonts w:ascii="Times New Roman" w:eastAsiaTheme="minorHAnsi" w:hAnsi="Times New Roman"/>
                <w:lang w:eastAsia="en-US" w:bidi="ar-SA"/>
              </w:rPr>
            </w:pPr>
            <w:r w:rsidRPr="00D50884">
              <w:rPr>
                <w:rFonts w:ascii="TimesNewRomanPSMT" w:eastAsia="Times New Roman" w:hAnsi="TimesNewRomanPSMT" w:cs="TimesNewRomanPSMT"/>
                <w:lang w:eastAsia="en-US" w:bidi="ar-SA"/>
              </w:rPr>
              <w:t>p reikšmė</w:t>
            </w:r>
          </w:p>
        </w:tc>
        <w:tc>
          <w:tcPr>
            <w:tcW w:w="469" w:type="pct"/>
            <w:vAlign w:val="center"/>
          </w:tcPr>
          <w:p w14:paraId="3CA9ECBE"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5DEBFDDA" w14:textId="31F6B10E"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B71106"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C320BC" w:rsidRPr="00C320BC">
              <w:rPr>
                <w:rFonts w:ascii="Times New Roman" w:eastAsiaTheme="minorHAnsi" w:hAnsi="Times New Roman"/>
                <w:lang w:val="en-US" w:eastAsia="en-US" w:bidi="ar-SA"/>
              </w:rPr>
              <w:t>‡</w:t>
            </w:r>
          </w:p>
        </w:tc>
        <w:tc>
          <w:tcPr>
            <w:tcW w:w="627" w:type="pct"/>
            <w:vAlign w:val="center"/>
          </w:tcPr>
          <w:p w14:paraId="41768350" w14:textId="3D9B79C6"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11</w:t>
            </w:r>
          </w:p>
        </w:tc>
        <w:tc>
          <w:tcPr>
            <w:tcW w:w="469" w:type="pct"/>
            <w:vAlign w:val="center"/>
          </w:tcPr>
          <w:p w14:paraId="7A987C36"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46E20FE3" w14:textId="5FF32D44"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C320BC" w:rsidRPr="00C320BC">
              <w:rPr>
                <w:rFonts w:ascii="Times New Roman" w:eastAsiaTheme="minorHAnsi" w:hAnsi="Times New Roman"/>
                <w:lang w:val="en-US" w:eastAsia="en-US" w:bidi="ar-SA"/>
              </w:rPr>
              <w:t>‡</w:t>
            </w:r>
          </w:p>
        </w:tc>
        <w:tc>
          <w:tcPr>
            <w:tcW w:w="470" w:type="pct"/>
            <w:vAlign w:val="center"/>
          </w:tcPr>
          <w:p w14:paraId="6988636F"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305B8FB6" w14:textId="0F1C78FA"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015</w:t>
            </w:r>
            <w:r w:rsidR="00C320BC" w:rsidRPr="00C320BC">
              <w:rPr>
                <w:rFonts w:ascii="Times New Roman" w:eastAsiaTheme="minorHAnsi" w:hAnsi="Times New Roman"/>
                <w:lang w:val="en-US" w:eastAsia="en-US" w:bidi="ar-SA"/>
              </w:rPr>
              <w:t>‡</w:t>
            </w:r>
          </w:p>
        </w:tc>
      </w:tr>
      <w:tr w:rsidR="00415F5C" w:rsidRPr="00D50884" w14:paraId="0620A8AE" w14:textId="77777777" w:rsidTr="002042E8">
        <w:tc>
          <w:tcPr>
            <w:tcW w:w="5000" w:type="pct"/>
            <w:gridSpan w:val="8"/>
            <w:vAlign w:val="center"/>
          </w:tcPr>
          <w:p w14:paraId="2EC99332" w14:textId="4C3969EF" w:rsidR="00415F5C" w:rsidRPr="00D50884" w:rsidRDefault="0060066D" w:rsidP="0060066D">
            <w:pPr>
              <w:tabs>
                <w:tab w:val="left" w:pos="567"/>
              </w:tabs>
              <w:spacing w:after="0" w:line="240" w:lineRule="auto"/>
              <w:ind w:left="-107" w:right="-108"/>
              <w:rPr>
                <w:rFonts w:ascii="Times New Roman" w:eastAsiaTheme="minorHAnsi" w:hAnsi="Times New Roman"/>
                <w:lang w:eastAsia="en-US" w:bidi="ar-SA"/>
              </w:rPr>
            </w:pPr>
            <w:r w:rsidRPr="00D50884">
              <w:rPr>
                <w:rFonts w:ascii="Times New Roman" w:eastAsiaTheme="minorHAnsi" w:hAnsi="Times New Roman"/>
                <w:b/>
                <w:lang w:eastAsia="en-US" w:bidi="ar-SA"/>
              </w:rPr>
              <w:t>Vidutinis išskirto šlapimo tūris (ml) šlapinimosi metu (FAS) (antrinis)</w:t>
            </w:r>
          </w:p>
        </w:tc>
      </w:tr>
      <w:tr w:rsidR="00415F5C" w:rsidRPr="00D50884" w14:paraId="1F3FB04F" w14:textId="77777777" w:rsidTr="00E740C6">
        <w:tc>
          <w:tcPr>
            <w:tcW w:w="858" w:type="pct"/>
            <w:vAlign w:val="center"/>
          </w:tcPr>
          <w:p w14:paraId="2DF3C193" w14:textId="77777777" w:rsidR="00415F5C" w:rsidRPr="00D50884" w:rsidRDefault="00415F5C" w:rsidP="0060066D">
            <w:pPr>
              <w:spacing w:after="0" w:line="259" w:lineRule="auto"/>
              <w:ind w:right="-108"/>
              <w:rPr>
                <w:rFonts w:ascii="Times New Roman" w:eastAsiaTheme="minorHAnsi" w:hAnsi="Times New Roman"/>
                <w:lang w:eastAsia="en-US" w:bidi="ar-SA"/>
              </w:rPr>
            </w:pPr>
            <w:r w:rsidRPr="00D50884">
              <w:rPr>
                <w:rFonts w:ascii="Times New Roman" w:eastAsiaTheme="minorHAnsi" w:hAnsi="Times New Roman"/>
                <w:lang w:eastAsia="en-US" w:bidi="ar-SA"/>
              </w:rPr>
              <w:t>n</w:t>
            </w:r>
          </w:p>
        </w:tc>
        <w:tc>
          <w:tcPr>
            <w:tcW w:w="469" w:type="pct"/>
            <w:vAlign w:val="center"/>
          </w:tcPr>
          <w:p w14:paraId="7B55FE3D"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480</w:t>
            </w:r>
          </w:p>
        </w:tc>
        <w:tc>
          <w:tcPr>
            <w:tcW w:w="704" w:type="pct"/>
            <w:vAlign w:val="center"/>
          </w:tcPr>
          <w:p w14:paraId="2D076232"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472</w:t>
            </w:r>
          </w:p>
        </w:tc>
        <w:tc>
          <w:tcPr>
            <w:tcW w:w="627" w:type="pct"/>
            <w:vAlign w:val="center"/>
          </w:tcPr>
          <w:p w14:paraId="0F4EF1B5" w14:textId="77777777"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475</w:t>
            </w:r>
          </w:p>
        </w:tc>
        <w:tc>
          <w:tcPr>
            <w:tcW w:w="469" w:type="pct"/>
            <w:vAlign w:val="center"/>
          </w:tcPr>
          <w:p w14:paraId="629B628D"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433</w:t>
            </w:r>
          </w:p>
        </w:tc>
        <w:tc>
          <w:tcPr>
            <w:tcW w:w="704" w:type="pct"/>
            <w:vAlign w:val="center"/>
          </w:tcPr>
          <w:p w14:paraId="7E20A518"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424</w:t>
            </w:r>
          </w:p>
        </w:tc>
        <w:tc>
          <w:tcPr>
            <w:tcW w:w="470" w:type="pct"/>
            <w:vAlign w:val="center"/>
          </w:tcPr>
          <w:p w14:paraId="456A7CCF"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415</w:t>
            </w:r>
          </w:p>
        </w:tc>
        <w:tc>
          <w:tcPr>
            <w:tcW w:w="699" w:type="pct"/>
            <w:vAlign w:val="center"/>
          </w:tcPr>
          <w:p w14:paraId="2142EB0A" w14:textId="77777777"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426</w:t>
            </w:r>
          </w:p>
        </w:tc>
      </w:tr>
      <w:tr w:rsidR="00415F5C" w:rsidRPr="00D50884" w14:paraId="028672D9" w14:textId="77777777" w:rsidTr="00E740C6">
        <w:tc>
          <w:tcPr>
            <w:tcW w:w="858" w:type="pct"/>
            <w:vAlign w:val="center"/>
          </w:tcPr>
          <w:p w14:paraId="695B79B9" w14:textId="38776A3C" w:rsidR="00415F5C" w:rsidRPr="00DA7F7F" w:rsidRDefault="0060066D" w:rsidP="00DA7F7F">
            <w:pPr>
              <w:spacing w:after="0" w:line="259" w:lineRule="auto"/>
              <w:ind w:right="-108"/>
              <w:rPr>
                <w:rFonts w:ascii="TimesNewRomanPSMT" w:hAnsi="TimesNewRomanPSMT"/>
              </w:rPr>
            </w:pPr>
            <w:r w:rsidRPr="00DA7F7F">
              <w:rPr>
                <w:rFonts w:ascii="TimesNewRomanPSMT" w:hAnsi="TimesNewRomanPSMT"/>
              </w:rPr>
              <w:t>Vidutinis pradinis lygis</w:t>
            </w:r>
          </w:p>
        </w:tc>
        <w:tc>
          <w:tcPr>
            <w:tcW w:w="469" w:type="pct"/>
            <w:vAlign w:val="center"/>
          </w:tcPr>
          <w:p w14:paraId="7559A2CB" w14:textId="596019CF"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156</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w:t>
            </w:r>
          </w:p>
        </w:tc>
        <w:tc>
          <w:tcPr>
            <w:tcW w:w="704" w:type="pct"/>
            <w:vAlign w:val="center"/>
          </w:tcPr>
          <w:p w14:paraId="0AC737DE" w14:textId="430F54A8"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161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w:t>
            </w:r>
          </w:p>
        </w:tc>
        <w:tc>
          <w:tcPr>
            <w:tcW w:w="627" w:type="pct"/>
            <w:vAlign w:val="center"/>
          </w:tcPr>
          <w:p w14:paraId="17B6E557" w14:textId="438760CF"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158</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w:t>
            </w:r>
          </w:p>
        </w:tc>
        <w:tc>
          <w:tcPr>
            <w:tcW w:w="469" w:type="pct"/>
            <w:vAlign w:val="center"/>
          </w:tcPr>
          <w:p w14:paraId="5E88FC17" w14:textId="154288CC"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157</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w:t>
            </w:r>
          </w:p>
        </w:tc>
        <w:tc>
          <w:tcPr>
            <w:tcW w:w="704" w:type="pct"/>
            <w:vAlign w:val="center"/>
          </w:tcPr>
          <w:p w14:paraId="483BF51E" w14:textId="3033A8D8"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156</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w:t>
            </w:r>
          </w:p>
        </w:tc>
        <w:tc>
          <w:tcPr>
            <w:tcW w:w="470" w:type="pct"/>
            <w:vAlign w:val="center"/>
          </w:tcPr>
          <w:p w14:paraId="3F3755EB" w14:textId="01566BF1"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164</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w:t>
            </w:r>
          </w:p>
        </w:tc>
        <w:tc>
          <w:tcPr>
            <w:tcW w:w="699" w:type="pct"/>
            <w:vAlign w:val="center"/>
          </w:tcPr>
          <w:p w14:paraId="48E7DFED" w14:textId="66F40D62"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159</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w:t>
            </w:r>
          </w:p>
        </w:tc>
      </w:tr>
      <w:tr w:rsidR="00415F5C" w:rsidRPr="00D50884" w14:paraId="4771EBDB" w14:textId="77777777" w:rsidTr="00E740C6">
        <w:tc>
          <w:tcPr>
            <w:tcW w:w="858" w:type="pct"/>
            <w:vAlign w:val="center"/>
          </w:tcPr>
          <w:p w14:paraId="7AF0A9F2" w14:textId="5259B82E" w:rsidR="00415F5C" w:rsidRPr="00DA7F7F" w:rsidRDefault="0060066D" w:rsidP="00DA7F7F">
            <w:pPr>
              <w:spacing w:after="0" w:line="259" w:lineRule="auto"/>
              <w:ind w:right="-108"/>
              <w:rPr>
                <w:rFonts w:ascii="TimesNewRomanPSMT" w:hAnsi="TimesNewRomanPSMT"/>
              </w:rPr>
            </w:pPr>
            <w:r w:rsidRPr="00DA7F7F">
              <w:rPr>
                <w:rFonts w:ascii="TimesNewRomanPSMT" w:hAnsi="TimesNewRomanPSMT"/>
              </w:rPr>
              <w:t xml:space="preserve">Vidutinis pokytis nuo pradinio </w:t>
            </w:r>
            <w:r w:rsidRPr="00D50884">
              <w:rPr>
                <w:rFonts w:ascii="TimesNewRomanPSMT" w:eastAsia="Times New Roman" w:hAnsi="TimesNewRomanPSMT" w:cs="TimesNewRomanPSMT"/>
                <w:lang w:eastAsia="en-US" w:bidi="ar-SA"/>
              </w:rPr>
              <w:t>lygio</w:t>
            </w:r>
            <w:r w:rsidR="00C320BC">
              <w:rPr>
                <w:rFonts w:ascii="TimesNewRomanPSMT" w:eastAsia="Times New Roman" w:hAnsi="TimesNewRomanPSMT" w:cs="TimesNewRomanPSMT"/>
                <w:lang w:eastAsia="en-US" w:bidi="ar-SA"/>
              </w:rPr>
              <w:t>*</w:t>
            </w:r>
          </w:p>
        </w:tc>
        <w:tc>
          <w:tcPr>
            <w:tcW w:w="469" w:type="pct"/>
            <w:vAlign w:val="center"/>
          </w:tcPr>
          <w:p w14:paraId="7DB4B52E" w14:textId="2A1B0C1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12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w:t>
            </w:r>
          </w:p>
        </w:tc>
        <w:tc>
          <w:tcPr>
            <w:tcW w:w="704" w:type="pct"/>
            <w:vAlign w:val="center"/>
          </w:tcPr>
          <w:p w14:paraId="189797D4" w14:textId="21DA362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24</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w:t>
            </w:r>
          </w:p>
        </w:tc>
        <w:tc>
          <w:tcPr>
            <w:tcW w:w="627" w:type="pct"/>
            <w:vAlign w:val="center"/>
          </w:tcPr>
          <w:p w14:paraId="0AA86C12" w14:textId="5BB887D6"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25</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w:t>
            </w:r>
          </w:p>
        </w:tc>
        <w:tc>
          <w:tcPr>
            <w:tcW w:w="469" w:type="pct"/>
            <w:vAlign w:val="center"/>
          </w:tcPr>
          <w:p w14:paraId="7A46B006" w14:textId="10A51CE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7</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w:t>
            </w:r>
          </w:p>
        </w:tc>
        <w:tc>
          <w:tcPr>
            <w:tcW w:w="704" w:type="pct"/>
            <w:vAlign w:val="center"/>
          </w:tcPr>
          <w:p w14:paraId="04DBCCF2" w14:textId="68BC7F03"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18</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w:t>
            </w:r>
          </w:p>
        </w:tc>
        <w:tc>
          <w:tcPr>
            <w:tcW w:w="470" w:type="pct"/>
            <w:vAlign w:val="center"/>
          </w:tcPr>
          <w:p w14:paraId="7F520FA4" w14:textId="0320A2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8</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w:t>
            </w:r>
          </w:p>
        </w:tc>
        <w:tc>
          <w:tcPr>
            <w:tcW w:w="699" w:type="pct"/>
            <w:vAlign w:val="center"/>
          </w:tcPr>
          <w:p w14:paraId="0A2EFB78" w14:textId="41B42ED3"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20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w:t>
            </w:r>
          </w:p>
        </w:tc>
      </w:tr>
      <w:tr w:rsidR="00415F5C" w:rsidRPr="00D50884" w14:paraId="07E82B19" w14:textId="77777777" w:rsidTr="00E740C6">
        <w:tc>
          <w:tcPr>
            <w:tcW w:w="858" w:type="pct"/>
            <w:vAlign w:val="center"/>
          </w:tcPr>
          <w:p w14:paraId="78721269" w14:textId="56FBA0BD" w:rsidR="00415F5C" w:rsidRPr="00DA7F7F" w:rsidRDefault="0060066D" w:rsidP="00DA7F7F">
            <w:pPr>
              <w:spacing w:after="0" w:line="259" w:lineRule="auto"/>
              <w:ind w:right="-108"/>
              <w:rPr>
                <w:rFonts w:ascii="TimesNewRomanPSMT" w:hAnsi="TimesNewRomanPSMT"/>
              </w:rPr>
            </w:pPr>
            <w:r w:rsidRPr="00DA7F7F">
              <w:rPr>
                <w:rFonts w:ascii="TimesNewRomanPSMT" w:hAnsi="TimesNewRomanPSMT"/>
              </w:rPr>
              <w:t xml:space="preserve">Vidutinis skirtumas, </w:t>
            </w:r>
            <w:r w:rsidR="0069177A" w:rsidRPr="00DA7F7F">
              <w:rPr>
                <w:rFonts w:ascii="TimesNewRomanPSMT" w:hAnsi="TimesNewRomanPSMT"/>
              </w:rPr>
              <w:t>palyginti</w:t>
            </w:r>
            <w:r w:rsidRPr="00DA7F7F">
              <w:rPr>
                <w:rFonts w:ascii="TimesNewRomanPSMT" w:hAnsi="TimesNewRomanPSMT"/>
              </w:rPr>
              <w:t xml:space="preserve"> su </w:t>
            </w:r>
            <w:r w:rsidRPr="00D50884">
              <w:rPr>
                <w:rFonts w:ascii="TimesNewRomanPSMT" w:eastAsia="Times New Roman" w:hAnsi="TimesNewRomanPSMT" w:cs="TimesNewRomanPSMT"/>
                <w:lang w:eastAsia="en-US" w:bidi="ar-SA"/>
              </w:rPr>
              <w:t>placebu</w:t>
            </w:r>
            <w:r w:rsidR="00C320BC">
              <w:rPr>
                <w:rFonts w:ascii="TimesNewRomanPSMT" w:eastAsia="Times New Roman" w:hAnsi="TimesNewRomanPSMT" w:cs="TimesNewRomanPSMT"/>
                <w:lang w:eastAsia="en-US" w:bidi="ar-SA"/>
              </w:rPr>
              <w:t>*</w:t>
            </w:r>
          </w:p>
        </w:tc>
        <w:tc>
          <w:tcPr>
            <w:tcW w:w="469" w:type="pct"/>
            <w:vAlign w:val="center"/>
          </w:tcPr>
          <w:p w14:paraId="4B394EE3"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70944755" w14:textId="51F0EAEB"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w:t>
            </w:r>
          </w:p>
        </w:tc>
        <w:tc>
          <w:tcPr>
            <w:tcW w:w="627" w:type="pct"/>
            <w:vAlign w:val="center"/>
          </w:tcPr>
          <w:p w14:paraId="0381852A" w14:textId="513CB41E"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12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w:t>
            </w:r>
          </w:p>
        </w:tc>
        <w:tc>
          <w:tcPr>
            <w:tcW w:w="469" w:type="pct"/>
            <w:vAlign w:val="center"/>
          </w:tcPr>
          <w:p w14:paraId="1ADE4459"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5BF0C4A0" w14:textId="6AB71D73"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w:t>
            </w:r>
          </w:p>
        </w:tc>
        <w:tc>
          <w:tcPr>
            <w:tcW w:w="470" w:type="pct"/>
            <w:vAlign w:val="center"/>
          </w:tcPr>
          <w:p w14:paraId="3EB4141A"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1D740B74" w14:textId="0B1F50E6"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w:t>
            </w:r>
          </w:p>
        </w:tc>
      </w:tr>
      <w:tr w:rsidR="00415F5C" w:rsidRPr="00D50884" w14:paraId="61ECE4CE" w14:textId="77777777" w:rsidTr="00E740C6">
        <w:tc>
          <w:tcPr>
            <w:tcW w:w="858" w:type="pct"/>
            <w:vAlign w:val="center"/>
          </w:tcPr>
          <w:p w14:paraId="70CA1C45" w14:textId="4A8C198B" w:rsidR="00415F5C" w:rsidRPr="00DA7F7F" w:rsidRDefault="0060066D" w:rsidP="00DA7F7F">
            <w:pPr>
              <w:spacing w:after="0" w:line="259" w:lineRule="auto"/>
              <w:ind w:right="-108"/>
              <w:rPr>
                <w:rFonts w:ascii="TimesNewRomanPSMT" w:hAnsi="TimesNewRomanPSMT"/>
              </w:rPr>
            </w:pPr>
            <w:r w:rsidRPr="00DA7F7F">
              <w:rPr>
                <w:rFonts w:ascii="TimesNewRomanPSMT" w:hAnsi="TimesNewRomanPSMT"/>
              </w:rPr>
              <w:lastRenderedPageBreak/>
              <w:t xml:space="preserve">95 % </w:t>
            </w:r>
            <w:proofErr w:type="spellStart"/>
            <w:r w:rsidRPr="00DA7F7F">
              <w:rPr>
                <w:rFonts w:ascii="TimesNewRomanPSMT" w:hAnsi="TimesNewRomanPSMT"/>
              </w:rPr>
              <w:t>pasikliautinis</w:t>
            </w:r>
            <w:proofErr w:type="spellEnd"/>
            <w:r w:rsidRPr="00DA7F7F">
              <w:rPr>
                <w:rFonts w:ascii="TimesNewRomanPSMT" w:hAnsi="TimesNewRomanPSMT"/>
              </w:rPr>
              <w:t xml:space="preserve"> intervalas</w:t>
            </w:r>
          </w:p>
        </w:tc>
        <w:tc>
          <w:tcPr>
            <w:tcW w:w="469" w:type="pct"/>
            <w:vAlign w:val="center"/>
          </w:tcPr>
          <w:p w14:paraId="14AB7A21"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11790F98" w14:textId="423C9AAF"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(6</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3, 17</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w:t>
            </w:r>
          </w:p>
        </w:tc>
        <w:tc>
          <w:tcPr>
            <w:tcW w:w="627" w:type="pct"/>
            <w:vAlign w:val="center"/>
          </w:tcPr>
          <w:p w14:paraId="6C57F842" w14:textId="428131FD"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(7</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1, 18</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w:t>
            </w:r>
          </w:p>
        </w:tc>
        <w:tc>
          <w:tcPr>
            <w:tcW w:w="469" w:type="pct"/>
            <w:vAlign w:val="center"/>
          </w:tcPr>
          <w:p w14:paraId="05DBE51B"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5FF0EA4A" w14:textId="3DF06EF2"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(4</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4, 17</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w:t>
            </w:r>
          </w:p>
        </w:tc>
        <w:tc>
          <w:tcPr>
            <w:tcW w:w="470" w:type="pct"/>
            <w:vAlign w:val="center"/>
          </w:tcPr>
          <w:p w14:paraId="3858FC8A"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48DD03F0" w14:textId="26FAF363"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(6</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3, 18</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w:t>
            </w:r>
          </w:p>
        </w:tc>
      </w:tr>
      <w:tr w:rsidR="00415F5C" w:rsidRPr="00D50884" w14:paraId="327DBFDB" w14:textId="77777777" w:rsidTr="00E740C6">
        <w:trPr>
          <w:trHeight w:val="134"/>
        </w:trPr>
        <w:tc>
          <w:tcPr>
            <w:tcW w:w="858" w:type="pct"/>
            <w:vAlign w:val="center"/>
          </w:tcPr>
          <w:p w14:paraId="58128BC6" w14:textId="49CF7813" w:rsidR="00415F5C" w:rsidRPr="00D50884" w:rsidRDefault="0060066D" w:rsidP="0060066D">
            <w:pPr>
              <w:spacing w:after="0" w:line="259" w:lineRule="auto"/>
              <w:ind w:right="-108"/>
              <w:rPr>
                <w:rFonts w:ascii="Times New Roman" w:eastAsiaTheme="minorHAnsi" w:hAnsi="Times New Roman"/>
                <w:lang w:eastAsia="en-US" w:bidi="ar-SA"/>
              </w:rPr>
            </w:pPr>
            <w:r w:rsidRPr="00D50884">
              <w:rPr>
                <w:rFonts w:ascii="TimesNewRomanPSMT" w:eastAsia="Times New Roman" w:hAnsi="TimesNewRomanPSMT" w:cs="TimesNewRomanPSMT"/>
                <w:lang w:eastAsia="en-US" w:bidi="ar-SA"/>
              </w:rPr>
              <w:t>p reikšmė</w:t>
            </w:r>
          </w:p>
        </w:tc>
        <w:tc>
          <w:tcPr>
            <w:tcW w:w="469" w:type="pct"/>
            <w:vAlign w:val="center"/>
          </w:tcPr>
          <w:p w14:paraId="5A891C12"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5906C304" w14:textId="0E525F4F"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B71106"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C320BC" w:rsidRPr="00C320BC">
              <w:rPr>
                <w:rFonts w:ascii="Times New Roman" w:eastAsiaTheme="minorHAnsi" w:hAnsi="Times New Roman"/>
                <w:lang w:val="en-US" w:eastAsia="en-US" w:bidi="ar-SA"/>
              </w:rPr>
              <w:t>‡</w:t>
            </w:r>
          </w:p>
        </w:tc>
        <w:tc>
          <w:tcPr>
            <w:tcW w:w="627" w:type="pct"/>
            <w:vAlign w:val="center"/>
          </w:tcPr>
          <w:p w14:paraId="7374608B" w14:textId="091F1BB7"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B71106"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C320BC" w:rsidRPr="00C320BC">
              <w:rPr>
                <w:rFonts w:ascii="Times New Roman" w:eastAsiaTheme="minorHAnsi" w:hAnsi="Times New Roman"/>
                <w:lang w:val="en-US" w:eastAsia="en-US" w:bidi="ar-SA"/>
              </w:rPr>
              <w:t>†</w:t>
            </w:r>
          </w:p>
        </w:tc>
        <w:tc>
          <w:tcPr>
            <w:tcW w:w="469" w:type="pct"/>
            <w:vAlign w:val="center"/>
          </w:tcPr>
          <w:p w14:paraId="52A8AA82"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2BA21A5D" w14:textId="0976EFEF"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C320BC" w:rsidRPr="00C320BC">
              <w:rPr>
                <w:rFonts w:ascii="Times New Roman" w:eastAsiaTheme="minorHAnsi" w:hAnsi="Times New Roman"/>
                <w:lang w:val="en-US" w:eastAsia="en-US" w:bidi="ar-SA"/>
              </w:rPr>
              <w:t>‡</w:t>
            </w:r>
          </w:p>
        </w:tc>
        <w:tc>
          <w:tcPr>
            <w:tcW w:w="470" w:type="pct"/>
            <w:vAlign w:val="center"/>
          </w:tcPr>
          <w:p w14:paraId="04DA3329"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41E96969" w14:textId="32DF5CFF"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B71106"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C320BC" w:rsidRPr="00C320BC">
              <w:rPr>
                <w:rFonts w:ascii="Times New Roman" w:eastAsiaTheme="minorHAnsi" w:hAnsi="Times New Roman"/>
                <w:lang w:val="en-US" w:eastAsia="en-US" w:bidi="ar-SA"/>
              </w:rPr>
              <w:t>‡</w:t>
            </w:r>
          </w:p>
        </w:tc>
      </w:tr>
      <w:tr w:rsidR="00415F5C" w:rsidRPr="00D50884" w14:paraId="3B7D4BA0" w14:textId="77777777" w:rsidTr="002042E8">
        <w:tc>
          <w:tcPr>
            <w:tcW w:w="5000" w:type="pct"/>
            <w:gridSpan w:val="8"/>
            <w:vAlign w:val="center"/>
          </w:tcPr>
          <w:p w14:paraId="1D35FED1" w14:textId="7D7DCB35" w:rsidR="00415F5C" w:rsidRPr="00D50884" w:rsidRDefault="0060066D" w:rsidP="0060066D">
            <w:pPr>
              <w:tabs>
                <w:tab w:val="left" w:pos="567"/>
              </w:tabs>
              <w:spacing w:after="0" w:line="240" w:lineRule="auto"/>
              <w:ind w:left="-107" w:right="-108"/>
              <w:rPr>
                <w:rFonts w:ascii="Times New Roman" w:eastAsiaTheme="minorHAnsi" w:hAnsi="Times New Roman"/>
                <w:lang w:eastAsia="en-US" w:bidi="ar-SA"/>
              </w:rPr>
            </w:pPr>
            <w:r w:rsidRPr="00D50884">
              <w:rPr>
                <w:rFonts w:ascii="Times New Roman" w:eastAsiaTheme="minorHAnsi" w:hAnsi="Times New Roman"/>
                <w:b/>
                <w:lang w:eastAsia="en-US" w:bidi="ar-SA"/>
              </w:rPr>
              <w:t xml:space="preserve">Vidutinis </w:t>
            </w:r>
            <w:r w:rsidR="004122C8">
              <w:rPr>
                <w:rFonts w:ascii="Times New Roman" w:eastAsiaTheme="minorHAnsi" w:hAnsi="Times New Roman"/>
                <w:b/>
                <w:lang w:eastAsia="en-US" w:bidi="ar-SA"/>
              </w:rPr>
              <w:t xml:space="preserve">noro šlapintis </w:t>
            </w:r>
            <w:r w:rsidRPr="00D50884">
              <w:rPr>
                <w:rFonts w:ascii="Times New Roman" w:eastAsiaTheme="minorHAnsi" w:hAnsi="Times New Roman"/>
                <w:b/>
                <w:lang w:eastAsia="en-US" w:bidi="ar-SA"/>
              </w:rPr>
              <w:t>skubumo lygis (FAS) (antrinis)</w:t>
            </w:r>
          </w:p>
        </w:tc>
      </w:tr>
      <w:tr w:rsidR="00415F5C" w:rsidRPr="00D50884" w14:paraId="479E03AC" w14:textId="77777777" w:rsidTr="00E740C6">
        <w:tc>
          <w:tcPr>
            <w:tcW w:w="858" w:type="pct"/>
            <w:vAlign w:val="center"/>
          </w:tcPr>
          <w:p w14:paraId="50CB1FB3" w14:textId="77777777" w:rsidR="00415F5C" w:rsidRPr="00D50884" w:rsidRDefault="00415F5C" w:rsidP="0060066D">
            <w:pPr>
              <w:spacing w:after="0" w:line="259" w:lineRule="auto"/>
              <w:ind w:right="-108"/>
              <w:rPr>
                <w:rFonts w:ascii="Times New Roman" w:eastAsiaTheme="minorHAnsi" w:hAnsi="Times New Roman"/>
                <w:lang w:eastAsia="en-US" w:bidi="ar-SA"/>
              </w:rPr>
            </w:pPr>
            <w:r w:rsidRPr="00D50884">
              <w:rPr>
                <w:rFonts w:ascii="Times New Roman" w:eastAsiaTheme="minorHAnsi" w:hAnsi="Times New Roman"/>
                <w:lang w:eastAsia="en-US" w:bidi="ar-SA"/>
              </w:rPr>
              <w:t>n</w:t>
            </w:r>
          </w:p>
        </w:tc>
        <w:tc>
          <w:tcPr>
            <w:tcW w:w="469" w:type="pct"/>
            <w:vAlign w:val="center"/>
          </w:tcPr>
          <w:p w14:paraId="1B8C096B"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480</w:t>
            </w:r>
          </w:p>
        </w:tc>
        <w:tc>
          <w:tcPr>
            <w:tcW w:w="704" w:type="pct"/>
            <w:vAlign w:val="center"/>
          </w:tcPr>
          <w:p w14:paraId="66521D38"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472</w:t>
            </w:r>
          </w:p>
        </w:tc>
        <w:tc>
          <w:tcPr>
            <w:tcW w:w="627" w:type="pct"/>
            <w:vAlign w:val="center"/>
          </w:tcPr>
          <w:p w14:paraId="7737D4E4" w14:textId="77777777"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473</w:t>
            </w:r>
          </w:p>
        </w:tc>
        <w:tc>
          <w:tcPr>
            <w:tcW w:w="469" w:type="pct"/>
            <w:vAlign w:val="center"/>
          </w:tcPr>
          <w:p w14:paraId="33EF3015"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432</w:t>
            </w:r>
          </w:p>
        </w:tc>
        <w:tc>
          <w:tcPr>
            <w:tcW w:w="704" w:type="pct"/>
            <w:vAlign w:val="center"/>
          </w:tcPr>
          <w:p w14:paraId="7A1455D7"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425</w:t>
            </w:r>
          </w:p>
        </w:tc>
        <w:tc>
          <w:tcPr>
            <w:tcW w:w="470" w:type="pct"/>
            <w:vAlign w:val="center"/>
          </w:tcPr>
          <w:p w14:paraId="792E0C7E"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413</w:t>
            </w:r>
          </w:p>
        </w:tc>
        <w:tc>
          <w:tcPr>
            <w:tcW w:w="699" w:type="pct"/>
            <w:vAlign w:val="center"/>
          </w:tcPr>
          <w:p w14:paraId="76A2337C" w14:textId="77777777"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426</w:t>
            </w:r>
          </w:p>
        </w:tc>
      </w:tr>
      <w:tr w:rsidR="00415F5C" w:rsidRPr="00D50884" w14:paraId="3123DD92" w14:textId="77777777" w:rsidTr="00E740C6">
        <w:tc>
          <w:tcPr>
            <w:tcW w:w="858" w:type="pct"/>
            <w:vAlign w:val="center"/>
          </w:tcPr>
          <w:p w14:paraId="13FFBF6B" w14:textId="38E3D406" w:rsidR="00415F5C" w:rsidRPr="00DA7F7F" w:rsidRDefault="0060066D" w:rsidP="0060066D">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Vidutinis pradinis lygis</w:t>
            </w:r>
          </w:p>
        </w:tc>
        <w:tc>
          <w:tcPr>
            <w:tcW w:w="469" w:type="pct"/>
            <w:vAlign w:val="center"/>
          </w:tcPr>
          <w:p w14:paraId="555F2EDB" w14:textId="54D81B06"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37</w:t>
            </w:r>
          </w:p>
        </w:tc>
        <w:tc>
          <w:tcPr>
            <w:tcW w:w="704" w:type="pct"/>
            <w:vAlign w:val="center"/>
          </w:tcPr>
          <w:p w14:paraId="3F95703C" w14:textId="4ADA6573"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40</w:t>
            </w:r>
          </w:p>
        </w:tc>
        <w:tc>
          <w:tcPr>
            <w:tcW w:w="627" w:type="pct"/>
            <w:vAlign w:val="center"/>
          </w:tcPr>
          <w:p w14:paraId="62FF7E1E" w14:textId="4A6B2AD3"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41</w:t>
            </w:r>
          </w:p>
        </w:tc>
        <w:tc>
          <w:tcPr>
            <w:tcW w:w="469" w:type="pct"/>
            <w:vAlign w:val="center"/>
          </w:tcPr>
          <w:p w14:paraId="7E963A4F" w14:textId="787F0B73"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45</w:t>
            </w:r>
          </w:p>
        </w:tc>
        <w:tc>
          <w:tcPr>
            <w:tcW w:w="704" w:type="pct"/>
            <w:vAlign w:val="center"/>
          </w:tcPr>
          <w:p w14:paraId="6447DABD" w14:textId="0A5648F8"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45</w:t>
            </w:r>
          </w:p>
        </w:tc>
        <w:tc>
          <w:tcPr>
            <w:tcW w:w="470" w:type="pct"/>
            <w:vAlign w:val="center"/>
          </w:tcPr>
          <w:p w14:paraId="339F702F" w14:textId="6F167FA0"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36</w:t>
            </w:r>
          </w:p>
        </w:tc>
        <w:tc>
          <w:tcPr>
            <w:tcW w:w="699" w:type="pct"/>
            <w:vAlign w:val="center"/>
          </w:tcPr>
          <w:p w14:paraId="069F87A8" w14:textId="0A2AD007"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41</w:t>
            </w:r>
          </w:p>
        </w:tc>
      </w:tr>
      <w:tr w:rsidR="00415F5C" w:rsidRPr="00D50884" w14:paraId="24E0F2BB" w14:textId="77777777" w:rsidTr="00E740C6">
        <w:tc>
          <w:tcPr>
            <w:tcW w:w="858" w:type="pct"/>
            <w:vAlign w:val="center"/>
          </w:tcPr>
          <w:p w14:paraId="47F803F4" w14:textId="3DFF6CD1" w:rsidR="00415F5C" w:rsidRPr="00DA7F7F" w:rsidRDefault="0060066D" w:rsidP="0060066D">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 xml:space="preserve">Vidutinis pokytis nuo pradinio </w:t>
            </w:r>
            <w:r w:rsidRPr="00D50884">
              <w:rPr>
                <w:rFonts w:ascii="TimesNewRomanPSMT" w:eastAsia="Times New Roman" w:hAnsi="TimesNewRomanPSMT" w:cs="TimesNewRomanPSMT"/>
                <w:lang w:eastAsia="en-US" w:bidi="ar-SA"/>
              </w:rPr>
              <w:t>lygio</w:t>
            </w:r>
            <w:r w:rsidR="00C320BC">
              <w:rPr>
                <w:rFonts w:ascii="TimesNewRomanPSMT" w:eastAsia="Times New Roman" w:hAnsi="TimesNewRomanPSMT" w:cs="TimesNewRomanPSMT"/>
                <w:lang w:eastAsia="en-US" w:bidi="ar-SA"/>
              </w:rPr>
              <w:t>*</w:t>
            </w:r>
          </w:p>
        </w:tc>
        <w:tc>
          <w:tcPr>
            <w:tcW w:w="469" w:type="pct"/>
            <w:vAlign w:val="center"/>
          </w:tcPr>
          <w:p w14:paraId="10BC8049" w14:textId="40D94011"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22</w:t>
            </w:r>
          </w:p>
        </w:tc>
        <w:tc>
          <w:tcPr>
            <w:tcW w:w="704" w:type="pct"/>
            <w:vAlign w:val="center"/>
          </w:tcPr>
          <w:p w14:paraId="2A921F6D" w14:textId="468025EE"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31</w:t>
            </w:r>
          </w:p>
        </w:tc>
        <w:tc>
          <w:tcPr>
            <w:tcW w:w="627" w:type="pct"/>
            <w:vAlign w:val="center"/>
          </w:tcPr>
          <w:p w14:paraId="42CC6733" w14:textId="3E13959B"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29</w:t>
            </w:r>
          </w:p>
        </w:tc>
        <w:tc>
          <w:tcPr>
            <w:tcW w:w="469" w:type="pct"/>
            <w:vAlign w:val="center"/>
          </w:tcPr>
          <w:p w14:paraId="369FD7C2" w14:textId="2DEBB6F9"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08</w:t>
            </w:r>
          </w:p>
        </w:tc>
        <w:tc>
          <w:tcPr>
            <w:tcW w:w="704" w:type="pct"/>
            <w:vAlign w:val="center"/>
          </w:tcPr>
          <w:p w14:paraId="2D250B37" w14:textId="48402859"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19</w:t>
            </w:r>
          </w:p>
        </w:tc>
        <w:tc>
          <w:tcPr>
            <w:tcW w:w="470" w:type="pct"/>
            <w:vAlign w:val="center"/>
          </w:tcPr>
          <w:p w14:paraId="012BF960" w14:textId="453CB190"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15</w:t>
            </w:r>
          </w:p>
        </w:tc>
        <w:tc>
          <w:tcPr>
            <w:tcW w:w="699" w:type="pct"/>
            <w:vAlign w:val="center"/>
          </w:tcPr>
          <w:p w14:paraId="0F0A9ACA" w14:textId="4E64AB85"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29</w:t>
            </w:r>
          </w:p>
        </w:tc>
      </w:tr>
      <w:tr w:rsidR="00415F5C" w:rsidRPr="00D50884" w14:paraId="072DA9A7" w14:textId="77777777" w:rsidTr="00E740C6">
        <w:tc>
          <w:tcPr>
            <w:tcW w:w="858" w:type="pct"/>
            <w:vAlign w:val="center"/>
          </w:tcPr>
          <w:p w14:paraId="64CCA984" w14:textId="0AFE6106" w:rsidR="00415F5C" w:rsidRPr="00DA7F7F" w:rsidRDefault="0060066D" w:rsidP="0060066D">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 xml:space="preserve">Vidutinis skirtumas, </w:t>
            </w:r>
            <w:r w:rsidR="0069177A" w:rsidRPr="00DA7F7F">
              <w:rPr>
                <w:rFonts w:ascii="TimesNewRomanPSMT" w:hAnsi="TimesNewRomanPSMT"/>
              </w:rPr>
              <w:t>palyginti</w:t>
            </w:r>
            <w:r w:rsidRPr="00DA7F7F">
              <w:rPr>
                <w:rFonts w:ascii="TimesNewRomanPSMT" w:hAnsi="TimesNewRomanPSMT"/>
              </w:rPr>
              <w:t xml:space="preserve"> su </w:t>
            </w:r>
            <w:r w:rsidRPr="00D50884">
              <w:rPr>
                <w:rFonts w:ascii="TimesNewRomanPSMT" w:eastAsia="Times New Roman" w:hAnsi="TimesNewRomanPSMT" w:cs="TimesNewRomanPSMT"/>
                <w:lang w:eastAsia="en-US" w:bidi="ar-SA"/>
              </w:rPr>
              <w:t>placebu</w:t>
            </w:r>
            <w:r w:rsidR="00C320BC">
              <w:rPr>
                <w:rFonts w:ascii="TimesNewRomanPSMT" w:eastAsia="Times New Roman" w:hAnsi="TimesNewRomanPSMT" w:cs="TimesNewRomanPSMT"/>
                <w:lang w:eastAsia="en-US" w:bidi="ar-SA"/>
              </w:rPr>
              <w:t>*</w:t>
            </w:r>
          </w:p>
        </w:tc>
        <w:tc>
          <w:tcPr>
            <w:tcW w:w="469" w:type="pct"/>
            <w:vAlign w:val="center"/>
          </w:tcPr>
          <w:p w14:paraId="1A900A47"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22E7155E" w14:textId="4784A03F"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09</w:t>
            </w:r>
          </w:p>
        </w:tc>
        <w:tc>
          <w:tcPr>
            <w:tcW w:w="627" w:type="pct"/>
            <w:vAlign w:val="center"/>
          </w:tcPr>
          <w:p w14:paraId="162B8D3E" w14:textId="3384C779"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07</w:t>
            </w:r>
          </w:p>
        </w:tc>
        <w:tc>
          <w:tcPr>
            <w:tcW w:w="469" w:type="pct"/>
            <w:vAlign w:val="center"/>
          </w:tcPr>
          <w:p w14:paraId="1FD6520D"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7C167DFB" w14:textId="031323B0"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11</w:t>
            </w:r>
          </w:p>
        </w:tc>
        <w:tc>
          <w:tcPr>
            <w:tcW w:w="470" w:type="pct"/>
            <w:vAlign w:val="center"/>
          </w:tcPr>
          <w:p w14:paraId="05EC0E68"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4BF167F3" w14:textId="6E9923B0"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14</w:t>
            </w:r>
          </w:p>
        </w:tc>
      </w:tr>
      <w:tr w:rsidR="00415F5C" w:rsidRPr="00D50884" w14:paraId="6F8A71E4" w14:textId="77777777" w:rsidTr="00E740C6">
        <w:tc>
          <w:tcPr>
            <w:tcW w:w="858" w:type="pct"/>
            <w:vAlign w:val="center"/>
          </w:tcPr>
          <w:p w14:paraId="7DD20D02" w14:textId="39C036F7" w:rsidR="00415F5C" w:rsidRPr="00DA7F7F" w:rsidRDefault="0060066D" w:rsidP="0060066D">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 xml:space="preserve">95 % </w:t>
            </w:r>
            <w:proofErr w:type="spellStart"/>
            <w:r w:rsidRPr="00DA7F7F">
              <w:rPr>
                <w:rFonts w:ascii="TimesNewRomanPSMT" w:hAnsi="TimesNewRomanPSMT"/>
              </w:rPr>
              <w:t>pasikliautinis</w:t>
            </w:r>
            <w:proofErr w:type="spellEnd"/>
            <w:r w:rsidRPr="00DA7F7F">
              <w:rPr>
                <w:rFonts w:ascii="TimesNewRomanPSMT" w:hAnsi="TimesNewRomanPSMT"/>
              </w:rPr>
              <w:t xml:space="preserve"> intervalas</w:t>
            </w:r>
          </w:p>
        </w:tc>
        <w:tc>
          <w:tcPr>
            <w:tcW w:w="469" w:type="pct"/>
            <w:vAlign w:val="center"/>
          </w:tcPr>
          <w:p w14:paraId="7E49FF68"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77D83862" w14:textId="2B0F28E6"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17,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02)</w:t>
            </w:r>
          </w:p>
        </w:tc>
        <w:tc>
          <w:tcPr>
            <w:tcW w:w="627" w:type="pct"/>
            <w:vAlign w:val="center"/>
          </w:tcPr>
          <w:p w14:paraId="3CF7EE54" w14:textId="5E8551D5"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15, 0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01)</w:t>
            </w:r>
          </w:p>
        </w:tc>
        <w:tc>
          <w:tcPr>
            <w:tcW w:w="469" w:type="pct"/>
            <w:vAlign w:val="center"/>
          </w:tcPr>
          <w:p w14:paraId="0E7EE78F"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358600AA" w14:textId="3BEF69D4"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18,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04)</w:t>
            </w:r>
          </w:p>
        </w:tc>
        <w:tc>
          <w:tcPr>
            <w:tcW w:w="470" w:type="pct"/>
            <w:vAlign w:val="center"/>
          </w:tcPr>
          <w:p w14:paraId="70D43792"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1864D6A0" w14:textId="47C38679"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22,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06)</w:t>
            </w:r>
          </w:p>
        </w:tc>
      </w:tr>
      <w:tr w:rsidR="00415F5C" w:rsidRPr="00D50884" w14:paraId="4BF4C0A7" w14:textId="77777777" w:rsidTr="00E740C6">
        <w:tc>
          <w:tcPr>
            <w:tcW w:w="858" w:type="pct"/>
            <w:vAlign w:val="center"/>
          </w:tcPr>
          <w:p w14:paraId="2D4039C1" w14:textId="5FE22520" w:rsidR="00415F5C" w:rsidRPr="00D50884" w:rsidRDefault="0060066D" w:rsidP="0060066D">
            <w:pPr>
              <w:spacing w:after="0" w:line="259" w:lineRule="auto"/>
              <w:ind w:right="-108"/>
              <w:rPr>
                <w:rFonts w:ascii="Times New Roman" w:eastAsiaTheme="minorHAnsi" w:hAnsi="Times New Roman"/>
                <w:lang w:eastAsia="en-US" w:bidi="ar-SA"/>
              </w:rPr>
            </w:pPr>
            <w:r w:rsidRPr="00D50884">
              <w:rPr>
                <w:rFonts w:ascii="TimesNewRomanPSMT" w:eastAsia="Times New Roman" w:hAnsi="TimesNewRomanPSMT" w:cs="TimesNewRomanPSMT"/>
                <w:lang w:eastAsia="en-US" w:bidi="ar-SA"/>
              </w:rPr>
              <w:t>p reikšmė</w:t>
            </w:r>
          </w:p>
        </w:tc>
        <w:tc>
          <w:tcPr>
            <w:tcW w:w="469" w:type="pct"/>
            <w:vAlign w:val="center"/>
          </w:tcPr>
          <w:p w14:paraId="13F479C2"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24EFB662" w14:textId="5BDCE783"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018</w:t>
            </w:r>
            <w:r w:rsidR="00C320BC" w:rsidRPr="00C320BC">
              <w:rPr>
                <w:rFonts w:ascii="Times New Roman" w:eastAsiaTheme="minorHAnsi" w:hAnsi="Times New Roman"/>
                <w:lang w:val="en-US" w:eastAsia="en-US" w:bidi="ar-SA"/>
              </w:rPr>
              <w:t>†</w:t>
            </w:r>
          </w:p>
        </w:tc>
        <w:tc>
          <w:tcPr>
            <w:tcW w:w="627" w:type="pct"/>
            <w:vAlign w:val="center"/>
          </w:tcPr>
          <w:p w14:paraId="1B349C34" w14:textId="77287985"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085</w:t>
            </w:r>
          </w:p>
        </w:tc>
        <w:tc>
          <w:tcPr>
            <w:tcW w:w="469" w:type="pct"/>
            <w:vAlign w:val="center"/>
          </w:tcPr>
          <w:p w14:paraId="4C593F1F"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16D76600" w14:textId="44AA7F9B"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004</w:t>
            </w:r>
            <w:r w:rsidR="00C320BC" w:rsidRPr="00C320BC">
              <w:rPr>
                <w:rFonts w:ascii="Times New Roman" w:eastAsiaTheme="minorHAnsi" w:hAnsi="Times New Roman"/>
                <w:lang w:val="en-US" w:eastAsia="en-US" w:bidi="ar-SA"/>
              </w:rPr>
              <w:t>†</w:t>
            </w:r>
          </w:p>
        </w:tc>
        <w:tc>
          <w:tcPr>
            <w:tcW w:w="470" w:type="pct"/>
            <w:vAlign w:val="center"/>
          </w:tcPr>
          <w:p w14:paraId="6070CA64"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6211479A" w14:textId="5BEE302E"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B71106"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C320BC" w:rsidRPr="00C320BC">
              <w:rPr>
                <w:rFonts w:ascii="Times New Roman" w:eastAsiaTheme="minorHAnsi" w:hAnsi="Times New Roman"/>
                <w:lang w:val="en-US" w:eastAsia="en-US" w:bidi="ar-SA"/>
              </w:rPr>
              <w:t>§</w:t>
            </w:r>
          </w:p>
        </w:tc>
      </w:tr>
      <w:tr w:rsidR="00415F5C" w:rsidRPr="00D50884" w14:paraId="2B3E7636" w14:textId="77777777" w:rsidTr="002042E8">
        <w:tc>
          <w:tcPr>
            <w:tcW w:w="5000" w:type="pct"/>
            <w:gridSpan w:val="8"/>
            <w:vAlign w:val="center"/>
          </w:tcPr>
          <w:p w14:paraId="078F9B1E" w14:textId="11DD321E" w:rsidR="00415F5C" w:rsidRPr="00D50884" w:rsidRDefault="0060066D" w:rsidP="0060066D">
            <w:pPr>
              <w:tabs>
                <w:tab w:val="left" w:pos="567"/>
              </w:tabs>
              <w:spacing w:after="0" w:line="240" w:lineRule="auto"/>
              <w:ind w:left="-107" w:right="-108"/>
              <w:rPr>
                <w:rFonts w:ascii="Times New Roman" w:eastAsiaTheme="minorHAnsi" w:hAnsi="Times New Roman"/>
                <w:lang w:eastAsia="en-US" w:bidi="ar-SA"/>
              </w:rPr>
            </w:pPr>
            <w:r w:rsidRPr="00D50884">
              <w:rPr>
                <w:rFonts w:ascii="Times New Roman" w:eastAsiaTheme="minorHAnsi" w:hAnsi="Times New Roman"/>
                <w:b/>
                <w:lang w:eastAsia="en-US" w:bidi="ar-SA"/>
              </w:rPr>
              <w:t>Vidutinis skubių šlapimo nelaikymo epizodų skaičius per 24 valandas (FAS-I) (antrinis)</w:t>
            </w:r>
          </w:p>
        </w:tc>
      </w:tr>
      <w:tr w:rsidR="00415F5C" w:rsidRPr="00D50884" w14:paraId="00A67DB8" w14:textId="77777777" w:rsidTr="00E740C6">
        <w:tc>
          <w:tcPr>
            <w:tcW w:w="858" w:type="pct"/>
            <w:vAlign w:val="center"/>
          </w:tcPr>
          <w:p w14:paraId="1649C4D2" w14:textId="77777777" w:rsidR="00415F5C" w:rsidRPr="00D50884" w:rsidRDefault="00415F5C" w:rsidP="0060066D">
            <w:pPr>
              <w:spacing w:after="0" w:line="259" w:lineRule="auto"/>
              <w:ind w:right="-108"/>
              <w:rPr>
                <w:rFonts w:ascii="Times New Roman" w:eastAsiaTheme="minorHAnsi" w:hAnsi="Times New Roman"/>
                <w:lang w:eastAsia="en-US" w:bidi="ar-SA"/>
              </w:rPr>
            </w:pPr>
            <w:r w:rsidRPr="00D50884">
              <w:rPr>
                <w:rFonts w:ascii="Times New Roman" w:eastAsiaTheme="minorHAnsi" w:hAnsi="Times New Roman"/>
                <w:lang w:eastAsia="en-US" w:bidi="ar-SA"/>
              </w:rPr>
              <w:t>n</w:t>
            </w:r>
          </w:p>
        </w:tc>
        <w:tc>
          <w:tcPr>
            <w:tcW w:w="469" w:type="pct"/>
            <w:vAlign w:val="center"/>
          </w:tcPr>
          <w:p w14:paraId="27105F8B"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283</w:t>
            </w:r>
          </w:p>
        </w:tc>
        <w:tc>
          <w:tcPr>
            <w:tcW w:w="704" w:type="pct"/>
            <w:vAlign w:val="center"/>
          </w:tcPr>
          <w:p w14:paraId="3A2E1443"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286</w:t>
            </w:r>
          </w:p>
        </w:tc>
        <w:tc>
          <w:tcPr>
            <w:tcW w:w="627" w:type="pct"/>
            <w:vAlign w:val="center"/>
          </w:tcPr>
          <w:p w14:paraId="14CC3418" w14:textId="77777777"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289</w:t>
            </w:r>
          </w:p>
        </w:tc>
        <w:tc>
          <w:tcPr>
            <w:tcW w:w="469" w:type="pct"/>
            <w:vAlign w:val="center"/>
          </w:tcPr>
          <w:p w14:paraId="78F749D1"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319</w:t>
            </w:r>
          </w:p>
        </w:tc>
        <w:tc>
          <w:tcPr>
            <w:tcW w:w="704" w:type="pct"/>
            <w:vAlign w:val="center"/>
          </w:tcPr>
          <w:p w14:paraId="41D7D39B"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297</w:t>
            </w:r>
          </w:p>
        </w:tc>
        <w:tc>
          <w:tcPr>
            <w:tcW w:w="470" w:type="pct"/>
            <w:vAlign w:val="center"/>
          </w:tcPr>
          <w:p w14:paraId="0FDDC4BE"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256</w:t>
            </w:r>
          </w:p>
        </w:tc>
        <w:tc>
          <w:tcPr>
            <w:tcW w:w="699" w:type="pct"/>
            <w:vAlign w:val="center"/>
          </w:tcPr>
          <w:p w14:paraId="49D161EC" w14:textId="77777777"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251</w:t>
            </w:r>
          </w:p>
        </w:tc>
      </w:tr>
      <w:tr w:rsidR="00415F5C" w:rsidRPr="00D50884" w14:paraId="711BC57E" w14:textId="77777777" w:rsidTr="00E740C6">
        <w:tc>
          <w:tcPr>
            <w:tcW w:w="858" w:type="pct"/>
            <w:vAlign w:val="center"/>
          </w:tcPr>
          <w:p w14:paraId="0E31AD4D" w14:textId="46271945" w:rsidR="00415F5C" w:rsidRPr="00DA7F7F" w:rsidRDefault="0060066D" w:rsidP="0060066D">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Vidutinis pradinis lygis</w:t>
            </w:r>
          </w:p>
        </w:tc>
        <w:tc>
          <w:tcPr>
            <w:tcW w:w="469" w:type="pct"/>
            <w:vAlign w:val="center"/>
          </w:tcPr>
          <w:p w14:paraId="22D211F5" w14:textId="6A04A825"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43</w:t>
            </w:r>
          </w:p>
        </w:tc>
        <w:tc>
          <w:tcPr>
            <w:tcW w:w="704" w:type="pct"/>
            <w:vAlign w:val="center"/>
          </w:tcPr>
          <w:p w14:paraId="70079EB5" w14:textId="3448943D"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52</w:t>
            </w:r>
          </w:p>
        </w:tc>
        <w:tc>
          <w:tcPr>
            <w:tcW w:w="627" w:type="pct"/>
            <w:vAlign w:val="center"/>
          </w:tcPr>
          <w:p w14:paraId="6F607EDF" w14:textId="4385911B"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37</w:t>
            </w:r>
          </w:p>
        </w:tc>
        <w:tc>
          <w:tcPr>
            <w:tcW w:w="469" w:type="pct"/>
            <w:vAlign w:val="center"/>
          </w:tcPr>
          <w:p w14:paraId="63F03602" w14:textId="3E52DD16"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56</w:t>
            </w:r>
          </w:p>
        </w:tc>
        <w:tc>
          <w:tcPr>
            <w:tcW w:w="704" w:type="pct"/>
            <w:vAlign w:val="center"/>
          </w:tcPr>
          <w:p w14:paraId="1154D474" w14:textId="51D554AD"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42</w:t>
            </w:r>
          </w:p>
        </w:tc>
        <w:tc>
          <w:tcPr>
            <w:tcW w:w="470" w:type="pct"/>
            <w:vAlign w:val="center"/>
          </w:tcPr>
          <w:p w14:paraId="7E6724ED" w14:textId="24AB590B"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24</w:t>
            </w:r>
          </w:p>
        </w:tc>
        <w:tc>
          <w:tcPr>
            <w:tcW w:w="699" w:type="pct"/>
            <w:vAlign w:val="center"/>
          </w:tcPr>
          <w:p w14:paraId="5600A08B" w14:textId="45A916E8"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33</w:t>
            </w:r>
          </w:p>
        </w:tc>
      </w:tr>
      <w:tr w:rsidR="00415F5C" w:rsidRPr="00D50884" w14:paraId="38E36A62" w14:textId="77777777" w:rsidTr="00E740C6">
        <w:tc>
          <w:tcPr>
            <w:tcW w:w="858" w:type="pct"/>
            <w:vAlign w:val="center"/>
          </w:tcPr>
          <w:p w14:paraId="51745A2C" w14:textId="5BBB2A81" w:rsidR="00415F5C" w:rsidRPr="00DA7F7F" w:rsidRDefault="0060066D" w:rsidP="00DA7F7F">
            <w:pPr>
              <w:spacing w:after="0" w:line="259" w:lineRule="auto"/>
              <w:ind w:right="-108"/>
              <w:rPr>
                <w:rFonts w:ascii="TimesNewRomanPSMT" w:hAnsi="TimesNewRomanPSMT"/>
              </w:rPr>
            </w:pPr>
            <w:r w:rsidRPr="00DA7F7F">
              <w:rPr>
                <w:rFonts w:ascii="TimesNewRomanPSMT" w:hAnsi="TimesNewRomanPSMT"/>
              </w:rPr>
              <w:t xml:space="preserve">Vidutinis pokytis nuo pradinio </w:t>
            </w:r>
            <w:r w:rsidRPr="00D50884">
              <w:rPr>
                <w:rFonts w:ascii="TimesNewRomanPSMT" w:eastAsia="Times New Roman" w:hAnsi="TimesNewRomanPSMT" w:cs="TimesNewRomanPSMT"/>
                <w:lang w:eastAsia="en-US" w:bidi="ar-SA"/>
              </w:rPr>
              <w:t>lygio</w:t>
            </w:r>
            <w:r w:rsidR="00C320BC">
              <w:rPr>
                <w:rFonts w:ascii="TimesNewRomanPSMT" w:eastAsia="Times New Roman" w:hAnsi="TimesNewRomanPSMT" w:cs="TimesNewRomanPSMT"/>
                <w:lang w:eastAsia="en-US" w:bidi="ar-SA"/>
              </w:rPr>
              <w:t>*</w:t>
            </w:r>
          </w:p>
        </w:tc>
        <w:tc>
          <w:tcPr>
            <w:tcW w:w="469" w:type="pct"/>
            <w:vAlign w:val="center"/>
          </w:tcPr>
          <w:p w14:paraId="77B43D4C" w14:textId="5A92479B"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11</w:t>
            </w:r>
          </w:p>
        </w:tc>
        <w:tc>
          <w:tcPr>
            <w:tcW w:w="704" w:type="pct"/>
            <w:vAlign w:val="center"/>
          </w:tcPr>
          <w:p w14:paraId="58A07B5A" w14:textId="1C9EFB3E"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46</w:t>
            </w:r>
          </w:p>
        </w:tc>
        <w:tc>
          <w:tcPr>
            <w:tcW w:w="627" w:type="pct"/>
            <w:vAlign w:val="center"/>
          </w:tcPr>
          <w:p w14:paraId="1FA91785" w14:textId="3971C5E6"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18</w:t>
            </w:r>
          </w:p>
        </w:tc>
        <w:tc>
          <w:tcPr>
            <w:tcW w:w="469" w:type="pct"/>
            <w:vAlign w:val="center"/>
          </w:tcPr>
          <w:p w14:paraId="34F80B67" w14:textId="23B6E9C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89</w:t>
            </w:r>
          </w:p>
        </w:tc>
        <w:tc>
          <w:tcPr>
            <w:tcW w:w="704" w:type="pct"/>
            <w:vAlign w:val="center"/>
          </w:tcPr>
          <w:p w14:paraId="2ADA5033" w14:textId="695076ED"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32</w:t>
            </w:r>
          </w:p>
        </w:tc>
        <w:tc>
          <w:tcPr>
            <w:tcW w:w="470" w:type="pct"/>
            <w:vAlign w:val="center"/>
          </w:tcPr>
          <w:p w14:paraId="14438FF1" w14:textId="4EC2DABC"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95</w:t>
            </w:r>
          </w:p>
        </w:tc>
        <w:tc>
          <w:tcPr>
            <w:tcW w:w="699" w:type="pct"/>
            <w:vAlign w:val="center"/>
          </w:tcPr>
          <w:p w14:paraId="7EF5DB1A" w14:textId="7FE8CAE0"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33</w:t>
            </w:r>
          </w:p>
        </w:tc>
      </w:tr>
      <w:tr w:rsidR="00415F5C" w:rsidRPr="00D50884" w14:paraId="782C3831" w14:textId="77777777" w:rsidTr="00E740C6">
        <w:tc>
          <w:tcPr>
            <w:tcW w:w="858" w:type="pct"/>
            <w:vAlign w:val="center"/>
          </w:tcPr>
          <w:p w14:paraId="077507D9" w14:textId="365A6FE1" w:rsidR="00415F5C" w:rsidRPr="00DA7F7F" w:rsidRDefault="0060066D" w:rsidP="00DA7F7F">
            <w:pPr>
              <w:spacing w:after="0" w:line="259" w:lineRule="auto"/>
              <w:ind w:right="-108"/>
              <w:rPr>
                <w:rFonts w:ascii="TimesNewRomanPSMT" w:hAnsi="TimesNewRomanPSMT"/>
              </w:rPr>
            </w:pPr>
            <w:r w:rsidRPr="00DA7F7F">
              <w:rPr>
                <w:rFonts w:ascii="TimesNewRomanPSMT" w:hAnsi="TimesNewRomanPSMT"/>
              </w:rPr>
              <w:t>Vidutinis</w:t>
            </w:r>
            <w:r w:rsidR="00B71106" w:rsidRPr="00DA7F7F">
              <w:rPr>
                <w:rFonts w:ascii="TimesNewRomanPSMT" w:hAnsi="TimesNewRomanPSMT"/>
              </w:rPr>
              <w:t xml:space="preserve"> </w:t>
            </w:r>
            <w:r w:rsidRPr="00DA7F7F">
              <w:rPr>
                <w:rFonts w:ascii="TimesNewRomanPSMT" w:hAnsi="TimesNewRomanPSMT"/>
              </w:rPr>
              <w:t>skirtumas,</w:t>
            </w:r>
            <w:r w:rsidR="00B71106" w:rsidRPr="00DA7F7F">
              <w:rPr>
                <w:rFonts w:ascii="TimesNewRomanPSMT" w:hAnsi="TimesNewRomanPSMT"/>
              </w:rPr>
              <w:t xml:space="preserve"> </w:t>
            </w:r>
            <w:r w:rsidR="0069177A" w:rsidRPr="00DA7F7F">
              <w:rPr>
                <w:rFonts w:ascii="TimesNewRomanPSMT" w:hAnsi="TimesNewRomanPSMT"/>
              </w:rPr>
              <w:t>palyginti</w:t>
            </w:r>
            <w:r w:rsidRPr="00DA7F7F">
              <w:rPr>
                <w:rFonts w:ascii="TimesNewRomanPSMT" w:hAnsi="TimesNewRomanPSMT"/>
              </w:rPr>
              <w:t xml:space="preserve"> su</w:t>
            </w:r>
            <w:r w:rsidR="00B71106" w:rsidRPr="00DA7F7F">
              <w:rPr>
                <w:rFonts w:ascii="TimesNewRomanPSMT" w:hAnsi="TimesNewRomanPSMT"/>
              </w:rPr>
              <w:t xml:space="preserve"> </w:t>
            </w:r>
            <w:r w:rsidRPr="00D50884">
              <w:rPr>
                <w:rFonts w:ascii="TimesNewRomanPSMT" w:eastAsia="Times New Roman" w:hAnsi="TimesNewRomanPSMT" w:cs="TimesNewRomanPSMT"/>
                <w:lang w:eastAsia="en-US" w:bidi="ar-SA"/>
              </w:rPr>
              <w:t>placebu</w:t>
            </w:r>
            <w:r w:rsidR="00C320BC">
              <w:rPr>
                <w:rFonts w:ascii="TimesNewRomanPSMT" w:eastAsia="Times New Roman" w:hAnsi="TimesNewRomanPSMT" w:cs="TimesNewRomanPSMT"/>
                <w:lang w:eastAsia="en-US" w:bidi="ar-SA"/>
              </w:rPr>
              <w:t>*</w:t>
            </w:r>
          </w:p>
        </w:tc>
        <w:tc>
          <w:tcPr>
            <w:tcW w:w="469" w:type="pct"/>
            <w:vAlign w:val="center"/>
          </w:tcPr>
          <w:p w14:paraId="2FBAC5EE"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2B481AD9" w14:textId="5624A509"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35</w:t>
            </w:r>
          </w:p>
        </w:tc>
        <w:tc>
          <w:tcPr>
            <w:tcW w:w="627" w:type="pct"/>
            <w:vAlign w:val="center"/>
          </w:tcPr>
          <w:p w14:paraId="083AB314" w14:textId="114E59F3"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07</w:t>
            </w:r>
          </w:p>
        </w:tc>
        <w:tc>
          <w:tcPr>
            <w:tcW w:w="469" w:type="pct"/>
            <w:vAlign w:val="center"/>
          </w:tcPr>
          <w:p w14:paraId="4EF4BB3D"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1DBFFD1C" w14:textId="4DA6F7A8"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43</w:t>
            </w:r>
          </w:p>
        </w:tc>
        <w:tc>
          <w:tcPr>
            <w:tcW w:w="470" w:type="pct"/>
            <w:vAlign w:val="center"/>
          </w:tcPr>
          <w:p w14:paraId="695DEEDD"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53A1905E" w14:textId="6587DCEC"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39</w:t>
            </w:r>
          </w:p>
        </w:tc>
      </w:tr>
      <w:tr w:rsidR="00415F5C" w:rsidRPr="00D50884" w14:paraId="27717DA8" w14:textId="77777777" w:rsidTr="00E740C6">
        <w:tc>
          <w:tcPr>
            <w:tcW w:w="858" w:type="pct"/>
            <w:vAlign w:val="center"/>
          </w:tcPr>
          <w:p w14:paraId="5374AC08" w14:textId="5527A375" w:rsidR="00415F5C" w:rsidRPr="00DA7F7F" w:rsidRDefault="0060066D" w:rsidP="00DA7F7F">
            <w:pPr>
              <w:spacing w:after="0" w:line="259" w:lineRule="auto"/>
              <w:ind w:right="-108"/>
              <w:rPr>
                <w:rFonts w:ascii="TimesNewRomanPSMT" w:hAnsi="TimesNewRomanPSMT"/>
              </w:rPr>
            </w:pPr>
            <w:r w:rsidRPr="00DA7F7F">
              <w:rPr>
                <w:rFonts w:ascii="TimesNewRomanPSMT" w:hAnsi="TimesNewRomanPSMT"/>
              </w:rPr>
              <w:t>95</w:t>
            </w:r>
            <w:r w:rsidR="00B71106" w:rsidRPr="00DA7F7F">
              <w:rPr>
                <w:rFonts w:ascii="TimesNewRomanPSMT" w:hAnsi="TimesNewRomanPSMT"/>
              </w:rPr>
              <w:t> </w:t>
            </w:r>
            <w:r w:rsidRPr="00DA7F7F">
              <w:rPr>
                <w:rFonts w:ascii="TimesNewRomanPSMT" w:hAnsi="TimesNewRomanPSMT"/>
              </w:rPr>
              <w:t>%</w:t>
            </w:r>
            <w:r w:rsidR="00B71106" w:rsidRPr="00DA7F7F">
              <w:rPr>
                <w:rFonts w:ascii="TimesNewRomanPSMT" w:hAnsi="TimesNewRomanPSMT"/>
              </w:rPr>
              <w:t xml:space="preserve"> </w:t>
            </w:r>
            <w:proofErr w:type="spellStart"/>
            <w:r w:rsidRPr="00DA7F7F">
              <w:rPr>
                <w:rFonts w:ascii="TimesNewRomanPSMT" w:hAnsi="TimesNewRomanPSMT"/>
              </w:rPr>
              <w:t>pasikliautinis</w:t>
            </w:r>
            <w:proofErr w:type="spellEnd"/>
            <w:r w:rsidR="00B71106" w:rsidRPr="00DA7F7F">
              <w:rPr>
                <w:rFonts w:ascii="TimesNewRomanPSMT" w:hAnsi="TimesNewRomanPSMT"/>
              </w:rPr>
              <w:t xml:space="preserve"> </w:t>
            </w:r>
            <w:r w:rsidRPr="00DA7F7F">
              <w:rPr>
                <w:rFonts w:ascii="TimesNewRomanPSMT" w:hAnsi="TimesNewRomanPSMT"/>
              </w:rPr>
              <w:t>intervalas</w:t>
            </w:r>
          </w:p>
        </w:tc>
        <w:tc>
          <w:tcPr>
            <w:tcW w:w="469" w:type="pct"/>
            <w:vAlign w:val="center"/>
          </w:tcPr>
          <w:p w14:paraId="3DF88F0A"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03944E33" w14:textId="15B56F08"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65,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05)</w:t>
            </w:r>
          </w:p>
        </w:tc>
        <w:tc>
          <w:tcPr>
            <w:tcW w:w="627" w:type="pct"/>
            <w:vAlign w:val="center"/>
          </w:tcPr>
          <w:p w14:paraId="6B88ACA7" w14:textId="6DD3939E"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38, 0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23)</w:t>
            </w:r>
          </w:p>
        </w:tc>
        <w:tc>
          <w:tcPr>
            <w:tcW w:w="469" w:type="pct"/>
            <w:vAlign w:val="center"/>
          </w:tcPr>
          <w:p w14:paraId="7554705C"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436776A1" w14:textId="627FDC76"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72,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15)</w:t>
            </w:r>
          </w:p>
        </w:tc>
        <w:tc>
          <w:tcPr>
            <w:tcW w:w="470" w:type="pct"/>
            <w:vAlign w:val="center"/>
          </w:tcPr>
          <w:p w14:paraId="733EC60B"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4A407FBE" w14:textId="29889898"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69,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08)</w:t>
            </w:r>
          </w:p>
        </w:tc>
      </w:tr>
      <w:tr w:rsidR="00415F5C" w:rsidRPr="00D50884" w14:paraId="0B0A2B1B" w14:textId="77777777" w:rsidTr="00E740C6">
        <w:tc>
          <w:tcPr>
            <w:tcW w:w="858" w:type="pct"/>
            <w:vAlign w:val="center"/>
          </w:tcPr>
          <w:p w14:paraId="47EE6382" w14:textId="1038ECCB" w:rsidR="00415F5C" w:rsidRPr="00D50884" w:rsidRDefault="0060066D" w:rsidP="0060066D">
            <w:pPr>
              <w:spacing w:after="0" w:line="259" w:lineRule="auto"/>
              <w:ind w:right="-108"/>
              <w:rPr>
                <w:rFonts w:ascii="Times New Roman" w:eastAsiaTheme="minorHAnsi" w:hAnsi="Times New Roman"/>
                <w:lang w:eastAsia="en-US" w:bidi="ar-SA"/>
              </w:rPr>
            </w:pPr>
            <w:r w:rsidRPr="00D50884">
              <w:rPr>
                <w:rFonts w:ascii="TimesNewRomanPSMT" w:eastAsia="Times New Roman" w:hAnsi="TimesNewRomanPSMT" w:cs="TimesNewRomanPSMT"/>
                <w:lang w:eastAsia="en-US" w:bidi="ar-SA"/>
              </w:rPr>
              <w:t>p reikšmė</w:t>
            </w:r>
          </w:p>
        </w:tc>
        <w:tc>
          <w:tcPr>
            <w:tcW w:w="469" w:type="pct"/>
            <w:vAlign w:val="center"/>
          </w:tcPr>
          <w:p w14:paraId="1F6C4506"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17A0C602" w14:textId="4682DC7C"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003</w:t>
            </w:r>
            <w:r w:rsidR="00C320BC" w:rsidRPr="00C320BC">
              <w:rPr>
                <w:rFonts w:ascii="Times New Roman" w:eastAsiaTheme="minorHAnsi" w:hAnsi="Times New Roman"/>
                <w:lang w:val="en-US" w:eastAsia="en-US" w:bidi="ar-SA"/>
              </w:rPr>
              <w:t>†</w:t>
            </w:r>
          </w:p>
        </w:tc>
        <w:tc>
          <w:tcPr>
            <w:tcW w:w="627" w:type="pct"/>
            <w:vAlign w:val="center"/>
          </w:tcPr>
          <w:p w14:paraId="0DD8F181" w14:textId="27F9E6AA"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26</w:t>
            </w:r>
          </w:p>
        </w:tc>
        <w:tc>
          <w:tcPr>
            <w:tcW w:w="469" w:type="pct"/>
            <w:vAlign w:val="center"/>
          </w:tcPr>
          <w:p w14:paraId="56B58CDF"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0DEA2AE5" w14:textId="25516168"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005</w:t>
            </w:r>
            <w:r w:rsidR="00C320BC" w:rsidRPr="00C320BC">
              <w:rPr>
                <w:rFonts w:ascii="Times New Roman" w:eastAsiaTheme="minorHAnsi" w:hAnsi="Times New Roman"/>
                <w:lang w:val="en-US" w:eastAsia="en-US" w:bidi="ar-SA"/>
              </w:rPr>
              <w:t>†</w:t>
            </w:r>
          </w:p>
        </w:tc>
        <w:tc>
          <w:tcPr>
            <w:tcW w:w="470" w:type="pct"/>
            <w:vAlign w:val="center"/>
          </w:tcPr>
          <w:p w14:paraId="6B7C4B89"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1A6AB764" w14:textId="3E129CE3"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002</w:t>
            </w:r>
            <w:r w:rsidR="00C320BC" w:rsidRPr="00C320BC">
              <w:rPr>
                <w:rFonts w:ascii="Times New Roman" w:eastAsiaTheme="minorHAnsi" w:hAnsi="Times New Roman"/>
                <w:lang w:val="en-US" w:eastAsia="en-US" w:bidi="ar-SA"/>
              </w:rPr>
              <w:t>§</w:t>
            </w:r>
          </w:p>
        </w:tc>
      </w:tr>
      <w:tr w:rsidR="00415F5C" w:rsidRPr="00D50884" w14:paraId="3135E62E" w14:textId="77777777" w:rsidTr="002042E8">
        <w:tc>
          <w:tcPr>
            <w:tcW w:w="5000" w:type="pct"/>
            <w:gridSpan w:val="8"/>
            <w:vAlign w:val="center"/>
          </w:tcPr>
          <w:p w14:paraId="202471FE" w14:textId="5C06906B" w:rsidR="00415F5C" w:rsidRPr="00D50884" w:rsidRDefault="0060066D" w:rsidP="0060066D">
            <w:pPr>
              <w:tabs>
                <w:tab w:val="left" w:pos="567"/>
              </w:tabs>
              <w:spacing w:after="0" w:line="240" w:lineRule="auto"/>
              <w:ind w:left="-107" w:right="-108"/>
              <w:rPr>
                <w:rFonts w:ascii="Times New Roman" w:eastAsiaTheme="minorHAnsi" w:hAnsi="Times New Roman"/>
                <w:lang w:eastAsia="en-US" w:bidi="ar-SA"/>
              </w:rPr>
            </w:pPr>
            <w:r w:rsidRPr="00D50884">
              <w:rPr>
                <w:rFonts w:ascii="Times New Roman" w:eastAsiaTheme="minorHAnsi" w:hAnsi="Times New Roman"/>
                <w:b/>
                <w:lang w:eastAsia="en-US" w:bidi="ar-SA"/>
              </w:rPr>
              <w:t>Vidutinis 3</w:t>
            </w:r>
            <w:r w:rsidR="002E3654">
              <w:rPr>
                <w:rFonts w:ascii="Times New Roman" w:eastAsiaTheme="minorHAnsi" w:hAnsi="Times New Roman"/>
                <w:b/>
                <w:lang w:eastAsia="en-US" w:bidi="ar-SA"/>
              </w:rPr>
              <w:t xml:space="preserve"> – </w:t>
            </w:r>
            <w:r w:rsidRPr="00D50884">
              <w:rPr>
                <w:rFonts w:ascii="Times New Roman" w:eastAsiaTheme="minorHAnsi" w:hAnsi="Times New Roman"/>
                <w:b/>
                <w:lang w:eastAsia="en-US" w:bidi="ar-SA"/>
              </w:rPr>
              <w:t>4</w:t>
            </w:r>
            <w:r w:rsidR="002E3654">
              <w:rPr>
                <w:rFonts w:ascii="Times New Roman" w:eastAsiaTheme="minorHAnsi" w:hAnsi="Times New Roman"/>
                <w:b/>
                <w:lang w:eastAsia="en-US" w:bidi="ar-SA"/>
              </w:rPr>
              <w:t xml:space="preserve"> </w:t>
            </w:r>
            <w:r w:rsidR="007E447B">
              <w:rPr>
                <w:rFonts w:ascii="Times New Roman" w:eastAsiaTheme="minorHAnsi" w:hAnsi="Times New Roman"/>
                <w:b/>
                <w:lang w:eastAsia="en-US" w:bidi="ar-SA"/>
              </w:rPr>
              <w:t xml:space="preserve">laipsnio </w:t>
            </w:r>
            <w:r w:rsidR="008A2D90">
              <w:rPr>
                <w:rFonts w:ascii="Times New Roman" w:eastAsiaTheme="minorHAnsi" w:hAnsi="Times New Roman"/>
                <w:b/>
                <w:lang w:eastAsia="en-US" w:bidi="ar-SA"/>
              </w:rPr>
              <w:t>skubaus noro šlapintis</w:t>
            </w:r>
            <w:r w:rsidRPr="00D50884">
              <w:rPr>
                <w:rFonts w:ascii="Times New Roman" w:eastAsiaTheme="minorHAnsi" w:hAnsi="Times New Roman"/>
                <w:b/>
                <w:lang w:eastAsia="en-US" w:bidi="ar-SA"/>
              </w:rPr>
              <w:t xml:space="preserve"> epizodų skaičius per 24 valandas (FAS) (antrinis)</w:t>
            </w:r>
          </w:p>
        </w:tc>
      </w:tr>
      <w:tr w:rsidR="00415F5C" w:rsidRPr="00D50884" w14:paraId="7C3A728C" w14:textId="77777777" w:rsidTr="00E740C6">
        <w:tc>
          <w:tcPr>
            <w:tcW w:w="858" w:type="pct"/>
            <w:vAlign w:val="center"/>
          </w:tcPr>
          <w:p w14:paraId="7BCC426E" w14:textId="77777777" w:rsidR="00415F5C" w:rsidRPr="00D50884" w:rsidRDefault="00415F5C" w:rsidP="0060066D">
            <w:pPr>
              <w:spacing w:after="0" w:line="259" w:lineRule="auto"/>
              <w:ind w:right="-108"/>
              <w:rPr>
                <w:rFonts w:ascii="Times New Roman" w:eastAsiaTheme="minorHAnsi" w:hAnsi="Times New Roman"/>
                <w:lang w:eastAsia="en-US" w:bidi="ar-SA"/>
              </w:rPr>
            </w:pPr>
            <w:r w:rsidRPr="00D50884">
              <w:rPr>
                <w:rFonts w:ascii="Times New Roman" w:eastAsiaTheme="minorHAnsi" w:hAnsi="Times New Roman"/>
                <w:lang w:eastAsia="en-US" w:bidi="ar-SA"/>
              </w:rPr>
              <w:t>n</w:t>
            </w:r>
          </w:p>
        </w:tc>
        <w:tc>
          <w:tcPr>
            <w:tcW w:w="469" w:type="pct"/>
            <w:vAlign w:val="center"/>
          </w:tcPr>
          <w:p w14:paraId="661D805A"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479</w:t>
            </w:r>
          </w:p>
        </w:tc>
        <w:tc>
          <w:tcPr>
            <w:tcW w:w="704" w:type="pct"/>
            <w:vAlign w:val="center"/>
          </w:tcPr>
          <w:p w14:paraId="14D1E96B"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470</w:t>
            </w:r>
          </w:p>
        </w:tc>
        <w:tc>
          <w:tcPr>
            <w:tcW w:w="627" w:type="pct"/>
            <w:vAlign w:val="center"/>
          </w:tcPr>
          <w:p w14:paraId="53F476DA" w14:textId="77777777"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472</w:t>
            </w:r>
          </w:p>
        </w:tc>
        <w:tc>
          <w:tcPr>
            <w:tcW w:w="469" w:type="pct"/>
            <w:vAlign w:val="center"/>
          </w:tcPr>
          <w:p w14:paraId="64805FE3"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432</w:t>
            </w:r>
          </w:p>
        </w:tc>
        <w:tc>
          <w:tcPr>
            <w:tcW w:w="704" w:type="pct"/>
            <w:vAlign w:val="center"/>
          </w:tcPr>
          <w:p w14:paraId="2BEB6760"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424</w:t>
            </w:r>
          </w:p>
        </w:tc>
        <w:tc>
          <w:tcPr>
            <w:tcW w:w="470" w:type="pct"/>
            <w:vAlign w:val="center"/>
          </w:tcPr>
          <w:p w14:paraId="00E99489"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413</w:t>
            </w:r>
          </w:p>
        </w:tc>
        <w:tc>
          <w:tcPr>
            <w:tcW w:w="699" w:type="pct"/>
            <w:vAlign w:val="center"/>
          </w:tcPr>
          <w:p w14:paraId="1BF40A43" w14:textId="77777777"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426</w:t>
            </w:r>
          </w:p>
        </w:tc>
      </w:tr>
      <w:tr w:rsidR="00415F5C" w:rsidRPr="00D50884" w14:paraId="130CAC95" w14:textId="77777777" w:rsidTr="00E740C6">
        <w:tc>
          <w:tcPr>
            <w:tcW w:w="858" w:type="pct"/>
            <w:vAlign w:val="center"/>
          </w:tcPr>
          <w:p w14:paraId="694951C4" w14:textId="6D8E66E3" w:rsidR="00415F5C" w:rsidRPr="00DA7F7F" w:rsidRDefault="0060066D" w:rsidP="00DA7F7F">
            <w:pPr>
              <w:spacing w:after="0" w:line="259" w:lineRule="auto"/>
              <w:ind w:right="-108"/>
              <w:rPr>
                <w:rFonts w:ascii="TimesNewRomanPSMT" w:hAnsi="TimesNewRomanPSMT"/>
              </w:rPr>
            </w:pPr>
            <w:r w:rsidRPr="00DA7F7F">
              <w:rPr>
                <w:rFonts w:ascii="TimesNewRomanPSMT" w:hAnsi="TimesNewRomanPSMT"/>
              </w:rPr>
              <w:t>Vidutinis</w:t>
            </w:r>
            <w:r w:rsidR="00B71106" w:rsidRPr="00DA7F7F">
              <w:rPr>
                <w:rFonts w:ascii="TimesNewRomanPSMT" w:hAnsi="TimesNewRomanPSMT"/>
              </w:rPr>
              <w:t xml:space="preserve"> </w:t>
            </w:r>
            <w:r w:rsidRPr="00DA7F7F">
              <w:rPr>
                <w:rFonts w:ascii="TimesNewRomanPSMT" w:hAnsi="TimesNewRomanPSMT"/>
              </w:rPr>
              <w:t>pradinis</w:t>
            </w:r>
            <w:r w:rsidR="00B71106" w:rsidRPr="00DA7F7F">
              <w:rPr>
                <w:rFonts w:ascii="TimesNewRomanPSMT" w:hAnsi="TimesNewRomanPSMT"/>
              </w:rPr>
              <w:t xml:space="preserve"> </w:t>
            </w:r>
            <w:r w:rsidRPr="00DA7F7F">
              <w:rPr>
                <w:rFonts w:ascii="TimesNewRomanPSMT" w:hAnsi="TimesNewRomanPSMT"/>
              </w:rPr>
              <w:t>lygis</w:t>
            </w:r>
          </w:p>
        </w:tc>
        <w:tc>
          <w:tcPr>
            <w:tcW w:w="469" w:type="pct"/>
            <w:vAlign w:val="center"/>
          </w:tcPr>
          <w:p w14:paraId="3CD2B9D3" w14:textId="3B2DE3E5"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5</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78</w:t>
            </w:r>
          </w:p>
        </w:tc>
        <w:tc>
          <w:tcPr>
            <w:tcW w:w="704" w:type="pct"/>
            <w:vAlign w:val="center"/>
          </w:tcPr>
          <w:p w14:paraId="7B2FA386" w14:textId="3EEA5F36"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5</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72</w:t>
            </w:r>
          </w:p>
        </w:tc>
        <w:tc>
          <w:tcPr>
            <w:tcW w:w="627" w:type="pct"/>
            <w:vAlign w:val="center"/>
          </w:tcPr>
          <w:p w14:paraId="6DA13DA5" w14:textId="13C699AE"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5</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79</w:t>
            </w:r>
          </w:p>
        </w:tc>
        <w:tc>
          <w:tcPr>
            <w:tcW w:w="469" w:type="pct"/>
            <w:vAlign w:val="center"/>
          </w:tcPr>
          <w:p w14:paraId="5DC6C76B" w14:textId="49C10496"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5</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61</w:t>
            </w:r>
          </w:p>
        </w:tc>
        <w:tc>
          <w:tcPr>
            <w:tcW w:w="704" w:type="pct"/>
            <w:vAlign w:val="center"/>
          </w:tcPr>
          <w:p w14:paraId="2DDD440A" w14:textId="36854ADD"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5</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90</w:t>
            </w:r>
          </w:p>
        </w:tc>
        <w:tc>
          <w:tcPr>
            <w:tcW w:w="470" w:type="pct"/>
            <w:vAlign w:val="center"/>
          </w:tcPr>
          <w:p w14:paraId="1C880A41" w14:textId="7F293B96"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5</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42</w:t>
            </w:r>
          </w:p>
        </w:tc>
        <w:tc>
          <w:tcPr>
            <w:tcW w:w="699" w:type="pct"/>
            <w:vAlign w:val="center"/>
          </w:tcPr>
          <w:p w14:paraId="29FE1231" w14:textId="67C66029"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5</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80</w:t>
            </w:r>
          </w:p>
        </w:tc>
      </w:tr>
      <w:tr w:rsidR="00415F5C" w:rsidRPr="00D50884" w14:paraId="3237C859" w14:textId="77777777" w:rsidTr="00E740C6">
        <w:tc>
          <w:tcPr>
            <w:tcW w:w="858" w:type="pct"/>
            <w:vAlign w:val="center"/>
          </w:tcPr>
          <w:p w14:paraId="68458E3E" w14:textId="6B197C97" w:rsidR="00415F5C" w:rsidRPr="00DA7F7F" w:rsidRDefault="0060066D" w:rsidP="00DA7F7F">
            <w:pPr>
              <w:spacing w:after="0" w:line="259" w:lineRule="auto"/>
              <w:ind w:right="-108"/>
              <w:rPr>
                <w:rFonts w:ascii="TimesNewRomanPSMT" w:hAnsi="TimesNewRomanPSMT"/>
              </w:rPr>
            </w:pPr>
            <w:r w:rsidRPr="00DA7F7F">
              <w:rPr>
                <w:rFonts w:ascii="TimesNewRomanPSMT" w:hAnsi="TimesNewRomanPSMT"/>
              </w:rPr>
              <w:t>Vidutinis</w:t>
            </w:r>
            <w:r w:rsidR="00B71106" w:rsidRPr="00DA7F7F">
              <w:rPr>
                <w:rFonts w:ascii="TimesNewRomanPSMT" w:hAnsi="TimesNewRomanPSMT"/>
              </w:rPr>
              <w:t xml:space="preserve"> </w:t>
            </w:r>
            <w:r w:rsidRPr="00DA7F7F">
              <w:rPr>
                <w:rFonts w:ascii="TimesNewRomanPSMT" w:hAnsi="TimesNewRomanPSMT"/>
              </w:rPr>
              <w:t>pokytis nuo</w:t>
            </w:r>
            <w:r w:rsidR="00B71106" w:rsidRPr="00DA7F7F">
              <w:rPr>
                <w:rFonts w:ascii="TimesNewRomanPSMT" w:hAnsi="TimesNewRomanPSMT"/>
              </w:rPr>
              <w:t xml:space="preserve"> </w:t>
            </w:r>
            <w:r w:rsidRPr="00DA7F7F">
              <w:rPr>
                <w:rFonts w:ascii="TimesNewRomanPSMT" w:hAnsi="TimesNewRomanPSMT"/>
              </w:rPr>
              <w:t>pradinio</w:t>
            </w:r>
            <w:r w:rsidR="00B71106" w:rsidRPr="00DA7F7F">
              <w:rPr>
                <w:rFonts w:ascii="TimesNewRomanPSMT" w:hAnsi="TimesNewRomanPSMT"/>
              </w:rPr>
              <w:t xml:space="preserve"> </w:t>
            </w:r>
            <w:r w:rsidRPr="00D50884">
              <w:rPr>
                <w:rFonts w:ascii="TimesNewRomanPSMT" w:eastAsia="Times New Roman" w:hAnsi="TimesNewRomanPSMT" w:cs="TimesNewRomanPSMT"/>
                <w:lang w:eastAsia="en-US" w:bidi="ar-SA"/>
              </w:rPr>
              <w:t>lygio</w:t>
            </w:r>
            <w:r w:rsidR="00C320BC">
              <w:rPr>
                <w:rFonts w:ascii="TimesNewRomanPSMT" w:eastAsia="Times New Roman" w:hAnsi="TimesNewRomanPSMT" w:cs="TimesNewRomanPSMT"/>
                <w:lang w:eastAsia="en-US" w:bidi="ar-SA"/>
              </w:rPr>
              <w:t>*</w:t>
            </w:r>
          </w:p>
        </w:tc>
        <w:tc>
          <w:tcPr>
            <w:tcW w:w="469" w:type="pct"/>
            <w:vAlign w:val="center"/>
          </w:tcPr>
          <w:p w14:paraId="4F6ED09E" w14:textId="2D2BA15E"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65</w:t>
            </w:r>
          </w:p>
        </w:tc>
        <w:tc>
          <w:tcPr>
            <w:tcW w:w="704" w:type="pct"/>
            <w:vAlign w:val="center"/>
          </w:tcPr>
          <w:p w14:paraId="69460D0C" w14:textId="5E8A6873"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25</w:t>
            </w:r>
          </w:p>
        </w:tc>
        <w:tc>
          <w:tcPr>
            <w:tcW w:w="627" w:type="pct"/>
            <w:vAlign w:val="center"/>
          </w:tcPr>
          <w:p w14:paraId="3F6F626C" w14:textId="09C8BAFB"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07</w:t>
            </w:r>
          </w:p>
        </w:tc>
        <w:tc>
          <w:tcPr>
            <w:tcW w:w="469" w:type="pct"/>
            <w:vAlign w:val="center"/>
          </w:tcPr>
          <w:p w14:paraId="2F1F93A4" w14:textId="1B8AE3AC"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82</w:t>
            </w:r>
          </w:p>
        </w:tc>
        <w:tc>
          <w:tcPr>
            <w:tcW w:w="704" w:type="pct"/>
            <w:vAlign w:val="center"/>
          </w:tcPr>
          <w:p w14:paraId="696FBC37" w14:textId="3B310009"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57</w:t>
            </w:r>
          </w:p>
        </w:tc>
        <w:tc>
          <w:tcPr>
            <w:tcW w:w="470" w:type="pct"/>
            <w:vAlign w:val="center"/>
          </w:tcPr>
          <w:p w14:paraId="7E946850" w14:textId="07C4A709"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35</w:t>
            </w:r>
          </w:p>
        </w:tc>
        <w:tc>
          <w:tcPr>
            <w:tcW w:w="699" w:type="pct"/>
            <w:vAlign w:val="center"/>
          </w:tcPr>
          <w:p w14:paraId="1E72B934" w14:textId="52FFDCFC"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94</w:t>
            </w:r>
          </w:p>
        </w:tc>
      </w:tr>
      <w:tr w:rsidR="00415F5C" w:rsidRPr="00D50884" w14:paraId="27C25EC4" w14:textId="77777777" w:rsidTr="00E740C6">
        <w:tc>
          <w:tcPr>
            <w:tcW w:w="858" w:type="pct"/>
            <w:vAlign w:val="center"/>
          </w:tcPr>
          <w:p w14:paraId="210DCA9C" w14:textId="4BCD9BAD" w:rsidR="00415F5C" w:rsidRPr="00DA7F7F" w:rsidRDefault="0060066D" w:rsidP="00DA7F7F">
            <w:pPr>
              <w:spacing w:after="0" w:line="259" w:lineRule="auto"/>
              <w:ind w:right="-108"/>
              <w:rPr>
                <w:rFonts w:ascii="TimesNewRomanPSMT" w:hAnsi="TimesNewRomanPSMT"/>
              </w:rPr>
            </w:pPr>
            <w:r w:rsidRPr="00DA7F7F">
              <w:rPr>
                <w:rFonts w:ascii="TimesNewRomanPSMT" w:hAnsi="TimesNewRomanPSMT"/>
              </w:rPr>
              <w:t>Vidutinis</w:t>
            </w:r>
            <w:r w:rsidR="00B71106" w:rsidRPr="00DA7F7F">
              <w:rPr>
                <w:rFonts w:ascii="TimesNewRomanPSMT" w:hAnsi="TimesNewRomanPSMT"/>
              </w:rPr>
              <w:t xml:space="preserve"> </w:t>
            </w:r>
            <w:r w:rsidRPr="00DA7F7F">
              <w:rPr>
                <w:rFonts w:ascii="TimesNewRomanPSMT" w:hAnsi="TimesNewRomanPSMT"/>
              </w:rPr>
              <w:t>skirtumas,</w:t>
            </w:r>
            <w:r w:rsidR="00B71106" w:rsidRPr="00DA7F7F">
              <w:rPr>
                <w:rFonts w:ascii="TimesNewRomanPSMT" w:hAnsi="TimesNewRomanPSMT"/>
              </w:rPr>
              <w:t xml:space="preserve"> </w:t>
            </w:r>
            <w:r w:rsidR="00A92802" w:rsidRPr="00DA7F7F">
              <w:rPr>
                <w:rFonts w:ascii="TimesNewRomanPSMT" w:hAnsi="TimesNewRomanPSMT"/>
              </w:rPr>
              <w:t>palyginti</w:t>
            </w:r>
            <w:r w:rsidRPr="00DA7F7F">
              <w:rPr>
                <w:rFonts w:ascii="TimesNewRomanPSMT" w:hAnsi="TimesNewRomanPSMT"/>
              </w:rPr>
              <w:t xml:space="preserve"> su</w:t>
            </w:r>
            <w:r w:rsidR="00B71106" w:rsidRPr="00DA7F7F">
              <w:rPr>
                <w:rFonts w:ascii="TimesNewRomanPSMT" w:hAnsi="TimesNewRomanPSMT"/>
              </w:rPr>
              <w:t xml:space="preserve"> </w:t>
            </w:r>
            <w:r w:rsidRPr="00D50884">
              <w:rPr>
                <w:rFonts w:ascii="TimesNewRomanPSMT" w:eastAsia="Times New Roman" w:hAnsi="TimesNewRomanPSMT" w:cs="TimesNewRomanPSMT"/>
                <w:lang w:eastAsia="en-US" w:bidi="ar-SA"/>
              </w:rPr>
              <w:t>placebu</w:t>
            </w:r>
            <w:r w:rsidR="00C320BC">
              <w:rPr>
                <w:rFonts w:ascii="TimesNewRomanPSMT" w:eastAsia="Times New Roman" w:hAnsi="TimesNewRomanPSMT" w:cs="TimesNewRomanPSMT"/>
                <w:lang w:eastAsia="en-US" w:bidi="ar-SA"/>
              </w:rPr>
              <w:t>*</w:t>
            </w:r>
          </w:p>
        </w:tc>
        <w:tc>
          <w:tcPr>
            <w:tcW w:w="469" w:type="pct"/>
            <w:vAlign w:val="center"/>
          </w:tcPr>
          <w:p w14:paraId="29229911"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2F56E536" w14:textId="6D4D8BF3"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60</w:t>
            </w:r>
          </w:p>
        </w:tc>
        <w:tc>
          <w:tcPr>
            <w:tcW w:w="627" w:type="pct"/>
            <w:vAlign w:val="center"/>
          </w:tcPr>
          <w:p w14:paraId="33A41FC3" w14:textId="18A9B10C"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42</w:t>
            </w:r>
          </w:p>
        </w:tc>
        <w:tc>
          <w:tcPr>
            <w:tcW w:w="469" w:type="pct"/>
            <w:vAlign w:val="center"/>
          </w:tcPr>
          <w:p w14:paraId="3A6338D5"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0B8817AD" w14:textId="3310762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75</w:t>
            </w:r>
          </w:p>
        </w:tc>
        <w:tc>
          <w:tcPr>
            <w:tcW w:w="470" w:type="pct"/>
            <w:vAlign w:val="center"/>
          </w:tcPr>
          <w:p w14:paraId="7F010895"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65B339EE" w14:textId="35306039"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59</w:t>
            </w:r>
          </w:p>
        </w:tc>
      </w:tr>
      <w:tr w:rsidR="00415F5C" w:rsidRPr="00D50884" w14:paraId="085464FB" w14:textId="77777777" w:rsidTr="00E740C6">
        <w:tc>
          <w:tcPr>
            <w:tcW w:w="858" w:type="pct"/>
            <w:vAlign w:val="center"/>
          </w:tcPr>
          <w:p w14:paraId="66BA4FFB" w14:textId="3014D0AC" w:rsidR="00415F5C" w:rsidRPr="00DA7F7F" w:rsidRDefault="0060066D" w:rsidP="00DA7F7F">
            <w:pPr>
              <w:spacing w:after="0" w:line="259" w:lineRule="auto"/>
              <w:ind w:right="-108"/>
              <w:rPr>
                <w:rFonts w:ascii="TimesNewRomanPSMT" w:hAnsi="TimesNewRomanPSMT"/>
              </w:rPr>
            </w:pPr>
            <w:r w:rsidRPr="00DA7F7F">
              <w:rPr>
                <w:rFonts w:ascii="TimesNewRomanPSMT" w:hAnsi="TimesNewRomanPSMT"/>
              </w:rPr>
              <w:lastRenderedPageBreak/>
              <w:t>95</w:t>
            </w:r>
            <w:r w:rsidR="00B71106" w:rsidRPr="00DA7F7F">
              <w:rPr>
                <w:rFonts w:ascii="TimesNewRomanPSMT" w:hAnsi="TimesNewRomanPSMT"/>
              </w:rPr>
              <w:t> </w:t>
            </w:r>
            <w:r w:rsidRPr="00DA7F7F">
              <w:rPr>
                <w:rFonts w:ascii="TimesNewRomanPSMT" w:hAnsi="TimesNewRomanPSMT"/>
              </w:rPr>
              <w:t>%</w:t>
            </w:r>
            <w:r w:rsidR="00B71106" w:rsidRPr="00DA7F7F">
              <w:rPr>
                <w:rFonts w:ascii="TimesNewRomanPSMT" w:hAnsi="TimesNewRomanPSMT"/>
              </w:rPr>
              <w:t xml:space="preserve"> </w:t>
            </w:r>
            <w:proofErr w:type="spellStart"/>
            <w:r w:rsidRPr="00DA7F7F">
              <w:rPr>
                <w:rFonts w:ascii="TimesNewRomanPSMT" w:hAnsi="TimesNewRomanPSMT"/>
              </w:rPr>
              <w:t>pasikliautinis</w:t>
            </w:r>
            <w:proofErr w:type="spellEnd"/>
            <w:r w:rsidR="00B71106" w:rsidRPr="00DA7F7F">
              <w:rPr>
                <w:rFonts w:ascii="TimesNewRomanPSMT" w:hAnsi="TimesNewRomanPSMT"/>
              </w:rPr>
              <w:t xml:space="preserve"> </w:t>
            </w:r>
            <w:r w:rsidRPr="00DA7F7F">
              <w:rPr>
                <w:rFonts w:ascii="TimesNewRomanPSMT" w:hAnsi="TimesNewRomanPSMT"/>
              </w:rPr>
              <w:t>intervalas</w:t>
            </w:r>
          </w:p>
        </w:tc>
        <w:tc>
          <w:tcPr>
            <w:tcW w:w="469" w:type="pct"/>
            <w:vAlign w:val="center"/>
          </w:tcPr>
          <w:p w14:paraId="149B34AA"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2140277D" w14:textId="432BF0AD"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02,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18)</w:t>
            </w:r>
          </w:p>
        </w:tc>
        <w:tc>
          <w:tcPr>
            <w:tcW w:w="627" w:type="pct"/>
            <w:vAlign w:val="center"/>
          </w:tcPr>
          <w:p w14:paraId="3537B60F" w14:textId="56FADFBB"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84, 0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w:t>
            </w:r>
          </w:p>
        </w:tc>
        <w:tc>
          <w:tcPr>
            <w:tcW w:w="469" w:type="pct"/>
            <w:vAlign w:val="center"/>
          </w:tcPr>
          <w:p w14:paraId="35503A83"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61E17DFE" w14:textId="04790C4F"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20,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30)</w:t>
            </w:r>
          </w:p>
        </w:tc>
        <w:tc>
          <w:tcPr>
            <w:tcW w:w="470" w:type="pct"/>
            <w:vAlign w:val="center"/>
          </w:tcPr>
          <w:p w14:paraId="22AB6147"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23BF98C4" w14:textId="04C903C1"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01,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16)</w:t>
            </w:r>
          </w:p>
        </w:tc>
      </w:tr>
      <w:tr w:rsidR="00415F5C" w:rsidRPr="00D50884" w14:paraId="345BB96A" w14:textId="77777777" w:rsidTr="00E740C6">
        <w:tc>
          <w:tcPr>
            <w:tcW w:w="858" w:type="pct"/>
            <w:vAlign w:val="center"/>
          </w:tcPr>
          <w:p w14:paraId="28B2B97E" w14:textId="34127794" w:rsidR="00415F5C" w:rsidRPr="00D50884" w:rsidRDefault="0060066D" w:rsidP="0060066D">
            <w:pPr>
              <w:spacing w:after="0" w:line="259" w:lineRule="auto"/>
              <w:ind w:right="-108"/>
              <w:rPr>
                <w:rFonts w:ascii="Times New Roman" w:eastAsiaTheme="minorHAnsi" w:hAnsi="Times New Roman"/>
                <w:lang w:eastAsia="en-US" w:bidi="ar-SA"/>
              </w:rPr>
            </w:pPr>
            <w:r w:rsidRPr="00D50884">
              <w:rPr>
                <w:rFonts w:ascii="TimesNewRomanPSMT" w:eastAsia="Times New Roman" w:hAnsi="TimesNewRomanPSMT" w:cs="TimesNewRomanPSMT"/>
                <w:lang w:eastAsia="en-US" w:bidi="ar-SA"/>
              </w:rPr>
              <w:t>p reikšmė</w:t>
            </w:r>
          </w:p>
        </w:tc>
        <w:tc>
          <w:tcPr>
            <w:tcW w:w="469" w:type="pct"/>
            <w:vAlign w:val="center"/>
          </w:tcPr>
          <w:p w14:paraId="6B82D51D"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1536982C" w14:textId="29DA0834"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005</w:t>
            </w:r>
            <w:r w:rsidR="00C320BC" w:rsidRPr="00C320BC">
              <w:rPr>
                <w:rFonts w:ascii="Times New Roman" w:eastAsiaTheme="minorHAnsi" w:hAnsi="Times New Roman"/>
                <w:lang w:val="en-US" w:eastAsia="en-US" w:bidi="ar-SA"/>
              </w:rPr>
              <w:t>†</w:t>
            </w:r>
          </w:p>
        </w:tc>
        <w:tc>
          <w:tcPr>
            <w:tcW w:w="627" w:type="pct"/>
            <w:vAlign w:val="center"/>
          </w:tcPr>
          <w:p w14:paraId="6A789358" w14:textId="2C7969E4"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050</w:t>
            </w:r>
            <w:r w:rsidR="00C320BC" w:rsidRPr="00C320BC">
              <w:rPr>
                <w:rFonts w:ascii="Times New Roman" w:eastAsiaTheme="minorHAnsi" w:hAnsi="Times New Roman"/>
                <w:lang w:eastAsia="en-US" w:bidi="ar-SA"/>
              </w:rPr>
              <w:t>†</w:t>
            </w:r>
          </w:p>
        </w:tc>
        <w:tc>
          <w:tcPr>
            <w:tcW w:w="469" w:type="pct"/>
            <w:vAlign w:val="center"/>
          </w:tcPr>
          <w:p w14:paraId="2EB97C20"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1CDB9358" w14:textId="48E00FBE"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C320BC" w:rsidRPr="00C320BC">
              <w:rPr>
                <w:rFonts w:ascii="Times New Roman" w:eastAsiaTheme="minorHAnsi" w:hAnsi="Times New Roman"/>
                <w:lang w:val="en-US" w:eastAsia="en-US" w:bidi="ar-SA"/>
              </w:rPr>
              <w:t>†</w:t>
            </w:r>
          </w:p>
        </w:tc>
        <w:tc>
          <w:tcPr>
            <w:tcW w:w="470" w:type="pct"/>
            <w:vAlign w:val="center"/>
          </w:tcPr>
          <w:p w14:paraId="2EB067E5"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408E7643" w14:textId="56C8C38A"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007</w:t>
            </w:r>
            <w:r w:rsidR="00C320BC" w:rsidRPr="00C320BC">
              <w:rPr>
                <w:rFonts w:ascii="Times New Roman" w:eastAsiaTheme="minorHAnsi" w:hAnsi="Times New Roman"/>
                <w:lang w:val="en-US" w:eastAsia="en-US" w:bidi="ar-SA"/>
              </w:rPr>
              <w:t>§</w:t>
            </w:r>
          </w:p>
        </w:tc>
      </w:tr>
      <w:tr w:rsidR="00415F5C" w:rsidRPr="00D50884" w14:paraId="105F93C9" w14:textId="77777777" w:rsidTr="002042E8">
        <w:tc>
          <w:tcPr>
            <w:tcW w:w="5000" w:type="pct"/>
            <w:gridSpan w:val="8"/>
            <w:vAlign w:val="center"/>
          </w:tcPr>
          <w:p w14:paraId="3DE4DF84" w14:textId="29BC4853" w:rsidR="00415F5C" w:rsidRPr="00D50884" w:rsidRDefault="0060066D" w:rsidP="0060066D">
            <w:pPr>
              <w:spacing w:after="0" w:line="259" w:lineRule="auto"/>
              <w:ind w:left="-107" w:right="-108"/>
              <w:rPr>
                <w:rFonts w:ascii="Times New Roman" w:eastAsiaTheme="minorHAnsi" w:hAnsi="Times New Roman"/>
                <w:lang w:eastAsia="en-US" w:bidi="ar-SA"/>
              </w:rPr>
            </w:pPr>
            <w:r w:rsidRPr="00D50884">
              <w:rPr>
                <w:rFonts w:ascii="Times New Roman" w:eastAsiaTheme="minorHAnsi" w:hAnsi="Times New Roman"/>
                <w:b/>
                <w:lang w:eastAsia="en-US" w:bidi="ar-SA"/>
              </w:rPr>
              <w:t>Pasitenkinimas gydymu – vizualin</w:t>
            </w:r>
            <w:r w:rsidR="00715164">
              <w:rPr>
                <w:rFonts w:ascii="Times New Roman" w:eastAsiaTheme="minorHAnsi" w:hAnsi="Times New Roman"/>
                <w:b/>
                <w:lang w:eastAsia="en-US" w:bidi="ar-SA"/>
              </w:rPr>
              <w:t>ė</w:t>
            </w:r>
            <w:r w:rsidRPr="00D50884">
              <w:rPr>
                <w:rFonts w:ascii="Times New Roman" w:eastAsiaTheme="minorHAnsi" w:hAnsi="Times New Roman"/>
                <w:b/>
                <w:lang w:eastAsia="en-US" w:bidi="ar-SA"/>
              </w:rPr>
              <w:t xml:space="preserve"> analogų skalė (FAS) (antrinis)</w:t>
            </w:r>
          </w:p>
        </w:tc>
      </w:tr>
      <w:tr w:rsidR="00415F5C" w:rsidRPr="00D50884" w14:paraId="532346C9" w14:textId="77777777" w:rsidTr="00E740C6">
        <w:tc>
          <w:tcPr>
            <w:tcW w:w="858" w:type="pct"/>
            <w:vAlign w:val="center"/>
          </w:tcPr>
          <w:p w14:paraId="3DB54EC6" w14:textId="77777777" w:rsidR="00415F5C" w:rsidRPr="00D50884" w:rsidRDefault="00415F5C" w:rsidP="0060066D">
            <w:pPr>
              <w:spacing w:after="0" w:line="259" w:lineRule="auto"/>
              <w:ind w:right="-108"/>
              <w:rPr>
                <w:rFonts w:ascii="Times New Roman" w:eastAsiaTheme="minorHAnsi" w:hAnsi="Times New Roman"/>
                <w:lang w:eastAsia="en-US" w:bidi="ar-SA"/>
              </w:rPr>
            </w:pPr>
            <w:r w:rsidRPr="00D50884">
              <w:rPr>
                <w:rFonts w:ascii="Times New Roman" w:eastAsiaTheme="minorHAnsi" w:hAnsi="Times New Roman"/>
                <w:lang w:eastAsia="en-US" w:bidi="ar-SA"/>
              </w:rPr>
              <w:t>n</w:t>
            </w:r>
          </w:p>
        </w:tc>
        <w:tc>
          <w:tcPr>
            <w:tcW w:w="469" w:type="pct"/>
            <w:vAlign w:val="center"/>
          </w:tcPr>
          <w:p w14:paraId="6F9BEA14"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428</w:t>
            </w:r>
          </w:p>
        </w:tc>
        <w:tc>
          <w:tcPr>
            <w:tcW w:w="704" w:type="pct"/>
            <w:vAlign w:val="center"/>
          </w:tcPr>
          <w:p w14:paraId="4B6FED89"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414</w:t>
            </w:r>
          </w:p>
        </w:tc>
        <w:tc>
          <w:tcPr>
            <w:tcW w:w="627" w:type="pct"/>
            <w:vAlign w:val="center"/>
          </w:tcPr>
          <w:p w14:paraId="1FF88CBE" w14:textId="77777777"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425</w:t>
            </w:r>
          </w:p>
        </w:tc>
        <w:tc>
          <w:tcPr>
            <w:tcW w:w="469" w:type="pct"/>
            <w:vAlign w:val="center"/>
          </w:tcPr>
          <w:p w14:paraId="1D3C250D"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390</w:t>
            </w:r>
          </w:p>
        </w:tc>
        <w:tc>
          <w:tcPr>
            <w:tcW w:w="704" w:type="pct"/>
            <w:vAlign w:val="center"/>
          </w:tcPr>
          <w:p w14:paraId="276616E7"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387</w:t>
            </w:r>
          </w:p>
        </w:tc>
        <w:tc>
          <w:tcPr>
            <w:tcW w:w="470" w:type="pct"/>
            <w:vAlign w:val="center"/>
          </w:tcPr>
          <w:p w14:paraId="128951B8"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377</w:t>
            </w:r>
          </w:p>
        </w:tc>
        <w:tc>
          <w:tcPr>
            <w:tcW w:w="699" w:type="pct"/>
            <w:vAlign w:val="center"/>
          </w:tcPr>
          <w:p w14:paraId="3910C35B" w14:textId="77777777"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388</w:t>
            </w:r>
          </w:p>
        </w:tc>
      </w:tr>
      <w:tr w:rsidR="00415F5C" w:rsidRPr="00D50884" w14:paraId="7A5014C8" w14:textId="77777777" w:rsidTr="00E740C6">
        <w:tc>
          <w:tcPr>
            <w:tcW w:w="858" w:type="pct"/>
            <w:vAlign w:val="center"/>
          </w:tcPr>
          <w:p w14:paraId="0B5F66DD" w14:textId="3D8ABDEC" w:rsidR="00415F5C" w:rsidRPr="00DA7F7F" w:rsidRDefault="0060066D" w:rsidP="00B71106">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Vidutinis</w:t>
            </w:r>
            <w:r w:rsidR="00B71106" w:rsidRPr="00DA7F7F">
              <w:rPr>
                <w:rFonts w:ascii="TimesNewRomanPSMT" w:hAnsi="TimesNewRomanPSMT"/>
              </w:rPr>
              <w:t xml:space="preserve"> </w:t>
            </w:r>
            <w:r w:rsidRPr="00DA7F7F">
              <w:rPr>
                <w:rFonts w:ascii="TimesNewRomanPSMT" w:hAnsi="TimesNewRomanPSMT"/>
              </w:rPr>
              <w:t>pradinis</w:t>
            </w:r>
            <w:r w:rsidR="00B71106" w:rsidRPr="00DA7F7F">
              <w:rPr>
                <w:rFonts w:ascii="TimesNewRomanPSMT" w:hAnsi="TimesNewRomanPSMT"/>
              </w:rPr>
              <w:t xml:space="preserve"> </w:t>
            </w:r>
            <w:r w:rsidRPr="00DA7F7F">
              <w:rPr>
                <w:rFonts w:ascii="TimesNewRomanPSMT" w:hAnsi="TimesNewRomanPSMT"/>
              </w:rPr>
              <w:t>lygis</w:t>
            </w:r>
          </w:p>
        </w:tc>
        <w:tc>
          <w:tcPr>
            <w:tcW w:w="469" w:type="pct"/>
            <w:vAlign w:val="center"/>
          </w:tcPr>
          <w:p w14:paraId="65F9D797" w14:textId="68795446"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4</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11</w:t>
            </w:r>
          </w:p>
        </w:tc>
        <w:tc>
          <w:tcPr>
            <w:tcW w:w="704" w:type="pct"/>
            <w:vAlign w:val="center"/>
          </w:tcPr>
          <w:p w14:paraId="3CD0BB9C" w14:textId="69E25BCC"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3</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95</w:t>
            </w:r>
          </w:p>
        </w:tc>
        <w:tc>
          <w:tcPr>
            <w:tcW w:w="627" w:type="pct"/>
            <w:vAlign w:val="center"/>
          </w:tcPr>
          <w:p w14:paraId="2EBA1DE6" w14:textId="7F866BC9"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3</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87</w:t>
            </w:r>
          </w:p>
        </w:tc>
        <w:tc>
          <w:tcPr>
            <w:tcW w:w="469" w:type="pct"/>
            <w:vAlign w:val="center"/>
          </w:tcPr>
          <w:p w14:paraId="3519CC4F" w14:textId="1E7336D0"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5</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w:t>
            </w:r>
          </w:p>
        </w:tc>
        <w:tc>
          <w:tcPr>
            <w:tcW w:w="704" w:type="pct"/>
            <w:vAlign w:val="center"/>
          </w:tcPr>
          <w:p w14:paraId="39BFBEAD" w14:textId="0005E620"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5</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w:t>
            </w:r>
          </w:p>
        </w:tc>
        <w:tc>
          <w:tcPr>
            <w:tcW w:w="470" w:type="pct"/>
            <w:vAlign w:val="center"/>
          </w:tcPr>
          <w:p w14:paraId="0C02D3BC" w14:textId="528B4CB5"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5</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13</w:t>
            </w:r>
          </w:p>
        </w:tc>
        <w:tc>
          <w:tcPr>
            <w:tcW w:w="699" w:type="pct"/>
            <w:vAlign w:val="center"/>
          </w:tcPr>
          <w:p w14:paraId="63818173" w14:textId="7ADAA7DE"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5</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13</w:t>
            </w:r>
          </w:p>
        </w:tc>
      </w:tr>
      <w:tr w:rsidR="00415F5C" w:rsidRPr="00D50884" w14:paraId="303F08E4" w14:textId="77777777" w:rsidTr="00E740C6">
        <w:tc>
          <w:tcPr>
            <w:tcW w:w="858" w:type="pct"/>
            <w:vAlign w:val="center"/>
          </w:tcPr>
          <w:p w14:paraId="6D3A2E18" w14:textId="6F0264F7" w:rsidR="00415F5C" w:rsidRPr="00DA7F7F" w:rsidRDefault="0060066D" w:rsidP="00B71106">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Vidutinis</w:t>
            </w:r>
            <w:r w:rsidR="00B71106" w:rsidRPr="00DA7F7F">
              <w:rPr>
                <w:rFonts w:ascii="TimesNewRomanPSMT" w:hAnsi="TimesNewRomanPSMT"/>
              </w:rPr>
              <w:t xml:space="preserve"> </w:t>
            </w:r>
            <w:r w:rsidRPr="00DA7F7F">
              <w:rPr>
                <w:rFonts w:ascii="TimesNewRomanPSMT" w:hAnsi="TimesNewRomanPSMT"/>
              </w:rPr>
              <w:t>pokytis nuo</w:t>
            </w:r>
            <w:r w:rsidR="00B71106" w:rsidRPr="00DA7F7F">
              <w:rPr>
                <w:rFonts w:ascii="TimesNewRomanPSMT" w:hAnsi="TimesNewRomanPSMT"/>
              </w:rPr>
              <w:t xml:space="preserve"> </w:t>
            </w:r>
            <w:r w:rsidRPr="00DA7F7F">
              <w:rPr>
                <w:rFonts w:ascii="TimesNewRomanPSMT" w:hAnsi="TimesNewRomanPSMT"/>
              </w:rPr>
              <w:t>pradinio</w:t>
            </w:r>
            <w:r w:rsidR="00B71106" w:rsidRPr="00DA7F7F">
              <w:rPr>
                <w:rFonts w:ascii="TimesNewRomanPSMT" w:hAnsi="TimesNewRomanPSMT"/>
              </w:rPr>
              <w:t xml:space="preserve"> </w:t>
            </w:r>
            <w:r w:rsidRPr="00D50884">
              <w:rPr>
                <w:rFonts w:ascii="TimesNewRomanPSMT" w:eastAsia="Times New Roman" w:hAnsi="TimesNewRomanPSMT" w:cs="TimesNewRomanPSMT"/>
                <w:lang w:eastAsia="en-US" w:bidi="ar-SA"/>
              </w:rPr>
              <w:t>lygio</w:t>
            </w:r>
            <w:r w:rsidR="00C320BC">
              <w:rPr>
                <w:rFonts w:ascii="TimesNewRomanPSMT" w:eastAsia="Times New Roman" w:hAnsi="TimesNewRomanPSMT" w:cs="TimesNewRomanPSMT"/>
                <w:lang w:eastAsia="en-US" w:bidi="ar-SA"/>
              </w:rPr>
              <w:t>*</w:t>
            </w:r>
          </w:p>
        </w:tc>
        <w:tc>
          <w:tcPr>
            <w:tcW w:w="469" w:type="pct"/>
            <w:vAlign w:val="center"/>
          </w:tcPr>
          <w:p w14:paraId="6C074F38" w14:textId="32691938"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89</w:t>
            </w:r>
          </w:p>
        </w:tc>
        <w:tc>
          <w:tcPr>
            <w:tcW w:w="704" w:type="pct"/>
            <w:vAlign w:val="center"/>
          </w:tcPr>
          <w:p w14:paraId="6F7704F6" w14:textId="16534DCE"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55</w:t>
            </w:r>
          </w:p>
        </w:tc>
        <w:tc>
          <w:tcPr>
            <w:tcW w:w="627" w:type="pct"/>
            <w:vAlign w:val="center"/>
          </w:tcPr>
          <w:p w14:paraId="440647AE" w14:textId="11F9CD02"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44</w:t>
            </w:r>
          </w:p>
        </w:tc>
        <w:tc>
          <w:tcPr>
            <w:tcW w:w="469" w:type="pct"/>
            <w:vAlign w:val="center"/>
          </w:tcPr>
          <w:p w14:paraId="3FF8B0DB" w14:textId="3EEFF45B"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7</w:t>
            </w:r>
          </w:p>
        </w:tc>
        <w:tc>
          <w:tcPr>
            <w:tcW w:w="704" w:type="pct"/>
            <w:vAlign w:val="center"/>
          </w:tcPr>
          <w:p w14:paraId="42A5A8CF" w14:textId="051114F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w:t>
            </w:r>
          </w:p>
        </w:tc>
        <w:tc>
          <w:tcPr>
            <w:tcW w:w="470" w:type="pct"/>
            <w:vAlign w:val="center"/>
          </w:tcPr>
          <w:p w14:paraId="6849F293" w14:textId="41C65DA4"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05</w:t>
            </w:r>
          </w:p>
        </w:tc>
        <w:tc>
          <w:tcPr>
            <w:tcW w:w="699" w:type="pct"/>
            <w:vAlign w:val="center"/>
          </w:tcPr>
          <w:p w14:paraId="77EBE863" w14:textId="00E3D1B1"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88</w:t>
            </w:r>
          </w:p>
        </w:tc>
      </w:tr>
      <w:tr w:rsidR="00415F5C" w:rsidRPr="00D50884" w14:paraId="7FEE76F6" w14:textId="77777777" w:rsidTr="00E740C6">
        <w:tc>
          <w:tcPr>
            <w:tcW w:w="858" w:type="pct"/>
            <w:vAlign w:val="center"/>
          </w:tcPr>
          <w:p w14:paraId="7D44CE18" w14:textId="49E83DC8" w:rsidR="00415F5C" w:rsidRPr="00DA7F7F" w:rsidRDefault="0060066D" w:rsidP="00B71106">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Vidutinis</w:t>
            </w:r>
            <w:r w:rsidR="00B71106" w:rsidRPr="00DA7F7F">
              <w:rPr>
                <w:rFonts w:ascii="TimesNewRomanPSMT" w:hAnsi="TimesNewRomanPSMT"/>
              </w:rPr>
              <w:t xml:space="preserve"> </w:t>
            </w:r>
            <w:r w:rsidRPr="00DA7F7F">
              <w:rPr>
                <w:rFonts w:ascii="TimesNewRomanPSMT" w:hAnsi="TimesNewRomanPSMT"/>
              </w:rPr>
              <w:t>skirtumas,</w:t>
            </w:r>
            <w:r w:rsidR="00B71106" w:rsidRPr="00DA7F7F">
              <w:rPr>
                <w:rFonts w:ascii="TimesNewRomanPSMT" w:hAnsi="TimesNewRomanPSMT"/>
              </w:rPr>
              <w:t xml:space="preserve"> </w:t>
            </w:r>
            <w:r w:rsidR="00A92802" w:rsidRPr="00DA7F7F">
              <w:rPr>
                <w:rFonts w:ascii="TimesNewRomanPSMT" w:hAnsi="TimesNewRomanPSMT"/>
              </w:rPr>
              <w:t>palyginti</w:t>
            </w:r>
            <w:r w:rsidRPr="00DA7F7F">
              <w:rPr>
                <w:rFonts w:ascii="TimesNewRomanPSMT" w:hAnsi="TimesNewRomanPSMT"/>
              </w:rPr>
              <w:t xml:space="preserve"> su</w:t>
            </w:r>
            <w:r w:rsidR="00B71106" w:rsidRPr="00DA7F7F">
              <w:rPr>
                <w:rFonts w:ascii="TimesNewRomanPSMT" w:hAnsi="TimesNewRomanPSMT"/>
              </w:rPr>
              <w:t xml:space="preserve"> </w:t>
            </w:r>
            <w:r w:rsidRPr="00D50884">
              <w:rPr>
                <w:rFonts w:ascii="TimesNewRomanPSMT" w:eastAsia="Times New Roman" w:hAnsi="TimesNewRomanPSMT" w:cs="TimesNewRomanPSMT"/>
                <w:lang w:eastAsia="en-US" w:bidi="ar-SA"/>
              </w:rPr>
              <w:t>placebu</w:t>
            </w:r>
            <w:r w:rsidR="00C320BC">
              <w:rPr>
                <w:rFonts w:ascii="TimesNewRomanPSMT" w:eastAsia="Times New Roman" w:hAnsi="TimesNewRomanPSMT" w:cs="TimesNewRomanPSMT"/>
                <w:lang w:eastAsia="en-US" w:bidi="ar-SA"/>
              </w:rPr>
              <w:t>*</w:t>
            </w:r>
          </w:p>
        </w:tc>
        <w:tc>
          <w:tcPr>
            <w:tcW w:w="469" w:type="pct"/>
            <w:vAlign w:val="center"/>
          </w:tcPr>
          <w:p w14:paraId="53A3628F"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3E08DAE5" w14:textId="6FE9DEEA"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66</w:t>
            </w:r>
          </w:p>
        </w:tc>
        <w:tc>
          <w:tcPr>
            <w:tcW w:w="627" w:type="pct"/>
            <w:vAlign w:val="center"/>
          </w:tcPr>
          <w:p w14:paraId="74C25FF3" w14:textId="59962E12"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55</w:t>
            </w:r>
          </w:p>
        </w:tc>
        <w:tc>
          <w:tcPr>
            <w:tcW w:w="469" w:type="pct"/>
            <w:vAlign w:val="center"/>
          </w:tcPr>
          <w:p w14:paraId="5FE7E888"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5ED0A1F7" w14:textId="5E4A3FA2"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w:t>
            </w:r>
          </w:p>
        </w:tc>
        <w:tc>
          <w:tcPr>
            <w:tcW w:w="470" w:type="pct"/>
            <w:vAlign w:val="center"/>
          </w:tcPr>
          <w:p w14:paraId="04E2648A"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7C37B382" w14:textId="1FC15E50"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83</w:t>
            </w:r>
          </w:p>
        </w:tc>
      </w:tr>
      <w:tr w:rsidR="00415F5C" w:rsidRPr="00D50884" w14:paraId="7F269B3A" w14:textId="77777777" w:rsidTr="00E740C6">
        <w:tc>
          <w:tcPr>
            <w:tcW w:w="858" w:type="pct"/>
            <w:vAlign w:val="center"/>
          </w:tcPr>
          <w:p w14:paraId="7A56BB91" w14:textId="6A943F46" w:rsidR="00415F5C" w:rsidRPr="00DA7F7F" w:rsidRDefault="0060066D" w:rsidP="00B71106">
            <w:pPr>
              <w:autoSpaceDE w:val="0"/>
              <w:autoSpaceDN w:val="0"/>
              <w:adjustRightInd w:val="0"/>
              <w:spacing w:after="0" w:line="240" w:lineRule="auto"/>
              <w:ind w:right="-108"/>
              <w:rPr>
                <w:rFonts w:ascii="TimesNewRomanPSMT" w:hAnsi="TimesNewRomanPSMT"/>
              </w:rPr>
            </w:pPr>
            <w:r w:rsidRPr="00DA7F7F">
              <w:rPr>
                <w:rFonts w:ascii="TimesNewRomanPSMT" w:hAnsi="TimesNewRomanPSMT"/>
              </w:rPr>
              <w:t>95</w:t>
            </w:r>
            <w:r w:rsidR="00B71106" w:rsidRPr="00DA7F7F">
              <w:rPr>
                <w:rFonts w:ascii="TimesNewRomanPSMT" w:hAnsi="TimesNewRomanPSMT"/>
              </w:rPr>
              <w:t> </w:t>
            </w:r>
            <w:r w:rsidRPr="00DA7F7F">
              <w:rPr>
                <w:rFonts w:ascii="TimesNewRomanPSMT" w:hAnsi="TimesNewRomanPSMT"/>
              </w:rPr>
              <w:t>%</w:t>
            </w:r>
            <w:r w:rsidR="00B71106" w:rsidRPr="00DA7F7F">
              <w:rPr>
                <w:rFonts w:ascii="TimesNewRomanPSMT" w:hAnsi="TimesNewRomanPSMT"/>
              </w:rPr>
              <w:t xml:space="preserve"> </w:t>
            </w:r>
            <w:proofErr w:type="spellStart"/>
            <w:r w:rsidRPr="00DA7F7F">
              <w:rPr>
                <w:rFonts w:ascii="TimesNewRomanPSMT" w:hAnsi="TimesNewRomanPSMT"/>
              </w:rPr>
              <w:t>pasikliautinis</w:t>
            </w:r>
            <w:proofErr w:type="spellEnd"/>
            <w:r w:rsidR="00B71106" w:rsidRPr="00DA7F7F">
              <w:rPr>
                <w:rFonts w:ascii="TimesNewRomanPSMT" w:hAnsi="TimesNewRomanPSMT"/>
              </w:rPr>
              <w:t xml:space="preserve"> </w:t>
            </w:r>
            <w:r w:rsidRPr="00DA7F7F">
              <w:rPr>
                <w:rFonts w:ascii="TimesNewRomanPSMT" w:hAnsi="TimesNewRomanPSMT"/>
              </w:rPr>
              <w:t>intervalas</w:t>
            </w:r>
          </w:p>
        </w:tc>
        <w:tc>
          <w:tcPr>
            <w:tcW w:w="469" w:type="pct"/>
            <w:vAlign w:val="center"/>
          </w:tcPr>
          <w:p w14:paraId="6C66A1C9" w14:textId="77777777" w:rsidR="00415F5C" w:rsidRPr="00D50884" w:rsidRDefault="00415F5C" w:rsidP="00415F5C">
            <w:pPr>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38597C74" w14:textId="731B93F5"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25, 1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07)</w:t>
            </w:r>
          </w:p>
        </w:tc>
        <w:tc>
          <w:tcPr>
            <w:tcW w:w="627" w:type="pct"/>
            <w:vAlign w:val="center"/>
          </w:tcPr>
          <w:p w14:paraId="5C083F49" w14:textId="27A4487E" w:rsidR="00415F5C" w:rsidRPr="00D50884" w:rsidRDefault="00415F5C" w:rsidP="00415F5C">
            <w:pPr>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14, 0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95)</w:t>
            </w:r>
          </w:p>
        </w:tc>
        <w:tc>
          <w:tcPr>
            <w:tcW w:w="469" w:type="pct"/>
            <w:vAlign w:val="center"/>
          </w:tcPr>
          <w:p w14:paraId="4370C8DB" w14:textId="77777777" w:rsidR="00415F5C" w:rsidRPr="00D50884" w:rsidRDefault="00415F5C" w:rsidP="00415F5C">
            <w:pPr>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58D664A1" w14:textId="5086BCFD"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4, 1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3)</w:t>
            </w:r>
          </w:p>
        </w:tc>
        <w:tc>
          <w:tcPr>
            <w:tcW w:w="470" w:type="pct"/>
            <w:vAlign w:val="center"/>
          </w:tcPr>
          <w:p w14:paraId="33DF63FC" w14:textId="77777777" w:rsidR="00415F5C" w:rsidRPr="00D50884" w:rsidRDefault="00415F5C" w:rsidP="00415F5C">
            <w:pPr>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1C0B78D1" w14:textId="55BFA809" w:rsidR="00415F5C" w:rsidRPr="00D50884" w:rsidRDefault="00415F5C" w:rsidP="00415F5C">
            <w:pPr>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41, 1</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25)</w:t>
            </w:r>
          </w:p>
        </w:tc>
      </w:tr>
      <w:tr w:rsidR="00415F5C" w:rsidRPr="00D50884" w14:paraId="2C44DB1B" w14:textId="77777777" w:rsidTr="00E740C6">
        <w:tc>
          <w:tcPr>
            <w:tcW w:w="858" w:type="pct"/>
            <w:vAlign w:val="center"/>
          </w:tcPr>
          <w:p w14:paraId="071DEDD8" w14:textId="63589DFD" w:rsidR="00415F5C" w:rsidRPr="00D50884" w:rsidRDefault="0060066D" w:rsidP="0060066D">
            <w:pPr>
              <w:keepNext/>
              <w:spacing w:after="0" w:line="259" w:lineRule="auto"/>
              <w:ind w:right="-108"/>
              <w:rPr>
                <w:rFonts w:ascii="Times New Roman" w:eastAsiaTheme="minorHAnsi" w:hAnsi="Times New Roman"/>
                <w:lang w:eastAsia="en-US" w:bidi="ar-SA"/>
              </w:rPr>
            </w:pPr>
            <w:r w:rsidRPr="00D50884">
              <w:rPr>
                <w:rFonts w:ascii="TimesNewRomanPSMT" w:eastAsia="Times New Roman" w:hAnsi="TimesNewRomanPSMT" w:cs="TimesNewRomanPSMT"/>
                <w:lang w:eastAsia="en-US" w:bidi="ar-SA"/>
              </w:rPr>
              <w:t>p reikšmė</w:t>
            </w:r>
          </w:p>
        </w:tc>
        <w:tc>
          <w:tcPr>
            <w:tcW w:w="469" w:type="pct"/>
            <w:vAlign w:val="center"/>
          </w:tcPr>
          <w:p w14:paraId="223A2EFE" w14:textId="77777777" w:rsidR="00415F5C" w:rsidRPr="00D50884" w:rsidRDefault="00415F5C" w:rsidP="00415F5C">
            <w:pPr>
              <w:keepNext/>
              <w:spacing w:after="0" w:line="259" w:lineRule="auto"/>
              <w:ind w:left="-104" w:right="-106"/>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2D29909B" w14:textId="6D970AC7" w:rsidR="00415F5C" w:rsidRPr="00D50884" w:rsidRDefault="00415F5C" w:rsidP="00415F5C">
            <w:pPr>
              <w:keepNext/>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C320BC" w:rsidRPr="00C320BC">
              <w:rPr>
                <w:rFonts w:ascii="Times New Roman" w:eastAsiaTheme="minorHAnsi" w:hAnsi="Times New Roman"/>
                <w:lang w:val="en-US" w:eastAsia="en-US" w:bidi="ar-SA"/>
              </w:rPr>
              <w:t>†</w:t>
            </w:r>
          </w:p>
        </w:tc>
        <w:tc>
          <w:tcPr>
            <w:tcW w:w="627" w:type="pct"/>
            <w:vAlign w:val="center"/>
          </w:tcPr>
          <w:p w14:paraId="2E9D44FB" w14:textId="56856E6D" w:rsidR="00415F5C" w:rsidRPr="00D50884" w:rsidRDefault="00415F5C" w:rsidP="00415F5C">
            <w:pPr>
              <w:keepNext/>
              <w:spacing w:after="0" w:line="259" w:lineRule="auto"/>
              <w:ind w:left="-106" w:right="-108"/>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008</w:t>
            </w:r>
            <w:r w:rsidR="00C320BC" w:rsidRPr="00C320BC">
              <w:rPr>
                <w:rFonts w:ascii="Times New Roman" w:eastAsiaTheme="minorHAnsi" w:hAnsi="Times New Roman"/>
                <w:lang w:val="en-US" w:eastAsia="en-US" w:bidi="ar-SA"/>
              </w:rPr>
              <w:t>†</w:t>
            </w:r>
          </w:p>
        </w:tc>
        <w:tc>
          <w:tcPr>
            <w:tcW w:w="469" w:type="pct"/>
            <w:vAlign w:val="center"/>
          </w:tcPr>
          <w:p w14:paraId="626C0D46" w14:textId="77777777" w:rsidR="00415F5C" w:rsidRPr="00D50884" w:rsidRDefault="00415F5C" w:rsidP="00415F5C">
            <w:pPr>
              <w:keepNext/>
              <w:spacing w:after="0" w:line="259" w:lineRule="auto"/>
              <w:ind w:left="-110" w:right="-110"/>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04" w:type="pct"/>
            <w:vAlign w:val="center"/>
          </w:tcPr>
          <w:p w14:paraId="66462A31" w14:textId="57EA286F" w:rsidR="00415F5C" w:rsidRPr="00D50884" w:rsidRDefault="00415F5C" w:rsidP="00415F5C">
            <w:pPr>
              <w:keepNext/>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B71106"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C320BC" w:rsidRPr="00C320BC">
              <w:rPr>
                <w:rFonts w:ascii="Times New Roman" w:eastAsiaTheme="minorHAnsi" w:hAnsi="Times New Roman"/>
                <w:lang w:val="en-US" w:eastAsia="en-US" w:bidi="ar-SA"/>
              </w:rPr>
              <w:t>†</w:t>
            </w:r>
          </w:p>
        </w:tc>
        <w:tc>
          <w:tcPr>
            <w:tcW w:w="470" w:type="pct"/>
            <w:vAlign w:val="center"/>
          </w:tcPr>
          <w:p w14:paraId="2CCD8BFE" w14:textId="77777777" w:rsidR="00415F5C" w:rsidRPr="00D50884" w:rsidRDefault="00415F5C" w:rsidP="00415F5C">
            <w:pPr>
              <w:keepNext/>
              <w:spacing w:after="0" w:line="259" w:lineRule="auto"/>
              <w:ind w:left="-110" w:right="-109"/>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699" w:type="pct"/>
            <w:vAlign w:val="center"/>
          </w:tcPr>
          <w:p w14:paraId="64806238" w14:textId="4D1E0630" w:rsidR="00415F5C" w:rsidRPr="00D50884" w:rsidRDefault="00415F5C" w:rsidP="00415F5C">
            <w:pPr>
              <w:keepNext/>
              <w:spacing w:after="0" w:line="259" w:lineRule="auto"/>
              <w:ind w:left="-107" w:right="-115"/>
              <w:jc w:val="center"/>
              <w:rPr>
                <w:rFonts w:ascii="Times New Roman" w:eastAsiaTheme="minorHAnsi" w:hAnsi="Times New Roman"/>
                <w:lang w:eastAsia="en-US" w:bidi="ar-SA"/>
              </w:rPr>
            </w:pPr>
            <w:r w:rsidRPr="00D50884">
              <w:rPr>
                <w:rFonts w:ascii="Times New Roman" w:eastAsiaTheme="minorHAnsi" w:hAnsi="Times New Roman"/>
                <w:lang w:eastAsia="en-US" w:bidi="ar-SA"/>
              </w:rPr>
              <w:t>&lt;</w:t>
            </w:r>
            <w:r w:rsidR="00B71106" w:rsidRPr="00D50884">
              <w:rPr>
                <w:rFonts w:ascii="Times New Roman" w:eastAsiaTheme="minorHAnsi" w:hAnsi="Times New Roman"/>
                <w:lang w:eastAsia="en-US" w:bidi="ar-SA"/>
              </w:rPr>
              <w:t> </w:t>
            </w:r>
            <w:r w:rsidRPr="00D50884">
              <w:rPr>
                <w:rFonts w:ascii="Times New Roman" w:eastAsiaTheme="minorHAnsi" w:hAnsi="Times New Roman"/>
                <w:lang w:eastAsia="en-US" w:bidi="ar-SA"/>
              </w:rPr>
              <w:t>0</w:t>
            </w:r>
            <w:r w:rsidR="00B71106" w:rsidRPr="00D50884">
              <w:rPr>
                <w:rFonts w:ascii="Times New Roman" w:eastAsiaTheme="minorHAnsi" w:hAnsi="Times New Roman"/>
                <w:lang w:eastAsia="en-US" w:bidi="ar-SA"/>
              </w:rPr>
              <w:t>,</w:t>
            </w:r>
            <w:r w:rsidRPr="00D50884">
              <w:rPr>
                <w:rFonts w:ascii="Times New Roman" w:eastAsiaTheme="minorHAnsi" w:hAnsi="Times New Roman"/>
                <w:lang w:eastAsia="en-US" w:bidi="ar-SA"/>
              </w:rPr>
              <w:t>001</w:t>
            </w:r>
            <w:r w:rsidR="00C320BC" w:rsidRPr="00C320BC">
              <w:rPr>
                <w:rFonts w:ascii="Times New Roman" w:eastAsiaTheme="minorHAnsi" w:hAnsi="Times New Roman"/>
                <w:lang w:val="en-US" w:eastAsia="en-US" w:bidi="ar-SA"/>
              </w:rPr>
              <w:t>†</w:t>
            </w:r>
          </w:p>
        </w:tc>
      </w:tr>
    </w:tbl>
    <w:p w14:paraId="5C6EC3A8" w14:textId="13E02D71" w:rsidR="00E740C6" w:rsidRPr="00DC76BD" w:rsidRDefault="00C320BC" w:rsidP="00DC76BD">
      <w:pPr>
        <w:widowControl w:val="0"/>
        <w:tabs>
          <w:tab w:val="left" w:pos="284"/>
        </w:tabs>
        <w:autoSpaceDE w:val="0"/>
        <w:autoSpaceDN w:val="0"/>
        <w:adjustRightInd w:val="0"/>
        <w:spacing w:after="0" w:line="240" w:lineRule="auto"/>
        <w:ind w:left="284" w:hanging="284"/>
        <w:rPr>
          <w:rFonts w:ascii="Times New Roman" w:eastAsia="Times New Roman" w:hAnsi="Times New Roman"/>
          <w:sz w:val="20"/>
          <w:szCs w:val="20"/>
        </w:rPr>
      </w:pPr>
      <w:r w:rsidRPr="00DC76BD">
        <w:rPr>
          <w:rFonts w:ascii="Times New Roman" w:eastAsia="Times New Roman" w:hAnsi="Times New Roman"/>
          <w:sz w:val="20"/>
          <w:szCs w:val="20"/>
        </w:rPr>
        <w:t xml:space="preserve">* </w:t>
      </w:r>
      <w:r w:rsidR="00562FEB" w:rsidRPr="00DC76BD">
        <w:rPr>
          <w:rFonts w:ascii="Times New Roman" w:eastAsia="Times New Roman" w:hAnsi="Times New Roman"/>
          <w:sz w:val="20"/>
          <w:szCs w:val="20"/>
        </w:rPr>
        <w:tab/>
      </w:r>
      <w:r w:rsidR="00E740C6" w:rsidRPr="00DC76BD">
        <w:rPr>
          <w:rFonts w:ascii="Times New Roman" w:eastAsia="Times New Roman" w:hAnsi="Times New Roman"/>
          <w:sz w:val="20"/>
          <w:szCs w:val="20"/>
        </w:rPr>
        <w:t>Mažiausias kvadratinis vidurkis, koreguotas pradiniam lygiui, lyčiai ir geografiniam regionui.</w:t>
      </w:r>
    </w:p>
    <w:p w14:paraId="72A5679F" w14:textId="1A3BFEE7" w:rsidR="00E740C6" w:rsidRPr="00DC76BD" w:rsidRDefault="00C320BC" w:rsidP="00DC76BD">
      <w:pPr>
        <w:widowControl w:val="0"/>
        <w:tabs>
          <w:tab w:val="left" w:pos="284"/>
        </w:tabs>
        <w:autoSpaceDE w:val="0"/>
        <w:autoSpaceDN w:val="0"/>
        <w:adjustRightInd w:val="0"/>
        <w:spacing w:after="0" w:line="240" w:lineRule="auto"/>
        <w:ind w:left="284" w:hanging="284"/>
        <w:rPr>
          <w:rFonts w:ascii="Times New Roman" w:eastAsia="Times New Roman" w:hAnsi="Times New Roman"/>
          <w:sz w:val="20"/>
          <w:szCs w:val="20"/>
        </w:rPr>
      </w:pPr>
      <w:r w:rsidRPr="00DC76BD">
        <w:rPr>
          <w:rFonts w:ascii="Times New Roman" w:eastAsia="Times New Roman" w:hAnsi="Times New Roman"/>
          <w:sz w:val="20"/>
          <w:szCs w:val="20"/>
        </w:rPr>
        <w:t>†</w:t>
      </w:r>
      <w:r w:rsidR="00E740C6" w:rsidRPr="00DC76BD">
        <w:rPr>
          <w:rFonts w:ascii="Times New Roman" w:eastAsia="Times New Roman" w:hAnsi="Times New Roman"/>
          <w:sz w:val="20"/>
          <w:szCs w:val="20"/>
        </w:rPr>
        <w:t xml:space="preserve"> </w:t>
      </w:r>
      <w:r w:rsidR="00562FEB" w:rsidRPr="00DC76BD">
        <w:rPr>
          <w:rFonts w:ascii="Times New Roman" w:eastAsia="Times New Roman" w:hAnsi="Times New Roman"/>
          <w:sz w:val="20"/>
          <w:szCs w:val="20"/>
        </w:rPr>
        <w:tab/>
      </w:r>
      <w:r w:rsidR="00E740C6" w:rsidRPr="00DC76BD">
        <w:rPr>
          <w:rFonts w:ascii="Times New Roman" w:eastAsia="Times New Roman" w:hAnsi="Times New Roman"/>
          <w:sz w:val="20"/>
          <w:szCs w:val="20"/>
        </w:rPr>
        <w:t xml:space="preserve">Statistiškai reikšmingas pranašumas, palyginus su placebu, 0,05 lygyje be </w:t>
      </w:r>
      <w:proofErr w:type="spellStart"/>
      <w:r w:rsidR="00E740C6" w:rsidRPr="00DC76BD">
        <w:rPr>
          <w:rFonts w:ascii="Times New Roman" w:eastAsia="Times New Roman" w:hAnsi="Times New Roman"/>
          <w:sz w:val="20"/>
          <w:szCs w:val="20"/>
        </w:rPr>
        <w:t>daugialypiškumo</w:t>
      </w:r>
      <w:proofErr w:type="spellEnd"/>
      <w:r w:rsidR="00E740C6" w:rsidRPr="00DC76BD">
        <w:rPr>
          <w:rFonts w:ascii="Times New Roman" w:eastAsia="Times New Roman" w:hAnsi="Times New Roman"/>
          <w:sz w:val="20"/>
          <w:szCs w:val="20"/>
        </w:rPr>
        <w:t xml:space="preserve"> korekcijos.</w:t>
      </w:r>
    </w:p>
    <w:p w14:paraId="66801610" w14:textId="0AAE95E6" w:rsidR="00E740C6" w:rsidRPr="00DC76BD" w:rsidRDefault="00C320BC" w:rsidP="00DC76BD">
      <w:pPr>
        <w:widowControl w:val="0"/>
        <w:tabs>
          <w:tab w:val="left" w:pos="284"/>
        </w:tabs>
        <w:autoSpaceDE w:val="0"/>
        <w:autoSpaceDN w:val="0"/>
        <w:adjustRightInd w:val="0"/>
        <w:spacing w:after="0" w:line="240" w:lineRule="auto"/>
        <w:ind w:left="284" w:hanging="284"/>
        <w:rPr>
          <w:rFonts w:ascii="Times New Roman" w:eastAsia="Times New Roman" w:hAnsi="Times New Roman"/>
          <w:sz w:val="20"/>
          <w:szCs w:val="20"/>
        </w:rPr>
      </w:pPr>
      <w:r w:rsidRPr="00DC76BD">
        <w:rPr>
          <w:rFonts w:ascii="Times New Roman" w:eastAsia="Times New Roman" w:hAnsi="Times New Roman"/>
          <w:sz w:val="20"/>
          <w:szCs w:val="20"/>
        </w:rPr>
        <w:t>‡</w:t>
      </w:r>
      <w:r w:rsidR="00E740C6" w:rsidRPr="00DC76BD">
        <w:rPr>
          <w:rFonts w:ascii="Times New Roman" w:eastAsia="Times New Roman" w:hAnsi="Times New Roman"/>
          <w:sz w:val="20"/>
          <w:szCs w:val="20"/>
        </w:rPr>
        <w:t xml:space="preserve"> </w:t>
      </w:r>
      <w:r w:rsidR="00562FEB" w:rsidRPr="00DC76BD">
        <w:rPr>
          <w:rFonts w:ascii="Times New Roman" w:eastAsia="Times New Roman" w:hAnsi="Times New Roman"/>
          <w:sz w:val="20"/>
          <w:szCs w:val="20"/>
        </w:rPr>
        <w:tab/>
      </w:r>
      <w:r w:rsidR="00E740C6" w:rsidRPr="00DC76BD">
        <w:rPr>
          <w:rFonts w:ascii="Times New Roman" w:eastAsia="Times New Roman" w:hAnsi="Times New Roman"/>
          <w:sz w:val="20"/>
          <w:szCs w:val="20"/>
        </w:rPr>
        <w:t xml:space="preserve">Statistiškai reikšmingas pranašumas, palyginus su placebu, 0,05 lygyje su </w:t>
      </w:r>
      <w:proofErr w:type="spellStart"/>
      <w:r w:rsidR="00E740C6" w:rsidRPr="00DC76BD">
        <w:rPr>
          <w:rFonts w:ascii="Times New Roman" w:eastAsia="Times New Roman" w:hAnsi="Times New Roman"/>
          <w:sz w:val="20"/>
          <w:szCs w:val="20"/>
        </w:rPr>
        <w:t>daugialypiškumo</w:t>
      </w:r>
      <w:proofErr w:type="spellEnd"/>
      <w:r w:rsidR="00E740C6" w:rsidRPr="00DC76BD">
        <w:rPr>
          <w:rFonts w:ascii="Times New Roman" w:eastAsia="Times New Roman" w:hAnsi="Times New Roman"/>
          <w:sz w:val="20"/>
          <w:szCs w:val="20"/>
        </w:rPr>
        <w:t xml:space="preserve"> korekcija.</w:t>
      </w:r>
    </w:p>
    <w:p w14:paraId="22594C88" w14:textId="66B951F3" w:rsidR="00E57155" w:rsidRPr="00DC76BD" w:rsidRDefault="00C320BC" w:rsidP="00DC76BD">
      <w:pPr>
        <w:widowControl w:val="0"/>
        <w:tabs>
          <w:tab w:val="left" w:pos="284"/>
        </w:tabs>
        <w:autoSpaceDE w:val="0"/>
        <w:autoSpaceDN w:val="0"/>
        <w:adjustRightInd w:val="0"/>
        <w:spacing w:after="0" w:line="240" w:lineRule="auto"/>
        <w:ind w:left="284" w:hanging="284"/>
        <w:rPr>
          <w:rFonts w:ascii="Times New Roman" w:eastAsia="Times New Roman" w:hAnsi="Times New Roman"/>
          <w:sz w:val="20"/>
          <w:szCs w:val="20"/>
        </w:rPr>
      </w:pPr>
      <w:r w:rsidRPr="00DC76BD">
        <w:rPr>
          <w:rFonts w:ascii="Times New Roman" w:eastAsia="Times New Roman" w:hAnsi="Times New Roman"/>
          <w:sz w:val="20"/>
          <w:szCs w:val="20"/>
        </w:rPr>
        <w:t>§</w:t>
      </w:r>
      <w:r w:rsidR="00E740C6" w:rsidRPr="00DC76BD">
        <w:rPr>
          <w:rFonts w:ascii="Times New Roman" w:eastAsia="Times New Roman" w:hAnsi="Times New Roman"/>
          <w:sz w:val="20"/>
          <w:szCs w:val="20"/>
        </w:rPr>
        <w:t xml:space="preserve"> </w:t>
      </w:r>
      <w:r w:rsidR="00562FEB" w:rsidRPr="00DC76BD">
        <w:rPr>
          <w:rFonts w:ascii="Times New Roman" w:eastAsia="Times New Roman" w:hAnsi="Times New Roman"/>
          <w:sz w:val="20"/>
          <w:szCs w:val="20"/>
        </w:rPr>
        <w:tab/>
      </w:r>
      <w:r w:rsidR="00E740C6" w:rsidRPr="00DC76BD">
        <w:rPr>
          <w:rFonts w:ascii="Times New Roman" w:eastAsia="Times New Roman" w:hAnsi="Times New Roman"/>
          <w:sz w:val="20"/>
          <w:szCs w:val="20"/>
        </w:rPr>
        <w:t xml:space="preserve">Statistiškai nereikšmingas pranašumas, palyginus su placebu, 0,05 lygyje su </w:t>
      </w:r>
      <w:proofErr w:type="spellStart"/>
      <w:r w:rsidR="00E740C6" w:rsidRPr="00DC76BD">
        <w:rPr>
          <w:rFonts w:ascii="Times New Roman" w:eastAsia="Times New Roman" w:hAnsi="Times New Roman"/>
          <w:sz w:val="20"/>
          <w:szCs w:val="20"/>
        </w:rPr>
        <w:t>daugialypiškumo</w:t>
      </w:r>
      <w:proofErr w:type="spellEnd"/>
      <w:r w:rsidR="00E740C6" w:rsidRPr="00DC76BD">
        <w:rPr>
          <w:rFonts w:ascii="Times New Roman" w:eastAsia="Times New Roman" w:hAnsi="Times New Roman"/>
          <w:sz w:val="20"/>
          <w:szCs w:val="20"/>
        </w:rPr>
        <w:t xml:space="preserve"> </w:t>
      </w:r>
      <w:proofErr w:type="spellStart"/>
      <w:r w:rsidR="00E740C6" w:rsidRPr="00DC76BD">
        <w:rPr>
          <w:rFonts w:ascii="Times New Roman" w:eastAsia="Times New Roman" w:hAnsi="Times New Roman"/>
          <w:sz w:val="20"/>
          <w:szCs w:val="20"/>
        </w:rPr>
        <w:t>korekcija.</w:t>
      </w:r>
      <w:r w:rsidR="00E57155" w:rsidRPr="00DC76BD">
        <w:rPr>
          <w:rFonts w:ascii="Times New Roman" w:eastAsia="Times New Roman" w:hAnsi="Times New Roman"/>
          <w:sz w:val="20"/>
          <w:szCs w:val="20"/>
        </w:rPr>
        <w:t>FAS</w:t>
      </w:r>
      <w:proofErr w:type="spellEnd"/>
      <w:r w:rsidR="00E57155" w:rsidRPr="00DC76BD">
        <w:rPr>
          <w:rFonts w:ascii="Times New Roman" w:eastAsia="Times New Roman" w:hAnsi="Times New Roman"/>
          <w:sz w:val="20"/>
          <w:szCs w:val="20"/>
        </w:rPr>
        <w:t xml:space="preserve">: pilnas analizės rinkinys (angl. </w:t>
      </w:r>
      <w:proofErr w:type="spellStart"/>
      <w:r w:rsidR="00E57155" w:rsidRPr="00DC76BD">
        <w:rPr>
          <w:rFonts w:ascii="Times New Roman" w:eastAsia="Times New Roman" w:hAnsi="Times New Roman"/>
          <w:sz w:val="20"/>
          <w:szCs w:val="20"/>
        </w:rPr>
        <w:t>Full</w:t>
      </w:r>
      <w:proofErr w:type="spellEnd"/>
      <w:r w:rsidR="00E57155" w:rsidRPr="00DC76BD">
        <w:rPr>
          <w:rFonts w:ascii="Times New Roman" w:eastAsia="Times New Roman" w:hAnsi="Times New Roman"/>
          <w:sz w:val="20"/>
          <w:szCs w:val="20"/>
        </w:rPr>
        <w:t xml:space="preserve"> </w:t>
      </w:r>
      <w:proofErr w:type="spellStart"/>
      <w:r w:rsidR="00E57155" w:rsidRPr="00DC76BD">
        <w:rPr>
          <w:rFonts w:ascii="Times New Roman" w:eastAsia="Times New Roman" w:hAnsi="Times New Roman"/>
          <w:sz w:val="20"/>
          <w:szCs w:val="20"/>
        </w:rPr>
        <w:t>analysis</w:t>
      </w:r>
      <w:proofErr w:type="spellEnd"/>
      <w:r w:rsidR="00E57155" w:rsidRPr="00DC76BD">
        <w:rPr>
          <w:rFonts w:ascii="Times New Roman" w:eastAsia="Times New Roman" w:hAnsi="Times New Roman"/>
          <w:sz w:val="20"/>
          <w:szCs w:val="20"/>
        </w:rPr>
        <w:t xml:space="preserve"> </w:t>
      </w:r>
      <w:proofErr w:type="spellStart"/>
      <w:r w:rsidR="00E57155" w:rsidRPr="00DC76BD">
        <w:rPr>
          <w:rFonts w:ascii="Times New Roman" w:eastAsia="Times New Roman" w:hAnsi="Times New Roman"/>
          <w:sz w:val="20"/>
          <w:szCs w:val="20"/>
        </w:rPr>
        <w:t>set</w:t>
      </w:r>
      <w:proofErr w:type="spellEnd"/>
      <w:r w:rsidR="00E57155" w:rsidRPr="00DC76BD">
        <w:rPr>
          <w:rFonts w:ascii="Times New Roman" w:eastAsia="Times New Roman" w:hAnsi="Times New Roman"/>
          <w:sz w:val="20"/>
          <w:szCs w:val="20"/>
        </w:rPr>
        <w:t xml:space="preserve">), visi </w:t>
      </w:r>
      <w:proofErr w:type="spellStart"/>
      <w:r w:rsidR="00E57155" w:rsidRPr="00DC76BD">
        <w:rPr>
          <w:rFonts w:ascii="Times New Roman" w:eastAsia="Times New Roman" w:hAnsi="Times New Roman"/>
          <w:sz w:val="20"/>
          <w:szCs w:val="20"/>
        </w:rPr>
        <w:t>randomizuoti</w:t>
      </w:r>
      <w:proofErr w:type="spellEnd"/>
      <w:r w:rsidR="00E57155" w:rsidRPr="00DC76BD">
        <w:rPr>
          <w:rFonts w:ascii="Times New Roman" w:eastAsia="Times New Roman" w:hAnsi="Times New Roman"/>
          <w:sz w:val="20"/>
          <w:szCs w:val="20"/>
        </w:rPr>
        <w:t xml:space="preserve"> pacientai, kurie gavo bent 1 dvigubai koduoto tyrimo tiriamojo vaistinio preparato dozę ir kuriems buvo atliktas šlapinimosi matavimas pradinio lygio dienyne ir bent 1 dienyne su šlapinimosi matavimu po pradinio lygio vizito.</w:t>
      </w:r>
    </w:p>
    <w:p w14:paraId="56D9C363" w14:textId="1192DD54" w:rsidR="00E57155" w:rsidRPr="00DC76BD" w:rsidRDefault="00562FEB" w:rsidP="00DC76BD">
      <w:pPr>
        <w:widowControl w:val="0"/>
        <w:tabs>
          <w:tab w:val="left" w:pos="284"/>
        </w:tabs>
        <w:autoSpaceDE w:val="0"/>
        <w:autoSpaceDN w:val="0"/>
        <w:adjustRightInd w:val="0"/>
        <w:spacing w:after="0" w:line="240" w:lineRule="auto"/>
        <w:ind w:left="284" w:hanging="284"/>
        <w:rPr>
          <w:rFonts w:ascii="Times New Roman" w:eastAsia="Times New Roman" w:hAnsi="Times New Roman"/>
          <w:sz w:val="20"/>
          <w:szCs w:val="20"/>
        </w:rPr>
      </w:pPr>
      <w:r w:rsidRPr="00DC76BD">
        <w:rPr>
          <w:rFonts w:ascii="Times New Roman" w:eastAsia="Times New Roman" w:hAnsi="Times New Roman"/>
          <w:sz w:val="20"/>
          <w:szCs w:val="20"/>
        </w:rPr>
        <w:tab/>
      </w:r>
      <w:r w:rsidR="00E57155" w:rsidRPr="00DC76BD">
        <w:rPr>
          <w:rFonts w:ascii="Times New Roman" w:eastAsia="Times New Roman" w:hAnsi="Times New Roman"/>
          <w:sz w:val="20"/>
          <w:szCs w:val="20"/>
        </w:rPr>
        <w:t>FAS</w:t>
      </w:r>
      <w:r w:rsidR="00E57155" w:rsidRPr="00DC76BD">
        <w:rPr>
          <w:rFonts w:ascii="Times New Roman" w:eastAsia="Times New Roman" w:hAnsi="Times New Roman"/>
          <w:sz w:val="20"/>
          <w:szCs w:val="20"/>
        </w:rPr>
        <w:noBreakHyphen/>
        <w:t xml:space="preserve">I: FAS poaibis, kur taip pat buvo užfiksuotas bent 1 šlapimo nelaikymo epizodas pradinio lygio dienyne. </w:t>
      </w:r>
    </w:p>
    <w:p w14:paraId="23788701" w14:textId="61E000B6" w:rsidR="00415F5C" w:rsidRPr="00D50884" w:rsidRDefault="00415F5C" w:rsidP="00880BFA">
      <w:pPr>
        <w:widowControl w:val="0"/>
        <w:autoSpaceDE w:val="0"/>
        <w:autoSpaceDN w:val="0"/>
        <w:adjustRightInd w:val="0"/>
        <w:spacing w:after="0" w:line="240" w:lineRule="auto"/>
        <w:rPr>
          <w:rFonts w:ascii="Times New Roman" w:eastAsia="Times New Roman" w:hAnsi="Times New Roman"/>
        </w:rPr>
      </w:pPr>
    </w:p>
    <w:p w14:paraId="69882DAA" w14:textId="6E89B65C" w:rsidR="00415F5C" w:rsidRPr="00D50884" w:rsidRDefault="00E740C6" w:rsidP="00E740C6">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50</w:t>
      </w:r>
      <w:r w:rsidR="00E95200">
        <w:rPr>
          <w:rFonts w:ascii="Times New Roman" w:eastAsia="Times New Roman" w:hAnsi="Times New Roman"/>
        </w:rPr>
        <w:t> </w:t>
      </w:r>
      <w:r w:rsidRPr="00D50884">
        <w:rPr>
          <w:rFonts w:ascii="Times New Roman" w:eastAsia="Times New Roman" w:hAnsi="Times New Roman"/>
        </w:rPr>
        <w:t xml:space="preserve">mg </w:t>
      </w:r>
      <w:proofErr w:type="spellStart"/>
      <w:r w:rsidRPr="00D50884">
        <w:rPr>
          <w:rFonts w:ascii="Times New Roman" w:eastAsia="Times New Roman" w:hAnsi="Times New Roman"/>
        </w:rPr>
        <w:t>mirabegrono</w:t>
      </w:r>
      <w:proofErr w:type="spellEnd"/>
      <w:r w:rsidR="00A85B7F">
        <w:rPr>
          <w:rFonts w:ascii="Times New Roman" w:eastAsia="Times New Roman" w:hAnsi="Times New Roman"/>
        </w:rPr>
        <w:t xml:space="preserve">, skiriamo </w:t>
      </w:r>
      <w:r w:rsidRPr="00D50884">
        <w:rPr>
          <w:rFonts w:ascii="Times New Roman" w:eastAsia="Times New Roman" w:hAnsi="Times New Roman"/>
        </w:rPr>
        <w:t>kartą per parą</w:t>
      </w:r>
      <w:r w:rsidR="00A85B7F">
        <w:rPr>
          <w:rFonts w:ascii="Times New Roman" w:eastAsia="Times New Roman" w:hAnsi="Times New Roman"/>
        </w:rPr>
        <w:t>,</w:t>
      </w:r>
      <w:r w:rsidRPr="00D50884">
        <w:rPr>
          <w:rFonts w:ascii="Times New Roman" w:eastAsia="Times New Roman" w:hAnsi="Times New Roman"/>
        </w:rPr>
        <w:t xml:space="preserve"> buvo veiksmingas pirmojo matavimo 4</w:t>
      </w:r>
      <w:r w:rsidR="00834DF8">
        <w:rPr>
          <w:rFonts w:ascii="Times New Roman" w:eastAsia="Times New Roman" w:hAnsi="Times New Roman"/>
        </w:rPr>
        <w:t xml:space="preserve"> - </w:t>
      </w:r>
      <w:proofErr w:type="spellStart"/>
      <w:r w:rsidR="00834DF8">
        <w:rPr>
          <w:rFonts w:ascii="Times New Roman" w:eastAsia="Times New Roman" w:hAnsi="Times New Roman"/>
        </w:rPr>
        <w:t>ąją</w:t>
      </w:r>
      <w:proofErr w:type="spellEnd"/>
      <w:r w:rsidRPr="00D50884">
        <w:rPr>
          <w:rFonts w:ascii="Times New Roman" w:eastAsia="Times New Roman" w:hAnsi="Times New Roman"/>
        </w:rPr>
        <w:t> savait</w:t>
      </w:r>
      <w:r w:rsidR="00834DF8">
        <w:rPr>
          <w:rFonts w:ascii="Times New Roman" w:eastAsia="Times New Roman" w:hAnsi="Times New Roman"/>
        </w:rPr>
        <w:t>ę</w:t>
      </w:r>
      <w:r w:rsidRPr="00D50884">
        <w:rPr>
          <w:rFonts w:ascii="Times New Roman" w:eastAsia="Times New Roman" w:hAnsi="Times New Roman"/>
        </w:rPr>
        <w:t xml:space="preserve"> </w:t>
      </w:r>
      <w:r w:rsidR="00834DF8">
        <w:rPr>
          <w:rFonts w:ascii="Times New Roman" w:eastAsia="Times New Roman" w:hAnsi="Times New Roman"/>
        </w:rPr>
        <w:t>metu</w:t>
      </w:r>
      <w:r w:rsidRPr="00D50884">
        <w:rPr>
          <w:rFonts w:ascii="Times New Roman" w:eastAsia="Times New Roman" w:hAnsi="Times New Roman"/>
        </w:rPr>
        <w:t xml:space="preserve"> ir veiksmingumas </w:t>
      </w:r>
      <w:r w:rsidR="00AD434F">
        <w:rPr>
          <w:rFonts w:ascii="Times New Roman" w:eastAsia="Times New Roman" w:hAnsi="Times New Roman"/>
        </w:rPr>
        <w:t>išliko</w:t>
      </w:r>
      <w:r w:rsidRPr="00D50884">
        <w:rPr>
          <w:rFonts w:ascii="Times New Roman" w:eastAsia="Times New Roman" w:hAnsi="Times New Roman"/>
        </w:rPr>
        <w:t xml:space="preserve"> vis</w:t>
      </w:r>
      <w:r w:rsidR="00834DF8">
        <w:rPr>
          <w:rFonts w:ascii="Times New Roman" w:eastAsia="Times New Roman" w:hAnsi="Times New Roman"/>
        </w:rPr>
        <w:t>u</w:t>
      </w:r>
      <w:r w:rsidRPr="00D50884">
        <w:rPr>
          <w:rFonts w:ascii="Times New Roman" w:eastAsia="Times New Roman" w:hAnsi="Times New Roman"/>
        </w:rPr>
        <w:t xml:space="preserve"> 12 savaičių gydymo laikotarpiu. </w:t>
      </w:r>
      <w:proofErr w:type="spellStart"/>
      <w:r w:rsidRPr="00D50884">
        <w:rPr>
          <w:rFonts w:ascii="Times New Roman" w:eastAsia="Times New Roman" w:hAnsi="Times New Roman"/>
        </w:rPr>
        <w:t>Randomizuotas</w:t>
      </w:r>
      <w:proofErr w:type="spellEnd"/>
      <w:r w:rsidRPr="00D50884">
        <w:rPr>
          <w:rFonts w:ascii="Times New Roman" w:eastAsia="Times New Roman" w:hAnsi="Times New Roman"/>
        </w:rPr>
        <w:t xml:space="preserve">, aktyvios kontrolės ilgalaikis tyrimas parodė, kad veiksmingumas </w:t>
      </w:r>
      <w:r w:rsidR="00AD434F">
        <w:rPr>
          <w:rFonts w:ascii="Times New Roman" w:eastAsia="Times New Roman" w:hAnsi="Times New Roman"/>
        </w:rPr>
        <w:t>išliko</w:t>
      </w:r>
      <w:r w:rsidRPr="00D50884">
        <w:rPr>
          <w:rFonts w:ascii="Times New Roman" w:eastAsia="Times New Roman" w:hAnsi="Times New Roman"/>
        </w:rPr>
        <w:t xml:space="preserve"> 1 metų gydymo laikotarpiu.</w:t>
      </w:r>
    </w:p>
    <w:p w14:paraId="2293F4E0" w14:textId="19F545B7" w:rsidR="00880BFA" w:rsidRPr="00D50884" w:rsidRDefault="00880BFA" w:rsidP="00880BFA">
      <w:pPr>
        <w:widowControl w:val="0"/>
        <w:autoSpaceDE w:val="0"/>
        <w:autoSpaceDN w:val="0"/>
        <w:adjustRightInd w:val="0"/>
        <w:spacing w:after="0" w:line="240" w:lineRule="auto"/>
        <w:rPr>
          <w:rFonts w:ascii="Times New Roman" w:eastAsia="Times New Roman" w:hAnsi="Times New Roman"/>
        </w:rPr>
      </w:pPr>
    </w:p>
    <w:p w14:paraId="76FCCDA3" w14:textId="77777777" w:rsidR="00E740C6" w:rsidRPr="00D50884" w:rsidRDefault="00E740C6" w:rsidP="00E740C6">
      <w:pPr>
        <w:widowControl w:val="0"/>
        <w:autoSpaceDE w:val="0"/>
        <w:autoSpaceDN w:val="0"/>
        <w:adjustRightInd w:val="0"/>
        <w:spacing w:after="0" w:line="240" w:lineRule="auto"/>
        <w:rPr>
          <w:rFonts w:ascii="Times New Roman" w:eastAsia="Times New Roman" w:hAnsi="Times New Roman"/>
          <w:i/>
          <w:iCs/>
        </w:rPr>
      </w:pPr>
      <w:r w:rsidRPr="00D50884">
        <w:rPr>
          <w:rFonts w:ascii="Times New Roman" w:eastAsia="Times New Roman" w:hAnsi="Times New Roman"/>
          <w:i/>
          <w:iCs/>
        </w:rPr>
        <w:t>Subjektyvus su sveikata susijusių gyvenimo kokybės vertinimų pagerėjimas</w:t>
      </w:r>
    </w:p>
    <w:p w14:paraId="71803034" w14:textId="1781DCE5" w:rsidR="00E740C6" w:rsidRPr="00D50884" w:rsidRDefault="00E740C6" w:rsidP="00E740C6">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Trijuose 12 savaičių trukmės, 3 fazės, dvigubai </w:t>
      </w:r>
      <w:r w:rsidR="00A30DBF">
        <w:rPr>
          <w:rFonts w:ascii="Times New Roman" w:eastAsia="Times New Roman" w:hAnsi="Times New Roman"/>
        </w:rPr>
        <w:t>akluose</w:t>
      </w:r>
      <w:r w:rsidRPr="00D50884">
        <w:rPr>
          <w:rFonts w:ascii="Times New Roman" w:eastAsia="Times New Roman" w:hAnsi="Times New Roman"/>
        </w:rPr>
        <w:t xml:space="preserve">, placebu kontroliuojamuose tyrimuose OAB simptomų gydymas </w:t>
      </w:r>
      <w:proofErr w:type="spellStart"/>
      <w:r w:rsidRPr="00D50884">
        <w:rPr>
          <w:rFonts w:ascii="Times New Roman" w:eastAsia="Times New Roman" w:hAnsi="Times New Roman"/>
        </w:rPr>
        <w:t>mirabegronu</w:t>
      </w:r>
      <w:proofErr w:type="spellEnd"/>
      <w:r w:rsidR="00B77B02">
        <w:rPr>
          <w:rFonts w:ascii="Times New Roman" w:eastAsia="Times New Roman" w:hAnsi="Times New Roman"/>
        </w:rPr>
        <w:t>, skiriamu</w:t>
      </w:r>
      <w:r w:rsidRPr="00D50884">
        <w:rPr>
          <w:rFonts w:ascii="Times New Roman" w:eastAsia="Times New Roman" w:hAnsi="Times New Roman"/>
        </w:rPr>
        <w:t xml:space="preserve"> kartą per parą</w:t>
      </w:r>
      <w:r w:rsidR="00796C2C">
        <w:rPr>
          <w:rFonts w:ascii="Times New Roman" w:eastAsia="Times New Roman" w:hAnsi="Times New Roman"/>
        </w:rPr>
        <w:t>,</w:t>
      </w:r>
      <w:r w:rsidRPr="00D50884">
        <w:rPr>
          <w:rFonts w:ascii="Times New Roman" w:eastAsia="Times New Roman" w:hAnsi="Times New Roman"/>
        </w:rPr>
        <w:t xml:space="preserve"> turėjo įtakos statistiškai patikimam su sveikata susijusių gyvenimo kokybės vertinimų</w:t>
      </w:r>
      <w:r w:rsidR="001A50B4">
        <w:rPr>
          <w:rFonts w:ascii="Times New Roman" w:eastAsia="Times New Roman" w:hAnsi="Times New Roman"/>
        </w:rPr>
        <w:t xml:space="preserve"> (pasitenkinimas gydymu ir simptomų našta)</w:t>
      </w:r>
      <w:r w:rsidRPr="00D50884">
        <w:rPr>
          <w:rFonts w:ascii="Times New Roman" w:eastAsia="Times New Roman" w:hAnsi="Times New Roman"/>
        </w:rPr>
        <w:t xml:space="preserve"> pagerėjimui, lygin</w:t>
      </w:r>
      <w:r w:rsidR="00796C2C">
        <w:rPr>
          <w:rFonts w:ascii="Times New Roman" w:eastAsia="Times New Roman" w:hAnsi="Times New Roman"/>
        </w:rPr>
        <w:t>ant</w:t>
      </w:r>
      <w:r w:rsidRPr="00D50884">
        <w:rPr>
          <w:rFonts w:ascii="Times New Roman" w:eastAsia="Times New Roman" w:hAnsi="Times New Roman"/>
        </w:rPr>
        <w:t xml:space="preserve"> su placebu.</w:t>
      </w:r>
    </w:p>
    <w:p w14:paraId="18AABB55" w14:textId="68E1765B" w:rsidR="00E740C6" w:rsidRPr="00D50884" w:rsidRDefault="00E740C6" w:rsidP="00880BFA">
      <w:pPr>
        <w:widowControl w:val="0"/>
        <w:autoSpaceDE w:val="0"/>
        <w:autoSpaceDN w:val="0"/>
        <w:adjustRightInd w:val="0"/>
        <w:spacing w:after="0" w:line="240" w:lineRule="auto"/>
        <w:rPr>
          <w:rFonts w:ascii="Times New Roman" w:eastAsia="Times New Roman" w:hAnsi="Times New Roman"/>
        </w:rPr>
      </w:pPr>
    </w:p>
    <w:p w14:paraId="71BCD8D5" w14:textId="77777777" w:rsidR="00E740C6" w:rsidRPr="00D50884" w:rsidRDefault="00E740C6" w:rsidP="00E740C6">
      <w:pPr>
        <w:widowControl w:val="0"/>
        <w:autoSpaceDE w:val="0"/>
        <w:autoSpaceDN w:val="0"/>
        <w:adjustRightInd w:val="0"/>
        <w:spacing w:after="0" w:line="240" w:lineRule="auto"/>
        <w:rPr>
          <w:rFonts w:ascii="Times New Roman" w:eastAsia="Times New Roman" w:hAnsi="Times New Roman"/>
          <w:i/>
          <w:iCs/>
        </w:rPr>
      </w:pPr>
      <w:r w:rsidRPr="00D50884">
        <w:rPr>
          <w:rFonts w:ascii="Times New Roman" w:eastAsia="Times New Roman" w:hAnsi="Times New Roman"/>
          <w:i/>
          <w:iCs/>
        </w:rPr>
        <w:t xml:space="preserve">Veiksmingumas pacientams su ankstesniu OAB </w:t>
      </w:r>
      <w:proofErr w:type="spellStart"/>
      <w:r w:rsidRPr="00D50884">
        <w:rPr>
          <w:rFonts w:ascii="Times New Roman" w:eastAsia="Times New Roman" w:hAnsi="Times New Roman"/>
          <w:i/>
          <w:iCs/>
        </w:rPr>
        <w:t>antimuskarininiu</w:t>
      </w:r>
      <w:proofErr w:type="spellEnd"/>
      <w:r w:rsidRPr="00D50884">
        <w:rPr>
          <w:rFonts w:ascii="Times New Roman" w:eastAsia="Times New Roman" w:hAnsi="Times New Roman"/>
          <w:i/>
          <w:iCs/>
        </w:rPr>
        <w:t xml:space="preserve"> gydymu ar be jo</w:t>
      </w:r>
    </w:p>
    <w:p w14:paraId="2C867007" w14:textId="3425D485" w:rsidR="00E740C6" w:rsidRPr="00D50884" w:rsidRDefault="00E740C6" w:rsidP="00E740C6">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Veiksmingumas buvo įrodytas pacientams su ankstesniu OAB </w:t>
      </w:r>
      <w:proofErr w:type="spellStart"/>
      <w:r w:rsidRPr="00D50884">
        <w:rPr>
          <w:rFonts w:ascii="Times New Roman" w:eastAsia="Times New Roman" w:hAnsi="Times New Roman"/>
        </w:rPr>
        <w:t>antimuskarininiu</w:t>
      </w:r>
      <w:proofErr w:type="spellEnd"/>
      <w:r w:rsidRPr="00D50884">
        <w:rPr>
          <w:rFonts w:ascii="Times New Roman" w:eastAsia="Times New Roman" w:hAnsi="Times New Roman"/>
        </w:rPr>
        <w:t xml:space="preserve"> gydymu ir be jo. Be to, </w:t>
      </w: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buvo veiksmingas pacientams, kuriems anksčiau buvo nutrauktas OAB gydymas </w:t>
      </w:r>
      <w:proofErr w:type="spellStart"/>
      <w:r w:rsidRPr="00D50884">
        <w:rPr>
          <w:rFonts w:ascii="Times New Roman" w:eastAsia="Times New Roman" w:hAnsi="Times New Roman"/>
        </w:rPr>
        <w:t>antimuskarininiais</w:t>
      </w:r>
      <w:proofErr w:type="spellEnd"/>
      <w:r w:rsidRPr="00D50884">
        <w:rPr>
          <w:rFonts w:ascii="Times New Roman" w:eastAsia="Times New Roman" w:hAnsi="Times New Roman"/>
        </w:rPr>
        <w:t xml:space="preserve"> preparatais dėl nepakankamo poveikio (žr. </w:t>
      </w:r>
      <w:r w:rsidR="00C320BC">
        <w:rPr>
          <w:rFonts w:ascii="Times New Roman" w:eastAsia="Times New Roman" w:hAnsi="Times New Roman"/>
        </w:rPr>
        <w:t>5</w:t>
      </w:r>
      <w:r w:rsidRPr="00D50884">
        <w:rPr>
          <w:rFonts w:ascii="Times New Roman" w:eastAsia="Times New Roman" w:hAnsi="Times New Roman"/>
        </w:rPr>
        <w:t xml:space="preserve"> lentelę).</w:t>
      </w:r>
    </w:p>
    <w:p w14:paraId="63836956" w14:textId="436CE647" w:rsidR="00E740C6" w:rsidRPr="00D50884" w:rsidRDefault="00E740C6" w:rsidP="00880BFA">
      <w:pPr>
        <w:widowControl w:val="0"/>
        <w:autoSpaceDE w:val="0"/>
        <w:autoSpaceDN w:val="0"/>
        <w:adjustRightInd w:val="0"/>
        <w:spacing w:after="0" w:line="240" w:lineRule="auto"/>
        <w:rPr>
          <w:rFonts w:ascii="Times New Roman" w:eastAsia="Times New Roman" w:hAnsi="Times New Roman"/>
        </w:rPr>
      </w:pPr>
    </w:p>
    <w:p w14:paraId="43CB0A0F" w14:textId="2A56B7C7" w:rsidR="00E740C6" w:rsidRPr="00D50884" w:rsidRDefault="00C320BC" w:rsidP="00E740C6">
      <w:pPr>
        <w:keepNext/>
        <w:autoSpaceDE w:val="0"/>
        <w:autoSpaceDN w:val="0"/>
        <w:adjustRightInd w:val="0"/>
        <w:spacing w:after="0" w:line="240" w:lineRule="auto"/>
        <w:ind w:left="1134" w:hanging="1134"/>
        <w:rPr>
          <w:rFonts w:ascii="Times New Roman" w:eastAsia="Times New Roman" w:hAnsi="Times New Roman"/>
          <w:b/>
          <w:bCs/>
        </w:rPr>
      </w:pPr>
      <w:r>
        <w:rPr>
          <w:rFonts w:ascii="Times New Roman" w:eastAsia="Times New Roman" w:hAnsi="Times New Roman"/>
          <w:b/>
          <w:bCs/>
        </w:rPr>
        <w:lastRenderedPageBreak/>
        <w:t>5</w:t>
      </w:r>
      <w:r w:rsidR="00E740C6" w:rsidRPr="00D50884">
        <w:rPr>
          <w:rFonts w:ascii="Times New Roman" w:eastAsia="Times New Roman" w:hAnsi="Times New Roman"/>
          <w:b/>
          <w:bCs/>
        </w:rPr>
        <w:t xml:space="preserve"> lentelė.</w:t>
      </w:r>
      <w:r w:rsidR="00E740C6" w:rsidRPr="00D50884">
        <w:rPr>
          <w:rFonts w:ascii="Times New Roman" w:eastAsia="Times New Roman" w:hAnsi="Times New Roman"/>
          <w:b/>
          <w:bCs/>
        </w:rPr>
        <w:tab/>
        <w:t xml:space="preserve">Bendri pirminiai vertinimo kriterijai </w:t>
      </w:r>
      <w:r>
        <w:rPr>
          <w:rFonts w:ascii="Times New Roman" w:eastAsia="Times New Roman" w:hAnsi="Times New Roman"/>
          <w:b/>
          <w:bCs/>
        </w:rPr>
        <w:t xml:space="preserve">suaugusiems </w:t>
      </w:r>
      <w:r w:rsidR="00E740C6" w:rsidRPr="00D50884">
        <w:rPr>
          <w:rFonts w:ascii="Times New Roman" w:eastAsia="Times New Roman" w:hAnsi="Times New Roman"/>
          <w:b/>
          <w:bCs/>
        </w:rPr>
        <w:t xml:space="preserve">pacientams, kuriems buvo taikytas OAB gydymas </w:t>
      </w:r>
      <w:proofErr w:type="spellStart"/>
      <w:r w:rsidR="00E740C6" w:rsidRPr="00D50884">
        <w:rPr>
          <w:rFonts w:ascii="Times New Roman" w:eastAsia="Times New Roman" w:hAnsi="Times New Roman"/>
          <w:b/>
          <w:bCs/>
        </w:rPr>
        <w:t>antimuskarininiais</w:t>
      </w:r>
      <w:proofErr w:type="spellEnd"/>
      <w:r w:rsidR="00E740C6" w:rsidRPr="00D50884">
        <w:rPr>
          <w:rFonts w:ascii="Times New Roman" w:eastAsia="Times New Roman" w:hAnsi="Times New Roman"/>
          <w:b/>
          <w:bCs/>
        </w:rPr>
        <w:t xml:space="preserve"> preparatais</w:t>
      </w:r>
    </w:p>
    <w:tbl>
      <w:tblPr>
        <w:tblStyle w:val="TableGrid3"/>
        <w:tblW w:w="5082" w:type="pct"/>
        <w:tblLook w:val="04A0" w:firstRow="1" w:lastRow="0" w:firstColumn="1" w:lastColumn="0" w:noHBand="0" w:noVBand="1"/>
      </w:tblPr>
      <w:tblGrid>
        <w:gridCol w:w="3078"/>
        <w:gridCol w:w="1072"/>
        <w:gridCol w:w="1360"/>
        <w:gridCol w:w="992"/>
        <w:gridCol w:w="1275"/>
        <w:gridCol w:w="1578"/>
      </w:tblGrid>
      <w:tr w:rsidR="00611131" w:rsidRPr="00D50884" w14:paraId="7E4FB763" w14:textId="77777777" w:rsidTr="00611131">
        <w:trPr>
          <w:tblHeader/>
        </w:trPr>
        <w:tc>
          <w:tcPr>
            <w:tcW w:w="1673" w:type="pct"/>
            <w:vMerge w:val="restart"/>
            <w:vAlign w:val="center"/>
          </w:tcPr>
          <w:p w14:paraId="74029F35" w14:textId="55BA4527" w:rsidR="00E740C6" w:rsidRPr="00D50884" w:rsidRDefault="00E740C6" w:rsidP="00E740C6">
            <w:pPr>
              <w:tabs>
                <w:tab w:val="left" w:pos="567"/>
              </w:tabs>
              <w:spacing w:after="0" w:line="240" w:lineRule="auto"/>
              <w:ind w:left="-112" w:right="-152"/>
              <w:jc w:val="center"/>
              <w:rPr>
                <w:rFonts w:ascii="Times New Roman" w:eastAsiaTheme="minorHAnsi" w:hAnsi="Times New Roman"/>
                <w:lang w:eastAsia="en-US" w:bidi="ar-SA"/>
              </w:rPr>
            </w:pPr>
            <w:r w:rsidRPr="00D50884">
              <w:rPr>
                <w:rFonts w:ascii="Times New Roman" w:eastAsiaTheme="minorHAnsi" w:hAnsi="Times New Roman"/>
                <w:b/>
                <w:lang w:eastAsia="en-US" w:bidi="ar-SA"/>
              </w:rPr>
              <w:t>Parametras</w:t>
            </w:r>
          </w:p>
        </w:tc>
        <w:tc>
          <w:tcPr>
            <w:tcW w:w="1326" w:type="pct"/>
            <w:gridSpan w:val="2"/>
            <w:vAlign w:val="center"/>
          </w:tcPr>
          <w:p w14:paraId="23A2A9F8" w14:textId="31C15A59" w:rsidR="00E740C6" w:rsidRPr="00D50884" w:rsidRDefault="00E740C6" w:rsidP="00E740C6">
            <w:pPr>
              <w:tabs>
                <w:tab w:val="left" w:pos="567"/>
              </w:tabs>
              <w:spacing w:after="0" w:line="240" w:lineRule="auto"/>
              <w:jc w:val="center"/>
              <w:rPr>
                <w:rFonts w:ascii="Times New Roman" w:eastAsiaTheme="minorHAnsi" w:hAnsi="Times New Roman"/>
                <w:b/>
                <w:lang w:eastAsia="en-US" w:bidi="ar-SA"/>
              </w:rPr>
            </w:pPr>
            <w:r w:rsidRPr="00D50884">
              <w:rPr>
                <w:rFonts w:ascii="Times New Roman" w:eastAsiaTheme="minorHAnsi" w:hAnsi="Times New Roman"/>
                <w:b/>
                <w:lang w:eastAsia="en-US" w:bidi="ar-SA"/>
              </w:rPr>
              <w:t>Sujungti tyrimai</w:t>
            </w:r>
          </w:p>
          <w:p w14:paraId="325F505C" w14:textId="77777777" w:rsidR="00E740C6" w:rsidRPr="00D50884" w:rsidRDefault="00E740C6" w:rsidP="00E740C6">
            <w:pPr>
              <w:tabs>
                <w:tab w:val="left" w:pos="567"/>
              </w:tabs>
              <w:spacing w:after="0" w:line="240" w:lineRule="auto"/>
              <w:jc w:val="center"/>
              <w:rPr>
                <w:rFonts w:ascii="Times New Roman" w:eastAsiaTheme="minorHAnsi" w:hAnsi="Times New Roman"/>
                <w:lang w:eastAsia="en-US" w:bidi="ar-SA"/>
              </w:rPr>
            </w:pPr>
            <w:r w:rsidRPr="00D50884">
              <w:rPr>
                <w:rFonts w:ascii="Times New Roman" w:eastAsiaTheme="minorHAnsi" w:hAnsi="Times New Roman"/>
                <w:b/>
                <w:lang w:eastAsia="en-US" w:bidi="ar-SA"/>
              </w:rPr>
              <w:t>(046, 047, 074)</w:t>
            </w:r>
          </w:p>
        </w:tc>
        <w:tc>
          <w:tcPr>
            <w:tcW w:w="2001" w:type="pct"/>
            <w:gridSpan w:val="3"/>
            <w:vAlign w:val="center"/>
          </w:tcPr>
          <w:p w14:paraId="0D9A94EB" w14:textId="7B8FE74C" w:rsidR="00E740C6" w:rsidRPr="00D50884" w:rsidRDefault="00E740C6" w:rsidP="00E740C6">
            <w:pPr>
              <w:tabs>
                <w:tab w:val="left" w:pos="567"/>
              </w:tabs>
              <w:spacing w:after="0" w:line="240" w:lineRule="auto"/>
              <w:jc w:val="center"/>
              <w:rPr>
                <w:rFonts w:ascii="Times New Roman" w:eastAsiaTheme="minorHAnsi" w:hAnsi="Times New Roman"/>
                <w:lang w:eastAsia="en-US" w:bidi="ar-SA"/>
              </w:rPr>
            </w:pPr>
            <w:r w:rsidRPr="00D50884">
              <w:rPr>
                <w:rFonts w:ascii="Times New Roman" w:eastAsiaTheme="minorHAnsi" w:hAnsi="Times New Roman"/>
                <w:b/>
                <w:lang w:eastAsia="en-US" w:bidi="ar-SA"/>
              </w:rPr>
              <w:t>046</w:t>
            </w:r>
            <w:r w:rsidR="00611131" w:rsidRPr="00D50884">
              <w:rPr>
                <w:rFonts w:ascii="Times New Roman" w:eastAsiaTheme="minorHAnsi" w:hAnsi="Times New Roman"/>
                <w:b/>
                <w:lang w:eastAsia="en-US" w:bidi="ar-SA"/>
              </w:rPr>
              <w:t xml:space="preserve"> tyrimas</w:t>
            </w:r>
          </w:p>
        </w:tc>
      </w:tr>
      <w:tr w:rsidR="00611131" w:rsidRPr="00D50884" w14:paraId="67E97D83" w14:textId="77777777" w:rsidTr="00611131">
        <w:trPr>
          <w:tblHeader/>
        </w:trPr>
        <w:tc>
          <w:tcPr>
            <w:tcW w:w="1673" w:type="pct"/>
            <w:vMerge/>
          </w:tcPr>
          <w:p w14:paraId="533B3DC3" w14:textId="77777777" w:rsidR="00E740C6" w:rsidRPr="00D50884" w:rsidRDefault="00E740C6" w:rsidP="00E740C6">
            <w:pPr>
              <w:tabs>
                <w:tab w:val="left" w:pos="567"/>
              </w:tabs>
              <w:spacing w:after="0" w:line="240" w:lineRule="auto"/>
              <w:rPr>
                <w:rFonts w:ascii="Times New Roman" w:eastAsiaTheme="minorHAnsi" w:hAnsi="Times New Roman"/>
                <w:lang w:eastAsia="en-US" w:bidi="ar-SA"/>
              </w:rPr>
            </w:pPr>
          </w:p>
        </w:tc>
        <w:tc>
          <w:tcPr>
            <w:tcW w:w="582" w:type="pct"/>
            <w:vAlign w:val="center"/>
          </w:tcPr>
          <w:p w14:paraId="22BD31CA" w14:textId="0504C8AB" w:rsidR="00E740C6" w:rsidRPr="00D50884" w:rsidRDefault="00E740C6" w:rsidP="00611131">
            <w:pPr>
              <w:spacing w:after="0" w:line="259" w:lineRule="auto"/>
              <w:ind w:left="37" w:right="-135"/>
              <w:rPr>
                <w:rFonts w:ascii="Times New Roman" w:eastAsiaTheme="minorHAnsi" w:hAnsi="Times New Roman"/>
                <w:lang w:eastAsia="en-US" w:bidi="ar-SA"/>
              </w:rPr>
            </w:pPr>
            <w:r w:rsidRPr="00D50884">
              <w:rPr>
                <w:rFonts w:ascii="Times New Roman" w:eastAsiaTheme="minorHAnsi" w:hAnsi="Times New Roman"/>
                <w:b/>
                <w:lang w:eastAsia="en-US" w:bidi="ar-SA"/>
              </w:rPr>
              <w:t>Placebas</w:t>
            </w:r>
          </w:p>
        </w:tc>
        <w:tc>
          <w:tcPr>
            <w:tcW w:w="744" w:type="pct"/>
            <w:vAlign w:val="center"/>
          </w:tcPr>
          <w:p w14:paraId="4F2BE4F4" w14:textId="10076616" w:rsidR="00E740C6" w:rsidRPr="00D50884" w:rsidRDefault="00E740C6" w:rsidP="00611131">
            <w:pPr>
              <w:spacing w:after="0" w:line="259" w:lineRule="auto"/>
              <w:ind w:left="-103" w:right="-69"/>
              <w:jc w:val="center"/>
              <w:rPr>
                <w:rFonts w:ascii="Times New Roman" w:eastAsiaTheme="minorHAnsi" w:hAnsi="Times New Roman"/>
                <w:lang w:eastAsia="en-US" w:bidi="ar-SA"/>
              </w:rPr>
            </w:pPr>
            <w:proofErr w:type="spellStart"/>
            <w:r w:rsidRPr="00D50884">
              <w:rPr>
                <w:rFonts w:ascii="Times New Roman" w:eastAsiaTheme="minorHAnsi" w:hAnsi="Times New Roman"/>
                <w:b/>
                <w:lang w:eastAsia="en-US" w:bidi="ar-SA"/>
              </w:rPr>
              <w:t>Mirabegrono</w:t>
            </w:r>
            <w:proofErr w:type="spellEnd"/>
            <w:r w:rsidRPr="00D50884">
              <w:rPr>
                <w:rFonts w:ascii="Times New Roman" w:eastAsiaTheme="minorHAnsi" w:hAnsi="Times New Roman"/>
                <w:b/>
                <w:lang w:eastAsia="en-US" w:bidi="ar-SA"/>
              </w:rPr>
              <w:t xml:space="preserve"> 50 mg</w:t>
            </w:r>
          </w:p>
        </w:tc>
        <w:tc>
          <w:tcPr>
            <w:tcW w:w="539" w:type="pct"/>
            <w:vAlign w:val="center"/>
          </w:tcPr>
          <w:p w14:paraId="61FB44EC" w14:textId="4AF6B911" w:rsidR="00E740C6" w:rsidRPr="00D50884" w:rsidRDefault="00E740C6" w:rsidP="00611131">
            <w:pPr>
              <w:spacing w:after="0" w:line="259" w:lineRule="auto"/>
              <w:ind w:left="-43" w:right="-11"/>
              <w:rPr>
                <w:rFonts w:ascii="Times New Roman" w:eastAsiaTheme="minorHAnsi" w:hAnsi="Times New Roman"/>
                <w:lang w:eastAsia="en-US" w:bidi="ar-SA"/>
              </w:rPr>
            </w:pPr>
            <w:r w:rsidRPr="00D50884">
              <w:rPr>
                <w:rFonts w:ascii="Times New Roman" w:eastAsiaTheme="minorHAnsi" w:hAnsi="Times New Roman"/>
                <w:b/>
                <w:lang w:eastAsia="en-US" w:bidi="ar-SA"/>
              </w:rPr>
              <w:t>Placebas</w:t>
            </w:r>
          </w:p>
        </w:tc>
        <w:tc>
          <w:tcPr>
            <w:tcW w:w="758" w:type="pct"/>
            <w:vAlign w:val="center"/>
          </w:tcPr>
          <w:p w14:paraId="7F8FFB3B" w14:textId="6EDEECF0" w:rsidR="00E740C6" w:rsidRPr="00D50884" w:rsidRDefault="00E740C6" w:rsidP="00611131">
            <w:pPr>
              <w:spacing w:after="0" w:line="259" w:lineRule="auto"/>
              <w:ind w:left="-197" w:right="-168"/>
              <w:jc w:val="center"/>
              <w:rPr>
                <w:rFonts w:ascii="Times New Roman" w:eastAsiaTheme="minorHAnsi" w:hAnsi="Times New Roman"/>
                <w:lang w:eastAsia="en-US" w:bidi="ar-SA"/>
              </w:rPr>
            </w:pPr>
            <w:proofErr w:type="spellStart"/>
            <w:r w:rsidRPr="00D50884">
              <w:rPr>
                <w:rFonts w:ascii="Times New Roman" w:eastAsiaTheme="minorHAnsi" w:hAnsi="Times New Roman"/>
                <w:b/>
                <w:lang w:eastAsia="en-US" w:bidi="ar-SA"/>
              </w:rPr>
              <w:t>Mirabegrono</w:t>
            </w:r>
            <w:proofErr w:type="spellEnd"/>
            <w:r w:rsidRPr="00D50884">
              <w:rPr>
                <w:rFonts w:ascii="Times New Roman" w:eastAsiaTheme="minorHAnsi" w:hAnsi="Times New Roman"/>
                <w:b/>
                <w:lang w:eastAsia="en-US" w:bidi="ar-SA"/>
              </w:rPr>
              <w:t xml:space="preserve"> 50 mg</w:t>
            </w:r>
          </w:p>
        </w:tc>
        <w:tc>
          <w:tcPr>
            <w:tcW w:w="704" w:type="pct"/>
            <w:vAlign w:val="center"/>
          </w:tcPr>
          <w:p w14:paraId="51A5FD0B" w14:textId="6C03F0BD" w:rsidR="00E740C6" w:rsidRPr="00D50884" w:rsidRDefault="00E740C6" w:rsidP="00611131">
            <w:pPr>
              <w:spacing w:after="0" w:line="259" w:lineRule="auto"/>
              <w:ind w:left="-56"/>
              <w:jc w:val="center"/>
              <w:rPr>
                <w:rFonts w:ascii="Times New Roman" w:eastAsiaTheme="minorHAnsi" w:hAnsi="Times New Roman"/>
                <w:lang w:eastAsia="en-US" w:bidi="ar-SA"/>
              </w:rPr>
            </w:pPr>
            <w:proofErr w:type="spellStart"/>
            <w:r w:rsidRPr="00D50884">
              <w:rPr>
                <w:rFonts w:ascii="Times New Roman" w:eastAsiaTheme="minorHAnsi" w:hAnsi="Times New Roman"/>
                <w:b/>
                <w:lang w:eastAsia="en-US" w:bidi="ar-SA"/>
              </w:rPr>
              <w:t>Tolterodino</w:t>
            </w:r>
            <w:proofErr w:type="spellEnd"/>
            <w:r w:rsidRPr="00D50884">
              <w:rPr>
                <w:rFonts w:ascii="Times New Roman" w:eastAsiaTheme="minorHAnsi" w:hAnsi="Times New Roman"/>
                <w:b/>
                <w:lang w:eastAsia="en-US" w:bidi="ar-SA"/>
              </w:rPr>
              <w:t xml:space="preserve"> 4 mg</w:t>
            </w:r>
            <w:r w:rsidR="007A7342">
              <w:rPr>
                <w:rFonts w:ascii="Times New Roman" w:eastAsiaTheme="minorHAnsi" w:hAnsi="Times New Roman"/>
                <w:b/>
                <w:lang w:eastAsia="en-US" w:bidi="ar-SA"/>
              </w:rPr>
              <w:t xml:space="preserve"> (pailginto atpalaidavimo)</w:t>
            </w:r>
          </w:p>
        </w:tc>
      </w:tr>
      <w:tr w:rsidR="00E740C6" w:rsidRPr="00D50884" w14:paraId="081204B9" w14:textId="77777777" w:rsidTr="00E740C6">
        <w:trPr>
          <w:trHeight w:val="554"/>
        </w:trPr>
        <w:tc>
          <w:tcPr>
            <w:tcW w:w="0" w:type="auto"/>
            <w:gridSpan w:val="6"/>
            <w:vAlign w:val="center"/>
          </w:tcPr>
          <w:p w14:paraId="038107B9" w14:textId="12D8CD49" w:rsidR="00E740C6" w:rsidRPr="00D50884" w:rsidRDefault="00611131" w:rsidP="00E740C6">
            <w:pPr>
              <w:spacing w:after="0" w:line="259" w:lineRule="auto"/>
              <w:rPr>
                <w:rFonts w:ascii="Times New Roman" w:eastAsiaTheme="minorHAnsi" w:hAnsi="Times New Roman"/>
                <w:lang w:eastAsia="en-US" w:bidi="ar-SA"/>
              </w:rPr>
            </w:pPr>
            <w:r w:rsidRPr="00D50884">
              <w:rPr>
                <w:rFonts w:ascii="Times New Roman" w:eastAsiaTheme="minorHAnsi" w:hAnsi="Times New Roman"/>
                <w:b/>
                <w:lang w:eastAsia="en-US" w:bidi="ar-SA"/>
              </w:rPr>
              <w:t xml:space="preserve">Pacientai, kuriems anksčiau taikytas OAB </w:t>
            </w:r>
            <w:proofErr w:type="spellStart"/>
            <w:r w:rsidRPr="00D50884">
              <w:rPr>
                <w:rFonts w:ascii="Times New Roman" w:eastAsiaTheme="minorHAnsi" w:hAnsi="Times New Roman"/>
                <w:b/>
                <w:lang w:eastAsia="en-US" w:bidi="ar-SA"/>
              </w:rPr>
              <w:t>antimuskarininis</w:t>
            </w:r>
            <w:proofErr w:type="spellEnd"/>
            <w:r w:rsidRPr="00D50884">
              <w:rPr>
                <w:rFonts w:ascii="Times New Roman" w:eastAsiaTheme="minorHAnsi" w:hAnsi="Times New Roman"/>
                <w:b/>
                <w:lang w:eastAsia="en-US" w:bidi="ar-SA"/>
              </w:rPr>
              <w:t xml:space="preserve"> gydymas</w:t>
            </w:r>
          </w:p>
        </w:tc>
      </w:tr>
      <w:tr w:rsidR="00E740C6" w:rsidRPr="00D50884" w14:paraId="1A393141" w14:textId="77777777" w:rsidTr="00E740C6">
        <w:tc>
          <w:tcPr>
            <w:tcW w:w="0" w:type="auto"/>
            <w:gridSpan w:val="6"/>
            <w:vAlign w:val="center"/>
          </w:tcPr>
          <w:p w14:paraId="364BEFBF" w14:textId="091D1F9D" w:rsidR="00E740C6" w:rsidRPr="00D50884" w:rsidRDefault="00611131" w:rsidP="00E740C6">
            <w:pPr>
              <w:tabs>
                <w:tab w:val="left" w:pos="567"/>
              </w:tabs>
              <w:spacing w:after="0" w:line="240" w:lineRule="auto"/>
              <w:rPr>
                <w:rFonts w:ascii="Times New Roman" w:eastAsiaTheme="minorHAnsi" w:hAnsi="Times New Roman"/>
                <w:lang w:eastAsia="en-US" w:bidi="ar-SA"/>
              </w:rPr>
            </w:pPr>
            <w:r w:rsidRPr="00D50884">
              <w:rPr>
                <w:rFonts w:ascii="Times New Roman" w:eastAsiaTheme="minorHAnsi" w:hAnsi="Times New Roman"/>
                <w:b/>
                <w:lang w:eastAsia="en-US" w:bidi="ar-SA"/>
              </w:rPr>
              <w:t>Vidutinis šlapimo nelaikymų epizodų skaičius per 24 valandas (FASI)</w:t>
            </w:r>
          </w:p>
        </w:tc>
      </w:tr>
      <w:tr w:rsidR="00611131" w:rsidRPr="00D50884" w14:paraId="081E27ED" w14:textId="77777777" w:rsidTr="00611131">
        <w:tc>
          <w:tcPr>
            <w:tcW w:w="1673" w:type="pct"/>
          </w:tcPr>
          <w:p w14:paraId="1F234D4D" w14:textId="77777777" w:rsidR="00E740C6" w:rsidRPr="00D50884" w:rsidRDefault="00E740C6" w:rsidP="00E740C6">
            <w:pPr>
              <w:spacing w:after="0" w:line="259" w:lineRule="auto"/>
              <w:rPr>
                <w:rFonts w:ascii="Times New Roman" w:eastAsiaTheme="minorHAnsi" w:hAnsi="Times New Roman"/>
                <w:lang w:eastAsia="en-US" w:bidi="ar-SA"/>
              </w:rPr>
            </w:pPr>
            <w:r w:rsidRPr="00D50884">
              <w:rPr>
                <w:rFonts w:ascii="Times New Roman" w:eastAsiaTheme="minorHAnsi" w:hAnsi="Times New Roman"/>
                <w:lang w:eastAsia="en-US" w:bidi="ar-SA"/>
              </w:rPr>
              <w:t>n</w:t>
            </w:r>
          </w:p>
        </w:tc>
        <w:tc>
          <w:tcPr>
            <w:tcW w:w="582" w:type="pct"/>
            <w:vAlign w:val="center"/>
          </w:tcPr>
          <w:p w14:paraId="28594FC7" w14:textId="77777777" w:rsidR="00E740C6" w:rsidRPr="00D50884" w:rsidRDefault="00E740C6" w:rsidP="00E740C6">
            <w:pPr>
              <w:spacing w:after="0" w:line="259" w:lineRule="auto"/>
              <w:ind w:left="-103"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518</w:t>
            </w:r>
          </w:p>
        </w:tc>
        <w:tc>
          <w:tcPr>
            <w:tcW w:w="744" w:type="pct"/>
            <w:vAlign w:val="center"/>
          </w:tcPr>
          <w:p w14:paraId="05563FBE" w14:textId="77777777" w:rsidR="00E740C6" w:rsidRPr="00D50884" w:rsidRDefault="00E740C6" w:rsidP="00E740C6">
            <w:pPr>
              <w:spacing w:after="0" w:line="259" w:lineRule="auto"/>
              <w:ind w:left="-49"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506</w:t>
            </w:r>
          </w:p>
        </w:tc>
        <w:tc>
          <w:tcPr>
            <w:tcW w:w="539" w:type="pct"/>
            <w:vAlign w:val="center"/>
          </w:tcPr>
          <w:p w14:paraId="58D80336" w14:textId="77777777"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167</w:t>
            </w:r>
          </w:p>
        </w:tc>
        <w:tc>
          <w:tcPr>
            <w:tcW w:w="758" w:type="pct"/>
            <w:vAlign w:val="center"/>
          </w:tcPr>
          <w:p w14:paraId="72000861" w14:textId="77777777" w:rsidR="00E740C6" w:rsidRPr="00D50884" w:rsidRDefault="00E740C6" w:rsidP="00E740C6">
            <w:pPr>
              <w:spacing w:after="0" w:line="259" w:lineRule="auto"/>
              <w:ind w:left="-39" w:right="-101"/>
              <w:jc w:val="center"/>
              <w:rPr>
                <w:rFonts w:ascii="Times New Roman" w:eastAsiaTheme="minorHAnsi" w:hAnsi="Times New Roman"/>
                <w:lang w:eastAsia="en-US" w:bidi="ar-SA"/>
              </w:rPr>
            </w:pPr>
            <w:r w:rsidRPr="00D50884">
              <w:rPr>
                <w:rFonts w:ascii="Times New Roman" w:eastAsiaTheme="minorHAnsi" w:hAnsi="Times New Roman"/>
                <w:lang w:eastAsia="en-US" w:bidi="ar-SA"/>
              </w:rPr>
              <w:t>164</w:t>
            </w:r>
          </w:p>
        </w:tc>
        <w:tc>
          <w:tcPr>
            <w:tcW w:w="704" w:type="pct"/>
            <w:vAlign w:val="center"/>
          </w:tcPr>
          <w:p w14:paraId="064E624F" w14:textId="77777777" w:rsidR="00E740C6" w:rsidRPr="00D50884" w:rsidRDefault="00E740C6" w:rsidP="00E740C6">
            <w:pPr>
              <w:spacing w:after="0" w:line="259" w:lineRule="auto"/>
              <w:ind w:left="-59"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160</w:t>
            </w:r>
          </w:p>
        </w:tc>
      </w:tr>
      <w:tr w:rsidR="00611131" w:rsidRPr="00D50884" w14:paraId="4622D9C1" w14:textId="77777777" w:rsidTr="00611131">
        <w:tc>
          <w:tcPr>
            <w:tcW w:w="1673" w:type="pct"/>
          </w:tcPr>
          <w:p w14:paraId="07EE5D8F" w14:textId="529E3973" w:rsidR="00E740C6" w:rsidRPr="00DA7F7F" w:rsidRDefault="00611131" w:rsidP="00E740C6">
            <w:pPr>
              <w:spacing w:after="0" w:line="259" w:lineRule="auto"/>
              <w:rPr>
                <w:rFonts w:ascii="TimesNewRomanPSMT" w:hAnsi="TimesNewRomanPSMT"/>
              </w:rPr>
            </w:pPr>
            <w:r w:rsidRPr="00DA7F7F">
              <w:rPr>
                <w:rFonts w:ascii="TimesNewRomanPSMT" w:hAnsi="TimesNewRomanPSMT"/>
              </w:rPr>
              <w:t>Vidutinis pradinis lygis</w:t>
            </w:r>
          </w:p>
        </w:tc>
        <w:tc>
          <w:tcPr>
            <w:tcW w:w="582" w:type="pct"/>
            <w:vAlign w:val="center"/>
          </w:tcPr>
          <w:p w14:paraId="5E87DBBD" w14:textId="5BD50F61" w:rsidR="00E740C6" w:rsidRPr="00D50884" w:rsidRDefault="00E740C6" w:rsidP="00E740C6">
            <w:pPr>
              <w:spacing w:after="0" w:line="259" w:lineRule="auto"/>
              <w:ind w:left="-103"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93</w:t>
            </w:r>
          </w:p>
        </w:tc>
        <w:tc>
          <w:tcPr>
            <w:tcW w:w="744" w:type="pct"/>
            <w:vAlign w:val="center"/>
          </w:tcPr>
          <w:p w14:paraId="1D05C29F" w14:textId="17BBDE06" w:rsidR="00E740C6" w:rsidRPr="00D50884" w:rsidRDefault="00E740C6" w:rsidP="00E740C6">
            <w:pPr>
              <w:spacing w:after="0" w:line="259" w:lineRule="auto"/>
              <w:ind w:left="-49"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98</w:t>
            </w:r>
          </w:p>
        </w:tc>
        <w:tc>
          <w:tcPr>
            <w:tcW w:w="539" w:type="pct"/>
            <w:vAlign w:val="center"/>
          </w:tcPr>
          <w:p w14:paraId="010802E4" w14:textId="1D41413B"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97</w:t>
            </w:r>
          </w:p>
        </w:tc>
        <w:tc>
          <w:tcPr>
            <w:tcW w:w="758" w:type="pct"/>
            <w:vAlign w:val="center"/>
          </w:tcPr>
          <w:p w14:paraId="2B638FFD" w14:textId="6B703EFC" w:rsidR="00E740C6" w:rsidRPr="00D50884" w:rsidRDefault="00E740C6" w:rsidP="00E740C6">
            <w:pPr>
              <w:spacing w:after="0" w:line="259" w:lineRule="auto"/>
              <w:ind w:left="-39" w:right="-101"/>
              <w:jc w:val="center"/>
              <w:rPr>
                <w:rFonts w:ascii="Times New Roman" w:eastAsiaTheme="minorHAnsi" w:hAnsi="Times New Roman"/>
                <w:lang w:eastAsia="en-US" w:bidi="ar-SA"/>
              </w:rPr>
            </w:pPr>
            <w:r w:rsidRPr="00D50884">
              <w:rPr>
                <w:rFonts w:ascii="Times New Roman" w:eastAsiaTheme="minorHAnsi" w:hAnsi="Times New Roman"/>
                <w:lang w:eastAsia="en-US" w:bidi="ar-SA"/>
              </w:rPr>
              <w:t>3</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31</w:t>
            </w:r>
          </w:p>
        </w:tc>
        <w:tc>
          <w:tcPr>
            <w:tcW w:w="704" w:type="pct"/>
            <w:vAlign w:val="center"/>
          </w:tcPr>
          <w:p w14:paraId="2597A85E" w14:textId="4C2D3F7C" w:rsidR="00E740C6" w:rsidRPr="00D50884" w:rsidRDefault="00E740C6" w:rsidP="00E740C6">
            <w:pPr>
              <w:spacing w:after="0" w:line="259" w:lineRule="auto"/>
              <w:ind w:left="-59"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86</w:t>
            </w:r>
          </w:p>
        </w:tc>
      </w:tr>
      <w:tr w:rsidR="00611131" w:rsidRPr="00D50884" w14:paraId="7DD68B02" w14:textId="77777777" w:rsidTr="00611131">
        <w:tc>
          <w:tcPr>
            <w:tcW w:w="1673" w:type="pct"/>
          </w:tcPr>
          <w:p w14:paraId="42089AC4" w14:textId="7EE94E49" w:rsidR="00E740C6" w:rsidRPr="00DA7F7F" w:rsidRDefault="00611131" w:rsidP="00611131">
            <w:pPr>
              <w:autoSpaceDE w:val="0"/>
              <w:autoSpaceDN w:val="0"/>
              <w:adjustRightInd w:val="0"/>
              <w:spacing w:after="0" w:line="240" w:lineRule="auto"/>
              <w:rPr>
                <w:rFonts w:ascii="TimesNewRomanPSMT" w:hAnsi="TimesNewRomanPSMT"/>
              </w:rPr>
            </w:pPr>
            <w:r w:rsidRPr="00DA7F7F">
              <w:rPr>
                <w:rFonts w:ascii="TimesNewRomanPSMT" w:hAnsi="TimesNewRomanPSMT"/>
              </w:rPr>
              <w:t xml:space="preserve">Vidutinis pokytis nuo </w:t>
            </w:r>
            <w:r w:rsidRPr="00D50884">
              <w:rPr>
                <w:rFonts w:ascii="TimesNewRomanPSMT" w:eastAsia="Times New Roman" w:hAnsi="TimesNewRomanPSMT" w:cs="TimesNewRomanPSMT"/>
                <w:lang w:eastAsia="en-US" w:bidi="ar-SA"/>
              </w:rPr>
              <w:t>pradinio lygio</w:t>
            </w:r>
            <w:r w:rsidR="00C320BC">
              <w:rPr>
                <w:rFonts w:ascii="TimesNewRomanPSMT" w:eastAsia="Times New Roman" w:hAnsi="TimesNewRomanPSMT" w:cs="TimesNewRomanPSMT"/>
                <w:lang w:eastAsia="en-US" w:bidi="ar-SA"/>
              </w:rPr>
              <w:t>*</w:t>
            </w:r>
          </w:p>
        </w:tc>
        <w:tc>
          <w:tcPr>
            <w:tcW w:w="582" w:type="pct"/>
            <w:vAlign w:val="center"/>
          </w:tcPr>
          <w:p w14:paraId="5F2624AC" w14:textId="576D4958" w:rsidR="00E740C6" w:rsidRPr="00D50884" w:rsidRDefault="00E740C6" w:rsidP="00E740C6">
            <w:pPr>
              <w:spacing w:after="0" w:line="259" w:lineRule="auto"/>
              <w:ind w:left="-103"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92</w:t>
            </w:r>
          </w:p>
        </w:tc>
        <w:tc>
          <w:tcPr>
            <w:tcW w:w="744" w:type="pct"/>
            <w:vAlign w:val="center"/>
          </w:tcPr>
          <w:p w14:paraId="5559C1A9" w14:textId="16A39481" w:rsidR="00E740C6" w:rsidRPr="00D50884" w:rsidRDefault="00E740C6" w:rsidP="00E740C6">
            <w:pPr>
              <w:spacing w:after="0" w:line="259" w:lineRule="auto"/>
              <w:ind w:left="-49"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49</w:t>
            </w:r>
          </w:p>
        </w:tc>
        <w:tc>
          <w:tcPr>
            <w:tcW w:w="539" w:type="pct"/>
            <w:vAlign w:val="center"/>
          </w:tcPr>
          <w:p w14:paraId="6F674ECD" w14:textId="1C84E30B"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00</w:t>
            </w:r>
          </w:p>
        </w:tc>
        <w:tc>
          <w:tcPr>
            <w:tcW w:w="758" w:type="pct"/>
            <w:vAlign w:val="center"/>
          </w:tcPr>
          <w:p w14:paraId="69470994" w14:textId="3106F018" w:rsidR="00E740C6" w:rsidRPr="00D50884" w:rsidRDefault="00E740C6" w:rsidP="00E740C6">
            <w:pPr>
              <w:spacing w:after="0" w:line="259" w:lineRule="auto"/>
              <w:ind w:left="-39" w:right="-101"/>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48</w:t>
            </w:r>
          </w:p>
        </w:tc>
        <w:tc>
          <w:tcPr>
            <w:tcW w:w="704" w:type="pct"/>
            <w:vAlign w:val="center"/>
          </w:tcPr>
          <w:p w14:paraId="65475D63" w14:textId="72358D0D" w:rsidR="00E740C6" w:rsidRPr="00D50884" w:rsidRDefault="00E740C6" w:rsidP="00E740C6">
            <w:pPr>
              <w:spacing w:after="0" w:line="259" w:lineRule="auto"/>
              <w:ind w:left="-59"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10</w:t>
            </w:r>
          </w:p>
        </w:tc>
      </w:tr>
      <w:tr w:rsidR="00611131" w:rsidRPr="00D50884" w14:paraId="49170F86" w14:textId="77777777" w:rsidTr="00611131">
        <w:tc>
          <w:tcPr>
            <w:tcW w:w="1673" w:type="pct"/>
          </w:tcPr>
          <w:p w14:paraId="2A9FC915" w14:textId="0B711EBE" w:rsidR="00E740C6" w:rsidRPr="00DA7F7F" w:rsidRDefault="00611131" w:rsidP="00611131">
            <w:pPr>
              <w:autoSpaceDE w:val="0"/>
              <w:autoSpaceDN w:val="0"/>
              <w:adjustRightInd w:val="0"/>
              <w:spacing w:after="0" w:line="240" w:lineRule="auto"/>
              <w:rPr>
                <w:rFonts w:ascii="TimesNewRomanPSMT" w:hAnsi="TimesNewRomanPSMT"/>
              </w:rPr>
            </w:pPr>
            <w:r w:rsidRPr="00DA7F7F">
              <w:rPr>
                <w:rFonts w:ascii="TimesNewRomanPSMT" w:hAnsi="TimesNewRomanPSMT"/>
              </w:rPr>
              <w:t xml:space="preserve">Vidutinis skirtumas, </w:t>
            </w:r>
            <w:r w:rsidR="001D62CB">
              <w:rPr>
                <w:rFonts w:ascii="TimesNewRomanPSMT" w:eastAsia="Times New Roman" w:hAnsi="TimesNewRomanPSMT" w:cs="TimesNewRomanPSMT"/>
                <w:lang w:eastAsia="en-US" w:bidi="ar-SA"/>
              </w:rPr>
              <w:t>palyginti</w:t>
            </w:r>
            <w:r w:rsidRPr="00D50884">
              <w:rPr>
                <w:rFonts w:ascii="TimesNewRomanPSMT" w:eastAsia="Times New Roman" w:hAnsi="TimesNewRomanPSMT" w:cs="TimesNewRomanPSMT"/>
                <w:lang w:eastAsia="en-US" w:bidi="ar-SA"/>
              </w:rPr>
              <w:t xml:space="preserve"> su placebu</w:t>
            </w:r>
            <w:r w:rsidR="00C320BC">
              <w:rPr>
                <w:rFonts w:ascii="TimesNewRomanPSMT" w:eastAsia="Times New Roman" w:hAnsi="TimesNewRomanPSMT" w:cs="TimesNewRomanPSMT"/>
                <w:lang w:eastAsia="en-US" w:bidi="ar-SA"/>
              </w:rPr>
              <w:t>*</w:t>
            </w:r>
          </w:p>
        </w:tc>
        <w:tc>
          <w:tcPr>
            <w:tcW w:w="582" w:type="pct"/>
            <w:vAlign w:val="center"/>
          </w:tcPr>
          <w:p w14:paraId="4EF2001F" w14:textId="77777777" w:rsidR="00E740C6" w:rsidRPr="00D50884" w:rsidRDefault="00E740C6" w:rsidP="00E740C6">
            <w:pPr>
              <w:spacing w:after="0" w:line="259" w:lineRule="auto"/>
              <w:ind w:left="-103"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44" w:type="pct"/>
            <w:vAlign w:val="center"/>
          </w:tcPr>
          <w:p w14:paraId="34FB88C4" w14:textId="0DB50B9C" w:rsidR="00E740C6" w:rsidRPr="00D50884" w:rsidRDefault="00E740C6" w:rsidP="00E740C6">
            <w:pPr>
              <w:spacing w:after="0" w:line="259" w:lineRule="auto"/>
              <w:ind w:left="-49"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57</w:t>
            </w:r>
          </w:p>
        </w:tc>
        <w:tc>
          <w:tcPr>
            <w:tcW w:w="539" w:type="pct"/>
            <w:vAlign w:val="center"/>
          </w:tcPr>
          <w:p w14:paraId="30BAA96F" w14:textId="77777777"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58" w:type="pct"/>
            <w:vAlign w:val="center"/>
          </w:tcPr>
          <w:p w14:paraId="0402E630" w14:textId="758B1611" w:rsidR="00E740C6" w:rsidRPr="00D50884" w:rsidRDefault="00E740C6" w:rsidP="00E740C6">
            <w:pPr>
              <w:spacing w:after="0" w:line="259" w:lineRule="auto"/>
              <w:ind w:left="-39" w:right="-101"/>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48</w:t>
            </w:r>
          </w:p>
        </w:tc>
        <w:tc>
          <w:tcPr>
            <w:tcW w:w="704" w:type="pct"/>
            <w:vAlign w:val="center"/>
          </w:tcPr>
          <w:p w14:paraId="7E457143" w14:textId="73DA856E" w:rsidR="00E740C6" w:rsidRPr="00D50884" w:rsidRDefault="00E740C6" w:rsidP="00E740C6">
            <w:pPr>
              <w:spacing w:after="0" w:line="259" w:lineRule="auto"/>
              <w:ind w:left="-59"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10</w:t>
            </w:r>
          </w:p>
        </w:tc>
      </w:tr>
      <w:tr w:rsidR="00611131" w:rsidRPr="00D50884" w14:paraId="25580A3E" w14:textId="77777777" w:rsidTr="00611131">
        <w:tc>
          <w:tcPr>
            <w:tcW w:w="1673" w:type="pct"/>
          </w:tcPr>
          <w:p w14:paraId="14BB6F02" w14:textId="65CD4936" w:rsidR="00E740C6" w:rsidRPr="00DA7F7F" w:rsidRDefault="00611131" w:rsidP="00611131">
            <w:pPr>
              <w:autoSpaceDE w:val="0"/>
              <w:autoSpaceDN w:val="0"/>
              <w:adjustRightInd w:val="0"/>
              <w:spacing w:after="0" w:line="240" w:lineRule="auto"/>
              <w:rPr>
                <w:rFonts w:ascii="TimesNewRomanPSMT" w:hAnsi="TimesNewRomanPSMT"/>
              </w:rPr>
            </w:pPr>
            <w:r w:rsidRPr="00DA7F7F">
              <w:rPr>
                <w:rFonts w:ascii="TimesNewRomanPSMT" w:hAnsi="TimesNewRomanPSMT"/>
              </w:rPr>
              <w:t>95</w:t>
            </w:r>
            <w:r w:rsidR="006E5DA9">
              <w:rPr>
                <w:rFonts w:ascii="TimesNewRomanPSMT" w:hAnsi="TimesNewRomanPSMT"/>
              </w:rPr>
              <w:t> </w:t>
            </w:r>
            <w:r w:rsidRPr="00DA7F7F">
              <w:rPr>
                <w:rFonts w:ascii="TimesNewRomanPSMT" w:hAnsi="TimesNewRomanPSMT"/>
              </w:rPr>
              <w:t xml:space="preserve">% </w:t>
            </w:r>
            <w:proofErr w:type="spellStart"/>
            <w:r w:rsidRPr="00DA7F7F">
              <w:rPr>
                <w:rFonts w:ascii="TimesNewRomanPSMT" w:hAnsi="TimesNewRomanPSMT"/>
              </w:rPr>
              <w:t>pasikliautinis</w:t>
            </w:r>
            <w:proofErr w:type="spellEnd"/>
            <w:r w:rsidRPr="00DA7F7F">
              <w:rPr>
                <w:rFonts w:ascii="TimesNewRomanPSMT" w:hAnsi="TimesNewRomanPSMT"/>
              </w:rPr>
              <w:t xml:space="preserve"> intervalas</w:t>
            </w:r>
          </w:p>
        </w:tc>
        <w:tc>
          <w:tcPr>
            <w:tcW w:w="582" w:type="pct"/>
            <w:vAlign w:val="center"/>
          </w:tcPr>
          <w:p w14:paraId="759E65B5" w14:textId="77777777" w:rsidR="00E740C6" w:rsidRPr="00D50884" w:rsidRDefault="00E740C6" w:rsidP="00E740C6">
            <w:pPr>
              <w:spacing w:after="0" w:line="259" w:lineRule="auto"/>
              <w:ind w:left="-103"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44" w:type="pct"/>
            <w:vAlign w:val="center"/>
          </w:tcPr>
          <w:p w14:paraId="58B0C39E" w14:textId="59CF6332" w:rsidR="00E740C6" w:rsidRPr="00D50884" w:rsidRDefault="00E740C6" w:rsidP="00E740C6">
            <w:pPr>
              <w:spacing w:after="0" w:line="259" w:lineRule="auto"/>
              <w:ind w:left="-49"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81, -0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33)</w:t>
            </w:r>
          </w:p>
        </w:tc>
        <w:tc>
          <w:tcPr>
            <w:tcW w:w="539" w:type="pct"/>
            <w:vAlign w:val="center"/>
          </w:tcPr>
          <w:p w14:paraId="104D6FC6" w14:textId="77777777"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58" w:type="pct"/>
            <w:vAlign w:val="center"/>
          </w:tcPr>
          <w:p w14:paraId="05C5BD93" w14:textId="742782A0" w:rsidR="00E740C6" w:rsidRPr="00D50884" w:rsidRDefault="00E740C6" w:rsidP="00E740C6">
            <w:pPr>
              <w:spacing w:after="0" w:line="259" w:lineRule="auto"/>
              <w:ind w:left="-39" w:right="-101"/>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90, -0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06)</w:t>
            </w:r>
          </w:p>
        </w:tc>
        <w:tc>
          <w:tcPr>
            <w:tcW w:w="704" w:type="pct"/>
            <w:vAlign w:val="center"/>
          </w:tcPr>
          <w:p w14:paraId="0E065E30" w14:textId="50ABEBF3" w:rsidR="00E740C6" w:rsidRPr="00D50884" w:rsidRDefault="00E740C6" w:rsidP="00E740C6">
            <w:pPr>
              <w:spacing w:after="0" w:line="259" w:lineRule="auto"/>
              <w:ind w:left="-59"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52, 0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32)</w:t>
            </w:r>
          </w:p>
        </w:tc>
      </w:tr>
      <w:tr w:rsidR="00E740C6" w:rsidRPr="00D50884" w14:paraId="7E202795" w14:textId="77777777" w:rsidTr="00E740C6">
        <w:tc>
          <w:tcPr>
            <w:tcW w:w="0" w:type="auto"/>
            <w:gridSpan w:val="6"/>
            <w:vAlign w:val="center"/>
          </w:tcPr>
          <w:p w14:paraId="3D8DA5D8" w14:textId="34A2BF4C" w:rsidR="00E740C6" w:rsidRPr="00D50884" w:rsidRDefault="00611131" w:rsidP="00E740C6">
            <w:pPr>
              <w:tabs>
                <w:tab w:val="left" w:pos="567"/>
              </w:tabs>
              <w:spacing w:after="0" w:line="240" w:lineRule="auto"/>
              <w:ind w:left="-59" w:right="-101"/>
              <w:rPr>
                <w:rFonts w:ascii="Times New Roman" w:eastAsiaTheme="minorHAnsi" w:hAnsi="Times New Roman"/>
                <w:lang w:eastAsia="en-US" w:bidi="ar-SA"/>
              </w:rPr>
            </w:pPr>
            <w:r w:rsidRPr="00D50884">
              <w:rPr>
                <w:rFonts w:ascii="Times New Roman" w:eastAsiaTheme="minorHAnsi" w:hAnsi="Times New Roman"/>
                <w:b/>
                <w:lang w:eastAsia="en-US" w:bidi="ar-SA"/>
              </w:rPr>
              <w:t>Vidutinis šlapinimosi epizodų skaičius per 24 valandas (FAS)</w:t>
            </w:r>
          </w:p>
        </w:tc>
      </w:tr>
      <w:tr w:rsidR="00611131" w:rsidRPr="00D50884" w14:paraId="77D0AB8F" w14:textId="77777777" w:rsidTr="00611131">
        <w:tc>
          <w:tcPr>
            <w:tcW w:w="1673" w:type="pct"/>
          </w:tcPr>
          <w:p w14:paraId="329B7059" w14:textId="77777777" w:rsidR="00E740C6" w:rsidRPr="00D50884" w:rsidRDefault="00E740C6" w:rsidP="00E740C6">
            <w:pPr>
              <w:spacing w:after="0" w:line="259" w:lineRule="auto"/>
              <w:rPr>
                <w:rFonts w:ascii="Times New Roman" w:eastAsiaTheme="minorHAnsi" w:hAnsi="Times New Roman"/>
                <w:lang w:eastAsia="en-US" w:bidi="ar-SA"/>
              </w:rPr>
            </w:pPr>
            <w:r w:rsidRPr="00D50884">
              <w:rPr>
                <w:rFonts w:ascii="Times New Roman" w:eastAsiaTheme="minorHAnsi" w:hAnsi="Times New Roman"/>
                <w:lang w:eastAsia="en-US" w:bidi="ar-SA"/>
              </w:rPr>
              <w:t>n</w:t>
            </w:r>
          </w:p>
        </w:tc>
        <w:tc>
          <w:tcPr>
            <w:tcW w:w="582" w:type="pct"/>
            <w:vAlign w:val="center"/>
          </w:tcPr>
          <w:p w14:paraId="1031CB7E" w14:textId="77777777"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704</w:t>
            </w:r>
          </w:p>
        </w:tc>
        <w:tc>
          <w:tcPr>
            <w:tcW w:w="744" w:type="pct"/>
            <w:vAlign w:val="center"/>
          </w:tcPr>
          <w:p w14:paraId="61586D59" w14:textId="77777777"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688</w:t>
            </w:r>
          </w:p>
        </w:tc>
        <w:tc>
          <w:tcPr>
            <w:tcW w:w="539" w:type="pct"/>
            <w:vAlign w:val="center"/>
          </w:tcPr>
          <w:p w14:paraId="1867E19A" w14:textId="77777777"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238</w:t>
            </w:r>
          </w:p>
        </w:tc>
        <w:tc>
          <w:tcPr>
            <w:tcW w:w="758" w:type="pct"/>
            <w:vAlign w:val="center"/>
          </w:tcPr>
          <w:p w14:paraId="6446847E" w14:textId="77777777" w:rsidR="00E740C6" w:rsidRPr="00D50884" w:rsidRDefault="00E740C6" w:rsidP="00E740C6">
            <w:pPr>
              <w:spacing w:after="0" w:line="259" w:lineRule="auto"/>
              <w:ind w:left="-125" w:right="-101"/>
              <w:jc w:val="center"/>
              <w:rPr>
                <w:rFonts w:ascii="Times New Roman" w:eastAsiaTheme="minorHAnsi" w:hAnsi="Times New Roman"/>
                <w:lang w:eastAsia="en-US" w:bidi="ar-SA"/>
              </w:rPr>
            </w:pPr>
            <w:r w:rsidRPr="00D50884">
              <w:rPr>
                <w:rFonts w:ascii="Times New Roman" w:eastAsiaTheme="minorHAnsi" w:hAnsi="Times New Roman"/>
                <w:lang w:eastAsia="en-US" w:bidi="ar-SA"/>
              </w:rPr>
              <w:t>240</w:t>
            </w:r>
          </w:p>
        </w:tc>
        <w:tc>
          <w:tcPr>
            <w:tcW w:w="704" w:type="pct"/>
            <w:vAlign w:val="center"/>
          </w:tcPr>
          <w:p w14:paraId="0055D4C8" w14:textId="77777777" w:rsidR="00E740C6" w:rsidRPr="00D50884" w:rsidRDefault="00E740C6" w:rsidP="00E740C6">
            <w:pPr>
              <w:spacing w:after="0" w:line="259" w:lineRule="auto"/>
              <w:ind w:left="-59"/>
              <w:jc w:val="center"/>
              <w:rPr>
                <w:rFonts w:ascii="Times New Roman" w:eastAsiaTheme="minorHAnsi" w:hAnsi="Times New Roman"/>
                <w:lang w:eastAsia="en-US" w:bidi="ar-SA"/>
              </w:rPr>
            </w:pPr>
            <w:r w:rsidRPr="00D50884">
              <w:rPr>
                <w:rFonts w:ascii="Times New Roman" w:eastAsiaTheme="minorHAnsi" w:hAnsi="Times New Roman"/>
                <w:lang w:eastAsia="en-US" w:bidi="ar-SA"/>
              </w:rPr>
              <w:t>231</w:t>
            </w:r>
          </w:p>
        </w:tc>
      </w:tr>
      <w:tr w:rsidR="00611131" w:rsidRPr="00D50884" w14:paraId="49C55AD4" w14:textId="77777777" w:rsidTr="00611131">
        <w:tc>
          <w:tcPr>
            <w:tcW w:w="1673" w:type="pct"/>
          </w:tcPr>
          <w:p w14:paraId="1B5281EB" w14:textId="74D51584" w:rsidR="00E740C6" w:rsidRPr="00DA7F7F" w:rsidRDefault="00611131" w:rsidP="00E740C6">
            <w:pPr>
              <w:spacing w:after="0" w:line="259" w:lineRule="auto"/>
              <w:rPr>
                <w:rFonts w:ascii="TimesNewRomanPSMT" w:hAnsi="TimesNewRomanPSMT"/>
              </w:rPr>
            </w:pPr>
            <w:r w:rsidRPr="00DA7F7F">
              <w:rPr>
                <w:rFonts w:ascii="TimesNewRomanPSMT" w:hAnsi="TimesNewRomanPSMT"/>
              </w:rPr>
              <w:t>Vidutinis pradinis lygis</w:t>
            </w:r>
          </w:p>
        </w:tc>
        <w:tc>
          <w:tcPr>
            <w:tcW w:w="582" w:type="pct"/>
            <w:vAlign w:val="center"/>
          </w:tcPr>
          <w:p w14:paraId="474EC4B3" w14:textId="6E87A43D"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53</w:t>
            </w:r>
          </w:p>
        </w:tc>
        <w:tc>
          <w:tcPr>
            <w:tcW w:w="744" w:type="pct"/>
            <w:vAlign w:val="center"/>
          </w:tcPr>
          <w:p w14:paraId="33DCE6F0" w14:textId="64B4A5A1"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78</w:t>
            </w:r>
          </w:p>
        </w:tc>
        <w:tc>
          <w:tcPr>
            <w:tcW w:w="539" w:type="pct"/>
            <w:vAlign w:val="center"/>
          </w:tcPr>
          <w:p w14:paraId="3C944BD8" w14:textId="0142F9DE"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90</w:t>
            </w:r>
          </w:p>
        </w:tc>
        <w:tc>
          <w:tcPr>
            <w:tcW w:w="758" w:type="pct"/>
            <w:vAlign w:val="center"/>
          </w:tcPr>
          <w:p w14:paraId="202E8253" w14:textId="01786E1A" w:rsidR="00E740C6" w:rsidRPr="00D50884" w:rsidRDefault="00E740C6" w:rsidP="00E740C6">
            <w:pPr>
              <w:spacing w:after="0" w:line="259" w:lineRule="auto"/>
              <w:ind w:left="-125" w:right="-101"/>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85</w:t>
            </w:r>
          </w:p>
        </w:tc>
        <w:tc>
          <w:tcPr>
            <w:tcW w:w="704" w:type="pct"/>
            <w:vAlign w:val="center"/>
          </w:tcPr>
          <w:p w14:paraId="334A705C" w14:textId="0424949F" w:rsidR="00E740C6" w:rsidRPr="00D50884" w:rsidRDefault="00E740C6" w:rsidP="00E740C6">
            <w:pPr>
              <w:spacing w:after="0" w:line="259" w:lineRule="auto"/>
              <w:ind w:left="-59"/>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76</w:t>
            </w:r>
          </w:p>
        </w:tc>
      </w:tr>
      <w:tr w:rsidR="00611131" w:rsidRPr="00D50884" w14:paraId="473A243F" w14:textId="77777777" w:rsidTr="00611131">
        <w:tc>
          <w:tcPr>
            <w:tcW w:w="1673" w:type="pct"/>
          </w:tcPr>
          <w:p w14:paraId="333A55F3" w14:textId="0A664715" w:rsidR="00E740C6" w:rsidRPr="00DA7F7F" w:rsidRDefault="00611131" w:rsidP="00611131">
            <w:pPr>
              <w:autoSpaceDE w:val="0"/>
              <w:autoSpaceDN w:val="0"/>
              <w:adjustRightInd w:val="0"/>
              <w:spacing w:after="0" w:line="240" w:lineRule="auto"/>
              <w:rPr>
                <w:rFonts w:ascii="TimesNewRomanPSMT" w:hAnsi="TimesNewRomanPSMT"/>
              </w:rPr>
            </w:pPr>
            <w:r w:rsidRPr="00DA7F7F">
              <w:rPr>
                <w:rFonts w:ascii="TimesNewRomanPSMT" w:hAnsi="TimesNewRomanPSMT"/>
              </w:rPr>
              <w:t xml:space="preserve">Vidutinis pokytis nuo </w:t>
            </w:r>
            <w:r w:rsidRPr="00D50884">
              <w:rPr>
                <w:rFonts w:ascii="TimesNewRomanPSMT" w:eastAsia="Times New Roman" w:hAnsi="TimesNewRomanPSMT" w:cs="TimesNewRomanPSMT"/>
                <w:lang w:eastAsia="en-US" w:bidi="ar-SA"/>
              </w:rPr>
              <w:t>pradinio lygio</w:t>
            </w:r>
            <w:r w:rsidR="00C320BC">
              <w:rPr>
                <w:rFonts w:ascii="TimesNewRomanPSMT" w:eastAsia="Times New Roman" w:hAnsi="TimesNewRomanPSMT" w:cs="TimesNewRomanPSMT"/>
                <w:lang w:eastAsia="en-US" w:bidi="ar-SA"/>
              </w:rPr>
              <w:t>*</w:t>
            </w:r>
          </w:p>
        </w:tc>
        <w:tc>
          <w:tcPr>
            <w:tcW w:w="582" w:type="pct"/>
            <w:vAlign w:val="center"/>
          </w:tcPr>
          <w:p w14:paraId="60002A6F" w14:textId="10C19505"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93</w:t>
            </w:r>
          </w:p>
        </w:tc>
        <w:tc>
          <w:tcPr>
            <w:tcW w:w="744" w:type="pct"/>
            <w:vAlign w:val="center"/>
          </w:tcPr>
          <w:p w14:paraId="0168D864" w14:textId="6D7E9785"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67</w:t>
            </w:r>
          </w:p>
        </w:tc>
        <w:tc>
          <w:tcPr>
            <w:tcW w:w="539" w:type="pct"/>
            <w:vAlign w:val="center"/>
          </w:tcPr>
          <w:p w14:paraId="2E4235AB" w14:textId="2C87C955"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06</w:t>
            </w:r>
          </w:p>
        </w:tc>
        <w:tc>
          <w:tcPr>
            <w:tcW w:w="758" w:type="pct"/>
            <w:vAlign w:val="center"/>
          </w:tcPr>
          <w:p w14:paraId="3D11A396" w14:textId="7043956C" w:rsidR="00E740C6" w:rsidRPr="00D50884" w:rsidRDefault="00E740C6" w:rsidP="00E740C6">
            <w:pPr>
              <w:spacing w:after="0" w:line="259" w:lineRule="auto"/>
              <w:ind w:left="-125" w:right="-101"/>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74</w:t>
            </w:r>
          </w:p>
        </w:tc>
        <w:tc>
          <w:tcPr>
            <w:tcW w:w="704" w:type="pct"/>
            <w:vAlign w:val="center"/>
          </w:tcPr>
          <w:p w14:paraId="68BD74E3" w14:textId="6BC83E60" w:rsidR="00E740C6" w:rsidRPr="00D50884" w:rsidRDefault="00E740C6" w:rsidP="00E740C6">
            <w:pPr>
              <w:spacing w:after="0" w:line="259" w:lineRule="auto"/>
              <w:ind w:left="-59"/>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26</w:t>
            </w:r>
          </w:p>
        </w:tc>
      </w:tr>
      <w:tr w:rsidR="00611131" w:rsidRPr="00D50884" w14:paraId="01B82811" w14:textId="77777777" w:rsidTr="00611131">
        <w:tc>
          <w:tcPr>
            <w:tcW w:w="1673" w:type="pct"/>
          </w:tcPr>
          <w:p w14:paraId="1C8D616D" w14:textId="7C0DE9AC" w:rsidR="00E740C6" w:rsidRPr="00DA7F7F" w:rsidRDefault="00611131" w:rsidP="00611131">
            <w:pPr>
              <w:autoSpaceDE w:val="0"/>
              <w:autoSpaceDN w:val="0"/>
              <w:adjustRightInd w:val="0"/>
              <w:spacing w:after="0" w:line="240" w:lineRule="auto"/>
              <w:rPr>
                <w:rFonts w:ascii="TimesNewRomanPSMT" w:hAnsi="TimesNewRomanPSMT"/>
              </w:rPr>
            </w:pPr>
            <w:r w:rsidRPr="00DA7F7F">
              <w:rPr>
                <w:rFonts w:ascii="TimesNewRomanPSMT" w:hAnsi="TimesNewRomanPSMT"/>
              </w:rPr>
              <w:t xml:space="preserve">Vidutinis skirtumas, </w:t>
            </w:r>
            <w:r w:rsidR="001D62CB">
              <w:rPr>
                <w:rFonts w:ascii="TimesNewRomanPSMT" w:eastAsia="Times New Roman" w:hAnsi="TimesNewRomanPSMT" w:cs="TimesNewRomanPSMT"/>
                <w:lang w:eastAsia="en-US" w:bidi="ar-SA"/>
              </w:rPr>
              <w:t>palyginti</w:t>
            </w:r>
            <w:r w:rsidRPr="00D50884">
              <w:rPr>
                <w:rFonts w:ascii="TimesNewRomanPSMT" w:eastAsia="Times New Roman" w:hAnsi="TimesNewRomanPSMT" w:cs="TimesNewRomanPSMT"/>
                <w:lang w:eastAsia="en-US" w:bidi="ar-SA"/>
              </w:rPr>
              <w:t xml:space="preserve"> su placebu</w:t>
            </w:r>
            <w:r w:rsidR="00C320BC">
              <w:rPr>
                <w:rFonts w:ascii="TimesNewRomanPSMT" w:eastAsia="Times New Roman" w:hAnsi="TimesNewRomanPSMT" w:cs="TimesNewRomanPSMT"/>
                <w:lang w:eastAsia="en-US" w:bidi="ar-SA"/>
              </w:rPr>
              <w:t>*</w:t>
            </w:r>
          </w:p>
        </w:tc>
        <w:tc>
          <w:tcPr>
            <w:tcW w:w="582" w:type="pct"/>
            <w:vAlign w:val="center"/>
          </w:tcPr>
          <w:p w14:paraId="76DF5295" w14:textId="77777777"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44" w:type="pct"/>
            <w:vAlign w:val="center"/>
          </w:tcPr>
          <w:p w14:paraId="707022F9" w14:textId="3CCA74FA"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74</w:t>
            </w:r>
          </w:p>
        </w:tc>
        <w:tc>
          <w:tcPr>
            <w:tcW w:w="539" w:type="pct"/>
            <w:vAlign w:val="center"/>
          </w:tcPr>
          <w:p w14:paraId="18FAAC9C" w14:textId="77777777"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58" w:type="pct"/>
            <w:vAlign w:val="center"/>
          </w:tcPr>
          <w:p w14:paraId="63BCA3C7" w14:textId="3DF680A6" w:rsidR="00E740C6" w:rsidRPr="00D50884" w:rsidRDefault="00E740C6" w:rsidP="00E740C6">
            <w:pPr>
              <w:spacing w:after="0" w:line="259" w:lineRule="auto"/>
              <w:ind w:left="-125" w:right="-101"/>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68</w:t>
            </w:r>
          </w:p>
        </w:tc>
        <w:tc>
          <w:tcPr>
            <w:tcW w:w="704" w:type="pct"/>
            <w:vAlign w:val="center"/>
          </w:tcPr>
          <w:p w14:paraId="56E3F198" w14:textId="34B23460" w:rsidR="00E740C6" w:rsidRPr="00D50884" w:rsidRDefault="00E740C6" w:rsidP="00E740C6">
            <w:pPr>
              <w:spacing w:after="0" w:line="259" w:lineRule="auto"/>
              <w:ind w:left="-5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20</w:t>
            </w:r>
          </w:p>
        </w:tc>
      </w:tr>
      <w:tr w:rsidR="00611131" w:rsidRPr="00D50884" w14:paraId="40BED212" w14:textId="77777777" w:rsidTr="00611131">
        <w:tc>
          <w:tcPr>
            <w:tcW w:w="1673" w:type="pct"/>
          </w:tcPr>
          <w:p w14:paraId="10E5D178" w14:textId="0F7E7D21" w:rsidR="00E740C6" w:rsidRPr="00DA7F7F" w:rsidRDefault="00611131" w:rsidP="00611131">
            <w:pPr>
              <w:autoSpaceDE w:val="0"/>
              <w:autoSpaceDN w:val="0"/>
              <w:adjustRightInd w:val="0"/>
              <w:spacing w:after="0" w:line="240" w:lineRule="auto"/>
              <w:rPr>
                <w:rFonts w:ascii="TimesNewRomanPSMT" w:hAnsi="TimesNewRomanPSMT"/>
              </w:rPr>
            </w:pPr>
            <w:r w:rsidRPr="00DA7F7F">
              <w:rPr>
                <w:rFonts w:ascii="TimesNewRomanPSMT" w:hAnsi="TimesNewRomanPSMT"/>
              </w:rPr>
              <w:t>95</w:t>
            </w:r>
            <w:r w:rsidR="006E5DA9">
              <w:rPr>
                <w:rFonts w:ascii="TimesNewRomanPSMT" w:hAnsi="TimesNewRomanPSMT"/>
              </w:rPr>
              <w:t> </w:t>
            </w:r>
            <w:r w:rsidRPr="00DA7F7F">
              <w:rPr>
                <w:rFonts w:ascii="TimesNewRomanPSMT" w:hAnsi="TimesNewRomanPSMT"/>
              </w:rPr>
              <w:t xml:space="preserve">% </w:t>
            </w:r>
            <w:proofErr w:type="spellStart"/>
            <w:r w:rsidRPr="00DA7F7F">
              <w:rPr>
                <w:rFonts w:ascii="TimesNewRomanPSMT" w:hAnsi="TimesNewRomanPSMT"/>
              </w:rPr>
              <w:t>pasikliautinis</w:t>
            </w:r>
            <w:proofErr w:type="spellEnd"/>
            <w:r w:rsidRPr="00DA7F7F">
              <w:rPr>
                <w:rFonts w:ascii="TimesNewRomanPSMT" w:hAnsi="TimesNewRomanPSMT"/>
              </w:rPr>
              <w:t xml:space="preserve"> intervalas</w:t>
            </w:r>
          </w:p>
        </w:tc>
        <w:tc>
          <w:tcPr>
            <w:tcW w:w="582" w:type="pct"/>
            <w:vAlign w:val="center"/>
          </w:tcPr>
          <w:p w14:paraId="5BA1B266" w14:textId="77777777"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44" w:type="pct"/>
            <w:vAlign w:val="center"/>
          </w:tcPr>
          <w:p w14:paraId="6545E0AC" w14:textId="3A1EAB58"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E95200">
              <w:rPr>
                <w:rFonts w:ascii="Times New Roman" w:eastAsiaTheme="minorHAnsi" w:hAnsi="Times New Roman"/>
                <w:lang w:eastAsia="en-US" w:bidi="ar-SA"/>
              </w:rPr>
              <w:t>,</w:t>
            </w:r>
            <w:r w:rsidRPr="00D50884">
              <w:rPr>
                <w:rFonts w:ascii="Times New Roman" w:eastAsiaTheme="minorHAnsi" w:hAnsi="Times New Roman"/>
                <w:lang w:eastAsia="en-US" w:bidi="ar-SA"/>
              </w:rPr>
              <w:t>01, -0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47)</w:t>
            </w:r>
          </w:p>
        </w:tc>
        <w:tc>
          <w:tcPr>
            <w:tcW w:w="539" w:type="pct"/>
            <w:vAlign w:val="center"/>
          </w:tcPr>
          <w:p w14:paraId="44C91CB9" w14:textId="77777777"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58" w:type="pct"/>
            <w:vAlign w:val="center"/>
          </w:tcPr>
          <w:p w14:paraId="725FB0CF" w14:textId="2BF9E27E" w:rsidR="00E740C6" w:rsidRPr="00D50884" w:rsidRDefault="00E740C6" w:rsidP="00E740C6">
            <w:pPr>
              <w:spacing w:after="0" w:line="259" w:lineRule="auto"/>
              <w:ind w:left="-125" w:right="-101"/>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12, -0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25)</w:t>
            </w:r>
          </w:p>
        </w:tc>
        <w:tc>
          <w:tcPr>
            <w:tcW w:w="704" w:type="pct"/>
            <w:vAlign w:val="center"/>
          </w:tcPr>
          <w:p w14:paraId="5C0ED99A" w14:textId="4C73F9F7" w:rsidR="00E740C6" w:rsidRPr="00D50884" w:rsidRDefault="00E740C6" w:rsidP="00E740C6">
            <w:pPr>
              <w:spacing w:after="0" w:line="259" w:lineRule="auto"/>
              <w:ind w:left="-5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64, 0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23)</w:t>
            </w:r>
          </w:p>
        </w:tc>
      </w:tr>
      <w:tr w:rsidR="00E740C6" w:rsidRPr="00D50884" w14:paraId="227D4363" w14:textId="77777777" w:rsidTr="00611131">
        <w:trPr>
          <w:trHeight w:val="733"/>
        </w:trPr>
        <w:tc>
          <w:tcPr>
            <w:tcW w:w="0" w:type="auto"/>
            <w:gridSpan w:val="6"/>
            <w:vAlign w:val="center"/>
          </w:tcPr>
          <w:p w14:paraId="29CE2F2D" w14:textId="77777777" w:rsidR="00611131" w:rsidRPr="00D50884" w:rsidRDefault="00611131" w:rsidP="00611131">
            <w:pPr>
              <w:spacing w:after="0" w:line="259" w:lineRule="auto"/>
              <w:ind w:left="-125" w:right="-91"/>
              <w:rPr>
                <w:rFonts w:ascii="Times New Roman" w:eastAsiaTheme="minorHAnsi" w:hAnsi="Times New Roman"/>
                <w:b/>
                <w:lang w:eastAsia="en-US" w:bidi="ar-SA"/>
              </w:rPr>
            </w:pPr>
            <w:r w:rsidRPr="00D50884">
              <w:rPr>
                <w:rFonts w:ascii="Times New Roman" w:eastAsiaTheme="minorHAnsi" w:hAnsi="Times New Roman"/>
                <w:b/>
                <w:lang w:eastAsia="en-US" w:bidi="ar-SA"/>
              </w:rPr>
              <w:t xml:space="preserve">Pacientai su ankstesniu OAB </w:t>
            </w:r>
            <w:proofErr w:type="spellStart"/>
            <w:r w:rsidRPr="00D50884">
              <w:rPr>
                <w:rFonts w:ascii="Times New Roman" w:eastAsiaTheme="minorHAnsi" w:hAnsi="Times New Roman"/>
                <w:b/>
                <w:lang w:eastAsia="en-US" w:bidi="ar-SA"/>
              </w:rPr>
              <w:t>antimuskarininiu</w:t>
            </w:r>
            <w:proofErr w:type="spellEnd"/>
            <w:r w:rsidRPr="00D50884">
              <w:rPr>
                <w:rFonts w:ascii="Times New Roman" w:eastAsiaTheme="minorHAnsi" w:hAnsi="Times New Roman"/>
                <w:b/>
                <w:lang w:eastAsia="en-US" w:bidi="ar-SA"/>
              </w:rPr>
              <w:t xml:space="preserve"> gydymu, kuris buvo nutrauktas dėl</w:t>
            </w:r>
          </w:p>
          <w:p w14:paraId="738DD04E" w14:textId="65F49B4D" w:rsidR="00E740C6" w:rsidRPr="00D50884" w:rsidRDefault="00611131" w:rsidP="00611131">
            <w:pPr>
              <w:spacing w:after="0" w:line="259" w:lineRule="auto"/>
              <w:ind w:left="-125" w:right="-91"/>
              <w:rPr>
                <w:rFonts w:ascii="Times New Roman" w:eastAsiaTheme="minorHAnsi" w:hAnsi="Times New Roman"/>
                <w:lang w:eastAsia="en-US" w:bidi="ar-SA"/>
              </w:rPr>
            </w:pPr>
            <w:r w:rsidRPr="00D50884">
              <w:rPr>
                <w:rFonts w:ascii="Times New Roman" w:eastAsiaTheme="minorHAnsi" w:hAnsi="Times New Roman"/>
                <w:b/>
                <w:lang w:eastAsia="en-US" w:bidi="ar-SA"/>
              </w:rPr>
              <w:t>nepakankamo poveikio</w:t>
            </w:r>
          </w:p>
        </w:tc>
      </w:tr>
      <w:tr w:rsidR="00E740C6" w:rsidRPr="00D50884" w14:paraId="1A3EB2F2" w14:textId="77777777" w:rsidTr="00E740C6">
        <w:tc>
          <w:tcPr>
            <w:tcW w:w="0" w:type="auto"/>
            <w:gridSpan w:val="6"/>
            <w:vAlign w:val="center"/>
          </w:tcPr>
          <w:p w14:paraId="3A8EFAF7" w14:textId="2C3AD3E7" w:rsidR="00E740C6" w:rsidRPr="00D50884" w:rsidRDefault="00611131" w:rsidP="00E740C6">
            <w:pPr>
              <w:tabs>
                <w:tab w:val="left" w:pos="567"/>
              </w:tabs>
              <w:spacing w:after="0" w:line="240" w:lineRule="auto"/>
              <w:ind w:left="-125" w:right="-91"/>
              <w:rPr>
                <w:rFonts w:ascii="Times New Roman" w:eastAsiaTheme="minorHAnsi" w:hAnsi="Times New Roman"/>
                <w:lang w:eastAsia="en-US" w:bidi="ar-SA"/>
              </w:rPr>
            </w:pPr>
            <w:r w:rsidRPr="00D50884">
              <w:rPr>
                <w:rFonts w:ascii="Times New Roman" w:eastAsiaTheme="minorHAnsi" w:hAnsi="Times New Roman"/>
                <w:b/>
                <w:lang w:eastAsia="en-US" w:bidi="ar-SA"/>
              </w:rPr>
              <w:t>Vidutinis šlapimo nelaikymų epizodų skaičius per 24 valandas (FASI)</w:t>
            </w:r>
          </w:p>
        </w:tc>
      </w:tr>
      <w:tr w:rsidR="00611131" w:rsidRPr="00D50884" w14:paraId="34D870C1" w14:textId="77777777" w:rsidTr="00611131">
        <w:tc>
          <w:tcPr>
            <w:tcW w:w="1673" w:type="pct"/>
          </w:tcPr>
          <w:p w14:paraId="72639FE3" w14:textId="77777777" w:rsidR="00E740C6" w:rsidRPr="00D50884" w:rsidRDefault="00E740C6" w:rsidP="00E740C6">
            <w:pPr>
              <w:spacing w:after="0" w:line="259" w:lineRule="auto"/>
              <w:rPr>
                <w:rFonts w:ascii="Times New Roman" w:eastAsiaTheme="minorHAnsi" w:hAnsi="Times New Roman"/>
                <w:lang w:eastAsia="en-US" w:bidi="ar-SA"/>
              </w:rPr>
            </w:pPr>
            <w:r w:rsidRPr="00D50884">
              <w:rPr>
                <w:rFonts w:ascii="Times New Roman" w:eastAsiaTheme="minorHAnsi" w:hAnsi="Times New Roman"/>
                <w:lang w:eastAsia="en-US" w:bidi="ar-SA"/>
              </w:rPr>
              <w:t>n</w:t>
            </w:r>
          </w:p>
        </w:tc>
        <w:tc>
          <w:tcPr>
            <w:tcW w:w="582" w:type="pct"/>
            <w:vAlign w:val="center"/>
          </w:tcPr>
          <w:p w14:paraId="72F9CD95" w14:textId="77777777"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336</w:t>
            </w:r>
          </w:p>
        </w:tc>
        <w:tc>
          <w:tcPr>
            <w:tcW w:w="744" w:type="pct"/>
            <w:vAlign w:val="center"/>
          </w:tcPr>
          <w:p w14:paraId="7450D2B9" w14:textId="77777777"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335</w:t>
            </w:r>
          </w:p>
        </w:tc>
        <w:tc>
          <w:tcPr>
            <w:tcW w:w="539" w:type="pct"/>
            <w:vAlign w:val="center"/>
          </w:tcPr>
          <w:p w14:paraId="5BB0FE50" w14:textId="77777777"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112</w:t>
            </w:r>
          </w:p>
        </w:tc>
        <w:tc>
          <w:tcPr>
            <w:tcW w:w="758" w:type="pct"/>
            <w:vAlign w:val="center"/>
          </w:tcPr>
          <w:p w14:paraId="30192DB0" w14:textId="77777777" w:rsidR="00E740C6" w:rsidRPr="00D50884" w:rsidRDefault="00E740C6" w:rsidP="00E740C6">
            <w:pPr>
              <w:spacing w:after="0" w:line="259" w:lineRule="auto"/>
              <w:ind w:left="-125" w:right="-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105</w:t>
            </w:r>
          </w:p>
        </w:tc>
        <w:tc>
          <w:tcPr>
            <w:tcW w:w="704" w:type="pct"/>
            <w:vAlign w:val="center"/>
          </w:tcPr>
          <w:p w14:paraId="50FA7E9F" w14:textId="77777777" w:rsidR="00E740C6" w:rsidRPr="00D50884" w:rsidRDefault="00E740C6" w:rsidP="00E740C6">
            <w:pPr>
              <w:tabs>
                <w:tab w:val="left" w:pos="1066"/>
              </w:tabs>
              <w:spacing w:after="0" w:line="259" w:lineRule="auto"/>
              <w:ind w:left="-59" w:right="38"/>
              <w:jc w:val="center"/>
              <w:rPr>
                <w:rFonts w:ascii="Times New Roman" w:eastAsiaTheme="minorHAnsi" w:hAnsi="Times New Roman"/>
                <w:lang w:eastAsia="en-US" w:bidi="ar-SA"/>
              </w:rPr>
            </w:pPr>
            <w:r w:rsidRPr="00D50884">
              <w:rPr>
                <w:rFonts w:ascii="Times New Roman" w:eastAsiaTheme="minorHAnsi" w:hAnsi="Times New Roman"/>
                <w:lang w:eastAsia="en-US" w:bidi="ar-SA"/>
              </w:rPr>
              <w:t>102</w:t>
            </w:r>
          </w:p>
        </w:tc>
      </w:tr>
      <w:tr w:rsidR="00611131" w:rsidRPr="00D50884" w14:paraId="31382F1D" w14:textId="77777777" w:rsidTr="00611131">
        <w:tc>
          <w:tcPr>
            <w:tcW w:w="1673" w:type="pct"/>
          </w:tcPr>
          <w:p w14:paraId="6E6A7187" w14:textId="06380CE2" w:rsidR="00E740C6" w:rsidRPr="00DA7F7F" w:rsidRDefault="00611131" w:rsidP="00E740C6">
            <w:pPr>
              <w:spacing w:after="0" w:line="259" w:lineRule="auto"/>
              <w:rPr>
                <w:rFonts w:ascii="TimesNewRomanPSMT" w:hAnsi="TimesNewRomanPSMT"/>
              </w:rPr>
            </w:pPr>
            <w:r w:rsidRPr="00DA7F7F">
              <w:rPr>
                <w:rFonts w:ascii="TimesNewRomanPSMT" w:hAnsi="TimesNewRomanPSMT"/>
              </w:rPr>
              <w:t>Vidutinis pradinis lygis</w:t>
            </w:r>
          </w:p>
        </w:tc>
        <w:tc>
          <w:tcPr>
            <w:tcW w:w="582" w:type="pct"/>
            <w:vAlign w:val="center"/>
          </w:tcPr>
          <w:p w14:paraId="04924AF2" w14:textId="18495A5D"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3</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03</w:t>
            </w:r>
          </w:p>
        </w:tc>
        <w:tc>
          <w:tcPr>
            <w:tcW w:w="744" w:type="pct"/>
            <w:vAlign w:val="center"/>
          </w:tcPr>
          <w:p w14:paraId="7B51E5F9" w14:textId="511C6F43"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94</w:t>
            </w:r>
          </w:p>
        </w:tc>
        <w:tc>
          <w:tcPr>
            <w:tcW w:w="539" w:type="pct"/>
            <w:vAlign w:val="center"/>
          </w:tcPr>
          <w:p w14:paraId="0FF08D47" w14:textId="4AE53023"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3</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15</w:t>
            </w:r>
          </w:p>
        </w:tc>
        <w:tc>
          <w:tcPr>
            <w:tcW w:w="758" w:type="pct"/>
            <w:vAlign w:val="center"/>
          </w:tcPr>
          <w:p w14:paraId="1A688E2C" w14:textId="55747D8A" w:rsidR="00E740C6" w:rsidRPr="00D50884" w:rsidRDefault="00E740C6" w:rsidP="00E740C6">
            <w:pPr>
              <w:spacing w:after="0" w:line="259" w:lineRule="auto"/>
              <w:ind w:left="-125" w:right="-15"/>
              <w:jc w:val="center"/>
              <w:rPr>
                <w:rFonts w:ascii="Times New Roman" w:eastAsiaTheme="minorHAnsi" w:hAnsi="Times New Roman"/>
                <w:lang w:eastAsia="en-US" w:bidi="ar-SA"/>
              </w:rPr>
            </w:pPr>
            <w:r w:rsidRPr="00D50884">
              <w:rPr>
                <w:rFonts w:ascii="Times New Roman" w:eastAsiaTheme="minorHAnsi" w:hAnsi="Times New Roman"/>
                <w:lang w:eastAsia="en-US" w:bidi="ar-SA"/>
              </w:rPr>
              <w:t>3</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50</w:t>
            </w:r>
          </w:p>
        </w:tc>
        <w:tc>
          <w:tcPr>
            <w:tcW w:w="704" w:type="pct"/>
            <w:vAlign w:val="center"/>
          </w:tcPr>
          <w:p w14:paraId="3822FC5C" w14:textId="7100F444" w:rsidR="00E740C6" w:rsidRPr="00D50884" w:rsidRDefault="00E740C6" w:rsidP="00E740C6">
            <w:pPr>
              <w:tabs>
                <w:tab w:val="left" w:pos="1066"/>
              </w:tabs>
              <w:spacing w:after="0" w:line="259" w:lineRule="auto"/>
              <w:ind w:left="-59" w:right="36"/>
              <w:jc w:val="center"/>
              <w:rPr>
                <w:rFonts w:ascii="Times New Roman" w:eastAsiaTheme="minorHAnsi" w:hAnsi="Times New Roman"/>
                <w:lang w:eastAsia="en-US" w:bidi="ar-SA"/>
              </w:rPr>
            </w:pPr>
            <w:r w:rsidRPr="00D50884">
              <w:rPr>
                <w:rFonts w:ascii="Times New Roman" w:eastAsiaTheme="minorHAnsi" w:hAnsi="Times New Roman"/>
                <w:lang w:eastAsia="en-US" w:bidi="ar-SA"/>
              </w:rPr>
              <w:t>2</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63</w:t>
            </w:r>
          </w:p>
        </w:tc>
      </w:tr>
      <w:tr w:rsidR="00611131" w:rsidRPr="00D50884" w14:paraId="0082610F" w14:textId="77777777" w:rsidTr="00611131">
        <w:tc>
          <w:tcPr>
            <w:tcW w:w="1673" w:type="pct"/>
          </w:tcPr>
          <w:p w14:paraId="53742F45" w14:textId="4CA7CC70" w:rsidR="00E740C6" w:rsidRPr="00DA7F7F" w:rsidRDefault="00611131" w:rsidP="00611131">
            <w:pPr>
              <w:autoSpaceDE w:val="0"/>
              <w:autoSpaceDN w:val="0"/>
              <w:adjustRightInd w:val="0"/>
              <w:spacing w:after="0" w:line="240" w:lineRule="auto"/>
              <w:rPr>
                <w:rFonts w:ascii="TimesNewRomanPSMT" w:hAnsi="TimesNewRomanPSMT"/>
              </w:rPr>
            </w:pPr>
            <w:r w:rsidRPr="00DA7F7F">
              <w:rPr>
                <w:rFonts w:ascii="TimesNewRomanPSMT" w:hAnsi="TimesNewRomanPSMT"/>
              </w:rPr>
              <w:t xml:space="preserve">Vidutinis pokytis nuo </w:t>
            </w:r>
            <w:r w:rsidRPr="00D50884">
              <w:rPr>
                <w:rFonts w:ascii="TimesNewRomanPSMT" w:eastAsia="Times New Roman" w:hAnsi="TimesNewRomanPSMT" w:cs="TimesNewRomanPSMT"/>
                <w:lang w:eastAsia="en-US" w:bidi="ar-SA"/>
              </w:rPr>
              <w:t>pradinio lygio</w:t>
            </w:r>
            <w:r w:rsidR="00C320BC">
              <w:rPr>
                <w:rFonts w:ascii="TimesNewRomanPSMT" w:eastAsia="Times New Roman" w:hAnsi="TimesNewRomanPSMT" w:cs="TimesNewRomanPSMT"/>
                <w:lang w:eastAsia="en-US" w:bidi="ar-SA"/>
              </w:rPr>
              <w:t>*</w:t>
            </w:r>
          </w:p>
        </w:tc>
        <w:tc>
          <w:tcPr>
            <w:tcW w:w="582" w:type="pct"/>
            <w:vAlign w:val="center"/>
          </w:tcPr>
          <w:p w14:paraId="2B464BB3" w14:textId="5C5AC8B7"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86</w:t>
            </w:r>
          </w:p>
        </w:tc>
        <w:tc>
          <w:tcPr>
            <w:tcW w:w="744" w:type="pct"/>
            <w:vAlign w:val="center"/>
          </w:tcPr>
          <w:p w14:paraId="42D2DF81" w14:textId="21D30121"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56</w:t>
            </w:r>
          </w:p>
        </w:tc>
        <w:tc>
          <w:tcPr>
            <w:tcW w:w="539" w:type="pct"/>
            <w:vAlign w:val="center"/>
          </w:tcPr>
          <w:p w14:paraId="2ED52AA9" w14:textId="36DF1100"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87</w:t>
            </w:r>
          </w:p>
        </w:tc>
        <w:tc>
          <w:tcPr>
            <w:tcW w:w="758" w:type="pct"/>
            <w:vAlign w:val="center"/>
          </w:tcPr>
          <w:p w14:paraId="42D26438" w14:textId="269C07D1" w:rsidR="00E740C6" w:rsidRPr="00D50884" w:rsidRDefault="00E740C6" w:rsidP="00E740C6">
            <w:pPr>
              <w:spacing w:after="0" w:line="259" w:lineRule="auto"/>
              <w:ind w:left="-125" w:right="-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63</w:t>
            </w:r>
          </w:p>
        </w:tc>
        <w:tc>
          <w:tcPr>
            <w:tcW w:w="704" w:type="pct"/>
            <w:vAlign w:val="center"/>
          </w:tcPr>
          <w:p w14:paraId="1C5B957B" w14:textId="4AE49619" w:rsidR="00E740C6" w:rsidRPr="00D50884" w:rsidRDefault="00E740C6" w:rsidP="00E740C6">
            <w:pPr>
              <w:tabs>
                <w:tab w:val="left" w:pos="1066"/>
              </w:tabs>
              <w:spacing w:after="0" w:line="259" w:lineRule="auto"/>
              <w:ind w:left="-59" w:right="43"/>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93</w:t>
            </w:r>
          </w:p>
        </w:tc>
      </w:tr>
      <w:tr w:rsidR="00611131" w:rsidRPr="00D50884" w14:paraId="33B8FE3B" w14:textId="77777777" w:rsidTr="00611131">
        <w:tc>
          <w:tcPr>
            <w:tcW w:w="1673" w:type="pct"/>
          </w:tcPr>
          <w:p w14:paraId="24D239F8" w14:textId="3E5F0743" w:rsidR="00E740C6" w:rsidRPr="00DA7F7F" w:rsidRDefault="00611131" w:rsidP="00611131">
            <w:pPr>
              <w:autoSpaceDE w:val="0"/>
              <w:autoSpaceDN w:val="0"/>
              <w:adjustRightInd w:val="0"/>
              <w:spacing w:after="0" w:line="240" w:lineRule="auto"/>
              <w:rPr>
                <w:rFonts w:ascii="TimesNewRomanPSMT" w:hAnsi="TimesNewRomanPSMT"/>
              </w:rPr>
            </w:pPr>
            <w:r w:rsidRPr="00DA7F7F">
              <w:rPr>
                <w:rFonts w:ascii="TimesNewRomanPSMT" w:hAnsi="TimesNewRomanPSMT"/>
              </w:rPr>
              <w:t xml:space="preserve">Vidutinis skirtumas, </w:t>
            </w:r>
            <w:r w:rsidR="001D62CB">
              <w:rPr>
                <w:rFonts w:ascii="TimesNewRomanPSMT" w:eastAsia="Times New Roman" w:hAnsi="TimesNewRomanPSMT" w:cs="TimesNewRomanPSMT"/>
                <w:lang w:eastAsia="en-US" w:bidi="ar-SA"/>
              </w:rPr>
              <w:t>palyginti</w:t>
            </w:r>
            <w:r w:rsidRPr="00D50884">
              <w:rPr>
                <w:rFonts w:ascii="TimesNewRomanPSMT" w:eastAsia="Times New Roman" w:hAnsi="TimesNewRomanPSMT" w:cs="TimesNewRomanPSMT"/>
                <w:lang w:eastAsia="en-US" w:bidi="ar-SA"/>
              </w:rPr>
              <w:t xml:space="preserve"> su placebu</w:t>
            </w:r>
            <w:r w:rsidR="00C320BC">
              <w:rPr>
                <w:rFonts w:ascii="TimesNewRomanPSMT" w:eastAsia="Times New Roman" w:hAnsi="TimesNewRomanPSMT" w:cs="TimesNewRomanPSMT"/>
                <w:lang w:eastAsia="en-US" w:bidi="ar-SA"/>
              </w:rPr>
              <w:t>*</w:t>
            </w:r>
          </w:p>
        </w:tc>
        <w:tc>
          <w:tcPr>
            <w:tcW w:w="582" w:type="pct"/>
            <w:vAlign w:val="center"/>
          </w:tcPr>
          <w:p w14:paraId="30069771" w14:textId="77777777"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44" w:type="pct"/>
            <w:vAlign w:val="center"/>
          </w:tcPr>
          <w:p w14:paraId="07EC9FCF" w14:textId="5EA6686F"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70</w:t>
            </w:r>
          </w:p>
        </w:tc>
        <w:tc>
          <w:tcPr>
            <w:tcW w:w="539" w:type="pct"/>
            <w:vAlign w:val="center"/>
          </w:tcPr>
          <w:p w14:paraId="1BBB8A8D" w14:textId="77777777"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58" w:type="pct"/>
            <w:vAlign w:val="center"/>
          </w:tcPr>
          <w:p w14:paraId="04BF03DA" w14:textId="31015506" w:rsidR="00E740C6" w:rsidRPr="00D50884" w:rsidRDefault="00E740C6" w:rsidP="00E740C6">
            <w:pPr>
              <w:spacing w:after="0" w:line="259" w:lineRule="auto"/>
              <w:ind w:left="-125" w:right="-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76</w:t>
            </w:r>
          </w:p>
        </w:tc>
        <w:tc>
          <w:tcPr>
            <w:tcW w:w="704" w:type="pct"/>
            <w:vAlign w:val="center"/>
          </w:tcPr>
          <w:p w14:paraId="2F037C01" w14:textId="1B2793D5" w:rsidR="00E740C6" w:rsidRPr="00D50884" w:rsidRDefault="00E740C6" w:rsidP="00E740C6">
            <w:pPr>
              <w:tabs>
                <w:tab w:val="left" w:pos="1066"/>
              </w:tabs>
              <w:spacing w:after="0" w:line="259" w:lineRule="auto"/>
              <w:ind w:left="-59" w:right="43"/>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06</w:t>
            </w:r>
          </w:p>
        </w:tc>
      </w:tr>
      <w:tr w:rsidR="00611131" w:rsidRPr="00D50884" w14:paraId="354CEAF1" w14:textId="77777777" w:rsidTr="00611131">
        <w:tc>
          <w:tcPr>
            <w:tcW w:w="1673" w:type="pct"/>
          </w:tcPr>
          <w:p w14:paraId="5AFDE0AE" w14:textId="02930CAB" w:rsidR="00E740C6" w:rsidRPr="00DA7F7F" w:rsidRDefault="00611131" w:rsidP="00611131">
            <w:pPr>
              <w:autoSpaceDE w:val="0"/>
              <w:autoSpaceDN w:val="0"/>
              <w:adjustRightInd w:val="0"/>
              <w:spacing w:after="0" w:line="240" w:lineRule="auto"/>
              <w:rPr>
                <w:rFonts w:ascii="TimesNewRomanPSMT" w:hAnsi="TimesNewRomanPSMT"/>
              </w:rPr>
            </w:pPr>
            <w:r w:rsidRPr="00DA7F7F">
              <w:rPr>
                <w:rFonts w:ascii="TimesNewRomanPSMT" w:hAnsi="TimesNewRomanPSMT"/>
              </w:rPr>
              <w:t>95</w:t>
            </w:r>
            <w:r w:rsidR="006E5DA9">
              <w:rPr>
                <w:rFonts w:ascii="TimesNewRomanPSMT" w:hAnsi="TimesNewRomanPSMT"/>
              </w:rPr>
              <w:t> </w:t>
            </w:r>
            <w:r w:rsidRPr="00DA7F7F">
              <w:rPr>
                <w:rFonts w:ascii="TimesNewRomanPSMT" w:hAnsi="TimesNewRomanPSMT"/>
              </w:rPr>
              <w:t xml:space="preserve">% </w:t>
            </w:r>
            <w:proofErr w:type="spellStart"/>
            <w:r w:rsidRPr="00DA7F7F">
              <w:rPr>
                <w:rFonts w:ascii="TimesNewRomanPSMT" w:hAnsi="TimesNewRomanPSMT"/>
              </w:rPr>
              <w:t>pasikliautinis</w:t>
            </w:r>
            <w:proofErr w:type="spellEnd"/>
            <w:r w:rsidRPr="00DA7F7F">
              <w:rPr>
                <w:rFonts w:ascii="TimesNewRomanPSMT" w:hAnsi="TimesNewRomanPSMT"/>
              </w:rPr>
              <w:t xml:space="preserve"> intervalas</w:t>
            </w:r>
          </w:p>
        </w:tc>
        <w:tc>
          <w:tcPr>
            <w:tcW w:w="582" w:type="pct"/>
            <w:vAlign w:val="center"/>
          </w:tcPr>
          <w:p w14:paraId="58A16118" w14:textId="77777777"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44" w:type="pct"/>
            <w:vAlign w:val="center"/>
          </w:tcPr>
          <w:p w14:paraId="4216AAD6" w14:textId="5524DE0B"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01, -0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38)</w:t>
            </w:r>
          </w:p>
        </w:tc>
        <w:tc>
          <w:tcPr>
            <w:tcW w:w="539" w:type="pct"/>
            <w:vAlign w:val="center"/>
          </w:tcPr>
          <w:p w14:paraId="7AA4BAC4" w14:textId="77777777"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58" w:type="pct"/>
            <w:vAlign w:val="center"/>
          </w:tcPr>
          <w:p w14:paraId="1C9DE80B" w14:textId="4A03B5D6" w:rsidR="00E740C6" w:rsidRPr="00D50884" w:rsidRDefault="00E740C6" w:rsidP="00E740C6">
            <w:pPr>
              <w:spacing w:after="0" w:line="259" w:lineRule="auto"/>
              <w:ind w:left="-125" w:right="-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32, -0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19)</w:t>
            </w:r>
          </w:p>
        </w:tc>
        <w:tc>
          <w:tcPr>
            <w:tcW w:w="704" w:type="pct"/>
            <w:vAlign w:val="center"/>
          </w:tcPr>
          <w:p w14:paraId="70DBA4C4" w14:textId="0ADACD8E" w:rsidR="00E740C6" w:rsidRPr="00D50884" w:rsidRDefault="00E740C6" w:rsidP="00E740C6">
            <w:pPr>
              <w:tabs>
                <w:tab w:val="left" w:pos="1066"/>
              </w:tabs>
              <w:spacing w:after="0" w:line="259" w:lineRule="auto"/>
              <w:ind w:left="-59"/>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63, 0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50)</w:t>
            </w:r>
          </w:p>
        </w:tc>
      </w:tr>
      <w:tr w:rsidR="00E740C6" w:rsidRPr="00D50884" w14:paraId="747C73A0" w14:textId="77777777" w:rsidTr="00E740C6">
        <w:tc>
          <w:tcPr>
            <w:tcW w:w="0" w:type="auto"/>
            <w:gridSpan w:val="6"/>
            <w:vAlign w:val="center"/>
          </w:tcPr>
          <w:p w14:paraId="62DDDD37" w14:textId="14E5EB86" w:rsidR="00E740C6" w:rsidRPr="00D50884" w:rsidRDefault="00611131" w:rsidP="00E740C6">
            <w:pPr>
              <w:tabs>
                <w:tab w:val="left" w:pos="567"/>
                <w:tab w:val="left" w:pos="1066"/>
              </w:tabs>
              <w:spacing w:after="0" w:line="240" w:lineRule="auto"/>
              <w:ind w:left="-79" w:right="-65"/>
              <w:rPr>
                <w:rFonts w:ascii="Times New Roman" w:eastAsiaTheme="minorHAnsi" w:hAnsi="Times New Roman"/>
                <w:lang w:eastAsia="en-US" w:bidi="ar-SA"/>
              </w:rPr>
            </w:pPr>
            <w:r w:rsidRPr="00D50884">
              <w:rPr>
                <w:rFonts w:ascii="Times New Roman" w:eastAsiaTheme="minorHAnsi" w:hAnsi="Times New Roman"/>
                <w:b/>
                <w:lang w:eastAsia="en-US" w:bidi="ar-SA"/>
              </w:rPr>
              <w:t>Vidutinis šlapinimosi epizodų skaičius per 24 valandas (FAS)</w:t>
            </w:r>
          </w:p>
        </w:tc>
      </w:tr>
      <w:tr w:rsidR="00611131" w:rsidRPr="00D50884" w14:paraId="35C9BB3D" w14:textId="77777777" w:rsidTr="00611131">
        <w:tc>
          <w:tcPr>
            <w:tcW w:w="1673" w:type="pct"/>
          </w:tcPr>
          <w:p w14:paraId="656CA980" w14:textId="77777777" w:rsidR="00E740C6" w:rsidRPr="00D50884" w:rsidRDefault="00E740C6" w:rsidP="00E740C6">
            <w:pPr>
              <w:spacing w:after="0" w:line="259" w:lineRule="auto"/>
              <w:rPr>
                <w:rFonts w:ascii="Times New Roman" w:eastAsiaTheme="minorHAnsi" w:hAnsi="Times New Roman"/>
                <w:lang w:eastAsia="en-US" w:bidi="ar-SA"/>
              </w:rPr>
            </w:pPr>
            <w:r w:rsidRPr="00D50884">
              <w:rPr>
                <w:rFonts w:ascii="Times New Roman" w:eastAsiaTheme="minorHAnsi" w:hAnsi="Times New Roman"/>
                <w:lang w:eastAsia="en-US" w:bidi="ar-SA"/>
              </w:rPr>
              <w:t>n</w:t>
            </w:r>
          </w:p>
        </w:tc>
        <w:tc>
          <w:tcPr>
            <w:tcW w:w="582" w:type="pct"/>
            <w:vAlign w:val="center"/>
          </w:tcPr>
          <w:p w14:paraId="14AF6E64" w14:textId="77777777"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466</w:t>
            </w:r>
          </w:p>
        </w:tc>
        <w:tc>
          <w:tcPr>
            <w:tcW w:w="744" w:type="pct"/>
            <w:vAlign w:val="center"/>
          </w:tcPr>
          <w:p w14:paraId="292AB278" w14:textId="77777777"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464</w:t>
            </w:r>
          </w:p>
        </w:tc>
        <w:tc>
          <w:tcPr>
            <w:tcW w:w="539" w:type="pct"/>
            <w:vAlign w:val="center"/>
          </w:tcPr>
          <w:p w14:paraId="660D6BA6" w14:textId="77777777"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159</w:t>
            </w:r>
          </w:p>
        </w:tc>
        <w:tc>
          <w:tcPr>
            <w:tcW w:w="758" w:type="pct"/>
            <w:vAlign w:val="center"/>
          </w:tcPr>
          <w:p w14:paraId="2BE7B924" w14:textId="77777777" w:rsidR="00E740C6" w:rsidRPr="00D50884" w:rsidRDefault="00E740C6" w:rsidP="00E740C6">
            <w:pPr>
              <w:spacing w:after="0" w:line="259" w:lineRule="auto"/>
              <w:ind w:left="-125" w:right="-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160</w:t>
            </w:r>
          </w:p>
        </w:tc>
        <w:tc>
          <w:tcPr>
            <w:tcW w:w="704" w:type="pct"/>
            <w:vAlign w:val="center"/>
          </w:tcPr>
          <w:p w14:paraId="73B65AE3" w14:textId="77777777" w:rsidR="00E740C6" w:rsidRPr="00D50884" w:rsidRDefault="00E740C6" w:rsidP="00E740C6">
            <w:pPr>
              <w:tabs>
                <w:tab w:val="left" w:pos="1216"/>
              </w:tabs>
              <w:spacing w:after="0" w:line="259" w:lineRule="auto"/>
              <w:ind w:left="-59"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155</w:t>
            </w:r>
          </w:p>
        </w:tc>
      </w:tr>
      <w:tr w:rsidR="00611131" w:rsidRPr="00D50884" w14:paraId="1E1A029E" w14:textId="77777777" w:rsidTr="00611131">
        <w:tc>
          <w:tcPr>
            <w:tcW w:w="1673" w:type="pct"/>
          </w:tcPr>
          <w:p w14:paraId="1720E7E8" w14:textId="5AEB0FB7" w:rsidR="00E740C6" w:rsidRPr="00DA7F7F" w:rsidRDefault="00611131" w:rsidP="00E740C6">
            <w:pPr>
              <w:spacing w:after="0" w:line="259" w:lineRule="auto"/>
              <w:rPr>
                <w:rFonts w:ascii="TimesNewRomanPSMT" w:hAnsi="TimesNewRomanPSMT"/>
              </w:rPr>
            </w:pPr>
            <w:r w:rsidRPr="00DA7F7F">
              <w:rPr>
                <w:rFonts w:ascii="TimesNewRomanPSMT" w:hAnsi="TimesNewRomanPSMT"/>
              </w:rPr>
              <w:t>Vidutinis pradinis lygis</w:t>
            </w:r>
          </w:p>
        </w:tc>
        <w:tc>
          <w:tcPr>
            <w:tcW w:w="582" w:type="pct"/>
            <w:vAlign w:val="center"/>
          </w:tcPr>
          <w:p w14:paraId="646D7377" w14:textId="070C83A7"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60</w:t>
            </w:r>
          </w:p>
        </w:tc>
        <w:tc>
          <w:tcPr>
            <w:tcW w:w="744" w:type="pct"/>
            <w:vAlign w:val="center"/>
          </w:tcPr>
          <w:p w14:paraId="55F3814F" w14:textId="06234097"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67</w:t>
            </w:r>
          </w:p>
        </w:tc>
        <w:tc>
          <w:tcPr>
            <w:tcW w:w="539" w:type="pct"/>
            <w:vAlign w:val="center"/>
          </w:tcPr>
          <w:p w14:paraId="79B48ECF" w14:textId="117186B3"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89</w:t>
            </w:r>
          </w:p>
        </w:tc>
        <w:tc>
          <w:tcPr>
            <w:tcW w:w="758" w:type="pct"/>
            <w:vAlign w:val="center"/>
          </w:tcPr>
          <w:p w14:paraId="1ED7969C" w14:textId="4B492A16" w:rsidR="00E740C6" w:rsidRPr="00D50884" w:rsidRDefault="00E740C6" w:rsidP="00E740C6">
            <w:pPr>
              <w:spacing w:after="0" w:line="259" w:lineRule="auto"/>
              <w:ind w:left="-125" w:right="-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49</w:t>
            </w:r>
          </w:p>
        </w:tc>
        <w:tc>
          <w:tcPr>
            <w:tcW w:w="704" w:type="pct"/>
            <w:vAlign w:val="center"/>
          </w:tcPr>
          <w:p w14:paraId="4FB99871" w14:textId="50E07C83" w:rsidR="00E740C6" w:rsidRPr="00D50884" w:rsidRDefault="00E740C6" w:rsidP="00E740C6">
            <w:pPr>
              <w:tabs>
                <w:tab w:val="left" w:pos="1216"/>
              </w:tabs>
              <w:spacing w:after="0" w:line="259" w:lineRule="auto"/>
              <w:ind w:left="-59"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99</w:t>
            </w:r>
          </w:p>
        </w:tc>
      </w:tr>
      <w:tr w:rsidR="00611131" w:rsidRPr="00D50884" w14:paraId="694DF91F" w14:textId="77777777" w:rsidTr="00611131">
        <w:tc>
          <w:tcPr>
            <w:tcW w:w="1673" w:type="pct"/>
          </w:tcPr>
          <w:p w14:paraId="66E31986" w14:textId="4F15845B" w:rsidR="00E740C6" w:rsidRPr="00DA7F7F" w:rsidRDefault="00611131" w:rsidP="00611131">
            <w:pPr>
              <w:autoSpaceDE w:val="0"/>
              <w:autoSpaceDN w:val="0"/>
              <w:adjustRightInd w:val="0"/>
              <w:spacing w:after="0" w:line="240" w:lineRule="auto"/>
              <w:rPr>
                <w:rFonts w:ascii="TimesNewRomanPSMT" w:hAnsi="TimesNewRomanPSMT"/>
              </w:rPr>
            </w:pPr>
            <w:r w:rsidRPr="00DA7F7F">
              <w:rPr>
                <w:rFonts w:ascii="TimesNewRomanPSMT" w:hAnsi="TimesNewRomanPSMT"/>
              </w:rPr>
              <w:t xml:space="preserve">Vidutinis pokytis nuo </w:t>
            </w:r>
            <w:r w:rsidRPr="00D50884">
              <w:rPr>
                <w:rFonts w:ascii="TimesNewRomanPSMT" w:eastAsia="Times New Roman" w:hAnsi="TimesNewRomanPSMT" w:cs="TimesNewRomanPSMT"/>
                <w:lang w:eastAsia="en-US" w:bidi="ar-SA"/>
              </w:rPr>
              <w:t>pradinio lygio</w:t>
            </w:r>
            <w:r w:rsidR="00C320BC">
              <w:rPr>
                <w:rFonts w:ascii="TimesNewRomanPSMT" w:eastAsia="Times New Roman" w:hAnsi="TimesNewRomanPSMT" w:cs="TimesNewRomanPSMT"/>
                <w:lang w:eastAsia="en-US" w:bidi="ar-SA"/>
              </w:rPr>
              <w:t>*</w:t>
            </w:r>
          </w:p>
        </w:tc>
        <w:tc>
          <w:tcPr>
            <w:tcW w:w="582" w:type="pct"/>
            <w:vAlign w:val="center"/>
          </w:tcPr>
          <w:p w14:paraId="31571760" w14:textId="07837DF0"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86</w:t>
            </w:r>
          </w:p>
        </w:tc>
        <w:tc>
          <w:tcPr>
            <w:tcW w:w="744" w:type="pct"/>
            <w:vAlign w:val="center"/>
          </w:tcPr>
          <w:p w14:paraId="752894B7" w14:textId="5A8322B9"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54</w:t>
            </w:r>
          </w:p>
        </w:tc>
        <w:tc>
          <w:tcPr>
            <w:tcW w:w="539" w:type="pct"/>
            <w:vAlign w:val="center"/>
          </w:tcPr>
          <w:p w14:paraId="30DE1E54" w14:textId="73D7F86F"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03</w:t>
            </w:r>
          </w:p>
        </w:tc>
        <w:tc>
          <w:tcPr>
            <w:tcW w:w="758" w:type="pct"/>
            <w:vAlign w:val="center"/>
          </w:tcPr>
          <w:p w14:paraId="543E3B14" w14:textId="3F62A360" w:rsidR="00E740C6" w:rsidRPr="00D50884" w:rsidRDefault="00E740C6" w:rsidP="00E740C6">
            <w:pPr>
              <w:spacing w:after="0" w:line="259" w:lineRule="auto"/>
              <w:ind w:left="-125" w:right="-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62</w:t>
            </w:r>
          </w:p>
        </w:tc>
        <w:tc>
          <w:tcPr>
            <w:tcW w:w="704" w:type="pct"/>
            <w:vAlign w:val="center"/>
          </w:tcPr>
          <w:p w14:paraId="726D61CD" w14:textId="462266D4" w:rsidR="00E740C6" w:rsidRPr="00D50884" w:rsidRDefault="00E740C6" w:rsidP="00E740C6">
            <w:pPr>
              <w:tabs>
                <w:tab w:val="left" w:pos="1216"/>
              </w:tabs>
              <w:spacing w:after="0" w:line="259" w:lineRule="auto"/>
              <w:ind w:left="-59"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11</w:t>
            </w:r>
          </w:p>
        </w:tc>
      </w:tr>
      <w:tr w:rsidR="00611131" w:rsidRPr="00D50884" w14:paraId="6C1B3DDD" w14:textId="77777777" w:rsidTr="00611131">
        <w:tc>
          <w:tcPr>
            <w:tcW w:w="1673" w:type="pct"/>
          </w:tcPr>
          <w:p w14:paraId="6F5AF9A5" w14:textId="30CF9B66" w:rsidR="00E740C6" w:rsidRPr="00DA7F7F" w:rsidRDefault="00611131" w:rsidP="00611131">
            <w:pPr>
              <w:autoSpaceDE w:val="0"/>
              <w:autoSpaceDN w:val="0"/>
              <w:adjustRightInd w:val="0"/>
              <w:spacing w:after="0" w:line="240" w:lineRule="auto"/>
              <w:rPr>
                <w:rFonts w:ascii="TimesNewRomanPSMT" w:hAnsi="TimesNewRomanPSMT"/>
              </w:rPr>
            </w:pPr>
            <w:r w:rsidRPr="00DA7F7F">
              <w:rPr>
                <w:rFonts w:ascii="TimesNewRomanPSMT" w:hAnsi="TimesNewRomanPSMT"/>
              </w:rPr>
              <w:t>Vidutinis skirtumas,</w:t>
            </w:r>
            <w:r w:rsidR="004033FB">
              <w:rPr>
                <w:rFonts w:ascii="TimesNewRomanPSMT" w:eastAsia="Times New Roman" w:hAnsi="TimesNewRomanPSMT" w:cs="TimesNewRomanPSMT"/>
                <w:lang w:eastAsia="en-US" w:bidi="ar-SA"/>
              </w:rPr>
              <w:t xml:space="preserve"> palyginti</w:t>
            </w:r>
            <w:r w:rsidRPr="00D50884">
              <w:rPr>
                <w:rFonts w:ascii="TimesNewRomanPSMT" w:eastAsia="Times New Roman" w:hAnsi="TimesNewRomanPSMT" w:cs="TimesNewRomanPSMT"/>
                <w:lang w:eastAsia="en-US" w:bidi="ar-SA"/>
              </w:rPr>
              <w:t xml:space="preserve"> su placebu</w:t>
            </w:r>
            <w:r w:rsidR="00C320BC">
              <w:rPr>
                <w:rFonts w:ascii="TimesNewRomanPSMT" w:eastAsia="Times New Roman" w:hAnsi="TimesNewRomanPSMT" w:cs="TimesNewRomanPSMT"/>
                <w:lang w:eastAsia="en-US" w:bidi="ar-SA"/>
              </w:rPr>
              <w:t>*</w:t>
            </w:r>
          </w:p>
        </w:tc>
        <w:tc>
          <w:tcPr>
            <w:tcW w:w="582" w:type="pct"/>
            <w:vAlign w:val="center"/>
          </w:tcPr>
          <w:p w14:paraId="1028118D" w14:textId="77777777" w:rsidR="00E740C6" w:rsidRPr="00D50884" w:rsidRDefault="00E740C6" w:rsidP="00E740C6">
            <w:pPr>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44" w:type="pct"/>
            <w:vAlign w:val="center"/>
          </w:tcPr>
          <w:p w14:paraId="6C360332" w14:textId="27895D5D" w:rsidR="00E740C6" w:rsidRPr="00D50884" w:rsidRDefault="00E740C6" w:rsidP="00E740C6">
            <w:pPr>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67</w:t>
            </w:r>
          </w:p>
        </w:tc>
        <w:tc>
          <w:tcPr>
            <w:tcW w:w="539" w:type="pct"/>
            <w:vAlign w:val="center"/>
          </w:tcPr>
          <w:p w14:paraId="6F257F1C" w14:textId="77777777" w:rsidR="00E740C6" w:rsidRPr="00D50884" w:rsidRDefault="00E740C6" w:rsidP="00E740C6">
            <w:pPr>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58" w:type="pct"/>
            <w:vAlign w:val="center"/>
          </w:tcPr>
          <w:p w14:paraId="0C8A4F62" w14:textId="5BCF934C" w:rsidR="00E740C6" w:rsidRPr="00D50884" w:rsidRDefault="00E740C6" w:rsidP="00E740C6">
            <w:pPr>
              <w:spacing w:after="0" w:line="259" w:lineRule="auto"/>
              <w:ind w:left="-125" w:right="-15"/>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59</w:t>
            </w:r>
          </w:p>
        </w:tc>
        <w:tc>
          <w:tcPr>
            <w:tcW w:w="704" w:type="pct"/>
            <w:vAlign w:val="center"/>
          </w:tcPr>
          <w:p w14:paraId="31141FF8" w14:textId="4552B4A2" w:rsidR="00E740C6" w:rsidRPr="00D50884" w:rsidRDefault="00E740C6" w:rsidP="00E740C6">
            <w:pPr>
              <w:tabs>
                <w:tab w:val="left" w:pos="1216"/>
              </w:tabs>
              <w:spacing w:after="0" w:line="259" w:lineRule="auto"/>
              <w:ind w:left="-59"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08</w:t>
            </w:r>
          </w:p>
        </w:tc>
      </w:tr>
      <w:tr w:rsidR="00611131" w:rsidRPr="00D50884" w14:paraId="362F1E98" w14:textId="77777777" w:rsidTr="00611131">
        <w:tc>
          <w:tcPr>
            <w:tcW w:w="1673" w:type="pct"/>
          </w:tcPr>
          <w:p w14:paraId="6C214024" w14:textId="5E59C001" w:rsidR="00E740C6" w:rsidRPr="00DA7F7F" w:rsidRDefault="00611131" w:rsidP="00611131">
            <w:pPr>
              <w:autoSpaceDE w:val="0"/>
              <w:autoSpaceDN w:val="0"/>
              <w:adjustRightInd w:val="0"/>
              <w:spacing w:after="0" w:line="240" w:lineRule="auto"/>
              <w:rPr>
                <w:rFonts w:ascii="TimesNewRomanPSMT" w:hAnsi="TimesNewRomanPSMT"/>
              </w:rPr>
            </w:pPr>
            <w:r w:rsidRPr="00DA7F7F">
              <w:rPr>
                <w:rFonts w:ascii="TimesNewRomanPSMT" w:hAnsi="TimesNewRomanPSMT"/>
              </w:rPr>
              <w:t>95</w:t>
            </w:r>
            <w:r w:rsidR="006E5DA9">
              <w:rPr>
                <w:rFonts w:ascii="TimesNewRomanPSMT" w:hAnsi="TimesNewRomanPSMT"/>
              </w:rPr>
              <w:t> </w:t>
            </w:r>
            <w:r w:rsidRPr="00DA7F7F">
              <w:rPr>
                <w:rFonts w:ascii="TimesNewRomanPSMT" w:hAnsi="TimesNewRomanPSMT"/>
              </w:rPr>
              <w:t xml:space="preserve">% </w:t>
            </w:r>
            <w:proofErr w:type="spellStart"/>
            <w:r w:rsidRPr="00DA7F7F">
              <w:rPr>
                <w:rFonts w:ascii="TimesNewRomanPSMT" w:hAnsi="TimesNewRomanPSMT"/>
              </w:rPr>
              <w:t>pasikliautinis</w:t>
            </w:r>
            <w:proofErr w:type="spellEnd"/>
            <w:r w:rsidRPr="00DA7F7F">
              <w:rPr>
                <w:rFonts w:ascii="TimesNewRomanPSMT" w:hAnsi="TimesNewRomanPSMT"/>
              </w:rPr>
              <w:t xml:space="preserve"> intervalas</w:t>
            </w:r>
          </w:p>
        </w:tc>
        <w:tc>
          <w:tcPr>
            <w:tcW w:w="582" w:type="pct"/>
            <w:vAlign w:val="center"/>
          </w:tcPr>
          <w:p w14:paraId="52A6A4D4" w14:textId="77777777" w:rsidR="00E740C6" w:rsidRPr="00D50884" w:rsidRDefault="00E740C6" w:rsidP="00E740C6">
            <w:pPr>
              <w:keepNext/>
              <w:spacing w:after="0" w:line="259" w:lineRule="auto"/>
              <w:ind w:left="-79" w:right="-65"/>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44" w:type="pct"/>
            <w:vAlign w:val="center"/>
          </w:tcPr>
          <w:p w14:paraId="5E0E4DAD" w14:textId="4356EA8D" w:rsidR="00E740C6" w:rsidRPr="00D50884" w:rsidRDefault="00E740C6" w:rsidP="00E740C6">
            <w:pPr>
              <w:keepNext/>
              <w:spacing w:after="0" w:line="259" w:lineRule="auto"/>
              <w:ind w:left="-151" w:right="-131"/>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99, -0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36)</w:t>
            </w:r>
          </w:p>
        </w:tc>
        <w:tc>
          <w:tcPr>
            <w:tcW w:w="539" w:type="pct"/>
            <w:vAlign w:val="center"/>
          </w:tcPr>
          <w:p w14:paraId="65C6DEEE" w14:textId="77777777" w:rsidR="00E740C6" w:rsidRPr="00D50884" w:rsidRDefault="00E740C6" w:rsidP="00E740C6">
            <w:pPr>
              <w:keepNext/>
              <w:spacing w:after="0" w:line="259" w:lineRule="auto"/>
              <w:ind w:left="-125" w:right="-91"/>
              <w:jc w:val="center"/>
              <w:rPr>
                <w:rFonts w:ascii="Times New Roman" w:eastAsiaTheme="minorHAnsi" w:hAnsi="Times New Roman"/>
                <w:lang w:eastAsia="en-US" w:bidi="ar-SA"/>
              </w:rPr>
            </w:pPr>
            <w:r w:rsidRPr="00D50884">
              <w:rPr>
                <w:rFonts w:ascii="Times New Roman" w:eastAsiaTheme="minorHAnsi" w:hAnsi="Times New Roman"/>
                <w:lang w:eastAsia="en-US" w:bidi="ar-SA"/>
              </w:rPr>
              <w:t>--</w:t>
            </w:r>
          </w:p>
        </w:tc>
        <w:tc>
          <w:tcPr>
            <w:tcW w:w="758" w:type="pct"/>
            <w:vAlign w:val="center"/>
          </w:tcPr>
          <w:p w14:paraId="19633EAF" w14:textId="208C8D4A" w:rsidR="00E740C6" w:rsidRPr="00D50884" w:rsidRDefault="00E740C6" w:rsidP="00E740C6">
            <w:pPr>
              <w:keepNext/>
              <w:spacing w:after="0" w:line="259" w:lineRule="auto"/>
              <w:ind w:left="-125" w:right="-15"/>
              <w:jc w:val="center"/>
              <w:rPr>
                <w:rFonts w:ascii="Times New Roman" w:eastAsiaTheme="minorHAnsi" w:hAnsi="Times New Roman"/>
                <w:lang w:eastAsia="en-US" w:bidi="ar-SA"/>
              </w:rPr>
            </w:pPr>
            <w:r w:rsidRPr="00D50884">
              <w:rPr>
                <w:rFonts w:ascii="Times New Roman" w:eastAsiaTheme="minorHAnsi" w:hAnsi="Times New Roman"/>
                <w:lang w:eastAsia="en-US" w:bidi="ar-SA"/>
              </w:rPr>
              <w:t>(-1</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15, -0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04)</w:t>
            </w:r>
          </w:p>
        </w:tc>
        <w:tc>
          <w:tcPr>
            <w:tcW w:w="704" w:type="pct"/>
            <w:vAlign w:val="center"/>
          </w:tcPr>
          <w:p w14:paraId="0F687A79" w14:textId="03C688B7" w:rsidR="00E740C6" w:rsidRPr="00D50884" w:rsidRDefault="00E740C6" w:rsidP="00E740C6">
            <w:pPr>
              <w:keepNext/>
              <w:tabs>
                <w:tab w:val="left" w:pos="1216"/>
              </w:tabs>
              <w:spacing w:after="0" w:line="259" w:lineRule="auto"/>
              <w:ind w:left="-59" w:right="-112"/>
              <w:jc w:val="center"/>
              <w:rPr>
                <w:rFonts w:ascii="Times New Roman" w:eastAsiaTheme="minorHAnsi" w:hAnsi="Times New Roman"/>
                <w:lang w:eastAsia="en-US" w:bidi="ar-SA"/>
              </w:rPr>
            </w:pPr>
            <w:r w:rsidRPr="00D50884">
              <w:rPr>
                <w:rFonts w:ascii="Times New Roman" w:eastAsiaTheme="minorHAnsi" w:hAnsi="Times New Roman"/>
                <w:lang w:eastAsia="en-US" w:bidi="ar-SA"/>
              </w:rPr>
              <w:t>(-0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64, 0</w:t>
            </w:r>
            <w:r w:rsidR="0060426F">
              <w:rPr>
                <w:rFonts w:ascii="Times New Roman" w:eastAsiaTheme="minorHAnsi" w:hAnsi="Times New Roman"/>
                <w:lang w:eastAsia="en-US" w:bidi="ar-SA"/>
              </w:rPr>
              <w:t>,</w:t>
            </w:r>
            <w:r w:rsidRPr="00D50884">
              <w:rPr>
                <w:rFonts w:ascii="Times New Roman" w:eastAsiaTheme="minorHAnsi" w:hAnsi="Times New Roman"/>
                <w:lang w:eastAsia="en-US" w:bidi="ar-SA"/>
              </w:rPr>
              <w:t>47)</w:t>
            </w:r>
          </w:p>
        </w:tc>
      </w:tr>
    </w:tbl>
    <w:p w14:paraId="2B99458B" w14:textId="2B080E17" w:rsidR="00611131" w:rsidRPr="00DC76BD" w:rsidRDefault="00611131" w:rsidP="00611131">
      <w:pPr>
        <w:widowControl w:val="0"/>
        <w:autoSpaceDE w:val="0"/>
        <w:autoSpaceDN w:val="0"/>
        <w:adjustRightInd w:val="0"/>
        <w:spacing w:after="0" w:line="240" w:lineRule="auto"/>
        <w:rPr>
          <w:rFonts w:ascii="Times New Roman" w:eastAsia="Times New Roman" w:hAnsi="Times New Roman"/>
          <w:sz w:val="20"/>
          <w:szCs w:val="20"/>
        </w:rPr>
      </w:pPr>
      <w:r w:rsidRPr="00DC76BD">
        <w:rPr>
          <w:rFonts w:ascii="Times New Roman" w:eastAsia="Times New Roman" w:hAnsi="Times New Roman"/>
          <w:sz w:val="20"/>
          <w:szCs w:val="20"/>
        </w:rPr>
        <w:t>Jungtinius tyrimus sudarė 046 (Europa/Australija), 047 (Šiaurės Amerika [NA]) ir 074 (Europa/NA).</w:t>
      </w:r>
    </w:p>
    <w:p w14:paraId="3910034B" w14:textId="6C6E6D48" w:rsidR="00E740C6" w:rsidRPr="00DC76BD" w:rsidRDefault="00562FEB" w:rsidP="00DC76BD">
      <w:pPr>
        <w:widowControl w:val="0"/>
        <w:autoSpaceDE w:val="0"/>
        <w:autoSpaceDN w:val="0"/>
        <w:adjustRightInd w:val="0"/>
        <w:spacing w:after="0" w:line="240" w:lineRule="auto"/>
        <w:ind w:left="284" w:hanging="284"/>
        <w:rPr>
          <w:rFonts w:ascii="Times New Roman" w:hAnsi="Times New Roman"/>
          <w:sz w:val="20"/>
          <w:szCs w:val="20"/>
        </w:rPr>
      </w:pPr>
      <w:r w:rsidRPr="00DC76BD">
        <w:rPr>
          <w:rFonts w:ascii="Times New Roman" w:eastAsia="Times New Roman" w:hAnsi="Times New Roman"/>
          <w:sz w:val="20"/>
          <w:szCs w:val="20"/>
        </w:rPr>
        <w:t>*</w:t>
      </w:r>
      <w:r w:rsidRPr="00DC76BD">
        <w:rPr>
          <w:rFonts w:ascii="Times New Roman" w:hAnsi="Times New Roman"/>
          <w:sz w:val="20"/>
          <w:szCs w:val="20"/>
        </w:rPr>
        <w:tab/>
      </w:r>
      <w:r w:rsidR="00611131" w:rsidRPr="00DC76BD">
        <w:rPr>
          <w:rFonts w:ascii="Times New Roman" w:hAnsi="Times New Roman"/>
          <w:sz w:val="20"/>
          <w:szCs w:val="20"/>
        </w:rPr>
        <w:t>Mažiausias kvadrato vidurkis, koreguotas pagal pradinį lygį, lytį, tyrimą, pogrupį ir</w:t>
      </w:r>
      <w:r w:rsidR="006A4FB4" w:rsidRPr="00DC76BD">
        <w:rPr>
          <w:rFonts w:ascii="Times New Roman" w:hAnsi="Times New Roman"/>
          <w:sz w:val="20"/>
          <w:szCs w:val="20"/>
        </w:rPr>
        <w:t xml:space="preserve"> </w:t>
      </w:r>
      <w:r w:rsidR="00611131" w:rsidRPr="00DC76BD">
        <w:rPr>
          <w:rFonts w:ascii="Times New Roman" w:hAnsi="Times New Roman"/>
          <w:sz w:val="20"/>
          <w:szCs w:val="20"/>
        </w:rPr>
        <w:t xml:space="preserve">pogrupį pagal </w:t>
      </w:r>
      <w:r w:rsidR="00083108" w:rsidRPr="00DC76BD">
        <w:rPr>
          <w:rFonts w:ascii="Times New Roman" w:hAnsi="Times New Roman"/>
          <w:sz w:val="20"/>
          <w:szCs w:val="20"/>
        </w:rPr>
        <w:t xml:space="preserve">jungtinių tyrimų </w:t>
      </w:r>
      <w:r w:rsidR="00611131" w:rsidRPr="00DC76BD">
        <w:rPr>
          <w:rFonts w:ascii="Times New Roman" w:hAnsi="Times New Roman"/>
          <w:sz w:val="20"/>
          <w:szCs w:val="20"/>
        </w:rPr>
        <w:t>gydymo sąveiką ir mažiausias kvadrato vidurkis, koreguotas pagal pradinį lygį, lytį,</w:t>
      </w:r>
      <w:r w:rsidR="006A4FB4" w:rsidRPr="00DC76BD">
        <w:rPr>
          <w:rFonts w:ascii="Times New Roman" w:hAnsi="Times New Roman"/>
          <w:sz w:val="20"/>
          <w:szCs w:val="20"/>
        </w:rPr>
        <w:t xml:space="preserve"> </w:t>
      </w:r>
      <w:r w:rsidR="00611131" w:rsidRPr="00DC76BD">
        <w:rPr>
          <w:rFonts w:ascii="Times New Roman" w:hAnsi="Times New Roman"/>
          <w:sz w:val="20"/>
          <w:szCs w:val="20"/>
        </w:rPr>
        <w:t>geografinį regioną, pogrupį ir pogrupį pagal gydymo sąveiką 046 tyrimui.</w:t>
      </w:r>
    </w:p>
    <w:p w14:paraId="152AE75C" w14:textId="77777777" w:rsidR="004033FB" w:rsidRPr="00DC76BD" w:rsidRDefault="004033FB" w:rsidP="00DC76BD">
      <w:pPr>
        <w:widowControl w:val="0"/>
        <w:autoSpaceDE w:val="0"/>
        <w:autoSpaceDN w:val="0"/>
        <w:adjustRightInd w:val="0"/>
        <w:spacing w:after="0" w:line="240" w:lineRule="auto"/>
        <w:ind w:left="284"/>
        <w:rPr>
          <w:rFonts w:ascii="Times New Roman" w:eastAsia="Times New Roman" w:hAnsi="Times New Roman"/>
          <w:sz w:val="20"/>
          <w:szCs w:val="20"/>
        </w:rPr>
      </w:pPr>
      <w:r w:rsidRPr="00DC76BD">
        <w:rPr>
          <w:rFonts w:ascii="Times New Roman" w:eastAsia="Times New Roman" w:hAnsi="Times New Roman"/>
          <w:sz w:val="20"/>
          <w:szCs w:val="20"/>
        </w:rPr>
        <w:t>FAS: pilnas analizės rinkinys (angl.</w:t>
      </w:r>
      <w:r w:rsidRPr="00DC76BD">
        <w:rPr>
          <w:sz w:val="20"/>
          <w:szCs w:val="20"/>
        </w:rPr>
        <w:t xml:space="preserve"> </w:t>
      </w:r>
      <w:proofErr w:type="spellStart"/>
      <w:r w:rsidRPr="00DC76BD">
        <w:rPr>
          <w:rFonts w:ascii="Times New Roman" w:eastAsia="Times New Roman" w:hAnsi="Times New Roman"/>
          <w:i/>
          <w:iCs/>
          <w:sz w:val="20"/>
          <w:szCs w:val="20"/>
        </w:rPr>
        <w:t>Full</w:t>
      </w:r>
      <w:proofErr w:type="spellEnd"/>
      <w:r w:rsidRPr="00DC76BD">
        <w:rPr>
          <w:rFonts w:ascii="Times New Roman" w:eastAsia="Times New Roman" w:hAnsi="Times New Roman"/>
          <w:i/>
          <w:iCs/>
          <w:sz w:val="20"/>
          <w:szCs w:val="20"/>
        </w:rPr>
        <w:t xml:space="preserve"> </w:t>
      </w:r>
      <w:proofErr w:type="spellStart"/>
      <w:r w:rsidRPr="00DC76BD">
        <w:rPr>
          <w:rFonts w:ascii="Times New Roman" w:eastAsia="Times New Roman" w:hAnsi="Times New Roman"/>
          <w:i/>
          <w:iCs/>
          <w:sz w:val="20"/>
          <w:szCs w:val="20"/>
        </w:rPr>
        <w:t>analysis</w:t>
      </w:r>
      <w:proofErr w:type="spellEnd"/>
      <w:r w:rsidRPr="00DC76BD">
        <w:rPr>
          <w:rFonts w:ascii="Times New Roman" w:eastAsia="Times New Roman" w:hAnsi="Times New Roman"/>
          <w:i/>
          <w:iCs/>
          <w:sz w:val="20"/>
          <w:szCs w:val="20"/>
        </w:rPr>
        <w:t xml:space="preserve"> </w:t>
      </w:r>
      <w:proofErr w:type="spellStart"/>
      <w:r w:rsidRPr="00DC76BD">
        <w:rPr>
          <w:rFonts w:ascii="Times New Roman" w:eastAsia="Times New Roman" w:hAnsi="Times New Roman"/>
          <w:i/>
          <w:iCs/>
          <w:sz w:val="20"/>
          <w:szCs w:val="20"/>
        </w:rPr>
        <w:t>set</w:t>
      </w:r>
      <w:proofErr w:type="spellEnd"/>
      <w:r w:rsidRPr="00DC76BD">
        <w:rPr>
          <w:rFonts w:ascii="Times New Roman" w:eastAsia="Times New Roman" w:hAnsi="Times New Roman"/>
          <w:i/>
          <w:iCs/>
          <w:sz w:val="20"/>
          <w:szCs w:val="20"/>
        </w:rPr>
        <w:t>)</w:t>
      </w:r>
      <w:r w:rsidRPr="00DC76BD">
        <w:rPr>
          <w:rFonts w:ascii="Times New Roman" w:eastAsia="Times New Roman" w:hAnsi="Times New Roman"/>
          <w:sz w:val="20"/>
          <w:szCs w:val="20"/>
        </w:rPr>
        <w:t xml:space="preserve">, visi </w:t>
      </w:r>
      <w:proofErr w:type="spellStart"/>
      <w:r w:rsidRPr="00DC76BD">
        <w:rPr>
          <w:rFonts w:ascii="Times New Roman" w:eastAsia="Times New Roman" w:hAnsi="Times New Roman"/>
          <w:sz w:val="20"/>
          <w:szCs w:val="20"/>
        </w:rPr>
        <w:t>randomizuoti</w:t>
      </w:r>
      <w:proofErr w:type="spellEnd"/>
      <w:r w:rsidRPr="00DC76BD">
        <w:rPr>
          <w:rFonts w:ascii="Times New Roman" w:eastAsia="Times New Roman" w:hAnsi="Times New Roman"/>
          <w:sz w:val="20"/>
          <w:szCs w:val="20"/>
        </w:rPr>
        <w:t xml:space="preserve"> pacientai, kurie gavo bent 1 dvigubai koduoto tyrimo tiriamojo vaistinio preparato dozę ir kuriems buvo atliktas šlapinimosi matavimas pradinio lygio dienyne ir bent 1 dienyne su šlapinimosi matavimu po pradinio lygio vizito.</w:t>
      </w:r>
    </w:p>
    <w:p w14:paraId="29FA6367" w14:textId="77777777" w:rsidR="004033FB" w:rsidRPr="00DC76BD" w:rsidRDefault="004033FB" w:rsidP="00DC76BD">
      <w:pPr>
        <w:widowControl w:val="0"/>
        <w:autoSpaceDE w:val="0"/>
        <w:autoSpaceDN w:val="0"/>
        <w:adjustRightInd w:val="0"/>
        <w:spacing w:after="0" w:line="240" w:lineRule="auto"/>
        <w:ind w:left="284"/>
        <w:rPr>
          <w:rFonts w:ascii="Times New Roman" w:eastAsia="Times New Roman" w:hAnsi="Times New Roman"/>
          <w:sz w:val="20"/>
          <w:szCs w:val="20"/>
        </w:rPr>
      </w:pPr>
      <w:r w:rsidRPr="00DC76BD">
        <w:rPr>
          <w:rFonts w:ascii="Times New Roman" w:eastAsia="Times New Roman" w:hAnsi="Times New Roman"/>
          <w:sz w:val="20"/>
          <w:szCs w:val="20"/>
        </w:rPr>
        <w:t>FAS</w:t>
      </w:r>
      <w:r w:rsidRPr="00DC76BD">
        <w:rPr>
          <w:rFonts w:ascii="Times New Roman" w:eastAsia="Times New Roman" w:hAnsi="Times New Roman"/>
          <w:sz w:val="20"/>
          <w:szCs w:val="20"/>
        </w:rPr>
        <w:noBreakHyphen/>
        <w:t xml:space="preserve">I: FAS poaibis, kur taip pat buvo užfiksuotas bent 1 šlapimo nelaikymo epizodas pradinio lygio dienyne. </w:t>
      </w:r>
    </w:p>
    <w:p w14:paraId="35D0D1D8" w14:textId="270F1C6E" w:rsidR="006A4FB4" w:rsidRDefault="006A4FB4" w:rsidP="00036DE3">
      <w:pPr>
        <w:widowControl w:val="0"/>
        <w:autoSpaceDE w:val="0"/>
        <w:autoSpaceDN w:val="0"/>
        <w:adjustRightInd w:val="0"/>
        <w:spacing w:after="0" w:line="240" w:lineRule="auto"/>
        <w:rPr>
          <w:rFonts w:ascii="Times New Roman" w:eastAsia="Times New Roman" w:hAnsi="Times New Roman"/>
        </w:rPr>
      </w:pPr>
    </w:p>
    <w:p w14:paraId="6F1CA107" w14:textId="77777777" w:rsidR="00C320BC" w:rsidRPr="00BF0EA2" w:rsidRDefault="00C320BC" w:rsidP="00D77BEF">
      <w:pPr>
        <w:keepNext/>
        <w:autoSpaceDE w:val="0"/>
        <w:autoSpaceDN w:val="0"/>
        <w:adjustRightInd w:val="0"/>
        <w:spacing w:after="0" w:line="240" w:lineRule="auto"/>
        <w:rPr>
          <w:rFonts w:ascii="Times New Roman" w:eastAsia="Times New Roman" w:hAnsi="Times New Roman"/>
          <w:i/>
          <w:iCs/>
        </w:rPr>
      </w:pPr>
      <w:r w:rsidRPr="00BF0EA2">
        <w:rPr>
          <w:rFonts w:ascii="Times New Roman" w:eastAsia="Times New Roman" w:hAnsi="Times New Roman"/>
          <w:i/>
          <w:iCs/>
        </w:rPr>
        <w:lastRenderedPageBreak/>
        <w:t xml:space="preserve">Vaikų </w:t>
      </w:r>
      <w:proofErr w:type="spellStart"/>
      <w:r w:rsidRPr="00BF0EA2">
        <w:rPr>
          <w:rFonts w:ascii="Times New Roman" w:eastAsia="Times New Roman" w:hAnsi="Times New Roman"/>
          <w:i/>
          <w:iCs/>
        </w:rPr>
        <w:t>neurogeninis</w:t>
      </w:r>
      <w:proofErr w:type="spellEnd"/>
      <w:r w:rsidRPr="00BF0EA2">
        <w:rPr>
          <w:rFonts w:ascii="Times New Roman" w:eastAsia="Times New Roman" w:hAnsi="Times New Roman"/>
          <w:i/>
          <w:iCs/>
        </w:rPr>
        <w:t xml:space="preserve"> </w:t>
      </w:r>
      <w:proofErr w:type="spellStart"/>
      <w:r w:rsidRPr="00BF0EA2">
        <w:rPr>
          <w:rFonts w:ascii="Times New Roman" w:eastAsia="Times New Roman" w:hAnsi="Times New Roman"/>
          <w:i/>
          <w:iCs/>
        </w:rPr>
        <w:t>detruzoriaus</w:t>
      </w:r>
      <w:proofErr w:type="spellEnd"/>
      <w:r w:rsidRPr="00BF0EA2">
        <w:rPr>
          <w:rFonts w:ascii="Times New Roman" w:eastAsia="Times New Roman" w:hAnsi="Times New Roman"/>
          <w:i/>
          <w:iCs/>
        </w:rPr>
        <w:t xml:space="preserve"> hiperaktyvumas</w:t>
      </w:r>
    </w:p>
    <w:p w14:paraId="2ECB76DE" w14:textId="77470E0F" w:rsidR="00C320BC" w:rsidRDefault="00C320BC" w:rsidP="00C320BC">
      <w:pPr>
        <w:widowControl w:val="0"/>
        <w:autoSpaceDE w:val="0"/>
        <w:autoSpaceDN w:val="0"/>
        <w:adjustRightInd w:val="0"/>
        <w:spacing w:after="0" w:line="240" w:lineRule="auto"/>
        <w:rPr>
          <w:rFonts w:ascii="Times New Roman" w:eastAsia="Times New Roman" w:hAnsi="Times New Roman"/>
        </w:rPr>
      </w:pPr>
      <w:proofErr w:type="spellStart"/>
      <w:r w:rsidRPr="00BF0EA2">
        <w:rPr>
          <w:rFonts w:ascii="Times New Roman" w:eastAsia="Times New Roman" w:hAnsi="Times New Roman"/>
        </w:rPr>
        <w:t>Mirabegrono</w:t>
      </w:r>
      <w:proofErr w:type="spellEnd"/>
      <w:r w:rsidRPr="00BF0EA2">
        <w:rPr>
          <w:rFonts w:ascii="Times New Roman" w:eastAsia="Times New Roman" w:hAnsi="Times New Roman"/>
        </w:rPr>
        <w:t xml:space="preserve"> tablečių ir geriamosios suspensijos veiksmingumas buvo vertinamas 52</w:t>
      </w:r>
      <w:r w:rsidR="00CC7659" w:rsidRPr="00BF0EA2">
        <w:rPr>
          <w:rFonts w:ascii="Times New Roman" w:eastAsia="Times New Roman" w:hAnsi="Times New Roman"/>
        </w:rPr>
        <w:t> </w:t>
      </w:r>
      <w:r w:rsidRPr="00BF0EA2">
        <w:rPr>
          <w:rFonts w:ascii="Times New Roman" w:eastAsia="Times New Roman" w:hAnsi="Times New Roman"/>
        </w:rPr>
        <w:t>savaičių trukmės</w:t>
      </w:r>
      <w:r w:rsidR="00CC7659" w:rsidRPr="00BF0EA2">
        <w:rPr>
          <w:rFonts w:ascii="Times New Roman" w:eastAsia="Times New Roman" w:hAnsi="Times New Roman"/>
        </w:rPr>
        <w:t xml:space="preserve"> </w:t>
      </w:r>
      <w:r w:rsidRPr="00BF0EA2">
        <w:rPr>
          <w:rFonts w:ascii="Times New Roman" w:eastAsia="Times New Roman" w:hAnsi="Times New Roman"/>
        </w:rPr>
        <w:t xml:space="preserve">atvirajame pradiniu lygiu kontroliuojamame </w:t>
      </w:r>
      <w:proofErr w:type="spellStart"/>
      <w:r w:rsidRPr="00BF0EA2">
        <w:rPr>
          <w:rFonts w:ascii="Times New Roman" w:eastAsia="Times New Roman" w:hAnsi="Times New Roman"/>
        </w:rPr>
        <w:t>daugiacentriame</w:t>
      </w:r>
      <w:proofErr w:type="spellEnd"/>
      <w:r w:rsidRPr="00BF0EA2">
        <w:rPr>
          <w:rFonts w:ascii="Times New Roman" w:eastAsia="Times New Roman" w:hAnsi="Times New Roman"/>
        </w:rPr>
        <w:t xml:space="preserve"> dozės titravimo pacientų vaikų su NDH</w:t>
      </w:r>
      <w:r w:rsidR="00CC7659" w:rsidRPr="00BF0EA2">
        <w:rPr>
          <w:rFonts w:ascii="Times New Roman" w:eastAsia="Times New Roman" w:hAnsi="Times New Roman"/>
        </w:rPr>
        <w:t xml:space="preserve"> </w:t>
      </w:r>
      <w:r w:rsidRPr="00BF0EA2">
        <w:rPr>
          <w:rFonts w:ascii="Times New Roman" w:eastAsia="Times New Roman" w:hAnsi="Times New Roman"/>
        </w:rPr>
        <w:t xml:space="preserve">gydymo tyrime. Pacientams buvo diagnozuotas NDH su nevalingais </w:t>
      </w:r>
      <w:proofErr w:type="spellStart"/>
      <w:r w:rsidRPr="00BF0EA2">
        <w:rPr>
          <w:rFonts w:ascii="Times New Roman" w:eastAsia="Times New Roman" w:hAnsi="Times New Roman"/>
        </w:rPr>
        <w:t>detruzoriaus</w:t>
      </w:r>
      <w:proofErr w:type="spellEnd"/>
      <w:r w:rsidRPr="00BF0EA2">
        <w:rPr>
          <w:rFonts w:ascii="Times New Roman" w:eastAsia="Times New Roman" w:hAnsi="Times New Roman"/>
        </w:rPr>
        <w:t xml:space="preserve"> susitraukimais, kai</w:t>
      </w:r>
      <w:r w:rsidR="00CC7659" w:rsidRPr="00BF0EA2">
        <w:rPr>
          <w:rFonts w:ascii="Times New Roman" w:eastAsia="Times New Roman" w:hAnsi="Times New Roman"/>
        </w:rPr>
        <w:t xml:space="preserve"> </w:t>
      </w:r>
      <w:proofErr w:type="spellStart"/>
      <w:r w:rsidRPr="00BF0EA2">
        <w:rPr>
          <w:rFonts w:ascii="Times New Roman" w:eastAsia="Times New Roman" w:hAnsi="Times New Roman"/>
        </w:rPr>
        <w:t>detruzoriaus</w:t>
      </w:r>
      <w:proofErr w:type="spellEnd"/>
      <w:r w:rsidRPr="00BF0EA2">
        <w:rPr>
          <w:rFonts w:ascii="Times New Roman" w:eastAsia="Times New Roman" w:hAnsi="Times New Roman"/>
        </w:rPr>
        <w:t xml:space="preserve"> slėgis padidėjo daugiau nei 15</w:t>
      </w:r>
      <w:r w:rsidR="00CC7659" w:rsidRPr="00BF0EA2">
        <w:rPr>
          <w:rFonts w:ascii="Times New Roman" w:eastAsia="Times New Roman" w:hAnsi="Times New Roman"/>
        </w:rPr>
        <w:t> </w:t>
      </w:r>
      <w:r w:rsidRPr="00BF0EA2">
        <w:rPr>
          <w:rFonts w:ascii="Times New Roman" w:eastAsia="Times New Roman" w:hAnsi="Times New Roman"/>
        </w:rPr>
        <w:t>cm H</w:t>
      </w:r>
      <w:r w:rsidRPr="00DC76BD">
        <w:rPr>
          <w:rFonts w:ascii="Times New Roman" w:eastAsia="Times New Roman" w:hAnsi="Times New Roman"/>
          <w:vertAlign w:val="subscript"/>
        </w:rPr>
        <w:t>2</w:t>
      </w:r>
      <w:r w:rsidRPr="00BF0EA2">
        <w:rPr>
          <w:rFonts w:ascii="Times New Roman" w:eastAsia="Times New Roman" w:hAnsi="Times New Roman"/>
        </w:rPr>
        <w:t>O ir jiems buvo atlikta švari protarpinė</w:t>
      </w:r>
      <w:r w:rsidR="00CC7659" w:rsidRPr="00BF0EA2">
        <w:rPr>
          <w:rFonts w:ascii="Times New Roman" w:eastAsia="Times New Roman" w:hAnsi="Times New Roman"/>
        </w:rPr>
        <w:t xml:space="preserve"> </w:t>
      </w:r>
      <w:proofErr w:type="spellStart"/>
      <w:r w:rsidRPr="00BF0EA2">
        <w:rPr>
          <w:rFonts w:ascii="Times New Roman" w:eastAsia="Times New Roman" w:hAnsi="Times New Roman"/>
        </w:rPr>
        <w:t>kateterizacija</w:t>
      </w:r>
      <w:proofErr w:type="spellEnd"/>
      <w:r w:rsidRPr="00BF0EA2">
        <w:rPr>
          <w:rFonts w:ascii="Times New Roman" w:eastAsia="Times New Roman" w:hAnsi="Times New Roman"/>
        </w:rPr>
        <w:t xml:space="preserve"> (ŠPK). Pacientams, sveriantiems ≥</w:t>
      </w:r>
      <w:r w:rsidR="00CC7659" w:rsidRPr="00BF0EA2">
        <w:rPr>
          <w:rFonts w:ascii="Times New Roman" w:eastAsia="Times New Roman" w:hAnsi="Times New Roman"/>
        </w:rPr>
        <w:t> </w:t>
      </w:r>
      <w:r w:rsidRPr="00BF0EA2">
        <w:rPr>
          <w:rFonts w:ascii="Times New Roman" w:eastAsia="Times New Roman" w:hAnsi="Times New Roman"/>
        </w:rPr>
        <w:t>35</w:t>
      </w:r>
      <w:r w:rsidR="00CC7659" w:rsidRPr="00BF0EA2">
        <w:rPr>
          <w:rFonts w:ascii="Times New Roman" w:eastAsia="Times New Roman" w:hAnsi="Times New Roman"/>
        </w:rPr>
        <w:t> </w:t>
      </w:r>
      <w:r w:rsidRPr="00BF0EA2">
        <w:rPr>
          <w:rFonts w:ascii="Times New Roman" w:eastAsia="Times New Roman" w:hAnsi="Times New Roman"/>
        </w:rPr>
        <w:t>kg, buvo skiriamos tabletės, o pacientams,</w:t>
      </w:r>
      <w:r w:rsidR="00CC7659" w:rsidRPr="00BF0EA2">
        <w:rPr>
          <w:rFonts w:ascii="Times New Roman" w:eastAsia="Times New Roman" w:hAnsi="Times New Roman"/>
        </w:rPr>
        <w:t xml:space="preserve"> </w:t>
      </w:r>
      <w:r w:rsidRPr="00BF0EA2">
        <w:rPr>
          <w:rFonts w:ascii="Times New Roman" w:eastAsia="Times New Roman" w:hAnsi="Times New Roman"/>
        </w:rPr>
        <w:t>sveriantiems &lt;</w:t>
      </w:r>
      <w:r w:rsidR="00CC7659" w:rsidRPr="00BF0EA2">
        <w:rPr>
          <w:rFonts w:ascii="Times New Roman" w:eastAsia="Times New Roman" w:hAnsi="Times New Roman"/>
        </w:rPr>
        <w:t> </w:t>
      </w:r>
      <w:r w:rsidRPr="00BF0EA2">
        <w:rPr>
          <w:rFonts w:ascii="Times New Roman" w:eastAsia="Times New Roman" w:hAnsi="Times New Roman"/>
        </w:rPr>
        <w:t>35</w:t>
      </w:r>
      <w:r w:rsidR="00CC7659" w:rsidRPr="00BF0EA2">
        <w:rPr>
          <w:rFonts w:ascii="Times New Roman" w:eastAsia="Times New Roman" w:hAnsi="Times New Roman"/>
        </w:rPr>
        <w:t> </w:t>
      </w:r>
      <w:r w:rsidRPr="00BF0EA2">
        <w:rPr>
          <w:rFonts w:ascii="Times New Roman" w:eastAsia="Times New Roman" w:hAnsi="Times New Roman"/>
        </w:rPr>
        <w:t>kg (arba ≥</w:t>
      </w:r>
      <w:r w:rsidR="00CC7659" w:rsidRPr="00BF0EA2">
        <w:rPr>
          <w:rFonts w:ascii="Times New Roman" w:eastAsia="Times New Roman" w:hAnsi="Times New Roman"/>
        </w:rPr>
        <w:t> </w:t>
      </w:r>
      <w:r w:rsidRPr="00BF0EA2">
        <w:rPr>
          <w:rFonts w:ascii="Times New Roman" w:eastAsia="Times New Roman" w:hAnsi="Times New Roman"/>
        </w:rPr>
        <w:t>35</w:t>
      </w:r>
      <w:r w:rsidR="00CC7659" w:rsidRPr="00BF0EA2">
        <w:rPr>
          <w:rFonts w:ascii="Times New Roman" w:eastAsia="Times New Roman" w:hAnsi="Times New Roman"/>
        </w:rPr>
        <w:t> </w:t>
      </w:r>
      <w:r w:rsidRPr="00BF0EA2">
        <w:rPr>
          <w:rFonts w:ascii="Times New Roman" w:eastAsia="Times New Roman" w:hAnsi="Times New Roman"/>
        </w:rPr>
        <w:t>kg, bet netoleruojantiems tablečių), buvo skiriama geriamoji</w:t>
      </w:r>
      <w:r w:rsidR="00CC7659" w:rsidRPr="00BF0EA2">
        <w:rPr>
          <w:rFonts w:ascii="Times New Roman" w:eastAsia="Times New Roman" w:hAnsi="Times New Roman"/>
        </w:rPr>
        <w:t xml:space="preserve"> </w:t>
      </w:r>
      <w:r w:rsidRPr="00BF0EA2">
        <w:rPr>
          <w:rFonts w:ascii="Times New Roman" w:eastAsia="Times New Roman" w:hAnsi="Times New Roman"/>
        </w:rPr>
        <w:t xml:space="preserve">suspensija. Visiems pacientams </w:t>
      </w:r>
      <w:proofErr w:type="spellStart"/>
      <w:r w:rsidRPr="00BF0EA2">
        <w:rPr>
          <w:rFonts w:ascii="Times New Roman" w:eastAsia="Times New Roman" w:hAnsi="Times New Roman"/>
        </w:rPr>
        <w:t>mirabegronas</w:t>
      </w:r>
      <w:proofErr w:type="spellEnd"/>
      <w:r w:rsidRPr="00BF0EA2">
        <w:rPr>
          <w:rFonts w:ascii="Times New Roman" w:eastAsia="Times New Roman" w:hAnsi="Times New Roman"/>
        </w:rPr>
        <w:t xml:space="preserve"> buvo skiriamas per burną vieną kartą per parą su maistu.</w:t>
      </w:r>
      <w:r w:rsidR="00CC7659" w:rsidRPr="00BF0EA2">
        <w:rPr>
          <w:rFonts w:ascii="Times New Roman" w:eastAsia="Times New Roman" w:hAnsi="Times New Roman"/>
        </w:rPr>
        <w:t xml:space="preserve"> </w:t>
      </w:r>
      <w:r w:rsidRPr="00BF0EA2">
        <w:rPr>
          <w:rFonts w:ascii="Times New Roman" w:eastAsia="Times New Roman" w:hAnsi="Times New Roman"/>
        </w:rPr>
        <w:t>Pradinė dozė buvo 25</w:t>
      </w:r>
      <w:r w:rsidR="00CC7659" w:rsidRPr="00BF0EA2">
        <w:rPr>
          <w:rFonts w:ascii="Times New Roman" w:eastAsia="Times New Roman" w:hAnsi="Times New Roman"/>
        </w:rPr>
        <w:t> </w:t>
      </w:r>
      <w:r w:rsidRPr="00BF0EA2">
        <w:rPr>
          <w:rFonts w:ascii="Times New Roman" w:eastAsia="Times New Roman" w:hAnsi="Times New Roman"/>
        </w:rPr>
        <w:t>mg tabletė arba 3</w:t>
      </w:r>
      <w:r w:rsidR="00CC7659" w:rsidRPr="00BF0EA2">
        <w:rPr>
          <w:rFonts w:ascii="Times New Roman" w:eastAsia="Times New Roman" w:hAnsi="Times New Roman"/>
        </w:rPr>
        <w:noBreakHyphen/>
      </w:r>
      <w:r w:rsidRPr="00BF0EA2">
        <w:rPr>
          <w:rFonts w:ascii="Times New Roman" w:eastAsia="Times New Roman" w:hAnsi="Times New Roman"/>
        </w:rPr>
        <w:t>6</w:t>
      </w:r>
      <w:r w:rsidR="00CC7659" w:rsidRPr="00BF0EA2">
        <w:rPr>
          <w:rFonts w:ascii="Times New Roman" w:eastAsia="Times New Roman" w:hAnsi="Times New Roman"/>
        </w:rPr>
        <w:t> </w:t>
      </w:r>
      <w:r w:rsidRPr="00BF0EA2">
        <w:rPr>
          <w:rFonts w:ascii="Times New Roman" w:eastAsia="Times New Roman" w:hAnsi="Times New Roman"/>
        </w:rPr>
        <w:t>ml geriamosios suspensijos (atsižvelgiant į</w:t>
      </w:r>
      <w:r w:rsidR="00CC7659" w:rsidRPr="00BF0EA2">
        <w:rPr>
          <w:rFonts w:ascii="Times New Roman" w:eastAsia="Times New Roman" w:hAnsi="Times New Roman"/>
        </w:rPr>
        <w:t xml:space="preserve"> </w:t>
      </w:r>
      <w:r w:rsidRPr="00BF0EA2">
        <w:rPr>
          <w:rFonts w:ascii="Times New Roman" w:eastAsia="Times New Roman" w:hAnsi="Times New Roman"/>
        </w:rPr>
        <w:t xml:space="preserve">paciento svorį). Ši dozė buvo </w:t>
      </w:r>
      <w:r w:rsidR="00CC7659" w:rsidRPr="00BF0EA2">
        <w:rPr>
          <w:rFonts w:ascii="Times New Roman" w:eastAsia="Times New Roman" w:hAnsi="Times New Roman"/>
        </w:rPr>
        <w:t>p</w:t>
      </w:r>
      <w:r w:rsidRPr="00BF0EA2">
        <w:rPr>
          <w:rFonts w:ascii="Times New Roman" w:eastAsia="Times New Roman" w:hAnsi="Times New Roman"/>
        </w:rPr>
        <w:t>adidinta iki 50</w:t>
      </w:r>
      <w:r w:rsidR="00CC7659" w:rsidRPr="00BF0EA2">
        <w:rPr>
          <w:rFonts w:ascii="Times New Roman" w:eastAsia="Times New Roman" w:hAnsi="Times New Roman"/>
        </w:rPr>
        <w:t> </w:t>
      </w:r>
      <w:r w:rsidRPr="00BF0EA2">
        <w:rPr>
          <w:rFonts w:ascii="Times New Roman" w:eastAsia="Times New Roman" w:hAnsi="Times New Roman"/>
        </w:rPr>
        <w:t>mg tabletės arba 6</w:t>
      </w:r>
      <w:r w:rsidR="00CC7659" w:rsidRPr="00BF0EA2">
        <w:rPr>
          <w:rFonts w:ascii="Times New Roman" w:eastAsia="Times New Roman" w:hAnsi="Times New Roman"/>
        </w:rPr>
        <w:noBreakHyphen/>
      </w:r>
      <w:r w:rsidRPr="00BF0EA2">
        <w:rPr>
          <w:rFonts w:ascii="Times New Roman" w:eastAsia="Times New Roman" w:hAnsi="Times New Roman"/>
        </w:rPr>
        <w:t>11</w:t>
      </w:r>
      <w:r w:rsidR="00CC7659" w:rsidRPr="00BF0EA2">
        <w:rPr>
          <w:rFonts w:ascii="Times New Roman" w:eastAsia="Times New Roman" w:hAnsi="Times New Roman"/>
        </w:rPr>
        <w:t> </w:t>
      </w:r>
      <w:r w:rsidRPr="00BF0EA2">
        <w:rPr>
          <w:rFonts w:ascii="Times New Roman" w:eastAsia="Times New Roman" w:hAnsi="Times New Roman"/>
        </w:rPr>
        <w:t>ml geriamosios</w:t>
      </w:r>
      <w:r w:rsidR="00CC7659" w:rsidRPr="00BF0EA2">
        <w:rPr>
          <w:rFonts w:ascii="Times New Roman" w:eastAsia="Times New Roman" w:hAnsi="Times New Roman"/>
        </w:rPr>
        <w:t xml:space="preserve"> </w:t>
      </w:r>
      <w:r w:rsidRPr="00BF0EA2">
        <w:rPr>
          <w:rFonts w:ascii="Times New Roman" w:eastAsia="Times New Roman" w:hAnsi="Times New Roman"/>
        </w:rPr>
        <w:t>suspensijos (atsižvelgiant į kūno svorį). Dozės titravimo laikotarpis truko ne daugiau kaip 8</w:t>
      </w:r>
      <w:r w:rsidR="00CC7659" w:rsidRPr="00BF0EA2">
        <w:rPr>
          <w:rFonts w:ascii="Times New Roman" w:eastAsia="Times New Roman" w:hAnsi="Times New Roman"/>
        </w:rPr>
        <w:t> </w:t>
      </w:r>
      <w:r w:rsidRPr="00BF0EA2">
        <w:rPr>
          <w:rFonts w:ascii="Times New Roman" w:eastAsia="Times New Roman" w:hAnsi="Times New Roman"/>
        </w:rPr>
        <w:t>savaites, o</w:t>
      </w:r>
      <w:r w:rsidR="00CC7659" w:rsidRPr="00BF0EA2">
        <w:rPr>
          <w:rFonts w:ascii="Times New Roman" w:eastAsia="Times New Roman" w:hAnsi="Times New Roman"/>
        </w:rPr>
        <w:t xml:space="preserve"> </w:t>
      </w:r>
      <w:r w:rsidRPr="00BF0EA2">
        <w:rPr>
          <w:rFonts w:ascii="Times New Roman" w:eastAsia="Times New Roman" w:hAnsi="Times New Roman"/>
        </w:rPr>
        <w:t>po jo sekė mažiausiai 52</w:t>
      </w:r>
      <w:r w:rsidR="00CC7659" w:rsidRPr="00BF0EA2">
        <w:rPr>
          <w:rFonts w:ascii="Times New Roman" w:eastAsia="Times New Roman" w:hAnsi="Times New Roman"/>
        </w:rPr>
        <w:t> </w:t>
      </w:r>
      <w:r w:rsidRPr="00BF0EA2">
        <w:rPr>
          <w:rFonts w:ascii="Times New Roman" w:eastAsia="Times New Roman" w:hAnsi="Times New Roman"/>
        </w:rPr>
        <w:t>savaičių dozės palaikymo laikotarpis.</w:t>
      </w:r>
    </w:p>
    <w:p w14:paraId="083D6F3B" w14:textId="77777777" w:rsidR="00C320BC" w:rsidRDefault="00C320BC" w:rsidP="00036DE3">
      <w:pPr>
        <w:widowControl w:val="0"/>
        <w:autoSpaceDE w:val="0"/>
        <w:autoSpaceDN w:val="0"/>
        <w:adjustRightInd w:val="0"/>
        <w:spacing w:after="0" w:line="240" w:lineRule="auto"/>
        <w:rPr>
          <w:rFonts w:ascii="Times New Roman" w:eastAsia="Times New Roman" w:hAnsi="Times New Roman"/>
        </w:rPr>
      </w:pPr>
    </w:p>
    <w:p w14:paraId="46ADFA25" w14:textId="0793B86A" w:rsidR="00CC7659" w:rsidRDefault="00CC7659" w:rsidP="00CC7659">
      <w:pPr>
        <w:widowControl w:val="0"/>
        <w:autoSpaceDE w:val="0"/>
        <w:autoSpaceDN w:val="0"/>
        <w:adjustRightInd w:val="0"/>
        <w:spacing w:after="0" w:line="240" w:lineRule="auto"/>
        <w:rPr>
          <w:rFonts w:ascii="Times New Roman" w:eastAsia="Times New Roman" w:hAnsi="Times New Roman"/>
        </w:rPr>
      </w:pPr>
      <w:proofErr w:type="spellStart"/>
      <w:r w:rsidRPr="00CC7659">
        <w:rPr>
          <w:rFonts w:ascii="Times New Roman" w:eastAsia="Times New Roman" w:hAnsi="Times New Roman"/>
        </w:rPr>
        <w:t>Mirabegronas</w:t>
      </w:r>
      <w:proofErr w:type="spellEnd"/>
      <w:r w:rsidRPr="00CC7659">
        <w:rPr>
          <w:rFonts w:ascii="Times New Roman" w:eastAsia="Times New Roman" w:hAnsi="Times New Roman"/>
        </w:rPr>
        <w:t xml:space="preserve"> iš viso buvo skiriamas 86</w:t>
      </w:r>
      <w:r>
        <w:rPr>
          <w:rFonts w:ascii="Times New Roman" w:eastAsia="Times New Roman" w:hAnsi="Times New Roman"/>
        </w:rPr>
        <w:t> </w:t>
      </w:r>
      <w:r w:rsidRPr="00CC7659">
        <w:rPr>
          <w:rFonts w:ascii="Times New Roman" w:eastAsia="Times New Roman" w:hAnsi="Times New Roman"/>
        </w:rPr>
        <w:t>pacientams nuo 3 iki mažiau nei 18</w:t>
      </w:r>
      <w:r>
        <w:rPr>
          <w:rFonts w:ascii="Times New Roman" w:eastAsia="Times New Roman" w:hAnsi="Times New Roman"/>
        </w:rPr>
        <w:t> </w:t>
      </w:r>
      <w:r w:rsidRPr="00CC7659">
        <w:rPr>
          <w:rFonts w:ascii="Times New Roman" w:eastAsia="Times New Roman" w:hAnsi="Times New Roman"/>
        </w:rPr>
        <w:t>metų. Iš jų 71</w:t>
      </w:r>
      <w:r>
        <w:rPr>
          <w:rFonts w:ascii="Times New Roman" w:eastAsia="Times New Roman" w:hAnsi="Times New Roman"/>
        </w:rPr>
        <w:t> </w:t>
      </w:r>
      <w:r w:rsidRPr="00CC7659">
        <w:rPr>
          <w:rFonts w:ascii="Times New Roman" w:eastAsia="Times New Roman" w:hAnsi="Times New Roman"/>
        </w:rPr>
        <w:t>pacientas</w:t>
      </w:r>
      <w:r>
        <w:rPr>
          <w:rFonts w:ascii="Times New Roman" w:eastAsia="Times New Roman" w:hAnsi="Times New Roman"/>
        </w:rPr>
        <w:t xml:space="preserve"> </w:t>
      </w:r>
      <w:r w:rsidRPr="00CC7659">
        <w:rPr>
          <w:rFonts w:ascii="Times New Roman" w:eastAsia="Times New Roman" w:hAnsi="Times New Roman"/>
        </w:rPr>
        <w:t>buvo gydomas iki 24</w:t>
      </w:r>
      <w:r>
        <w:rPr>
          <w:rFonts w:ascii="Times New Roman" w:eastAsia="Times New Roman" w:hAnsi="Times New Roman"/>
        </w:rPr>
        <w:t> </w:t>
      </w:r>
      <w:r w:rsidRPr="00CC7659">
        <w:rPr>
          <w:rFonts w:ascii="Times New Roman" w:eastAsia="Times New Roman" w:hAnsi="Times New Roman"/>
        </w:rPr>
        <w:t>savaitės, o 70 – baigė 52</w:t>
      </w:r>
      <w:r>
        <w:rPr>
          <w:rFonts w:ascii="Times New Roman" w:eastAsia="Times New Roman" w:hAnsi="Times New Roman"/>
        </w:rPr>
        <w:t> </w:t>
      </w:r>
      <w:r w:rsidRPr="00CC7659">
        <w:rPr>
          <w:rFonts w:ascii="Times New Roman" w:eastAsia="Times New Roman" w:hAnsi="Times New Roman"/>
        </w:rPr>
        <w:t>savaičių trukmės gydymo kursą. Iš viso 68</w:t>
      </w:r>
      <w:r>
        <w:rPr>
          <w:rFonts w:ascii="Times New Roman" w:eastAsia="Times New Roman" w:hAnsi="Times New Roman"/>
        </w:rPr>
        <w:t> </w:t>
      </w:r>
      <w:r w:rsidRPr="00CC7659">
        <w:rPr>
          <w:rFonts w:ascii="Times New Roman" w:eastAsia="Times New Roman" w:hAnsi="Times New Roman"/>
        </w:rPr>
        <w:t>pacientams</w:t>
      </w:r>
      <w:r>
        <w:rPr>
          <w:rFonts w:ascii="Times New Roman" w:eastAsia="Times New Roman" w:hAnsi="Times New Roman"/>
        </w:rPr>
        <w:t xml:space="preserve"> </w:t>
      </w:r>
      <w:r w:rsidRPr="00CC7659">
        <w:rPr>
          <w:rFonts w:ascii="Times New Roman" w:eastAsia="Times New Roman" w:hAnsi="Times New Roman"/>
        </w:rPr>
        <w:t xml:space="preserve">buvo atlikti galiojantys </w:t>
      </w:r>
      <w:proofErr w:type="spellStart"/>
      <w:r w:rsidRPr="00CC7659">
        <w:rPr>
          <w:rFonts w:ascii="Times New Roman" w:eastAsia="Times New Roman" w:hAnsi="Times New Roman"/>
        </w:rPr>
        <w:t>urodinaminiai</w:t>
      </w:r>
      <w:proofErr w:type="spellEnd"/>
      <w:r w:rsidRPr="00CC7659">
        <w:rPr>
          <w:rFonts w:ascii="Times New Roman" w:eastAsia="Times New Roman" w:hAnsi="Times New Roman"/>
        </w:rPr>
        <w:t xml:space="preserve"> matavimai veiksmingumui įvertinti. Tyrimo populiaciją sudarė</w:t>
      </w:r>
      <w:r>
        <w:rPr>
          <w:rFonts w:ascii="Times New Roman" w:eastAsia="Times New Roman" w:hAnsi="Times New Roman"/>
        </w:rPr>
        <w:t xml:space="preserve"> </w:t>
      </w:r>
      <w:r w:rsidRPr="00CC7659">
        <w:rPr>
          <w:rFonts w:ascii="Times New Roman" w:eastAsia="Times New Roman" w:hAnsi="Times New Roman"/>
        </w:rPr>
        <w:t>39 (45,3</w:t>
      </w:r>
      <w:r>
        <w:rPr>
          <w:rFonts w:ascii="Times New Roman" w:eastAsia="Times New Roman" w:hAnsi="Times New Roman"/>
        </w:rPr>
        <w:t> </w:t>
      </w:r>
      <w:r w:rsidRPr="00CC7659">
        <w:rPr>
          <w:rFonts w:ascii="Times New Roman" w:eastAsia="Times New Roman" w:hAnsi="Times New Roman"/>
        </w:rPr>
        <w:t>%) berniukai ir 47 (54,7</w:t>
      </w:r>
      <w:r>
        <w:rPr>
          <w:rFonts w:ascii="Times New Roman" w:eastAsia="Times New Roman" w:hAnsi="Times New Roman"/>
        </w:rPr>
        <w:t> </w:t>
      </w:r>
      <w:r w:rsidRPr="00CC7659">
        <w:rPr>
          <w:rFonts w:ascii="Times New Roman" w:eastAsia="Times New Roman" w:hAnsi="Times New Roman"/>
        </w:rPr>
        <w:t>%) mergaitės. Šioje tyrimo populiacijoje optimizuota palaikomoji</w:t>
      </w:r>
      <w:r>
        <w:rPr>
          <w:rFonts w:ascii="Times New Roman" w:eastAsia="Times New Roman" w:hAnsi="Times New Roman"/>
        </w:rPr>
        <w:t xml:space="preserve"> </w:t>
      </w:r>
      <w:r w:rsidRPr="00CC7659">
        <w:rPr>
          <w:rFonts w:ascii="Times New Roman" w:eastAsia="Times New Roman" w:hAnsi="Times New Roman"/>
        </w:rPr>
        <w:t>dozė 94</w:t>
      </w:r>
      <w:r>
        <w:rPr>
          <w:rFonts w:ascii="Times New Roman" w:eastAsia="Times New Roman" w:hAnsi="Times New Roman"/>
        </w:rPr>
        <w:t> </w:t>
      </w:r>
      <w:r w:rsidRPr="00CC7659">
        <w:rPr>
          <w:rFonts w:ascii="Times New Roman" w:eastAsia="Times New Roman" w:hAnsi="Times New Roman"/>
        </w:rPr>
        <w:t>% pacientų buvo didžiausia dozė, o 6</w:t>
      </w:r>
      <w:r>
        <w:rPr>
          <w:rFonts w:ascii="Times New Roman" w:eastAsia="Times New Roman" w:hAnsi="Times New Roman"/>
        </w:rPr>
        <w:t> </w:t>
      </w:r>
      <w:r w:rsidRPr="00CC7659">
        <w:rPr>
          <w:rFonts w:ascii="Times New Roman" w:eastAsia="Times New Roman" w:hAnsi="Times New Roman"/>
        </w:rPr>
        <w:t>% pacientų – pradinė dozė.</w:t>
      </w:r>
    </w:p>
    <w:p w14:paraId="5C8718C0" w14:textId="77777777" w:rsidR="00CC7659" w:rsidRPr="00CC7659" w:rsidRDefault="00CC7659" w:rsidP="00CC7659">
      <w:pPr>
        <w:widowControl w:val="0"/>
        <w:autoSpaceDE w:val="0"/>
        <w:autoSpaceDN w:val="0"/>
        <w:adjustRightInd w:val="0"/>
        <w:spacing w:after="0" w:line="240" w:lineRule="auto"/>
        <w:rPr>
          <w:rFonts w:ascii="Times New Roman" w:eastAsia="Times New Roman" w:hAnsi="Times New Roman"/>
        </w:rPr>
      </w:pPr>
    </w:p>
    <w:p w14:paraId="1525B887" w14:textId="497B80F7" w:rsidR="00CC7659" w:rsidRDefault="00CC7659" w:rsidP="00CC7659">
      <w:pPr>
        <w:widowControl w:val="0"/>
        <w:autoSpaceDE w:val="0"/>
        <w:autoSpaceDN w:val="0"/>
        <w:adjustRightInd w:val="0"/>
        <w:spacing w:after="0" w:line="240" w:lineRule="auto"/>
        <w:rPr>
          <w:rFonts w:ascii="Times New Roman" w:eastAsia="Times New Roman" w:hAnsi="Times New Roman"/>
        </w:rPr>
      </w:pPr>
      <w:r w:rsidRPr="00CC7659">
        <w:rPr>
          <w:rFonts w:ascii="Times New Roman" w:eastAsia="Times New Roman" w:hAnsi="Times New Roman"/>
        </w:rPr>
        <w:t>Dažniausios (pasireiškusios daugiau nei 10</w:t>
      </w:r>
      <w:r>
        <w:rPr>
          <w:rFonts w:ascii="Times New Roman" w:eastAsia="Times New Roman" w:hAnsi="Times New Roman"/>
        </w:rPr>
        <w:t> </w:t>
      </w:r>
      <w:r w:rsidRPr="00CC7659">
        <w:rPr>
          <w:rFonts w:ascii="Times New Roman" w:eastAsia="Times New Roman" w:hAnsi="Times New Roman"/>
        </w:rPr>
        <w:t>% visų pacientų) į tyrimą įtrauktų vaikų ir paauglių su</w:t>
      </w:r>
      <w:r>
        <w:rPr>
          <w:rFonts w:ascii="Times New Roman" w:eastAsia="Times New Roman" w:hAnsi="Times New Roman"/>
        </w:rPr>
        <w:t xml:space="preserve"> </w:t>
      </w:r>
      <w:r w:rsidRPr="00CC7659">
        <w:rPr>
          <w:rFonts w:ascii="Times New Roman" w:eastAsia="Times New Roman" w:hAnsi="Times New Roman"/>
        </w:rPr>
        <w:t>NDH susijusios antrinės ligos buvo įgimta centrinės nervų sistemos anomalija (atitinkamai 54,5</w:t>
      </w:r>
      <w:r>
        <w:rPr>
          <w:rFonts w:ascii="Times New Roman" w:eastAsia="Times New Roman" w:hAnsi="Times New Roman"/>
        </w:rPr>
        <w:t> </w:t>
      </w:r>
      <w:r w:rsidRPr="00CC7659">
        <w:rPr>
          <w:rFonts w:ascii="Times New Roman" w:eastAsia="Times New Roman" w:hAnsi="Times New Roman"/>
        </w:rPr>
        <w:t>% ir</w:t>
      </w:r>
      <w:r>
        <w:rPr>
          <w:rFonts w:ascii="Times New Roman" w:eastAsia="Times New Roman" w:hAnsi="Times New Roman"/>
        </w:rPr>
        <w:t xml:space="preserve"> </w:t>
      </w:r>
      <w:r w:rsidRPr="00CC7659">
        <w:rPr>
          <w:rFonts w:ascii="Times New Roman" w:eastAsia="Times New Roman" w:hAnsi="Times New Roman"/>
        </w:rPr>
        <w:t>48,4</w:t>
      </w:r>
      <w:r>
        <w:rPr>
          <w:rFonts w:ascii="Times New Roman" w:eastAsia="Times New Roman" w:hAnsi="Times New Roman"/>
        </w:rPr>
        <w:t> </w:t>
      </w:r>
      <w:r w:rsidRPr="00CC7659">
        <w:rPr>
          <w:rFonts w:ascii="Times New Roman" w:eastAsia="Times New Roman" w:hAnsi="Times New Roman"/>
        </w:rPr>
        <w:t xml:space="preserve">%), </w:t>
      </w:r>
      <w:proofErr w:type="spellStart"/>
      <w:r w:rsidRPr="00CC7659">
        <w:rPr>
          <w:rFonts w:ascii="Times New Roman" w:eastAsia="Times New Roman" w:hAnsi="Times New Roman"/>
        </w:rPr>
        <w:t>meningomielocelė</w:t>
      </w:r>
      <w:proofErr w:type="spellEnd"/>
      <w:r w:rsidRPr="00CC7659">
        <w:rPr>
          <w:rFonts w:ascii="Times New Roman" w:eastAsia="Times New Roman" w:hAnsi="Times New Roman"/>
        </w:rPr>
        <w:t xml:space="preserve"> (atitinkamai 27,3</w:t>
      </w:r>
      <w:r>
        <w:rPr>
          <w:rFonts w:ascii="Times New Roman" w:eastAsia="Times New Roman" w:hAnsi="Times New Roman"/>
        </w:rPr>
        <w:t> </w:t>
      </w:r>
      <w:r w:rsidRPr="00CC7659">
        <w:rPr>
          <w:rFonts w:ascii="Times New Roman" w:eastAsia="Times New Roman" w:hAnsi="Times New Roman"/>
        </w:rPr>
        <w:t>% ir 19,4</w:t>
      </w:r>
      <w:r>
        <w:rPr>
          <w:rFonts w:ascii="Times New Roman" w:eastAsia="Times New Roman" w:hAnsi="Times New Roman"/>
        </w:rPr>
        <w:t> </w:t>
      </w:r>
      <w:r w:rsidRPr="00CC7659">
        <w:rPr>
          <w:rFonts w:ascii="Times New Roman" w:eastAsia="Times New Roman" w:hAnsi="Times New Roman"/>
        </w:rPr>
        <w:t>%) ir įskilas stuburas [</w:t>
      </w:r>
      <w:proofErr w:type="spellStart"/>
      <w:r w:rsidRPr="00D77BEF">
        <w:rPr>
          <w:rFonts w:ascii="Times New Roman" w:eastAsia="Times New Roman" w:hAnsi="Times New Roman"/>
          <w:i/>
          <w:iCs/>
        </w:rPr>
        <w:t>spina</w:t>
      </w:r>
      <w:proofErr w:type="spellEnd"/>
      <w:r w:rsidRPr="00D77BEF">
        <w:rPr>
          <w:rFonts w:ascii="Times New Roman" w:eastAsia="Times New Roman" w:hAnsi="Times New Roman"/>
          <w:i/>
          <w:iCs/>
        </w:rPr>
        <w:t xml:space="preserve"> </w:t>
      </w:r>
      <w:proofErr w:type="spellStart"/>
      <w:r w:rsidRPr="00D77BEF">
        <w:rPr>
          <w:rFonts w:ascii="Times New Roman" w:eastAsia="Times New Roman" w:hAnsi="Times New Roman"/>
          <w:i/>
          <w:iCs/>
        </w:rPr>
        <w:t>bifida</w:t>
      </w:r>
      <w:proofErr w:type="spellEnd"/>
      <w:r w:rsidRPr="00CC7659">
        <w:rPr>
          <w:rFonts w:ascii="Times New Roman" w:eastAsia="Times New Roman" w:hAnsi="Times New Roman"/>
        </w:rPr>
        <w:t>]</w:t>
      </w:r>
      <w:r>
        <w:rPr>
          <w:rFonts w:ascii="Times New Roman" w:eastAsia="Times New Roman" w:hAnsi="Times New Roman"/>
        </w:rPr>
        <w:t xml:space="preserve"> </w:t>
      </w:r>
      <w:r w:rsidRPr="00CC7659">
        <w:rPr>
          <w:rFonts w:ascii="Times New Roman" w:eastAsia="Times New Roman" w:hAnsi="Times New Roman"/>
        </w:rPr>
        <w:t>(atitinkamai 10,9</w:t>
      </w:r>
      <w:r>
        <w:rPr>
          <w:rFonts w:ascii="Times New Roman" w:eastAsia="Times New Roman" w:hAnsi="Times New Roman"/>
        </w:rPr>
        <w:t> </w:t>
      </w:r>
      <w:r w:rsidRPr="00CC7659">
        <w:rPr>
          <w:rFonts w:ascii="Times New Roman" w:eastAsia="Times New Roman" w:hAnsi="Times New Roman"/>
        </w:rPr>
        <w:t>% ir 12,9</w:t>
      </w:r>
      <w:r>
        <w:rPr>
          <w:rFonts w:ascii="Times New Roman" w:eastAsia="Times New Roman" w:hAnsi="Times New Roman"/>
        </w:rPr>
        <w:t> </w:t>
      </w:r>
      <w:r w:rsidRPr="00CC7659">
        <w:rPr>
          <w:rFonts w:ascii="Times New Roman" w:eastAsia="Times New Roman" w:hAnsi="Times New Roman"/>
        </w:rPr>
        <w:t>%). 12,9</w:t>
      </w:r>
      <w:r>
        <w:rPr>
          <w:rFonts w:ascii="Times New Roman" w:eastAsia="Times New Roman" w:hAnsi="Times New Roman"/>
        </w:rPr>
        <w:t> </w:t>
      </w:r>
      <w:r w:rsidRPr="00CC7659">
        <w:rPr>
          <w:rFonts w:ascii="Times New Roman" w:eastAsia="Times New Roman" w:hAnsi="Times New Roman"/>
        </w:rPr>
        <w:t>% paauglių buvo nustatytas nugaros smegenų pažeidimas.</w:t>
      </w:r>
    </w:p>
    <w:p w14:paraId="6DEE4275" w14:textId="77777777" w:rsidR="00CC7659" w:rsidRPr="00CC7659" w:rsidRDefault="00CC7659" w:rsidP="00CC7659">
      <w:pPr>
        <w:widowControl w:val="0"/>
        <w:autoSpaceDE w:val="0"/>
        <w:autoSpaceDN w:val="0"/>
        <w:adjustRightInd w:val="0"/>
        <w:spacing w:after="0" w:line="240" w:lineRule="auto"/>
        <w:rPr>
          <w:rFonts w:ascii="Times New Roman" w:eastAsia="Times New Roman" w:hAnsi="Times New Roman"/>
        </w:rPr>
      </w:pPr>
    </w:p>
    <w:p w14:paraId="0A37F8AB" w14:textId="414DD4F8" w:rsidR="00CC7659" w:rsidRDefault="00CC7659" w:rsidP="00CC7659">
      <w:pPr>
        <w:widowControl w:val="0"/>
        <w:autoSpaceDE w:val="0"/>
        <w:autoSpaceDN w:val="0"/>
        <w:adjustRightInd w:val="0"/>
        <w:spacing w:after="0" w:line="240" w:lineRule="auto"/>
        <w:rPr>
          <w:rFonts w:ascii="Times New Roman" w:eastAsia="Times New Roman" w:hAnsi="Times New Roman"/>
        </w:rPr>
      </w:pPr>
      <w:r w:rsidRPr="00CC7659">
        <w:rPr>
          <w:rFonts w:ascii="Times New Roman" w:eastAsia="Times New Roman" w:hAnsi="Times New Roman"/>
        </w:rPr>
        <w:t xml:space="preserve">Pirminė veiksmingumo vertinamoji baigtis buvo didžiausios </w:t>
      </w:r>
      <w:proofErr w:type="spellStart"/>
      <w:r w:rsidRPr="00CC7659">
        <w:rPr>
          <w:rFonts w:ascii="Times New Roman" w:eastAsia="Times New Roman" w:hAnsi="Times New Roman"/>
        </w:rPr>
        <w:t>cistometrinės</w:t>
      </w:r>
      <w:proofErr w:type="spellEnd"/>
      <w:r w:rsidRPr="00CC7659">
        <w:rPr>
          <w:rFonts w:ascii="Times New Roman" w:eastAsia="Times New Roman" w:hAnsi="Times New Roman"/>
        </w:rPr>
        <w:t xml:space="preserve"> talpos (angl. </w:t>
      </w:r>
      <w:proofErr w:type="spellStart"/>
      <w:r w:rsidRPr="00DC76BD">
        <w:rPr>
          <w:rFonts w:ascii="Times New Roman" w:eastAsia="Times New Roman" w:hAnsi="Times New Roman"/>
          <w:i/>
          <w:iCs/>
        </w:rPr>
        <w:t>maximum</w:t>
      </w:r>
      <w:proofErr w:type="spellEnd"/>
      <w:r>
        <w:rPr>
          <w:rFonts w:ascii="Times New Roman" w:eastAsia="Times New Roman" w:hAnsi="Times New Roman"/>
          <w:i/>
          <w:iCs/>
        </w:rPr>
        <w:t xml:space="preserve"> </w:t>
      </w:r>
      <w:proofErr w:type="spellStart"/>
      <w:r w:rsidRPr="00DC76BD">
        <w:rPr>
          <w:rFonts w:ascii="Times New Roman" w:eastAsia="Times New Roman" w:hAnsi="Times New Roman"/>
          <w:i/>
          <w:iCs/>
        </w:rPr>
        <w:t>cystometric</w:t>
      </w:r>
      <w:proofErr w:type="spellEnd"/>
      <w:r w:rsidRPr="00DC76BD">
        <w:rPr>
          <w:rFonts w:ascii="Times New Roman" w:eastAsia="Times New Roman" w:hAnsi="Times New Roman"/>
          <w:i/>
          <w:iCs/>
        </w:rPr>
        <w:t xml:space="preserve"> </w:t>
      </w:r>
      <w:proofErr w:type="spellStart"/>
      <w:r w:rsidRPr="00DC76BD">
        <w:rPr>
          <w:rFonts w:ascii="Times New Roman" w:eastAsia="Times New Roman" w:hAnsi="Times New Roman"/>
          <w:i/>
          <w:iCs/>
        </w:rPr>
        <w:t>capacity</w:t>
      </w:r>
      <w:proofErr w:type="spellEnd"/>
      <w:r w:rsidRPr="00CC7659">
        <w:rPr>
          <w:rFonts w:ascii="Times New Roman" w:eastAsia="Times New Roman" w:hAnsi="Times New Roman"/>
        </w:rPr>
        <w:t>, MCC) pokytis nuo pradinio lygio po 24</w:t>
      </w:r>
      <w:r>
        <w:rPr>
          <w:rFonts w:ascii="Times New Roman" w:eastAsia="Times New Roman" w:hAnsi="Times New Roman"/>
        </w:rPr>
        <w:t> </w:t>
      </w:r>
      <w:r w:rsidRPr="00CC7659">
        <w:rPr>
          <w:rFonts w:ascii="Times New Roman" w:eastAsia="Times New Roman" w:hAnsi="Times New Roman"/>
        </w:rPr>
        <w:t xml:space="preserve">gydymo </w:t>
      </w:r>
      <w:proofErr w:type="spellStart"/>
      <w:r w:rsidRPr="00CC7659">
        <w:rPr>
          <w:rFonts w:ascii="Times New Roman" w:eastAsia="Times New Roman" w:hAnsi="Times New Roman"/>
        </w:rPr>
        <w:t>mirabegronu</w:t>
      </w:r>
      <w:proofErr w:type="spellEnd"/>
      <w:r w:rsidRPr="00CC7659">
        <w:rPr>
          <w:rFonts w:ascii="Times New Roman" w:eastAsia="Times New Roman" w:hAnsi="Times New Roman"/>
        </w:rPr>
        <w:t xml:space="preserve"> savaičių. MCC</w:t>
      </w:r>
      <w:r>
        <w:rPr>
          <w:rFonts w:ascii="Times New Roman" w:eastAsia="Times New Roman" w:hAnsi="Times New Roman"/>
        </w:rPr>
        <w:t xml:space="preserve"> </w:t>
      </w:r>
      <w:r w:rsidRPr="00CC7659">
        <w:rPr>
          <w:rFonts w:ascii="Times New Roman" w:eastAsia="Times New Roman" w:hAnsi="Times New Roman"/>
        </w:rPr>
        <w:t>padidėjimas buvo pastebėtas visose pacientų grupėse (žr. 6 lentelę).</w:t>
      </w:r>
    </w:p>
    <w:p w14:paraId="1BBE8878" w14:textId="77777777" w:rsidR="00CC7659" w:rsidRDefault="00CC7659" w:rsidP="00036DE3">
      <w:pPr>
        <w:widowControl w:val="0"/>
        <w:autoSpaceDE w:val="0"/>
        <w:autoSpaceDN w:val="0"/>
        <w:adjustRightInd w:val="0"/>
        <w:spacing w:after="0" w:line="240" w:lineRule="auto"/>
        <w:rPr>
          <w:rFonts w:ascii="Times New Roman" w:eastAsia="Times New Roman" w:hAnsi="Times New Roman"/>
        </w:rPr>
      </w:pPr>
    </w:p>
    <w:p w14:paraId="64256D5D" w14:textId="28E74B9A" w:rsidR="00CC7659" w:rsidRDefault="00CC7659" w:rsidP="00DC76BD">
      <w:pPr>
        <w:widowControl w:val="0"/>
        <w:tabs>
          <w:tab w:val="left" w:pos="1134"/>
        </w:tabs>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b/>
          <w:bCs/>
          <w:lang w:val="pt-PT"/>
        </w:rPr>
        <w:t>6 lentel</w:t>
      </w:r>
      <w:r w:rsidRPr="00BF0EA2">
        <w:rPr>
          <w:rFonts w:ascii="Times New Roman" w:eastAsia="Times New Roman" w:hAnsi="Times New Roman" w:hint="eastAsia"/>
          <w:b/>
          <w:bCs/>
          <w:lang w:val="pt-PT"/>
        </w:rPr>
        <w:t>ė</w:t>
      </w:r>
      <w:r w:rsidRPr="00BF0EA2">
        <w:rPr>
          <w:rFonts w:ascii="Times New Roman" w:eastAsia="Times New Roman" w:hAnsi="Times New Roman"/>
          <w:b/>
          <w:bCs/>
          <w:lang w:val="pt-PT"/>
        </w:rPr>
        <w:t xml:space="preserve">. </w:t>
      </w:r>
      <w:r w:rsidRPr="00BF0EA2">
        <w:rPr>
          <w:rFonts w:ascii="Times New Roman" w:eastAsia="Times New Roman" w:hAnsi="Times New Roman"/>
          <w:b/>
          <w:bCs/>
          <w:lang w:val="pt-PT"/>
        </w:rPr>
        <w:tab/>
        <w:t>Pirmin</w:t>
      </w:r>
      <w:r w:rsidRPr="00BF0EA2">
        <w:rPr>
          <w:rFonts w:ascii="Times New Roman" w:eastAsia="Times New Roman" w:hAnsi="Times New Roman" w:hint="eastAsia"/>
          <w:b/>
          <w:bCs/>
          <w:lang w:val="pt-PT"/>
        </w:rPr>
        <w:t>ė</w:t>
      </w:r>
      <w:r w:rsidRPr="00BF0EA2">
        <w:rPr>
          <w:rFonts w:ascii="Times New Roman" w:eastAsia="Times New Roman" w:hAnsi="Times New Roman"/>
          <w:b/>
          <w:bCs/>
          <w:lang w:val="pt-PT"/>
        </w:rPr>
        <w:t xml:space="preserve"> veiksmingumo NDH sergantiems vaikams vertinamoji baigtis</w:t>
      </w:r>
    </w:p>
    <w:tbl>
      <w:tblPr>
        <w:tblW w:w="9000" w:type="dxa"/>
        <w:tblInd w:w="2" w:type="dxa"/>
        <w:tblCellMar>
          <w:top w:w="56" w:type="dxa"/>
          <w:left w:w="115" w:type="dxa"/>
          <w:right w:w="115" w:type="dxa"/>
        </w:tblCellMar>
        <w:tblLook w:val="04A0" w:firstRow="1" w:lastRow="0" w:firstColumn="1" w:lastColumn="0" w:noHBand="0" w:noVBand="1"/>
      </w:tblPr>
      <w:tblGrid>
        <w:gridCol w:w="4051"/>
        <w:gridCol w:w="2429"/>
        <w:gridCol w:w="2520"/>
      </w:tblGrid>
      <w:tr w:rsidR="00CC7659" w:rsidRPr="00C240C0" w14:paraId="179C1F06" w14:textId="77777777" w:rsidTr="00CC7659">
        <w:trPr>
          <w:cantSplit/>
          <w:trHeight w:val="1020"/>
        </w:trPr>
        <w:tc>
          <w:tcPr>
            <w:tcW w:w="4051" w:type="dxa"/>
            <w:tcBorders>
              <w:top w:val="single" w:sz="4" w:space="0" w:color="000000"/>
              <w:left w:val="single" w:sz="4" w:space="0" w:color="000000"/>
              <w:bottom w:val="single" w:sz="4" w:space="0" w:color="000000"/>
              <w:right w:val="single" w:sz="4" w:space="0" w:color="000000"/>
            </w:tcBorders>
            <w:vAlign w:val="center"/>
          </w:tcPr>
          <w:p w14:paraId="2CDF1DA8" w14:textId="2FD56376" w:rsidR="00CC7659" w:rsidRPr="00DC76BD" w:rsidRDefault="00CC7659" w:rsidP="00DC76BD">
            <w:pPr>
              <w:widowControl w:val="0"/>
              <w:autoSpaceDE w:val="0"/>
              <w:autoSpaceDN w:val="0"/>
              <w:adjustRightInd w:val="0"/>
              <w:spacing w:after="0" w:line="240" w:lineRule="auto"/>
              <w:jc w:val="center"/>
              <w:rPr>
                <w:rFonts w:ascii="Times New Roman" w:eastAsia="Times New Roman" w:hAnsi="Times New Roman"/>
                <w:b/>
                <w:bCs/>
                <w:lang w:val="en-US"/>
              </w:rPr>
            </w:pPr>
            <w:proofErr w:type="spellStart"/>
            <w:r w:rsidRPr="00DC76BD">
              <w:rPr>
                <w:rFonts w:ascii="Times New Roman" w:eastAsia="Times New Roman" w:hAnsi="Times New Roman"/>
                <w:b/>
                <w:bCs/>
                <w:lang w:val="en-US"/>
              </w:rPr>
              <w:t>Parametr</w:t>
            </w:r>
            <w:r>
              <w:rPr>
                <w:rFonts w:ascii="Times New Roman" w:eastAsia="Times New Roman" w:hAnsi="Times New Roman"/>
                <w:b/>
                <w:bCs/>
                <w:lang w:val="en-US"/>
              </w:rPr>
              <w:t>as</w:t>
            </w:r>
            <w:proofErr w:type="spellEnd"/>
          </w:p>
        </w:tc>
        <w:tc>
          <w:tcPr>
            <w:tcW w:w="2429" w:type="dxa"/>
            <w:tcBorders>
              <w:top w:val="single" w:sz="4" w:space="0" w:color="000000"/>
              <w:left w:val="single" w:sz="4" w:space="0" w:color="000000"/>
              <w:bottom w:val="single" w:sz="4" w:space="0" w:color="000000"/>
              <w:right w:val="single" w:sz="4" w:space="0" w:color="000000"/>
            </w:tcBorders>
          </w:tcPr>
          <w:p w14:paraId="228BB07A" w14:textId="77777777" w:rsidR="00CC7659" w:rsidRPr="00BF0EA2" w:rsidRDefault="00CC7659" w:rsidP="00CC7659">
            <w:pPr>
              <w:widowControl w:val="0"/>
              <w:autoSpaceDE w:val="0"/>
              <w:autoSpaceDN w:val="0"/>
              <w:adjustRightInd w:val="0"/>
              <w:spacing w:after="0" w:line="240" w:lineRule="auto"/>
              <w:jc w:val="center"/>
              <w:rPr>
                <w:rFonts w:ascii="Times New Roman" w:eastAsia="Times New Roman" w:hAnsi="Times New Roman"/>
                <w:b/>
                <w:bCs/>
                <w:lang w:val="pt-PT"/>
              </w:rPr>
            </w:pPr>
            <w:r w:rsidRPr="00BF0EA2">
              <w:rPr>
                <w:rFonts w:ascii="Times New Roman" w:eastAsia="Times New Roman" w:hAnsi="Times New Roman"/>
                <w:b/>
                <w:bCs/>
                <w:lang w:val="pt-PT"/>
              </w:rPr>
              <w:t>Vaikai</w:t>
            </w:r>
          </w:p>
          <w:p w14:paraId="63FDEC78" w14:textId="7C5A2D86" w:rsidR="00CC7659" w:rsidRPr="00BF0EA2" w:rsidRDefault="00CC7659" w:rsidP="00CC7659">
            <w:pPr>
              <w:widowControl w:val="0"/>
              <w:autoSpaceDE w:val="0"/>
              <w:autoSpaceDN w:val="0"/>
              <w:adjustRightInd w:val="0"/>
              <w:spacing w:after="0" w:line="240" w:lineRule="auto"/>
              <w:jc w:val="center"/>
              <w:rPr>
                <w:rFonts w:ascii="Times New Roman" w:eastAsia="Times New Roman" w:hAnsi="Times New Roman"/>
                <w:b/>
                <w:bCs/>
                <w:lang w:val="pt-PT"/>
              </w:rPr>
            </w:pPr>
            <w:r w:rsidRPr="00BF0EA2">
              <w:rPr>
                <w:rFonts w:ascii="Times New Roman" w:eastAsia="Times New Roman" w:hAnsi="Times New Roman"/>
                <w:b/>
                <w:bCs/>
                <w:lang w:val="pt-PT"/>
              </w:rPr>
              <w:t>nuo 3 iki &lt;</w:t>
            </w:r>
            <w:r w:rsidR="006E0DD3">
              <w:rPr>
                <w:rFonts w:ascii="Times New Roman" w:eastAsia="Times New Roman" w:hAnsi="Times New Roman"/>
                <w:b/>
                <w:bCs/>
                <w:lang w:val="pt-PT"/>
              </w:rPr>
              <w:t> </w:t>
            </w:r>
            <w:r w:rsidRPr="00BF0EA2">
              <w:rPr>
                <w:rFonts w:ascii="Times New Roman" w:eastAsia="Times New Roman" w:hAnsi="Times New Roman"/>
                <w:b/>
                <w:bCs/>
                <w:lang w:val="pt-PT"/>
              </w:rPr>
              <w:t>12 met</w:t>
            </w:r>
            <w:r w:rsidRPr="00BF0EA2">
              <w:rPr>
                <w:rFonts w:ascii="Times New Roman" w:eastAsia="Times New Roman" w:hAnsi="Times New Roman" w:hint="eastAsia"/>
                <w:b/>
                <w:bCs/>
                <w:lang w:val="pt-PT"/>
              </w:rPr>
              <w:t>ų</w:t>
            </w:r>
          </w:p>
          <w:p w14:paraId="1F65A19F" w14:textId="2784D09C" w:rsidR="00CC7659" w:rsidRPr="00BF0EA2" w:rsidRDefault="00CC7659" w:rsidP="00CC7659">
            <w:pPr>
              <w:widowControl w:val="0"/>
              <w:autoSpaceDE w:val="0"/>
              <w:autoSpaceDN w:val="0"/>
              <w:adjustRightInd w:val="0"/>
              <w:spacing w:after="0" w:line="240" w:lineRule="auto"/>
              <w:jc w:val="center"/>
              <w:rPr>
                <w:rFonts w:ascii="Times New Roman" w:eastAsia="Times New Roman" w:hAnsi="Times New Roman"/>
                <w:b/>
                <w:bCs/>
                <w:lang w:val="pt-PT"/>
              </w:rPr>
            </w:pPr>
            <w:r w:rsidRPr="00BF0EA2">
              <w:rPr>
                <w:rFonts w:ascii="Times New Roman" w:eastAsia="Times New Roman" w:hAnsi="Times New Roman"/>
                <w:b/>
                <w:bCs/>
                <w:lang w:val="pt-PT"/>
              </w:rPr>
              <w:t>(N</w:t>
            </w:r>
            <w:r w:rsidR="006E0DD3">
              <w:rPr>
                <w:rFonts w:ascii="Times New Roman" w:eastAsia="Times New Roman" w:hAnsi="Times New Roman"/>
                <w:b/>
                <w:bCs/>
                <w:lang w:val="pt-PT"/>
              </w:rPr>
              <w:t> </w:t>
            </w:r>
            <w:r w:rsidRPr="00BF0EA2">
              <w:rPr>
                <w:rFonts w:ascii="Times New Roman" w:eastAsia="Times New Roman" w:hAnsi="Times New Roman"/>
                <w:b/>
                <w:bCs/>
                <w:lang w:val="pt-PT"/>
              </w:rPr>
              <w:t>=</w:t>
            </w:r>
            <w:r w:rsidR="006E0DD3">
              <w:rPr>
                <w:rFonts w:ascii="Times New Roman" w:eastAsia="Times New Roman" w:hAnsi="Times New Roman"/>
                <w:b/>
                <w:bCs/>
                <w:lang w:val="pt-PT"/>
              </w:rPr>
              <w:t> </w:t>
            </w:r>
            <w:r w:rsidRPr="00BF0EA2">
              <w:rPr>
                <w:rFonts w:ascii="Times New Roman" w:eastAsia="Times New Roman" w:hAnsi="Times New Roman"/>
                <w:b/>
                <w:bCs/>
                <w:lang w:val="pt-PT"/>
              </w:rPr>
              <w:t>43)*</w:t>
            </w:r>
          </w:p>
          <w:p w14:paraId="72C571A1" w14:textId="18F60510" w:rsidR="00CC7659" w:rsidRPr="00DC76BD" w:rsidRDefault="00CC7659" w:rsidP="00DC76BD">
            <w:pPr>
              <w:widowControl w:val="0"/>
              <w:autoSpaceDE w:val="0"/>
              <w:autoSpaceDN w:val="0"/>
              <w:adjustRightInd w:val="0"/>
              <w:spacing w:after="0" w:line="240" w:lineRule="auto"/>
              <w:jc w:val="center"/>
              <w:rPr>
                <w:rFonts w:ascii="Times New Roman" w:eastAsia="Times New Roman" w:hAnsi="Times New Roman"/>
                <w:b/>
                <w:bCs/>
                <w:lang w:val="en-US"/>
              </w:rPr>
            </w:pPr>
            <w:proofErr w:type="spellStart"/>
            <w:r w:rsidRPr="00CC7659">
              <w:rPr>
                <w:rFonts w:ascii="Times New Roman" w:eastAsia="Times New Roman" w:hAnsi="Times New Roman"/>
                <w:b/>
                <w:bCs/>
                <w:lang w:val="en-US"/>
              </w:rPr>
              <w:t>Vidurkis</w:t>
            </w:r>
            <w:proofErr w:type="spellEnd"/>
            <w:r w:rsidRPr="00CC7659">
              <w:rPr>
                <w:rFonts w:ascii="Times New Roman" w:eastAsia="Times New Roman" w:hAnsi="Times New Roman"/>
                <w:b/>
                <w:bCs/>
                <w:lang w:val="en-US"/>
              </w:rPr>
              <w:t xml:space="preserve"> (SN)</w:t>
            </w:r>
          </w:p>
        </w:tc>
        <w:tc>
          <w:tcPr>
            <w:tcW w:w="2520" w:type="dxa"/>
            <w:tcBorders>
              <w:top w:val="single" w:sz="4" w:space="0" w:color="000000"/>
              <w:left w:val="single" w:sz="4" w:space="0" w:color="000000"/>
              <w:bottom w:val="single" w:sz="4" w:space="0" w:color="000000"/>
              <w:right w:val="single" w:sz="4" w:space="0" w:color="000000"/>
            </w:tcBorders>
          </w:tcPr>
          <w:p w14:paraId="31800A32" w14:textId="77777777" w:rsidR="00CC7659" w:rsidRPr="00BF0EA2" w:rsidRDefault="00CC7659" w:rsidP="00CC7659">
            <w:pPr>
              <w:widowControl w:val="0"/>
              <w:autoSpaceDE w:val="0"/>
              <w:autoSpaceDN w:val="0"/>
              <w:adjustRightInd w:val="0"/>
              <w:spacing w:after="0" w:line="240" w:lineRule="auto"/>
              <w:jc w:val="center"/>
              <w:rPr>
                <w:rFonts w:ascii="Times New Roman" w:eastAsia="Times New Roman" w:hAnsi="Times New Roman"/>
                <w:b/>
                <w:bCs/>
                <w:lang w:val="it-IT"/>
              </w:rPr>
            </w:pPr>
            <w:r w:rsidRPr="00BF0EA2">
              <w:rPr>
                <w:rFonts w:ascii="Times New Roman" w:eastAsia="Times New Roman" w:hAnsi="Times New Roman"/>
                <w:b/>
                <w:bCs/>
                <w:lang w:val="it-IT"/>
              </w:rPr>
              <w:t>Paaugliai</w:t>
            </w:r>
          </w:p>
          <w:p w14:paraId="1813EDDE" w14:textId="2D43BBC0" w:rsidR="00CC7659" w:rsidRPr="00BF0EA2" w:rsidRDefault="00CC7659" w:rsidP="00CC7659">
            <w:pPr>
              <w:widowControl w:val="0"/>
              <w:autoSpaceDE w:val="0"/>
              <w:autoSpaceDN w:val="0"/>
              <w:adjustRightInd w:val="0"/>
              <w:spacing w:after="0" w:line="240" w:lineRule="auto"/>
              <w:jc w:val="center"/>
              <w:rPr>
                <w:rFonts w:ascii="Times New Roman" w:eastAsia="Times New Roman" w:hAnsi="Times New Roman"/>
                <w:b/>
                <w:bCs/>
                <w:lang w:val="it-IT"/>
              </w:rPr>
            </w:pPr>
            <w:r w:rsidRPr="00BF0EA2">
              <w:rPr>
                <w:rFonts w:ascii="Times New Roman" w:eastAsia="Times New Roman" w:hAnsi="Times New Roman"/>
                <w:b/>
                <w:bCs/>
                <w:lang w:val="it-IT"/>
              </w:rPr>
              <w:t>nuo 12 iki &lt;</w:t>
            </w:r>
            <w:r w:rsidR="006E0DD3">
              <w:rPr>
                <w:rFonts w:ascii="Times New Roman" w:eastAsia="Times New Roman" w:hAnsi="Times New Roman"/>
                <w:b/>
                <w:bCs/>
                <w:lang w:val="it-IT"/>
              </w:rPr>
              <w:t> </w:t>
            </w:r>
            <w:r w:rsidRPr="00BF0EA2">
              <w:rPr>
                <w:rFonts w:ascii="Times New Roman" w:eastAsia="Times New Roman" w:hAnsi="Times New Roman"/>
                <w:b/>
                <w:bCs/>
                <w:lang w:val="it-IT"/>
              </w:rPr>
              <w:t>18 met</w:t>
            </w:r>
            <w:r w:rsidRPr="00BF0EA2">
              <w:rPr>
                <w:rFonts w:ascii="Times New Roman" w:eastAsia="Times New Roman" w:hAnsi="Times New Roman" w:hint="eastAsia"/>
                <w:b/>
                <w:bCs/>
                <w:lang w:val="it-IT"/>
              </w:rPr>
              <w:t>ų</w:t>
            </w:r>
          </w:p>
          <w:p w14:paraId="4F991EFC" w14:textId="371EC845" w:rsidR="00CC7659" w:rsidRPr="00BF0EA2" w:rsidRDefault="00CC7659" w:rsidP="00CC7659">
            <w:pPr>
              <w:widowControl w:val="0"/>
              <w:autoSpaceDE w:val="0"/>
              <w:autoSpaceDN w:val="0"/>
              <w:adjustRightInd w:val="0"/>
              <w:spacing w:after="0" w:line="240" w:lineRule="auto"/>
              <w:jc w:val="center"/>
              <w:rPr>
                <w:rFonts w:ascii="Times New Roman" w:eastAsia="Times New Roman" w:hAnsi="Times New Roman"/>
                <w:b/>
                <w:bCs/>
                <w:lang w:val="it-IT"/>
              </w:rPr>
            </w:pPr>
            <w:r w:rsidRPr="00BF0EA2">
              <w:rPr>
                <w:rFonts w:ascii="Times New Roman" w:eastAsia="Times New Roman" w:hAnsi="Times New Roman"/>
                <w:b/>
                <w:bCs/>
                <w:lang w:val="it-IT"/>
              </w:rPr>
              <w:t>(N</w:t>
            </w:r>
            <w:r w:rsidR="006E0DD3">
              <w:rPr>
                <w:rFonts w:ascii="Times New Roman" w:eastAsia="Times New Roman" w:hAnsi="Times New Roman"/>
                <w:b/>
                <w:bCs/>
                <w:lang w:val="it-IT"/>
              </w:rPr>
              <w:t> </w:t>
            </w:r>
            <w:r w:rsidRPr="00BF0EA2">
              <w:rPr>
                <w:rFonts w:ascii="Times New Roman" w:eastAsia="Times New Roman" w:hAnsi="Times New Roman"/>
                <w:b/>
                <w:bCs/>
                <w:lang w:val="it-IT"/>
              </w:rPr>
              <w:t>=</w:t>
            </w:r>
            <w:r w:rsidR="006E0DD3">
              <w:rPr>
                <w:rFonts w:ascii="Times New Roman" w:eastAsia="Times New Roman" w:hAnsi="Times New Roman"/>
                <w:b/>
                <w:bCs/>
                <w:lang w:val="it-IT"/>
              </w:rPr>
              <w:t> </w:t>
            </w:r>
            <w:r w:rsidRPr="00BF0EA2">
              <w:rPr>
                <w:rFonts w:ascii="Times New Roman" w:eastAsia="Times New Roman" w:hAnsi="Times New Roman"/>
                <w:b/>
                <w:bCs/>
                <w:lang w:val="it-IT"/>
              </w:rPr>
              <w:t>25)*</w:t>
            </w:r>
          </w:p>
          <w:p w14:paraId="27D453B5" w14:textId="4046925F" w:rsidR="00CC7659" w:rsidRPr="00DC76BD" w:rsidRDefault="00CC7659" w:rsidP="00DC76BD">
            <w:pPr>
              <w:widowControl w:val="0"/>
              <w:autoSpaceDE w:val="0"/>
              <w:autoSpaceDN w:val="0"/>
              <w:adjustRightInd w:val="0"/>
              <w:spacing w:after="0" w:line="240" w:lineRule="auto"/>
              <w:jc w:val="center"/>
              <w:rPr>
                <w:rFonts w:ascii="Times New Roman" w:eastAsia="Times New Roman" w:hAnsi="Times New Roman"/>
                <w:b/>
                <w:bCs/>
                <w:lang w:val="en-US"/>
              </w:rPr>
            </w:pPr>
            <w:proofErr w:type="spellStart"/>
            <w:r w:rsidRPr="00CC7659">
              <w:rPr>
                <w:rFonts w:ascii="Times New Roman" w:eastAsia="Times New Roman" w:hAnsi="Times New Roman"/>
                <w:b/>
                <w:bCs/>
                <w:lang w:val="en-US"/>
              </w:rPr>
              <w:t>Vidurkis</w:t>
            </w:r>
            <w:proofErr w:type="spellEnd"/>
            <w:r w:rsidRPr="00CC7659">
              <w:rPr>
                <w:rFonts w:ascii="Times New Roman" w:eastAsia="Times New Roman" w:hAnsi="Times New Roman"/>
                <w:b/>
                <w:bCs/>
                <w:lang w:val="en-US"/>
              </w:rPr>
              <w:t xml:space="preserve"> (SN)</w:t>
            </w:r>
          </w:p>
        </w:tc>
      </w:tr>
      <w:tr w:rsidR="00CC7659" w:rsidRPr="00C240C0" w14:paraId="7DB60A4F" w14:textId="77777777" w:rsidTr="00CC7659">
        <w:trPr>
          <w:cantSplit/>
          <w:trHeight w:val="264"/>
        </w:trPr>
        <w:tc>
          <w:tcPr>
            <w:tcW w:w="6480" w:type="dxa"/>
            <w:gridSpan w:val="2"/>
            <w:tcBorders>
              <w:top w:val="single" w:sz="4" w:space="0" w:color="000000"/>
              <w:left w:val="single" w:sz="4" w:space="0" w:color="000000"/>
              <w:bottom w:val="single" w:sz="4" w:space="0" w:color="000000"/>
              <w:right w:val="nil"/>
            </w:tcBorders>
          </w:tcPr>
          <w:p w14:paraId="5B5EDB9B" w14:textId="061808E7" w:rsidR="00CC7659" w:rsidRPr="00DC76BD" w:rsidRDefault="00CC7659" w:rsidP="00CC7659">
            <w:pPr>
              <w:widowControl w:val="0"/>
              <w:autoSpaceDE w:val="0"/>
              <w:autoSpaceDN w:val="0"/>
              <w:adjustRightInd w:val="0"/>
              <w:spacing w:after="0" w:line="240" w:lineRule="auto"/>
              <w:rPr>
                <w:rFonts w:ascii="Times New Roman" w:eastAsia="Times New Roman" w:hAnsi="Times New Roman"/>
                <w:b/>
                <w:bCs/>
                <w:lang w:val="en-US"/>
              </w:rPr>
            </w:pPr>
            <w:proofErr w:type="spellStart"/>
            <w:r w:rsidRPr="00CC7659">
              <w:rPr>
                <w:rFonts w:ascii="Times New Roman" w:eastAsia="Times New Roman" w:hAnsi="Times New Roman"/>
                <w:b/>
                <w:bCs/>
                <w:lang w:val="en-US"/>
              </w:rPr>
              <w:t>Did</w:t>
            </w:r>
            <w:r w:rsidRPr="00CC7659">
              <w:rPr>
                <w:rFonts w:ascii="Times New Roman" w:eastAsia="Times New Roman" w:hAnsi="Times New Roman" w:hint="eastAsia"/>
                <w:b/>
                <w:bCs/>
                <w:lang w:val="en-US"/>
              </w:rPr>
              <w:t>ž</w:t>
            </w:r>
            <w:r w:rsidRPr="00CC7659">
              <w:rPr>
                <w:rFonts w:ascii="Times New Roman" w:eastAsia="Times New Roman" w:hAnsi="Times New Roman"/>
                <w:b/>
                <w:bCs/>
                <w:lang w:val="en-US"/>
              </w:rPr>
              <w:t>iausia</w:t>
            </w:r>
            <w:proofErr w:type="spellEnd"/>
            <w:r w:rsidRPr="00CC7659">
              <w:rPr>
                <w:rFonts w:ascii="Times New Roman" w:eastAsia="Times New Roman" w:hAnsi="Times New Roman"/>
                <w:b/>
                <w:bCs/>
                <w:lang w:val="en-US"/>
              </w:rPr>
              <w:t xml:space="preserve"> </w:t>
            </w:r>
            <w:proofErr w:type="spellStart"/>
            <w:r w:rsidRPr="00CC7659">
              <w:rPr>
                <w:rFonts w:ascii="Times New Roman" w:eastAsia="Times New Roman" w:hAnsi="Times New Roman"/>
                <w:b/>
                <w:bCs/>
                <w:lang w:val="en-US"/>
              </w:rPr>
              <w:t>cistometrin</w:t>
            </w:r>
            <w:r w:rsidRPr="00CC7659">
              <w:rPr>
                <w:rFonts w:ascii="Times New Roman" w:eastAsia="Times New Roman" w:hAnsi="Times New Roman" w:hint="eastAsia"/>
                <w:b/>
                <w:bCs/>
                <w:lang w:val="en-US"/>
              </w:rPr>
              <w:t>ė</w:t>
            </w:r>
            <w:proofErr w:type="spellEnd"/>
            <w:r w:rsidRPr="00CC7659">
              <w:rPr>
                <w:rFonts w:ascii="Times New Roman" w:eastAsia="Times New Roman" w:hAnsi="Times New Roman"/>
                <w:b/>
                <w:bCs/>
                <w:lang w:val="en-US"/>
              </w:rPr>
              <w:t xml:space="preserve"> </w:t>
            </w:r>
            <w:proofErr w:type="spellStart"/>
            <w:r w:rsidRPr="00CC7659">
              <w:rPr>
                <w:rFonts w:ascii="Times New Roman" w:eastAsia="Times New Roman" w:hAnsi="Times New Roman"/>
                <w:b/>
                <w:bCs/>
                <w:lang w:val="en-US"/>
              </w:rPr>
              <w:t>talpa</w:t>
            </w:r>
            <w:proofErr w:type="spellEnd"/>
            <w:r w:rsidRPr="00CC7659">
              <w:rPr>
                <w:rFonts w:ascii="Times New Roman" w:eastAsia="Times New Roman" w:hAnsi="Times New Roman"/>
                <w:b/>
                <w:bCs/>
                <w:lang w:val="en-US"/>
              </w:rPr>
              <w:t xml:space="preserve"> (ml)</w:t>
            </w:r>
          </w:p>
        </w:tc>
        <w:tc>
          <w:tcPr>
            <w:tcW w:w="2520" w:type="dxa"/>
            <w:tcBorders>
              <w:top w:val="single" w:sz="4" w:space="0" w:color="000000"/>
              <w:left w:val="nil"/>
              <w:bottom w:val="single" w:sz="4" w:space="0" w:color="000000"/>
              <w:right w:val="single" w:sz="4" w:space="0" w:color="000000"/>
            </w:tcBorders>
          </w:tcPr>
          <w:p w14:paraId="611BAC83" w14:textId="77777777" w:rsidR="00CC7659" w:rsidRPr="00DC76BD" w:rsidRDefault="00CC7659" w:rsidP="00CC7659">
            <w:pPr>
              <w:widowControl w:val="0"/>
              <w:autoSpaceDE w:val="0"/>
              <w:autoSpaceDN w:val="0"/>
              <w:adjustRightInd w:val="0"/>
              <w:spacing w:after="0" w:line="240" w:lineRule="auto"/>
              <w:rPr>
                <w:rFonts w:ascii="Times New Roman" w:eastAsia="Times New Roman" w:hAnsi="Times New Roman"/>
                <w:b/>
                <w:bCs/>
                <w:lang w:val="en-US"/>
              </w:rPr>
            </w:pPr>
          </w:p>
        </w:tc>
      </w:tr>
      <w:tr w:rsidR="00CC7659" w:rsidRPr="00CC7659" w14:paraId="6199C254" w14:textId="77777777" w:rsidTr="00CC7659">
        <w:trPr>
          <w:cantSplit/>
          <w:trHeight w:val="1022"/>
        </w:trPr>
        <w:tc>
          <w:tcPr>
            <w:tcW w:w="4051" w:type="dxa"/>
            <w:tcBorders>
              <w:top w:val="single" w:sz="4" w:space="0" w:color="000000"/>
              <w:left w:val="single" w:sz="4" w:space="0" w:color="000000"/>
              <w:bottom w:val="single" w:sz="4" w:space="0" w:color="000000"/>
              <w:right w:val="single" w:sz="4" w:space="0" w:color="000000"/>
            </w:tcBorders>
          </w:tcPr>
          <w:p w14:paraId="4DBFB80A" w14:textId="77777777" w:rsidR="00CC7659" w:rsidRPr="00BF0EA2" w:rsidRDefault="00CC7659" w:rsidP="00CC7659">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Pradinis lygis</w:t>
            </w:r>
          </w:p>
          <w:p w14:paraId="4F0440D5" w14:textId="575B8CBA" w:rsidR="00CC7659" w:rsidRPr="00BF0EA2" w:rsidRDefault="00CC7659" w:rsidP="00CC7659">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24 savaitė</w:t>
            </w:r>
          </w:p>
          <w:p w14:paraId="7138061D" w14:textId="77777777" w:rsidR="00CC7659" w:rsidRPr="00BF0EA2" w:rsidRDefault="00CC7659" w:rsidP="00CC7659">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Pokytis nuo pradinio lygio</w:t>
            </w:r>
          </w:p>
          <w:p w14:paraId="50116645" w14:textId="73ACBFD4" w:rsidR="00CC7659" w:rsidRPr="00BF0EA2" w:rsidRDefault="00CC7659" w:rsidP="00CC7659">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 xml:space="preserve">95 % </w:t>
            </w:r>
            <w:proofErr w:type="spellStart"/>
            <w:r w:rsidRPr="00BF0EA2">
              <w:rPr>
                <w:rFonts w:ascii="Times New Roman" w:eastAsia="Times New Roman" w:hAnsi="Times New Roman"/>
              </w:rPr>
              <w:t>pasikliautinasis</w:t>
            </w:r>
            <w:proofErr w:type="spellEnd"/>
            <w:r w:rsidRPr="00BF0EA2">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468D4AAB" w14:textId="77B5C9BD"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US"/>
              </w:rPr>
            </w:pPr>
            <w:r w:rsidRPr="00CC7659">
              <w:rPr>
                <w:rFonts w:ascii="Times New Roman" w:eastAsia="Times New Roman" w:hAnsi="Times New Roman"/>
                <w:lang w:val="en-US"/>
              </w:rPr>
              <w:t>158</w:t>
            </w:r>
            <w:r>
              <w:rPr>
                <w:rFonts w:ascii="Times New Roman" w:eastAsia="Times New Roman" w:hAnsi="Times New Roman"/>
                <w:lang w:val="en-US"/>
              </w:rPr>
              <w:t>,</w:t>
            </w:r>
            <w:r w:rsidRPr="00CC7659">
              <w:rPr>
                <w:rFonts w:ascii="Times New Roman" w:eastAsia="Times New Roman" w:hAnsi="Times New Roman"/>
                <w:lang w:val="en-US"/>
              </w:rPr>
              <w:t>6 (94</w:t>
            </w:r>
            <w:r>
              <w:rPr>
                <w:rFonts w:ascii="Times New Roman" w:eastAsia="Times New Roman" w:hAnsi="Times New Roman"/>
                <w:lang w:val="en-US"/>
              </w:rPr>
              <w:t>,</w:t>
            </w:r>
            <w:r w:rsidRPr="00CC7659">
              <w:rPr>
                <w:rFonts w:ascii="Times New Roman" w:eastAsia="Times New Roman" w:hAnsi="Times New Roman"/>
                <w:lang w:val="en-US"/>
              </w:rPr>
              <w:t>5)</w:t>
            </w:r>
          </w:p>
          <w:p w14:paraId="357667A6" w14:textId="7F559E63"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US"/>
              </w:rPr>
            </w:pPr>
            <w:r w:rsidRPr="00CC7659">
              <w:rPr>
                <w:rFonts w:ascii="Times New Roman" w:eastAsia="Times New Roman" w:hAnsi="Times New Roman"/>
                <w:lang w:val="en-US"/>
              </w:rPr>
              <w:t>230</w:t>
            </w:r>
            <w:r>
              <w:rPr>
                <w:rFonts w:ascii="Times New Roman" w:eastAsia="Times New Roman" w:hAnsi="Times New Roman"/>
                <w:lang w:val="en-US"/>
              </w:rPr>
              <w:t>,</w:t>
            </w:r>
            <w:r w:rsidRPr="00CC7659">
              <w:rPr>
                <w:rFonts w:ascii="Times New Roman" w:eastAsia="Times New Roman" w:hAnsi="Times New Roman"/>
                <w:lang w:val="en-US"/>
              </w:rPr>
              <w:t>7 (129</w:t>
            </w:r>
            <w:r>
              <w:rPr>
                <w:rFonts w:ascii="Times New Roman" w:eastAsia="Times New Roman" w:hAnsi="Times New Roman"/>
                <w:lang w:val="en-US"/>
              </w:rPr>
              <w:t>,</w:t>
            </w:r>
            <w:r w:rsidRPr="00CC7659">
              <w:rPr>
                <w:rFonts w:ascii="Times New Roman" w:eastAsia="Times New Roman" w:hAnsi="Times New Roman"/>
                <w:lang w:val="en-US"/>
              </w:rPr>
              <w:t>1)</w:t>
            </w:r>
          </w:p>
          <w:p w14:paraId="1A7329DE" w14:textId="23E16B9D"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US"/>
              </w:rPr>
            </w:pPr>
            <w:r w:rsidRPr="00CC7659">
              <w:rPr>
                <w:rFonts w:ascii="Times New Roman" w:eastAsia="Times New Roman" w:hAnsi="Times New Roman"/>
                <w:lang w:val="en-US"/>
              </w:rPr>
              <w:t>72</w:t>
            </w:r>
            <w:r>
              <w:rPr>
                <w:rFonts w:ascii="Times New Roman" w:eastAsia="Times New Roman" w:hAnsi="Times New Roman"/>
                <w:lang w:val="en-US"/>
              </w:rPr>
              <w:t>,</w:t>
            </w:r>
            <w:r w:rsidRPr="00CC7659">
              <w:rPr>
                <w:rFonts w:ascii="Times New Roman" w:eastAsia="Times New Roman" w:hAnsi="Times New Roman"/>
                <w:lang w:val="en-US"/>
              </w:rPr>
              <w:t>0 (87</w:t>
            </w:r>
            <w:r>
              <w:rPr>
                <w:rFonts w:ascii="Times New Roman" w:eastAsia="Times New Roman" w:hAnsi="Times New Roman"/>
                <w:lang w:val="en-US"/>
              </w:rPr>
              <w:t>,</w:t>
            </w:r>
            <w:r w:rsidRPr="00CC7659">
              <w:rPr>
                <w:rFonts w:ascii="Times New Roman" w:eastAsia="Times New Roman" w:hAnsi="Times New Roman"/>
                <w:lang w:val="en-US"/>
              </w:rPr>
              <w:t>0)</w:t>
            </w:r>
          </w:p>
          <w:p w14:paraId="4F19E5F7" w14:textId="3BA50A5D"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US"/>
              </w:rPr>
            </w:pPr>
            <w:r w:rsidRPr="00CC7659">
              <w:rPr>
                <w:rFonts w:ascii="Times New Roman" w:eastAsia="Times New Roman" w:hAnsi="Times New Roman"/>
                <w:lang w:val="en-US"/>
              </w:rPr>
              <w:t>(45</w:t>
            </w:r>
            <w:r>
              <w:rPr>
                <w:rFonts w:ascii="Times New Roman" w:eastAsia="Times New Roman" w:hAnsi="Times New Roman"/>
                <w:lang w:val="en-US"/>
              </w:rPr>
              <w:t>,</w:t>
            </w:r>
            <w:r w:rsidRPr="00CC7659">
              <w:rPr>
                <w:rFonts w:ascii="Times New Roman" w:eastAsia="Times New Roman" w:hAnsi="Times New Roman"/>
                <w:lang w:val="en-US"/>
              </w:rPr>
              <w:t>2</w:t>
            </w:r>
            <w:r>
              <w:rPr>
                <w:rFonts w:ascii="Times New Roman" w:eastAsia="Times New Roman" w:hAnsi="Times New Roman"/>
                <w:lang w:val="en-US"/>
              </w:rPr>
              <w:t>;</w:t>
            </w:r>
            <w:r w:rsidRPr="00CC7659">
              <w:rPr>
                <w:rFonts w:ascii="Times New Roman" w:eastAsia="Times New Roman" w:hAnsi="Times New Roman"/>
                <w:lang w:val="en-US"/>
              </w:rPr>
              <w:t xml:space="preserve"> 98</w:t>
            </w:r>
            <w:r>
              <w:rPr>
                <w:rFonts w:ascii="Times New Roman" w:eastAsia="Times New Roman" w:hAnsi="Times New Roman"/>
                <w:lang w:val="en-US"/>
              </w:rPr>
              <w:t>,</w:t>
            </w:r>
            <w:r w:rsidRPr="00CC7659">
              <w:rPr>
                <w:rFonts w:ascii="Times New Roman" w:eastAsia="Times New Roman" w:hAnsi="Times New Roman"/>
                <w:lang w:val="en-US"/>
              </w:rPr>
              <w:t>8)</w:t>
            </w:r>
          </w:p>
        </w:tc>
        <w:tc>
          <w:tcPr>
            <w:tcW w:w="2520" w:type="dxa"/>
            <w:tcBorders>
              <w:top w:val="single" w:sz="4" w:space="0" w:color="000000"/>
              <w:left w:val="single" w:sz="4" w:space="0" w:color="000000"/>
              <w:bottom w:val="single" w:sz="4" w:space="0" w:color="000000"/>
              <w:right w:val="single" w:sz="4" w:space="0" w:color="000000"/>
            </w:tcBorders>
          </w:tcPr>
          <w:p w14:paraId="2F98170A" w14:textId="18D2690C"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US"/>
              </w:rPr>
            </w:pPr>
            <w:r w:rsidRPr="00CC7659">
              <w:rPr>
                <w:rFonts w:ascii="Times New Roman" w:eastAsia="Times New Roman" w:hAnsi="Times New Roman"/>
                <w:lang w:val="en-US"/>
              </w:rPr>
              <w:t>238</w:t>
            </w:r>
            <w:r>
              <w:rPr>
                <w:rFonts w:ascii="Times New Roman" w:eastAsia="Times New Roman" w:hAnsi="Times New Roman"/>
                <w:lang w:val="en-US"/>
              </w:rPr>
              <w:t>,</w:t>
            </w:r>
            <w:r w:rsidRPr="00CC7659">
              <w:rPr>
                <w:rFonts w:ascii="Times New Roman" w:eastAsia="Times New Roman" w:hAnsi="Times New Roman"/>
                <w:lang w:val="en-US"/>
              </w:rPr>
              <w:t>9 (99</w:t>
            </w:r>
            <w:r>
              <w:rPr>
                <w:rFonts w:ascii="Times New Roman" w:eastAsia="Times New Roman" w:hAnsi="Times New Roman"/>
                <w:lang w:val="en-US"/>
              </w:rPr>
              <w:t>,</w:t>
            </w:r>
            <w:r w:rsidRPr="00CC7659">
              <w:rPr>
                <w:rFonts w:ascii="Times New Roman" w:eastAsia="Times New Roman" w:hAnsi="Times New Roman"/>
                <w:lang w:val="en-US"/>
              </w:rPr>
              <w:t>1)</w:t>
            </w:r>
          </w:p>
          <w:p w14:paraId="78B89A18" w14:textId="605F6A1C"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US"/>
              </w:rPr>
            </w:pPr>
            <w:r w:rsidRPr="00CC7659">
              <w:rPr>
                <w:rFonts w:ascii="Times New Roman" w:eastAsia="Times New Roman" w:hAnsi="Times New Roman"/>
                <w:lang w:val="en-US"/>
              </w:rPr>
              <w:t>352</w:t>
            </w:r>
            <w:r>
              <w:rPr>
                <w:rFonts w:ascii="Times New Roman" w:eastAsia="Times New Roman" w:hAnsi="Times New Roman"/>
                <w:lang w:val="en-US"/>
              </w:rPr>
              <w:t>,</w:t>
            </w:r>
            <w:r w:rsidRPr="00CC7659">
              <w:rPr>
                <w:rFonts w:ascii="Times New Roman" w:eastAsia="Times New Roman" w:hAnsi="Times New Roman"/>
                <w:lang w:val="en-US"/>
              </w:rPr>
              <w:t>1 (125</w:t>
            </w:r>
            <w:r>
              <w:rPr>
                <w:rFonts w:ascii="Times New Roman" w:eastAsia="Times New Roman" w:hAnsi="Times New Roman"/>
                <w:lang w:val="en-US"/>
              </w:rPr>
              <w:t>,</w:t>
            </w:r>
            <w:r w:rsidRPr="00CC7659">
              <w:rPr>
                <w:rFonts w:ascii="Times New Roman" w:eastAsia="Times New Roman" w:hAnsi="Times New Roman"/>
                <w:lang w:val="en-US"/>
              </w:rPr>
              <w:t>2)</w:t>
            </w:r>
          </w:p>
          <w:p w14:paraId="5CFC8526" w14:textId="5DF1F8CC"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US"/>
              </w:rPr>
            </w:pPr>
            <w:r w:rsidRPr="00CC7659">
              <w:rPr>
                <w:rFonts w:ascii="Times New Roman" w:eastAsia="Times New Roman" w:hAnsi="Times New Roman"/>
                <w:lang w:val="en-US"/>
              </w:rPr>
              <w:t>113</w:t>
            </w:r>
            <w:r>
              <w:rPr>
                <w:rFonts w:ascii="Times New Roman" w:eastAsia="Times New Roman" w:hAnsi="Times New Roman"/>
                <w:lang w:val="en-US"/>
              </w:rPr>
              <w:t>,</w:t>
            </w:r>
            <w:r w:rsidRPr="00CC7659">
              <w:rPr>
                <w:rFonts w:ascii="Times New Roman" w:eastAsia="Times New Roman" w:hAnsi="Times New Roman"/>
                <w:lang w:val="en-US"/>
              </w:rPr>
              <w:t>2 (82</w:t>
            </w:r>
            <w:r>
              <w:rPr>
                <w:rFonts w:ascii="Times New Roman" w:eastAsia="Times New Roman" w:hAnsi="Times New Roman"/>
                <w:lang w:val="en-US"/>
              </w:rPr>
              <w:t>,</w:t>
            </w:r>
            <w:r w:rsidRPr="00CC7659">
              <w:rPr>
                <w:rFonts w:ascii="Times New Roman" w:eastAsia="Times New Roman" w:hAnsi="Times New Roman"/>
                <w:lang w:val="en-US"/>
              </w:rPr>
              <w:t>9)</w:t>
            </w:r>
          </w:p>
          <w:p w14:paraId="5E8CFB83" w14:textId="0B2654A7"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US"/>
              </w:rPr>
            </w:pPr>
            <w:r w:rsidRPr="00CC7659">
              <w:rPr>
                <w:rFonts w:ascii="Times New Roman" w:eastAsia="Times New Roman" w:hAnsi="Times New Roman"/>
                <w:lang w:val="en-US"/>
              </w:rPr>
              <w:t>(78</w:t>
            </w:r>
            <w:r>
              <w:rPr>
                <w:rFonts w:ascii="Times New Roman" w:eastAsia="Times New Roman" w:hAnsi="Times New Roman"/>
                <w:lang w:val="en-US"/>
              </w:rPr>
              <w:t>,</w:t>
            </w:r>
            <w:r w:rsidRPr="00CC7659">
              <w:rPr>
                <w:rFonts w:ascii="Times New Roman" w:eastAsia="Times New Roman" w:hAnsi="Times New Roman"/>
                <w:lang w:val="en-US"/>
              </w:rPr>
              <w:t>9</w:t>
            </w:r>
            <w:r>
              <w:rPr>
                <w:rFonts w:ascii="Times New Roman" w:eastAsia="Times New Roman" w:hAnsi="Times New Roman"/>
                <w:lang w:val="en-US"/>
              </w:rPr>
              <w:t>;</w:t>
            </w:r>
            <w:r w:rsidRPr="00CC7659">
              <w:rPr>
                <w:rFonts w:ascii="Times New Roman" w:eastAsia="Times New Roman" w:hAnsi="Times New Roman"/>
                <w:lang w:val="en-US"/>
              </w:rPr>
              <w:t xml:space="preserve"> 147</w:t>
            </w:r>
            <w:r>
              <w:rPr>
                <w:rFonts w:ascii="Times New Roman" w:eastAsia="Times New Roman" w:hAnsi="Times New Roman"/>
                <w:lang w:val="en-US"/>
              </w:rPr>
              <w:t>,</w:t>
            </w:r>
            <w:r w:rsidRPr="00CC7659">
              <w:rPr>
                <w:rFonts w:ascii="Times New Roman" w:eastAsia="Times New Roman" w:hAnsi="Times New Roman"/>
                <w:lang w:val="en-US"/>
              </w:rPr>
              <w:t>4)</w:t>
            </w:r>
          </w:p>
        </w:tc>
      </w:tr>
    </w:tbl>
    <w:p w14:paraId="64C9C8AB" w14:textId="36A65D34" w:rsidR="00CC7659" w:rsidRPr="00DC76BD" w:rsidRDefault="00CC7659" w:rsidP="00DC76BD">
      <w:pPr>
        <w:widowControl w:val="0"/>
        <w:autoSpaceDE w:val="0"/>
        <w:autoSpaceDN w:val="0"/>
        <w:adjustRightInd w:val="0"/>
        <w:spacing w:after="0" w:line="240" w:lineRule="auto"/>
        <w:ind w:left="284" w:hanging="284"/>
        <w:rPr>
          <w:rFonts w:ascii="Times New Roman" w:hAnsi="Times New Roman"/>
          <w:sz w:val="20"/>
          <w:szCs w:val="20"/>
        </w:rPr>
      </w:pPr>
      <w:r w:rsidRPr="00DC76BD">
        <w:rPr>
          <w:rFonts w:ascii="Times New Roman" w:eastAsia="Times New Roman" w:hAnsi="Times New Roman"/>
          <w:sz w:val="20"/>
          <w:szCs w:val="20"/>
        </w:rPr>
        <w:t>*</w:t>
      </w:r>
      <w:r w:rsidRPr="00DC76BD">
        <w:rPr>
          <w:rFonts w:ascii="Times New Roman" w:hAnsi="Times New Roman"/>
          <w:sz w:val="20"/>
          <w:szCs w:val="20"/>
        </w:rPr>
        <w:tab/>
        <w:t>N yra pacientų, kurie suvartojo bent vieną dozę ir iš kurių buvo gautos galiojančios MCC vertės</w:t>
      </w:r>
    </w:p>
    <w:p w14:paraId="742A388D" w14:textId="31EC978E" w:rsidR="00CC7659" w:rsidRPr="00DC76BD" w:rsidRDefault="00CC7659" w:rsidP="00DC76BD">
      <w:pPr>
        <w:widowControl w:val="0"/>
        <w:autoSpaceDE w:val="0"/>
        <w:autoSpaceDN w:val="0"/>
        <w:adjustRightInd w:val="0"/>
        <w:spacing w:after="0" w:line="240" w:lineRule="auto"/>
        <w:ind w:left="567" w:hanging="283"/>
        <w:rPr>
          <w:rFonts w:ascii="Times New Roman" w:eastAsia="Times New Roman" w:hAnsi="Times New Roman"/>
          <w:sz w:val="20"/>
          <w:szCs w:val="20"/>
        </w:rPr>
      </w:pPr>
      <w:r w:rsidRPr="00DC76BD">
        <w:rPr>
          <w:rFonts w:ascii="Times New Roman" w:eastAsia="Times New Roman" w:hAnsi="Times New Roman"/>
          <w:sz w:val="20"/>
          <w:szCs w:val="20"/>
        </w:rPr>
        <w:t>pradedant gydymą ir 24 savaitę, skaičius.</w:t>
      </w:r>
    </w:p>
    <w:p w14:paraId="0A77AF59" w14:textId="77777777" w:rsidR="00CC7659" w:rsidRDefault="00CC7659" w:rsidP="00036DE3">
      <w:pPr>
        <w:widowControl w:val="0"/>
        <w:autoSpaceDE w:val="0"/>
        <w:autoSpaceDN w:val="0"/>
        <w:adjustRightInd w:val="0"/>
        <w:spacing w:after="0" w:line="240" w:lineRule="auto"/>
        <w:rPr>
          <w:rFonts w:ascii="Times New Roman" w:eastAsia="Times New Roman" w:hAnsi="Times New Roman"/>
        </w:rPr>
      </w:pPr>
    </w:p>
    <w:p w14:paraId="1AEC3689" w14:textId="7880EBDC" w:rsidR="00CC7659" w:rsidRPr="00BF0EA2" w:rsidRDefault="00CC7659" w:rsidP="00CC7659">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 xml:space="preserve">Antrinės veiksmingumo vertinamosios baigtys buvo šlapimo pūslės elastingumo pokytis nuo pradinio lygio, </w:t>
      </w:r>
      <w:proofErr w:type="spellStart"/>
      <w:r w:rsidRPr="00BF0EA2">
        <w:rPr>
          <w:rFonts w:ascii="Times New Roman" w:eastAsia="Times New Roman" w:hAnsi="Times New Roman"/>
        </w:rPr>
        <w:t>hiperaktyvaus</w:t>
      </w:r>
      <w:proofErr w:type="spellEnd"/>
      <w:r w:rsidRPr="00BF0EA2">
        <w:rPr>
          <w:rFonts w:ascii="Times New Roman" w:eastAsia="Times New Roman" w:hAnsi="Times New Roman"/>
        </w:rPr>
        <w:t xml:space="preserve"> </w:t>
      </w:r>
      <w:proofErr w:type="spellStart"/>
      <w:r w:rsidRPr="00BF0EA2">
        <w:rPr>
          <w:rFonts w:ascii="Times New Roman" w:eastAsia="Times New Roman" w:hAnsi="Times New Roman"/>
        </w:rPr>
        <w:t>detruzoriaus</w:t>
      </w:r>
      <w:proofErr w:type="spellEnd"/>
      <w:r w:rsidRPr="00BF0EA2">
        <w:rPr>
          <w:rFonts w:ascii="Times New Roman" w:eastAsia="Times New Roman" w:hAnsi="Times New Roman"/>
        </w:rPr>
        <w:t xml:space="preserve"> susitraukimų skaičius, </w:t>
      </w:r>
      <w:proofErr w:type="spellStart"/>
      <w:r w:rsidRPr="00BF0EA2">
        <w:rPr>
          <w:rFonts w:ascii="Times New Roman" w:eastAsia="Times New Roman" w:hAnsi="Times New Roman"/>
        </w:rPr>
        <w:t>detruzoriaus</w:t>
      </w:r>
      <w:proofErr w:type="spellEnd"/>
      <w:r w:rsidRPr="00BF0EA2">
        <w:rPr>
          <w:rFonts w:ascii="Times New Roman" w:eastAsia="Times New Roman" w:hAnsi="Times New Roman"/>
        </w:rPr>
        <w:t xml:space="preserve"> slėgis šlapimo pūslei baigiant prisipildyti, šlapimo pūslės tūris prieš pirmąjį </w:t>
      </w:r>
      <w:proofErr w:type="spellStart"/>
      <w:r w:rsidRPr="00BF0EA2">
        <w:rPr>
          <w:rFonts w:ascii="Times New Roman" w:eastAsia="Times New Roman" w:hAnsi="Times New Roman"/>
        </w:rPr>
        <w:t>detruzoriaus</w:t>
      </w:r>
      <w:proofErr w:type="spellEnd"/>
      <w:r w:rsidRPr="00BF0EA2">
        <w:rPr>
          <w:rFonts w:ascii="Times New Roman" w:eastAsia="Times New Roman" w:hAnsi="Times New Roman"/>
        </w:rPr>
        <w:t xml:space="preserve"> susitraukimą, didžiausias </w:t>
      </w:r>
      <w:proofErr w:type="spellStart"/>
      <w:r w:rsidRPr="00BF0EA2">
        <w:rPr>
          <w:rFonts w:ascii="Times New Roman" w:eastAsia="Times New Roman" w:hAnsi="Times New Roman"/>
        </w:rPr>
        <w:t>kateterizuoto</w:t>
      </w:r>
      <w:proofErr w:type="spellEnd"/>
      <w:r w:rsidRPr="00BF0EA2">
        <w:rPr>
          <w:rFonts w:ascii="Times New Roman" w:eastAsia="Times New Roman" w:hAnsi="Times New Roman"/>
        </w:rPr>
        <w:t xml:space="preserve"> šlapimo tūris per parą ir šlapimo nelaikymo epizodų skaičius per parą po 24 savaičių gydymo </w:t>
      </w:r>
      <w:proofErr w:type="spellStart"/>
      <w:r w:rsidRPr="00BF0EA2">
        <w:rPr>
          <w:rFonts w:ascii="Times New Roman" w:eastAsia="Times New Roman" w:hAnsi="Times New Roman"/>
        </w:rPr>
        <w:t>mirabegronu</w:t>
      </w:r>
      <w:proofErr w:type="spellEnd"/>
      <w:r w:rsidRPr="00BF0EA2">
        <w:rPr>
          <w:rFonts w:ascii="Times New Roman" w:eastAsia="Times New Roman" w:hAnsi="Times New Roman"/>
        </w:rPr>
        <w:t xml:space="preserve"> (žr. 7 lentelę).</w:t>
      </w:r>
    </w:p>
    <w:p w14:paraId="62E31167" w14:textId="77777777" w:rsidR="00CC7659" w:rsidRDefault="00CC7659" w:rsidP="00CC7659">
      <w:pPr>
        <w:widowControl w:val="0"/>
        <w:autoSpaceDE w:val="0"/>
        <w:autoSpaceDN w:val="0"/>
        <w:adjustRightInd w:val="0"/>
        <w:spacing w:after="0" w:line="240" w:lineRule="auto"/>
        <w:rPr>
          <w:rFonts w:ascii="Times New Roman" w:eastAsia="Times New Roman" w:hAnsi="Times New Roman"/>
        </w:rPr>
      </w:pPr>
    </w:p>
    <w:p w14:paraId="7EB6E54A" w14:textId="028D4BF7" w:rsidR="00CC7659" w:rsidRDefault="00CC7659" w:rsidP="00DC76BD">
      <w:pPr>
        <w:widowControl w:val="0"/>
        <w:tabs>
          <w:tab w:val="left" w:pos="1134"/>
        </w:tabs>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b/>
          <w:bCs/>
        </w:rPr>
        <w:t>7 lentel</w:t>
      </w:r>
      <w:r w:rsidRPr="00BF0EA2">
        <w:rPr>
          <w:rFonts w:ascii="Times New Roman" w:eastAsia="Times New Roman" w:hAnsi="Times New Roman" w:hint="eastAsia"/>
          <w:b/>
          <w:bCs/>
        </w:rPr>
        <w:t>ė</w:t>
      </w:r>
      <w:r w:rsidRPr="00BF0EA2">
        <w:rPr>
          <w:rFonts w:ascii="Times New Roman" w:eastAsia="Times New Roman" w:hAnsi="Times New Roman"/>
          <w:b/>
          <w:bCs/>
        </w:rPr>
        <w:t xml:space="preserve">. </w:t>
      </w:r>
      <w:r w:rsidRPr="00BF0EA2">
        <w:rPr>
          <w:rFonts w:ascii="Times New Roman" w:eastAsia="Times New Roman" w:hAnsi="Times New Roman"/>
          <w:b/>
          <w:bCs/>
        </w:rPr>
        <w:tab/>
        <w:t>Antrin</w:t>
      </w:r>
      <w:r w:rsidRPr="00BF0EA2">
        <w:rPr>
          <w:rFonts w:ascii="Times New Roman" w:eastAsia="Times New Roman" w:hAnsi="Times New Roman" w:hint="eastAsia"/>
          <w:b/>
          <w:bCs/>
        </w:rPr>
        <w:t>ė</w:t>
      </w:r>
      <w:r w:rsidRPr="00BF0EA2">
        <w:rPr>
          <w:rFonts w:ascii="Times New Roman" w:eastAsia="Times New Roman" w:hAnsi="Times New Roman"/>
          <w:b/>
          <w:bCs/>
        </w:rPr>
        <w:t>s NDH sergan</w:t>
      </w:r>
      <w:r w:rsidRPr="00BF0EA2">
        <w:rPr>
          <w:rFonts w:ascii="Times New Roman" w:eastAsia="Times New Roman" w:hAnsi="Times New Roman" w:hint="eastAsia"/>
          <w:b/>
          <w:bCs/>
        </w:rPr>
        <w:t>č</w:t>
      </w:r>
      <w:r w:rsidRPr="00BF0EA2">
        <w:rPr>
          <w:rFonts w:ascii="Times New Roman" w:eastAsia="Times New Roman" w:hAnsi="Times New Roman"/>
          <w:b/>
          <w:bCs/>
        </w:rPr>
        <w:t>i</w:t>
      </w:r>
      <w:r w:rsidRPr="00BF0EA2">
        <w:rPr>
          <w:rFonts w:ascii="Times New Roman" w:eastAsia="Times New Roman" w:hAnsi="Times New Roman" w:hint="eastAsia"/>
          <w:b/>
          <w:bCs/>
        </w:rPr>
        <w:t>ų</w:t>
      </w:r>
      <w:r w:rsidRPr="00BF0EA2">
        <w:rPr>
          <w:rFonts w:ascii="Times New Roman" w:eastAsia="Times New Roman" w:hAnsi="Times New Roman"/>
          <w:b/>
          <w:bCs/>
        </w:rPr>
        <w:t xml:space="preserve"> vaik</w:t>
      </w:r>
      <w:r w:rsidRPr="00BF0EA2">
        <w:rPr>
          <w:rFonts w:ascii="Times New Roman" w:eastAsia="Times New Roman" w:hAnsi="Times New Roman" w:hint="eastAsia"/>
          <w:b/>
          <w:bCs/>
        </w:rPr>
        <w:t>ų</w:t>
      </w:r>
      <w:r w:rsidRPr="00BF0EA2">
        <w:rPr>
          <w:rFonts w:ascii="Times New Roman" w:eastAsia="Times New Roman" w:hAnsi="Times New Roman"/>
          <w:b/>
          <w:bCs/>
        </w:rPr>
        <w:t xml:space="preserve"> veiksmingumo vertinamosios baigtys</w:t>
      </w:r>
    </w:p>
    <w:tbl>
      <w:tblPr>
        <w:tblW w:w="9000" w:type="dxa"/>
        <w:tblInd w:w="2" w:type="dxa"/>
        <w:tblCellMar>
          <w:top w:w="56" w:type="dxa"/>
          <w:left w:w="115" w:type="dxa"/>
          <w:right w:w="115" w:type="dxa"/>
        </w:tblCellMar>
        <w:tblLook w:val="04A0" w:firstRow="1" w:lastRow="0" w:firstColumn="1" w:lastColumn="0" w:noHBand="0" w:noVBand="1"/>
      </w:tblPr>
      <w:tblGrid>
        <w:gridCol w:w="4051"/>
        <w:gridCol w:w="2429"/>
        <w:gridCol w:w="2520"/>
      </w:tblGrid>
      <w:tr w:rsidR="00CC7659" w:rsidRPr="00C240C0" w14:paraId="5801C3C3" w14:textId="77777777" w:rsidTr="00E62F4B">
        <w:trPr>
          <w:trHeight w:val="1020"/>
        </w:trPr>
        <w:tc>
          <w:tcPr>
            <w:tcW w:w="4051" w:type="dxa"/>
            <w:tcBorders>
              <w:top w:val="single" w:sz="4" w:space="0" w:color="000000"/>
              <w:left w:val="single" w:sz="4" w:space="0" w:color="000000"/>
              <w:bottom w:val="single" w:sz="4" w:space="0" w:color="000000"/>
              <w:right w:val="single" w:sz="4" w:space="0" w:color="000000"/>
            </w:tcBorders>
            <w:vAlign w:val="center"/>
          </w:tcPr>
          <w:p w14:paraId="2CEF1276" w14:textId="18D9CFA5" w:rsidR="00CC7659" w:rsidRPr="00DC76BD" w:rsidRDefault="00CC7659" w:rsidP="00DC76BD">
            <w:pPr>
              <w:widowControl w:val="0"/>
              <w:autoSpaceDE w:val="0"/>
              <w:autoSpaceDN w:val="0"/>
              <w:adjustRightInd w:val="0"/>
              <w:spacing w:after="0" w:line="240" w:lineRule="auto"/>
              <w:jc w:val="center"/>
              <w:rPr>
                <w:rFonts w:ascii="Times New Roman" w:eastAsia="Times New Roman" w:hAnsi="Times New Roman"/>
                <w:b/>
                <w:bCs/>
                <w:lang w:val="en-GB"/>
              </w:rPr>
            </w:pPr>
            <w:proofErr w:type="spellStart"/>
            <w:r w:rsidRPr="00DC76BD">
              <w:rPr>
                <w:rFonts w:ascii="Times New Roman" w:eastAsia="Times New Roman" w:hAnsi="Times New Roman"/>
                <w:b/>
                <w:bCs/>
                <w:lang w:val="en-GB"/>
              </w:rPr>
              <w:t>Parametr</w:t>
            </w:r>
            <w:r w:rsidR="00E62F4B">
              <w:rPr>
                <w:rFonts w:ascii="Times New Roman" w:eastAsia="Times New Roman" w:hAnsi="Times New Roman"/>
                <w:b/>
                <w:bCs/>
                <w:lang w:val="en-GB"/>
              </w:rPr>
              <w:t>as</w:t>
            </w:r>
            <w:proofErr w:type="spellEnd"/>
          </w:p>
        </w:tc>
        <w:tc>
          <w:tcPr>
            <w:tcW w:w="2429" w:type="dxa"/>
            <w:tcBorders>
              <w:top w:val="single" w:sz="4" w:space="0" w:color="000000"/>
              <w:left w:val="single" w:sz="4" w:space="0" w:color="000000"/>
              <w:bottom w:val="single" w:sz="4" w:space="0" w:color="000000"/>
              <w:right w:val="single" w:sz="4" w:space="0" w:color="000000"/>
            </w:tcBorders>
          </w:tcPr>
          <w:p w14:paraId="40527D04" w14:textId="77777777" w:rsidR="00E62F4B" w:rsidRPr="00BF0EA2" w:rsidRDefault="00E62F4B" w:rsidP="00E62F4B">
            <w:pPr>
              <w:widowControl w:val="0"/>
              <w:autoSpaceDE w:val="0"/>
              <w:autoSpaceDN w:val="0"/>
              <w:adjustRightInd w:val="0"/>
              <w:spacing w:after="0" w:line="240" w:lineRule="auto"/>
              <w:jc w:val="center"/>
              <w:rPr>
                <w:rFonts w:ascii="Times New Roman" w:eastAsia="Times New Roman" w:hAnsi="Times New Roman"/>
                <w:b/>
                <w:bCs/>
                <w:lang w:val="pt-PT"/>
              </w:rPr>
            </w:pPr>
            <w:r w:rsidRPr="00BF0EA2">
              <w:rPr>
                <w:rFonts w:ascii="Times New Roman" w:eastAsia="Times New Roman" w:hAnsi="Times New Roman"/>
                <w:b/>
                <w:bCs/>
                <w:lang w:val="pt-PT"/>
              </w:rPr>
              <w:t>Vaikai</w:t>
            </w:r>
          </w:p>
          <w:p w14:paraId="3792E848" w14:textId="32F5D037" w:rsidR="00E62F4B" w:rsidRPr="00BF0EA2" w:rsidRDefault="00E62F4B" w:rsidP="00E62F4B">
            <w:pPr>
              <w:widowControl w:val="0"/>
              <w:autoSpaceDE w:val="0"/>
              <w:autoSpaceDN w:val="0"/>
              <w:adjustRightInd w:val="0"/>
              <w:spacing w:after="0" w:line="240" w:lineRule="auto"/>
              <w:jc w:val="center"/>
              <w:rPr>
                <w:rFonts w:ascii="Times New Roman" w:eastAsia="Times New Roman" w:hAnsi="Times New Roman"/>
                <w:b/>
                <w:bCs/>
                <w:lang w:val="pt-PT"/>
              </w:rPr>
            </w:pPr>
            <w:r w:rsidRPr="00BF0EA2">
              <w:rPr>
                <w:rFonts w:ascii="Times New Roman" w:eastAsia="Times New Roman" w:hAnsi="Times New Roman"/>
                <w:b/>
                <w:bCs/>
                <w:lang w:val="pt-PT"/>
              </w:rPr>
              <w:t>nuo 3 iki &lt;</w:t>
            </w:r>
            <w:r w:rsidR="00DD6B50">
              <w:rPr>
                <w:rFonts w:ascii="Times New Roman" w:eastAsia="Times New Roman" w:hAnsi="Times New Roman"/>
                <w:b/>
                <w:bCs/>
                <w:lang w:val="pt-PT"/>
              </w:rPr>
              <w:t> </w:t>
            </w:r>
            <w:r w:rsidRPr="00BF0EA2">
              <w:rPr>
                <w:rFonts w:ascii="Times New Roman" w:eastAsia="Times New Roman" w:hAnsi="Times New Roman"/>
                <w:b/>
                <w:bCs/>
                <w:lang w:val="pt-PT"/>
              </w:rPr>
              <w:t>12 met</w:t>
            </w:r>
            <w:r w:rsidRPr="00BF0EA2">
              <w:rPr>
                <w:rFonts w:ascii="Times New Roman" w:eastAsia="Times New Roman" w:hAnsi="Times New Roman" w:hint="eastAsia"/>
                <w:b/>
                <w:bCs/>
                <w:lang w:val="pt-PT"/>
              </w:rPr>
              <w:t>ų</w:t>
            </w:r>
          </w:p>
          <w:p w14:paraId="19E5E63A" w14:textId="3F2F27B7" w:rsidR="00E62F4B" w:rsidRPr="00BF0EA2" w:rsidRDefault="00E62F4B" w:rsidP="00E62F4B">
            <w:pPr>
              <w:widowControl w:val="0"/>
              <w:autoSpaceDE w:val="0"/>
              <w:autoSpaceDN w:val="0"/>
              <w:adjustRightInd w:val="0"/>
              <w:spacing w:after="0" w:line="240" w:lineRule="auto"/>
              <w:jc w:val="center"/>
              <w:rPr>
                <w:rFonts w:ascii="Times New Roman" w:eastAsia="Times New Roman" w:hAnsi="Times New Roman"/>
                <w:b/>
                <w:bCs/>
                <w:lang w:val="pt-PT"/>
              </w:rPr>
            </w:pPr>
            <w:r w:rsidRPr="00BF0EA2">
              <w:rPr>
                <w:rFonts w:ascii="Times New Roman" w:eastAsia="Times New Roman" w:hAnsi="Times New Roman"/>
                <w:b/>
                <w:bCs/>
                <w:lang w:val="pt-PT"/>
              </w:rPr>
              <w:t>(N</w:t>
            </w:r>
            <w:r w:rsidR="00DD6B50">
              <w:rPr>
                <w:rFonts w:ascii="Times New Roman" w:eastAsia="Times New Roman" w:hAnsi="Times New Roman"/>
                <w:b/>
                <w:bCs/>
                <w:lang w:val="pt-PT"/>
              </w:rPr>
              <w:t> </w:t>
            </w:r>
            <w:r w:rsidRPr="00BF0EA2">
              <w:rPr>
                <w:rFonts w:ascii="Times New Roman" w:eastAsia="Times New Roman" w:hAnsi="Times New Roman"/>
                <w:b/>
                <w:bCs/>
                <w:lang w:val="pt-PT"/>
              </w:rPr>
              <w:t>=</w:t>
            </w:r>
            <w:r w:rsidR="00397F63">
              <w:rPr>
                <w:rFonts w:ascii="Times New Roman" w:eastAsia="Times New Roman" w:hAnsi="Times New Roman"/>
                <w:b/>
                <w:bCs/>
                <w:lang w:val="pt-PT"/>
              </w:rPr>
              <w:t> </w:t>
            </w:r>
            <w:r w:rsidRPr="00BF0EA2">
              <w:rPr>
                <w:rFonts w:ascii="Times New Roman" w:eastAsia="Times New Roman" w:hAnsi="Times New Roman"/>
                <w:b/>
                <w:bCs/>
                <w:lang w:val="pt-PT"/>
              </w:rPr>
              <w:t>43)*</w:t>
            </w:r>
          </w:p>
          <w:p w14:paraId="30FE526A" w14:textId="62A7F97C" w:rsidR="00CC7659" w:rsidRPr="00DC76BD" w:rsidRDefault="00E62F4B" w:rsidP="00DC76BD">
            <w:pPr>
              <w:widowControl w:val="0"/>
              <w:autoSpaceDE w:val="0"/>
              <w:autoSpaceDN w:val="0"/>
              <w:adjustRightInd w:val="0"/>
              <w:spacing w:after="0" w:line="240" w:lineRule="auto"/>
              <w:jc w:val="center"/>
              <w:rPr>
                <w:rFonts w:ascii="Times New Roman" w:eastAsia="Times New Roman" w:hAnsi="Times New Roman"/>
                <w:b/>
                <w:bCs/>
                <w:lang w:val="en-GB"/>
              </w:rPr>
            </w:pPr>
            <w:proofErr w:type="spellStart"/>
            <w:r w:rsidRPr="00E62F4B">
              <w:rPr>
                <w:rFonts w:ascii="Times New Roman" w:eastAsia="Times New Roman" w:hAnsi="Times New Roman"/>
                <w:b/>
                <w:bCs/>
                <w:lang w:val="en-US"/>
              </w:rPr>
              <w:t>Vidurkis</w:t>
            </w:r>
            <w:proofErr w:type="spellEnd"/>
            <w:r w:rsidRPr="00E62F4B">
              <w:rPr>
                <w:rFonts w:ascii="Times New Roman" w:eastAsia="Times New Roman" w:hAnsi="Times New Roman"/>
                <w:b/>
                <w:bCs/>
                <w:lang w:val="en-US"/>
              </w:rPr>
              <w:t xml:space="preserve"> (SN)</w:t>
            </w:r>
          </w:p>
        </w:tc>
        <w:tc>
          <w:tcPr>
            <w:tcW w:w="2520" w:type="dxa"/>
            <w:tcBorders>
              <w:top w:val="single" w:sz="4" w:space="0" w:color="000000"/>
              <w:left w:val="single" w:sz="4" w:space="0" w:color="000000"/>
              <w:bottom w:val="single" w:sz="4" w:space="0" w:color="000000"/>
              <w:right w:val="single" w:sz="4" w:space="0" w:color="000000"/>
            </w:tcBorders>
          </w:tcPr>
          <w:p w14:paraId="3C1595B5" w14:textId="77777777" w:rsidR="00E62F4B" w:rsidRPr="00BF0EA2" w:rsidRDefault="00E62F4B" w:rsidP="00E62F4B">
            <w:pPr>
              <w:widowControl w:val="0"/>
              <w:autoSpaceDE w:val="0"/>
              <w:autoSpaceDN w:val="0"/>
              <w:adjustRightInd w:val="0"/>
              <w:spacing w:after="0" w:line="240" w:lineRule="auto"/>
              <w:jc w:val="center"/>
              <w:rPr>
                <w:rFonts w:ascii="Times New Roman" w:eastAsia="Times New Roman" w:hAnsi="Times New Roman"/>
                <w:b/>
                <w:bCs/>
                <w:lang w:val="it-IT"/>
              </w:rPr>
            </w:pPr>
            <w:r w:rsidRPr="00BF0EA2">
              <w:rPr>
                <w:rFonts w:ascii="Times New Roman" w:eastAsia="Times New Roman" w:hAnsi="Times New Roman"/>
                <w:b/>
                <w:bCs/>
                <w:lang w:val="it-IT"/>
              </w:rPr>
              <w:t>Paaugliai</w:t>
            </w:r>
          </w:p>
          <w:p w14:paraId="231D119B" w14:textId="0F13609D" w:rsidR="00E62F4B" w:rsidRPr="00BF0EA2" w:rsidRDefault="00E62F4B" w:rsidP="00E62F4B">
            <w:pPr>
              <w:widowControl w:val="0"/>
              <w:autoSpaceDE w:val="0"/>
              <w:autoSpaceDN w:val="0"/>
              <w:adjustRightInd w:val="0"/>
              <w:spacing w:after="0" w:line="240" w:lineRule="auto"/>
              <w:jc w:val="center"/>
              <w:rPr>
                <w:rFonts w:ascii="Times New Roman" w:eastAsia="Times New Roman" w:hAnsi="Times New Roman"/>
                <w:b/>
                <w:bCs/>
                <w:lang w:val="it-IT"/>
              </w:rPr>
            </w:pPr>
            <w:r w:rsidRPr="00BF0EA2">
              <w:rPr>
                <w:rFonts w:ascii="Times New Roman" w:eastAsia="Times New Roman" w:hAnsi="Times New Roman"/>
                <w:b/>
                <w:bCs/>
                <w:lang w:val="it-IT"/>
              </w:rPr>
              <w:t>nuo 12 iki &lt;</w:t>
            </w:r>
            <w:r w:rsidR="00DD6B50">
              <w:rPr>
                <w:rFonts w:ascii="Times New Roman" w:eastAsia="Times New Roman" w:hAnsi="Times New Roman"/>
                <w:b/>
                <w:bCs/>
                <w:lang w:val="it-IT"/>
              </w:rPr>
              <w:t> </w:t>
            </w:r>
            <w:r w:rsidRPr="00BF0EA2">
              <w:rPr>
                <w:rFonts w:ascii="Times New Roman" w:eastAsia="Times New Roman" w:hAnsi="Times New Roman"/>
                <w:b/>
                <w:bCs/>
                <w:lang w:val="it-IT"/>
              </w:rPr>
              <w:t>18 met</w:t>
            </w:r>
            <w:r w:rsidRPr="00BF0EA2">
              <w:rPr>
                <w:rFonts w:ascii="Times New Roman" w:eastAsia="Times New Roman" w:hAnsi="Times New Roman" w:hint="eastAsia"/>
                <w:b/>
                <w:bCs/>
                <w:lang w:val="it-IT"/>
              </w:rPr>
              <w:t>ų</w:t>
            </w:r>
          </w:p>
          <w:p w14:paraId="2D391A69" w14:textId="1D99D2A4" w:rsidR="00E62F4B" w:rsidRPr="00BF0EA2" w:rsidRDefault="00E62F4B" w:rsidP="00E62F4B">
            <w:pPr>
              <w:widowControl w:val="0"/>
              <w:autoSpaceDE w:val="0"/>
              <w:autoSpaceDN w:val="0"/>
              <w:adjustRightInd w:val="0"/>
              <w:spacing w:after="0" w:line="240" w:lineRule="auto"/>
              <w:jc w:val="center"/>
              <w:rPr>
                <w:rFonts w:ascii="Times New Roman" w:eastAsia="Times New Roman" w:hAnsi="Times New Roman"/>
                <w:b/>
                <w:bCs/>
                <w:lang w:val="it-IT"/>
              </w:rPr>
            </w:pPr>
            <w:r w:rsidRPr="00BF0EA2">
              <w:rPr>
                <w:rFonts w:ascii="Times New Roman" w:eastAsia="Times New Roman" w:hAnsi="Times New Roman"/>
                <w:b/>
                <w:bCs/>
                <w:lang w:val="it-IT"/>
              </w:rPr>
              <w:t>(N</w:t>
            </w:r>
            <w:r w:rsidR="00397F63">
              <w:rPr>
                <w:rFonts w:ascii="Times New Roman" w:eastAsia="Times New Roman" w:hAnsi="Times New Roman"/>
                <w:b/>
                <w:bCs/>
                <w:lang w:val="it-IT"/>
              </w:rPr>
              <w:t> </w:t>
            </w:r>
            <w:r w:rsidRPr="00BF0EA2">
              <w:rPr>
                <w:rFonts w:ascii="Times New Roman" w:eastAsia="Times New Roman" w:hAnsi="Times New Roman"/>
                <w:b/>
                <w:bCs/>
                <w:lang w:val="it-IT"/>
              </w:rPr>
              <w:t>=</w:t>
            </w:r>
            <w:r w:rsidR="00397F63">
              <w:rPr>
                <w:rFonts w:ascii="Times New Roman" w:eastAsia="Times New Roman" w:hAnsi="Times New Roman"/>
                <w:b/>
                <w:bCs/>
                <w:lang w:val="it-IT"/>
              </w:rPr>
              <w:t> </w:t>
            </w:r>
            <w:r w:rsidRPr="00BF0EA2">
              <w:rPr>
                <w:rFonts w:ascii="Times New Roman" w:eastAsia="Times New Roman" w:hAnsi="Times New Roman"/>
                <w:b/>
                <w:bCs/>
                <w:lang w:val="it-IT"/>
              </w:rPr>
              <w:t>25)*</w:t>
            </w:r>
          </w:p>
          <w:p w14:paraId="39283EE6" w14:textId="02B70358" w:rsidR="00CC7659" w:rsidRPr="00DC76BD" w:rsidRDefault="00E62F4B" w:rsidP="00DC76BD">
            <w:pPr>
              <w:widowControl w:val="0"/>
              <w:autoSpaceDE w:val="0"/>
              <w:autoSpaceDN w:val="0"/>
              <w:adjustRightInd w:val="0"/>
              <w:spacing w:after="0" w:line="240" w:lineRule="auto"/>
              <w:jc w:val="center"/>
              <w:rPr>
                <w:rFonts w:ascii="Times New Roman" w:eastAsia="Times New Roman" w:hAnsi="Times New Roman"/>
                <w:b/>
                <w:bCs/>
                <w:lang w:val="en-GB"/>
              </w:rPr>
            </w:pPr>
            <w:proofErr w:type="spellStart"/>
            <w:r w:rsidRPr="00E62F4B">
              <w:rPr>
                <w:rFonts w:ascii="Times New Roman" w:eastAsia="Times New Roman" w:hAnsi="Times New Roman"/>
                <w:b/>
                <w:bCs/>
                <w:lang w:val="en-US"/>
              </w:rPr>
              <w:t>Vidurkis</w:t>
            </w:r>
            <w:proofErr w:type="spellEnd"/>
            <w:r w:rsidRPr="00E62F4B">
              <w:rPr>
                <w:rFonts w:ascii="Times New Roman" w:eastAsia="Times New Roman" w:hAnsi="Times New Roman"/>
                <w:b/>
                <w:bCs/>
                <w:lang w:val="en-US"/>
              </w:rPr>
              <w:t xml:space="preserve"> (SN)</w:t>
            </w:r>
          </w:p>
        </w:tc>
      </w:tr>
      <w:tr w:rsidR="00CC7659" w:rsidRPr="00C240C0" w14:paraId="62A24372" w14:textId="77777777" w:rsidTr="00E62F4B">
        <w:trPr>
          <w:trHeight w:val="264"/>
        </w:trPr>
        <w:tc>
          <w:tcPr>
            <w:tcW w:w="6480" w:type="dxa"/>
            <w:gridSpan w:val="2"/>
            <w:tcBorders>
              <w:top w:val="single" w:sz="4" w:space="0" w:color="000000"/>
              <w:left w:val="single" w:sz="4" w:space="0" w:color="000000"/>
              <w:bottom w:val="single" w:sz="4" w:space="0" w:color="000000"/>
              <w:right w:val="nil"/>
            </w:tcBorders>
          </w:tcPr>
          <w:p w14:paraId="56BFF13F" w14:textId="735829E9" w:rsidR="00CC7659" w:rsidRPr="00DC76BD" w:rsidRDefault="00E62F4B" w:rsidP="00CC7659">
            <w:pPr>
              <w:widowControl w:val="0"/>
              <w:autoSpaceDE w:val="0"/>
              <w:autoSpaceDN w:val="0"/>
              <w:adjustRightInd w:val="0"/>
              <w:spacing w:after="0" w:line="240" w:lineRule="auto"/>
              <w:rPr>
                <w:rFonts w:ascii="Times New Roman" w:eastAsia="Times New Roman" w:hAnsi="Times New Roman"/>
                <w:b/>
                <w:bCs/>
                <w:lang w:val="pt-PT"/>
              </w:rPr>
            </w:pPr>
            <w:r w:rsidRPr="00BF0EA2">
              <w:rPr>
                <w:rFonts w:ascii="Times New Roman" w:eastAsia="Times New Roman" w:hAnsi="Times New Roman"/>
                <w:b/>
                <w:bCs/>
                <w:lang w:val="pt-PT"/>
              </w:rPr>
              <w:t>Šlapimo pūslės elastingumas (ml/cm H</w:t>
            </w:r>
            <w:r w:rsidRPr="00DC76BD">
              <w:rPr>
                <w:rFonts w:ascii="Times New Roman" w:eastAsia="Times New Roman" w:hAnsi="Times New Roman"/>
                <w:b/>
                <w:bCs/>
                <w:vertAlign w:val="subscript"/>
                <w:lang w:val="pt-PT"/>
              </w:rPr>
              <w:t>2</w:t>
            </w:r>
            <w:r w:rsidRPr="00BF0EA2">
              <w:rPr>
                <w:rFonts w:ascii="Times New Roman" w:eastAsia="Times New Roman" w:hAnsi="Times New Roman"/>
                <w:b/>
                <w:bCs/>
                <w:lang w:val="pt-PT"/>
              </w:rPr>
              <w:t>O)†</w:t>
            </w:r>
          </w:p>
        </w:tc>
        <w:tc>
          <w:tcPr>
            <w:tcW w:w="2520" w:type="dxa"/>
            <w:tcBorders>
              <w:top w:val="single" w:sz="4" w:space="0" w:color="000000"/>
              <w:left w:val="nil"/>
              <w:bottom w:val="single" w:sz="4" w:space="0" w:color="000000"/>
              <w:right w:val="single" w:sz="4" w:space="0" w:color="000000"/>
            </w:tcBorders>
          </w:tcPr>
          <w:p w14:paraId="1C96DCD3" w14:textId="77777777" w:rsidR="00CC7659" w:rsidRPr="00DC76BD" w:rsidRDefault="00CC7659" w:rsidP="00CC7659">
            <w:pPr>
              <w:widowControl w:val="0"/>
              <w:autoSpaceDE w:val="0"/>
              <w:autoSpaceDN w:val="0"/>
              <w:adjustRightInd w:val="0"/>
              <w:spacing w:after="0" w:line="240" w:lineRule="auto"/>
              <w:rPr>
                <w:rFonts w:ascii="Times New Roman" w:eastAsia="Times New Roman" w:hAnsi="Times New Roman"/>
                <w:b/>
                <w:bCs/>
                <w:lang w:val="pt-PT"/>
              </w:rPr>
            </w:pPr>
          </w:p>
        </w:tc>
      </w:tr>
      <w:tr w:rsidR="00CC7659" w:rsidRPr="00CC7659" w14:paraId="356FDE40" w14:textId="77777777" w:rsidTr="00E62F4B">
        <w:trPr>
          <w:trHeight w:val="1022"/>
        </w:trPr>
        <w:tc>
          <w:tcPr>
            <w:tcW w:w="4051" w:type="dxa"/>
            <w:tcBorders>
              <w:top w:val="single" w:sz="4" w:space="0" w:color="000000"/>
              <w:left w:val="single" w:sz="4" w:space="0" w:color="000000"/>
              <w:bottom w:val="single" w:sz="4" w:space="0" w:color="000000"/>
              <w:right w:val="single" w:sz="4" w:space="0" w:color="000000"/>
            </w:tcBorders>
          </w:tcPr>
          <w:p w14:paraId="74400E65"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lastRenderedPageBreak/>
              <w:t>Pradinis lygis</w:t>
            </w:r>
          </w:p>
          <w:p w14:paraId="5875390B"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24 savaitė</w:t>
            </w:r>
          </w:p>
          <w:p w14:paraId="241A3AAE"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Pokytis nuo pradinio lygio</w:t>
            </w:r>
          </w:p>
          <w:p w14:paraId="310409D7" w14:textId="3132A523" w:rsidR="00CC7659"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95</w:t>
            </w:r>
            <w:r w:rsidR="00397F63">
              <w:rPr>
                <w:rFonts w:ascii="Times New Roman" w:eastAsia="Times New Roman" w:hAnsi="Times New Roman"/>
              </w:rPr>
              <w:t> </w:t>
            </w:r>
            <w:r w:rsidRPr="00BF0EA2">
              <w:rPr>
                <w:rFonts w:ascii="Times New Roman" w:eastAsia="Times New Roman" w:hAnsi="Times New Roman"/>
              </w:rPr>
              <w:t xml:space="preserve">% </w:t>
            </w:r>
            <w:proofErr w:type="spellStart"/>
            <w:r w:rsidRPr="00BF0EA2">
              <w:rPr>
                <w:rFonts w:ascii="Times New Roman" w:eastAsia="Times New Roman" w:hAnsi="Times New Roman"/>
              </w:rPr>
              <w:t>pasikliautinasis</w:t>
            </w:r>
            <w:proofErr w:type="spellEnd"/>
            <w:r w:rsidRPr="00BF0EA2">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02FA43EB" w14:textId="67E67F63"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14</w:t>
            </w:r>
            <w:r w:rsidR="00E62F4B">
              <w:rPr>
                <w:rFonts w:ascii="Times New Roman" w:eastAsia="Times New Roman" w:hAnsi="Times New Roman"/>
                <w:lang w:val="en-GB"/>
              </w:rPr>
              <w:t>,</w:t>
            </w:r>
            <w:r w:rsidRPr="00CC7659">
              <w:rPr>
                <w:rFonts w:ascii="Times New Roman" w:eastAsia="Times New Roman" w:hAnsi="Times New Roman"/>
                <w:lang w:val="en-GB"/>
              </w:rPr>
              <w:t>5 (50</w:t>
            </w:r>
            <w:r w:rsidR="00E62F4B">
              <w:rPr>
                <w:rFonts w:ascii="Times New Roman" w:eastAsia="Times New Roman" w:hAnsi="Times New Roman"/>
                <w:lang w:val="en-GB"/>
              </w:rPr>
              <w:t>,</w:t>
            </w:r>
            <w:r w:rsidRPr="00CC7659">
              <w:rPr>
                <w:rFonts w:ascii="Times New Roman" w:eastAsia="Times New Roman" w:hAnsi="Times New Roman"/>
                <w:lang w:val="en-GB"/>
              </w:rPr>
              <w:t>7)</w:t>
            </w:r>
          </w:p>
          <w:p w14:paraId="560C346F" w14:textId="41BE237C"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29</w:t>
            </w:r>
            <w:r w:rsidR="00E62F4B">
              <w:rPr>
                <w:rFonts w:ascii="Times New Roman" w:eastAsia="Times New Roman" w:hAnsi="Times New Roman"/>
                <w:lang w:val="en-GB"/>
              </w:rPr>
              <w:t>,</w:t>
            </w:r>
            <w:r w:rsidRPr="00CC7659">
              <w:rPr>
                <w:rFonts w:ascii="Times New Roman" w:eastAsia="Times New Roman" w:hAnsi="Times New Roman"/>
                <w:lang w:val="en-GB"/>
              </w:rPr>
              <w:t>6 (52</w:t>
            </w:r>
            <w:r w:rsidR="00E62F4B">
              <w:rPr>
                <w:rFonts w:ascii="Times New Roman" w:eastAsia="Times New Roman" w:hAnsi="Times New Roman"/>
                <w:lang w:val="en-GB"/>
              </w:rPr>
              <w:t>,</w:t>
            </w:r>
            <w:r w:rsidRPr="00CC7659">
              <w:rPr>
                <w:rFonts w:ascii="Times New Roman" w:eastAsia="Times New Roman" w:hAnsi="Times New Roman"/>
                <w:lang w:val="en-GB"/>
              </w:rPr>
              <w:t>8)</w:t>
            </w:r>
          </w:p>
          <w:p w14:paraId="2D446AA8" w14:textId="22E602FF"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14</w:t>
            </w:r>
            <w:r w:rsidR="00E62F4B">
              <w:rPr>
                <w:rFonts w:ascii="Times New Roman" w:eastAsia="Times New Roman" w:hAnsi="Times New Roman"/>
                <w:lang w:val="en-GB"/>
              </w:rPr>
              <w:t>,</w:t>
            </w:r>
            <w:r w:rsidRPr="00CC7659">
              <w:rPr>
                <w:rFonts w:ascii="Times New Roman" w:eastAsia="Times New Roman" w:hAnsi="Times New Roman"/>
                <w:lang w:val="en-GB"/>
              </w:rPr>
              <w:t>6 (42</w:t>
            </w:r>
            <w:r w:rsidR="00E62F4B">
              <w:rPr>
                <w:rFonts w:ascii="Times New Roman" w:eastAsia="Times New Roman" w:hAnsi="Times New Roman"/>
                <w:lang w:val="en-GB"/>
              </w:rPr>
              <w:t>,</w:t>
            </w:r>
            <w:r w:rsidRPr="00CC7659">
              <w:rPr>
                <w:rFonts w:ascii="Times New Roman" w:eastAsia="Times New Roman" w:hAnsi="Times New Roman"/>
                <w:lang w:val="en-GB"/>
              </w:rPr>
              <w:t>0)</w:t>
            </w:r>
          </w:p>
          <w:p w14:paraId="34BC81D4" w14:textId="4E5A4DEE"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(-0</w:t>
            </w:r>
            <w:r w:rsidR="00E62F4B">
              <w:rPr>
                <w:rFonts w:ascii="Times New Roman" w:eastAsia="Times New Roman" w:hAnsi="Times New Roman"/>
                <w:lang w:val="en-GB"/>
              </w:rPr>
              <w:t>,</w:t>
            </w:r>
            <w:r w:rsidRPr="00CC7659">
              <w:rPr>
                <w:rFonts w:ascii="Times New Roman" w:eastAsia="Times New Roman" w:hAnsi="Times New Roman"/>
                <w:lang w:val="en-GB"/>
              </w:rPr>
              <w:t>3</w:t>
            </w:r>
            <w:r w:rsidR="00E62F4B">
              <w:rPr>
                <w:rFonts w:ascii="Times New Roman" w:eastAsia="Times New Roman" w:hAnsi="Times New Roman"/>
                <w:lang w:val="en-GB"/>
              </w:rPr>
              <w:t>;</w:t>
            </w:r>
            <w:r w:rsidRPr="00CC7659">
              <w:rPr>
                <w:rFonts w:ascii="Times New Roman" w:eastAsia="Times New Roman" w:hAnsi="Times New Roman"/>
                <w:lang w:val="en-GB"/>
              </w:rPr>
              <w:t xml:space="preserve"> 29</w:t>
            </w:r>
            <w:r w:rsidR="00E62F4B">
              <w:rPr>
                <w:rFonts w:ascii="Times New Roman" w:eastAsia="Times New Roman" w:hAnsi="Times New Roman"/>
                <w:lang w:val="en-GB"/>
              </w:rPr>
              <w:t>,</w:t>
            </w:r>
            <w:r w:rsidRPr="00CC7659">
              <w:rPr>
                <w:rFonts w:ascii="Times New Roman" w:eastAsia="Times New Roman" w:hAnsi="Times New Roman"/>
                <w:lang w:val="en-GB"/>
              </w:rPr>
              <w:t>5)</w:t>
            </w:r>
          </w:p>
        </w:tc>
        <w:tc>
          <w:tcPr>
            <w:tcW w:w="2520" w:type="dxa"/>
            <w:tcBorders>
              <w:top w:val="single" w:sz="4" w:space="0" w:color="000000"/>
              <w:left w:val="single" w:sz="4" w:space="0" w:color="000000"/>
              <w:bottom w:val="single" w:sz="4" w:space="0" w:color="000000"/>
              <w:right w:val="single" w:sz="4" w:space="0" w:color="000000"/>
            </w:tcBorders>
          </w:tcPr>
          <w:p w14:paraId="3ECD70D7" w14:textId="2FE45D94"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11</w:t>
            </w:r>
            <w:r w:rsidR="00E62F4B">
              <w:rPr>
                <w:rFonts w:ascii="Times New Roman" w:eastAsia="Times New Roman" w:hAnsi="Times New Roman"/>
                <w:lang w:val="en-GB"/>
              </w:rPr>
              <w:t>,</w:t>
            </w:r>
            <w:r w:rsidRPr="00CC7659">
              <w:rPr>
                <w:rFonts w:ascii="Times New Roman" w:eastAsia="Times New Roman" w:hAnsi="Times New Roman"/>
                <w:lang w:val="en-GB"/>
              </w:rPr>
              <w:t>0 (10</w:t>
            </w:r>
            <w:r w:rsidR="00E62F4B">
              <w:rPr>
                <w:rFonts w:ascii="Times New Roman" w:eastAsia="Times New Roman" w:hAnsi="Times New Roman"/>
                <w:lang w:val="en-GB"/>
              </w:rPr>
              <w:t>,</w:t>
            </w:r>
            <w:r w:rsidRPr="00CC7659">
              <w:rPr>
                <w:rFonts w:ascii="Times New Roman" w:eastAsia="Times New Roman" w:hAnsi="Times New Roman"/>
                <w:lang w:val="en-GB"/>
              </w:rPr>
              <w:t>0)</w:t>
            </w:r>
          </w:p>
          <w:p w14:paraId="6A6EC53D" w14:textId="1E607D90"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23</w:t>
            </w:r>
            <w:r w:rsidR="00E62F4B">
              <w:rPr>
                <w:rFonts w:ascii="Times New Roman" w:eastAsia="Times New Roman" w:hAnsi="Times New Roman"/>
                <w:lang w:val="en-GB"/>
              </w:rPr>
              <w:t>,</w:t>
            </w:r>
            <w:r w:rsidRPr="00CC7659">
              <w:rPr>
                <w:rFonts w:ascii="Times New Roman" w:eastAsia="Times New Roman" w:hAnsi="Times New Roman"/>
                <w:lang w:val="en-GB"/>
              </w:rPr>
              <w:t>8 (15</w:t>
            </w:r>
            <w:r w:rsidR="00E62F4B">
              <w:rPr>
                <w:rFonts w:ascii="Times New Roman" w:eastAsia="Times New Roman" w:hAnsi="Times New Roman"/>
                <w:lang w:val="en-GB"/>
              </w:rPr>
              <w:t>,</w:t>
            </w:r>
            <w:r w:rsidRPr="00CC7659">
              <w:rPr>
                <w:rFonts w:ascii="Times New Roman" w:eastAsia="Times New Roman" w:hAnsi="Times New Roman"/>
                <w:lang w:val="en-GB"/>
              </w:rPr>
              <w:t>3)</w:t>
            </w:r>
          </w:p>
          <w:p w14:paraId="3691ACE5" w14:textId="46D80E5A"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13</w:t>
            </w:r>
            <w:r w:rsidR="00E62F4B">
              <w:rPr>
                <w:rFonts w:ascii="Times New Roman" w:eastAsia="Times New Roman" w:hAnsi="Times New Roman"/>
                <w:lang w:val="en-GB"/>
              </w:rPr>
              <w:t>,</w:t>
            </w:r>
            <w:r w:rsidRPr="00CC7659">
              <w:rPr>
                <w:rFonts w:ascii="Times New Roman" w:eastAsia="Times New Roman" w:hAnsi="Times New Roman"/>
                <w:lang w:val="en-GB"/>
              </w:rPr>
              <w:t>5 (15</w:t>
            </w:r>
            <w:r w:rsidR="00E62F4B">
              <w:rPr>
                <w:rFonts w:ascii="Times New Roman" w:eastAsia="Times New Roman" w:hAnsi="Times New Roman"/>
                <w:lang w:val="en-GB"/>
              </w:rPr>
              <w:t>,</w:t>
            </w:r>
            <w:r w:rsidRPr="00CC7659">
              <w:rPr>
                <w:rFonts w:ascii="Times New Roman" w:eastAsia="Times New Roman" w:hAnsi="Times New Roman"/>
                <w:lang w:val="en-GB"/>
              </w:rPr>
              <w:t>0)</w:t>
            </w:r>
          </w:p>
          <w:p w14:paraId="0DA2B113" w14:textId="705AC8E7"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(6</w:t>
            </w:r>
            <w:r w:rsidR="00E62F4B">
              <w:rPr>
                <w:rFonts w:ascii="Times New Roman" w:eastAsia="Times New Roman" w:hAnsi="Times New Roman"/>
                <w:lang w:val="en-GB"/>
              </w:rPr>
              <w:t>,</w:t>
            </w:r>
            <w:r w:rsidRPr="00CC7659">
              <w:rPr>
                <w:rFonts w:ascii="Times New Roman" w:eastAsia="Times New Roman" w:hAnsi="Times New Roman"/>
                <w:lang w:val="en-GB"/>
              </w:rPr>
              <w:t>7</w:t>
            </w:r>
            <w:r w:rsidR="00E62F4B">
              <w:rPr>
                <w:rFonts w:ascii="Times New Roman" w:eastAsia="Times New Roman" w:hAnsi="Times New Roman"/>
                <w:lang w:val="en-GB"/>
              </w:rPr>
              <w:t>;</w:t>
            </w:r>
            <w:r w:rsidRPr="00CC7659">
              <w:rPr>
                <w:rFonts w:ascii="Times New Roman" w:eastAsia="Times New Roman" w:hAnsi="Times New Roman"/>
                <w:lang w:val="en-GB"/>
              </w:rPr>
              <w:t xml:space="preserve"> 20</w:t>
            </w:r>
            <w:r w:rsidR="00E62F4B">
              <w:rPr>
                <w:rFonts w:ascii="Times New Roman" w:eastAsia="Times New Roman" w:hAnsi="Times New Roman"/>
                <w:lang w:val="en-GB"/>
              </w:rPr>
              <w:t>,</w:t>
            </w:r>
            <w:r w:rsidRPr="00CC7659">
              <w:rPr>
                <w:rFonts w:ascii="Times New Roman" w:eastAsia="Times New Roman" w:hAnsi="Times New Roman"/>
                <w:lang w:val="en-GB"/>
              </w:rPr>
              <w:t>4)</w:t>
            </w:r>
          </w:p>
        </w:tc>
      </w:tr>
      <w:tr w:rsidR="00E62F4B" w:rsidRPr="00E62F4B" w14:paraId="50839FAC" w14:textId="77777777" w:rsidTr="00D168CE">
        <w:trPr>
          <w:trHeight w:val="262"/>
        </w:trPr>
        <w:tc>
          <w:tcPr>
            <w:tcW w:w="9000" w:type="dxa"/>
            <w:gridSpan w:val="3"/>
            <w:tcBorders>
              <w:top w:val="single" w:sz="4" w:space="0" w:color="000000"/>
              <w:left w:val="single" w:sz="4" w:space="0" w:color="000000"/>
              <w:bottom w:val="single" w:sz="4" w:space="0" w:color="000000"/>
              <w:right w:val="single" w:sz="4" w:space="0" w:color="000000"/>
            </w:tcBorders>
          </w:tcPr>
          <w:p w14:paraId="7262B9ED" w14:textId="3CC8A190" w:rsidR="00E62F4B" w:rsidRPr="00DC76BD" w:rsidRDefault="00E62F4B" w:rsidP="00CC7659">
            <w:pPr>
              <w:widowControl w:val="0"/>
              <w:autoSpaceDE w:val="0"/>
              <w:autoSpaceDN w:val="0"/>
              <w:adjustRightInd w:val="0"/>
              <w:spacing w:after="0" w:line="240" w:lineRule="auto"/>
              <w:rPr>
                <w:rFonts w:ascii="Times New Roman" w:eastAsia="Times New Roman" w:hAnsi="Times New Roman"/>
                <w:b/>
                <w:bCs/>
              </w:rPr>
            </w:pPr>
            <w:proofErr w:type="spellStart"/>
            <w:r w:rsidRPr="00BF0EA2">
              <w:rPr>
                <w:rFonts w:ascii="Times New Roman" w:eastAsia="Times New Roman" w:hAnsi="Times New Roman"/>
                <w:b/>
                <w:bCs/>
              </w:rPr>
              <w:t>Hiperaktyvaus</w:t>
            </w:r>
            <w:proofErr w:type="spellEnd"/>
            <w:r w:rsidRPr="00BF0EA2">
              <w:rPr>
                <w:rFonts w:ascii="Times New Roman" w:eastAsia="Times New Roman" w:hAnsi="Times New Roman"/>
                <w:b/>
                <w:bCs/>
              </w:rPr>
              <w:t xml:space="preserve"> </w:t>
            </w:r>
            <w:proofErr w:type="spellStart"/>
            <w:r w:rsidRPr="00BF0EA2">
              <w:rPr>
                <w:rFonts w:ascii="Times New Roman" w:eastAsia="Times New Roman" w:hAnsi="Times New Roman"/>
                <w:b/>
                <w:bCs/>
              </w:rPr>
              <w:t>detruzoriaus</w:t>
            </w:r>
            <w:proofErr w:type="spellEnd"/>
            <w:r w:rsidRPr="00BF0EA2">
              <w:rPr>
                <w:rFonts w:ascii="Times New Roman" w:eastAsia="Times New Roman" w:hAnsi="Times New Roman"/>
                <w:b/>
                <w:bCs/>
              </w:rPr>
              <w:t xml:space="preserve"> susitraukim</w:t>
            </w:r>
            <w:r w:rsidRPr="00BF0EA2">
              <w:rPr>
                <w:rFonts w:ascii="Times New Roman" w:eastAsia="Times New Roman" w:hAnsi="Times New Roman" w:hint="eastAsia"/>
                <w:b/>
                <w:bCs/>
              </w:rPr>
              <w:t>ų</w:t>
            </w:r>
            <w:r w:rsidRPr="00BF0EA2">
              <w:rPr>
                <w:rFonts w:ascii="Times New Roman" w:eastAsia="Times New Roman" w:hAnsi="Times New Roman"/>
                <w:b/>
                <w:bCs/>
              </w:rPr>
              <w:t xml:space="preserve"> skai</w:t>
            </w:r>
            <w:r w:rsidRPr="00BF0EA2">
              <w:rPr>
                <w:rFonts w:ascii="Times New Roman" w:eastAsia="Times New Roman" w:hAnsi="Times New Roman" w:hint="eastAsia"/>
                <w:b/>
                <w:bCs/>
              </w:rPr>
              <w:t>č</w:t>
            </w:r>
            <w:r w:rsidRPr="00BF0EA2">
              <w:rPr>
                <w:rFonts w:ascii="Times New Roman" w:eastAsia="Times New Roman" w:hAnsi="Times New Roman"/>
                <w:b/>
                <w:bCs/>
              </w:rPr>
              <w:t>ius (&gt;</w:t>
            </w:r>
            <w:r w:rsidR="00397F63">
              <w:rPr>
                <w:rFonts w:ascii="Times New Roman" w:eastAsia="Times New Roman" w:hAnsi="Times New Roman"/>
                <w:b/>
                <w:bCs/>
              </w:rPr>
              <w:t> </w:t>
            </w:r>
            <w:r w:rsidRPr="00BF0EA2">
              <w:rPr>
                <w:rFonts w:ascii="Times New Roman" w:eastAsia="Times New Roman" w:hAnsi="Times New Roman"/>
                <w:b/>
                <w:bCs/>
              </w:rPr>
              <w:t>15</w:t>
            </w:r>
            <w:r w:rsidR="00397F63">
              <w:rPr>
                <w:rFonts w:ascii="Times New Roman" w:eastAsia="Times New Roman" w:hAnsi="Times New Roman"/>
                <w:b/>
                <w:bCs/>
              </w:rPr>
              <w:t> </w:t>
            </w:r>
            <w:r w:rsidRPr="00BF0EA2">
              <w:rPr>
                <w:rFonts w:ascii="Times New Roman" w:eastAsia="Times New Roman" w:hAnsi="Times New Roman"/>
                <w:b/>
                <w:bCs/>
              </w:rPr>
              <w:t>cm H</w:t>
            </w:r>
            <w:r w:rsidRPr="00DC76BD">
              <w:rPr>
                <w:rFonts w:ascii="Times New Roman" w:eastAsia="Times New Roman" w:hAnsi="Times New Roman"/>
                <w:b/>
                <w:bCs/>
                <w:vertAlign w:val="subscript"/>
              </w:rPr>
              <w:t>2</w:t>
            </w:r>
            <w:r w:rsidRPr="00BF0EA2">
              <w:rPr>
                <w:rFonts w:ascii="Times New Roman" w:eastAsia="Times New Roman" w:hAnsi="Times New Roman"/>
                <w:b/>
                <w:bCs/>
              </w:rPr>
              <w:t>O)</w:t>
            </w:r>
            <w:r w:rsidRPr="00BF0EA2">
              <w:rPr>
                <w:rFonts w:ascii="Times New Roman" w:eastAsia="Times New Roman" w:hAnsi="Times New Roman" w:hint="eastAsia"/>
                <w:b/>
                <w:bCs/>
              </w:rPr>
              <w:t>†</w:t>
            </w:r>
          </w:p>
        </w:tc>
      </w:tr>
      <w:tr w:rsidR="00CC7659" w:rsidRPr="00CC7659" w14:paraId="324413C7" w14:textId="77777777" w:rsidTr="00E62F4B">
        <w:trPr>
          <w:trHeight w:val="1022"/>
        </w:trPr>
        <w:tc>
          <w:tcPr>
            <w:tcW w:w="4051" w:type="dxa"/>
            <w:tcBorders>
              <w:top w:val="single" w:sz="4" w:space="0" w:color="000000"/>
              <w:left w:val="single" w:sz="4" w:space="0" w:color="000000"/>
              <w:bottom w:val="single" w:sz="4" w:space="0" w:color="000000"/>
              <w:right w:val="single" w:sz="4" w:space="0" w:color="000000"/>
            </w:tcBorders>
          </w:tcPr>
          <w:p w14:paraId="3828F1E6"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Pradinis lygis</w:t>
            </w:r>
          </w:p>
          <w:p w14:paraId="15D4C67F"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24 savaitė</w:t>
            </w:r>
          </w:p>
          <w:p w14:paraId="1ECFA39F"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Pokytis nuo pradinio lygio</w:t>
            </w:r>
          </w:p>
          <w:p w14:paraId="0BF92992" w14:textId="77EAF749" w:rsidR="00CC7659"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95</w:t>
            </w:r>
            <w:r w:rsidR="00397F63">
              <w:rPr>
                <w:rFonts w:ascii="Times New Roman" w:eastAsia="Times New Roman" w:hAnsi="Times New Roman"/>
              </w:rPr>
              <w:t> </w:t>
            </w:r>
            <w:r w:rsidRPr="00BF0EA2">
              <w:rPr>
                <w:rFonts w:ascii="Times New Roman" w:eastAsia="Times New Roman" w:hAnsi="Times New Roman"/>
              </w:rPr>
              <w:t xml:space="preserve">% </w:t>
            </w:r>
            <w:proofErr w:type="spellStart"/>
            <w:r w:rsidRPr="00BF0EA2">
              <w:rPr>
                <w:rFonts w:ascii="Times New Roman" w:eastAsia="Times New Roman" w:hAnsi="Times New Roman"/>
              </w:rPr>
              <w:t>pasikliautinasis</w:t>
            </w:r>
            <w:proofErr w:type="spellEnd"/>
            <w:r w:rsidRPr="00BF0EA2">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70BC82A7" w14:textId="3528FBAC"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3</w:t>
            </w:r>
            <w:r w:rsidR="00E62F4B">
              <w:rPr>
                <w:rFonts w:ascii="Times New Roman" w:eastAsia="Times New Roman" w:hAnsi="Times New Roman"/>
                <w:lang w:val="en-GB"/>
              </w:rPr>
              <w:t>,</w:t>
            </w:r>
            <w:r w:rsidRPr="00CC7659">
              <w:rPr>
                <w:rFonts w:ascii="Times New Roman" w:eastAsia="Times New Roman" w:hAnsi="Times New Roman"/>
                <w:lang w:val="en-GB"/>
              </w:rPr>
              <w:t>0 (3</w:t>
            </w:r>
            <w:r w:rsidR="00E62F4B">
              <w:rPr>
                <w:rFonts w:ascii="Times New Roman" w:eastAsia="Times New Roman" w:hAnsi="Times New Roman"/>
                <w:lang w:val="en-GB"/>
              </w:rPr>
              <w:t>,</w:t>
            </w:r>
            <w:r w:rsidRPr="00CC7659">
              <w:rPr>
                <w:rFonts w:ascii="Times New Roman" w:eastAsia="Times New Roman" w:hAnsi="Times New Roman"/>
                <w:lang w:val="en-GB"/>
              </w:rPr>
              <w:t>8)</w:t>
            </w:r>
          </w:p>
          <w:p w14:paraId="0AED3EDA" w14:textId="0B890086"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w:t>
            </w:r>
            <w:r w:rsidR="00E62F4B">
              <w:rPr>
                <w:rFonts w:ascii="Times New Roman" w:eastAsia="Times New Roman" w:hAnsi="Times New Roman"/>
                <w:lang w:val="en-GB"/>
              </w:rPr>
              <w:t>,</w:t>
            </w:r>
            <w:r w:rsidRPr="00CC7659">
              <w:rPr>
                <w:rFonts w:ascii="Times New Roman" w:eastAsia="Times New Roman" w:hAnsi="Times New Roman"/>
                <w:lang w:val="en-GB"/>
              </w:rPr>
              <w:t>0 (2</w:t>
            </w:r>
            <w:r w:rsidR="00E62F4B">
              <w:rPr>
                <w:rFonts w:ascii="Times New Roman" w:eastAsia="Times New Roman" w:hAnsi="Times New Roman"/>
                <w:lang w:val="en-GB"/>
              </w:rPr>
              <w:t>,</w:t>
            </w:r>
            <w:r w:rsidRPr="00CC7659">
              <w:rPr>
                <w:rFonts w:ascii="Times New Roman" w:eastAsia="Times New Roman" w:hAnsi="Times New Roman"/>
                <w:lang w:val="en-GB"/>
              </w:rPr>
              <w:t>2)</w:t>
            </w:r>
          </w:p>
          <w:p w14:paraId="4A90E02D" w14:textId="08E554F0"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w:t>
            </w:r>
            <w:r w:rsidR="00E62F4B">
              <w:rPr>
                <w:rFonts w:ascii="Times New Roman" w:eastAsia="Times New Roman" w:hAnsi="Times New Roman"/>
                <w:lang w:val="en-GB"/>
              </w:rPr>
              <w:t>,</w:t>
            </w:r>
            <w:r w:rsidRPr="00CC7659">
              <w:rPr>
                <w:rFonts w:ascii="Times New Roman" w:eastAsia="Times New Roman" w:hAnsi="Times New Roman"/>
                <w:lang w:val="en-GB"/>
              </w:rPr>
              <w:t>8 (4</w:t>
            </w:r>
            <w:r w:rsidR="00E62F4B">
              <w:rPr>
                <w:rFonts w:ascii="Times New Roman" w:eastAsia="Times New Roman" w:hAnsi="Times New Roman"/>
                <w:lang w:val="en-GB"/>
              </w:rPr>
              <w:t>,</w:t>
            </w:r>
            <w:r w:rsidRPr="00CC7659">
              <w:rPr>
                <w:rFonts w:ascii="Times New Roman" w:eastAsia="Times New Roman" w:hAnsi="Times New Roman"/>
                <w:lang w:val="en-GB"/>
              </w:rPr>
              <w:t>1)</w:t>
            </w:r>
          </w:p>
          <w:p w14:paraId="32F4F3EB" w14:textId="1D242F5E"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(-3</w:t>
            </w:r>
            <w:r w:rsidR="00E62F4B">
              <w:rPr>
                <w:rFonts w:ascii="Times New Roman" w:eastAsia="Times New Roman" w:hAnsi="Times New Roman"/>
                <w:lang w:val="en-GB"/>
              </w:rPr>
              <w:t>,</w:t>
            </w:r>
            <w:r w:rsidRPr="00CC7659">
              <w:rPr>
                <w:rFonts w:ascii="Times New Roman" w:eastAsia="Times New Roman" w:hAnsi="Times New Roman"/>
                <w:lang w:val="en-GB"/>
              </w:rPr>
              <w:t>2</w:t>
            </w:r>
            <w:r w:rsidR="00E62F4B">
              <w:rPr>
                <w:rFonts w:ascii="Times New Roman" w:eastAsia="Times New Roman" w:hAnsi="Times New Roman"/>
                <w:lang w:val="en-GB"/>
              </w:rPr>
              <w:t>;</w:t>
            </w:r>
            <w:r w:rsidRPr="00CC7659">
              <w:rPr>
                <w:rFonts w:ascii="Times New Roman" w:eastAsia="Times New Roman" w:hAnsi="Times New Roman"/>
                <w:lang w:val="en-GB"/>
              </w:rPr>
              <w:t xml:space="preserve"> -0</w:t>
            </w:r>
            <w:r w:rsidR="00E62F4B">
              <w:rPr>
                <w:rFonts w:ascii="Times New Roman" w:eastAsia="Times New Roman" w:hAnsi="Times New Roman"/>
                <w:lang w:val="en-GB"/>
              </w:rPr>
              <w:t>,</w:t>
            </w:r>
            <w:r w:rsidRPr="00CC7659">
              <w:rPr>
                <w:rFonts w:ascii="Times New Roman" w:eastAsia="Times New Roman" w:hAnsi="Times New Roman"/>
                <w:lang w:val="en-GB"/>
              </w:rPr>
              <w:t>4)</w:t>
            </w:r>
          </w:p>
        </w:tc>
        <w:tc>
          <w:tcPr>
            <w:tcW w:w="2520" w:type="dxa"/>
            <w:tcBorders>
              <w:top w:val="single" w:sz="4" w:space="0" w:color="000000"/>
              <w:left w:val="single" w:sz="4" w:space="0" w:color="000000"/>
              <w:bottom w:val="single" w:sz="4" w:space="0" w:color="000000"/>
              <w:right w:val="single" w:sz="4" w:space="0" w:color="000000"/>
            </w:tcBorders>
          </w:tcPr>
          <w:p w14:paraId="7A3E427A" w14:textId="41C9596A"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2</w:t>
            </w:r>
            <w:r w:rsidR="00E62F4B">
              <w:rPr>
                <w:rFonts w:ascii="Times New Roman" w:eastAsia="Times New Roman" w:hAnsi="Times New Roman"/>
                <w:lang w:val="en-GB"/>
              </w:rPr>
              <w:t>,</w:t>
            </w:r>
            <w:r w:rsidRPr="00CC7659">
              <w:rPr>
                <w:rFonts w:ascii="Times New Roman" w:eastAsia="Times New Roman" w:hAnsi="Times New Roman"/>
                <w:lang w:val="en-GB"/>
              </w:rPr>
              <w:t>0 (2</w:t>
            </w:r>
            <w:r w:rsidR="00E62F4B">
              <w:rPr>
                <w:rFonts w:ascii="Times New Roman" w:eastAsia="Times New Roman" w:hAnsi="Times New Roman"/>
                <w:lang w:val="en-GB"/>
              </w:rPr>
              <w:t>,</w:t>
            </w:r>
            <w:r w:rsidRPr="00CC7659">
              <w:rPr>
                <w:rFonts w:ascii="Times New Roman" w:eastAsia="Times New Roman" w:hAnsi="Times New Roman"/>
                <w:lang w:val="en-GB"/>
              </w:rPr>
              <w:t>9)</w:t>
            </w:r>
          </w:p>
          <w:p w14:paraId="418946CB" w14:textId="75BCFE93"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w:t>
            </w:r>
            <w:r w:rsidR="00E62F4B">
              <w:rPr>
                <w:rFonts w:ascii="Times New Roman" w:eastAsia="Times New Roman" w:hAnsi="Times New Roman"/>
                <w:lang w:val="en-GB"/>
              </w:rPr>
              <w:t>,</w:t>
            </w:r>
            <w:r w:rsidRPr="00CC7659">
              <w:rPr>
                <w:rFonts w:ascii="Times New Roman" w:eastAsia="Times New Roman" w:hAnsi="Times New Roman"/>
                <w:lang w:val="en-GB"/>
              </w:rPr>
              <w:t>4 (2</w:t>
            </w:r>
            <w:r w:rsidR="00E62F4B">
              <w:rPr>
                <w:rFonts w:ascii="Times New Roman" w:eastAsia="Times New Roman" w:hAnsi="Times New Roman"/>
                <w:lang w:val="en-GB"/>
              </w:rPr>
              <w:t>,</w:t>
            </w:r>
            <w:r w:rsidRPr="00CC7659">
              <w:rPr>
                <w:rFonts w:ascii="Times New Roman" w:eastAsia="Times New Roman" w:hAnsi="Times New Roman"/>
                <w:lang w:val="en-GB"/>
              </w:rPr>
              <w:t>3)</w:t>
            </w:r>
          </w:p>
          <w:p w14:paraId="4A6DB8FB" w14:textId="7A72087A"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-0</w:t>
            </w:r>
            <w:r w:rsidR="00E62F4B">
              <w:rPr>
                <w:rFonts w:ascii="Times New Roman" w:eastAsia="Times New Roman" w:hAnsi="Times New Roman"/>
                <w:lang w:val="en-GB"/>
              </w:rPr>
              <w:t>,</w:t>
            </w:r>
            <w:r w:rsidRPr="00CC7659">
              <w:rPr>
                <w:rFonts w:ascii="Times New Roman" w:eastAsia="Times New Roman" w:hAnsi="Times New Roman"/>
                <w:lang w:val="en-GB"/>
              </w:rPr>
              <w:t>7 (3</w:t>
            </w:r>
            <w:r w:rsidR="00E62F4B">
              <w:rPr>
                <w:rFonts w:ascii="Times New Roman" w:eastAsia="Times New Roman" w:hAnsi="Times New Roman"/>
                <w:lang w:val="en-GB"/>
              </w:rPr>
              <w:t>,</w:t>
            </w:r>
            <w:r w:rsidRPr="00CC7659">
              <w:rPr>
                <w:rFonts w:ascii="Times New Roman" w:eastAsia="Times New Roman" w:hAnsi="Times New Roman"/>
                <w:lang w:val="en-GB"/>
              </w:rPr>
              <w:t>8)</w:t>
            </w:r>
          </w:p>
          <w:p w14:paraId="6E5E49DA" w14:textId="2ADDEC86"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(-2</w:t>
            </w:r>
            <w:r w:rsidR="00E62F4B">
              <w:rPr>
                <w:rFonts w:ascii="Times New Roman" w:eastAsia="Times New Roman" w:hAnsi="Times New Roman"/>
                <w:lang w:val="en-GB"/>
              </w:rPr>
              <w:t>,</w:t>
            </w:r>
            <w:r w:rsidRPr="00CC7659">
              <w:rPr>
                <w:rFonts w:ascii="Times New Roman" w:eastAsia="Times New Roman" w:hAnsi="Times New Roman"/>
                <w:lang w:val="en-GB"/>
              </w:rPr>
              <w:t>4</w:t>
            </w:r>
            <w:r w:rsidR="00E62F4B">
              <w:rPr>
                <w:rFonts w:ascii="Times New Roman" w:eastAsia="Times New Roman" w:hAnsi="Times New Roman"/>
                <w:lang w:val="en-GB"/>
              </w:rPr>
              <w:t>;</w:t>
            </w:r>
            <w:r w:rsidRPr="00CC7659">
              <w:rPr>
                <w:rFonts w:ascii="Times New Roman" w:eastAsia="Times New Roman" w:hAnsi="Times New Roman"/>
                <w:lang w:val="en-GB"/>
              </w:rPr>
              <w:t xml:space="preserve"> 0</w:t>
            </w:r>
            <w:r w:rsidR="00E62F4B">
              <w:rPr>
                <w:rFonts w:ascii="Times New Roman" w:eastAsia="Times New Roman" w:hAnsi="Times New Roman"/>
                <w:lang w:val="en-GB"/>
              </w:rPr>
              <w:t>,</w:t>
            </w:r>
            <w:r w:rsidRPr="00CC7659">
              <w:rPr>
                <w:rFonts w:ascii="Times New Roman" w:eastAsia="Times New Roman" w:hAnsi="Times New Roman"/>
                <w:lang w:val="en-GB"/>
              </w:rPr>
              <w:t>9)</w:t>
            </w:r>
          </w:p>
        </w:tc>
      </w:tr>
      <w:tr w:rsidR="00CC7659" w:rsidRPr="00C240C0" w14:paraId="45CA9A07" w14:textId="77777777" w:rsidTr="00E62F4B">
        <w:trPr>
          <w:trHeight w:val="265"/>
        </w:trPr>
        <w:tc>
          <w:tcPr>
            <w:tcW w:w="6480" w:type="dxa"/>
            <w:gridSpan w:val="2"/>
            <w:tcBorders>
              <w:top w:val="single" w:sz="4" w:space="0" w:color="000000"/>
              <w:left w:val="single" w:sz="4" w:space="0" w:color="000000"/>
              <w:bottom w:val="single" w:sz="4" w:space="0" w:color="000000"/>
              <w:right w:val="nil"/>
            </w:tcBorders>
          </w:tcPr>
          <w:p w14:paraId="78B77C33" w14:textId="311AAC50" w:rsidR="00CC7659" w:rsidRPr="00DC76BD" w:rsidRDefault="00E62F4B" w:rsidP="00CC7659">
            <w:pPr>
              <w:widowControl w:val="0"/>
              <w:autoSpaceDE w:val="0"/>
              <w:autoSpaceDN w:val="0"/>
              <w:adjustRightInd w:val="0"/>
              <w:spacing w:after="0" w:line="240" w:lineRule="auto"/>
              <w:rPr>
                <w:rFonts w:ascii="Times New Roman" w:eastAsia="Times New Roman" w:hAnsi="Times New Roman"/>
                <w:b/>
                <w:bCs/>
              </w:rPr>
            </w:pPr>
            <w:proofErr w:type="spellStart"/>
            <w:r w:rsidRPr="00BF0EA2">
              <w:rPr>
                <w:rFonts w:ascii="Times New Roman" w:eastAsia="Times New Roman" w:hAnsi="Times New Roman"/>
                <w:b/>
                <w:bCs/>
              </w:rPr>
              <w:t>Detruzoriaus</w:t>
            </w:r>
            <w:proofErr w:type="spellEnd"/>
            <w:r w:rsidRPr="00BF0EA2">
              <w:rPr>
                <w:rFonts w:ascii="Times New Roman" w:eastAsia="Times New Roman" w:hAnsi="Times New Roman"/>
                <w:b/>
                <w:bCs/>
              </w:rPr>
              <w:t xml:space="preserve"> sl</w:t>
            </w:r>
            <w:r w:rsidRPr="00BF0EA2">
              <w:rPr>
                <w:rFonts w:ascii="Times New Roman" w:eastAsia="Times New Roman" w:hAnsi="Times New Roman" w:hint="eastAsia"/>
                <w:b/>
                <w:bCs/>
              </w:rPr>
              <w:t>ė</w:t>
            </w:r>
            <w:r w:rsidRPr="00BF0EA2">
              <w:rPr>
                <w:rFonts w:ascii="Times New Roman" w:eastAsia="Times New Roman" w:hAnsi="Times New Roman"/>
                <w:b/>
                <w:bCs/>
              </w:rPr>
              <w:t>gis (cm H</w:t>
            </w:r>
            <w:r w:rsidRPr="00DC76BD">
              <w:rPr>
                <w:rFonts w:ascii="Times New Roman" w:eastAsia="Times New Roman" w:hAnsi="Times New Roman"/>
                <w:b/>
                <w:bCs/>
                <w:vertAlign w:val="subscript"/>
              </w:rPr>
              <w:t>2</w:t>
            </w:r>
            <w:r w:rsidRPr="00BF0EA2">
              <w:rPr>
                <w:rFonts w:ascii="Times New Roman" w:eastAsia="Times New Roman" w:hAnsi="Times New Roman"/>
                <w:b/>
                <w:bCs/>
              </w:rPr>
              <w:t xml:space="preserve">O) </w:t>
            </w:r>
            <w:r w:rsidRPr="00BF0EA2">
              <w:rPr>
                <w:rFonts w:ascii="Times New Roman" w:eastAsia="Times New Roman" w:hAnsi="Times New Roman" w:hint="eastAsia"/>
                <w:b/>
                <w:bCs/>
              </w:rPr>
              <w:t>š</w:t>
            </w:r>
            <w:r w:rsidRPr="00BF0EA2">
              <w:rPr>
                <w:rFonts w:ascii="Times New Roman" w:eastAsia="Times New Roman" w:hAnsi="Times New Roman"/>
                <w:b/>
                <w:bCs/>
              </w:rPr>
              <w:t>lapimo p</w:t>
            </w:r>
            <w:r w:rsidRPr="00BF0EA2">
              <w:rPr>
                <w:rFonts w:ascii="Times New Roman" w:eastAsia="Times New Roman" w:hAnsi="Times New Roman" w:hint="eastAsia"/>
                <w:b/>
                <w:bCs/>
              </w:rPr>
              <w:t>ū</w:t>
            </w:r>
            <w:r w:rsidRPr="00BF0EA2">
              <w:rPr>
                <w:rFonts w:ascii="Times New Roman" w:eastAsia="Times New Roman" w:hAnsi="Times New Roman"/>
                <w:b/>
                <w:bCs/>
              </w:rPr>
              <w:t>slei baigiant prisipildyti</w:t>
            </w:r>
            <w:r w:rsidRPr="00BF0EA2">
              <w:rPr>
                <w:rFonts w:ascii="Times New Roman" w:eastAsia="Times New Roman" w:hAnsi="Times New Roman" w:hint="eastAsia"/>
                <w:b/>
                <w:bCs/>
              </w:rPr>
              <w:t>†</w:t>
            </w:r>
          </w:p>
        </w:tc>
        <w:tc>
          <w:tcPr>
            <w:tcW w:w="2520" w:type="dxa"/>
            <w:tcBorders>
              <w:top w:val="single" w:sz="4" w:space="0" w:color="000000"/>
              <w:left w:val="nil"/>
              <w:bottom w:val="single" w:sz="4" w:space="0" w:color="000000"/>
              <w:right w:val="single" w:sz="4" w:space="0" w:color="000000"/>
            </w:tcBorders>
          </w:tcPr>
          <w:p w14:paraId="3224B899" w14:textId="77777777" w:rsidR="00CC7659" w:rsidRPr="00DC76BD" w:rsidRDefault="00CC7659" w:rsidP="00CC7659">
            <w:pPr>
              <w:widowControl w:val="0"/>
              <w:autoSpaceDE w:val="0"/>
              <w:autoSpaceDN w:val="0"/>
              <w:adjustRightInd w:val="0"/>
              <w:spacing w:after="0" w:line="240" w:lineRule="auto"/>
              <w:rPr>
                <w:rFonts w:ascii="Times New Roman" w:eastAsia="Times New Roman" w:hAnsi="Times New Roman"/>
                <w:b/>
                <w:bCs/>
              </w:rPr>
            </w:pPr>
          </w:p>
        </w:tc>
      </w:tr>
      <w:tr w:rsidR="00CC7659" w:rsidRPr="00CC7659" w14:paraId="6878CFE9" w14:textId="77777777" w:rsidTr="00E62F4B">
        <w:trPr>
          <w:trHeight w:val="1020"/>
        </w:trPr>
        <w:tc>
          <w:tcPr>
            <w:tcW w:w="4051" w:type="dxa"/>
            <w:tcBorders>
              <w:top w:val="single" w:sz="4" w:space="0" w:color="000000"/>
              <w:left w:val="single" w:sz="4" w:space="0" w:color="000000"/>
              <w:bottom w:val="single" w:sz="4" w:space="0" w:color="000000"/>
              <w:right w:val="single" w:sz="4" w:space="0" w:color="000000"/>
            </w:tcBorders>
          </w:tcPr>
          <w:p w14:paraId="333FE1F2"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Pradinis lygis</w:t>
            </w:r>
          </w:p>
          <w:p w14:paraId="34CBE0E6"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24 savaitė</w:t>
            </w:r>
          </w:p>
          <w:p w14:paraId="0C7FA52F"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Pokytis nuo pradinio lygio</w:t>
            </w:r>
          </w:p>
          <w:p w14:paraId="0728574E" w14:textId="0C1DB3E4" w:rsidR="00CC7659"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95</w:t>
            </w:r>
            <w:r w:rsidR="00397F63">
              <w:rPr>
                <w:rFonts w:ascii="Times New Roman" w:eastAsia="Times New Roman" w:hAnsi="Times New Roman"/>
              </w:rPr>
              <w:t> </w:t>
            </w:r>
            <w:r w:rsidRPr="00BF0EA2">
              <w:rPr>
                <w:rFonts w:ascii="Times New Roman" w:eastAsia="Times New Roman" w:hAnsi="Times New Roman"/>
              </w:rPr>
              <w:t xml:space="preserve">% </w:t>
            </w:r>
            <w:proofErr w:type="spellStart"/>
            <w:r w:rsidRPr="00BF0EA2">
              <w:rPr>
                <w:rFonts w:ascii="Times New Roman" w:eastAsia="Times New Roman" w:hAnsi="Times New Roman"/>
              </w:rPr>
              <w:t>pasikliautinasis</w:t>
            </w:r>
            <w:proofErr w:type="spellEnd"/>
            <w:r w:rsidRPr="00BF0EA2">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31AA0ABA" w14:textId="603E4989"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42</w:t>
            </w:r>
            <w:r w:rsidR="00E62F4B">
              <w:rPr>
                <w:rFonts w:ascii="Times New Roman" w:eastAsia="Times New Roman" w:hAnsi="Times New Roman"/>
                <w:lang w:val="en-GB"/>
              </w:rPr>
              <w:t>,</w:t>
            </w:r>
            <w:r w:rsidRPr="00CC7659">
              <w:rPr>
                <w:rFonts w:ascii="Times New Roman" w:eastAsia="Times New Roman" w:hAnsi="Times New Roman"/>
                <w:lang w:val="en-GB"/>
              </w:rPr>
              <w:t>2 (26</w:t>
            </w:r>
            <w:r w:rsidR="00E62F4B">
              <w:rPr>
                <w:rFonts w:ascii="Times New Roman" w:eastAsia="Times New Roman" w:hAnsi="Times New Roman"/>
                <w:lang w:val="en-GB"/>
              </w:rPr>
              <w:t>,</w:t>
            </w:r>
            <w:r w:rsidRPr="00CC7659">
              <w:rPr>
                <w:rFonts w:ascii="Times New Roman" w:eastAsia="Times New Roman" w:hAnsi="Times New Roman"/>
                <w:lang w:val="en-GB"/>
              </w:rPr>
              <w:t>2)</w:t>
            </w:r>
          </w:p>
          <w:p w14:paraId="636A4EAB" w14:textId="172D5F71"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25</w:t>
            </w:r>
            <w:r w:rsidR="00E62F4B">
              <w:rPr>
                <w:rFonts w:ascii="Times New Roman" w:eastAsia="Times New Roman" w:hAnsi="Times New Roman"/>
                <w:lang w:val="en-GB"/>
              </w:rPr>
              <w:t>,</w:t>
            </w:r>
            <w:r w:rsidRPr="00CC7659">
              <w:rPr>
                <w:rFonts w:ascii="Times New Roman" w:eastAsia="Times New Roman" w:hAnsi="Times New Roman"/>
                <w:lang w:val="en-GB"/>
              </w:rPr>
              <w:t>6 (21</w:t>
            </w:r>
            <w:r w:rsidR="00E62F4B">
              <w:rPr>
                <w:rFonts w:ascii="Times New Roman" w:eastAsia="Times New Roman" w:hAnsi="Times New Roman"/>
                <w:lang w:val="en-GB"/>
              </w:rPr>
              <w:t>,</w:t>
            </w:r>
            <w:r w:rsidRPr="00CC7659">
              <w:rPr>
                <w:rFonts w:ascii="Times New Roman" w:eastAsia="Times New Roman" w:hAnsi="Times New Roman"/>
                <w:lang w:val="en-GB"/>
              </w:rPr>
              <w:t>2)</w:t>
            </w:r>
          </w:p>
          <w:p w14:paraId="0058F2CE" w14:textId="6FB01951"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-18</w:t>
            </w:r>
            <w:r w:rsidR="00E62F4B">
              <w:rPr>
                <w:rFonts w:ascii="Times New Roman" w:eastAsia="Times New Roman" w:hAnsi="Times New Roman"/>
                <w:lang w:val="en-GB"/>
              </w:rPr>
              <w:t>,</w:t>
            </w:r>
            <w:r w:rsidRPr="00CC7659">
              <w:rPr>
                <w:rFonts w:ascii="Times New Roman" w:eastAsia="Times New Roman" w:hAnsi="Times New Roman"/>
                <w:lang w:val="en-GB"/>
              </w:rPr>
              <w:t>1 (19</w:t>
            </w:r>
            <w:r w:rsidR="00E62F4B">
              <w:rPr>
                <w:rFonts w:ascii="Times New Roman" w:eastAsia="Times New Roman" w:hAnsi="Times New Roman"/>
                <w:lang w:val="en-GB"/>
              </w:rPr>
              <w:t>,</w:t>
            </w:r>
            <w:r w:rsidRPr="00CC7659">
              <w:rPr>
                <w:rFonts w:ascii="Times New Roman" w:eastAsia="Times New Roman" w:hAnsi="Times New Roman"/>
                <w:lang w:val="en-GB"/>
              </w:rPr>
              <w:t>9)</w:t>
            </w:r>
          </w:p>
          <w:p w14:paraId="6F6785E6" w14:textId="207EDE9E"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(-24</w:t>
            </w:r>
            <w:r w:rsidR="00E62F4B">
              <w:rPr>
                <w:rFonts w:ascii="Times New Roman" w:eastAsia="Times New Roman" w:hAnsi="Times New Roman"/>
                <w:lang w:val="en-GB"/>
              </w:rPr>
              <w:t>,</w:t>
            </w:r>
            <w:r w:rsidRPr="00CC7659">
              <w:rPr>
                <w:rFonts w:ascii="Times New Roman" w:eastAsia="Times New Roman" w:hAnsi="Times New Roman"/>
                <w:lang w:val="en-GB"/>
              </w:rPr>
              <w:t>8</w:t>
            </w:r>
            <w:r w:rsidR="00E62F4B">
              <w:rPr>
                <w:rFonts w:ascii="Times New Roman" w:eastAsia="Times New Roman" w:hAnsi="Times New Roman"/>
                <w:lang w:val="en-GB"/>
              </w:rPr>
              <w:t>;</w:t>
            </w:r>
            <w:r w:rsidRPr="00CC7659">
              <w:rPr>
                <w:rFonts w:ascii="Times New Roman" w:eastAsia="Times New Roman" w:hAnsi="Times New Roman"/>
                <w:lang w:val="en-GB"/>
              </w:rPr>
              <w:t xml:space="preserve"> -11</w:t>
            </w:r>
            <w:r w:rsidR="00E62F4B">
              <w:rPr>
                <w:rFonts w:ascii="Times New Roman" w:eastAsia="Times New Roman" w:hAnsi="Times New Roman"/>
                <w:lang w:val="en-GB"/>
              </w:rPr>
              <w:t>,</w:t>
            </w:r>
            <w:r w:rsidRPr="00CC7659">
              <w:rPr>
                <w:rFonts w:ascii="Times New Roman" w:eastAsia="Times New Roman" w:hAnsi="Times New Roman"/>
                <w:lang w:val="en-GB"/>
              </w:rPr>
              <w:t>3)</w:t>
            </w:r>
          </w:p>
        </w:tc>
        <w:tc>
          <w:tcPr>
            <w:tcW w:w="2520" w:type="dxa"/>
            <w:tcBorders>
              <w:top w:val="single" w:sz="4" w:space="0" w:color="000000"/>
              <w:left w:val="single" w:sz="4" w:space="0" w:color="000000"/>
              <w:bottom w:val="single" w:sz="4" w:space="0" w:color="000000"/>
              <w:right w:val="single" w:sz="4" w:space="0" w:color="000000"/>
            </w:tcBorders>
          </w:tcPr>
          <w:p w14:paraId="7188CA2E" w14:textId="405A9444"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38</w:t>
            </w:r>
            <w:r w:rsidR="00E62F4B">
              <w:rPr>
                <w:rFonts w:ascii="Times New Roman" w:eastAsia="Times New Roman" w:hAnsi="Times New Roman"/>
                <w:lang w:val="en-GB"/>
              </w:rPr>
              <w:t>,</w:t>
            </w:r>
            <w:r w:rsidRPr="00CC7659">
              <w:rPr>
                <w:rFonts w:ascii="Times New Roman" w:eastAsia="Times New Roman" w:hAnsi="Times New Roman"/>
                <w:lang w:val="en-GB"/>
              </w:rPr>
              <w:t>6 (17</w:t>
            </w:r>
            <w:r w:rsidR="00E62F4B">
              <w:rPr>
                <w:rFonts w:ascii="Times New Roman" w:eastAsia="Times New Roman" w:hAnsi="Times New Roman"/>
                <w:lang w:val="en-GB"/>
              </w:rPr>
              <w:t>,</w:t>
            </w:r>
            <w:r w:rsidRPr="00CC7659">
              <w:rPr>
                <w:rFonts w:ascii="Times New Roman" w:eastAsia="Times New Roman" w:hAnsi="Times New Roman"/>
                <w:lang w:val="en-GB"/>
              </w:rPr>
              <w:t>9)</w:t>
            </w:r>
          </w:p>
          <w:p w14:paraId="27C13814" w14:textId="0270FE7A"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27</w:t>
            </w:r>
            <w:r w:rsidR="00E62F4B">
              <w:rPr>
                <w:rFonts w:ascii="Times New Roman" w:eastAsia="Times New Roman" w:hAnsi="Times New Roman"/>
                <w:lang w:val="en-GB"/>
              </w:rPr>
              <w:t>,</w:t>
            </w:r>
            <w:r w:rsidRPr="00CC7659">
              <w:rPr>
                <w:rFonts w:ascii="Times New Roman" w:eastAsia="Times New Roman" w:hAnsi="Times New Roman"/>
                <w:lang w:val="en-GB"/>
              </w:rPr>
              <w:t>8 (27</w:t>
            </w:r>
            <w:r w:rsidR="00E62F4B">
              <w:rPr>
                <w:rFonts w:ascii="Times New Roman" w:eastAsia="Times New Roman" w:hAnsi="Times New Roman"/>
                <w:lang w:val="en-GB"/>
              </w:rPr>
              <w:t>,</w:t>
            </w:r>
            <w:r w:rsidRPr="00CC7659">
              <w:rPr>
                <w:rFonts w:ascii="Times New Roman" w:eastAsia="Times New Roman" w:hAnsi="Times New Roman"/>
                <w:lang w:val="en-GB"/>
              </w:rPr>
              <w:t>8)</w:t>
            </w:r>
          </w:p>
          <w:p w14:paraId="3A912A5D" w14:textId="479365F9"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-13</w:t>
            </w:r>
            <w:r w:rsidR="00E62F4B">
              <w:rPr>
                <w:rFonts w:ascii="Times New Roman" w:eastAsia="Times New Roman" w:hAnsi="Times New Roman"/>
                <w:lang w:val="en-GB"/>
              </w:rPr>
              <w:t>,</w:t>
            </w:r>
            <w:r w:rsidRPr="00CC7659">
              <w:rPr>
                <w:rFonts w:ascii="Times New Roman" w:eastAsia="Times New Roman" w:hAnsi="Times New Roman"/>
                <w:lang w:val="en-GB"/>
              </w:rPr>
              <w:t>1 (19</w:t>
            </w:r>
            <w:r w:rsidR="00E62F4B">
              <w:rPr>
                <w:rFonts w:ascii="Times New Roman" w:eastAsia="Times New Roman" w:hAnsi="Times New Roman"/>
                <w:lang w:val="en-GB"/>
              </w:rPr>
              <w:t>,</w:t>
            </w:r>
            <w:r w:rsidRPr="00CC7659">
              <w:rPr>
                <w:rFonts w:ascii="Times New Roman" w:eastAsia="Times New Roman" w:hAnsi="Times New Roman"/>
                <w:lang w:val="en-GB"/>
              </w:rPr>
              <w:t>9)</w:t>
            </w:r>
          </w:p>
          <w:p w14:paraId="6E12F61E" w14:textId="0730E01B"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(-22</w:t>
            </w:r>
            <w:r w:rsidR="00E62F4B">
              <w:rPr>
                <w:rFonts w:ascii="Times New Roman" w:eastAsia="Times New Roman" w:hAnsi="Times New Roman"/>
                <w:lang w:val="en-GB"/>
              </w:rPr>
              <w:t>,</w:t>
            </w:r>
            <w:r w:rsidRPr="00CC7659">
              <w:rPr>
                <w:rFonts w:ascii="Times New Roman" w:eastAsia="Times New Roman" w:hAnsi="Times New Roman"/>
                <w:lang w:val="en-GB"/>
              </w:rPr>
              <w:t>0</w:t>
            </w:r>
            <w:r w:rsidR="00E62F4B">
              <w:rPr>
                <w:rFonts w:ascii="Times New Roman" w:eastAsia="Times New Roman" w:hAnsi="Times New Roman"/>
                <w:lang w:val="en-GB"/>
              </w:rPr>
              <w:t>;</w:t>
            </w:r>
            <w:r w:rsidRPr="00CC7659">
              <w:rPr>
                <w:rFonts w:ascii="Times New Roman" w:eastAsia="Times New Roman" w:hAnsi="Times New Roman"/>
                <w:lang w:val="en-GB"/>
              </w:rPr>
              <w:t xml:space="preserve"> -4</w:t>
            </w:r>
            <w:r w:rsidR="00E62F4B">
              <w:rPr>
                <w:rFonts w:ascii="Times New Roman" w:eastAsia="Times New Roman" w:hAnsi="Times New Roman"/>
                <w:lang w:val="en-GB"/>
              </w:rPr>
              <w:t>,</w:t>
            </w:r>
            <w:r w:rsidRPr="00CC7659">
              <w:rPr>
                <w:rFonts w:ascii="Times New Roman" w:eastAsia="Times New Roman" w:hAnsi="Times New Roman"/>
                <w:lang w:val="en-GB"/>
              </w:rPr>
              <w:t>3)</w:t>
            </w:r>
          </w:p>
        </w:tc>
      </w:tr>
      <w:tr w:rsidR="00E62F4B" w:rsidRPr="00E62F4B" w14:paraId="6B832376" w14:textId="77777777" w:rsidTr="00F55086">
        <w:trPr>
          <w:trHeight w:val="264"/>
        </w:trPr>
        <w:tc>
          <w:tcPr>
            <w:tcW w:w="9000" w:type="dxa"/>
            <w:gridSpan w:val="3"/>
            <w:tcBorders>
              <w:top w:val="single" w:sz="4" w:space="0" w:color="000000"/>
              <w:left w:val="single" w:sz="4" w:space="0" w:color="000000"/>
              <w:bottom w:val="single" w:sz="4" w:space="0" w:color="000000"/>
              <w:right w:val="single" w:sz="4" w:space="0" w:color="000000"/>
            </w:tcBorders>
          </w:tcPr>
          <w:p w14:paraId="3FF66B67" w14:textId="70EA0C35" w:rsidR="00E62F4B" w:rsidRPr="00DC76BD" w:rsidRDefault="00E62F4B" w:rsidP="00CC7659">
            <w:pPr>
              <w:widowControl w:val="0"/>
              <w:autoSpaceDE w:val="0"/>
              <w:autoSpaceDN w:val="0"/>
              <w:adjustRightInd w:val="0"/>
              <w:spacing w:after="0" w:line="240" w:lineRule="auto"/>
              <w:rPr>
                <w:rFonts w:ascii="Times New Roman" w:eastAsia="Times New Roman" w:hAnsi="Times New Roman"/>
                <w:b/>
                <w:bCs/>
              </w:rPr>
            </w:pPr>
            <w:r w:rsidRPr="00BF0EA2">
              <w:rPr>
                <w:rFonts w:ascii="Times New Roman" w:eastAsia="Times New Roman" w:hAnsi="Times New Roman" w:hint="eastAsia"/>
                <w:b/>
                <w:bCs/>
              </w:rPr>
              <w:t>Š</w:t>
            </w:r>
            <w:r w:rsidRPr="00BF0EA2">
              <w:rPr>
                <w:rFonts w:ascii="Times New Roman" w:eastAsia="Times New Roman" w:hAnsi="Times New Roman"/>
                <w:b/>
                <w:bCs/>
              </w:rPr>
              <w:t>lapimo p</w:t>
            </w:r>
            <w:r w:rsidRPr="00BF0EA2">
              <w:rPr>
                <w:rFonts w:ascii="Times New Roman" w:eastAsia="Times New Roman" w:hAnsi="Times New Roman" w:hint="eastAsia"/>
                <w:b/>
                <w:bCs/>
              </w:rPr>
              <w:t>ū</w:t>
            </w:r>
            <w:r w:rsidRPr="00BF0EA2">
              <w:rPr>
                <w:rFonts w:ascii="Times New Roman" w:eastAsia="Times New Roman" w:hAnsi="Times New Roman"/>
                <w:b/>
                <w:bCs/>
              </w:rPr>
              <w:t>sl</w:t>
            </w:r>
            <w:r w:rsidRPr="00BF0EA2">
              <w:rPr>
                <w:rFonts w:ascii="Times New Roman" w:eastAsia="Times New Roman" w:hAnsi="Times New Roman" w:hint="eastAsia"/>
                <w:b/>
                <w:bCs/>
              </w:rPr>
              <w:t>ė</w:t>
            </w:r>
            <w:r w:rsidRPr="00BF0EA2">
              <w:rPr>
                <w:rFonts w:ascii="Times New Roman" w:eastAsia="Times New Roman" w:hAnsi="Times New Roman"/>
                <w:b/>
                <w:bCs/>
              </w:rPr>
              <w:t>s t</w:t>
            </w:r>
            <w:r w:rsidRPr="00BF0EA2">
              <w:rPr>
                <w:rFonts w:ascii="Times New Roman" w:eastAsia="Times New Roman" w:hAnsi="Times New Roman" w:hint="eastAsia"/>
                <w:b/>
                <w:bCs/>
              </w:rPr>
              <w:t>ū</w:t>
            </w:r>
            <w:r w:rsidRPr="00BF0EA2">
              <w:rPr>
                <w:rFonts w:ascii="Times New Roman" w:eastAsia="Times New Roman" w:hAnsi="Times New Roman"/>
                <w:b/>
                <w:bCs/>
              </w:rPr>
              <w:t>ris prie</w:t>
            </w:r>
            <w:r w:rsidRPr="00BF0EA2">
              <w:rPr>
                <w:rFonts w:ascii="Times New Roman" w:eastAsia="Times New Roman" w:hAnsi="Times New Roman" w:hint="eastAsia"/>
                <w:b/>
                <w:bCs/>
              </w:rPr>
              <w:t>š</w:t>
            </w:r>
            <w:r w:rsidRPr="00BF0EA2">
              <w:rPr>
                <w:rFonts w:ascii="Times New Roman" w:eastAsia="Times New Roman" w:hAnsi="Times New Roman"/>
                <w:b/>
                <w:bCs/>
              </w:rPr>
              <w:t xml:space="preserve"> pirm</w:t>
            </w:r>
            <w:r w:rsidRPr="00BF0EA2">
              <w:rPr>
                <w:rFonts w:ascii="Times New Roman" w:eastAsia="Times New Roman" w:hAnsi="Times New Roman" w:hint="eastAsia"/>
                <w:b/>
                <w:bCs/>
              </w:rPr>
              <w:t>ą</w:t>
            </w:r>
            <w:r w:rsidRPr="00BF0EA2">
              <w:rPr>
                <w:rFonts w:ascii="Times New Roman" w:eastAsia="Times New Roman" w:hAnsi="Times New Roman"/>
                <w:b/>
                <w:bCs/>
              </w:rPr>
              <w:t>j</w:t>
            </w:r>
            <w:r w:rsidRPr="00BF0EA2">
              <w:rPr>
                <w:rFonts w:ascii="Times New Roman" w:eastAsia="Times New Roman" w:hAnsi="Times New Roman" w:hint="eastAsia"/>
                <w:b/>
                <w:bCs/>
              </w:rPr>
              <w:t>į</w:t>
            </w:r>
            <w:r w:rsidRPr="00BF0EA2">
              <w:rPr>
                <w:rFonts w:ascii="Times New Roman" w:eastAsia="Times New Roman" w:hAnsi="Times New Roman"/>
                <w:b/>
                <w:bCs/>
              </w:rPr>
              <w:t xml:space="preserve"> </w:t>
            </w:r>
            <w:proofErr w:type="spellStart"/>
            <w:r w:rsidRPr="00BF0EA2">
              <w:rPr>
                <w:rFonts w:ascii="Times New Roman" w:eastAsia="Times New Roman" w:hAnsi="Times New Roman"/>
                <w:b/>
                <w:bCs/>
              </w:rPr>
              <w:t>detruzoriaus</w:t>
            </w:r>
            <w:proofErr w:type="spellEnd"/>
            <w:r w:rsidRPr="00BF0EA2">
              <w:rPr>
                <w:rFonts w:ascii="Times New Roman" w:eastAsia="Times New Roman" w:hAnsi="Times New Roman"/>
                <w:b/>
                <w:bCs/>
              </w:rPr>
              <w:t xml:space="preserve"> susitraukim</w:t>
            </w:r>
            <w:r w:rsidRPr="00BF0EA2">
              <w:rPr>
                <w:rFonts w:ascii="Times New Roman" w:eastAsia="Times New Roman" w:hAnsi="Times New Roman" w:hint="eastAsia"/>
                <w:b/>
                <w:bCs/>
              </w:rPr>
              <w:t>ą</w:t>
            </w:r>
            <w:r w:rsidRPr="00BF0EA2">
              <w:rPr>
                <w:rFonts w:ascii="Times New Roman" w:eastAsia="Times New Roman" w:hAnsi="Times New Roman"/>
                <w:b/>
                <w:bCs/>
              </w:rPr>
              <w:t xml:space="preserve"> (&gt;</w:t>
            </w:r>
            <w:r w:rsidR="00397F63">
              <w:rPr>
                <w:rFonts w:ascii="Times New Roman" w:eastAsia="Times New Roman" w:hAnsi="Times New Roman"/>
                <w:b/>
                <w:bCs/>
              </w:rPr>
              <w:t> </w:t>
            </w:r>
            <w:r w:rsidRPr="00BF0EA2">
              <w:rPr>
                <w:rFonts w:ascii="Times New Roman" w:eastAsia="Times New Roman" w:hAnsi="Times New Roman"/>
                <w:b/>
                <w:bCs/>
              </w:rPr>
              <w:t>15</w:t>
            </w:r>
            <w:r w:rsidR="00397F63">
              <w:rPr>
                <w:rFonts w:ascii="Times New Roman" w:eastAsia="Times New Roman" w:hAnsi="Times New Roman"/>
                <w:b/>
                <w:bCs/>
              </w:rPr>
              <w:t> </w:t>
            </w:r>
            <w:r w:rsidRPr="00BF0EA2">
              <w:rPr>
                <w:rFonts w:ascii="Times New Roman" w:eastAsia="Times New Roman" w:hAnsi="Times New Roman"/>
                <w:b/>
                <w:bCs/>
              </w:rPr>
              <w:t>cm H</w:t>
            </w:r>
            <w:r w:rsidRPr="00DC76BD">
              <w:rPr>
                <w:rFonts w:ascii="Times New Roman" w:eastAsia="Times New Roman" w:hAnsi="Times New Roman"/>
                <w:b/>
                <w:bCs/>
                <w:vertAlign w:val="subscript"/>
              </w:rPr>
              <w:t>2</w:t>
            </w:r>
            <w:r w:rsidRPr="00BF0EA2">
              <w:rPr>
                <w:rFonts w:ascii="Times New Roman" w:eastAsia="Times New Roman" w:hAnsi="Times New Roman"/>
                <w:b/>
                <w:bCs/>
              </w:rPr>
              <w:t>O)</w:t>
            </w:r>
            <w:r w:rsidRPr="00BF0EA2">
              <w:rPr>
                <w:rFonts w:ascii="Times New Roman" w:eastAsia="Times New Roman" w:hAnsi="Times New Roman" w:hint="eastAsia"/>
                <w:b/>
                <w:bCs/>
              </w:rPr>
              <w:t>†</w:t>
            </w:r>
          </w:p>
        </w:tc>
      </w:tr>
      <w:tr w:rsidR="00CC7659" w:rsidRPr="00CC7659" w14:paraId="0E19D249" w14:textId="77777777" w:rsidTr="00E62F4B">
        <w:trPr>
          <w:trHeight w:val="1022"/>
        </w:trPr>
        <w:tc>
          <w:tcPr>
            <w:tcW w:w="4051" w:type="dxa"/>
            <w:tcBorders>
              <w:top w:val="single" w:sz="4" w:space="0" w:color="000000"/>
              <w:left w:val="single" w:sz="4" w:space="0" w:color="000000"/>
              <w:bottom w:val="single" w:sz="4" w:space="0" w:color="000000"/>
              <w:right w:val="single" w:sz="4" w:space="0" w:color="000000"/>
            </w:tcBorders>
          </w:tcPr>
          <w:p w14:paraId="4F0DD7B4"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Pradinis lygis</w:t>
            </w:r>
          </w:p>
          <w:p w14:paraId="6118F618"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24 savaitė</w:t>
            </w:r>
          </w:p>
          <w:p w14:paraId="15A5F187"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Pokytis nuo pradinio lygio</w:t>
            </w:r>
          </w:p>
          <w:p w14:paraId="3931B6BF" w14:textId="5DE34450" w:rsidR="00CC7659"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95</w:t>
            </w:r>
            <w:r w:rsidR="00397F63">
              <w:rPr>
                <w:rFonts w:ascii="Times New Roman" w:eastAsia="Times New Roman" w:hAnsi="Times New Roman"/>
              </w:rPr>
              <w:t> </w:t>
            </w:r>
            <w:r w:rsidRPr="00BF0EA2">
              <w:rPr>
                <w:rFonts w:ascii="Times New Roman" w:eastAsia="Times New Roman" w:hAnsi="Times New Roman"/>
              </w:rPr>
              <w:t xml:space="preserve">% </w:t>
            </w:r>
            <w:proofErr w:type="spellStart"/>
            <w:r w:rsidRPr="00BF0EA2">
              <w:rPr>
                <w:rFonts w:ascii="Times New Roman" w:eastAsia="Times New Roman" w:hAnsi="Times New Roman"/>
              </w:rPr>
              <w:t>pasikliautinasis</w:t>
            </w:r>
            <w:proofErr w:type="spellEnd"/>
            <w:r w:rsidRPr="00BF0EA2">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433C9880" w14:textId="29C047D3"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115</w:t>
            </w:r>
            <w:r w:rsidR="00E62F4B">
              <w:rPr>
                <w:rFonts w:ascii="Times New Roman" w:eastAsia="Times New Roman" w:hAnsi="Times New Roman"/>
                <w:lang w:val="en-GB"/>
              </w:rPr>
              <w:t>,</w:t>
            </w:r>
            <w:r w:rsidRPr="00CC7659">
              <w:rPr>
                <w:rFonts w:ascii="Times New Roman" w:eastAsia="Times New Roman" w:hAnsi="Times New Roman"/>
                <w:lang w:val="en-GB"/>
              </w:rPr>
              <w:t>8 (87</w:t>
            </w:r>
            <w:r w:rsidR="00E62F4B">
              <w:rPr>
                <w:rFonts w:ascii="Times New Roman" w:eastAsia="Times New Roman" w:hAnsi="Times New Roman"/>
                <w:lang w:val="en-GB"/>
              </w:rPr>
              <w:t>,</w:t>
            </w:r>
            <w:r w:rsidRPr="00CC7659">
              <w:rPr>
                <w:rFonts w:ascii="Times New Roman" w:eastAsia="Times New Roman" w:hAnsi="Times New Roman"/>
                <w:lang w:val="en-GB"/>
              </w:rPr>
              <w:t>0)</w:t>
            </w:r>
          </w:p>
          <w:p w14:paraId="06B33B8C" w14:textId="78080F68"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207</w:t>
            </w:r>
            <w:r w:rsidR="00E62F4B">
              <w:rPr>
                <w:rFonts w:ascii="Times New Roman" w:eastAsia="Times New Roman" w:hAnsi="Times New Roman"/>
                <w:lang w:val="en-GB"/>
              </w:rPr>
              <w:t>,</w:t>
            </w:r>
            <w:r w:rsidRPr="00CC7659">
              <w:rPr>
                <w:rFonts w:ascii="Times New Roman" w:eastAsia="Times New Roman" w:hAnsi="Times New Roman"/>
                <w:lang w:val="en-GB"/>
              </w:rPr>
              <w:t>9 (97</w:t>
            </w:r>
            <w:r w:rsidR="00E62F4B">
              <w:rPr>
                <w:rFonts w:ascii="Times New Roman" w:eastAsia="Times New Roman" w:hAnsi="Times New Roman"/>
                <w:lang w:val="en-GB"/>
              </w:rPr>
              <w:t>,</w:t>
            </w:r>
            <w:r w:rsidRPr="00CC7659">
              <w:rPr>
                <w:rFonts w:ascii="Times New Roman" w:eastAsia="Times New Roman" w:hAnsi="Times New Roman"/>
                <w:lang w:val="en-GB"/>
              </w:rPr>
              <w:t>8)</w:t>
            </w:r>
          </w:p>
          <w:p w14:paraId="2500238E" w14:textId="600FB187"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93</w:t>
            </w:r>
            <w:r w:rsidR="00E62F4B">
              <w:rPr>
                <w:rFonts w:ascii="Times New Roman" w:eastAsia="Times New Roman" w:hAnsi="Times New Roman"/>
                <w:lang w:val="en-GB"/>
              </w:rPr>
              <w:t>,</w:t>
            </w:r>
            <w:r w:rsidRPr="00CC7659">
              <w:rPr>
                <w:rFonts w:ascii="Times New Roman" w:eastAsia="Times New Roman" w:hAnsi="Times New Roman"/>
                <w:lang w:val="en-GB"/>
              </w:rPr>
              <w:t>1 (88</w:t>
            </w:r>
            <w:r w:rsidR="00E62F4B">
              <w:rPr>
                <w:rFonts w:ascii="Times New Roman" w:eastAsia="Times New Roman" w:hAnsi="Times New Roman"/>
                <w:lang w:val="en-GB"/>
              </w:rPr>
              <w:t>,</w:t>
            </w:r>
            <w:r w:rsidRPr="00CC7659">
              <w:rPr>
                <w:rFonts w:ascii="Times New Roman" w:eastAsia="Times New Roman" w:hAnsi="Times New Roman"/>
                <w:lang w:val="en-GB"/>
              </w:rPr>
              <w:t>1)</w:t>
            </w:r>
          </w:p>
          <w:p w14:paraId="1160D32F" w14:textId="10C0DDF4"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(64</w:t>
            </w:r>
            <w:r w:rsidR="00E62F4B">
              <w:rPr>
                <w:rFonts w:ascii="Times New Roman" w:eastAsia="Times New Roman" w:hAnsi="Times New Roman"/>
                <w:lang w:val="en-GB"/>
              </w:rPr>
              <w:t>,</w:t>
            </w:r>
            <w:r w:rsidRPr="00CC7659">
              <w:rPr>
                <w:rFonts w:ascii="Times New Roman" w:eastAsia="Times New Roman" w:hAnsi="Times New Roman"/>
                <w:lang w:val="en-GB"/>
              </w:rPr>
              <w:t>1</w:t>
            </w:r>
            <w:r w:rsidR="00E62F4B">
              <w:rPr>
                <w:rFonts w:ascii="Times New Roman" w:eastAsia="Times New Roman" w:hAnsi="Times New Roman"/>
                <w:lang w:val="en-GB"/>
              </w:rPr>
              <w:t>;</w:t>
            </w:r>
            <w:r w:rsidRPr="00CC7659">
              <w:rPr>
                <w:rFonts w:ascii="Times New Roman" w:eastAsia="Times New Roman" w:hAnsi="Times New Roman"/>
                <w:lang w:val="en-GB"/>
              </w:rPr>
              <w:t xml:space="preserve"> 122</w:t>
            </w:r>
            <w:r w:rsidR="00E62F4B">
              <w:rPr>
                <w:rFonts w:ascii="Times New Roman" w:eastAsia="Times New Roman" w:hAnsi="Times New Roman"/>
                <w:lang w:val="en-GB"/>
              </w:rPr>
              <w:t>,</w:t>
            </w:r>
            <w:r w:rsidRPr="00CC7659">
              <w:rPr>
                <w:rFonts w:ascii="Times New Roman" w:eastAsia="Times New Roman" w:hAnsi="Times New Roman"/>
                <w:lang w:val="en-GB"/>
              </w:rPr>
              <w:t>1)</w:t>
            </w:r>
          </w:p>
        </w:tc>
        <w:tc>
          <w:tcPr>
            <w:tcW w:w="2520" w:type="dxa"/>
            <w:tcBorders>
              <w:top w:val="single" w:sz="4" w:space="0" w:color="000000"/>
              <w:left w:val="single" w:sz="4" w:space="0" w:color="000000"/>
              <w:bottom w:val="single" w:sz="4" w:space="0" w:color="000000"/>
              <w:right w:val="single" w:sz="4" w:space="0" w:color="000000"/>
            </w:tcBorders>
          </w:tcPr>
          <w:p w14:paraId="4A926852" w14:textId="70F387A1"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185</w:t>
            </w:r>
            <w:r w:rsidR="00E62F4B">
              <w:rPr>
                <w:rFonts w:ascii="Times New Roman" w:eastAsia="Times New Roman" w:hAnsi="Times New Roman"/>
                <w:lang w:val="en-GB"/>
              </w:rPr>
              <w:t>,</w:t>
            </w:r>
            <w:r w:rsidRPr="00CC7659">
              <w:rPr>
                <w:rFonts w:ascii="Times New Roman" w:eastAsia="Times New Roman" w:hAnsi="Times New Roman"/>
                <w:lang w:val="en-GB"/>
              </w:rPr>
              <w:t>2 (121</w:t>
            </w:r>
            <w:r w:rsidR="00E62F4B">
              <w:rPr>
                <w:rFonts w:ascii="Times New Roman" w:eastAsia="Times New Roman" w:hAnsi="Times New Roman"/>
                <w:lang w:val="en-GB"/>
              </w:rPr>
              <w:t>,</w:t>
            </w:r>
            <w:r w:rsidRPr="00CC7659">
              <w:rPr>
                <w:rFonts w:ascii="Times New Roman" w:eastAsia="Times New Roman" w:hAnsi="Times New Roman"/>
                <w:lang w:val="en-GB"/>
              </w:rPr>
              <w:t>2)</w:t>
            </w:r>
          </w:p>
          <w:p w14:paraId="6DB8FF1B" w14:textId="0E4A6AEF"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298</w:t>
            </w:r>
            <w:r w:rsidR="00E62F4B">
              <w:rPr>
                <w:rFonts w:ascii="Times New Roman" w:eastAsia="Times New Roman" w:hAnsi="Times New Roman"/>
                <w:lang w:val="en-GB"/>
              </w:rPr>
              <w:t>,</w:t>
            </w:r>
            <w:r w:rsidRPr="00CC7659">
              <w:rPr>
                <w:rFonts w:ascii="Times New Roman" w:eastAsia="Times New Roman" w:hAnsi="Times New Roman"/>
                <w:lang w:val="en-GB"/>
              </w:rPr>
              <w:t>7 (144</w:t>
            </w:r>
            <w:r w:rsidR="00E62F4B">
              <w:rPr>
                <w:rFonts w:ascii="Times New Roman" w:eastAsia="Times New Roman" w:hAnsi="Times New Roman"/>
                <w:lang w:val="en-GB"/>
              </w:rPr>
              <w:t>,</w:t>
            </w:r>
            <w:r w:rsidRPr="00CC7659">
              <w:rPr>
                <w:rFonts w:ascii="Times New Roman" w:eastAsia="Times New Roman" w:hAnsi="Times New Roman"/>
                <w:lang w:val="en-GB"/>
              </w:rPr>
              <w:t>4)</w:t>
            </w:r>
          </w:p>
          <w:p w14:paraId="6D1FAF88" w14:textId="7739E6BD"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121</w:t>
            </w:r>
            <w:r w:rsidR="00E62F4B">
              <w:rPr>
                <w:rFonts w:ascii="Times New Roman" w:eastAsia="Times New Roman" w:hAnsi="Times New Roman"/>
                <w:lang w:val="en-GB"/>
              </w:rPr>
              <w:t>,</w:t>
            </w:r>
            <w:r w:rsidRPr="00CC7659">
              <w:rPr>
                <w:rFonts w:ascii="Times New Roman" w:eastAsia="Times New Roman" w:hAnsi="Times New Roman"/>
                <w:lang w:val="en-GB"/>
              </w:rPr>
              <w:t>3 (159</w:t>
            </w:r>
            <w:r w:rsidR="00E62F4B">
              <w:rPr>
                <w:rFonts w:ascii="Times New Roman" w:eastAsia="Times New Roman" w:hAnsi="Times New Roman"/>
                <w:lang w:val="en-GB"/>
              </w:rPr>
              <w:t>,</w:t>
            </w:r>
            <w:r w:rsidRPr="00CC7659">
              <w:rPr>
                <w:rFonts w:ascii="Times New Roman" w:eastAsia="Times New Roman" w:hAnsi="Times New Roman"/>
                <w:lang w:val="en-GB"/>
              </w:rPr>
              <w:t>8)</w:t>
            </w:r>
          </w:p>
          <w:p w14:paraId="739DF701" w14:textId="18598B11"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(53</w:t>
            </w:r>
            <w:r w:rsidR="00E62F4B">
              <w:rPr>
                <w:rFonts w:ascii="Times New Roman" w:eastAsia="Times New Roman" w:hAnsi="Times New Roman"/>
                <w:lang w:val="en-GB"/>
              </w:rPr>
              <w:t>,</w:t>
            </w:r>
            <w:r w:rsidRPr="00CC7659">
              <w:rPr>
                <w:rFonts w:ascii="Times New Roman" w:eastAsia="Times New Roman" w:hAnsi="Times New Roman"/>
                <w:lang w:val="en-GB"/>
              </w:rPr>
              <w:t>8</w:t>
            </w:r>
            <w:r w:rsidR="00E62F4B">
              <w:rPr>
                <w:rFonts w:ascii="Times New Roman" w:eastAsia="Times New Roman" w:hAnsi="Times New Roman"/>
                <w:lang w:val="en-GB"/>
              </w:rPr>
              <w:t>;</w:t>
            </w:r>
            <w:r w:rsidRPr="00CC7659">
              <w:rPr>
                <w:rFonts w:ascii="Times New Roman" w:eastAsia="Times New Roman" w:hAnsi="Times New Roman"/>
                <w:lang w:val="en-GB"/>
              </w:rPr>
              <w:t xml:space="preserve"> 188</w:t>
            </w:r>
            <w:r w:rsidR="00E62F4B">
              <w:rPr>
                <w:rFonts w:ascii="Times New Roman" w:eastAsia="Times New Roman" w:hAnsi="Times New Roman"/>
                <w:lang w:val="en-GB"/>
              </w:rPr>
              <w:t>,</w:t>
            </w:r>
            <w:r w:rsidRPr="00CC7659">
              <w:rPr>
                <w:rFonts w:ascii="Times New Roman" w:eastAsia="Times New Roman" w:hAnsi="Times New Roman"/>
                <w:lang w:val="en-GB"/>
              </w:rPr>
              <w:t>8)</w:t>
            </w:r>
          </w:p>
        </w:tc>
      </w:tr>
      <w:tr w:rsidR="00CC7659" w:rsidRPr="00C240C0" w14:paraId="58E16BF5" w14:textId="77777777" w:rsidTr="00E62F4B">
        <w:trPr>
          <w:trHeight w:val="262"/>
        </w:trPr>
        <w:tc>
          <w:tcPr>
            <w:tcW w:w="6480" w:type="dxa"/>
            <w:gridSpan w:val="2"/>
            <w:tcBorders>
              <w:top w:val="single" w:sz="4" w:space="0" w:color="000000"/>
              <w:left w:val="single" w:sz="4" w:space="0" w:color="000000"/>
              <w:bottom w:val="single" w:sz="4" w:space="0" w:color="000000"/>
              <w:right w:val="nil"/>
            </w:tcBorders>
          </w:tcPr>
          <w:p w14:paraId="0FA4E3CF" w14:textId="1A4A43F4" w:rsidR="00CC7659" w:rsidRPr="00DC76BD" w:rsidRDefault="00E62F4B" w:rsidP="00CC7659">
            <w:pPr>
              <w:widowControl w:val="0"/>
              <w:autoSpaceDE w:val="0"/>
              <w:autoSpaceDN w:val="0"/>
              <w:adjustRightInd w:val="0"/>
              <w:spacing w:after="0" w:line="240" w:lineRule="auto"/>
              <w:rPr>
                <w:rFonts w:ascii="Times New Roman" w:eastAsia="Times New Roman" w:hAnsi="Times New Roman"/>
                <w:b/>
                <w:bCs/>
              </w:rPr>
            </w:pPr>
            <w:r w:rsidRPr="00BF0EA2">
              <w:rPr>
                <w:rFonts w:ascii="Times New Roman" w:eastAsia="Times New Roman" w:hAnsi="Times New Roman"/>
                <w:b/>
                <w:bCs/>
              </w:rPr>
              <w:t>Did</w:t>
            </w:r>
            <w:r w:rsidRPr="00BF0EA2">
              <w:rPr>
                <w:rFonts w:ascii="Times New Roman" w:eastAsia="Times New Roman" w:hAnsi="Times New Roman" w:hint="eastAsia"/>
                <w:b/>
                <w:bCs/>
              </w:rPr>
              <w:t>ž</w:t>
            </w:r>
            <w:r w:rsidRPr="00BF0EA2">
              <w:rPr>
                <w:rFonts w:ascii="Times New Roman" w:eastAsia="Times New Roman" w:hAnsi="Times New Roman"/>
                <w:b/>
                <w:bCs/>
              </w:rPr>
              <w:t xml:space="preserve">iausias </w:t>
            </w:r>
            <w:proofErr w:type="spellStart"/>
            <w:r w:rsidRPr="00BF0EA2">
              <w:rPr>
                <w:rFonts w:ascii="Times New Roman" w:eastAsia="Times New Roman" w:hAnsi="Times New Roman"/>
                <w:b/>
                <w:bCs/>
              </w:rPr>
              <w:t>kateterizuoto</w:t>
            </w:r>
            <w:proofErr w:type="spellEnd"/>
            <w:r w:rsidRPr="00BF0EA2">
              <w:rPr>
                <w:rFonts w:ascii="Times New Roman" w:eastAsia="Times New Roman" w:hAnsi="Times New Roman"/>
                <w:b/>
                <w:bCs/>
              </w:rPr>
              <w:t xml:space="preserve"> </w:t>
            </w:r>
            <w:r w:rsidRPr="00BF0EA2">
              <w:rPr>
                <w:rFonts w:ascii="Times New Roman" w:eastAsia="Times New Roman" w:hAnsi="Times New Roman" w:hint="eastAsia"/>
                <w:b/>
                <w:bCs/>
              </w:rPr>
              <w:t>š</w:t>
            </w:r>
            <w:r w:rsidRPr="00BF0EA2">
              <w:rPr>
                <w:rFonts w:ascii="Times New Roman" w:eastAsia="Times New Roman" w:hAnsi="Times New Roman"/>
                <w:b/>
                <w:bCs/>
              </w:rPr>
              <w:t>lapimo t</w:t>
            </w:r>
            <w:r w:rsidRPr="00BF0EA2">
              <w:rPr>
                <w:rFonts w:ascii="Times New Roman" w:eastAsia="Times New Roman" w:hAnsi="Times New Roman" w:hint="eastAsia"/>
                <w:b/>
                <w:bCs/>
              </w:rPr>
              <w:t>ū</w:t>
            </w:r>
            <w:r w:rsidRPr="00BF0EA2">
              <w:rPr>
                <w:rFonts w:ascii="Times New Roman" w:eastAsia="Times New Roman" w:hAnsi="Times New Roman"/>
                <w:b/>
                <w:bCs/>
              </w:rPr>
              <w:t>ris per par</w:t>
            </w:r>
            <w:r w:rsidRPr="00BF0EA2">
              <w:rPr>
                <w:rFonts w:ascii="Times New Roman" w:eastAsia="Times New Roman" w:hAnsi="Times New Roman" w:hint="eastAsia"/>
                <w:b/>
                <w:bCs/>
              </w:rPr>
              <w:t>ą</w:t>
            </w:r>
            <w:r w:rsidRPr="00BF0EA2">
              <w:rPr>
                <w:rFonts w:ascii="Times New Roman" w:eastAsia="Times New Roman" w:hAnsi="Times New Roman"/>
                <w:b/>
                <w:bCs/>
              </w:rPr>
              <w:t xml:space="preserve"> (ml)</w:t>
            </w:r>
            <w:r w:rsidRPr="00BF0EA2">
              <w:rPr>
                <w:rFonts w:ascii="Times New Roman" w:eastAsia="Times New Roman" w:hAnsi="Times New Roman" w:hint="eastAsia"/>
                <w:b/>
                <w:bCs/>
              </w:rPr>
              <w:t>†</w:t>
            </w:r>
          </w:p>
        </w:tc>
        <w:tc>
          <w:tcPr>
            <w:tcW w:w="2520" w:type="dxa"/>
            <w:tcBorders>
              <w:top w:val="single" w:sz="4" w:space="0" w:color="000000"/>
              <w:left w:val="nil"/>
              <w:bottom w:val="single" w:sz="4" w:space="0" w:color="000000"/>
              <w:right w:val="single" w:sz="4" w:space="0" w:color="000000"/>
            </w:tcBorders>
          </w:tcPr>
          <w:p w14:paraId="43C432E6" w14:textId="77777777" w:rsidR="00CC7659" w:rsidRPr="00DC76BD" w:rsidRDefault="00CC7659" w:rsidP="00CC7659">
            <w:pPr>
              <w:widowControl w:val="0"/>
              <w:autoSpaceDE w:val="0"/>
              <w:autoSpaceDN w:val="0"/>
              <w:adjustRightInd w:val="0"/>
              <w:spacing w:after="0" w:line="240" w:lineRule="auto"/>
              <w:rPr>
                <w:rFonts w:ascii="Times New Roman" w:eastAsia="Times New Roman" w:hAnsi="Times New Roman"/>
                <w:b/>
                <w:bCs/>
              </w:rPr>
            </w:pPr>
          </w:p>
        </w:tc>
      </w:tr>
      <w:tr w:rsidR="00CC7659" w:rsidRPr="00CC7659" w14:paraId="2B81E40F" w14:textId="77777777" w:rsidTr="00E62F4B">
        <w:trPr>
          <w:trHeight w:val="1023"/>
        </w:trPr>
        <w:tc>
          <w:tcPr>
            <w:tcW w:w="4051" w:type="dxa"/>
            <w:tcBorders>
              <w:top w:val="single" w:sz="4" w:space="0" w:color="000000"/>
              <w:left w:val="single" w:sz="4" w:space="0" w:color="000000"/>
              <w:bottom w:val="single" w:sz="4" w:space="0" w:color="000000"/>
              <w:right w:val="single" w:sz="4" w:space="0" w:color="000000"/>
            </w:tcBorders>
          </w:tcPr>
          <w:p w14:paraId="23B9FB5F"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Pradinis lygis</w:t>
            </w:r>
          </w:p>
          <w:p w14:paraId="30ED2296"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24 savaitė</w:t>
            </w:r>
          </w:p>
          <w:p w14:paraId="14549B61"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Pokytis nuo pradinio lygio</w:t>
            </w:r>
          </w:p>
          <w:p w14:paraId="2AC26125" w14:textId="72C0A307" w:rsidR="00CC7659"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95</w:t>
            </w:r>
            <w:r w:rsidR="00397F63">
              <w:rPr>
                <w:rFonts w:ascii="Times New Roman" w:eastAsia="Times New Roman" w:hAnsi="Times New Roman"/>
              </w:rPr>
              <w:t> </w:t>
            </w:r>
            <w:r w:rsidRPr="00BF0EA2">
              <w:rPr>
                <w:rFonts w:ascii="Times New Roman" w:eastAsia="Times New Roman" w:hAnsi="Times New Roman"/>
              </w:rPr>
              <w:t xml:space="preserve">% </w:t>
            </w:r>
            <w:proofErr w:type="spellStart"/>
            <w:r w:rsidRPr="00BF0EA2">
              <w:rPr>
                <w:rFonts w:ascii="Times New Roman" w:eastAsia="Times New Roman" w:hAnsi="Times New Roman"/>
              </w:rPr>
              <w:t>pasikliautinasis</w:t>
            </w:r>
            <w:proofErr w:type="spellEnd"/>
            <w:r w:rsidRPr="00BF0EA2">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7E1586C7" w14:textId="73B0710B"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300</w:t>
            </w:r>
            <w:r w:rsidR="00E62F4B">
              <w:rPr>
                <w:rFonts w:ascii="Times New Roman" w:eastAsia="Times New Roman" w:hAnsi="Times New Roman"/>
                <w:lang w:val="en-GB"/>
              </w:rPr>
              <w:t>,</w:t>
            </w:r>
            <w:r w:rsidRPr="00CC7659">
              <w:rPr>
                <w:rFonts w:ascii="Times New Roman" w:eastAsia="Times New Roman" w:hAnsi="Times New Roman"/>
                <w:lang w:val="en-GB"/>
              </w:rPr>
              <w:t>1 (105</w:t>
            </w:r>
            <w:r w:rsidR="00E62F4B">
              <w:rPr>
                <w:rFonts w:ascii="Times New Roman" w:eastAsia="Times New Roman" w:hAnsi="Times New Roman"/>
                <w:lang w:val="en-GB"/>
              </w:rPr>
              <w:t>,</w:t>
            </w:r>
            <w:r w:rsidRPr="00CC7659">
              <w:rPr>
                <w:rFonts w:ascii="Times New Roman" w:eastAsia="Times New Roman" w:hAnsi="Times New Roman"/>
                <w:lang w:val="en-GB"/>
              </w:rPr>
              <w:t>7)</w:t>
            </w:r>
          </w:p>
          <w:p w14:paraId="1AE0854B" w14:textId="4A53A378"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345</w:t>
            </w:r>
            <w:r w:rsidR="00E62F4B">
              <w:rPr>
                <w:rFonts w:ascii="Times New Roman" w:eastAsia="Times New Roman" w:hAnsi="Times New Roman"/>
                <w:lang w:val="en-GB"/>
              </w:rPr>
              <w:t>,</w:t>
            </w:r>
            <w:r w:rsidRPr="00CC7659">
              <w:rPr>
                <w:rFonts w:ascii="Times New Roman" w:eastAsia="Times New Roman" w:hAnsi="Times New Roman"/>
                <w:lang w:val="en-GB"/>
              </w:rPr>
              <w:t>9 (84</w:t>
            </w:r>
            <w:r w:rsidR="00E62F4B">
              <w:rPr>
                <w:rFonts w:ascii="Times New Roman" w:eastAsia="Times New Roman" w:hAnsi="Times New Roman"/>
                <w:lang w:val="en-GB"/>
              </w:rPr>
              <w:t>,</w:t>
            </w:r>
            <w:r w:rsidRPr="00CC7659">
              <w:rPr>
                <w:rFonts w:ascii="Times New Roman" w:eastAsia="Times New Roman" w:hAnsi="Times New Roman"/>
                <w:lang w:val="en-GB"/>
              </w:rPr>
              <w:t>6)</w:t>
            </w:r>
          </w:p>
          <w:p w14:paraId="3266519C" w14:textId="54A45FAB"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44</w:t>
            </w:r>
            <w:r w:rsidR="00E62F4B">
              <w:rPr>
                <w:rFonts w:ascii="Times New Roman" w:eastAsia="Times New Roman" w:hAnsi="Times New Roman"/>
                <w:lang w:val="en-GB"/>
              </w:rPr>
              <w:t>,</w:t>
            </w:r>
            <w:r w:rsidRPr="00CC7659">
              <w:rPr>
                <w:rFonts w:ascii="Times New Roman" w:eastAsia="Times New Roman" w:hAnsi="Times New Roman"/>
                <w:lang w:val="en-GB"/>
              </w:rPr>
              <w:t>2 (98</w:t>
            </w:r>
            <w:r w:rsidR="00E62F4B">
              <w:rPr>
                <w:rFonts w:ascii="Times New Roman" w:eastAsia="Times New Roman" w:hAnsi="Times New Roman"/>
                <w:lang w:val="en-GB"/>
              </w:rPr>
              <w:t>,</w:t>
            </w:r>
            <w:r w:rsidRPr="00CC7659">
              <w:rPr>
                <w:rFonts w:ascii="Times New Roman" w:eastAsia="Times New Roman" w:hAnsi="Times New Roman"/>
                <w:lang w:val="en-GB"/>
              </w:rPr>
              <w:t>3)</w:t>
            </w:r>
          </w:p>
          <w:p w14:paraId="1A558C77" w14:textId="730C1955"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(13</w:t>
            </w:r>
            <w:r w:rsidR="00E62F4B">
              <w:rPr>
                <w:rFonts w:ascii="Times New Roman" w:eastAsia="Times New Roman" w:hAnsi="Times New Roman"/>
                <w:lang w:val="en-GB"/>
              </w:rPr>
              <w:t>,</w:t>
            </w:r>
            <w:r w:rsidRPr="00CC7659">
              <w:rPr>
                <w:rFonts w:ascii="Times New Roman" w:eastAsia="Times New Roman" w:hAnsi="Times New Roman"/>
                <w:lang w:val="en-GB"/>
              </w:rPr>
              <w:t>2</w:t>
            </w:r>
            <w:r w:rsidR="00E62F4B">
              <w:rPr>
                <w:rFonts w:ascii="Times New Roman" w:eastAsia="Times New Roman" w:hAnsi="Times New Roman"/>
                <w:lang w:val="en-GB"/>
              </w:rPr>
              <w:t>;</w:t>
            </w:r>
            <w:r w:rsidRPr="00CC7659">
              <w:rPr>
                <w:rFonts w:ascii="Times New Roman" w:eastAsia="Times New Roman" w:hAnsi="Times New Roman"/>
                <w:lang w:val="en-GB"/>
              </w:rPr>
              <w:t xml:space="preserve"> 75</w:t>
            </w:r>
            <w:r w:rsidR="00E62F4B">
              <w:rPr>
                <w:rFonts w:ascii="Times New Roman" w:eastAsia="Times New Roman" w:hAnsi="Times New Roman"/>
                <w:lang w:val="en-GB"/>
              </w:rPr>
              <w:t>,</w:t>
            </w:r>
            <w:r w:rsidRPr="00CC7659">
              <w:rPr>
                <w:rFonts w:ascii="Times New Roman" w:eastAsia="Times New Roman" w:hAnsi="Times New Roman"/>
                <w:lang w:val="en-GB"/>
              </w:rPr>
              <w:t>2)</w:t>
            </w:r>
          </w:p>
        </w:tc>
        <w:tc>
          <w:tcPr>
            <w:tcW w:w="2520" w:type="dxa"/>
            <w:tcBorders>
              <w:top w:val="single" w:sz="4" w:space="0" w:color="000000"/>
              <w:left w:val="single" w:sz="4" w:space="0" w:color="000000"/>
              <w:bottom w:val="single" w:sz="4" w:space="0" w:color="000000"/>
              <w:right w:val="single" w:sz="4" w:space="0" w:color="000000"/>
            </w:tcBorders>
          </w:tcPr>
          <w:p w14:paraId="5EFA6CF2" w14:textId="43922FA4"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367</w:t>
            </w:r>
            <w:r w:rsidR="00E62F4B">
              <w:rPr>
                <w:rFonts w:ascii="Times New Roman" w:eastAsia="Times New Roman" w:hAnsi="Times New Roman"/>
                <w:lang w:val="en-GB"/>
              </w:rPr>
              <w:t>,</w:t>
            </w:r>
            <w:r w:rsidRPr="00CC7659">
              <w:rPr>
                <w:rFonts w:ascii="Times New Roman" w:eastAsia="Times New Roman" w:hAnsi="Times New Roman"/>
                <w:lang w:val="en-GB"/>
              </w:rPr>
              <w:t>5 (119</w:t>
            </w:r>
            <w:r w:rsidR="00E62F4B">
              <w:rPr>
                <w:rFonts w:ascii="Times New Roman" w:eastAsia="Times New Roman" w:hAnsi="Times New Roman"/>
                <w:lang w:val="en-GB"/>
              </w:rPr>
              <w:t>,</w:t>
            </w:r>
            <w:r w:rsidRPr="00CC7659">
              <w:rPr>
                <w:rFonts w:ascii="Times New Roman" w:eastAsia="Times New Roman" w:hAnsi="Times New Roman"/>
                <w:lang w:val="en-GB"/>
              </w:rPr>
              <w:t>0)</w:t>
            </w:r>
          </w:p>
          <w:p w14:paraId="48327733" w14:textId="3D7CA981"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449</w:t>
            </w:r>
            <w:r w:rsidR="00E62F4B">
              <w:rPr>
                <w:rFonts w:ascii="Times New Roman" w:eastAsia="Times New Roman" w:hAnsi="Times New Roman"/>
                <w:lang w:val="en-GB"/>
              </w:rPr>
              <w:t>,</w:t>
            </w:r>
            <w:r w:rsidRPr="00CC7659">
              <w:rPr>
                <w:rFonts w:ascii="Times New Roman" w:eastAsia="Times New Roman" w:hAnsi="Times New Roman"/>
                <w:lang w:val="en-GB"/>
              </w:rPr>
              <w:t>9 (146</w:t>
            </w:r>
            <w:r w:rsidR="00E62F4B">
              <w:rPr>
                <w:rFonts w:ascii="Times New Roman" w:eastAsia="Times New Roman" w:hAnsi="Times New Roman"/>
                <w:lang w:val="en-GB"/>
              </w:rPr>
              <w:t>,</w:t>
            </w:r>
            <w:r w:rsidRPr="00CC7659">
              <w:rPr>
                <w:rFonts w:ascii="Times New Roman" w:eastAsia="Times New Roman" w:hAnsi="Times New Roman"/>
                <w:lang w:val="en-GB"/>
              </w:rPr>
              <w:t>6)</w:t>
            </w:r>
          </w:p>
          <w:p w14:paraId="5313BFF6" w14:textId="52C62269"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81</w:t>
            </w:r>
            <w:r w:rsidR="00E62F4B">
              <w:rPr>
                <w:rFonts w:ascii="Times New Roman" w:eastAsia="Times New Roman" w:hAnsi="Times New Roman"/>
                <w:lang w:val="en-GB"/>
              </w:rPr>
              <w:t>,</w:t>
            </w:r>
            <w:r w:rsidRPr="00CC7659">
              <w:rPr>
                <w:rFonts w:ascii="Times New Roman" w:eastAsia="Times New Roman" w:hAnsi="Times New Roman"/>
                <w:lang w:val="en-GB"/>
              </w:rPr>
              <w:t>3 (117</w:t>
            </w:r>
            <w:r w:rsidR="00E62F4B">
              <w:rPr>
                <w:rFonts w:ascii="Times New Roman" w:eastAsia="Times New Roman" w:hAnsi="Times New Roman"/>
                <w:lang w:val="en-GB"/>
              </w:rPr>
              <w:t>,</w:t>
            </w:r>
            <w:r w:rsidRPr="00CC7659">
              <w:rPr>
                <w:rFonts w:ascii="Times New Roman" w:eastAsia="Times New Roman" w:hAnsi="Times New Roman"/>
                <w:lang w:val="en-GB"/>
              </w:rPr>
              <w:t>7)</w:t>
            </w:r>
          </w:p>
          <w:p w14:paraId="37B81171" w14:textId="7C19E1D4"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(30</w:t>
            </w:r>
            <w:r w:rsidR="00E62F4B">
              <w:rPr>
                <w:rFonts w:ascii="Times New Roman" w:eastAsia="Times New Roman" w:hAnsi="Times New Roman"/>
                <w:lang w:val="en-GB"/>
              </w:rPr>
              <w:t>,</w:t>
            </w:r>
            <w:r w:rsidRPr="00CC7659">
              <w:rPr>
                <w:rFonts w:ascii="Times New Roman" w:eastAsia="Times New Roman" w:hAnsi="Times New Roman"/>
                <w:lang w:val="en-GB"/>
              </w:rPr>
              <w:t>4</w:t>
            </w:r>
            <w:r w:rsidR="00E62F4B">
              <w:rPr>
                <w:rFonts w:ascii="Times New Roman" w:eastAsia="Times New Roman" w:hAnsi="Times New Roman"/>
                <w:lang w:val="en-GB"/>
              </w:rPr>
              <w:t>;</w:t>
            </w:r>
            <w:r w:rsidRPr="00CC7659">
              <w:rPr>
                <w:rFonts w:ascii="Times New Roman" w:eastAsia="Times New Roman" w:hAnsi="Times New Roman"/>
                <w:lang w:val="en-GB"/>
              </w:rPr>
              <w:t xml:space="preserve"> 132</w:t>
            </w:r>
            <w:r w:rsidR="00E62F4B">
              <w:rPr>
                <w:rFonts w:ascii="Times New Roman" w:eastAsia="Times New Roman" w:hAnsi="Times New Roman"/>
                <w:lang w:val="en-GB"/>
              </w:rPr>
              <w:t>,</w:t>
            </w:r>
            <w:r w:rsidRPr="00CC7659">
              <w:rPr>
                <w:rFonts w:ascii="Times New Roman" w:eastAsia="Times New Roman" w:hAnsi="Times New Roman"/>
                <w:lang w:val="en-GB"/>
              </w:rPr>
              <w:t>3)</w:t>
            </w:r>
          </w:p>
        </w:tc>
      </w:tr>
      <w:tr w:rsidR="00CC7659" w:rsidRPr="00C240C0" w14:paraId="01CA98CD" w14:textId="77777777" w:rsidTr="00E62F4B">
        <w:trPr>
          <w:trHeight w:val="264"/>
        </w:trPr>
        <w:tc>
          <w:tcPr>
            <w:tcW w:w="6480" w:type="dxa"/>
            <w:gridSpan w:val="2"/>
            <w:tcBorders>
              <w:top w:val="single" w:sz="4" w:space="0" w:color="000000"/>
              <w:left w:val="single" w:sz="4" w:space="0" w:color="000000"/>
              <w:bottom w:val="single" w:sz="4" w:space="0" w:color="000000"/>
              <w:right w:val="nil"/>
            </w:tcBorders>
          </w:tcPr>
          <w:p w14:paraId="3116DC48" w14:textId="7AE11DDC" w:rsidR="00CC7659" w:rsidRPr="00DC76BD" w:rsidRDefault="00E62F4B" w:rsidP="00CC7659">
            <w:pPr>
              <w:widowControl w:val="0"/>
              <w:autoSpaceDE w:val="0"/>
              <w:autoSpaceDN w:val="0"/>
              <w:adjustRightInd w:val="0"/>
              <w:spacing w:after="0" w:line="240" w:lineRule="auto"/>
              <w:rPr>
                <w:rFonts w:ascii="Times New Roman" w:eastAsia="Times New Roman" w:hAnsi="Times New Roman"/>
                <w:b/>
                <w:bCs/>
              </w:rPr>
            </w:pPr>
            <w:r w:rsidRPr="00BF0EA2">
              <w:rPr>
                <w:rFonts w:ascii="Times New Roman" w:eastAsia="Times New Roman" w:hAnsi="Times New Roman" w:hint="eastAsia"/>
                <w:b/>
                <w:bCs/>
              </w:rPr>
              <w:t>Š</w:t>
            </w:r>
            <w:r w:rsidRPr="00BF0EA2">
              <w:rPr>
                <w:rFonts w:ascii="Times New Roman" w:eastAsia="Times New Roman" w:hAnsi="Times New Roman"/>
                <w:b/>
                <w:bCs/>
              </w:rPr>
              <w:t>lapimo nelaikymo epizod</w:t>
            </w:r>
            <w:r w:rsidRPr="00BF0EA2">
              <w:rPr>
                <w:rFonts w:ascii="Times New Roman" w:eastAsia="Times New Roman" w:hAnsi="Times New Roman" w:hint="eastAsia"/>
                <w:b/>
                <w:bCs/>
              </w:rPr>
              <w:t>ų</w:t>
            </w:r>
            <w:r w:rsidRPr="00BF0EA2">
              <w:rPr>
                <w:rFonts w:ascii="Times New Roman" w:eastAsia="Times New Roman" w:hAnsi="Times New Roman"/>
                <w:b/>
                <w:bCs/>
              </w:rPr>
              <w:t xml:space="preserve"> skai</w:t>
            </w:r>
            <w:r w:rsidRPr="00BF0EA2">
              <w:rPr>
                <w:rFonts w:ascii="Times New Roman" w:eastAsia="Times New Roman" w:hAnsi="Times New Roman" w:hint="eastAsia"/>
                <w:b/>
                <w:bCs/>
              </w:rPr>
              <w:t>č</w:t>
            </w:r>
            <w:r w:rsidRPr="00BF0EA2">
              <w:rPr>
                <w:rFonts w:ascii="Times New Roman" w:eastAsia="Times New Roman" w:hAnsi="Times New Roman"/>
                <w:b/>
                <w:bCs/>
              </w:rPr>
              <w:t>ius per par</w:t>
            </w:r>
            <w:r w:rsidRPr="00BF0EA2">
              <w:rPr>
                <w:rFonts w:ascii="Times New Roman" w:eastAsia="Times New Roman" w:hAnsi="Times New Roman" w:hint="eastAsia"/>
                <w:b/>
                <w:bCs/>
              </w:rPr>
              <w:t>ą†</w:t>
            </w:r>
          </w:p>
        </w:tc>
        <w:tc>
          <w:tcPr>
            <w:tcW w:w="2520" w:type="dxa"/>
            <w:tcBorders>
              <w:top w:val="single" w:sz="4" w:space="0" w:color="000000"/>
              <w:left w:val="nil"/>
              <w:bottom w:val="single" w:sz="4" w:space="0" w:color="000000"/>
              <w:right w:val="single" w:sz="4" w:space="0" w:color="000000"/>
            </w:tcBorders>
          </w:tcPr>
          <w:p w14:paraId="550D7EE9" w14:textId="77777777" w:rsidR="00CC7659" w:rsidRPr="00DC76BD" w:rsidRDefault="00CC7659" w:rsidP="00CC7659">
            <w:pPr>
              <w:widowControl w:val="0"/>
              <w:autoSpaceDE w:val="0"/>
              <w:autoSpaceDN w:val="0"/>
              <w:adjustRightInd w:val="0"/>
              <w:spacing w:after="0" w:line="240" w:lineRule="auto"/>
              <w:rPr>
                <w:rFonts w:ascii="Times New Roman" w:eastAsia="Times New Roman" w:hAnsi="Times New Roman"/>
                <w:b/>
                <w:bCs/>
              </w:rPr>
            </w:pPr>
          </w:p>
        </w:tc>
      </w:tr>
      <w:tr w:rsidR="00CC7659" w:rsidRPr="00CC7659" w14:paraId="7955FE59" w14:textId="77777777" w:rsidTr="00E62F4B">
        <w:trPr>
          <w:trHeight w:val="1022"/>
        </w:trPr>
        <w:tc>
          <w:tcPr>
            <w:tcW w:w="4051" w:type="dxa"/>
            <w:tcBorders>
              <w:top w:val="single" w:sz="4" w:space="0" w:color="000000"/>
              <w:left w:val="single" w:sz="4" w:space="0" w:color="000000"/>
              <w:bottom w:val="single" w:sz="4" w:space="0" w:color="000000"/>
              <w:right w:val="single" w:sz="4" w:space="0" w:color="000000"/>
            </w:tcBorders>
          </w:tcPr>
          <w:p w14:paraId="0572D95A"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Pradinis lygis</w:t>
            </w:r>
          </w:p>
          <w:p w14:paraId="2208FF7B"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24 savaitė</w:t>
            </w:r>
          </w:p>
          <w:p w14:paraId="4E3DC47C" w14:textId="77777777" w:rsidR="00E62F4B"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Pokytis nuo pradinio lygio</w:t>
            </w:r>
          </w:p>
          <w:p w14:paraId="375A69B5" w14:textId="633B27F2" w:rsidR="00CC7659" w:rsidRPr="00BF0EA2" w:rsidRDefault="00E62F4B" w:rsidP="00E62F4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95</w:t>
            </w:r>
            <w:r w:rsidR="00397F63">
              <w:rPr>
                <w:rFonts w:ascii="Times New Roman" w:eastAsia="Times New Roman" w:hAnsi="Times New Roman"/>
              </w:rPr>
              <w:t> </w:t>
            </w:r>
            <w:r w:rsidRPr="00BF0EA2">
              <w:rPr>
                <w:rFonts w:ascii="Times New Roman" w:eastAsia="Times New Roman" w:hAnsi="Times New Roman"/>
              </w:rPr>
              <w:t xml:space="preserve">% </w:t>
            </w:r>
            <w:proofErr w:type="spellStart"/>
            <w:r w:rsidRPr="00BF0EA2">
              <w:rPr>
                <w:rFonts w:ascii="Times New Roman" w:eastAsia="Times New Roman" w:hAnsi="Times New Roman"/>
              </w:rPr>
              <w:t>pasikliautinasis</w:t>
            </w:r>
            <w:proofErr w:type="spellEnd"/>
            <w:r w:rsidRPr="00BF0EA2">
              <w:rPr>
                <w:rFonts w:ascii="Times New Roman" w:eastAsia="Times New Roman" w:hAnsi="Times New Roman"/>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2296215E" w14:textId="71EA81E3"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3</w:t>
            </w:r>
            <w:r w:rsidR="00E62F4B">
              <w:rPr>
                <w:rFonts w:ascii="Times New Roman" w:eastAsia="Times New Roman" w:hAnsi="Times New Roman"/>
                <w:lang w:val="en-GB"/>
              </w:rPr>
              <w:t>,</w:t>
            </w:r>
            <w:r w:rsidRPr="00CC7659">
              <w:rPr>
                <w:rFonts w:ascii="Times New Roman" w:eastAsia="Times New Roman" w:hAnsi="Times New Roman"/>
                <w:lang w:val="en-GB"/>
              </w:rPr>
              <w:t>2 (3</w:t>
            </w:r>
            <w:r w:rsidR="00E62F4B">
              <w:rPr>
                <w:rFonts w:ascii="Times New Roman" w:eastAsia="Times New Roman" w:hAnsi="Times New Roman"/>
                <w:lang w:val="en-GB"/>
              </w:rPr>
              <w:t>,</w:t>
            </w:r>
            <w:r w:rsidRPr="00CC7659">
              <w:rPr>
                <w:rFonts w:ascii="Times New Roman" w:eastAsia="Times New Roman" w:hAnsi="Times New Roman"/>
                <w:lang w:val="en-GB"/>
              </w:rPr>
              <w:t>7)</w:t>
            </w:r>
          </w:p>
          <w:p w14:paraId="748ADA1A" w14:textId="3F55C2FF"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0</w:t>
            </w:r>
            <w:r w:rsidR="00E62F4B">
              <w:rPr>
                <w:rFonts w:ascii="Times New Roman" w:eastAsia="Times New Roman" w:hAnsi="Times New Roman"/>
                <w:lang w:val="en-GB"/>
              </w:rPr>
              <w:t>,</w:t>
            </w:r>
            <w:r w:rsidRPr="00CC7659">
              <w:rPr>
                <w:rFonts w:ascii="Times New Roman" w:eastAsia="Times New Roman" w:hAnsi="Times New Roman"/>
                <w:lang w:val="en-GB"/>
              </w:rPr>
              <w:t>7 (1</w:t>
            </w:r>
            <w:r w:rsidR="00E62F4B">
              <w:rPr>
                <w:rFonts w:ascii="Times New Roman" w:eastAsia="Times New Roman" w:hAnsi="Times New Roman"/>
                <w:lang w:val="en-GB"/>
              </w:rPr>
              <w:t>,</w:t>
            </w:r>
            <w:r w:rsidRPr="00CC7659">
              <w:rPr>
                <w:rFonts w:ascii="Times New Roman" w:eastAsia="Times New Roman" w:hAnsi="Times New Roman"/>
                <w:lang w:val="en-GB"/>
              </w:rPr>
              <w:t>2)</w:t>
            </w:r>
          </w:p>
          <w:p w14:paraId="0DDE182D" w14:textId="5E90A8AF"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-2</w:t>
            </w:r>
            <w:r w:rsidR="00E62F4B">
              <w:rPr>
                <w:rFonts w:ascii="Times New Roman" w:eastAsia="Times New Roman" w:hAnsi="Times New Roman"/>
                <w:lang w:val="en-GB"/>
              </w:rPr>
              <w:t>,</w:t>
            </w:r>
            <w:r w:rsidRPr="00CC7659">
              <w:rPr>
                <w:rFonts w:ascii="Times New Roman" w:eastAsia="Times New Roman" w:hAnsi="Times New Roman"/>
                <w:lang w:val="en-GB"/>
              </w:rPr>
              <w:t>0 (3</w:t>
            </w:r>
            <w:r w:rsidR="00E62F4B">
              <w:rPr>
                <w:rFonts w:ascii="Times New Roman" w:eastAsia="Times New Roman" w:hAnsi="Times New Roman"/>
                <w:lang w:val="en-GB"/>
              </w:rPr>
              <w:t>,</w:t>
            </w:r>
            <w:r w:rsidRPr="00CC7659">
              <w:rPr>
                <w:rFonts w:ascii="Times New Roman" w:eastAsia="Times New Roman" w:hAnsi="Times New Roman"/>
                <w:lang w:val="en-GB"/>
              </w:rPr>
              <w:t>2)</w:t>
            </w:r>
          </w:p>
          <w:p w14:paraId="1C522C39" w14:textId="365C8C63"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(-3</w:t>
            </w:r>
            <w:r w:rsidR="00E62F4B">
              <w:rPr>
                <w:rFonts w:ascii="Times New Roman" w:eastAsia="Times New Roman" w:hAnsi="Times New Roman"/>
                <w:lang w:val="en-GB"/>
              </w:rPr>
              <w:t>,</w:t>
            </w:r>
            <w:r w:rsidRPr="00CC7659">
              <w:rPr>
                <w:rFonts w:ascii="Times New Roman" w:eastAsia="Times New Roman" w:hAnsi="Times New Roman"/>
                <w:lang w:val="en-GB"/>
              </w:rPr>
              <w:t>2</w:t>
            </w:r>
            <w:r w:rsidR="00E62F4B">
              <w:rPr>
                <w:rFonts w:ascii="Times New Roman" w:eastAsia="Times New Roman" w:hAnsi="Times New Roman"/>
                <w:lang w:val="en-GB"/>
              </w:rPr>
              <w:t>;</w:t>
            </w:r>
            <w:r w:rsidRPr="00CC7659">
              <w:rPr>
                <w:rFonts w:ascii="Times New Roman" w:eastAsia="Times New Roman" w:hAnsi="Times New Roman"/>
                <w:lang w:val="en-GB"/>
              </w:rPr>
              <w:t xml:space="preserve"> -0</w:t>
            </w:r>
            <w:r w:rsidR="00E62F4B">
              <w:rPr>
                <w:rFonts w:ascii="Times New Roman" w:eastAsia="Times New Roman" w:hAnsi="Times New Roman"/>
                <w:lang w:val="en-GB"/>
              </w:rPr>
              <w:t>,</w:t>
            </w:r>
            <w:r w:rsidRPr="00CC7659">
              <w:rPr>
                <w:rFonts w:ascii="Times New Roman" w:eastAsia="Times New Roman" w:hAnsi="Times New Roman"/>
                <w:lang w:val="en-GB"/>
              </w:rPr>
              <w:t>7)</w:t>
            </w:r>
          </w:p>
        </w:tc>
        <w:tc>
          <w:tcPr>
            <w:tcW w:w="2520" w:type="dxa"/>
            <w:tcBorders>
              <w:top w:val="single" w:sz="4" w:space="0" w:color="000000"/>
              <w:left w:val="single" w:sz="4" w:space="0" w:color="000000"/>
              <w:bottom w:val="single" w:sz="4" w:space="0" w:color="000000"/>
              <w:right w:val="single" w:sz="4" w:space="0" w:color="000000"/>
            </w:tcBorders>
          </w:tcPr>
          <w:p w14:paraId="17775130" w14:textId="2FA81081"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w:t>
            </w:r>
            <w:r w:rsidR="00E62F4B">
              <w:rPr>
                <w:rFonts w:ascii="Times New Roman" w:eastAsia="Times New Roman" w:hAnsi="Times New Roman"/>
                <w:lang w:val="en-GB"/>
              </w:rPr>
              <w:t>,</w:t>
            </w:r>
            <w:r w:rsidRPr="00CC7659">
              <w:rPr>
                <w:rFonts w:ascii="Times New Roman" w:eastAsia="Times New Roman" w:hAnsi="Times New Roman"/>
                <w:lang w:val="en-GB"/>
              </w:rPr>
              <w:t>8 (1</w:t>
            </w:r>
            <w:r w:rsidR="00E62F4B">
              <w:rPr>
                <w:rFonts w:ascii="Times New Roman" w:eastAsia="Times New Roman" w:hAnsi="Times New Roman"/>
                <w:lang w:val="en-GB"/>
              </w:rPr>
              <w:t>,</w:t>
            </w:r>
            <w:r w:rsidRPr="00CC7659">
              <w:rPr>
                <w:rFonts w:ascii="Times New Roman" w:eastAsia="Times New Roman" w:hAnsi="Times New Roman"/>
                <w:lang w:val="en-GB"/>
              </w:rPr>
              <w:t>7)</w:t>
            </w:r>
          </w:p>
          <w:p w14:paraId="5772670B" w14:textId="567694DD"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0</w:t>
            </w:r>
            <w:r w:rsidR="00E62F4B">
              <w:rPr>
                <w:rFonts w:ascii="Times New Roman" w:eastAsia="Times New Roman" w:hAnsi="Times New Roman"/>
                <w:lang w:val="en-GB"/>
              </w:rPr>
              <w:t>,</w:t>
            </w:r>
            <w:r w:rsidRPr="00CC7659">
              <w:rPr>
                <w:rFonts w:ascii="Times New Roman" w:eastAsia="Times New Roman" w:hAnsi="Times New Roman"/>
                <w:lang w:val="en-GB"/>
              </w:rPr>
              <w:t>9 (1</w:t>
            </w:r>
            <w:r w:rsidR="00E62F4B">
              <w:rPr>
                <w:rFonts w:ascii="Times New Roman" w:eastAsia="Times New Roman" w:hAnsi="Times New Roman"/>
                <w:lang w:val="en-GB"/>
              </w:rPr>
              <w:t>,</w:t>
            </w:r>
            <w:r w:rsidRPr="00CC7659">
              <w:rPr>
                <w:rFonts w:ascii="Times New Roman" w:eastAsia="Times New Roman" w:hAnsi="Times New Roman"/>
                <w:lang w:val="en-GB"/>
              </w:rPr>
              <w:t>2)</w:t>
            </w:r>
          </w:p>
          <w:p w14:paraId="5AE7EB35" w14:textId="001A16AB"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w:t>
            </w:r>
            <w:r w:rsidR="00E62F4B">
              <w:rPr>
                <w:rFonts w:ascii="Times New Roman" w:eastAsia="Times New Roman" w:hAnsi="Times New Roman"/>
                <w:lang w:val="en-GB"/>
              </w:rPr>
              <w:t>,</w:t>
            </w:r>
            <w:r w:rsidRPr="00CC7659">
              <w:rPr>
                <w:rFonts w:ascii="Times New Roman" w:eastAsia="Times New Roman" w:hAnsi="Times New Roman"/>
                <w:lang w:val="en-GB"/>
              </w:rPr>
              <w:t>0 (1</w:t>
            </w:r>
            <w:r w:rsidR="00E62F4B">
              <w:rPr>
                <w:rFonts w:ascii="Times New Roman" w:eastAsia="Times New Roman" w:hAnsi="Times New Roman"/>
                <w:lang w:val="en-GB"/>
              </w:rPr>
              <w:t>,</w:t>
            </w:r>
            <w:r w:rsidRPr="00CC7659">
              <w:rPr>
                <w:rFonts w:ascii="Times New Roman" w:eastAsia="Times New Roman" w:hAnsi="Times New Roman"/>
                <w:lang w:val="en-GB"/>
              </w:rPr>
              <w:t>1)</w:t>
            </w:r>
          </w:p>
          <w:p w14:paraId="0E3744C5" w14:textId="203B5612" w:rsidR="00CC7659" w:rsidRPr="00CC7659" w:rsidRDefault="00CC7659" w:rsidP="00CC7659">
            <w:pPr>
              <w:widowControl w:val="0"/>
              <w:autoSpaceDE w:val="0"/>
              <w:autoSpaceDN w:val="0"/>
              <w:adjustRightInd w:val="0"/>
              <w:spacing w:after="0" w:line="240" w:lineRule="auto"/>
              <w:rPr>
                <w:rFonts w:ascii="Times New Roman" w:eastAsia="Times New Roman" w:hAnsi="Times New Roman"/>
                <w:lang w:val="en-GB"/>
              </w:rPr>
            </w:pPr>
            <w:r w:rsidRPr="00CC7659">
              <w:rPr>
                <w:rFonts w:ascii="Times New Roman" w:eastAsia="Times New Roman" w:hAnsi="Times New Roman"/>
                <w:lang w:val="en-GB"/>
              </w:rPr>
              <w:t>(-1</w:t>
            </w:r>
            <w:r w:rsidR="00E62F4B">
              <w:rPr>
                <w:rFonts w:ascii="Times New Roman" w:eastAsia="Times New Roman" w:hAnsi="Times New Roman"/>
                <w:lang w:val="en-GB"/>
              </w:rPr>
              <w:t>,</w:t>
            </w:r>
            <w:r w:rsidRPr="00CC7659">
              <w:rPr>
                <w:rFonts w:ascii="Times New Roman" w:eastAsia="Times New Roman" w:hAnsi="Times New Roman"/>
                <w:lang w:val="en-GB"/>
              </w:rPr>
              <w:t>5</w:t>
            </w:r>
            <w:r w:rsidR="00E62F4B">
              <w:rPr>
                <w:rFonts w:ascii="Times New Roman" w:eastAsia="Times New Roman" w:hAnsi="Times New Roman"/>
                <w:lang w:val="en-GB"/>
              </w:rPr>
              <w:t>;</w:t>
            </w:r>
            <w:r w:rsidRPr="00CC7659">
              <w:rPr>
                <w:rFonts w:ascii="Times New Roman" w:eastAsia="Times New Roman" w:hAnsi="Times New Roman"/>
                <w:lang w:val="en-GB"/>
              </w:rPr>
              <w:t xml:space="preserve"> -0</w:t>
            </w:r>
            <w:r w:rsidR="00E62F4B">
              <w:rPr>
                <w:rFonts w:ascii="Times New Roman" w:eastAsia="Times New Roman" w:hAnsi="Times New Roman"/>
                <w:lang w:val="en-GB"/>
              </w:rPr>
              <w:t>,</w:t>
            </w:r>
            <w:r w:rsidRPr="00CC7659">
              <w:rPr>
                <w:rFonts w:ascii="Times New Roman" w:eastAsia="Times New Roman" w:hAnsi="Times New Roman"/>
                <w:lang w:val="en-GB"/>
              </w:rPr>
              <w:t>5)</w:t>
            </w:r>
          </w:p>
        </w:tc>
      </w:tr>
    </w:tbl>
    <w:p w14:paraId="7105F1C8" w14:textId="65386873" w:rsidR="00E62F4B" w:rsidRPr="00DC76BD" w:rsidRDefault="00E62F4B" w:rsidP="00DC76BD">
      <w:pPr>
        <w:widowControl w:val="0"/>
        <w:autoSpaceDE w:val="0"/>
        <w:autoSpaceDN w:val="0"/>
        <w:adjustRightInd w:val="0"/>
        <w:spacing w:after="0" w:line="240" w:lineRule="auto"/>
        <w:ind w:left="142" w:hanging="142"/>
        <w:rPr>
          <w:rFonts w:ascii="Times New Roman" w:hAnsi="Times New Roman"/>
          <w:sz w:val="20"/>
          <w:szCs w:val="20"/>
        </w:rPr>
      </w:pPr>
      <w:r w:rsidRPr="00DC76BD">
        <w:rPr>
          <w:rFonts w:ascii="Times New Roman" w:eastAsia="Times New Roman" w:hAnsi="Times New Roman"/>
          <w:sz w:val="20"/>
          <w:szCs w:val="20"/>
        </w:rPr>
        <w:t>*</w:t>
      </w:r>
      <w:r w:rsidRPr="00DC76BD">
        <w:rPr>
          <w:rFonts w:ascii="Times New Roman" w:hAnsi="Times New Roman"/>
          <w:sz w:val="20"/>
          <w:szCs w:val="20"/>
        </w:rPr>
        <w:t xml:space="preserve">   N yra pacientų, kurie suvartojo bent vieną dozę ir iš kurių buvo gautos galiojančios MCC vertės</w:t>
      </w:r>
    </w:p>
    <w:p w14:paraId="49EE8773" w14:textId="394FAA08" w:rsidR="00CC7659" w:rsidRPr="00DC76BD" w:rsidRDefault="00E62F4B" w:rsidP="00DC76BD">
      <w:pPr>
        <w:widowControl w:val="0"/>
        <w:autoSpaceDE w:val="0"/>
        <w:autoSpaceDN w:val="0"/>
        <w:adjustRightInd w:val="0"/>
        <w:spacing w:after="0" w:line="240" w:lineRule="auto"/>
        <w:ind w:left="142" w:firstLine="142"/>
        <w:rPr>
          <w:rFonts w:ascii="Times New Roman" w:eastAsia="Times New Roman" w:hAnsi="Times New Roman"/>
          <w:sz w:val="20"/>
          <w:szCs w:val="20"/>
        </w:rPr>
      </w:pPr>
      <w:r w:rsidRPr="00DC76BD">
        <w:rPr>
          <w:rFonts w:ascii="Times New Roman" w:eastAsia="Times New Roman" w:hAnsi="Times New Roman"/>
          <w:sz w:val="20"/>
          <w:szCs w:val="20"/>
        </w:rPr>
        <w:t>pradedant gydymą ir 24</w:t>
      </w:r>
      <w:r w:rsidR="00562FEB" w:rsidRPr="00DC76BD">
        <w:rPr>
          <w:rFonts w:ascii="Times New Roman" w:eastAsia="Times New Roman" w:hAnsi="Times New Roman"/>
          <w:sz w:val="20"/>
          <w:szCs w:val="20"/>
        </w:rPr>
        <w:t> </w:t>
      </w:r>
      <w:r w:rsidRPr="00DC76BD">
        <w:rPr>
          <w:rFonts w:ascii="Times New Roman" w:eastAsia="Times New Roman" w:hAnsi="Times New Roman"/>
          <w:sz w:val="20"/>
          <w:szCs w:val="20"/>
        </w:rPr>
        <w:t>savaitę, skaičius.</w:t>
      </w:r>
    </w:p>
    <w:p w14:paraId="47063001" w14:textId="105C5236" w:rsidR="00562FEB" w:rsidRPr="00DC76BD" w:rsidRDefault="00562FEB" w:rsidP="00562FEB">
      <w:pPr>
        <w:widowControl w:val="0"/>
        <w:autoSpaceDE w:val="0"/>
        <w:autoSpaceDN w:val="0"/>
        <w:adjustRightInd w:val="0"/>
        <w:spacing w:after="0" w:line="240" w:lineRule="auto"/>
        <w:rPr>
          <w:rFonts w:ascii="Times New Roman" w:eastAsia="Times New Roman" w:hAnsi="Times New Roman"/>
          <w:sz w:val="20"/>
          <w:szCs w:val="20"/>
        </w:rPr>
      </w:pPr>
      <w:r w:rsidRPr="00DC76BD">
        <w:rPr>
          <w:rFonts w:ascii="Times New Roman" w:eastAsia="Times New Roman" w:hAnsi="Times New Roman"/>
          <w:sz w:val="20"/>
          <w:szCs w:val="20"/>
        </w:rPr>
        <w:t>†   Pacientų (vaikų/paauglių), kurių buvo gauti gydymo pradžios ir 24 savaitės duomenys, skaičius;</w:t>
      </w:r>
    </w:p>
    <w:p w14:paraId="02EF4CED" w14:textId="014A3868" w:rsidR="00CC7659" w:rsidRPr="00DC76BD" w:rsidRDefault="00562FEB" w:rsidP="00DC76BD">
      <w:pPr>
        <w:widowControl w:val="0"/>
        <w:autoSpaceDE w:val="0"/>
        <w:autoSpaceDN w:val="0"/>
        <w:adjustRightInd w:val="0"/>
        <w:spacing w:after="0" w:line="240" w:lineRule="auto"/>
        <w:ind w:left="284"/>
        <w:rPr>
          <w:rFonts w:ascii="Times New Roman" w:eastAsia="Times New Roman" w:hAnsi="Times New Roman"/>
          <w:sz w:val="20"/>
          <w:szCs w:val="20"/>
        </w:rPr>
      </w:pPr>
      <w:r w:rsidRPr="00DC76BD">
        <w:rPr>
          <w:rFonts w:ascii="Times New Roman" w:eastAsia="Times New Roman" w:hAnsi="Times New Roman"/>
          <w:sz w:val="20"/>
          <w:szCs w:val="20"/>
        </w:rPr>
        <w:t xml:space="preserve">šlapimo pūslės elastingumas: n=33/21; </w:t>
      </w:r>
      <w:proofErr w:type="spellStart"/>
      <w:r w:rsidRPr="00DC76BD">
        <w:rPr>
          <w:rFonts w:ascii="Times New Roman" w:eastAsia="Times New Roman" w:hAnsi="Times New Roman"/>
          <w:sz w:val="20"/>
          <w:szCs w:val="20"/>
        </w:rPr>
        <w:t>hiperaktyvaus</w:t>
      </w:r>
      <w:proofErr w:type="spellEnd"/>
      <w:r w:rsidRPr="00DC76BD">
        <w:rPr>
          <w:rFonts w:ascii="Times New Roman" w:eastAsia="Times New Roman" w:hAnsi="Times New Roman"/>
          <w:sz w:val="20"/>
          <w:szCs w:val="20"/>
        </w:rPr>
        <w:t xml:space="preserve"> </w:t>
      </w:r>
      <w:proofErr w:type="spellStart"/>
      <w:r w:rsidRPr="00DC76BD">
        <w:rPr>
          <w:rFonts w:ascii="Times New Roman" w:eastAsia="Times New Roman" w:hAnsi="Times New Roman"/>
          <w:sz w:val="20"/>
          <w:szCs w:val="20"/>
        </w:rPr>
        <w:t>detruzoriaus</w:t>
      </w:r>
      <w:proofErr w:type="spellEnd"/>
      <w:r w:rsidRPr="00DC76BD">
        <w:rPr>
          <w:rFonts w:ascii="Times New Roman" w:eastAsia="Times New Roman" w:hAnsi="Times New Roman"/>
          <w:sz w:val="20"/>
          <w:szCs w:val="20"/>
        </w:rPr>
        <w:t xml:space="preserve"> susitraukimų skaičius: n=36/22; </w:t>
      </w:r>
      <w:proofErr w:type="spellStart"/>
      <w:r w:rsidRPr="00DC76BD">
        <w:rPr>
          <w:rFonts w:ascii="Times New Roman" w:eastAsia="Times New Roman" w:hAnsi="Times New Roman"/>
          <w:sz w:val="20"/>
          <w:szCs w:val="20"/>
        </w:rPr>
        <w:t>detruzoriaus</w:t>
      </w:r>
      <w:proofErr w:type="spellEnd"/>
      <w:r w:rsidRPr="00DC76BD">
        <w:rPr>
          <w:rFonts w:ascii="Times New Roman" w:eastAsia="Times New Roman" w:hAnsi="Times New Roman"/>
          <w:sz w:val="20"/>
          <w:szCs w:val="20"/>
        </w:rPr>
        <w:t xml:space="preserve"> slėgis šlapimo pūslei baigiant prisipildyti: n=36/22; šlapimo pūslės tūris prieš pirmąjį </w:t>
      </w:r>
      <w:proofErr w:type="spellStart"/>
      <w:r w:rsidRPr="00DC76BD">
        <w:rPr>
          <w:rFonts w:ascii="Times New Roman" w:eastAsia="Times New Roman" w:hAnsi="Times New Roman"/>
          <w:sz w:val="20"/>
          <w:szCs w:val="20"/>
        </w:rPr>
        <w:t>detruzoriaus</w:t>
      </w:r>
      <w:proofErr w:type="spellEnd"/>
      <w:r w:rsidRPr="00DC76BD">
        <w:rPr>
          <w:rFonts w:ascii="Times New Roman" w:eastAsia="Times New Roman" w:hAnsi="Times New Roman"/>
          <w:sz w:val="20"/>
          <w:szCs w:val="20"/>
        </w:rPr>
        <w:t xml:space="preserve"> susitraukimą: n=38/24; didžiausias </w:t>
      </w:r>
      <w:proofErr w:type="spellStart"/>
      <w:r w:rsidRPr="00DC76BD">
        <w:rPr>
          <w:rFonts w:ascii="Times New Roman" w:eastAsia="Times New Roman" w:hAnsi="Times New Roman"/>
          <w:sz w:val="20"/>
          <w:szCs w:val="20"/>
        </w:rPr>
        <w:t>kateterizuoto</w:t>
      </w:r>
      <w:proofErr w:type="spellEnd"/>
      <w:r w:rsidRPr="00DC76BD">
        <w:rPr>
          <w:rFonts w:ascii="Times New Roman" w:eastAsia="Times New Roman" w:hAnsi="Times New Roman"/>
          <w:sz w:val="20"/>
          <w:szCs w:val="20"/>
        </w:rPr>
        <w:t xml:space="preserve"> šlapimo tūris per parą: n=41/23; šlapimo nelaikymo epizodų skaičius per parą: n=26/21.</w:t>
      </w:r>
    </w:p>
    <w:p w14:paraId="32AE5A11" w14:textId="77777777" w:rsidR="00CC7659" w:rsidRDefault="00CC7659" w:rsidP="00CC7659">
      <w:pPr>
        <w:widowControl w:val="0"/>
        <w:autoSpaceDE w:val="0"/>
        <w:autoSpaceDN w:val="0"/>
        <w:adjustRightInd w:val="0"/>
        <w:spacing w:after="0" w:line="240" w:lineRule="auto"/>
        <w:rPr>
          <w:rFonts w:ascii="Times New Roman" w:eastAsia="Times New Roman" w:hAnsi="Times New Roman"/>
        </w:rPr>
      </w:pPr>
    </w:p>
    <w:p w14:paraId="1C725167" w14:textId="39F31D20" w:rsidR="00562FEB" w:rsidRDefault="00562FEB" w:rsidP="00562FEB">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 xml:space="preserve">Vertinamosios baigtys, apie kurias pacientai arba gydytojai pranešė klausimynuose, buvo priimtinumas, pokytis nuo pradinio lygio pagal vaikų šlapimo nelaikymo klausimyną (angl. </w:t>
      </w:r>
      <w:proofErr w:type="spellStart"/>
      <w:r w:rsidRPr="00BF0EA2">
        <w:rPr>
          <w:rFonts w:ascii="Times New Roman" w:eastAsia="Times New Roman" w:hAnsi="Times New Roman"/>
          <w:i/>
          <w:iCs/>
        </w:rPr>
        <w:t>Pediatric</w:t>
      </w:r>
      <w:proofErr w:type="spellEnd"/>
      <w:r w:rsidRPr="00BF0EA2">
        <w:rPr>
          <w:rFonts w:ascii="Times New Roman" w:eastAsia="Times New Roman" w:hAnsi="Times New Roman"/>
          <w:i/>
          <w:iCs/>
        </w:rPr>
        <w:t xml:space="preserve"> </w:t>
      </w:r>
      <w:proofErr w:type="spellStart"/>
      <w:r w:rsidRPr="00BF0EA2">
        <w:rPr>
          <w:rFonts w:ascii="Times New Roman" w:eastAsia="Times New Roman" w:hAnsi="Times New Roman"/>
          <w:i/>
          <w:iCs/>
        </w:rPr>
        <w:t>Incontinence</w:t>
      </w:r>
      <w:proofErr w:type="spellEnd"/>
      <w:r w:rsidRPr="00BF0EA2">
        <w:rPr>
          <w:rFonts w:ascii="Times New Roman" w:eastAsia="Times New Roman" w:hAnsi="Times New Roman"/>
          <w:i/>
          <w:iCs/>
        </w:rPr>
        <w:t xml:space="preserve"> </w:t>
      </w:r>
      <w:proofErr w:type="spellStart"/>
      <w:r w:rsidRPr="00BF0EA2">
        <w:rPr>
          <w:rFonts w:ascii="Times New Roman" w:eastAsia="Times New Roman" w:hAnsi="Times New Roman"/>
          <w:i/>
          <w:iCs/>
        </w:rPr>
        <w:t>Questionnaire</w:t>
      </w:r>
      <w:proofErr w:type="spellEnd"/>
      <w:r w:rsidRPr="00BF0EA2">
        <w:rPr>
          <w:rFonts w:ascii="Times New Roman" w:eastAsia="Times New Roman" w:hAnsi="Times New Roman"/>
        </w:rPr>
        <w:t xml:space="preserve">, PIN-Q), pokytis nuo pradinio lygio pagal paciento bendrojo sunkumo įspūdžio vertinimo skalę (angl. </w:t>
      </w:r>
      <w:proofErr w:type="spellStart"/>
      <w:r w:rsidRPr="00BF0EA2">
        <w:rPr>
          <w:rFonts w:ascii="Times New Roman" w:eastAsia="Times New Roman" w:hAnsi="Times New Roman"/>
          <w:i/>
          <w:iCs/>
        </w:rPr>
        <w:t>Patient</w:t>
      </w:r>
      <w:proofErr w:type="spellEnd"/>
      <w:r w:rsidRPr="00BF0EA2">
        <w:rPr>
          <w:rFonts w:ascii="Times New Roman" w:eastAsia="Times New Roman" w:hAnsi="Times New Roman"/>
          <w:i/>
          <w:iCs/>
        </w:rPr>
        <w:t xml:space="preserve"> Global </w:t>
      </w:r>
      <w:proofErr w:type="spellStart"/>
      <w:r w:rsidRPr="00BF0EA2">
        <w:rPr>
          <w:rFonts w:ascii="Times New Roman" w:eastAsia="Times New Roman" w:hAnsi="Times New Roman"/>
          <w:i/>
          <w:iCs/>
        </w:rPr>
        <w:t>Impression</w:t>
      </w:r>
      <w:proofErr w:type="spellEnd"/>
      <w:r w:rsidRPr="00BF0EA2">
        <w:rPr>
          <w:rFonts w:ascii="Times New Roman" w:eastAsia="Times New Roman" w:hAnsi="Times New Roman"/>
          <w:i/>
          <w:iCs/>
        </w:rPr>
        <w:t xml:space="preserve"> </w:t>
      </w:r>
      <w:proofErr w:type="spellStart"/>
      <w:r w:rsidRPr="00BF0EA2">
        <w:rPr>
          <w:rFonts w:ascii="Times New Roman" w:eastAsia="Times New Roman" w:hAnsi="Times New Roman"/>
          <w:i/>
          <w:iCs/>
        </w:rPr>
        <w:t>of</w:t>
      </w:r>
      <w:proofErr w:type="spellEnd"/>
      <w:r w:rsidRPr="00BF0EA2">
        <w:rPr>
          <w:rFonts w:ascii="Times New Roman" w:eastAsia="Times New Roman" w:hAnsi="Times New Roman"/>
          <w:i/>
          <w:iCs/>
        </w:rPr>
        <w:t xml:space="preserve"> </w:t>
      </w:r>
      <w:proofErr w:type="spellStart"/>
      <w:r w:rsidRPr="00BF0EA2">
        <w:rPr>
          <w:rFonts w:ascii="Times New Roman" w:eastAsia="Times New Roman" w:hAnsi="Times New Roman"/>
          <w:i/>
          <w:iCs/>
        </w:rPr>
        <w:t>Severity</w:t>
      </w:r>
      <w:proofErr w:type="spellEnd"/>
      <w:r w:rsidRPr="00BF0EA2">
        <w:rPr>
          <w:rFonts w:ascii="Times New Roman" w:eastAsia="Times New Roman" w:hAnsi="Times New Roman"/>
          <w:i/>
          <w:iCs/>
        </w:rPr>
        <w:t xml:space="preserve"> </w:t>
      </w:r>
      <w:proofErr w:type="spellStart"/>
      <w:r w:rsidRPr="00BF0EA2">
        <w:rPr>
          <w:rFonts w:ascii="Times New Roman" w:eastAsia="Times New Roman" w:hAnsi="Times New Roman"/>
          <w:i/>
          <w:iCs/>
        </w:rPr>
        <w:t>Scale</w:t>
      </w:r>
      <w:proofErr w:type="spellEnd"/>
      <w:r w:rsidRPr="00BF0EA2">
        <w:rPr>
          <w:rFonts w:ascii="Times New Roman" w:eastAsia="Times New Roman" w:hAnsi="Times New Roman"/>
        </w:rPr>
        <w:t xml:space="preserve">, PGI-S) ir gydytojo bendrojo pokyčių įspūdžio vertinimą (angl. </w:t>
      </w:r>
      <w:proofErr w:type="spellStart"/>
      <w:r w:rsidRPr="00BF0EA2">
        <w:rPr>
          <w:rFonts w:ascii="Times New Roman" w:eastAsia="Times New Roman" w:hAnsi="Times New Roman"/>
          <w:i/>
          <w:iCs/>
        </w:rPr>
        <w:t>Clinician</w:t>
      </w:r>
      <w:proofErr w:type="spellEnd"/>
      <w:r w:rsidRPr="00BF0EA2">
        <w:rPr>
          <w:rFonts w:ascii="Times New Roman" w:eastAsia="Times New Roman" w:hAnsi="Times New Roman"/>
          <w:i/>
          <w:iCs/>
        </w:rPr>
        <w:t xml:space="preserve"> Global </w:t>
      </w:r>
      <w:proofErr w:type="spellStart"/>
      <w:r w:rsidRPr="00BF0EA2">
        <w:rPr>
          <w:rFonts w:ascii="Times New Roman" w:eastAsia="Times New Roman" w:hAnsi="Times New Roman"/>
          <w:i/>
          <w:iCs/>
        </w:rPr>
        <w:t>Impression</w:t>
      </w:r>
      <w:proofErr w:type="spellEnd"/>
      <w:r w:rsidRPr="00BF0EA2">
        <w:rPr>
          <w:rFonts w:ascii="Times New Roman" w:eastAsia="Times New Roman" w:hAnsi="Times New Roman"/>
          <w:i/>
          <w:iCs/>
        </w:rPr>
        <w:t xml:space="preserve"> </w:t>
      </w:r>
      <w:proofErr w:type="spellStart"/>
      <w:r w:rsidRPr="00BF0EA2">
        <w:rPr>
          <w:rFonts w:ascii="Times New Roman" w:eastAsia="Times New Roman" w:hAnsi="Times New Roman"/>
          <w:i/>
          <w:iCs/>
        </w:rPr>
        <w:t>of</w:t>
      </w:r>
      <w:proofErr w:type="spellEnd"/>
      <w:r w:rsidRPr="00BF0EA2">
        <w:rPr>
          <w:rFonts w:ascii="Times New Roman" w:eastAsia="Times New Roman" w:hAnsi="Times New Roman"/>
          <w:i/>
          <w:iCs/>
        </w:rPr>
        <w:t xml:space="preserve"> </w:t>
      </w:r>
      <w:proofErr w:type="spellStart"/>
      <w:r w:rsidRPr="00BF0EA2">
        <w:rPr>
          <w:rFonts w:ascii="Times New Roman" w:eastAsia="Times New Roman" w:hAnsi="Times New Roman"/>
          <w:i/>
          <w:iCs/>
        </w:rPr>
        <w:t>Change</w:t>
      </w:r>
      <w:proofErr w:type="spellEnd"/>
      <w:r w:rsidRPr="00BF0EA2">
        <w:rPr>
          <w:rFonts w:ascii="Times New Roman" w:eastAsia="Times New Roman" w:hAnsi="Times New Roman"/>
        </w:rPr>
        <w:t>, CGI-C) (žr. 8 lentelę).</w:t>
      </w:r>
    </w:p>
    <w:p w14:paraId="54B92A9D" w14:textId="77777777" w:rsidR="00562FEB" w:rsidRDefault="00562FEB" w:rsidP="00CC7659">
      <w:pPr>
        <w:widowControl w:val="0"/>
        <w:autoSpaceDE w:val="0"/>
        <w:autoSpaceDN w:val="0"/>
        <w:adjustRightInd w:val="0"/>
        <w:spacing w:after="0" w:line="240" w:lineRule="auto"/>
        <w:rPr>
          <w:rFonts w:ascii="Times New Roman" w:eastAsia="Times New Roman" w:hAnsi="Times New Roman"/>
        </w:rPr>
      </w:pPr>
    </w:p>
    <w:p w14:paraId="5B1978DE" w14:textId="67E6F436" w:rsidR="00562FEB" w:rsidRPr="00BF0EA2" w:rsidRDefault="00562FEB" w:rsidP="00DC76BD">
      <w:pPr>
        <w:widowControl w:val="0"/>
        <w:tabs>
          <w:tab w:val="left" w:pos="1134"/>
        </w:tabs>
        <w:autoSpaceDE w:val="0"/>
        <w:autoSpaceDN w:val="0"/>
        <w:adjustRightInd w:val="0"/>
        <w:spacing w:after="0" w:line="240" w:lineRule="auto"/>
        <w:rPr>
          <w:rFonts w:ascii="Times New Roman" w:eastAsia="Times New Roman" w:hAnsi="Times New Roman"/>
          <w:b/>
          <w:bCs/>
        </w:rPr>
      </w:pPr>
      <w:r w:rsidRPr="00BF0EA2">
        <w:rPr>
          <w:rFonts w:ascii="Times New Roman" w:eastAsia="Times New Roman" w:hAnsi="Times New Roman"/>
          <w:b/>
          <w:bCs/>
        </w:rPr>
        <w:t>8 lentel</w:t>
      </w:r>
      <w:r w:rsidRPr="00BF0EA2">
        <w:rPr>
          <w:rFonts w:ascii="Times New Roman" w:eastAsia="Times New Roman" w:hAnsi="Times New Roman" w:hint="eastAsia"/>
          <w:b/>
          <w:bCs/>
        </w:rPr>
        <w:t>ė</w:t>
      </w:r>
      <w:r w:rsidRPr="00BF0EA2">
        <w:rPr>
          <w:rFonts w:ascii="Times New Roman" w:eastAsia="Times New Roman" w:hAnsi="Times New Roman"/>
          <w:b/>
          <w:bCs/>
        </w:rPr>
        <w:t>.</w:t>
      </w:r>
      <w:r w:rsidRPr="00BF0EA2">
        <w:rPr>
          <w:rFonts w:ascii="Times New Roman" w:eastAsia="Times New Roman" w:hAnsi="Times New Roman"/>
          <w:b/>
          <w:bCs/>
        </w:rPr>
        <w:tab/>
        <w:t>NDH sergan</w:t>
      </w:r>
      <w:r w:rsidRPr="00BF0EA2">
        <w:rPr>
          <w:rFonts w:ascii="Times New Roman" w:eastAsia="Times New Roman" w:hAnsi="Times New Roman" w:hint="eastAsia"/>
          <w:b/>
          <w:bCs/>
        </w:rPr>
        <w:t>č</w:t>
      </w:r>
      <w:r w:rsidRPr="00BF0EA2">
        <w:rPr>
          <w:rFonts w:ascii="Times New Roman" w:eastAsia="Times New Roman" w:hAnsi="Times New Roman"/>
          <w:b/>
          <w:bCs/>
        </w:rPr>
        <w:t>i</w:t>
      </w:r>
      <w:r w:rsidRPr="00BF0EA2">
        <w:rPr>
          <w:rFonts w:ascii="Times New Roman" w:eastAsia="Times New Roman" w:hAnsi="Times New Roman" w:hint="eastAsia"/>
          <w:b/>
          <w:bCs/>
        </w:rPr>
        <w:t>ų</w:t>
      </w:r>
      <w:r w:rsidRPr="00BF0EA2">
        <w:rPr>
          <w:rFonts w:ascii="Times New Roman" w:eastAsia="Times New Roman" w:hAnsi="Times New Roman"/>
          <w:b/>
          <w:bCs/>
        </w:rPr>
        <w:t xml:space="preserve"> vaik</w:t>
      </w:r>
      <w:r w:rsidRPr="00BF0EA2">
        <w:rPr>
          <w:rFonts w:ascii="Times New Roman" w:eastAsia="Times New Roman" w:hAnsi="Times New Roman" w:hint="eastAsia"/>
          <w:b/>
          <w:bCs/>
        </w:rPr>
        <w:t>ų</w:t>
      </w:r>
      <w:r w:rsidRPr="00BF0EA2">
        <w:rPr>
          <w:rFonts w:ascii="Times New Roman" w:eastAsia="Times New Roman" w:hAnsi="Times New Roman"/>
          <w:b/>
          <w:bCs/>
        </w:rPr>
        <w:t xml:space="preserve"> vertinamosios baigtys, apie kurias pacientai arba gydytojai</w:t>
      </w:r>
    </w:p>
    <w:p w14:paraId="0463655C" w14:textId="7B3EBD01" w:rsidR="00562FEB" w:rsidRDefault="00562FEB" w:rsidP="00DC76BD">
      <w:pPr>
        <w:widowControl w:val="0"/>
        <w:autoSpaceDE w:val="0"/>
        <w:autoSpaceDN w:val="0"/>
        <w:adjustRightInd w:val="0"/>
        <w:spacing w:after="0" w:line="240" w:lineRule="auto"/>
        <w:ind w:left="1134"/>
        <w:rPr>
          <w:rFonts w:ascii="Times New Roman" w:eastAsia="Times New Roman" w:hAnsi="Times New Roman"/>
        </w:rPr>
      </w:pPr>
      <w:proofErr w:type="spellStart"/>
      <w:r w:rsidRPr="00562FEB">
        <w:rPr>
          <w:rFonts w:ascii="Times New Roman" w:eastAsia="Times New Roman" w:hAnsi="Times New Roman"/>
          <w:b/>
          <w:bCs/>
          <w:lang w:val="en-US"/>
        </w:rPr>
        <w:t>prane</w:t>
      </w:r>
      <w:r w:rsidRPr="00562FEB">
        <w:rPr>
          <w:rFonts w:ascii="Times New Roman" w:eastAsia="Times New Roman" w:hAnsi="Times New Roman" w:hint="eastAsia"/>
          <w:b/>
          <w:bCs/>
          <w:lang w:val="en-US"/>
        </w:rPr>
        <w:t>šė</w:t>
      </w:r>
      <w:proofErr w:type="spellEnd"/>
      <w:r w:rsidRPr="00562FEB">
        <w:rPr>
          <w:rFonts w:ascii="Times New Roman" w:eastAsia="Times New Roman" w:hAnsi="Times New Roman"/>
          <w:b/>
          <w:bCs/>
          <w:lang w:val="en-US"/>
        </w:rPr>
        <w:t xml:space="preserve"> </w:t>
      </w:r>
      <w:proofErr w:type="spellStart"/>
      <w:r w:rsidRPr="00562FEB">
        <w:rPr>
          <w:rFonts w:ascii="Times New Roman" w:eastAsia="Times New Roman" w:hAnsi="Times New Roman"/>
          <w:b/>
          <w:bCs/>
          <w:lang w:val="en-US"/>
        </w:rPr>
        <w:t>klausimynuose</w:t>
      </w:r>
      <w:proofErr w:type="spellEnd"/>
    </w:p>
    <w:tbl>
      <w:tblPr>
        <w:tblStyle w:val="TableGrid10"/>
        <w:tblW w:w="9000" w:type="dxa"/>
        <w:tblInd w:w="2" w:type="dxa"/>
        <w:tblCellMar>
          <w:top w:w="5" w:type="dxa"/>
          <w:left w:w="115" w:type="dxa"/>
          <w:right w:w="115" w:type="dxa"/>
        </w:tblCellMar>
        <w:tblLook w:val="04A0" w:firstRow="1" w:lastRow="0" w:firstColumn="1" w:lastColumn="0" w:noHBand="0" w:noVBand="1"/>
      </w:tblPr>
      <w:tblGrid>
        <w:gridCol w:w="4050"/>
        <w:gridCol w:w="2429"/>
        <w:gridCol w:w="2521"/>
      </w:tblGrid>
      <w:tr w:rsidR="00562FEB" w:rsidRPr="00C240C0" w14:paraId="311FB5F3" w14:textId="77777777" w:rsidTr="0001788F">
        <w:trPr>
          <w:trHeight w:val="1023"/>
        </w:trPr>
        <w:tc>
          <w:tcPr>
            <w:tcW w:w="4050" w:type="dxa"/>
            <w:tcBorders>
              <w:top w:val="single" w:sz="4" w:space="0" w:color="000000"/>
              <w:left w:val="single" w:sz="4" w:space="0" w:color="000000"/>
              <w:bottom w:val="single" w:sz="4" w:space="0" w:color="000000"/>
              <w:right w:val="single" w:sz="4" w:space="0" w:color="000000"/>
            </w:tcBorders>
            <w:vAlign w:val="center"/>
          </w:tcPr>
          <w:p w14:paraId="11FACC2C" w14:textId="11990179" w:rsidR="00562FEB" w:rsidRPr="00DC76BD" w:rsidRDefault="00562FEB" w:rsidP="00562FEB">
            <w:pPr>
              <w:spacing w:after="0" w:line="240" w:lineRule="auto"/>
              <w:ind w:left="1"/>
              <w:jc w:val="center"/>
              <w:rPr>
                <w:rFonts w:ascii="Times New Roman" w:eastAsia="Times New Roman" w:hAnsi="Times New Roman" w:cs="Times New Roman"/>
                <w:b/>
                <w:bCs/>
                <w:color w:val="000000"/>
                <w:lang w:val="en-GB" w:eastAsia="en-GB" w:bidi="ar-SA"/>
              </w:rPr>
            </w:pPr>
            <w:proofErr w:type="spellStart"/>
            <w:r w:rsidRPr="00DC76BD">
              <w:rPr>
                <w:rFonts w:ascii="Times New Roman" w:eastAsia="Times New Roman" w:hAnsi="Times New Roman"/>
                <w:b/>
                <w:bCs/>
                <w:color w:val="000000"/>
                <w:lang w:val="en-GB" w:eastAsia="en-GB" w:bidi="ar-SA"/>
              </w:rPr>
              <w:t>Paramet</w:t>
            </w:r>
            <w:r>
              <w:rPr>
                <w:rFonts w:ascii="Times New Roman" w:eastAsia="Times New Roman" w:hAnsi="Times New Roman" w:cs="Times New Roman"/>
                <w:b/>
                <w:bCs/>
                <w:color w:val="000000"/>
                <w:lang w:val="en-GB" w:eastAsia="en-GB" w:bidi="ar-SA"/>
              </w:rPr>
              <w:t>ras</w:t>
            </w:r>
            <w:proofErr w:type="spellEnd"/>
          </w:p>
        </w:tc>
        <w:tc>
          <w:tcPr>
            <w:tcW w:w="2429" w:type="dxa"/>
            <w:tcBorders>
              <w:top w:val="single" w:sz="4" w:space="0" w:color="000000"/>
              <w:left w:val="single" w:sz="4" w:space="0" w:color="000000"/>
              <w:bottom w:val="single" w:sz="4" w:space="0" w:color="000000"/>
              <w:right w:val="single" w:sz="4" w:space="0" w:color="000000"/>
            </w:tcBorders>
          </w:tcPr>
          <w:p w14:paraId="2980D6EB" w14:textId="77777777" w:rsidR="00562FEB" w:rsidRPr="00BF0EA2" w:rsidRDefault="00562FEB" w:rsidP="00562FEB">
            <w:pPr>
              <w:spacing w:after="0" w:line="240" w:lineRule="auto"/>
              <w:ind w:left="170" w:right="172"/>
              <w:jc w:val="center"/>
              <w:rPr>
                <w:rFonts w:ascii="Times New Roman" w:eastAsia="Times New Roman" w:hAnsi="Times New Roman"/>
                <w:b/>
                <w:bCs/>
                <w:color w:val="000000"/>
                <w:lang w:val="pt-PT" w:eastAsia="en-GB" w:bidi="ar-SA"/>
              </w:rPr>
            </w:pPr>
            <w:r w:rsidRPr="00BF0EA2">
              <w:rPr>
                <w:rFonts w:ascii="Times New Roman" w:eastAsia="Times New Roman" w:hAnsi="Times New Roman"/>
                <w:b/>
                <w:bCs/>
                <w:color w:val="000000"/>
                <w:lang w:val="pt-PT" w:eastAsia="en-GB" w:bidi="ar-SA"/>
              </w:rPr>
              <w:t>Vaikai</w:t>
            </w:r>
          </w:p>
          <w:p w14:paraId="4EC1CADD" w14:textId="6F785809" w:rsidR="00562FEB" w:rsidRPr="00BF0EA2" w:rsidRDefault="00562FEB" w:rsidP="00562FEB">
            <w:pPr>
              <w:spacing w:after="0" w:line="240" w:lineRule="auto"/>
              <w:ind w:left="170" w:right="172"/>
              <w:jc w:val="center"/>
              <w:rPr>
                <w:rFonts w:ascii="Times New Roman" w:eastAsia="Times New Roman" w:hAnsi="Times New Roman"/>
                <w:b/>
                <w:bCs/>
                <w:color w:val="000000"/>
                <w:lang w:val="pt-PT" w:eastAsia="en-GB" w:bidi="ar-SA"/>
              </w:rPr>
            </w:pPr>
            <w:r w:rsidRPr="00BF0EA2">
              <w:rPr>
                <w:rFonts w:ascii="Times New Roman" w:eastAsia="Times New Roman" w:hAnsi="Times New Roman"/>
                <w:b/>
                <w:bCs/>
                <w:color w:val="000000"/>
                <w:lang w:val="pt-PT" w:eastAsia="en-GB" w:bidi="ar-SA"/>
              </w:rPr>
              <w:t>nuo 3 iki &lt;</w:t>
            </w:r>
            <w:r w:rsidR="00397F63">
              <w:rPr>
                <w:rFonts w:ascii="Times New Roman" w:eastAsia="Times New Roman" w:hAnsi="Times New Roman"/>
                <w:b/>
                <w:bCs/>
                <w:color w:val="000000"/>
                <w:lang w:val="pt-PT" w:eastAsia="en-GB" w:bidi="ar-SA"/>
              </w:rPr>
              <w:t> </w:t>
            </w:r>
            <w:r w:rsidRPr="00BF0EA2">
              <w:rPr>
                <w:rFonts w:ascii="Times New Roman" w:eastAsia="Times New Roman" w:hAnsi="Times New Roman"/>
                <w:b/>
                <w:bCs/>
                <w:color w:val="000000"/>
                <w:lang w:val="pt-PT" w:eastAsia="en-GB" w:bidi="ar-SA"/>
              </w:rPr>
              <w:t>12 met</w:t>
            </w:r>
            <w:r w:rsidRPr="00BF0EA2">
              <w:rPr>
                <w:rFonts w:ascii="Times New Roman" w:eastAsia="Times New Roman" w:hAnsi="Times New Roman" w:hint="eastAsia"/>
                <w:b/>
                <w:bCs/>
                <w:color w:val="000000"/>
                <w:lang w:val="pt-PT" w:eastAsia="en-GB" w:bidi="ar-SA"/>
              </w:rPr>
              <w:t>ų</w:t>
            </w:r>
          </w:p>
          <w:p w14:paraId="7B9063C9" w14:textId="16178B42" w:rsidR="00562FEB" w:rsidRPr="00BF0EA2" w:rsidRDefault="00562FEB" w:rsidP="00562FEB">
            <w:pPr>
              <w:spacing w:after="0" w:line="240" w:lineRule="auto"/>
              <w:ind w:left="170" w:right="172"/>
              <w:jc w:val="center"/>
              <w:rPr>
                <w:rFonts w:ascii="Times New Roman" w:eastAsia="Times New Roman" w:hAnsi="Times New Roman"/>
                <w:b/>
                <w:bCs/>
                <w:color w:val="000000"/>
                <w:lang w:val="pt-PT" w:eastAsia="en-GB" w:bidi="ar-SA"/>
              </w:rPr>
            </w:pPr>
            <w:r w:rsidRPr="00BF0EA2">
              <w:rPr>
                <w:rFonts w:ascii="Times New Roman" w:eastAsia="Times New Roman" w:hAnsi="Times New Roman"/>
                <w:b/>
                <w:bCs/>
                <w:color w:val="000000"/>
                <w:lang w:val="pt-PT" w:eastAsia="en-GB" w:bidi="ar-SA"/>
              </w:rPr>
              <w:t>(N</w:t>
            </w:r>
            <w:r w:rsidR="00397F63">
              <w:rPr>
                <w:rFonts w:ascii="Times New Roman" w:eastAsia="Times New Roman" w:hAnsi="Times New Roman"/>
                <w:b/>
                <w:bCs/>
                <w:color w:val="000000"/>
                <w:lang w:val="pt-PT" w:eastAsia="en-GB" w:bidi="ar-SA"/>
              </w:rPr>
              <w:t> </w:t>
            </w:r>
            <w:r w:rsidRPr="00BF0EA2">
              <w:rPr>
                <w:rFonts w:ascii="Times New Roman" w:eastAsia="Times New Roman" w:hAnsi="Times New Roman"/>
                <w:b/>
                <w:bCs/>
                <w:color w:val="000000"/>
                <w:lang w:val="pt-PT" w:eastAsia="en-GB" w:bidi="ar-SA"/>
              </w:rPr>
              <w:t>=</w:t>
            </w:r>
            <w:r w:rsidR="00397F63">
              <w:rPr>
                <w:rFonts w:ascii="Times New Roman" w:eastAsia="Times New Roman" w:hAnsi="Times New Roman"/>
                <w:b/>
                <w:bCs/>
                <w:color w:val="000000"/>
                <w:lang w:val="pt-PT" w:eastAsia="en-GB" w:bidi="ar-SA"/>
              </w:rPr>
              <w:t> </w:t>
            </w:r>
            <w:r w:rsidRPr="00BF0EA2">
              <w:rPr>
                <w:rFonts w:ascii="Times New Roman" w:eastAsia="Times New Roman" w:hAnsi="Times New Roman"/>
                <w:b/>
                <w:bCs/>
                <w:color w:val="000000"/>
                <w:lang w:val="pt-PT" w:eastAsia="en-GB" w:bidi="ar-SA"/>
              </w:rPr>
              <w:t>43)*</w:t>
            </w:r>
          </w:p>
          <w:p w14:paraId="1E2C919A" w14:textId="6D511E9D" w:rsidR="00562FEB" w:rsidRPr="00DC76BD" w:rsidRDefault="00562FEB" w:rsidP="00562FEB">
            <w:pPr>
              <w:spacing w:after="0" w:line="240" w:lineRule="auto"/>
              <w:ind w:right="2"/>
              <w:jc w:val="center"/>
              <w:rPr>
                <w:rFonts w:ascii="Times New Roman" w:eastAsia="Times New Roman" w:hAnsi="Times New Roman" w:cs="Times New Roman"/>
                <w:b/>
                <w:bCs/>
                <w:color w:val="000000"/>
                <w:lang w:val="en-GB" w:eastAsia="en-GB" w:bidi="ar-SA"/>
              </w:rPr>
            </w:pPr>
            <w:proofErr w:type="spellStart"/>
            <w:r w:rsidRPr="00562FEB">
              <w:rPr>
                <w:rFonts w:ascii="Times New Roman" w:eastAsia="Times New Roman" w:hAnsi="Times New Roman" w:cs="Times New Roman"/>
                <w:b/>
                <w:bCs/>
                <w:color w:val="000000"/>
                <w:lang w:val="en-US" w:eastAsia="en-GB" w:bidi="ar-SA"/>
              </w:rPr>
              <w:t>Vidurkis</w:t>
            </w:r>
            <w:proofErr w:type="spellEnd"/>
            <w:r w:rsidRPr="00562FEB">
              <w:rPr>
                <w:rFonts w:ascii="Times New Roman" w:eastAsia="Times New Roman" w:hAnsi="Times New Roman" w:cs="Times New Roman"/>
                <w:b/>
                <w:bCs/>
                <w:color w:val="000000"/>
                <w:lang w:val="en-US" w:eastAsia="en-GB" w:bidi="ar-SA"/>
              </w:rPr>
              <w:t xml:space="preserve"> (SN)</w:t>
            </w:r>
          </w:p>
        </w:tc>
        <w:tc>
          <w:tcPr>
            <w:tcW w:w="2521" w:type="dxa"/>
            <w:tcBorders>
              <w:top w:val="single" w:sz="4" w:space="0" w:color="000000"/>
              <w:left w:val="single" w:sz="4" w:space="0" w:color="000000"/>
              <w:bottom w:val="single" w:sz="4" w:space="0" w:color="000000"/>
              <w:right w:val="single" w:sz="4" w:space="0" w:color="000000"/>
            </w:tcBorders>
          </w:tcPr>
          <w:p w14:paraId="6B72915F" w14:textId="77777777" w:rsidR="00562FEB" w:rsidRPr="00BF0EA2" w:rsidRDefault="00562FEB" w:rsidP="00562FEB">
            <w:pPr>
              <w:spacing w:after="0" w:line="240" w:lineRule="auto"/>
              <w:ind w:left="161" w:right="162"/>
              <w:jc w:val="center"/>
              <w:rPr>
                <w:rFonts w:ascii="Times New Roman" w:eastAsia="Times New Roman" w:hAnsi="Times New Roman"/>
                <w:b/>
                <w:bCs/>
                <w:color w:val="000000"/>
                <w:lang w:val="it-IT" w:eastAsia="en-GB" w:bidi="ar-SA"/>
              </w:rPr>
            </w:pPr>
            <w:r w:rsidRPr="00BF0EA2">
              <w:rPr>
                <w:rFonts w:ascii="Times New Roman" w:eastAsia="Times New Roman" w:hAnsi="Times New Roman"/>
                <w:b/>
                <w:bCs/>
                <w:color w:val="000000"/>
                <w:lang w:val="it-IT" w:eastAsia="en-GB" w:bidi="ar-SA"/>
              </w:rPr>
              <w:t>Paaugliai</w:t>
            </w:r>
          </w:p>
          <w:p w14:paraId="253FDEDA" w14:textId="2046188D" w:rsidR="00562FEB" w:rsidRPr="00BF0EA2" w:rsidRDefault="00562FEB" w:rsidP="00562FEB">
            <w:pPr>
              <w:spacing w:after="0" w:line="240" w:lineRule="auto"/>
              <w:ind w:left="161" w:right="162"/>
              <w:jc w:val="center"/>
              <w:rPr>
                <w:rFonts w:ascii="Times New Roman" w:eastAsia="Times New Roman" w:hAnsi="Times New Roman"/>
                <w:b/>
                <w:bCs/>
                <w:color w:val="000000"/>
                <w:lang w:val="it-IT" w:eastAsia="en-GB" w:bidi="ar-SA"/>
              </w:rPr>
            </w:pPr>
            <w:r w:rsidRPr="00BF0EA2">
              <w:rPr>
                <w:rFonts w:ascii="Times New Roman" w:eastAsia="Times New Roman" w:hAnsi="Times New Roman"/>
                <w:b/>
                <w:bCs/>
                <w:color w:val="000000"/>
                <w:lang w:val="it-IT" w:eastAsia="en-GB" w:bidi="ar-SA"/>
              </w:rPr>
              <w:t>nuo 12 iki &lt;</w:t>
            </w:r>
            <w:r w:rsidR="00397F63">
              <w:rPr>
                <w:rFonts w:ascii="Times New Roman" w:eastAsia="Times New Roman" w:hAnsi="Times New Roman"/>
                <w:b/>
                <w:bCs/>
                <w:color w:val="000000"/>
                <w:lang w:val="it-IT" w:eastAsia="en-GB" w:bidi="ar-SA"/>
              </w:rPr>
              <w:t> </w:t>
            </w:r>
            <w:r w:rsidRPr="00BF0EA2">
              <w:rPr>
                <w:rFonts w:ascii="Times New Roman" w:eastAsia="Times New Roman" w:hAnsi="Times New Roman"/>
                <w:b/>
                <w:bCs/>
                <w:color w:val="000000"/>
                <w:lang w:val="it-IT" w:eastAsia="en-GB" w:bidi="ar-SA"/>
              </w:rPr>
              <w:t>18 met</w:t>
            </w:r>
            <w:r w:rsidRPr="00BF0EA2">
              <w:rPr>
                <w:rFonts w:ascii="Times New Roman" w:eastAsia="Times New Roman" w:hAnsi="Times New Roman" w:hint="eastAsia"/>
                <w:b/>
                <w:bCs/>
                <w:color w:val="000000"/>
                <w:lang w:val="it-IT" w:eastAsia="en-GB" w:bidi="ar-SA"/>
              </w:rPr>
              <w:t>ų</w:t>
            </w:r>
          </w:p>
          <w:p w14:paraId="1E55160F" w14:textId="7FAF66E3" w:rsidR="00562FEB" w:rsidRPr="00BF0EA2" w:rsidRDefault="00562FEB" w:rsidP="00562FEB">
            <w:pPr>
              <w:spacing w:after="0" w:line="240" w:lineRule="auto"/>
              <w:ind w:left="161" w:right="162"/>
              <w:jc w:val="center"/>
              <w:rPr>
                <w:rFonts w:ascii="Times New Roman" w:eastAsia="Times New Roman" w:hAnsi="Times New Roman"/>
                <w:b/>
                <w:bCs/>
                <w:color w:val="000000"/>
                <w:lang w:val="it-IT" w:eastAsia="en-GB" w:bidi="ar-SA"/>
              </w:rPr>
            </w:pPr>
            <w:r w:rsidRPr="00BF0EA2">
              <w:rPr>
                <w:rFonts w:ascii="Times New Roman" w:eastAsia="Times New Roman" w:hAnsi="Times New Roman"/>
                <w:b/>
                <w:bCs/>
                <w:color w:val="000000"/>
                <w:lang w:val="it-IT" w:eastAsia="en-GB" w:bidi="ar-SA"/>
              </w:rPr>
              <w:t>(N</w:t>
            </w:r>
            <w:r w:rsidR="00397F63">
              <w:rPr>
                <w:rFonts w:ascii="Times New Roman" w:eastAsia="Times New Roman" w:hAnsi="Times New Roman"/>
                <w:b/>
                <w:bCs/>
                <w:color w:val="000000"/>
                <w:lang w:val="it-IT" w:eastAsia="en-GB" w:bidi="ar-SA"/>
              </w:rPr>
              <w:t> </w:t>
            </w:r>
            <w:r w:rsidRPr="00BF0EA2">
              <w:rPr>
                <w:rFonts w:ascii="Times New Roman" w:eastAsia="Times New Roman" w:hAnsi="Times New Roman"/>
                <w:b/>
                <w:bCs/>
                <w:color w:val="000000"/>
                <w:lang w:val="it-IT" w:eastAsia="en-GB" w:bidi="ar-SA"/>
              </w:rPr>
              <w:t>=</w:t>
            </w:r>
            <w:r w:rsidR="00397F63">
              <w:rPr>
                <w:rFonts w:ascii="Times New Roman" w:eastAsia="Times New Roman" w:hAnsi="Times New Roman"/>
                <w:b/>
                <w:bCs/>
                <w:color w:val="000000"/>
                <w:lang w:val="it-IT" w:eastAsia="en-GB" w:bidi="ar-SA"/>
              </w:rPr>
              <w:t> </w:t>
            </w:r>
            <w:r w:rsidRPr="00BF0EA2">
              <w:rPr>
                <w:rFonts w:ascii="Times New Roman" w:eastAsia="Times New Roman" w:hAnsi="Times New Roman"/>
                <w:b/>
                <w:bCs/>
                <w:color w:val="000000"/>
                <w:lang w:val="it-IT" w:eastAsia="en-GB" w:bidi="ar-SA"/>
              </w:rPr>
              <w:t>25)*</w:t>
            </w:r>
          </w:p>
          <w:p w14:paraId="63EDB403" w14:textId="413BEE27" w:rsidR="00562FEB" w:rsidRPr="00DC76BD" w:rsidRDefault="00562FEB" w:rsidP="00562FEB">
            <w:pPr>
              <w:spacing w:after="0" w:line="240" w:lineRule="auto"/>
              <w:ind w:right="2"/>
              <w:jc w:val="center"/>
              <w:rPr>
                <w:rFonts w:ascii="Times New Roman" w:eastAsia="Times New Roman" w:hAnsi="Times New Roman" w:cs="Times New Roman"/>
                <w:b/>
                <w:bCs/>
                <w:color w:val="000000"/>
                <w:lang w:val="en-GB" w:eastAsia="en-GB" w:bidi="ar-SA"/>
              </w:rPr>
            </w:pPr>
            <w:proofErr w:type="spellStart"/>
            <w:r w:rsidRPr="00562FEB">
              <w:rPr>
                <w:rFonts w:ascii="Times New Roman" w:eastAsia="Times New Roman" w:hAnsi="Times New Roman" w:cs="Times New Roman"/>
                <w:b/>
                <w:bCs/>
                <w:color w:val="000000"/>
                <w:lang w:val="en-US" w:eastAsia="en-GB" w:bidi="ar-SA"/>
              </w:rPr>
              <w:t>Vidurkis</w:t>
            </w:r>
            <w:proofErr w:type="spellEnd"/>
            <w:r w:rsidRPr="00562FEB">
              <w:rPr>
                <w:rFonts w:ascii="Times New Roman" w:eastAsia="Times New Roman" w:hAnsi="Times New Roman" w:cs="Times New Roman"/>
                <w:b/>
                <w:bCs/>
                <w:color w:val="000000"/>
                <w:lang w:val="en-US" w:eastAsia="en-GB" w:bidi="ar-SA"/>
              </w:rPr>
              <w:t xml:space="preserve"> (SN)</w:t>
            </w:r>
          </w:p>
        </w:tc>
      </w:tr>
      <w:tr w:rsidR="00562FEB" w:rsidRPr="00562FEB" w14:paraId="5155E46A" w14:textId="77777777" w:rsidTr="0001788F">
        <w:trPr>
          <w:trHeight w:val="262"/>
        </w:trPr>
        <w:tc>
          <w:tcPr>
            <w:tcW w:w="9000" w:type="dxa"/>
            <w:gridSpan w:val="3"/>
            <w:tcBorders>
              <w:top w:val="single" w:sz="4" w:space="0" w:color="000000"/>
              <w:left w:val="single" w:sz="4" w:space="0" w:color="000000"/>
              <w:bottom w:val="single" w:sz="4" w:space="0" w:color="000000"/>
              <w:right w:val="single" w:sz="4" w:space="0" w:color="000000"/>
            </w:tcBorders>
          </w:tcPr>
          <w:p w14:paraId="28940378" w14:textId="391A6CBB" w:rsidR="00562FEB" w:rsidRPr="00BF0EA2" w:rsidRDefault="00562FEB" w:rsidP="00562FEB">
            <w:pPr>
              <w:spacing w:after="0" w:line="240" w:lineRule="auto"/>
              <w:rPr>
                <w:rFonts w:ascii="Times New Roman" w:eastAsia="Times New Roman" w:hAnsi="Times New Roman" w:cs="Times New Roman"/>
                <w:color w:val="000000"/>
                <w:lang w:eastAsia="en-GB" w:bidi="ar-SA"/>
              </w:rPr>
            </w:pPr>
            <w:r w:rsidRPr="00BF0EA2">
              <w:rPr>
                <w:rFonts w:ascii="Times New Roman" w:eastAsia="Times New Roman" w:hAnsi="Times New Roman" w:cs="Times New Roman"/>
                <w:b/>
                <w:bCs/>
                <w:color w:val="000000"/>
                <w:lang w:eastAsia="en-GB" w:bidi="ar-SA"/>
              </w:rPr>
              <w:t>Balas pagal vaik</w:t>
            </w:r>
            <w:r w:rsidRPr="00BF0EA2">
              <w:rPr>
                <w:rFonts w:ascii="Times New Roman" w:eastAsia="Times New Roman" w:hAnsi="Times New Roman" w:cs="Times New Roman" w:hint="eastAsia"/>
                <w:b/>
                <w:bCs/>
                <w:color w:val="000000"/>
                <w:lang w:eastAsia="en-GB" w:bidi="ar-SA"/>
              </w:rPr>
              <w:t>ų</w:t>
            </w:r>
            <w:r w:rsidRPr="00BF0EA2">
              <w:rPr>
                <w:rFonts w:ascii="Times New Roman" w:eastAsia="Times New Roman" w:hAnsi="Times New Roman" w:cs="Times New Roman"/>
                <w:b/>
                <w:bCs/>
                <w:color w:val="000000"/>
                <w:lang w:eastAsia="en-GB" w:bidi="ar-SA"/>
              </w:rPr>
              <w:t xml:space="preserve"> </w:t>
            </w:r>
            <w:r w:rsidRPr="00BF0EA2">
              <w:rPr>
                <w:rFonts w:ascii="Times New Roman" w:eastAsia="Times New Roman" w:hAnsi="Times New Roman" w:cs="Times New Roman" w:hint="eastAsia"/>
                <w:b/>
                <w:bCs/>
                <w:color w:val="000000"/>
                <w:lang w:eastAsia="en-GB" w:bidi="ar-SA"/>
              </w:rPr>
              <w:t>š</w:t>
            </w:r>
            <w:r w:rsidRPr="00BF0EA2">
              <w:rPr>
                <w:rFonts w:ascii="Times New Roman" w:eastAsia="Times New Roman" w:hAnsi="Times New Roman" w:cs="Times New Roman"/>
                <w:b/>
                <w:bCs/>
                <w:color w:val="000000"/>
                <w:lang w:eastAsia="en-GB" w:bidi="ar-SA"/>
              </w:rPr>
              <w:t>lapimo nelaikymo klausimyn</w:t>
            </w:r>
            <w:r w:rsidRPr="00BF0EA2">
              <w:rPr>
                <w:rFonts w:ascii="Times New Roman" w:eastAsia="Times New Roman" w:hAnsi="Times New Roman" w:cs="Times New Roman" w:hint="eastAsia"/>
                <w:b/>
                <w:bCs/>
                <w:color w:val="000000"/>
                <w:lang w:eastAsia="en-GB" w:bidi="ar-SA"/>
              </w:rPr>
              <w:t>ą</w:t>
            </w:r>
            <w:r w:rsidRPr="00BF0EA2">
              <w:rPr>
                <w:rFonts w:ascii="Times New Roman" w:eastAsia="Times New Roman" w:hAnsi="Times New Roman" w:cs="Times New Roman"/>
                <w:b/>
                <w:bCs/>
                <w:color w:val="000000"/>
                <w:lang w:eastAsia="en-GB" w:bidi="ar-SA"/>
              </w:rPr>
              <w:t xml:space="preserve"> (PIN-Q)</w:t>
            </w:r>
            <w:r w:rsidRPr="00BF0EA2">
              <w:rPr>
                <w:rFonts w:ascii="Times New Roman" w:eastAsia="Times New Roman" w:hAnsi="Times New Roman" w:cs="Times New Roman" w:hint="eastAsia"/>
                <w:b/>
                <w:bCs/>
                <w:color w:val="000000"/>
                <w:lang w:eastAsia="en-GB" w:bidi="ar-SA"/>
              </w:rPr>
              <w:t>†</w:t>
            </w:r>
          </w:p>
        </w:tc>
      </w:tr>
      <w:tr w:rsidR="00562FEB" w:rsidRPr="00562FEB" w14:paraId="2E23EE3B" w14:textId="77777777" w:rsidTr="0001788F">
        <w:trPr>
          <w:trHeight w:val="1022"/>
        </w:trPr>
        <w:tc>
          <w:tcPr>
            <w:tcW w:w="4050" w:type="dxa"/>
            <w:tcBorders>
              <w:top w:val="single" w:sz="4" w:space="0" w:color="000000"/>
              <w:left w:val="single" w:sz="4" w:space="0" w:color="000000"/>
              <w:bottom w:val="single" w:sz="4" w:space="0" w:color="000000"/>
              <w:right w:val="single" w:sz="4" w:space="0" w:color="000000"/>
            </w:tcBorders>
          </w:tcPr>
          <w:p w14:paraId="25C7915A" w14:textId="77777777" w:rsidR="00562FEB" w:rsidRPr="00BF0EA2" w:rsidRDefault="00562FEB" w:rsidP="00562FEB">
            <w:pPr>
              <w:spacing w:after="0" w:line="240" w:lineRule="auto"/>
              <w:ind w:left="240"/>
              <w:rPr>
                <w:rFonts w:ascii="Times New Roman" w:eastAsia="Times New Roman" w:hAnsi="Times New Roman"/>
                <w:color w:val="000000"/>
                <w:lang w:eastAsia="en-GB" w:bidi="ar-SA"/>
              </w:rPr>
            </w:pPr>
            <w:r w:rsidRPr="00BF0EA2">
              <w:rPr>
                <w:rFonts w:ascii="Times New Roman" w:eastAsia="Times New Roman" w:hAnsi="Times New Roman"/>
                <w:color w:val="000000"/>
                <w:lang w:eastAsia="en-GB" w:bidi="ar-SA"/>
              </w:rPr>
              <w:lastRenderedPageBreak/>
              <w:t>Pradinis lygis</w:t>
            </w:r>
          </w:p>
          <w:p w14:paraId="741FE111" w14:textId="77777777" w:rsidR="00562FEB" w:rsidRPr="00BF0EA2" w:rsidRDefault="00562FEB" w:rsidP="00562FEB">
            <w:pPr>
              <w:spacing w:after="0" w:line="240" w:lineRule="auto"/>
              <w:ind w:left="240"/>
              <w:rPr>
                <w:rFonts w:ascii="Times New Roman" w:eastAsia="Times New Roman" w:hAnsi="Times New Roman"/>
                <w:color w:val="000000"/>
                <w:lang w:eastAsia="en-GB" w:bidi="ar-SA"/>
              </w:rPr>
            </w:pPr>
            <w:r w:rsidRPr="00BF0EA2">
              <w:rPr>
                <w:rFonts w:ascii="Times New Roman" w:eastAsia="Times New Roman" w:hAnsi="Times New Roman"/>
                <w:color w:val="000000"/>
                <w:lang w:eastAsia="en-GB" w:bidi="ar-SA"/>
              </w:rPr>
              <w:t>24 savaitė</w:t>
            </w:r>
          </w:p>
          <w:p w14:paraId="060A42F0" w14:textId="77777777" w:rsidR="00562FEB" w:rsidRPr="00BF0EA2" w:rsidRDefault="00562FEB" w:rsidP="00562FEB">
            <w:pPr>
              <w:spacing w:after="0" w:line="240" w:lineRule="auto"/>
              <w:ind w:left="240"/>
              <w:rPr>
                <w:rFonts w:ascii="Times New Roman" w:eastAsia="Times New Roman" w:hAnsi="Times New Roman"/>
                <w:color w:val="000000"/>
                <w:lang w:eastAsia="en-GB" w:bidi="ar-SA"/>
              </w:rPr>
            </w:pPr>
            <w:r w:rsidRPr="00BF0EA2">
              <w:rPr>
                <w:rFonts w:ascii="Times New Roman" w:eastAsia="Times New Roman" w:hAnsi="Times New Roman"/>
                <w:color w:val="000000"/>
                <w:lang w:eastAsia="en-GB" w:bidi="ar-SA"/>
              </w:rPr>
              <w:t>Pokytis nuo pradinio lygio</w:t>
            </w:r>
          </w:p>
          <w:p w14:paraId="01C0F9D7" w14:textId="070B118C" w:rsidR="00562FEB" w:rsidRPr="00BF0EA2" w:rsidRDefault="00562FEB" w:rsidP="00562FEB">
            <w:pPr>
              <w:spacing w:after="0" w:line="240" w:lineRule="auto"/>
              <w:ind w:left="240"/>
              <w:rPr>
                <w:rFonts w:ascii="Times New Roman" w:eastAsia="Times New Roman" w:hAnsi="Times New Roman" w:cs="Times New Roman"/>
                <w:color w:val="000000"/>
                <w:lang w:eastAsia="en-GB" w:bidi="ar-SA"/>
              </w:rPr>
            </w:pPr>
            <w:r w:rsidRPr="00BF0EA2">
              <w:rPr>
                <w:rFonts w:ascii="Times New Roman" w:eastAsia="Times New Roman" w:hAnsi="Times New Roman" w:cs="Times New Roman"/>
                <w:color w:val="000000"/>
                <w:lang w:eastAsia="en-GB" w:bidi="ar-SA"/>
              </w:rPr>
              <w:t>95</w:t>
            </w:r>
            <w:r w:rsidR="00397F63">
              <w:rPr>
                <w:rFonts w:ascii="Times New Roman" w:eastAsia="Times New Roman" w:hAnsi="Times New Roman" w:cs="Times New Roman"/>
                <w:color w:val="000000"/>
                <w:lang w:eastAsia="en-GB" w:bidi="ar-SA"/>
              </w:rPr>
              <w:t> </w:t>
            </w:r>
            <w:r w:rsidRPr="00BF0EA2">
              <w:rPr>
                <w:rFonts w:ascii="Times New Roman" w:eastAsia="Times New Roman" w:hAnsi="Times New Roman" w:cs="Times New Roman"/>
                <w:color w:val="000000"/>
                <w:lang w:eastAsia="en-GB" w:bidi="ar-SA"/>
              </w:rPr>
              <w:t xml:space="preserve">% </w:t>
            </w:r>
            <w:proofErr w:type="spellStart"/>
            <w:r w:rsidRPr="00BF0EA2">
              <w:rPr>
                <w:rFonts w:ascii="Times New Roman" w:eastAsia="Times New Roman" w:hAnsi="Times New Roman" w:cs="Times New Roman"/>
                <w:color w:val="000000"/>
                <w:lang w:eastAsia="en-GB" w:bidi="ar-SA"/>
              </w:rPr>
              <w:t>pasikliautinasis</w:t>
            </w:r>
            <w:proofErr w:type="spellEnd"/>
            <w:r w:rsidRPr="00BF0EA2">
              <w:rPr>
                <w:rFonts w:ascii="Times New Roman" w:eastAsia="Times New Roman" w:hAnsi="Times New Roman" w:cs="Times New Roman"/>
                <w:color w:val="000000"/>
                <w:lang w:eastAsia="en-GB" w:bidi="ar-SA"/>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633D64C6" w14:textId="057861A6" w:rsidR="00562FEB" w:rsidRPr="00562FEB" w:rsidRDefault="00562FEB" w:rsidP="00562FEB">
            <w:pPr>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30</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8 (15</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7)</w:t>
            </w:r>
          </w:p>
          <w:p w14:paraId="454FFE90" w14:textId="70F6743B" w:rsidR="00562FEB" w:rsidRPr="00562FEB" w:rsidRDefault="00562FEB" w:rsidP="00562FEB">
            <w:pPr>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30</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6 (15</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2)</w:t>
            </w:r>
          </w:p>
          <w:p w14:paraId="28E5A3BE" w14:textId="2045BBD9" w:rsidR="00562FEB" w:rsidRPr="00562FEB" w:rsidRDefault="00562FEB" w:rsidP="00562FEB">
            <w:pPr>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2</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0 (10</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5)</w:t>
            </w:r>
          </w:p>
          <w:p w14:paraId="0CC78A2A" w14:textId="72575803" w:rsidR="00562FEB" w:rsidRPr="00562FEB" w:rsidRDefault="00562FEB" w:rsidP="00562FEB">
            <w:pPr>
              <w:spacing w:after="0" w:line="240" w:lineRule="auto"/>
              <w:ind w:right="1"/>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(-2</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4</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 xml:space="preserve"> 6</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4)</w:t>
            </w:r>
          </w:p>
        </w:tc>
        <w:tc>
          <w:tcPr>
            <w:tcW w:w="2521" w:type="dxa"/>
            <w:tcBorders>
              <w:top w:val="single" w:sz="4" w:space="0" w:color="000000"/>
              <w:left w:val="single" w:sz="4" w:space="0" w:color="000000"/>
              <w:bottom w:val="single" w:sz="4" w:space="0" w:color="000000"/>
              <w:right w:val="single" w:sz="4" w:space="0" w:color="000000"/>
            </w:tcBorders>
          </w:tcPr>
          <w:p w14:paraId="5E0C3470" w14:textId="0091447E" w:rsidR="00562FEB" w:rsidRPr="00562FEB" w:rsidRDefault="00562FEB" w:rsidP="00562FEB">
            <w:pPr>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29</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4 (14</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6)</w:t>
            </w:r>
          </w:p>
          <w:p w14:paraId="15449BF5" w14:textId="5301455F" w:rsidR="00562FEB" w:rsidRPr="00562FEB" w:rsidRDefault="00562FEB" w:rsidP="00562FEB">
            <w:pPr>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25</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2 (15</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5)</w:t>
            </w:r>
          </w:p>
          <w:p w14:paraId="041FD5BB" w14:textId="74069D8E" w:rsidR="00562FEB" w:rsidRPr="00562FEB" w:rsidRDefault="00562FEB" w:rsidP="00562FEB">
            <w:pPr>
              <w:spacing w:after="0" w:line="240" w:lineRule="auto"/>
              <w:ind w:left="1"/>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-4</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9 (14</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1)</w:t>
            </w:r>
          </w:p>
          <w:p w14:paraId="54572499" w14:textId="38BA19C7" w:rsidR="00562FEB" w:rsidRPr="00562FEB" w:rsidRDefault="00562FEB" w:rsidP="00562FEB">
            <w:pPr>
              <w:spacing w:after="0" w:line="240" w:lineRule="auto"/>
              <w:ind w:left="1"/>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(-11</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3</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 xml:space="preserve"> 1</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5)</w:t>
            </w:r>
          </w:p>
        </w:tc>
      </w:tr>
      <w:tr w:rsidR="00562FEB" w:rsidRPr="00562FEB" w14:paraId="79986339" w14:textId="77777777" w:rsidTr="0001788F">
        <w:trPr>
          <w:trHeight w:val="281"/>
        </w:trPr>
        <w:tc>
          <w:tcPr>
            <w:tcW w:w="9000" w:type="dxa"/>
            <w:gridSpan w:val="3"/>
            <w:tcBorders>
              <w:top w:val="single" w:sz="4" w:space="0" w:color="000000"/>
              <w:left w:val="single" w:sz="4" w:space="0" w:color="000000"/>
              <w:bottom w:val="single" w:sz="4" w:space="0" w:color="000000"/>
              <w:right w:val="single" w:sz="4" w:space="0" w:color="000000"/>
            </w:tcBorders>
          </w:tcPr>
          <w:p w14:paraId="33770F72" w14:textId="59E5E537" w:rsidR="00562FEB" w:rsidRPr="00BF0EA2" w:rsidRDefault="00562FEB" w:rsidP="00562FEB">
            <w:pPr>
              <w:keepNext/>
              <w:keepLines/>
              <w:spacing w:after="0" w:line="240" w:lineRule="auto"/>
              <w:ind w:right="2"/>
              <w:rPr>
                <w:rFonts w:ascii="Times New Roman" w:eastAsia="Times New Roman" w:hAnsi="Times New Roman" w:cs="Times New Roman"/>
                <w:color w:val="000000"/>
                <w:lang w:val="pt-PT" w:eastAsia="en-GB" w:bidi="ar-SA"/>
              </w:rPr>
            </w:pPr>
            <w:r w:rsidRPr="00BF0EA2">
              <w:rPr>
                <w:rFonts w:ascii="Times New Roman" w:eastAsia="Times New Roman" w:hAnsi="Times New Roman" w:cs="Times New Roman"/>
                <w:b/>
                <w:bCs/>
                <w:color w:val="000000"/>
                <w:lang w:val="pt-PT" w:eastAsia="en-GB" w:bidi="ar-SA"/>
              </w:rPr>
              <w:t xml:space="preserve">Bendrasis balas pagal paciento bendrojo sunkumo </w:t>
            </w:r>
            <w:r w:rsidRPr="00BF0EA2">
              <w:rPr>
                <w:rFonts w:ascii="Times New Roman" w:eastAsia="Times New Roman" w:hAnsi="Times New Roman" w:cs="Times New Roman" w:hint="eastAsia"/>
                <w:b/>
                <w:bCs/>
                <w:color w:val="000000"/>
                <w:lang w:val="pt-PT" w:eastAsia="en-GB" w:bidi="ar-SA"/>
              </w:rPr>
              <w:t>į</w:t>
            </w:r>
            <w:r w:rsidRPr="00BF0EA2">
              <w:rPr>
                <w:rFonts w:ascii="Times New Roman" w:eastAsia="Times New Roman" w:hAnsi="Times New Roman" w:cs="Times New Roman"/>
                <w:b/>
                <w:bCs/>
                <w:color w:val="000000"/>
                <w:lang w:val="pt-PT" w:eastAsia="en-GB" w:bidi="ar-SA"/>
              </w:rPr>
              <w:t>sp</w:t>
            </w:r>
            <w:r w:rsidRPr="00BF0EA2">
              <w:rPr>
                <w:rFonts w:ascii="Times New Roman" w:eastAsia="Times New Roman" w:hAnsi="Times New Roman" w:cs="Times New Roman" w:hint="eastAsia"/>
                <w:b/>
                <w:bCs/>
                <w:color w:val="000000"/>
                <w:lang w:val="pt-PT" w:eastAsia="en-GB" w:bidi="ar-SA"/>
              </w:rPr>
              <w:t>ū</w:t>
            </w:r>
            <w:r w:rsidRPr="00BF0EA2">
              <w:rPr>
                <w:rFonts w:ascii="Times New Roman" w:eastAsia="Times New Roman" w:hAnsi="Times New Roman" w:cs="Times New Roman"/>
                <w:b/>
                <w:bCs/>
                <w:color w:val="000000"/>
                <w:lang w:val="pt-PT" w:eastAsia="en-GB" w:bidi="ar-SA"/>
              </w:rPr>
              <w:t>d</w:t>
            </w:r>
            <w:r w:rsidRPr="00BF0EA2">
              <w:rPr>
                <w:rFonts w:ascii="Times New Roman" w:eastAsia="Times New Roman" w:hAnsi="Times New Roman" w:cs="Times New Roman" w:hint="eastAsia"/>
                <w:b/>
                <w:bCs/>
                <w:color w:val="000000"/>
                <w:lang w:val="pt-PT" w:eastAsia="en-GB" w:bidi="ar-SA"/>
              </w:rPr>
              <w:t>ž</w:t>
            </w:r>
            <w:r w:rsidRPr="00BF0EA2">
              <w:rPr>
                <w:rFonts w:ascii="Times New Roman" w:eastAsia="Times New Roman" w:hAnsi="Times New Roman" w:cs="Times New Roman"/>
                <w:b/>
                <w:bCs/>
                <w:color w:val="000000"/>
                <w:lang w:val="pt-PT" w:eastAsia="en-GB" w:bidi="ar-SA"/>
              </w:rPr>
              <w:t>io vertinimo skal</w:t>
            </w:r>
            <w:r w:rsidRPr="00BF0EA2">
              <w:rPr>
                <w:rFonts w:ascii="Times New Roman" w:eastAsia="Times New Roman" w:hAnsi="Times New Roman" w:cs="Times New Roman" w:hint="eastAsia"/>
                <w:b/>
                <w:bCs/>
                <w:color w:val="000000"/>
                <w:lang w:val="pt-PT" w:eastAsia="en-GB" w:bidi="ar-SA"/>
              </w:rPr>
              <w:t>ę</w:t>
            </w:r>
            <w:r w:rsidRPr="00BF0EA2">
              <w:rPr>
                <w:rFonts w:ascii="Times New Roman" w:eastAsia="Times New Roman" w:hAnsi="Times New Roman" w:cs="Times New Roman"/>
                <w:b/>
                <w:bCs/>
                <w:color w:val="000000"/>
                <w:lang w:val="pt-PT" w:eastAsia="en-GB" w:bidi="ar-SA"/>
              </w:rPr>
              <w:t xml:space="preserve"> (PGI-S)</w:t>
            </w:r>
            <w:r w:rsidRPr="00BF0EA2">
              <w:rPr>
                <w:rFonts w:ascii="Times New Roman" w:eastAsia="Times New Roman" w:hAnsi="Times New Roman" w:cs="Times New Roman" w:hint="eastAsia"/>
                <w:b/>
                <w:bCs/>
                <w:color w:val="000000"/>
                <w:lang w:val="pt-PT" w:eastAsia="en-GB" w:bidi="ar-SA"/>
              </w:rPr>
              <w:t>†</w:t>
            </w:r>
          </w:p>
        </w:tc>
      </w:tr>
      <w:tr w:rsidR="00562FEB" w:rsidRPr="00562FEB" w14:paraId="3B35B6E4" w14:textId="77777777" w:rsidTr="0001788F">
        <w:trPr>
          <w:trHeight w:val="1022"/>
        </w:trPr>
        <w:tc>
          <w:tcPr>
            <w:tcW w:w="4050" w:type="dxa"/>
            <w:tcBorders>
              <w:top w:val="single" w:sz="4" w:space="0" w:color="000000"/>
              <w:left w:val="single" w:sz="4" w:space="0" w:color="000000"/>
              <w:bottom w:val="single" w:sz="4" w:space="0" w:color="000000"/>
              <w:right w:val="single" w:sz="4" w:space="0" w:color="000000"/>
            </w:tcBorders>
          </w:tcPr>
          <w:p w14:paraId="62711B84" w14:textId="77777777" w:rsidR="00562FEB" w:rsidRPr="00BF0EA2" w:rsidRDefault="00562FEB" w:rsidP="00562FEB">
            <w:pPr>
              <w:spacing w:after="0" w:line="240" w:lineRule="auto"/>
              <w:ind w:left="240"/>
              <w:rPr>
                <w:rFonts w:ascii="Times New Roman" w:eastAsia="Times New Roman" w:hAnsi="Times New Roman"/>
                <w:color w:val="000000"/>
                <w:lang w:eastAsia="en-GB" w:bidi="ar-SA"/>
              </w:rPr>
            </w:pPr>
            <w:r w:rsidRPr="00BF0EA2">
              <w:rPr>
                <w:rFonts w:ascii="Times New Roman" w:eastAsia="Times New Roman" w:hAnsi="Times New Roman"/>
                <w:color w:val="000000"/>
                <w:lang w:eastAsia="en-GB" w:bidi="ar-SA"/>
              </w:rPr>
              <w:t>Pradinis lygis</w:t>
            </w:r>
          </w:p>
          <w:p w14:paraId="28398D91" w14:textId="77777777" w:rsidR="00562FEB" w:rsidRPr="00BF0EA2" w:rsidRDefault="00562FEB" w:rsidP="00562FEB">
            <w:pPr>
              <w:spacing w:after="0" w:line="240" w:lineRule="auto"/>
              <w:ind w:left="240"/>
              <w:rPr>
                <w:rFonts w:ascii="Times New Roman" w:eastAsia="Times New Roman" w:hAnsi="Times New Roman"/>
                <w:color w:val="000000"/>
                <w:lang w:eastAsia="en-GB" w:bidi="ar-SA"/>
              </w:rPr>
            </w:pPr>
            <w:r w:rsidRPr="00BF0EA2">
              <w:rPr>
                <w:rFonts w:ascii="Times New Roman" w:eastAsia="Times New Roman" w:hAnsi="Times New Roman"/>
                <w:color w:val="000000"/>
                <w:lang w:eastAsia="en-GB" w:bidi="ar-SA"/>
              </w:rPr>
              <w:t>24 savaitė</w:t>
            </w:r>
          </w:p>
          <w:p w14:paraId="42F8BBC2" w14:textId="77777777" w:rsidR="00562FEB" w:rsidRPr="00BF0EA2" w:rsidRDefault="00562FEB" w:rsidP="00562FEB">
            <w:pPr>
              <w:spacing w:after="0" w:line="240" w:lineRule="auto"/>
              <w:ind w:left="240"/>
              <w:rPr>
                <w:rFonts w:ascii="Times New Roman" w:eastAsia="Times New Roman" w:hAnsi="Times New Roman"/>
                <w:color w:val="000000"/>
                <w:lang w:eastAsia="en-GB" w:bidi="ar-SA"/>
              </w:rPr>
            </w:pPr>
            <w:r w:rsidRPr="00BF0EA2">
              <w:rPr>
                <w:rFonts w:ascii="Times New Roman" w:eastAsia="Times New Roman" w:hAnsi="Times New Roman"/>
                <w:color w:val="000000"/>
                <w:lang w:eastAsia="en-GB" w:bidi="ar-SA"/>
              </w:rPr>
              <w:t>Pokytis nuo pradinio lygio</w:t>
            </w:r>
          </w:p>
          <w:p w14:paraId="7A560699" w14:textId="4EACDDBB" w:rsidR="00562FEB" w:rsidRPr="00BF0EA2" w:rsidRDefault="00562FEB" w:rsidP="00562FEB">
            <w:pPr>
              <w:spacing w:after="0" w:line="240" w:lineRule="auto"/>
              <w:ind w:left="240"/>
              <w:rPr>
                <w:rFonts w:ascii="Times New Roman" w:eastAsia="Times New Roman" w:hAnsi="Times New Roman" w:cs="Times New Roman"/>
                <w:color w:val="000000"/>
                <w:lang w:eastAsia="en-GB" w:bidi="ar-SA"/>
              </w:rPr>
            </w:pPr>
            <w:r w:rsidRPr="00BF0EA2">
              <w:rPr>
                <w:rFonts w:ascii="Times New Roman" w:eastAsia="Times New Roman" w:hAnsi="Times New Roman" w:cs="Times New Roman"/>
                <w:color w:val="000000"/>
                <w:lang w:eastAsia="en-GB" w:bidi="ar-SA"/>
              </w:rPr>
              <w:t>95</w:t>
            </w:r>
            <w:r w:rsidR="00397F63">
              <w:rPr>
                <w:rFonts w:ascii="Times New Roman" w:eastAsia="Times New Roman" w:hAnsi="Times New Roman" w:cs="Times New Roman"/>
                <w:color w:val="000000"/>
                <w:lang w:eastAsia="en-GB" w:bidi="ar-SA"/>
              </w:rPr>
              <w:t> </w:t>
            </w:r>
            <w:r w:rsidRPr="00BF0EA2">
              <w:rPr>
                <w:rFonts w:ascii="Times New Roman" w:eastAsia="Times New Roman" w:hAnsi="Times New Roman" w:cs="Times New Roman"/>
                <w:color w:val="000000"/>
                <w:lang w:eastAsia="en-GB" w:bidi="ar-SA"/>
              </w:rPr>
              <w:t xml:space="preserve">% </w:t>
            </w:r>
            <w:proofErr w:type="spellStart"/>
            <w:r w:rsidRPr="00BF0EA2">
              <w:rPr>
                <w:rFonts w:ascii="Times New Roman" w:eastAsia="Times New Roman" w:hAnsi="Times New Roman" w:cs="Times New Roman"/>
                <w:color w:val="000000"/>
                <w:lang w:eastAsia="en-GB" w:bidi="ar-SA"/>
              </w:rPr>
              <w:t>pasikliautinasis</w:t>
            </w:r>
            <w:proofErr w:type="spellEnd"/>
            <w:r w:rsidRPr="00BF0EA2">
              <w:rPr>
                <w:rFonts w:ascii="Times New Roman" w:eastAsia="Times New Roman" w:hAnsi="Times New Roman" w:cs="Times New Roman"/>
                <w:color w:val="000000"/>
                <w:lang w:eastAsia="en-GB" w:bidi="ar-SA"/>
              </w:rPr>
              <w:t xml:space="preserve"> intervalas</w:t>
            </w:r>
          </w:p>
        </w:tc>
        <w:tc>
          <w:tcPr>
            <w:tcW w:w="2429" w:type="dxa"/>
            <w:tcBorders>
              <w:top w:val="single" w:sz="4" w:space="0" w:color="000000"/>
              <w:left w:val="single" w:sz="4" w:space="0" w:color="000000"/>
              <w:bottom w:val="single" w:sz="4" w:space="0" w:color="000000"/>
              <w:right w:val="single" w:sz="4" w:space="0" w:color="000000"/>
            </w:tcBorders>
          </w:tcPr>
          <w:p w14:paraId="51481CFC" w14:textId="119E0936" w:rsidR="00562FEB" w:rsidRPr="00562FEB" w:rsidRDefault="00562FEB" w:rsidP="00562FEB">
            <w:pPr>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2</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2 (0</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8)</w:t>
            </w:r>
          </w:p>
          <w:p w14:paraId="568CBDB2" w14:textId="4FD3CD9E" w:rsidR="00562FEB" w:rsidRPr="00562FEB" w:rsidRDefault="00562FEB" w:rsidP="00562FEB">
            <w:pPr>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2</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6 (0</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8)</w:t>
            </w:r>
          </w:p>
          <w:p w14:paraId="705640CF" w14:textId="11B14DBB" w:rsidR="00562FEB" w:rsidRPr="00562FEB" w:rsidRDefault="00562FEB" w:rsidP="00562FEB">
            <w:pPr>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0</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3 (1</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2)</w:t>
            </w:r>
          </w:p>
          <w:p w14:paraId="38013BA9" w14:textId="33A28629" w:rsidR="00562FEB" w:rsidRPr="00562FEB" w:rsidRDefault="00562FEB" w:rsidP="00562FEB">
            <w:pPr>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(-0</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1</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 xml:space="preserve"> 0</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8)</w:t>
            </w:r>
          </w:p>
        </w:tc>
        <w:tc>
          <w:tcPr>
            <w:tcW w:w="2521" w:type="dxa"/>
            <w:tcBorders>
              <w:top w:val="single" w:sz="4" w:space="0" w:color="000000"/>
              <w:left w:val="single" w:sz="4" w:space="0" w:color="000000"/>
              <w:bottom w:val="single" w:sz="4" w:space="0" w:color="000000"/>
              <w:right w:val="single" w:sz="4" w:space="0" w:color="000000"/>
            </w:tcBorders>
          </w:tcPr>
          <w:p w14:paraId="225AA2FB" w14:textId="4CF1C7A8" w:rsidR="00562FEB" w:rsidRPr="00562FEB" w:rsidRDefault="00562FEB" w:rsidP="00562FEB">
            <w:pPr>
              <w:keepNext/>
              <w:keepLines/>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2</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3 (0</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9)</w:t>
            </w:r>
          </w:p>
          <w:p w14:paraId="0A2B2FD5" w14:textId="3991AAD9" w:rsidR="00562FEB" w:rsidRPr="00562FEB" w:rsidRDefault="00562FEB" w:rsidP="00562FEB">
            <w:pPr>
              <w:keepNext/>
              <w:keepLines/>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3</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0 (0</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7)</w:t>
            </w:r>
          </w:p>
          <w:p w14:paraId="35D6BE25" w14:textId="2C523532" w:rsidR="00562FEB" w:rsidRPr="00562FEB" w:rsidRDefault="00562FEB" w:rsidP="00562FEB">
            <w:pPr>
              <w:keepNext/>
              <w:keepLines/>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0</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6 (1</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0)</w:t>
            </w:r>
          </w:p>
          <w:p w14:paraId="0A495B06" w14:textId="39EFBB6A" w:rsidR="00562FEB" w:rsidRPr="00562FEB" w:rsidRDefault="00562FEB" w:rsidP="00562FEB">
            <w:pPr>
              <w:keepNext/>
              <w:keepLines/>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(0</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1</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 xml:space="preserve"> 1</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0)</w:t>
            </w:r>
          </w:p>
        </w:tc>
      </w:tr>
      <w:tr w:rsidR="00562FEB" w:rsidRPr="00562FEB" w14:paraId="66149801" w14:textId="77777777" w:rsidTr="0001788F">
        <w:trPr>
          <w:trHeight w:val="262"/>
        </w:trPr>
        <w:tc>
          <w:tcPr>
            <w:tcW w:w="9000" w:type="dxa"/>
            <w:gridSpan w:val="3"/>
            <w:tcBorders>
              <w:top w:val="single" w:sz="4" w:space="0" w:color="000000"/>
              <w:left w:val="single" w:sz="4" w:space="0" w:color="000000"/>
              <w:bottom w:val="single" w:sz="4" w:space="0" w:color="000000"/>
              <w:right w:val="single" w:sz="4" w:space="0" w:color="000000"/>
            </w:tcBorders>
          </w:tcPr>
          <w:p w14:paraId="0518F5D9" w14:textId="77777777" w:rsidR="00562FEB" w:rsidRPr="00BF0EA2" w:rsidRDefault="00562FEB" w:rsidP="00562FEB">
            <w:pPr>
              <w:keepNext/>
              <w:keepLines/>
              <w:spacing w:after="0" w:line="240" w:lineRule="auto"/>
              <w:rPr>
                <w:rFonts w:ascii="Times New Roman" w:eastAsia="Times New Roman" w:hAnsi="Times New Roman"/>
                <w:b/>
                <w:bCs/>
                <w:color w:val="000000"/>
                <w:lang w:eastAsia="en-GB" w:bidi="ar-SA"/>
              </w:rPr>
            </w:pPr>
            <w:r w:rsidRPr="00BF0EA2">
              <w:rPr>
                <w:rFonts w:ascii="Times New Roman" w:eastAsia="Times New Roman" w:hAnsi="Times New Roman"/>
                <w:b/>
                <w:bCs/>
                <w:color w:val="000000"/>
                <w:lang w:eastAsia="en-GB" w:bidi="ar-SA"/>
              </w:rPr>
              <w:t>Bendrasis pokytis pagal gydytojo bendrojo poky</w:t>
            </w:r>
            <w:r w:rsidRPr="00BF0EA2">
              <w:rPr>
                <w:rFonts w:ascii="Times New Roman" w:eastAsia="Times New Roman" w:hAnsi="Times New Roman" w:hint="eastAsia"/>
                <w:b/>
                <w:bCs/>
                <w:color w:val="000000"/>
                <w:lang w:eastAsia="en-GB" w:bidi="ar-SA"/>
              </w:rPr>
              <w:t>č</w:t>
            </w:r>
            <w:r w:rsidRPr="00BF0EA2">
              <w:rPr>
                <w:rFonts w:ascii="Times New Roman" w:eastAsia="Times New Roman" w:hAnsi="Times New Roman"/>
                <w:b/>
                <w:bCs/>
                <w:color w:val="000000"/>
                <w:lang w:eastAsia="en-GB" w:bidi="ar-SA"/>
              </w:rPr>
              <w:t>i</w:t>
            </w:r>
            <w:r w:rsidRPr="00BF0EA2">
              <w:rPr>
                <w:rFonts w:ascii="Times New Roman" w:eastAsia="Times New Roman" w:hAnsi="Times New Roman" w:hint="eastAsia"/>
                <w:b/>
                <w:bCs/>
                <w:color w:val="000000"/>
                <w:lang w:eastAsia="en-GB" w:bidi="ar-SA"/>
              </w:rPr>
              <w:t>ų</w:t>
            </w:r>
            <w:r w:rsidRPr="00BF0EA2">
              <w:rPr>
                <w:rFonts w:ascii="Times New Roman" w:eastAsia="Times New Roman" w:hAnsi="Times New Roman"/>
                <w:b/>
                <w:bCs/>
                <w:color w:val="000000"/>
                <w:lang w:eastAsia="en-GB" w:bidi="ar-SA"/>
              </w:rPr>
              <w:t xml:space="preserve"> </w:t>
            </w:r>
            <w:r w:rsidRPr="00BF0EA2">
              <w:rPr>
                <w:rFonts w:ascii="Times New Roman" w:eastAsia="Times New Roman" w:hAnsi="Times New Roman" w:hint="eastAsia"/>
                <w:b/>
                <w:bCs/>
                <w:color w:val="000000"/>
                <w:lang w:eastAsia="en-GB" w:bidi="ar-SA"/>
              </w:rPr>
              <w:t>į</w:t>
            </w:r>
            <w:r w:rsidRPr="00BF0EA2">
              <w:rPr>
                <w:rFonts w:ascii="Times New Roman" w:eastAsia="Times New Roman" w:hAnsi="Times New Roman"/>
                <w:b/>
                <w:bCs/>
                <w:color w:val="000000"/>
                <w:lang w:eastAsia="en-GB" w:bidi="ar-SA"/>
              </w:rPr>
              <w:t>sp</w:t>
            </w:r>
            <w:r w:rsidRPr="00BF0EA2">
              <w:rPr>
                <w:rFonts w:ascii="Times New Roman" w:eastAsia="Times New Roman" w:hAnsi="Times New Roman" w:hint="eastAsia"/>
                <w:b/>
                <w:bCs/>
                <w:color w:val="000000"/>
                <w:lang w:eastAsia="en-GB" w:bidi="ar-SA"/>
              </w:rPr>
              <w:t>ū</w:t>
            </w:r>
            <w:r w:rsidRPr="00BF0EA2">
              <w:rPr>
                <w:rFonts w:ascii="Times New Roman" w:eastAsia="Times New Roman" w:hAnsi="Times New Roman"/>
                <w:b/>
                <w:bCs/>
                <w:color w:val="000000"/>
                <w:lang w:eastAsia="en-GB" w:bidi="ar-SA"/>
              </w:rPr>
              <w:t>d</w:t>
            </w:r>
            <w:r w:rsidRPr="00BF0EA2">
              <w:rPr>
                <w:rFonts w:ascii="Times New Roman" w:eastAsia="Times New Roman" w:hAnsi="Times New Roman" w:hint="eastAsia"/>
                <w:b/>
                <w:bCs/>
                <w:color w:val="000000"/>
                <w:lang w:eastAsia="en-GB" w:bidi="ar-SA"/>
              </w:rPr>
              <w:t>ž</w:t>
            </w:r>
            <w:r w:rsidRPr="00BF0EA2">
              <w:rPr>
                <w:rFonts w:ascii="Times New Roman" w:eastAsia="Times New Roman" w:hAnsi="Times New Roman"/>
                <w:b/>
                <w:bCs/>
                <w:color w:val="000000"/>
                <w:lang w:eastAsia="en-GB" w:bidi="ar-SA"/>
              </w:rPr>
              <w:t>io vertinim</w:t>
            </w:r>
            <w:r w:rsidRPr="00BF0EA2">
              <w:rPr>
                <w:rFonts w:ascii="Times New Roman" w:eastAsia="Times New Roman" w:hAnsi="Times New Roman" w:hint="eastAsia"/>
                <w:b/>
                <w:bCs/>
                <w:color w:val="000000"/>
                <w:lang w:eastAsia="en-GB" w:bidi="ar-SA"/>
              </w:rPr>
              <w:t>ą</w:t>
            </w:r>
            <w:r w:rsidRPr="00BF0EA2">
              <w:rPr>
                <w:rFonts w:ascii="Times New Roman" w:eastAsia="Times New Roman" w:hAnsi="Times New Roman"/>
                <w:b/>
                <w:bCs/>
                <w:color w:val="000000"/>
                <w:lang w:eastAsia="en-GB" w:bidi="ar-SA"/>
              </w:rPr>
              <w:t xml:space="preserve"> (CGI-C) 24 savait</w:t>
            </w:r>
            <w:r w:rsidRPr="00BF0EA2">
              <w:rPr>
                <w:rFonts w:ascii="Times New Roman" w:eastAsia="Times New Roman" w:hAnsi="Times New Roman" w:hint="eastAsia"/>
                <w:b/>
                <w:bCs/>
                <w:color w:val="000000"/>
                <w:lang w:eastAsia="en-GB" w:bidi="ar-SA"/>
              </w:rPr>
              <w:t>ę</w:t>
            </w:r>
            <w:r w:rsidRPr="00BF0EA2">
              <w:rPr>
                <w:rFonts w:ascii="Times New Roman" w:eastAsia="Times New Roman" w:hAnsi="Times New Roman"/>
                <w:b/>
                <w:bCs/>
                <w:color w:val="000000"/>
                <w:lang w:eastAsia="en-GB" w:bidi="ar-SA"/>
              </w:rPr>
              <w:t>,</w:t>
            </w:r>
          </w:p>
          <w:p w14:paraId="16B62E22" w14:textId="299C2ED2" w:rsidR="00562FEB" w:rsidRPr="00562FEB" w:rsidRDefault="00562FEB" w:rsidP="00562FEB">
            <w:pPr>
              <w:keepNext/>
              <w:keepLines/>
              <w:spacing w:after="0" w:line="240" w:lineRule="auto"/>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b/>
                <w:bCs/>
                <w:color w:val="000000"/>
                <w:lang w:val="en-US" w:eastAsia="en-GB" w:bidi="ar-SA"/>
              </w:rPr>
              <w:t>N (</w:t>
            </w:r>
            <w:proofErr w:type="gramStart"/>
            <w:r w:rsidRPr="00562FEB">
              <w:rPr>
                <w:rFonts w:ascii="Times New Roman" w:eastAsia="Times New Roman" w:hAnsi="Times New Roman" w:cs="Times New Roman"/>
                <w:b/>
                <w:bCs/>
                <w:color w:val="000000"/>
                <w:lang w:val="en-US" w:eastAsia="en-GB" w:bidi="ar-SA"/>
              </w:rPr>
              <w:t>%)</w:t>
            </w:r>
            <w:r w:rsidRPr="00562FEB">
              <w:rPr>
                <w:rFonts w:ascii="Times New Roman" w:eastAsia="Times New Roman" w:hAnsi="Times New Roman" w:cs="Times New Roman" w:hint="eastAsia"/>
                <w:b/>
                <w:bCs/>
                <w:color w:val="000000"/>
                <w:lang w:val="en-US" w:eastAsia="en-GB" w:bidi="ar-SA"/>
              </w:rPr>
              <w:t>†</w:t>
            </w:r>
            <w:proofErr w:type="gramEnd"/>
          </w:p>
        </w:tc>
      </w:tr>
      <w:tr w:rsidR="00562FEB" w:rsidRPr="00562FEB" w14:paraId="23057841" w14:textId="77777777" w:rsidTr="0001788F">
        <w:trPr>
          <w:trHeight w:val="1781"/>
        </w:trPr>
        <w:tc>
          <w:tcPr>
            <w:tcW w:w="4050" w:type="dxa"/>
            <w:tcBorders>
              <w:top w:val="single" w:sz="4" w:space="0" w:color="000000"/>
              <w:left w:val="single" w:sz="4" w:space="0" w:color="000000"/>
              <w:bottom w:val="single" w:sz="4" w:space="0" w:color="000000"/>
              <w:right w:val="single" w:sz="4" w:space="0" w:color="000000"/>
            </w:tcBorders>
          </w:tcPr>
          <w:p w14:paraId="7FDCAC59" w14:textId="77777777" w:rsidR="00562FEB" w:rsidRPr="00BF0EA2" w:rsidRDefault="00562FEB" w:rsidP="00562FEB">
            <w:pPr>
              <w:spacing w:after="0" w:line="240" w:lineRule="auto"/>
              <w:ind w:left="240"/>
              <w:rPr>
                <w:rFonts w:ascii="Times New Roman" w:eastAsia="Times New Roman" w:hAnsi="Times New Roman"/>
                <w:color w:val="000000"/>
                <w:lang w:eastAsia="en-GB" w:bidi="ar-SA"/>
              </w:rPr>
            </w:pPr>
            <w:r w:rsidRPr="00BF0EA2">
              <w:rPr>
                <w:rFonts w:ascii="Times New Roman" w:eastAsia="Times New Roman" w:hAnsi="Times New Roman"/>
                <w:color w:val="000000"/>
                <w:lang w:eastAsia="en-GB" w:bidi="ar-SA"/>
              </w:rPr>
              <w:t>Labai ženkliai pagerėjo</w:t>
            </w:r>
          </w:p>
          <w:p w14:paraId="4FCCD8C1" w14:textId="77777777" w:rsidR="00562FEB" w:rsidRPr="00BF0EA2" w:rsidRDefault="00562FEB" w:rsidP="00562FEB">
            <w:pPr>
              <w:spacing w:after="0" w:line="240" w:lineRule="auto"/>
              <w:ind w:left="240"/>
              <w:rPr>
                <w:rFonts w:ascii="Times New Roman" w:eastAsia="Times New Roman" w:hAnsi="Times New Roman"/>
                <w:color w:val="000000"/>
                <w:lang w:eastAsia="en-GB" w:bidi="ar-SA"/>
              </w:rPr>
            </w:pPr>
            <w:r w:rsidRPr="00BF0EA2">
              <w:rPr>
                <w:rFonts w:ascii="Times New Roman" w:eastAsia="Times New Roman" w:hAnsi="Times New Roman"/>
                <w:color w:val="000000"/>
                <w:lang w:eastAsia="en-GB" w:bidi="ar-SA"/>
              </w:rPr>
              <w:t>Ženkliai pagerėjo</w:t>
            </w:r>
          </w:p>
          <w:p w14:paraId="00A438DD" w14:textId="77777777" w:rsidR="00562FEB" w:rsidRPr="00BF0EA2" w:rsidRDefault="00562FEB" w:rsidP="00562FEB">
            <w:pPr>
              <w:spacing w:after="0" w:line="240" w:lineRule="auto"/>
              <w:ind w:left="240"/>
              <w:rPr>
                <w:rFonts w:ascii="Times New Roman" w:eastAsia="Times New Roman" w:hAnsi="Times New Roman"/>
                <w:color w:val="000000"/>
                <w:lang w:eastAsia="en-GB" w:bidi="ar-SA"/>
              </w:rPr>
            </w:pPr>
            <w:r w:rsidRPr="00BF0EA2">
              <w:rPr>
                <w:rFonts w:ascii="Times New Roman" w:eastAsia="Times New Roman" w:hAnsi="Times New Roman"/>
                <w:color w:val="000000"/>
                <w:lang w:eastAsia="en-GB" w:bidi="ar-SA"/>
              </w:rPr>
              <w:t>Minimaliai pagerėjo</w:t>
            </w:r>
          </w:p>
          <w:p w14:paraId="3726141C" w14:textId="77777777" w:rsidR="00562FEB" w:rsidRPr="00BF0EA2" w:rsidRDefault="00562FEB" w:rsidP="00562FEB">
            <w:pPr>
              <w:spacing w:after="0" w:line="240" w:lineRule="auto"/>
              <w:ind w:left="240"/>
              <w:rPr>
                <w:rFonts w:ascii="Times New Roman" w:eastAsia="Times New Roman" w:hAnsi="Times New Roman"/>
                <w:color w:val="000000"/>
                <w:lang w:eastAsia="en-GB" w:bidi="ar-SA"/>
              </w:rPr>
            </w:pPr>
            <w:r w:rsidRPr="00BF0EA2">
              <w:rPr>
                <w:rFonts w:ascii="Times New Roman" w:eastAsia="Times New Roman" w:hAnsi="Times New Roman"/>
                <w:color w:val="000000"/>
                <w:lang w:eastAsia="en-GB" w:bidi="ar-SA"/>
              </w:rPr>
              <w:t>Nepakito</w:t>
            </w:r>
          </w:p>
          <w:p w14:paraId="4ADE34E3" w14:textId="77777777" w:rsidR="00562FEB" w:rsidRPr="00BF0EA2" w:rsidRDefault="00562FEB" w:rsidP="00562FEB">
            <w:pPr>
              <w:spacing w:after="0" w:line="240" w:lineRule="auto"/>
              <w:ind w:left="240"/>
              <w:rPr>
                <w:rFonts w:ascii="Times New Roman" w:eastAsia="Times New Roman" w:hAnsi="Times New Roman"/>
                <w:color w:val="000000"/>
                <w:lang w:eastAsia="en-GB" w:bidi="ar-SA"/>
              </w:rPr>
            </w:pPr>
            <w:r w:rsidRPr="00BF0EA2">
              <w:rPr>
                <w:rFonts w:ascii="Times New Roman" w:eastAsia="Times New Roman" w:hAnsi="Times New Roman"/>
                <w:color w:val="000000"/>
                <w:lang w:eastAsia="en-GB" w:bidi="ar-SA"/>
              </w:rPr>
              <w:t>Minimaliai pablogėjo</w:t>
            </w:r>
          </w:p>
          <w:p w14:paraId="499FCF0B" w14:textId="77777777" w:rsidR="00562FEB" w:rsidRPr="00BF0EA2" w:rsidRDefault="00562FEB" w:rsidP="00562FEB">
            <w:pPr>
              <w:spacing w:after="0" w:line="240" w:lineRule="auto"/>
              <w:ind w:left="240"/>
              <w:rPr>
                <w:rFonts w:ascii="Times New Roman" w:eastAsia="Times New Roman" w:hAnsi="Times New Roman"/>
                <w:color w:val="000000"/>
                <w:lang w:eastAsia="en-GB" w:bidi="ar-SA"/>
              </w:rPr>
            </w:pPr>
            <w:r w:rsidRPr="00BF0EA2">
              <w:rPr>
                <w:rFonts w:ascii="Times New Roman" w:eastAsia="Times New Roman" w:hAnsi="Times New Roman"/>
                <w:color w:val="000000"/>
                <w:lang w:eastAsia="en-GB" w:bidi="ar-SA"/>
              </w:rPr>
              <w:t>Ženkliai pablogėjo</w:t>
            </w:r>
          </w:p>
          <w:p w14:paraId="35CF3109" w14:textId="12D6A607" w:rsidR="00562FEB" w:rsidRPr="00BF0EA2" w:rsidRDefault="00562FEB" w:rsidP="00562FEB">
            <w:pPr>
              <w:spacing w:after="0" w:line="240" w:lineRule="auto"/>
              <w:ind w:left="240"/>
              <w:rPr>
                <w:rFonts w:ascii="Times New Roman" w:eastAsia="Times New Roman" w:hAnsi="Times New Roman" w:cs="Times New Roman"/>
                <w:color w:val="000000"/>
                <w:lang w:eastAsia="en-GB" w:bidi="ar-SA"/>
              </w:rPr>
            </w:pPr>
            <w:r w:rsidRPr="00BF0EA2">
              <w:rPr>
                <w:rFonts w:ascii="Times New Roman" w:eastAsia="Times New Roman" w:hAnsi="Times New Roman" w:cs="Times New Roman"/>
                <w:color w:val="000000"/>
                <w:lang w:eastAsia="en-GB" w:bidi="ar-SA"/>
              </w:rPr>
              <w:t>Labai ženkliai pablogėjo</w:t>
            </w:r>
          </w:p>
        </w:tc>
        <w:tc>
          <w:tcPr>
            <w:tcW w:w="2429" w:type="dxa"/>
            <w:tcBorders>
              <w:top w:val="single" w:sz="4" w:space="0" w:color="000000"/>
              <w:left w:val="single" w:sz="4" w:space="0" w:color="000000"/>
              <w:bottom w:val="single" w:sz="4" w:space="0" w:color="000000"/>
              <w:right w:val="single" w:sz="4" w:space="0" w:color="000000"/>
            </w:tcBorders>
          </w:tcPr>
          <w:p w14:paraId="6898FEE9" w14:textId="0A7673B7" w:rsidR="00562FEB" w:rsidRPr="00562FEB" w:rsidRDefault="00562FEB" w:rsidP="00562FEB">
            <w:pPr>
              <w:keepNext/>
              <w:keepLines/>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6 (14</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6</w:t>
            </w:r>
            <w:r>
              <w:rPr>
                <w:rFonts w:ascii="Times New Roman" w:eastAsia="Times New Roman" w:hAnsi="Times New Roman" w:cs="Times New Roman"/>
                <w:color w:val="000000"/>
                <w:lang w:val="en-GB" w:eastAsia="en-GB" w:bidi="ar-SA"/>
              </w:rPr>
              <w:t> </w:t>
            </w:r>
            <w:r w:rsidRPr="00562FEB">
              <w:rPr>
                <w:rFonts w:ascii="Times New Roman" w:eastAsia="Times New Roman" w:hAnsi="Times New Roman" w:cs="Times New Roman"/>
                <w:color w:val="000000"/>
                <w:lang w:val="en-GB" w:eastAsia="en-GB" w:bidi="ar-SA"/>
              </w:rPr>
              <w:t>%)</w:t>
            </w:r>
          </w:p>
          <w:p w14:paraId="50781160" w14:textId="4444DB96" w:rsidR="00562FEB" w:rsidRPr="00562FEB" w:rsidRDefault="00562FEB" w:rsidP="00562FEB">
            <w:pPr>
              <w:keepNext/>
              <w:keepLines/>
              <w:spacing w:after="0" w:line="240" w:lineRule="auto"/>
              <w:ind w:right="4"/>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24 (58</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5</w:t>
            </w:r>
            <w:r>
              <w:rPr>
                <w:rFonts w:ascii="Times New Roman" w:eastAsia="Times New Roman" w:hAnsi="Times New Roman" w:cs="Times New Roman"/>
                <w:color w:val="000000"/>
                <w:lang w:val="en-GB" w:eastAsia="en-GB" w:bidi="ar-SA"/>
              </w:rPr>
              <w:t> </w:t>
            </w:r>
            <w:r w:rsidRPr="00562FEB">
              <w:rPr>
                <w:rFonts w:ascii="Times New Roman" w:eastAsia="Times New Roman" w:hAnsi="Times New Roman" w:cs="Times New Roman"/>
                <w:color w:val="000000"/>
                <w:lang w:val="en-GB" w:eastAsia="en-GB" w:bidi="ar-SA"/>
              </w:rPr>
              <w:t>%)</w:t>
            </w:r>
          </w:p>
          <w:p w14:paraId="293F7CD3" w14:textId="40A31A84" w:rsidR="00562FEB" w:rsidRPr="00562FEB" w:rsidRDefault="00562FEB" w:rsidP="00562FEB">
            <w:pPr>
              <w:keepNext/>
              <w:keepLines/>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6 (14</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6</w:t>
            </w:r>
            <w:r>
              <w:rPr>
                <w:rFonts w:ascii="Times New Roman" w:eastAsia="Times New Roman" w:hAnsi="Times New Roman" w:cs="Times New Roman"/>
                <w:color w:val="000000"/>
                <w:lang w:val="en-GB" w:eastAsia="en-GB" w:bidi="ar-SA"/>
              </w:rPr>
              <w:t> </w:t>
            </w:r>
            <w:r w:rsidRPr="00562FEB">
              <w:rPr>
                <w:rFonts w:ascii="Times New Roman" w:eastAsia="Times New Roman" w:hAnsi="Times New Roman" w:cs="Times New Roman"/>
                <w:color w:val="000000"/>
                <w:lang w:val="en-GB" w:eastAsia="en-GB" w:bidi="ar-SA"/>
              </w:rPr>
              <w:t>%)</w:t>
            </w:r>
          </w:p>
          <w:p w14:paraId="03A4622E" w14:textId="4A44C770" w:rsidR="00562FEB" w:rsidRPr="00562FEB" w:rsidRDefault="00562FEB" w:rsidP="00562FEB">
            <w:pPr>
              <w:keepNext/>
              <w:keepLines/>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4 (9</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8</w:t>
            </w:r>
            <w:r>
              <w:rPr>
                <w:rFonts w:ascii="Times New Roman" w:eastAsia="Times New Roman" w:hAnsi="Times New Roman" w:cs="Times New Roman"/>
                <w:color w:val="000000"/>
                <w:lang w:val="en-GB" w:eastAsia="en-GB" w:bidi="ar-SA"/>
              </w:rPr>
              <w:t xml:space="preserve"> </w:t>
            </w:r>
            <w:r w:rsidRPr="00562FEB">
              <w:rPr>
                <w:rFonts w:ascii="Times New Roman" w:eastAsia="Times New Roman" w:hAnsi="Times New Roman" w:cs="Times New Roman"/>
                <w:color w:val="000000"/>
                <w:lang w:val="en-GB" w:eastAsia="en-GB" w:bidi="ar-SA"/>
              </w:rPr>
              <w:t>%)</w:t>
            </w:r>
          </w:p>
          <w:p w14:paraId="545722AD" w14:textId="49876466" w:rsidR="00562FEB" w:rsidRPr="00562FEB" w:rsidRDefault="00562FEB" w:rsidP="00562FEB">
            <w:pPr>
              <w:keepNext/>
              <w:keepLines/>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1 (2</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4</w:t>
            </w:r>
            <w:r>
              <w:rPr>
                <w:rFonts w:ascii="Times New Roman" w:eastAsia="Times New Roman" w:hAnsi="Times New Roman" w:cs="Times New Roman"/>
                <w:color w:val="000000"/>
                <w:lang w:val="en-GB" w:eastAsia="en-GB" w:bidi="ar-SA"/>
              </w:rPr>
              <w:t> </w:t>
            </w:r>
            <w:r w:rsidRPr="00562FEB">
              <w:rPr>
                <w:rFonts w:ascii="Times New Roman" w:eastAsia="Times New Roman" w:hAnsi="Times New Roman" w:cs="Times New Roman"/>
                <w:color w:val="000000"/>
                <w:lang w:val="en-GB" w:eastAsia="en-GB" w:bidi="ar-SA"/>
              </w:rPr>
              <w:t>%)</w:t>
            </w:r>
          </w:p>
          <w:p w14:paraId="2DDA27E2" w14:textId="77777777" w:rsidR="00562FEB" w:rsidRPr="00562FEB" w:rsidRDefault="00562FEB" w:rsidP="00562FEB">
            <w:pPr>
              <w:keepNext/>
              <w:keepLines/>
              <w:spacing w:after="0" w:line="240" w:lineRule="auto"/>
              <w:ind w:right="5"/>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0</w:t>
            </w:r>
          </w:p>
          <w:p w14:paraId="2538C532" w14:textId="77777777" w:rsidR="00562FEB" w:rsidRPr="00562FEB" w:rsidRDefault="00562FEB" w:rsidP="00562FEB">
            <w:pPr>
              <w:keepNext/>
              <w:keepLines/>
              <w:spacing w:after="0" w:line="240" w:lineRule="auto"/>
              <w:ind w:right="5"/>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0</w:t>
            </w:r>
          </w:p>
        </w:tc>
        <w:tc>
          <w:tcPr>
            <w:tcW w:w="2521" w:type="dxa"/>
            <w:tcBorders>
              <w:top w:val="single" w:sz="4" w:space="0" w:color="000000"/>
              <w:left w:val="single" w:sz="4" w:space="0" w:color="000000"/>
              <w:bottom w:val="single" w:sz="4" w:space="0" w:color="000000"/>
              <w:right w:val="single" w:sz="4" w:space="0" w:color="000000"/>
            </w:tcBorders>
          </w:tcPr>
          <w:p w14:paraId="0DF1DC92" w14:textId="4E8C467B" w:rsidR="00562FEB" w:rsidRPr="00562FEB" w:rsidRDefault="00562FEB" w:rsidP="00562FEB">
            <w:pPr>
              <w:keepNext/>
              <w:keepLines/>
              <w:spacing w:after="0" w:line="240" w:lineRule="auto"/>
              <w:ind w:left="1"/>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10 (41</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7</w:t>
            </w:r>
            <w:r>
              <w:rPr>
                <w:rFonts w:ascii="Times New Roman" w:eastAsia="Times New Roman" w:hAnsi="Times New Roman" w:cs="Times New Roman"/>
                <w:color w:val="000000"/>
                <w:lang w:val="en-GB" w:eastAsia="en-GB" w:bidi="ar-SA"/>
              </w:rPr>
              <w:t> </w:t>
            </w:r>
            <w:r w:rsidRPr="00562FEB">
              <w:rPr>
                <w:rFonts w:ascii="Times New Roman" w:eastAsia="Times New Roman" w:hAnsi="Times New Roman" w:cs="Times New Roman"/>
                <w:color w:val="000000"/>
                <w:lang w:val="en-GB" w:eastAsia="en-GB" w:bidi="ar-SA"/>
              </w:rPr>
              <w:t>%)</w:t>
            </w:r>
          </w:p>
          <w:p w14:paraId="12A77282" w14:textId="25D287CF" w:rsidR="00562FEB" w:rsidRPr="00562FEB" w:rsidRDefault="00562FEB" w:rsidP="00562FEB">
            <w:pPr>
              <w:keepNext/>
              <w:keepLines/>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7 (29</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2</w:t>
            </w:r>
            <w:r>
              <w:rPr>
                <w:rFonts w:ascii="Times New Roman" w:eastAsia="Times New Roman" w:hAnsi="Times New Roman" w:cs="Times New Roman"/>
                <w:color w:val="000000"/>
                <w:lang w:val="en-GB" w:eastAsia="en-GB" w:bidi="ar-SA"/>
              </w:rPr>
              <w:t> </w:t>
            </w:r>
            <w:r w:rsidRPr="00562FEB">
              <w:rPr>
                <w:rFonts w:ascii="Times New Roman" w:eastAsia="Times New Roman" w:hAnsi="Times New Roman" w:cs="Times New Roman"/>
                <w:color w:val="000000"/>
                <w:lang w:val="en-GB" w:eastAsia="en-GB" w:bidi="ar-SA"/>
              </w:rPr>
              <w:t>%)</w:t>
            </w:r>
          </w:p>
          <w:p w14:paraId="3CE091CF" w14:textId="4FFD0FB8" w:rsidR="00562FEB" w:rsidRPr="00562FEB" w:rsidRDefault="00562FEB" w:rsidP="00562FEB">
            <w:pPr>
              <w:keepNext/>
              <w:keepLines/>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5 (20</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8</w:t>
            </w:r>
            <w:r>
              <w:rPr>
                <w:rFonts w:ascii="Times New Roman" w:eastAsia="Times New Roman" w:hAnsi="Times New Roman" w:cs="Times New Roman"/>
                <w:color w:val="000000"/>
                <w:lang w:val="en-GB" w:eastAsia="en-GB" w:bidi="ar-SA"/>
              </w:rPr>
              <w:t> </w:t>
            </w:r>
            <w:r w:rsidRPr="00562FEB">
              <w:rPr>
                <w:rFonts w:ascii="Times New Roman" w:eastAsia="Times New Roman" w:hAnsi="Times New Roman" w:cs="Times New Roman"/>
                <w:color w:val="000000"/>
                <w:lang w:val="en-GB" w:eastAsia="en-GB" w:bidi="ar-SA"/>
              </w:rPr>
              <w:t>%)</w:t>
            </w:r>
          </w:p>
          <w:p w14:paraId="0E468EF7" w14:textId="4E122004" w:rsidR="00562FEB" w:rsidRPr="00562FEB" w:rsidRDefault="00562FEB" w:rsidP="00562FEB">
            <w:pPr>
              <w:keepNext/>
              <w:keepLines/>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1 (4</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2</w:t>
            </w:r>
            <w:r>
              <w:rPr>
                <w:rFonts w:ascii="Times New Roman" w:eastAsia="Times New Roman" w:hAnsi="Times New Roman" w:cs="Times New Roman"/>
                <w:color w:val="000000"/>
                <w:lang w:val="en-GB" w:eastAsia="en-GB" w:bidi="ar-SA"/>
              </w:rPr>
              <w:t> </w:t>
            </w:r>
            <w:r w:rsidRPr="00562FEB">
              <w:rPr>
                <w:rFonts w:ascii="Times New Roman" w:eastAsia="Times New Roman" w:hAnsi="Times New Roman" w:cs="Times New Roman"/>
                <w:color w:val="000000"/>
                <w:lang w:val="en-GB" w:eastAsia="en-GB" w:bidi="ar-SA"/>
              </w:rPr>
              <w:t>%)</w:t>
            </w:r>
          </w:p>
          <w:p w14:paraId="43E74843" w14:textId="4337A17B" w:rsidR="00562FEB" w:rsidRPr="00562FEB" w:rsidRDefault="00562FEB" w:rsidP="00562FEB">
            <w:pPr>
              <w:keepNext/>
              <w:keepLines/>
              <w:spacing w:after="0" w:line="240" w:lineRule="auto"/>
              <w:ind w:right="2"/>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1 (4</w:t>
            </w:r>
            <w:r>
              <w:rPr>
                <w:rFonts w:ascii="Times New Roman" w:eastAsia="Times New Roman" w:hAnsi="Times New Roman" w:cs="Times New Roman"/>
                <w:color w:val="000000"/>
                <w:lang w:val="en-GB" w:eastAsia="en-GB" w:bidi="ar-SA"/>
              </w:rPr>
              <w:t>,</w:t>
            </w:r>
            <w:r w:rsidRPr="00562FEB">
              <w:rPr>
                <w:rFonts w:ascii="Times New Roman" w:eastAsia="Times New Roman" w:hAnsi="Times New Roman" w:cs="Times New Roman"/>
                <w:color w:val="000000"/>
                <w:lang w:val="en-GB" w:eastAsia="en-GB" w:bidi="ar-SA"/>
              </w:rPr>
              <w:t>2</w:t>
            </w:r>
            <w:r>
              <w:rPr>
                <w:rFonts w:ascii="Times New Roman" w:eastAsia="Times New Roman" w:hAnsi="Times New Roman" w:cs="Times New Roman"/>
                <w:color w:val="000000"/>
                <w:lang w:val="en-GB" w:eastAsia="en-GB" w:bidi="ar-SA"/>
              </w:rPr>
              <w:t> </w:t>
            </w:r>
            <w:r w:rsidRPr="00562FEB">
              <w:rPr>
                <w:rFonts w:ascii="Times New Roman" w:eastAsia="Times New Roman" w:hAnsi="Times New Roman" w:cs="Times New Roman"/>
                <w:color w:val="000000"/>
                <w:lang w:val="en-GB" w:eastAsia="en-GB" w:bidi="ar-SA"/>
              </w:rPr>
              <w:t>%)</w:t>
            </w:r>
          </w:p>
          <w:p w14:paraId="1ACC0477" w14:textId="77777777" w:rsidR="00562FEB" w:rsidRPr="00562FEB" w:rsidRDefault="00562FEB" w:rsidP="00562FEB">
            <w:pPr>
              <w:keepNext/>
              <w:keepLines/>
              <w:spacing w:after="0" w:line="240" w:lineRule="auto"/>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0</w:t>
            </w:r>
          </w:p>
          <w:p w14:paraId="1FD3FFB5" w14:textId="77777777" w:rsidR="00562FEB" w:rsidRPr="00562FEB" w:rsidRDefault="00562FEB" w:rsidP="00562FEB">
            <w:pPr>
              <w:keepNext/>
              <w:keepLines/>
              <w:spacing w:after="0" w:line="240" w:lineRule="auto"/>
              <w:jc w:val="center"/>
              <w:rPr>
                <w:rFonts w:ascii="Times New Roman" w:eastAsia="Times New Roman" w:hAnsi="Times New Roman" w:cs="Times New Roman"/>
                <w:color w:val="000000"/>
                <w:lang w:val="en-GB" w:eastAsia="en-GB" w:bidi="ar-SA"/>
              </w:rPr>
            </w:pPr>
            <w:r w:rsidRPr="00562FEB">
              <w:rPr>
                <w:rFonts w:ascii="Times New Roman" w:eastAsia="Times New Roman" w:hAnsi="Times New Roman" w:cs="Times New Roman"/>
                <w:color w:val="000000"/>
                <w:lang w:val="en-GB" w:eastAsia="en-GB" w:bidi="ar-SA"/>
              </w:rPr>
              <w:t>0</w:t>
            </w:r>
          </w:p>
        </w:tc>
      </w:tr>
    </w:tbl>
    <w:p w14:paraId="2101C15E" w14:textId="6030E0E8" w:rsidR="00562FEB" w:rsidRPr="00DC76BD" w:rsidRDefault="00562FEB" w:rsidP="00DC76BD">
      <w:pPr>
        <w:widowControl w:val="0"/>
        <w:tabs>
          <w:tab w:val="left" w:pos="426"/>
        </w:tabs>
        <w:autoSpaceDE w:val="0"/>
        <w:autoSpaceDN w:val="0"/>
        <w:adjustRightInd w:val="0"/>
        <w:spacing w:after="0" w:line="240" w:lineRule="auto"/>
        <w:rPr>
          <w:rFonts w:ascii="Times New Roman" w:eastAsia="Times New Roman" w:hAnsi="Times New Roman"/>
          <w:sz w:val="20"/>
          <w:szCs w:val="20"/>
        </w:rPr>
      </w:pPr>
      <w:r w:rsidRPr="00DC76BD">
        <w:rPr>
          <w:rFonts w:ascii="Times New Roman" w:eastAsia="Times New Roman" w:hAnsi="Times New Roman"/>
          <w:sz w:val="20"/>
          <w:szCs w:val="20"/>
        </w:rPr>
        <w:t>*</w:t>
      </w:r>
      <w:r w:rsidRPr="00DC76BD">
        <w:rPr>
          <w:rFonts w:ascii="Times New Roman" w:eastAsia="Times New Roman" w:hAnsi="Times New Roman"/>
          <w:sz w:val="20"/>
          <w:szCs w:val="20"/>
        </w:rPr>
        <w:tab/>
        <w:t>N yra pacientų, kurie suvartojo bent vieną dozę ir iš kurių buvo gautos galiojančios MCC vertės</w:t>
      </w:r>
    </w:p>
    <w:p w14:paraId="5B640139" w14:textId="77777777" w:rsidR="00562FEB" w:rsidRPr="00DC76BD" w:rsidRDefault="00562FEB" w:rsidP="00DC76BD">
      <w:pPr>
        <w:widowControl w:val="0"/>
        <w:autoSpaceDE w:val="0"/>
        <w:autoSpaceDN w:val="0"/>
        <w:adjustRightInd w:val="0"/>
        <w:spacing w:after="0" w:line="240" w:lineRule="auto"/>
        <w:ind w:left="426"/>
        <w:rPr>
          <w:rFonts w:ascii="Times New Roman" w:eastAsia="Times New Roman" w:hAnsi="Times New Roman"/>
          <w:sz w:val="20"/>
          <w:szCs w:val="20"/>
        </w:rPr>
      </w:pPr>
      <w:r w:rsidRPr="00DC76BD">
        <w:rPr>
          <w:rFonts w:ascii="Times New Roman" w:eastAsia="Times New Roman" w:hAnsi="Times New Roman"/>
          <w:sz w:val="20"/>
          <w:szCs w:val="20"/>
        </w:rPr>
        <w:t>pradedant gydymą ir 24 savaitę, skaičius.</w:t>
      </w:r>
    </w:p>
    <w:p w14:paraId="268FCBE3" w14:textId="60DBA578" w:rsidR="00562FEB" w:rsidRPr="00DC76BD" w:rsidRDefault="00562FEB" w:rsidP="00DC76BD">
      <w:pPr>
        <w:widowControl w:val="0"/>
        <w:tabs>
          <w:tab w:val="left" w:pos="426"/>
        </w:tabs>
        <w:autoSpaceDE w:val="0"/>
        <w:autoSpaceDN w:val="0"/>
        <w:adjustRightInd w:val="0"/>
        <w:spacing w:after="0" w:line="240" w:lineRule="auto"/>
        <w:rPr>
          <w:rFonts w:ascii="Times New Roman" w:eastAsia="Times New Roman" w:hAnsi="Times New Roman"/>
          <w:sz w:val="20"/>
          <w:szCs w:val="20"/>
        </w:rPr>
      </w:pPr>
      <w:r w:rsidRPr="00DC76BD">
        <w:rPr>
          <w:rFonts w:ascii="Times New Roman" w:eastAsia="Times New Roman" w:hAnsi="Times New Roman"/>
          <w:sz w:val="20"/>
          <w:szCs w:val="20"/>
        </w:rPr>
        <w:t xml:space="preserve">† </w:t>
      </w:r>
      <w:r w:rsidRPr="00DC76BD">
        <w:rPr>
          <w:rFonts w:ascii="Times New Roman" w:eastAsia="Times New Roman" w:hAnsi="Times New Roman"/>
          <w:sz w:val="20"/>
          <w:szCs w:val="20"/>
        </w:rPr>
        <w:tab/>
        <w:t>Pacientų (vaikų / paauglių), kurių buvo gauti gydymo pradžios ir 24 savaitės duomenys, skaičius.</w:t>
      </w:r>
    </w:p>
    <w:p w14:paraId="45A179C4" w14:textId="2F73A126" w:rsidR="00562FEB" w:rsidRPr="00DC76BD" w:rsidRDefault="00562FEB" w:rsidP="00DC76BD">
      <w:pPr>
        <w:widowControl w:val="0"/>
        <w:autoSpaceDE w:val="0"/>
        <w:autoSpaceDN w:val="0"/>
        <w:adjustRightInd w:val="0"/>
        <w:spacing w:after="0" w:line="240" w:lineRule="auto"/>
        <w:ind w:left="426"/>
        <w:rPr>
          <w:rFonts w:ascii="Times New Roman" w:eastAsia="Times New Roman" w:hAnsi="Times New Roman"/>
          <w:sz w:val="20"/>
          <w:szCs w:val="20"/>
        </w:rPr>
      </w:pPr>
      <w:r w:rsidRPr="00DC76BD">
        <w:rPr>
          <w:rFonts w:ascii="Times New Roman" w:eastAsia="Times New Roman" w:hAnsi="Times New Roman"/>
          <w:sz w:val="20"/>
          <w:szCs w:val="20"/>
          <w:lang w:val="pt-PT"/>
        </w:rPr>
        <w:t>PIN-Q balas: n=24/21, bendrasis PGI-S balas: n=25/22; bendrasis CGI-C 24 savaitę: n=41/24.</w:t>
      </w:r>
    </w:p>
    <w:p w14:paraId="586290D8" w14:textId="77777777" w:rsidR="00562FEB" w:rsidRDefault="00562FEB" w:rsidP="00CC7659">
      <w:pPr>
        <w:widowControl w:val="0"/>
        <w:autoSpaceDE w:val="0"/>
        <w:autoSpaceDN w:val="0"/>
        <w:adjustRightInd w:val="0"/>
        <w:spacing w:after="0" w:line="240" w:lineRule="auto"/>
        <w:rPr>
          <w:rFonts w:ascii="Times New Roman" w:eastAsia="Times New Roman" w:hAnsi="Times New Roman"/>
        </w:rPr>
      </w:pPr>
    </w:p>
    <w:p w14:paraId="03FB1071" w14:textId="77777777" w:rsidR="00562FEB" w:rsidRPr="00D50884" w:rsidRDefault="00562FEB" w:rsidP="00CC7659">
      <w:pPr>
        <w:widowControl w:val="0"/>
        <w:autoSpaceDE w:val="0"/>
        <w:autoSpaceDN w:val="0"/>
        <w:adjustRightInd w:val="0"/>
        <w:spacing w:after="0" w:line="240" w:lineRule="auto"/>
        <w:rPr>
          <w:rFonts w:ascii="Times New Roman" w:eastAsia="Times New Roman" w:hAnsi="Times New Roman"/>
        </w:rPr>
      </w:pPr>
    </w:p>
    <w:p w14:paraId="6A240606" w14:textId="77777777" w:rsidR="006A4FB4" w:rsidRPr="00D50884" w:rsidRDefault="006A4FB4" w:rsidP="006A4FB4">
      <w:pPr>
        <w:keepNext/>
        <w:autoSpaceDE w:val="0"/>
        <w:autoSpaceDN w:val="0"/>
        <w:adjustRightInd w:val="0"/>
        <w:spacing w:after="0" w:line="240" w:lineRule="auto"/>
        <w:rPr>
          <w:rFonts w:ascii="Times New Roman" w:eastAsia="Times New Roman" w:hAnsi="Times New Roman"/>
          <w:u w:val="single"/>
        </w:rPr>
      </w:pPr>
      <w:r w:rsidRPr="00D50884">
        <w:rPr>
          <w:rFonts w:ascii="Times New Roman" w:eastAsia="Times New Roman" w:hAnsi="Times New Roman"/>
          <w:u w:val="single"/>
        </w:rPr>
        <w:t>Vaikų populiacija</w:t>
      </w:r>
    </w:p>
    <w:p w14:paraId="3ACE1D32" w14:textId="77777777" w:rsidR="00685CC6" w:rsidRDefault="00685CC6" w:rsidP="006A4FB4">
      <w:pPr>
        <w:widowControl w:val="0"/>
        <w:autoSpaceDE w:val="0"/>
        <w:autoSpaceDN w:val="0"/>
        <w:adjustRightInd w:val="0"/>
        <w:spacing w:after="0" w:line="240" w:lineRule="auto"/>
        <w:rPr>
          <w:rFonts w:ascii="Times New Roman" w:eastAsia="Times New Roman" w:hAnsi="Times New Roman"/>
        </w:rPr>
      </w:pPr>
    </w:p>
    <w:p w14:paraId="47EB2C51" w14:textId="77777777" w:rsidR="00685CC6" w:rsidRPr="00EA365D" w:rsidRDefault="00685CC6" w:rsidP="00685CC6">
      <w:pPr>
        <w:widowControl w:val="0"/>
        <w:autoSpaceDE w:val="0"/>
        <w:autoSpaceDN w:val="0"/>
        <w:adjustRightInd w:val="0"/>
        <w:spacing w:after="0" w:line="240" w:lineRule="auto"/>
        <w:rPr>
          <w:rFonts w:ascii="Times New Roman" w:eastAsia="Times New Roman" w:hAnsi="Times New Roman"/>
          <w:i/>
          <w:iCs/>
        </w:rPr>
      </w:pPr>
      <w:proofErr w:type="spellStart"/>
      <w:r w:rsidRPr="00EA365D">
        <w:rPr>
          <w:rFonts w:ascii="Times New Roman" w:eastAsia="Times New Roman" w:hAnsi="Times New Roman"/>
          <w:i/>
          <w:iCs/>
        </w:rPr>
        <w:t>Hiperaktyvi</w:t>
      </w:r>
      <w:proofErr w:type="spellEnd"/>
      <w:r w:rsidRPr="00EA365D">
        <w:rPr>
          <w:rFonts w:ascii="Times New Roman" w:eastAsia="Times New Roman" w:hAnsi="Times New Roman"/>
          <w:i/>
          <w:iCs/>
        </w:rPr>
        <w:t xml:space="preserve"> šlapimo pūslė</w:t>
      </w:r>
    </w:p>
    <w:p w14:paraId="24100927" w14:textId="77777777" w:rsidR="00685CC6" w:rsidRPr="00EA365D" w:rsidRDefault="00685CC6" w:rsidP="00685CC6">
      <w:pPr>
        <w:widowControl w:val="0"/>
        <w:autoSpaceDE w:val="0"/>
        <w:autoSpaceDN w:val="0"/>
        <w:adjustRightInd w:val="0"/>
        <w:spacing w:after="0" w:line="240" w:lineRule="auto"/>
        <w:rPr>
          <w:rFonts w:ascii="Times New Roman" w:eastAsia="Times New Roman" w:hAnsi="Times New Roman"/>
        </w:rPr>
      </w:pPr>
      <w:proofErr w:type="spellStart"/>
      <w:r w:rsidRPr="00EA365D">
        <w:rPr>
          <w:rFonts w:ascii="Times New Roman" w:eastAsia="Times New Roman" w:hAnsi="Times New Roman"/>
        </w:rPr>
        <w:t>Mirabegrono</w:t>
      </w:r>
      <w:proofErr w:type="spellEnd"/>
      <w:r w:rsidRPr="00EA365D">
        <w:rPr>
          <w:rFonts w:ascii="Times New Roman" w:eastAsia="Times New Roman" w:hAnsi="Times New Roman"/>
        </w:rPr>
        <w:t xml:space="preserve"> tablečių ir geriamosios suspensijos veiksmingumas buvo vertinamas 12</w:t>
      </w:r>
      <w:r>
        <w:rPr>
          <w:rFonts w:ascii="Times New Roman" w:eastAsia="Times New Roman" w:hAnsi="Times New Roman"/>
        </w:rPr>
        <w:t> </w:t>
      </w:r>
      <w:r w:rsidRPr="00EA365D">
        <w:rPr>
          <w:rFonts w:ascii="Times New Roman" w:eastAsia="Times New Roman" w:hAnsi="Times New Roman"/>
        </w:rPr>
        <w:t>savaičių trukmės</w:t>
      </w:r>
      <w:r>
        <w:rPr>
          <w:rFonts w:ascii="Times New Roman" w:eastAsia="Times New Roman" w:hAnsi="Times New Roman"/>
        </w:rPr>
        <w:t xml:space="preserve"> </w:t>
      </w:r>
      <w:r w:rsidRPr="00EA365D">
        <w:rPr>
          <w:rFonts w:ascii="Times New Roman" w:eastAsia="Times New Roman" w:hAnsi="Times New Roman"/>
        </w:rPr>
        <w:t xml:space="preserve">dvigubai koduotame, atsitiktinių imčių, </w:t>
      </w:r>
      <w:proofErr w:type="spellStart"/>
      <w:r w:rsidRPr="00EA365D">
        <w:rPr>
          <w:rFonts w:ascii="Times New Roman" w:eastAsia="Times New Roman" w:hAnsi="Times New Roman"/>
        </w:rPr>
        <w:t>daugiacentriame</w:t>
      </w:r>
      <w:proofErr w:type="spellEnd"/>
      <w:r w:rsidRPr="00EA365D">
        <w:rPr>
          <w:rFonts w:ascii="Times New Roman" w:eastAsia="Times New Roman" w:hAnsi="Times New Roman"/>
        </w:rPr>
        <w:t>, lygiagrečių grupių, placebu</w:t>
      </w:r>
      <w:r>
        <w:rPr>
          <w:rFonts w:ascii="Times New Roman" w:eastAsia="Times New Roman" w:hAnsi="Times New Roman"/>
        </w:rPr>
        <w:t xml:space="preserve"> </w:t>
      </w:r>
      <w:r w:rsidRPr="00EA365D">
        <w:rPr>
          <w:rFonts w:ascii="Times New Roman" w:eastAsia="Times New Roman" w:hAnsi="Times New Roman"/>
        </w:rPr>
        <w:t xml:space="preserve">kontroliuojamame, nuoseklaus dozės titravimo tyrime, skirtame </w:t>
      </w:r>
      <w:proofErr w:type="spellStart"/>
      <w:r w:rsidRPr="00EA365D">
        <w:rPr>
          <w:rFonts w:ascii="Times New Roman" w:eastAsia="Times New Roman" w:hAnsi="Times New Roman"/>
        </w:rPr>
        <w:t>hiperaktyvios</w:t>
      </w:r>
      <w:proofErr w:type="spellEnd"/>
      <w:r w:rsidRPr="00EA365D">
        <w:rPr>
          <w:rFonts w:ascii="Times New Roman" w:eastAsia="Times New Roman" w:hAnsi="Times New Roman"/>
        </w:rPr>
        <w:t xml:space="preserve"> šlapimo pūslės gydymui</w:t>
      </w:r>
      <w:r>
        <w:rPr>
          <w:rFonts w:ascii="Times New Roman" w:eastAsia="Times New Roman" w:hAnsi="Times New Roman"/>
        </w:rPr>
        <w:t xml:space="preserve"> </w:t>
      </w:r>
      <w:r w:rsidRPr="00EA365D">
        <w:rPr>
          <w:rFonts w:ascii="Times New Roman" w:eastAsia="Times New Roman" w:hAnsi="Times New Roman"/>
        </w:rPr>
        <w:t>vaikams nuo 5 iki mažiau nei 18</w:t>
      </w:r>
      <w:r>
        <w:rPr>
          <w:rFonts w:ascii="Times New Roman" w:eastAsia="Times New Roman" w:hAnsi="Times New Roman"/>
        </w:rPr>
        <w:t> </w:t>
      </w:r>
      <w:r w:rsidRPr="00EA365D">
        <w:rPr>
          <w:rFonts w:ascii="Times New Roman" w:eastAsia="Times New Roman" w:hAnsi="Times New Roman"/>
        </w:rPr>
        <w:t>metų. Pacientams, sveriantiems ≥ 35 kg, buvo skiriamos tabletės, o pacientams, sveriantiems &lt; 35</w:t>
      </w:r>
      <w:r>
        <w:rPr>
          <w:rFonts w:ascii="Times New Roman" w:eastAsia="Times New Roman" w:hAnsi="Times New Roman"/>
        </w:rPr>
        <w:t> </w:t>
      </w:r>
      <w:r w:rsidRPr="00EA365D">
        <w:rPr>
          <w:rFonts w:ascii="Times New Roman" w:eastAsia="Times New Roman" w:hAnsi="Times New Roman"/>
        </w:rPr>
        <w:t>kg (arba ≥</w:t>
      </w:r>
      <w:r>
        <w:rPr>
          <w:rFonts w:ascii="Times New Roman" w:eastAsia="Times New Roman" w:hAnsi="Times New Roman"/>
        </w:rPr>
        <w:t> </w:t>
      </w:r>
      <w:r w:rsidRPr="00EA365D">
        <w:rPr>
          <w:rFonts w:ascii="Times New Roman" w:eastAsia="Times New Roman" w:hAnsi="Times New Roman"/>
        </w:rPr>
        <w:t>35</w:t>
      </w:r>
      <w:r>
        <w:rPr>
          <w:rFonts w:ascii="Times New Roman" w:eastAsia="Times New Roman" w:hAnsi="Times New Roman"/>
        </w:rPr>
        <w:t> </w:t>
      </w:r>
      <w:r w:rsidRPr="00EA365D">
        <w:rPr>
          <w:rFonts w:ascii="Times New Roman" w:eastAsia="Times New Roman" w:hAnsi="Times New Roman"/>
        </w:rPr>
        <w:t>kg, bet negalintiems nuryti tablečių), buvo skiriama</w:t>
      </w:r>
      <w:r>
        <w:rPr>
          <w:rFonts w:ascii="Times New Roman" w:eastAsia="Times New Roman" w:hAnsi="Times New Roman"/>
        </w:rPr>
        <w:t xml:space="preserve"> </w:t>
      </w:r>
      <w:r w:rsidRPr="00EA365D">
        <w:rPr>
          <w:rFonts w:ascii="Times New Roman" w:eastAsia="Times New Roman" w:hAnsi="Times New Roman"/>
        </w:rPr>
        <w:t xml:space="preserve">geriamoji suspensija. Visiems pacientams </w:t>
      </w:r>
      <w:proofErr w:type="spellStart"/>
      <w:r w:rsidRPr="00EA365D">
        <w:rPr>
          <w:rFonts w:ascii="Times New Roman" w:eastAsia="Times New Roman" w:hAnsi="Times New Roman"/>
        </w:rPr>
        <w:t>mirabegronas</w:t>
      </w:r>
      <w:proofErr w:type="spellEnd"/>
      <w:r w:rsidRPr="00EA365D">
        <w:rPr>
          <w:rFonts w:ascii="Times New Roman" w:eastAsia="Times New Roman" w:hAnsi="Times New Roman"/>
        </w:rPr>
        <w:t xml:space="preserve"> buvo skiriamas per burną vieną kartą per parą su maistu. Pradinė dozė buvo 25 mg tabletė arba 3–6</w:t>
      </w:r>
      <w:r>
        <w:rPr>
          <w:rFonts w:ascii="Times New Roman" w:eastAsia="Times New Roman" w:hAnsi="Times New Roman"/>
        </w:rPr>
        <w:t> </w:t>
      </w:r>
      <w:r w:rsidRPr="00EA365D">
        <w:rPr>
          <w:rFonts w:ascii="Times New Roman" w:eastAsia="Times New Roman" w:hAnsi="Times New Roman"/>
        </w:rPr>
        <w:t>ml geriamosios suspensijos (atsižvelgiant į</w:t>
      </w:r>
      <w:r>
        <w:rPr>
          <w:rFonts w:ascii="Times New Roman" w:eastAsia="Times New Roman" w:hAnsi="Times New Roman"/>
        </w:rPr>
        <w:t xml:space="preserve"> </w:t>
      </w:r>
      <w:r w:rsidRPr="00EA365D">
        <w:rPr>
          <w:rFonts w:ascii="Times New Roman" w:eastAsia="Times New Roman" w:hAnsi="Times New Roman"/>
        </w:rPr>
        <w:t>paciento svorį). Ši dozė buvo padidinta iki 50 mg tabletės arba 6–11 ml geriamosios suspensijos</w:t>
      </w:r>
      <w:r>
        <w:rPr>
          <w:rFonts w:ascii="Times New Roman" w:eastAsia="Times New Roman" w:hAnsi="Times New Roman"/>
        </w:rPr>
        <w:t xml:space="preserve"> </w:t>
      </w:r>
      <w:r w:rsidRPr="00EA365D">
        <w:rPr>
          <w:rFonts w:ascii="Times New Roman" w:eastAsia="Times New Roman" w:hAnsi="Times New Roman"/>
        </w:rPr>
        <w:t>(atsižvelgiant į kūno svorį). Dozės didinimas buvo atliekamas po 4 gydymo savaičių, nebent tyrėjas nuspręsdavo kitaip.</w:t>
      </w:r>
    </w:p>
    <w:p w14:paraId="163BE76D" w14:textId="77777777" w:rsidR="00685CC6" w:rsidRPr="00EA365D" w:rsidRDefault="00685CC6" w:rsidP="00685CC6">
      <w:pPr>
        <w:widowControl w:val="0"/>
        <w:autoSpaceDE w:val="0"/>
        <w:autoSpaceDN w:val="0"/>
        <w:adjustRightInd w:val="0"/>
        <w:spacing w:after="0" w:line="240" w:lineRule="auto"/>
        <w:rPr>
          <w:rFonts w:ascii="Times New Roman" w:eastAsia="Times New Roman" w:hAnsi="Times New Roman"/>
        </w:rPr>
      </w:pPr>
    </w:p>
    <w:p w14:paraId="1329F44D" w14:textId="77777777" w:rsidR="00685CC6" w:rsidRPr="00EA365D" w:rsidRDefault="00685CC6" w:rsidP="00685CC6">
      <w:pPr>
        <w:widowControl w:val="0"/>
        <w:autoSpaceDE w:val="0"/>
        <w:autoSpaceDN w:val="0"/>
        <w:adjustRightInd w:val="0"/>
        <w:spacing w:after="0" w:line="240" w:lineRule="auto"/>
        <w:rPr>
          <w:rFonts w:ascii="Times New Roman" w:eastAsia="Times New Roman" w:hAnsi="Times New Roman"/>
        </w:rPr>
      </w:pPr>
      <w:r w:rsidRPr="00EA365D">
        <w:rPr>
          <w:rFonts w:ascii="Times New Roman" w:eastAsia="Times New Roman" w:hAnsi="Times New Roman"/>
        </w:rPr>
        <w:t>Iš viso tiriamąjį vaistinį preparatą gavo 23 vaikai (nuo 5 iki mažiau nei 12 metų) ir 3</w:t>
      </w:r>
      <w:r>
        <w:rPr>
          <w:rFonts w:ascii="Times New Roman" w:eastAsia="Times New Roman" w:hAnsi="Times New Roman"/>
        </w:rPr>
        <w:t> </w:t>
      </w:r>
      <w:r w:rsidRPr="00EA365D">
        <w:rPr>
          <w:rFonts w:ascii="Times New Roman" w:eastAsia="Times New Roman" w:hAnsi="Times New Roman"/>
        </w:rPr>
        <w:t>paaugliai (nuo 12</w:t>
      </w:r>
      <w:r>
        <w:rPr>
          <w:rFonts w:ascii="Times New Roman" w:eastAsia="Times New Roman" w:hAnsi="Times New Roman"/>
        </w:rPr>
        <w:t xml:space="preserve"> </w:t>
      </w:r>
      <w:r w:rsidRPr="00EA365D">
        <w:rPr>
          <w:rFonts w:ascii="Times New Roman" w:eastAsia="Times New Roman" w:hAnsi="Times New Roman"/>
        </w:rPr>
        <w:t xml:space="preserve">iki mažiau nei 18 metų). Iš jų 13 tiriamųjų gavo placebą, o 13 tiriamųjų – </w:t>
      </w:r>
      <w:proofErr w:type="spellStart"/>
      <w:r w:rsidRPr="00EA365D">
        <w:rPr>
          <w:rFonts w:ascii="Times New Roman" w:eastAsia="Times New Roman" w:hAnsi="Times New Roman"/>
        </w:rPr>
        <w:t>mirabegroną</w:t>
      </w:r>
      <w:proofErr w:type="spellEnd"/>
      <w:r w:rsidRPr="00EA365D">
        <w:rPr>
          <w:rFonts w:ascii="Times New Roman" w:eastAsia="Times New Roman" w:hAnsi="Times New Roman"/>
        </w:rPr>
        <w:t xml:space="preserve">. Dešimt iš 12 tiriamųjų placebo grupėje ir 9 iš 11 tiriamųjų </w:t>
      </w:r>
      <w:proofErr w:type="spellStart"/>
      <w:r w:rsidRPr="00EA365D">
        <w:rPr>
          <w:rFonts w:ascii="Times New Roman" w:eastAsia="Times New Roman" w:hAnsi="Times New Roman"/>
        </w:rPr>
        <w:t>mirabegrono</w:t>
      </w:r>
      <w:proofErr w:type="spellEnd"/>
      <w:r w:rsidRPr="00EA365D">
        <w:rPr>
          <w:rFonts w:ascii="Times New Roman" w:eastAsia="Times New Roman" w:hAnsi="Times New Roman"/>
        </w:rPr>
        <w:t xml:space="preserve"> grupėje baigė tyrimą po 12 savaičių</w:t>
      </w:r>
      <w:r>
        <w:rPr>
          <w:rFonts w:ascii="Times New Roman" w:eastAsia="Times New Roman" w:hAnsi="Times New Roman"/>
        </w:rPr>
        <w:t xml:space="preserve"> </w:t>
      </w:r>
      <w:r w:rsidRPr="00EA365D">
        <w:rPr>
          <w:rFonts w:ascii="Times New Roman" w:eastAsia="Times New Roman" w:hAnsi="Times New Roman"/>
        </w:rPr>
        <w:t>gydymo.</w:t>
      </w:r>
    </w:p>
    <w:p w14:paraId="4B8DEE30" w14:textId="77777777" w:rsidR="00685CC6" w:rsidRPr="00D77BEF" w:rsidRDefault="00685CC6" w:rsidP="00685CC6">
      <w:pPr>
        <w:widowControl w:val="0"/>
        <w:autoSpaceDE w:val="0"/>
        <w:autoSpaceDN w:val="0"/>
        <w:adjustRightInd w:val="0"/>
        <w:spacing w:after="0" w:line="240" w:lineRule="auto"/>
        <w:rPr>
          <w:rFonts w:ascii="Times New Roman" w:eastAsia="Times New Roman" w:hAnsi="Times New Roman"/>
        </w:rPr>
      </w:pPr>
    </w:p>
    <w:p w14:paraId="1EF77477" w14:textId="77777777" w:rsidR="00685CC6" w:rsidRPr="00D77BEF" w:rsidRDefault="00685CC6" w:rsidP="00685CC6">
      <w:pPr>
        <w:widowControl w:val="0"/>
        <w:autoSpaceDE w:val="0"/>
        <w:autoSpaceDN w:val="0"/>
        <w:adjustRightInd w:val="0"/>
        <w:spacing w:after="0" w:line="240" w:lineRule="auto"/>
        <w:rPr>
          <w:rFonts w:ascii="Times New Roman" w:eastAsia="Times New Roman" w:hAnsi="Times New Roman"/>
        </w:rPr>
      </w:pPr>
      <w:r w:rsidRPr="00D77BEF">
        <w:rPr>
          <w:rFonts w:ascii="Times New Roman" w:eastAsia="Times New Roman" w:hAnsi="Times New Roman"/>
        </w:rPr>
        <w:t>Pirminė veiksmingumo vertinamoji baigtis buvo vidutinio šlapinimosi kartų per 24 valandas skaičiaus pokytis nuo pradinio lygio po 12 savaičių gydymo, vertintas tik vaikams nuo 5 iki mažiau nei 12 metų. Dėl mažo tiriamųjų skaičiaus nebuvo įmanoma tinkamai įvertinti veiksmingumo vertinamųjų baigčių, todėl gauti rezultatai liko neaiškūs.</w:t>
      </w:r>
    </w:p>
    <w:p w14:paraId="163BC895" w14:textId="77777777" w:rsidR="00685CC6" w:rsidRPr="00D77BEF" w:rsidRDefault="00685CC6" w:rsidP="00685CC6">
      <w:pPr>
        <w:widowControl w:val="0"/>
        <w:autoSpaceDE w:val="0"/>
        <w:autoSpaceDN w:val="0"/>
        <w:adjustRightInd w:val="0"/>
        <w:spacing w:after="0" w:line="240" w:lineRule="auto"/>
        <w:rPr>
          <w:rFonts w:ascii="Times New Roman" w:eastAsia="Times New Roman" w:hAnsi="Times New Roman"/>
        </w:rPr>
      </w:pPr>
    </w:p>
    <w:p w14:paraId="0E8ABD52" w14:textId="2A5B0C3A" w:rsidR="00685CC6" w:rsidRPr="00D77BEF" w:rsidRDefault="00685CC6" w:rsidP="00685CC6">
      <w:pPr>
        <w:widowControl w:val="0"/>
        <w:autoSpaceDE w:val="0"/>
        <w:autoSpaceDN w:val="0"/>
        <w:adjustRightInd w:val="0"/>
        <w:spacing w:after="0" w:line="240" w:lineRule="auto"/>
        <w:rPr>
          <w:rFonts w:ascii="Times New Roman" w:eastAsia="Times New Roman" w:hAnsi="Times New Roman"/>
        </w:rPr>
      </w:pPr>
      <w:r w:rsidRPr="00D77BEF">
        <w:rPr>
          <w:rFonts w:ascii="Times New Roman" w:eastAsia="Times New Roman" w:hAnsi="Times New Roman"/>
        </w:rPr>
        <w:t xml:space="preserve">Pakoreguotas šlapinimosi epizodų per 24 valandas rodmens mažiausiųjų </w:t>
      </w:r>
      <w:proofErr w:type="spellStart"/>
      <w:r w:rsidRPr="00D77BEF">
        <w:rPr>
          <w:rFonts w:ascii="Times New Roman" w:eastAsia="Times New Roman" w:hAnsi="Times New Roman"/>
        </w:rPr>
        <w:t>kvadrantų</w:t>
      </w:r>
      <w:proofErr w:type="spellEnd"/>
      <w:r w:rsidRPr="00D77BEF">
        <w:rPr>
          <w:rFonts w:ascii="Times New Roman" w:eastAsia="Times New Roman" w:hAnsi="Times New Roman"/>
        </w:rPr>
        <w:t xml:space="preserve"> vidurkio (standartinė vidurkio paklaida) pokytis nuo pradinio lygio iki 12 savaitės / gydymo pabaigos buvo -3,84 (0,89) vaikams, vartojusiems placebą, ir -1,62 (0,89) vaikams, vartojusiems </w:t>
      </w:r>
      <w:proofErr w:type="spellStart"/>
      <w:r w:rsidRPr="00D77BEF">
        <w:rPr>
          <w:rFonts w:ascii="Times New Roman" w:eastAsia="Times New Roman" w:hAnsi="Times New Roman"/>
        </w:rPr>
        <w:t>mirabegroną</w:t>
      </w:r>
      <w:proofErr w:type="spellEnd"/>
      <w:r w:rsidRPr="00D77BEF">
        <w:rPr>
          <w:rFonts w:ascii="Times New Roman" w:eastAsia="Times New Roman" w:hAnsi="Times New Roman"/>
        </w:rPr>
        <w:t xml:space="preserve">. Mažiausiųjų </w:t>
      </w:r>
      <w:proofErr w:type="spellStart"/>
      <w:r w:rsidRPr="00D77BEF">
        <w:rPr>
          <w:rFonts w:ascii="Times New Roman" w:eastAsia="Times New Roman" w:hAnsi="Times New Roman"/>
        </w:rPr>
        <w:t>kvadrantų</w:t>
      </w:r>
      <w:proofErr w:type="spellEnd"/>
      <w:r w:rsidRPr="00D77BEF">
        <w:rPr>
          <w:rFonts w:ascii="Times New Roman" w:eastAsia="Times New Roman" w:hAnsi="Times New Roman"/>
        </w:rPr>
        <w:t xml:space="preserve"> vidurkio (standartinė vidurkio paklaida) skirtumas tarp gydymo grupių (placebo minus </w:t>
      </w:r>
      <w:proofErr w:type="spellStart"/>
      <w:r w:rsidRPr="00D77BEF">
        <w:rPr>
          <w:rFonts w:ascii="Times New Roman" w:eastAsia="Times New Roman" w:hAnsi="Times New Roman"/>
        </w:rPr>
        <w:t>mirabegrono</w:t>
      </w:r>
      <w:proofErr w:type="spellEnd"/>
      <w:r w:rsidRPr="00D77BEF">
        <w:rPr>
          <w:rFonts w:ascii="Times New Roman" w:eastAsia="Times New Roman" w:hAnsi="Times New Roman"/>
        </w:rPr>
        <w:t xml:space="preserve"> rodmenų) nebuvo statistiškai reikšmingas: 2,22 (1,34) (90</w:t>
      </w:r>
      <w:r w:rsidR="0016273C">
        <w:rPr>
          <w:rFonts w:ascii="Times New Roman" w:eastAsia="Times New Roman" w:hAnsi="Times New Roman"/>
        </w:rPr>
        <w:t> </w:t>
      </w:r>
      <w:r w:rsidRPr="00D77BEF">
        <w:rPr>
          <w:rFonts w:ascii="Times New Roman" w:eastAsia="Times New Roman" w:hAnsi="Times New Roman"/>
        </w:rPr>
        <w:t>% PI: -0,15; 4,59; P</w:t>
      </w:r>
      <w:r w:rsidR="0016273C">
        <w:rPr>
          <w:rFonts w:ascii="Times New Roman" w:eastAsia="Times New Roman" w:hAnsi="Times New Roman"/>
        </w:rPr>
        <w:t> </w:t>
      </w:r>
      <w:r w:rsidRPr="00D77BEF">
        <w:rPr>
          <w:rFonts w:ascii="Times New Roman" w:eastAsia="Times New Roman" w:hAnsi="Times New Roman"/>
        </w:rPr>
        <w:t>=</w:t>
      </w:r>
      <w:r w:rsidR="0016273C">
        <w:rPr>
          <w:rFonts w:ascii="Times New Roman" w:eastAsia="Times New Roman" w:hAnsi="Times New Roman"/>
        </w:rPr>
        <w:t> </w:t>
      </w:r>
      <w:r w:rsidRPr="00D77BEF">
        <w:rPr>
          <w:rFonts w:ascii="Times New Roman" w:eastAsia="Times New Roman" w:hAnsi="Times New Roman"/>
        </w:rPr>
        <w:t>0,121).</w:t>
      </w:r>
    </w:p>
    <w:p w14:paraId="01977122" w14:textId="77777777" w:rsidR="00685CC6" w:rsidRDefault="00685CC6" w:rsidP="006A4FB4">
      <w:pPr>
        <w:widowControl w:val="0"/>
        <w:autoSpaceDE w:val="0"/>
        <w:autoSpaceDN w:val="0"/>
        <w:adjustRightInd w:val="0"/>
        <w:spacing w:after="0" w:line="240" w:lineRule="auto"/>
        <w:rPr>
          <w:rFonts w:ascii="Times New Roman" w:eastAsia="Times New Roman" w:hAnsi="Times New Roman"/>
        </w:rPr>
      </w:pPr>
    </w:p>
    <w:p w14:paraId="09C278BD" w14:textId="4E2F247B" w:rsidR="006A4FB4" w:rsidRPr="00D50884" w:rsidRDefault="006A4FB4" w:rsidP="006A4FB4">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Europos vaistų agentūra </w:t>
      </w:r>
      <w:r w:rsidR="00F06CBE">
        <w:rPr>
          <w:rFonts w:ascii="Times New Roman" w:eastAsia="Times New Roman" w:hAnsi="Times New Roman"/>
        </w:rPr>
        <w:t>atleido nuo</w:t>
      </w:r>
      <w:r w:rsidR="00F06CBE" w:rsidRPr="00D50884">
        <w:rPr>
          <w:rFonts w:ascii="Times New Roman" w:eastAsia="Times New Roman" w:hAnsi="Times New Roman"/>
        </w:rPr>
        <w:t xml:space="preserve"> </w:t>
      </w:r>
      <w:r w:rsidRPr="00D50884">
        <w:rPr>
          <w:rFonts w:ascii="Times New Roman" w:eastAsia="Times New Roman" w:hAnsi="Times New Roman"/>
        </w:rPr>
        <w:t>įpareigojim</w:t>
      </w:r>
      <w:r w:rsidR="00F06CBE">
        <w:rPr>
          <w:rFonts w:ascii="Times New Roman" w:eastAsia="Times New Roman" w:hAnsi="Times New Roman"/>
        </w:rPr>
        <w:t>o</w:t>
      </w:r>
      <w:r w:rsidRPr="00D50884">
        <w:rPr>
          <w:rFonts w:ascii="Times New Roman" w:eastAsia="Times New Roman" w:hAnsi="Times New Roman"/>
        </w:rPr>
        <w:t xml:space="preserve"> pateikti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tyrimų su </w:t>
      </w:r>
      <w:r w:rsidR="00F06CBE">
        <w:rPr>
          <w:rFonts w:ascii="Times New Roman" w:eastAsia="Times New Roman" w:hAnsi="Times New Roman"/>
        </w:rPr>
        <w:t>visais</w:t>
      </w:r>
      <w:r w:rsidRPr="00D50884">
        <w:rPr>
          <w:rFonts w:ascii="Times New Roman" w:eastAsia="Times New Roman" w:hAnsi="Times New Roman"/>
        </w:rPr>
        <w:t xml:space="preserve"> vaikų populiacijos pogrupi</w:t>
      </w:r>
      <w:r w:rsidR="00F06CBE">
        <w:rPr>
          <w:rFonts w:ascii="Times New Roman" w:eastAsia="Times New Roman" w:hAnsi="Times New Roman"/>
        </w:rPr>
        <w:t>ais</w:t>
      </w:r>
      <w:r w:rsidRPr="00D50884">
        <w:rPr>
          <w:rFonts w:ascii="Times New Roman" w:eastAsia="Times New Roman" w:hAnsi="Times New Roman"/>
        </w:rPr>
        <w:t xml:space="preserve"> duomenis</w:t>
      </w:r>
      <w:r w:rsidR="00204CED">
        <w:rPr>
          <w:rFonts w:ascii="Times New Roman" w:eastAsia="Times New Roman" w:hAnsi="Times New Roman"/>
        </w:rPr>
        <w:t>:</w:t>
      </w:r>
      <w:r w:rsidRPr="00D50884">
        <w:rPr>
          <w:rFonts w:ascii="Times New Roman" w:eastAsia="Times New Roman" w:hAnsi="Times New Roman"/>
        </w:rPr>
        <w:t xml:space="preserve"> „Idiopatinės </w:t>
      </w:r>
      <w:proofErr w:type="spellStart"/>
      <w:r w:rsidRPr="00D50884">
        <w:rPr>
          <w:rFonts w:ascii="Times New Roman" w:eastAsia="Times New Roman" w:hAnsi="Times New Roman"/>
        </w:rPr>
        <w:t>hiperaktyvios</w:t>
      </w:r>
      <w:proofErr w:type="spellEnd"/>
      <w:r w:rsidRPr="00D50884">
        <w:rPr>
          <w:rFonts w:ascii="Times New Roman" w:eastAsia="Times New Roman" w:hAnsi="Times New Roman"/>
        </w:rPr>
        <w:t xml:space="preserve"> šlapimo pūslės gydymas“ (vartojimo vaikams informacija pateikiama 4.2 skyriuje).</w:t>
      </w:r>
    </w:p>
    <w:p w14:paraId="61070A8E" w14:textId="77777777" w:rsidR="00E740C6" w:rsidRPr="00D50884" w:rsidRDefault="00E740C6" w:rsidP="00880BFA">
      <w:pPr>
        <w:widowControl w:val="0"/>
        <w:autoSpaceDE w:val="0"/>
        <w:autoSpaceDN w:val="0"/>
        <w:adjustRightInd w:val="0"/>
        <w:spacing w:after="0" w:line="240" w:lineRule="auto"/>
        <w:rPr>
          <w:rFonts w:ascii="Times New Roman" w:eastAsia="Times New Roman" w:hAnsi="Times New Roman"/>
        </w:rPr>
      </w:pPr>
    </w:p>
    <w:p w14:paraId="6839831D" w14:textId="77777777" w:rsidR="00E0107B" w:rsidRPr="00D50884" w:rsidRDefault="00E0107B" w:rsidP="00857124">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5.2</w:t>
      </w:r>
      <w:r w:rsidRPr="00D50884">
        <w:rPr>
          <w:rFonts w:ascii="Times New Roman" w:hAnsi="Times New Roman"/>
        </w:rPr>
        <w:tab/>
      </w:r>
      <w:proofErr w:type="spellStart"/>
      <w:r w:rsidRPr="00D50884">
        <w:rPr>
          <w:rFonts w:ascii="Times New Roman" w:hAnsi="Times New Roman"/>
          <w:b/>
        </w:rPr>
        <w:t>Farmakokinetinės</w:t>
      </w:r>
      <w:proofErr w:type="spellEnd"/>
      <w:r w:rsidRPr="00D50884">
        <w:rPr>
          <w:rFonts w:ascii="Times New Roman" w:hAnsi="Times New Roman"/>
          <w:b/>
        </w:rPr>
        <w:t xml:space="preserve"> savybės</w:t>
      </w:r>
    </w:p>
    <w:p w14:paraId="0167E4F4" w14:textId="77777777" w:rsidR="00E0107B" w:rsidRPr="00D50884" w:rsidRDefault="00E0107B" w:rsidP="00857124">
      <w:pPr>
        <w:keepNext/>
        <w:autoSpaceDE w:val="0"/>
        <w:autoSpaceDN w:val="0"/>
        <w:adjustRightInd w:val="0"/>
        <w:spacing w:after="0" w:line="240" w:lineRule="auto"/>
        <w:rPr>
          <w:rFonts w:ascii="Times New Roman" w:eastAsia="Times New Roman" w:hAnsi="Times New Roman"/>
        </w:rPr>
      </w:pPr>
    </w:p>
    <w:p w14:paraId="53CC8EAA" w14:textId="77777777" w:rsidR="00E0107B" w:rsidRPr="00D50884" w:rsidRDefault="00E0107B" w:rsidP="00857124">
      <w:pPr>
        <w:keepNext/>
        <w:autoSpaceDE w:val="0"/>
        <w:autoSpaceDN w:val="0"/>
        <w:adjustRightInd w:val="0"/>
        <w:spacing w:after="0" w:line="240" w:lineRule="auto"/>
        <w:rPr>
          <w:rFonts w:ascii="Times New Roman" w:eastAsia="Times New Roman" w:hAnsi="Times New Roman"/>
        </w:rPr>
      </w:pPr>
      <w:r w:rsidRPr="00D50884">
        <w:rPr>
          <w:rFonts w:ascii="Times New Roman" w:hAnsi="Times New Roman"/>
          <w:position w:val="-1"/>
          <w:u w:val="single"/>
        </w:rPr>
        <w:t>Absorbcija</w:t>
      </w:r>
    </w:p>
    <w:p w14:paraId="06D54DAB" w14:textId="734AB97E" w:rsidR="00367092" w:rsidRDefault="00367092" w:rsidP="00857124">
      <w:pPr>
        <w:keepNext/>
        <w:autoSpaceDE w:val="0"/>
        <w:autoSpaceDN w:val="0"/>
        <w:adjustRightInd w:val="0"/>
        <w:spacing w:after="0" w:line="240" w:lineRule="auto"/>
        <w:rPr>
          <w:rFonts w:ascii="Times New Roman" w:eastAsia="Times New Roman" w:hAnsi="Times New Roman"/>
        </w:rPr>
      </w:pPr>
    </w:p>
    <w:p w14:paraId="7781A33F" w14:textId="3CD43537" w:rsidR="00F06CBE" w:rsidRDefault="00F06CBE" w:rsidP="00857124">
      <w:pPr>
        <w:keepNext/>
        <w:autoSpaceDE w:val="0"/>
        <w:autoSpaceDN w:val="0"/>
        <w:adjustRightInd w:val="0"/>
        <w:spacing w:after="0" w:line="240" w:lineRule="auto"/>
        <w:rPr>
          <w:rFonts w:ascii="Times New Roman" w:eastAsia="Times New Roman" w:hAnsi="Times New Roman"/>
          <w:i/>
          <w:iCs/>
        </w:rPr>
      </w:pPr>
      <w:r>
        <w:rPr>
          <w:rFonts w:ascii="Times New Roman" w:eastAsia="Times New Roman" w:hAnsi="Times New Roman"/>
          <w:i/>
          <w:iCs/>
        </w:rPr>
        <w:t>Suaugusieji</w:t>
      </w:r>
    </w:p>
    <w:p w14:paraId="1226E520" w14:textId="77777777" w:rsidR="00F06CBE" w:rsidRPr="00DC76BD" w:rsidRDefault="00F06CBE" w:rsidP="00857124">
      <w:pPr>
        <w:keepNext/>
        <w:autoSpaceDE w:val="0"/>
        <w:autoSpaceDN w:val="0"/>
        <w:adjustRightInd w:val="0"/>
        <w:spacing w:after="0" w:line="240" w:lineRule="auto"/>
        <w:rPr>
          <w:rFonts w:ascii="Times New Roman" w:eastAsia="Times New Roman" w:hAnsi="Times New Roman"/>
          <w:i/>
          <w:iCs/>
        </w:rPr>
      </w:pPr>
    </w:p>
    <w:p w14:paraId="43E43DE7" w14:textId="3D07F0BC" w:rsidR="00857124" w:rsidRPr="00D50884" w:rsidRDefault="008A24C5" w:rsidP="008A24C5">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Sveikiems savanoriams paskirtas geriamasis </w:t>
      </w:r>
      <w:proofErr w:type="spellStart"/>
      <w:r w:rsidRPr="00D50884">
        <w:rPr>
          <w:rFonts w:ascii="Times New Roman" w:eastAsia="Times New Roman" w:hAnsi="Times New Roman"/>
        </w:rPr>
        <w:t>mirabegronas</w:t>
      </w:r>
      <w:proofErr w:type="spellEnd"/>
      <w:r w:rsidRPr="00D50884">
        <w:rPr>
          <w:rFonts w:ascii="Times New Roman" w:eastAsia="Times New Roman" w:hAnsi="Times New Roman"/>
        </w:rPr>
        <w:t xml:space="preserve"> absorbuojamas, kol pasiekia didžiausią koncentraciją </w:t>
      </w:r>
      <w:r w:rsidR="00987B7A">
        <w:rPr>
          <w:rFonts w:ascii="Times New Roman" w:eastAsia="Times New Roman" w:hAnsi="Times New Roman"/>
        </w:rPr>
        <w:t xml:space="preserve">kraujo </w:t>
      </w:r>
      <w:r w:rsidRPr="00D50884">
        <w:rPr>
          <w:rFonts w:ascii="Times New Roman" w:eastAsia="Times New Roman" w:hAnsi="Times New Roman"/>
        </w:rPr>
        <w:t>plazmoje (</w:t>
      </w:r>
      <w:proofErr w:type="spellStart"/>
      <w:r w:rsidRPr="00D50884">
        <w:rPr>
          <w:rFonts w:ascii="Times New Roman" w:eastAsia="Times New Roman" w:hAnsi="Times New Roman"/>
        </w:rPr>
        <w:t>C</w:t>
      </w:r>
      <w:r w:rsidRPr="00D50884">
        <w:rPr>
          <w:rFonts w:ascii="Times New Roman" w:eastAsia="Times New Roman" w:hAnsi="Times New Roman"/>
          <w:vertAlign w:val="subscript"/>
        </w:rPr>
        <w:t>max</w:t>
      </w:r>
      <w:proofErr w:type="spellEnd"/>
      <w:r w:rsidRPr="00D50884">
        <w:rPr>
          <w:rFonts w:ascii="Times New Roman" w:eastAsia="Times New Roman" w:hAnsi="Times New Roman"/>
        </w:rPr>
        <w:t>) tarp 3 ir 4 valandos. Absoliutus biologinis prieinamumas padidėja nuo 29</w:t>
      </w:r>
      <w:r w:rsidR="0016273C">
        <w:rPr>
          <w:rFonts w:ascii="Times New Roman" w:eastAsia="Times New Roman" w:hAnsi="Times New Roman"/>
        </w:rPr>
        <w:t> </w:t>
      </w:r>
      <w:r w:rsidRPr="00D50884">
        <w:rPr>
          <w:rFonts w:ascii="Times New Roman" w:eastAsia="Times New Roman" w:hAnsi="Times New Roman"/>
        </w:rPr>
        <w:t>%, esant 25 mg dozei, iki 35</w:t>
      </w:r>
      <w:r w:rsidR="0016273C">
        <w:rPr>
          <w:rFonts w:ascii="Times New Roman" w:eastAsia="Times New Roman" w:hAnsi="Times New Roman"/>
        </w:rPr>
        <w:t> </w:t>
      </w:r>
      <w:r w:rsidRPr="00D50884">
        <w:rPr>
          <w:rFonts w:ascii="Times New Roman" w:eastAsia="Times New Roman" w:hAnsi="Times New Roman"/>
        </w:rPr>
        <w:t>%, esant 50 mg dozei. Vidutin</w:t>
      </w:r>
      <w:r w:rsidR="002264AB">
        <w:rPr>
          <w:rFonts w:ascii="Times New Roman" w:eastAsia="Times New Roman" w:hAnsi="Times New Roman"/>
        </w:rPr>
        <w:t>ė</w:t>
      </w:r>
      <w:r w:rsidRPr="00D50884">
        <w:rPr>
          <w:rFonts w:ascii="Times New Roman" w:eastAsia="Times New Roman" w:hAnsi="Times New Roman"/>
        </w:rPr>
        <w:t xml:space="preserve"> </w:t>
      </w:r>
      <w:proofErr w:type="spellStart"/>
      <w:r w:rsidRPr="00D50884">
        <w:rPr>
          <w:rFonts w:ascii="Times New Roman" w:eastAsia="Times New Roman" w:hAnsi="Times New Roman"/>
        </w:rPr>
        <w:t>C</w:t>
      </w:r>
      <w:r w:rsidRPr="00D50884">
        <w:rPr>
          <w:rFonts w:ascii="Times New Roman" w:eastAsia="Times New Roman" w:hAnsi="Times New Roman"/>
          <w:vertAlign w:val="subscript"/>
        </w:rPr>
        <w:t>max</w:t>
      </w:r>
      <w:proofErr w:type="spellEnd"/>
      <w:r w:rsidRPr="00D50884">
        <w:rPr>
          <w:rFonts w:ascii="Times New Roman" w:eastAsia="Times New Roman" w:hAnsi="Times New Roman"/>
        </w:rPr>
        <w:t xml:space="preserve"> ir AUC padidėjo daugiau nei dozė proporcingai dozių intervale. </w:t>
      </w:r>
      <w:r w:rsidR="007E2121">
        <w:rPr>
          <w:rFonts w:ascii="Times New Roman" w:eastAsia="Times New Roman" w:hAnsi="Times New Roman"/>
        </w:rPr>
        <w:t>Bendroje</w:t>
      </w:r>
      <w:r w:rsidRPr="00D50884">
        <w:rPr>
          <w:rFonts w:ascii="Times New Roman" w:eastAsia="Times New Roman" w:hAnsi="Times New Roman"/>
        </w:rPr>
        <w:t xml:space="preserve"> </w:t>
      </w:r>
      <w:r w:rsidR="00F06CBE">
        <w:rPr>
          <w:rFonts w:ascii="Times New Roman" w:eastAsia="Times New Roman" w:hAnsi="Times New Roman"/>
        </w:rPr>
        <w:t xml:space="preserve">suaugusių </w:t>
      </w:r>
      <w:r w:rsidRPr="00D50884">
        <w:rPr>
          <w:rFonts w:ascii="Times New Roman" w:eastAsia="Times New Roman" w:hAnsi="Times New Roman"/>
        </w:rPr>
        <w:t xml:space="preserve">vyrų ir moterų populiacijoje 2 kartus padidinus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dozę nuo 50 mg iki 100 mg, </w:t>
      </w:r>
      <w:proofErr w:type="spellStart"/>
      <w:r w:rsidRPr="00D50884">
        <w:rPr>
          <w:rFonts w:ascii="Times New Roman" w:eastAsia="Times New Roman" w:hAnsi="Times New Roman"/>
        </w:rPr>
        <w:t>C</w:t>
      </w:r>
      <w:r w:rsidRPr="00D50884">
        <w:rPr>
          <w:rFonts w:ascii="Times New Roman" w:eastAsia="Times New Roman" w:hAnsi="Times New Roman"/>
          <w:vertAlign w:val="subscript"/>
        </w:rPr>
        <w:t>max</w:t>
      </w:r>
      <w:proofErr w:type="spellEnd"/>
      <w:r w:rsidRPr="00D50884">
        <w:rPr>
          <w:rFonts w:ascii="Times New Roman" w:eastAsia="Times New Roman" w:hAnsi="Times New Roman"/>
        </w:rPr>
        <w:t xml:space="preserve"> ir </w:t>
      </w:r>
      <w:proofErr w:type="spellStart"/>
      <w:r w:rsidRPr="00D50884">
        <w:rPr>
          <w:rFonts w:ascii="Times New Roman" w:eastAsia="Times New Roman" w:hAnsi="Times New Roman"/>
        </w:rPr>
        <w:t>AUC</w:t>
      </w:r>
      <w:r w:rsidRPr="00D50884">
        <w:rPr>
          <w:rFonts w:ascii="Times New Roman" w:eastAsia="Times New Roman" w:hAnsi="Times New Roman"/>
          <w:vertAlign w:val="subscript"/>
        </w:rPr>
        <w:t>tau</w:t>
      </w:r>
      <w:proofErr w:type="spellEnd"/>
      <w:r w:rsidRPr="00D50884">
        <w:rPr>
          <w:rFonts w:ascii="Times New Roman" w:eastAsia="Times New Roman" w:hAnsi="Times New Roman"/>
        </w:rPr>
        <w:t xml:space="preserve"> padidėja apytiksliai 2,9 ir 2,6 karto, kai tuo tarpu 4 kartus padidinus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dozę nuo 50 mg iki 200 mg </w:t>
      </w:r>
      <w:proofErr w:type="spellStart"/>
      <w:r w:rsidRPr="00D50884">
        <w:rPr>
          <w:rFonts w:ascii="Times New Roman" w:eastAsia="Times New Roman" w:hAnsi="Times New Roman"/>
        </w:rPr>
        <w:t>C</w:t>
      </w:r>
      <w:r w:rsidRPr="00D50884">
        <w:rPr>
          <w:rFonts w:ascii="Times New Roman" w:eastAsia="Times New Roman" w:hAnsi="Times New Roman"/>
          <w:vertAlign w:val="subscript"/>
        </w:rPr>
        <w:t>max</w:t>
      </w:r>
      <w:proofErr w:type="spellEnd"/>
      <w:r w:rsidRPr="00D50884">
        <w:rPr>
          <w:rFonts w:ascii="Times New Roman" w:eastAsia="Times New Roman" w:hAnsi="Times New Roman"/>
        </w:rPr>
        <w:t xml:space="preserve"> ir </w:t>
      </w:r>
      <w:proofErr w:type="spellStart"/>
      <w:r w:rsidRPr="00D50884">
        <w:rPr>
          <w:rFonts w:ascii="Times New Roman" w:eastAsia="Times New Roman" w:hAnsi="Times New Roman"/>
        </w:rPr>
        <w:t>AUC</w:t>
      </w:r>
      <w:r w:rsidRPr="00D50884">
        <w:rPr>
          <w:rFonts w:ascii="Times New Roman" w:eastAsia="Times New Roman" w:hAnsi="Times New Roman"/>
          <w:vertAlign w:val="subscript"/>
        </w:rPr>
        <w:t>tau</w:t>
      </w:r>
      <w:proofErr w:type="spellEnd"/>
      <w:r w:rsidRPr="00D50884">
        <w:rPr>
          <w:rFonts w:ascii="Times New Roman" w:eastAsia="Times New Roman" w:hAnsi="Times New Roman"/>
        </w:rPr>
        <w:t xml:space="preserve"> padidėja apytiksliai 8,4 ir 6,5 karto. </w:t>
      </w:r>
      <w:proofErr w:type="spellStart"/>
      <w:r w:rsidRPr="00D50884">
        <w:rPr>
          <w:rFonts w:ascii="Times New Roman" w:eastAsia="Times New Roman" w:hAnsi="Times New Roman"/>
        </w:rPr>
        <w:t>P</w:t>
      </w:r>
      <w:r w:rsidR="00ED0A30">
        <w:rPr>
          <w:rFonts w:ascii="Times New Roman" w:eastAsia="Times New Roman" w:hAnsi="Times New Roman"/>
        </w:rPr>
        <w:t>usiausvyrinė</w:t>
      </w:r>
      <w:proofErr w:type="spellEnd"/>
      <w:r w:rsidRPr="00D50884">
        <w:rPr>
          <w:rFonts w:ascii="Times New Roman" w:eastAsia="Times New Roman" w:hAnsi="Times New Roman"/>
        </w:rPr>
        <w:t xml:space="preserve"> koncentracija pasiekiama per 7 dienas</w:t>
      </w:r>
      <w:r w:rsidR="00E753F8">
        <w:rPr>
          <w:rFonts w:ascii="Times New Roman" w:eastAsia="Times New Roman" w:hAnsi="Times New Roman"/>
        </w:rPr>
        <w:t>,</w:t>
      </w:r>
      <w:r w:rsidRPr="00D50884">
        <w:rPr>
          <w:rFonts w:ascii="Times New Roman" w:eastAsia="Times New Roman" w:hAnsi="Times New Roman"/>
        </w:rPr>
        <w:t xml:space="preserve">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dozę skiriant kartą per parą. Paskyrus kartą per parą </w:t>
      </w:r>
      <w:proofErr w:type="spellStart"/>
      <w:r w:rsidRPr="00D50884">
        <w:rPr>
          <w:rFonts w:ascii="Times New Roman" w:eastAsia="Times New Roman" w:hAnsi="Times New Roman"/>
        </w:rPr>
        <w:t>mirabegrono</w:t>
      </w:r>
      <w:proofErr w:type="spellEnd"/>
      <w:r w:rsidRPr="00D50884">
        <w:rPr>
          <w:rFonts w:ascii="Times New Roman" w:eastAsia="Times New Roman" w:hAnsi="Times New Roman"/>
        </w:rPr>
        <w:t xml:space="preserve">, </w:t>
      </w:r>
      <w:proofErr w:type="spellStart"/>
      <w:r w:rsidR="00E753F8">
        <w:rPr>
          <w:rFonts w:ascii="Times New Roman" w:eastAsia="Times New Roman" w:hAnsi="Times New Roman"/>
        </w:rPr>
        <w:t>pusiausvyrinė</w:t>
      </w:r>
      <w:proofErr w:type="spellEnd"/>
      <w:r w:rsidR="00E753F8">
        <w:rPr>
          <w:rFonts w:ascii="Times New Roman" w:eastAsia="Times New Roman" w:hAnsi="Times New Roman"/>
        </w:rPr>
        <w:t xml:space="preserve"> koncentracija</w:t>
      </w:r>
      <w:r w:rsidR="00DC44C5">
        <w:rPr>
          <w:rFonts w:ascii="Times New Roman" w:eastAsia="Times New Roman" w:hAnsi="Times New Roman"/>
        </w:rPr>
        <w:t xml:space="preserve"> kraujo plazmoje</w:t>
      </w:r>
      <w:r w:rsidRPr="00D50884">
        <w:rPr>
          <w:rFonts w:ascii="Times New Roman" w:eastAsia="Times New Roman" w:hAnsi="Times New Roman"/>
        </w:rPr>
        <w:t xml:space="preserve"> yra apytiksliai dviguba nei po vienkartinės dozės.</w:t>
      </w:r>
    </w:p>
    <w:p w14:paraId="12D818CE" w14:textId="77777777" w:rsidR="008A24C5" w:rsidRDefault="008A24C5" w:rsidP="008A24C5">
      <w:pPr>
        <w:widowControl w:val="0"/>
        <w:autoSpaceDE w:val="0"/>
        <w:autoSpaceDN w:val="0"/>
        <w:adjustRightInd w:val="0"/>
        <w:spacing w:after="0" w:line="240" w:lineRule="auto"/>
        <w:rPr>
          <w:rFonts w:ascii="Times New Roman" w:eastAsia="Times New Roman" w:hAnsi="Times New Roman"/>
        </w:rPr>
      </w:pPr>
    </w:p>
    <w:p w14:paraId="71E3BC8C" w14:textId="77777777" w:rsidR="006F34F2" w:rsidRPr="00BF0EA2" w:rsidRDefault="006F34F2" w:rsidP="006F34F2">
      <w:pPr>
        <w:widowControl w:val="0"/>
        <w:autoSpaceDE w:val="0"/>
        <w:autoSpaceDN w:val="0"/>
        <w:adjustRightInd w:val="0"/>
        <w:spacing w:after="0" w:line="240" w:lineRule="auto"/>
        <w:rPr>
          <w:rFonts w:ascii="Times New Roman" w:eastAsia="Times New Roman" w:hAnsi="Times New Roman"/>
          <w:i/>
          <w:iCs/>
        </w:rPr>
      </w:pPr>
      <w:r w:rsidRPr="00BF0EA2">
        <w:rPr>
          <w:rFonts w:ascii="Times New Roman" w:eastAsia="Times New Roman" w:hAnsi="Times New Roman"/>
          <w:i/>
          <w:iCs/>
        </w:rPr>
        <w:t>Vaikų populiacija</w:t>
      </w:r>
    </w:p>
    <w:p w14:paraId="356723FA" w14:textId="77777777" w:rsidR="006F34F2" w:rsidRPr="00BF0EA2" w:rsidRDefault="006F34F2" w:rsidP="006F34F2">
      <w:pPr>
        <w:widowControl w:val="0"/>
        <w:autoSpaceDE w:val="0"/>
        <w:autoSpaceDN w:val="0"/>
        <w:adjustRightInd w:val="0"/>
        <w:spacing w:after="0" w:line="240" w:lineRule="auto"/>
        <w:rPr>
          <w:rFonts w:ascii="Times New Roman" w:eastAsia="Times New Roman" w:hAnsi="Times New Roman"/>
        </w:rPr>
      </w:pPr>
    </w:p>
    <w:p w14:paraId="61A325E3" w14:textId="496C0CF5" w:rsidR="006F34F2" w:rsidRPr="00BF0EA2" w:rsidRDefault="006F34F2" w:rsidP="006F34F2">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 xml:space="preserve">Pacientams, kurie vienkartinę </w:t>
      </w:r>
      <w:proofErr w:type="spellStart"/>
      <w:r w:rsidRPr="00BF0EA2">
        <w:rPr>
          <w:rFonts w:ascii="Times New Roman" w:eastAsia="Times New Roman" w:hAnsi="Times New Roman"/>
        </w:rPr>
        <w:t>mirabegrono</w:t>
      </w:r>
      <w:proofErr w:type="spellEnd"/>
      <w:r w:rsidRPr="00BF0EA2">
        <w:rPr>
          <w:rFonts w:ascii="Times New Roman" w:eastAsia="Times New Roman" w:hAnsi="Times New Roman"/>
        </w:rPr>
        <w:t xml:space="preserve"> dozę tablečių arba geriamosios suspensijos forma išgėrė pavalgę, </w:t>
      </w:r>
      <w:proofErr w:type="spellStart"/>
      <w:r w:rsidRPr="00BF0EA2">
        <w:rPr>
          <w:rFonts w:ascii="Times New Roman" w:eastAsia="Times New Roman" w:hAnsi="Times New Roman"/>
        </w:rPr>
        <w:t>mirabegrono</w:t>
      </w:r>
      <w:proofErr w:type="spellEnd"/>
      <w:r w:rsidRPr="00BF0EA2">
        <w:rPr>
          <w:rFonts w:ascii="Times New Roman" w:eastAsia="Times New Roman" w:hAnsi="Times New Roman"/>
        </w:rPr>
        <w:t xml:space="preserve"> </w:t>
      </w:r>
      <w:proofErr w:type="spellStart"/>
      <w:r w:rsidRPr="00BF0EA2">
        <w:rPr>
          <w:rFonts w:ascii="Times New Roman" w:eastAsia="Times New Roman" w:hAnsi="Times New Roman"/>
        </w:rPr>
        <w:t>T</w:t>
      </w:r>
      <w:r w:rsidRPr="00DC76BD">
        <w:rPr>
          <w:rFonts w:ascii="Times New Roman" w:eastAsia="Times New Roman" w:hAnsi="Times New Roman"/>
          <w:vertAlign w:val="subscript"/>
        </w:rPr>
        <w:t>max</w:t>
      </w:r>
      <w:proofErr w:type="spellEnd"/>
      <w:r w:rsidRPr="00BF0EA2">
        <w:rPr>
          <w:rFonts w:ascii="Times New Roman" w:eastAsia="Times New Roman" w:hAnsi="Times New Roman"/>
        </w:rPr>
        <w:t xml:space="preserve"> mediana buvo 4</w:t>
      </w:r>
      <w:r w:rsidRPr="00BF0EA2">
        <w:rPr>
          <w:rFonts w:ascii="Times New Roman" w:eastAsia="Times New Roman" w:hAnsi="Times New Roman"/>
        </w:rPr>
        <w:noBreakHyphen/>
        <w:t>5</w:t>
      </w:r>
      <w:r w:rsidR="00712997">
        <w:rPr>
          <w:rFonts w:ascii="Times New Roman" w:eastAsia="Times New Roman" w:hAnsi="Times New Roman"/>
        </w:rPr>
        <w:t> </w:t>
      </w:r>
      <w:r w:rsidRPr="00BF0EA2">
        <w:rPr>
          <w:rFonts w:ascii="Times New Roman" w:eastAsia="Times New Roman" w:hAnsi="Times New Roman"/>
        </w:rPr>
        <w:t xml:space="preserve">val. Remiantis populiacijos farmakokinetikos analize, buvo prognozuojama, kad </w:t>
      </w:r>
      <w:proofErr w:type="spellStart"/>
      <w:r w:rsidRPr="00BF0EA2">
        <w:rPr>
          <w:rFonts w:ascii="Times New Roman" w:eastAsia="Times New Roman" w:hAnsi="Times New Roman"/>
        </w:rPr>
        <w:t>mirabegrono</w:t>
      </w:r>
      <w:proofErr w:type="spellEnd"/>
      <w:r w:rsidRPr="00BF0EA2">
        <w:rPr>
          <w:rFonts w:ascii="Times New Roman" w:eastAsia="Times New Roman" w:hAnsi="Times New Roman"/>
        </w:rPr>
        <w:t xml:space="preserve"> tablečių arba geriamosios suspensijos </w:t>
      </w:r>
      <w:proofErr w:type="spellStart"/>
      <w:r w:rsidRPr="00BF0EA2">
        <w:rPr>
          <w:rFonts w:ascii="Times New Roman" w:eastAsia="Times New Roman" w:hAnsi="Times New Roman"/>
        </w:rPr>
        <w:t>T</w:t>
      </w:r>
      <w:r w:rsidRPr="00DC76BD">
        <w:rPr>
          <w:rFonts w:ascii="Times New Roman" w:eastAsia="Times New Roman" w:hAnsi="Times New Roman"/>
          <w:vertAlign w:val="subscript"/>
        </w:rPr>
        <w:t>max</w:t>
      </w:r>
      <w:proofErr w:type="spellEnd"/>
      <w:r w:rsidRPr="00BF0EA2">
        <w:rPr>
          <w:rFonts w:ascii="Times New Roman" w:eastAsia="Times New Roman" w:hAnsi="Times New Roman"/>
        </w:rPr>
        <w:t xml:space="preserve"> mediana, esant </w:t>
      </w:r>
      <w:proofErr w:type="spellStart"/>
      <w:r w:rsidRPr="00BF0EA2">
        <w:rPr>
          <w:rFonts w:ascii="Times New Roman" w:eastAsia="Times New Roman" w:hAnsi="Times New Roman"/>
        </w:rPr>
        <w:t>pusiausvyrinei</w:t>
      </w:r>
      <w:proofErr w:type="spellEnd"/>
      <w:r w:rsidRPr="00BF0EA2">
        <w:rPr>
          <w:rFonts w:ascii="Times New Roman" w:eastAsia="Times New Roman" w:hAnsi="Times New Roman"/>
        </w:rPr>
        <w:t xml:space="preserve"> koncentracijai, yra 3</w:t>
      </w:r>
      <w:r w:rsidRPr="00BF0EA2">
        <w:rPr>
          <w:rFonts w:ascii="Times New Roman" w:eastAsia="Times New Roman" w:hAnsi="Times New Roman"/>
        </w:rPr>
        <w:noBreakHyphen/>
        <w:t>4</w:t>
      </w:r>
      <w:r w:rsidR="00712997">
        <w:rPr>
          <w:rFonts w:ascii="Times New Roman" w:eastAsia="Times New Roman" w:hAnsi="Times New Roman"/>
        </w:rPr>
        <w:t> </w:t>
      </w:r>
      <w:r w:rsidRPr="00BF0EA2">
        <w:rPr>
          <w:rFonts w:ascii="Times New Roman" w:eastAsia="Times New Roman" w:hAnsi="Times New Roman"/>
        </w:rPr>
        <w:t>val.</w:t>
      </w:r>
    </w:p>
    <w:p w14:paraId="6AAB0D18" w14:textId="77777777" w:rsidR="006F34F2" w:rsidRPr="00BF0EA2" w:rsidRDefault="006F34F2" w:rsidP="006F34F2">
      <w:pPr>
        <w:widowControl w:val="0"/>
        <w:autoSpaceDE w:val="0"/>
        <w:autoSpaceDN w:val="0"/>
        <w:adjustRightInd w:val="0"/>
        <w:spacing w:after="0" w:line="240" w:lineRule="auto"/>
        <w:rPr>
          <w:rFonts w:ascii="Times New Roman" w:eastAsia="Times New Roman" w:hAnsi="Times New Roman"/>
        </w:rPr>
      </w:pPr>
    </w:p>
    <w:p w14:paraId="30388CF0" w14:textId="74BA5B84" w:rsidR="006F34F2" w:rsidRPr="00D50884" w:rsidRDefault="006F34F2" w:rsidP="006F34F2">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lang w:val="pt-PT"/>
        </w:rPr>
        <w:t>Geriamosios suspensijos biologinis prieinamumas mažesnis nei tablečių. Populiacijos geriamosios suspensijos ir tablečių ekspozicijos (AUC</w:t>
      </w:r>
      <w:r w:rsidRPr="00DC76BD">
        <w:rPr>
          <w:rFonts w:ascii="Times New Roman" w:eastAsia="Times New Roman" w:hAnsi="Times New Roman"/>
          <w:vertAlign w:val="subscript"/>
          <w:lang w:val="pt-PT"/>
        </w:rPr>
        <w:t>tau</w:t>
      </w:r>
      <w:r w:rsidRPr="00BF0EA2">
        <w:rPr>
          <w:rFonts w:ascii="Times New Roman" w:eastAsia="Times New Roman" w:hAnsi="Times New Roman"/>
          <w:lang w:val="pt-PT"/>
        </w:rPr>
        <w:t>) vidurkio santykis yra apytikriai 45 %.</w:t>
      </w:r>
    </w:p>
    <w:p w14:paraId="08EB5332" w14:textId="00188669" w:rsidR="008A24C5" w:rsidRPr="00DA7F7F" w:rsidRDefault="008A24C5" w:rsidP="00D04893">
      <w:pPr>
        <w:keepNext/>
        <w:autoSpaceDE w:val="0"/>
        <w:autoSpaceDN w:val="0"/>
        <w:adjustRightInd w:val="0"/>
        <w:spacing w:after="0" w:line="240" w:lineRule="auto"/>
        <w:rPr>
          <w:rFonts w:ascii="Times New Roman" w:hAnsi="Times New Roman"/>
          <w:position w:val="-1"/>
          <w:u w:val="single"/>
        </w:rPr>
      </w:pPr>
      <w:r w:rsidRPr="00DA7F7F">
        <w:rPr>
          <w:rFonts w:ascii="Times New Roman" w:hAnsi="Times New Roman"/>
          <w:position w:val="-1"/>
          <w:u w:val="single"/>
        </w:rPr>
        <w:t>Maisto poveikis absorbcija</w:t>
      </w:r>
      <w:r w:rsidR="00D04893" w:rsidRPr="00DA7F7F">
        <w:rPr>
          <w:rFonts w:ascii="Times New Roman" w:hAnsi="Times New Roman"/>
          <w:position w:val="-1"/>
          <w:u w:val="single"/>
        </w:rPr>
        <w:t>i</w:t>
      </w:r>
    </w:p>
    <w:p w14:paraId="1D110321" w14:textId="77777777" w:rsidR="008A24C5" w:rsidRDefault="008A24C5" w:rsidP="00857124">
      <w:pPr>
        <w:keepNext/>
        <w:autoSpaceDE w:val="0"/>
        <w:autoSpaceDN w:val="0"/>
        <w:adjustRightInd w:val="0"/>
        <w:spacing w:after="0" w:line="240" w:lineRule="auto"/>
        <w:rPr>
          <w:rFonts w:ascii="Times New Roman" w:hAnsi="Times New Roman"/>
          <w:spacing w:val="-1"/>
          <w:position w:val="-1"/>
        </w:rPr>
      </w:pPr>
    </w:p>
    <w:p w14:paraId="7F6F4C1F" w14:textId="70E494EE" w:rsidR="006F34F2" w:rsidRPr="00DC76BD" w:rsidRDefault="006F34F2" w:rsidP="00857124">
      <w:pPr>
        <w:keepNext/>
        <w:autoSpaceDE w:val="0"/>
        <w:autoSpaceDN w:val="0"/>
        <w:adjustRightInd w:val="0"/>
        <w:spacing w:after="0" w:line="240" w:lineRule="auto"/>
        <w:rPr>
          <w:rFonts w:ascii="Times New Roman" w:hAnsi="Times New Roman"/>
          <w:i/>
          <w:iCs/>
          <w:spacing w:val="-1"/>
          <w:position w:val="-1"/>
        </w:rPr>
      </w:pPr>
      <w:r>
        <w:rPr>
          <w:rFonts w:ascii="Times New Roman" w:hAnsi="Times New Roman"/>
          <w:i/>
          <w:iCs/>
          <w:spacing w:val="-1"/>
          <w:position w:val="-1"/>
        </w:rPr>
        <w:t>Suaugusieji</w:t>
      </w:r>
    </w:p>
    <w:p w14:paraId="1D711A5A" w14:textId="77777777" w:rsidR="006F34F2" w:rsidRPr="00D50884" w:rsidRDefault="006F34F2" w:rsidP="00857124">
      <w:pPr>
        <w:keepNext/>
        <w:autoSpaceDE w:val="0"/>
        <w:autoSpaceDN w:val="0"/>
        <w:adjustRightInd w:val="0"/>
        <w:spacing w:after="0" w:line="240" w:lineRule="auto"/>
        <w:rPr>
          <w:rFonts w:ascii="Times New Roman" w:hAnsi="Times New Roman"/>
          <w:spacing w:val="-1"/>
          <w:position w:val="-1"/>
        </w:rPr>
      </w:pPr>
    </w:p>
    <w:p w14:paraId="2F415FC3" w14:textId="31479D73" w:rsidR="008A24C5" w:rsidRPr="00D50884" w:rsidRDefault="008A24C5" w:rsidP="008A24C5">
      <w:pPr>
        <w:keepNext/>
        <w:autoSpaceDE w:val="0"/>
        <w:autoSpaceDN w:val="0"/>
        <w:adjustRightInd w:val="0"/>
        <w:spacing w:after="0" w:line="240" w:lineRule="auto"/>
        <w:rPr>
          <w:rFonts w:ascii="Times New Roman" w:hAnsi="Times New Roman"/>
          <w:spacing w:val="-1"/>
          <w:position w:val="-1"/>
        </w:rPr>
      </w:pPr>
      <w:r w:rsidRPr="00D50884">
        <w:rPr>
          <w:rFonts w:ascii="Times New Roman" w:hAnsi="Times New Roman"/>
          <w:spacing w:val="-1"/>
          <w:position w:val="-1"/>
        </w:rPr>
        <w:t xml:space="preserve">50 mg tabletę </w:t>
      </w:r>
      <w:r w:rsidR="001D746E">
        <w:rPr>
          <w:rFonts w:ascii="Times New Roman" w:hAnsi="Times New Roman"/>
          <w:spacing w:val="-1"/>
          <w:position w:val="-1"/>
        </w:rPr>
        <w:t>vartojant</w:t>
      </w:r>
      <w:r w:rsidRPr="00D50884">
        <w:rPr>
          <w:rFonts w:ascii="Times New Roman" w:hAnsi="Times New Roman"/>
          <w:spacing w:val="-1"/>
          <w:position w:val="-1"/>
        </w:rPr>
        <w:t xml:space="preserve"> kartu su labai riebiu maistu, </w:t>
      </w:r>
      <w:proofErr w:type="spellStart"/>
      <w:r w:rsidRPr="00D50884">
        <w:rPr>
          <w:rFonts w:ascii="Times New Roman" w:hAnsi="Times New Roman"/>
          <w:spacing w:val="-1"/>
          <w:position w:val="-1"/>
        </w:rPr>
        <w:t>mirabegrono</w:t>
      </w:r>
      <w:proofErr w:type="spellEnd"/>
      <w:r w:rsidRPr="00D50884">
        <w:rPr>
          <w:rFonts w:ascii="Times New Roman" w:hAnsi="Times New Roman"/>
          <w:spacing w:val="-1"/>
          <w:position w:val="-1"/>
        </w:rPr>
        <w:t xml:space="preserve"> </w:t>
      </w:r>
      <w:proofErr w:type="spellStart"/>
      <w:r w:rsidRPr="00D50884">
        <w:rPr>
          <w:rFonts w:ascii="Times New Roman" w:hAnsi="Times New Roman"/>
          <w:spacing w:val="-1"/>
          <w:position w:val="-1"/>
        </w:rPr>
        <w:t>C</w:t>
      </w:r>
      <w:r w:rsidRPr="00D50884">
        <w:rPr>
          <w:rFonts w:ascii="Times New Roman" w:hAnsi="Times New Roman"/>
          <w:spacing w:val="-1"/>
          <w:position w:val="-1"/>
          <w:vertAlign w:val="subscript"/>
        </w:rPr>
        <w:t>max</w:t>
      </w:r>
      <w:proofErr w:type="spellEnd"/>
      <w:r w:rsidRPr="00D50884">
        <w:rPr>
          <w:rFonts w:ascii="Times New Roman" w:hAnsi="Times New Roman"/>
          <w:spacing w:val="-1"/>
          <w:position w:val="-1"/>
        </w:rPr>
        <w:t xml:space="preserve"> ir AUC sumažėjo 45</w:t>
      </w:r>
      <w:r w:rsidR="0016273C">
        <w:rPr>
          <w:rFonts w:ascii="Times New Roman" w:hAnsi="Times New Roman"/>
          <w:spacing w:val="-1"/>
          <w:position w:val="-1"/>
        </w:rPr>
        <w:t> </w:t>
      </w:r>
      <w:r w:rsidRPr="00D50884">
        <w:rPr>
          <w:rFonts w:ascii="Times New Roman" w:hAnsi="Times New Roman"/>
          <w:spacing w:val="-1"/>
          <w:position w:val="-1"/>
        </w:rPr>
        <w:t>% ir 17</w:t>
      </w:r>
      <w:r w:rsidR="0016273C">
        <w:rPr>
          <w:rFonts w:ascii="Times New Roman" w:hAnsi="Times New Roman"/>
          <w:spacing w:val="-1"/>
          <w:position w:val="-1"/>
        </w:rPr>
        <w:t> </w:t>
      </w:r>
      <w:r w:rsidRPr="00D50884">
        <w:rPr>
          <w:rFonts w:ascii="Times New Roman" w:hAnsi="Times New Roman"/>
          <w:spacing w:val="-1"/>
          <w:position w:val="-1"/>
        </w:rPr>
        <w:t xml:space="preserve">% atitinkamai. Neriebus maistas sumažino </w:t>
      </w:r>
      <w:proofErr w:type="spellStart"/>
      <w:r w:rsidRPr="00D50884">
        <w:rPr>
          <w:rFonts w:ascii="Times New Roman" w:hAnsi="Times New Roman"/>
          <w:spacing w:val="-1"/>
          <w:position w:val="-1"/>
        </w:rPr>
        <w:t>mirabegrono</w:t>
      </w:r>
      <w:proofErr w:type="spellEnd"/>
      <w:r w:rsidRPr="00D50884">
        <w:rPr>
          <w:rFonts w:ascii="Times New Roman" w:hAnsi="Times New Roman"/>
          <w:spacing w:val="-1"/>
          <w:position w:val="-1"/>
        </w:rPr>
        <w:t xml:space="preserve"> </w:t>
      </w:r>
      <w:proofErr w:type="spellStart"/>
      <w:r w:rsidRPr="00D50884">
        <w:rPr>
          <w:rFonts w:ascii="Times New Roman" w:hAnsi="Times New Roman"/>
          <w:spacing w:val="-1"/>
          <w:position w:val="-1"/>
        </w:rPr>
        <w:t>C</w:t>
      </w:r>
      <w:r w:rsidRPr="00D50884">
        <w:rPr>
          <w:rFonts w:ascii="Times New Roman" w:hAnsi="Times New Roman"/>
          <w:spacing w:val="-1"/>
          <w:position w:val="-1"/>
          <w:vertAlign w:val="subscript"/>
        </w:rPr>
        <w:t>max</w:t>
      </w:r>
      <w:proofErr w:type="spellEnd"/>
      <w:r w:rsidRPr="00D50884">
        <w:rPr>
          <w:rFonts w:ascii="Times New Roman" w:hAnsi="Times New Roman"/>
          <w:spacing w:val="-1"/>
          <w:position w:val="-1"/>
        </w:rPr>
        <w:t xml:space="preserve"> ir AUC 75</w:t>
      </w:r>
      <w:r w:rsidR="0083390D">
        <w:rPr>
          <w:rFonts w:ascii="Times New Roman" w:hAnsi="Times New Roman"/>
          <w:spacing w:val="-1"/>
          <w:position w:val="-1"/>
        </w:rPr>
        <w:t> </w:t>
      </w:r>
      <w:r w:rsidRPr="00D50884">
        <w:rPr>
          <w:rFonts w:ascii="Times New Roman" w:hAnsi="Times New Roman"/>
          <w:spacing w:val="-1"/>
          <w:position w:val="-1"/>
        </w:rPr>
        <w:t>% ir 51</w:t>
      </w:r>
      <w:r w:rsidR="0083390D">
        <w:rPr>
          <w:rFonts w:ascii="Times New Roman" w:hAnsi="Times New Roman"/>
          <w:spacing w:val="-1"/>
          <w:position w:val="-1"/>
        </w:rPr>
        <w:t> </w:t>
      </w:r>
      <w:r w:rsidRPr="00D50884">
        <w:rPr>
          <w:rFonts w:ascii="Times New Roman" w:hAnsi="Times New Roman"/>
          <w:spacing w:val="-1"/>
          <w:position w:val="-1"/>
        </w:rPr>
        <w:t xml:space="preserve">% atitinkamai. Atliekant 3 fazės tyrimus, </w:t>
      </w:r>
      <w:proofErr w:type="spellStart"/>
      <w:r w:rsidRPr="00D50884">
        <w:rPr>
          <w:rFonts w:ascii="Times New Roman" w:hAnsi="Times New Roman"/>
          <w:spacing w:val="-1"/>
          <w:position w:val="-1"/>
        </w:rPr>
        <w:t>mirabegrono</w:t>
      </w:r>
      <w:proofErr w:type="spellEnd"/>
      <w:r w:rsidRPr="00D50884">
        <w:rPr>
          <w:rFonts w:ascii="Times New Roman" w:hAnsi="Times New Roman"/>
          <w:spacing w:val="-1"/>
          <w:position w:val="-1"/>
        </w:rPr>
        <w:t xml:space="preserve"> buvo skiriama su maistu ir be maisto, </w:t>
      </w:r>
      <w:r w:rsidR="00EA2DCA">
        <w:rPr>
          <w:rFonts w:ascii="Times New Roman" w:hAnsi="Times New Roman"/>
          <w:spacing w:val="-1"/>
          <w:position w:val="-1"/>
        </w:rPr>
        <w:t xml:space="preserve">abejais atvejais, </w:t>
      </w:r>
      <w:r w:rsidRPr="00D50884">
        <w:rPr>
          <w:rFonts w:ascii="Times New Roman" w:hAnsi="Times New Roman"/>
          <w:spacing w:val="-1"/>
          <w:position w:val="-1"/>
        </w:rPr>
        <w:t xml:space="preserve">jis buvo saugus ir veiksmingas. Todėl </w:t>
      </w:r>
      <w:proofErr w:type="spellStart"/>
      <w:r w:rsidRPr="00D50884">
        <w:rPr>
          <w:rFonts w:ascii="Times New Roman" w:hAnsi="Times New Roman"/>
          <w:spacing w:val="-1"/>
          <w:position w:val="-1"/>
        </w:rPr>
        <w:t>mirabegrono</w:t>
      </w:r>
      <w:proofErr w:type="spellEnd"/>
      <w:r w:rsidRPr="00D50884">
        <w:rPr>
          <w:rFonts w:ascii="Times New Roman" w:hAnsi="Times New Roman"/>
          <w:spacing w:val="-1"/>
          <w:position w:val="-1"/>
        </w:rPr>
        <w:t xml:space="preserve"> rekomenduojamomis dozėmis galima vartoti </w:t>
      </w:r>
      <w:r w:rsidR="00C93DC4">
        <w:rPr>
          <w:rFonts w:ascii="Times New Roman" w:hAnsi="Times New Roman"/>
          <w:spacing w:val="-1"/>
          <w:position w:val="-1"/>
        </w:rPr>
        <w:t xml:space="preserve">tiek </w:t>
      </w:r>
      <w:r w:rsidRPr="00D50884">
        <w:rPr>
          <w:rFonts w:ascii="Times New Roman" w:hAnsi="Times New Roman"/>
          <w:spacing w:val="-1"/>
          <w:position w:val="-1"/>
        </w:rPr>
        <w:t>su maistu</w:t>
      </w:r>
      <w:r w:rsidR="00C93DC4">
        <w:rPr>
          <w:rFonts w:ascii="Times New Roman" w:hAnsi="Times New Roman"/>
          <w:spacing w:val="-1"/>
          <w:position w:val="-1"/>
        </w:rPr>
        <w:t>, tiek ir</w:t>
      </w:r>
      <w:r w:rsidRPr="00D50884">
        <w:rPr>
          <w:rFonts w:ascii="Times New Roman" w:hAnsi="Times New Roman"/>
          <w:spacing w:val="-1"/>
          <w:position w:val="-1"/>
        </w:rPr>
        <w:t xml:space="preserve"> be maisto.</w:t>
      </w:r>
    </w:p>
    <w:p w14:paraId="234F8167" w14:textId="77777777" w:rsidR="008A24C5" w:rsidRDefault="008A24C5" w:rsidP="00857124">
      <w:pPr>
        <w:keepNext/>
        <w:autoSpaceDE w:val="0"/>
        <w:autoSpaceDN w:val="0"/>
        <w:adjustRightInd w:val="0"/>
        <w:spacing w:after="0" w:line="240" w:lineRule="auto"/>
        <w:rPr>
          <w:rFonts w:ascii="Times New Roman" w:hAnsi="Times New Roman"/>
          <w:spacing w:val="-1"/>
          <w:position w:val="-1"/>
        </w:rPr>
      </w:pPr>
    </w:p>
    <w:p w14:paraId="38803D95" w14:textId="77777777" w:rsidR="006F34F2" w:rsidRPr="00BF0EA2" w:rsidRDefault="006F34F2" w:rsidP="006F34F2">
      <w:pPr>
        <w:keepNext/>
        <w:autoSpaceDE w:val="0"/>
        <w:autoSpaceDN w:val="0"/>
        <w:adjustRightInd w:val="0"/>
        <w:spacing w:after="0" w:line="240" w:lineRule="auto"/>
        <w:rPr>
          <w:rFonts w:ascii="Times New Roman" w:hAnsi="Times New Roman"/>
          <w:i/>
          <w:iCs/>
          <w:spacing w:val="-1"/>
          <w:position w:val="-1"/>
        </w:rPr>
      </w:pPr>
      <w:r w:rsidRPr="00BF0EA2">
        <w:rPr>
          <w:rFonts w:ascii="Times New Roman" w:hAnsi="Times New Roman"/>
          <w:i/>
          <w:iCs/>
          <w:spacing w:val="-1"/>
          <w:position w:val="-1"/>
        </w:rPr>
        <w:t>Vaikų populiacija</w:t>
      </w:r>
    </w:p>
    <w:p w14:paraId="0115C279" w14:textId="5139E340" w:rsidR="006F34F2" w:rsidRDefault="006F34F2" w:rsidP="006F34F2">
      <w:pPr>
        <w:keepNext/>
        <w:autoSpaceDE w:val="0"/>
        <w:autoSpaceDN w:val="0"/>
        <w:adjustRightInd w:val="0"/>
        <w:spacing w:after="0" w:line="240" w:lineRule="auto"/>
        <w:rPr>
          <w:rFonts w:ascii="Times New Roman" w:hAnsi="Times New Roman"/>
          <w:spacing w:val="-1"/>
          <w:position w:val="-1"/>
        </w:rPr>
      </w:pPr>
      <w:r w:rsidRPr="00BF0EA2">
        <w:rPr>
          <w:rFonts w:ascii="Times New Roman" w:hAnsi="Times New Roman"/>
          <w:spacing w:val="-1"/>
          <w:position w:val="-1"/>
        </w:rPr>
        <w:t xml:space="preserve">Remiantis populiacijos farmakokinetikos modeliu, buvo prognozuojama, kad pacientams, kurie </w:t>
      </w:r>
      <w:proofErr w:type="spellStart"/>
      <w:r w:rsidRPr="00BF0EA2">
        <w:rPr>
          <w:rFonts w:ascii="Times New Roman" w:hAnsi="Times New Roman"/>
          <w:spacing w:val="-1"/>
          <w:position w:val="-1"/>
        </w:rPr>
        <w:t>mirabegrono</w:t>
      </w:r>
      <w:proofErr w:type="spellEnd"/>
      <w:r w:rsidRPr="00BF0EA2">
        <w:rPr>
          <w:rFonts w:ascii="Times New Roman" w:hAnsi="Times New Roman"/>
          <w:spacing w:val="-1"/>
          <w:position w:val="-1"/>
        </w:rPr>
        <w:t xml:space="preserve"> išgėrė pavalgę, </w:t>
      </w:r>
      <w:proofErr w:type="spellStart"/>
      <w:r w:rsidRPr="00BF0EA2">
        <w:rPr>
          <w:rFonts w:ascii="Times New Roman" w:hAnsi="Times New Roman"/>
          <w:spacing w:val="-1"/>
          <w:position w:val="-1"/>
        </w:rPr>
        <w:t>AUC</w:t>
      </w:r>
      <w:r w:rsidRPr="00DC76BD">
        <w:rPr>
          <w:rFonts w:ascii="Times New Roman" w:hAnsi="Times New Roman"/>
          <w:spacing w:val="-1"/>
          <w:position w:val="-1"/>
          <w:vertAlign w:val="subscript"/>
        </w:rPr>
        <w:t>tau</w:t>
      </w:r>
      <w:proofErr w:type="spellEnd"/>
      <w:r w:rsidRPr="00BF0EA2">
        <w:rPr>
          <w:rFonts w:ascii="Times New Roman" w:hAnsi="Times New Roman"/>
          <w:spacing w:val="-1"/>
          <w:position w:val="-1"/>
        </w:rPr>
        <w:t xml:space="preserve">, esant </w:t>
      </w:r>
      <w:proofErr w:type="spellStart"/>
      <w:r w:rsidRPr="00BF0EA2">
        <w:rPr>
          <w:rFonts w:ascii="Times New Roman" w:hAnsi="Times New Roman"/>
          <w:spacing w:val="-1"/>
          <w:position w:val="-1"/>
        </w:rPr>
        <w:t>pusiausvyrinei</w:t>
      </w:r>
      <w:proofErr w:type="spellEnd"/>
      <w:r w:rsidRPr="00BF0EA2">
        <w:rPr>
          <w:rFonts w:ascii="Times New Roman" w:hAnsi="Times New Roman"/>
          <w:spacing w:val="-1"/>
          <w:position w:val="-1"/>
        </w:rPr>
        <w:t xml:space="preserve"> koncentracijai, bus 44,7 %, palyginti su</w:t>
      </w:r>
      <w:r w:rsidR="00C35582">
        <w:rPr>
          <w:rFonts w:ascii="Times New Roman" w:hAnsi="Times New Roman"/>
          <w:spacing w:val="-1"/>
          <w:position w:val="-1"/>
        </w:rPr>
        <w:t xml:space="preserve"> </w:t>
      </w:r>
      <w:r w:rsidRPr="00BF0EA2">
        <w:rPr>
          <w:rFonts w:ascii="Times New Roman" w:hAnsi="Times New Roman"/>
          <w:spacing w:val="-1"/>
          <w:position w:val="-1"/>
        </w:rPr>
        <w:t xml:space="preserve">tokią pat dozę išgėrusiais nevalgiusiais pacientais. Ši vertė atitinka </w:t>
      </w:r>
      <w:proofErr w:type="spellStart"/>
      <w:r w:rsidRPr="00BF0EA2">
        <w:rPr>
          <w:rFonts w:ascii="Times New Roman" w:hAnsi="Times New Roman"/>
          <w:spacing w:val="-1"/>
          <w:position w:val="-1"/>
        </w:rPr>
        <w:t>AUC</w:t>
      </w:r>
      <w:r w:rsidRPr="00DC76BD">
        <w:rPr>
          <w:rFonts w:ascii="Times New Roman" w:hAnsi="Times New Roman"/>
          <w:spacing w:val="-1"/>
          <w:position w:val="-1"/>
          <w:vertAlign w:val="subscript"/>
        </w:rPr>
        <w:t>inf</w:t>
      </w:r>
      <w:proofErr w:type="spellEnd"/>
      <w:r w:rsidRPr="00BF0EA2">
        <w:rPr>
          <w:rFonts w:ascii="Times New Roman" w:hAnsi="Times New Roman"/>
          <w:spacing w:val="-1"/>
          <w:position w:val="-1"/>
        </w:rPr>
        <w:t xml:space="preserve"> rezultatus, gautus atlikus maisto poveikio vienkartinei </w:t>
      </w:r>
      <w:proofErr w:type="spellStart"/>
      <w:r w:rsidRPr="00BF0EA2">
        <w:rPr>
          <w:rFonts w:ascii="Times New Roman" w:hAnsi="Times New Roman"/>
          <w:spacing w:val="-1"/>
          <w:position w:val="-1"/>
        </w:rPr>
        <w:t>mirabegrono</w:t>
      </w:r>
      <w:proofErr w:type="spellEnd"/>
      <w:r w:rsidRPr="00BF0EA2">
        <w:rPr>
          <w:rFonts w:ascii="Times New Roman" w:hAnsi="Times New Roman"/>
          <w:spacing w:val="-1"/>
          <w:position w:val="-1"/>
        </w:rPr>
        <w:t xml:space="preserve"> dozei tyrimus. Atlikus III fazės vaikų tyrimą, buvo įrodyta, kad su maistu skiriamas </w:t>
      </w:r>
      <w:proofErr w:type="spellStart"/>
      <w:r w:rsidRPr="00BF0EA2">
        <w:rPr>
          <w:rFonts w:ascii="Times New Roman" w:hAnsi="Times New Roman"/>
          <w:spacing w:val="-1"/>
          <w:position w:val="-1"/>
        </w:rPr>
        <w:t>mirabegronas</w:t>
      </w:r>
      <w:proofErr w:type="spellEnd"/>
      <w:r w:rsidRPr="00BF0EA2">
        <w:rPr>
          <w:rFonts w:ascii="Times New Roman" w:hAnsi="Times New Roman"/>
          <w:spacing w:val="-1"/>
          <w:position w:val="-1"/>
        </w:rPr>
        <w:t xml:space="preserve"> yra ir saugus, ir veiksmingas. Dozavimo rekomendacijos pagrįstos tikėtina ekspozicija pavalgius. Todėl vaikams rekomenduojamą </w:t>
      </w:r>
      <w:proofErr w:type="spellStart"/>
      <w:r w:rsidRPr="00BF0EA2">
        <w:rPr>
          <w:rFonts w:ascii="Times New Roman" w:hAnsi="Times New Roman"/>
          <w:spacing w:val="-1"/>
          <w:position w:val="-1"/>
        </w:rPr>
        <w:t>mirabegrono</w:t>
      </w:r>
      <w:proofErr w:type="spellEnd"/>
      <w:r w:rsidRPr="00BF0EA2">
        <w:rPr>
          <w:rFonts w:ascii="Times New Roman" w:hAnsi="Times New Roman"/>
          <w:spacing w:val="-1"/>
          <w:position w:val="-1"/>
        </w:rPr>
        <w:t xml:space="preserve"> dozę reikia vartoti su maistu.</w:t>
      </w:r>
    </w:p>
    <w:p w14:paraId="23283712" w14:textId="77777777" w:rsidR="006F34F2" w:rsidRPr="00D50884" w:rsidRDefault="006F34F2" w:rsidP="00857124">
      <w:pPr>
        <w:keepNext/>
        <w:autoSpaceDE w:val="0"/>
        <w:autoSpaceDN w:val="0"/>
        <w:adjustRightInd w:val="0"/>
        <w:spacing w:after="0" w:line="240" w:lineRule="auto"/>
        <w:rPr>
          <w:rFonts w:ascii="Times New Roman" w:hAnsi="Times New Roman"/>
          <w:spacing w:val="-1"/>
          <w:position w:val="-1"/>
        </w:rPr>
      </w:pPr>
    </w:p>
    <w:p w14:paraId="2A98127C" w14:textId="2B9F8F77" w:rsidR="00E0107B" w:rsidRPr="00D50884" w:rsidRDefault="00E0107B" w:rsidP="00857124">
      <w:pPr>
        <w:keepNext/>
        <w:autoSpaceDE w:val="0"/>
        <w:autoSpaceDN w:val="0"/>
        <w:adjustRightInd w:val="0"/>
        <w:spacing w:after="0" w:line="240" w:lineRule="auto"/>
        <w:rPr>
          <w:rFonts w:ascii="Times New Roman" w:eastAsia="Times New Roman" w:hAnsi="Times New Roman"/>
        </w:rPr>
      </w:pPr>
      <w:r w:rsidRPr="00D50884">
        <w:rPr>
          <w:rFonts w:ascii="Times New Roman" w:hAnsi="Times New Roman"/>
          <w:spacing w:val="-1"/>
          <w:position w:val="-1"/>
          <w:u w:val="single"/>
        </w:rPr>
        <w:t>Pasiskirstymas</w:t>
      </w:r>
    </w:p>
    <w:p w14:paraId="66090230" w14:textId="2627942C" w:rsidR="00857124" w:rsidRDefault="00857124" w:rsidP="00857124">
      <w:pPr>
        <w:keepNext/>
        <w:autoSpaceDE w:val="0"/>
        <w:autoSpaceDN w:val="0"/>
        <w:adjustRightInd w:val="0"/>
        <w:spacing w:after="0" w:line="240" w:lineRule="auto"/>
        <w:rPr>
          <w:rFonts w:ascii="Times New Roman" w:hAnsi="Times New Roman"/>
          <w:position w:val="-1"/>
          <w:u w:val="single"/>
        </w:rPr>
      </w:pPr>
    </w:p>
    <w:p w14:paraId="5AB2446C" w14:textId="0CDF447B" w:rsidR="006F34F2" w:rsidRPr="006F34F2" w:rsidRDefault="006F34F2" w:rsidP="00857124">
      <w:pPr>
        <w:keepNext/>
        <w:autoSpaceDE w:val="0"/>
        <w:autoSpaceDN w:val="0"/>
        <w:adjustRightInd w:val="0"/>
        <w:spacing w:after="0" w:line="240" w:lineRule="auto"/>
        <w:rPr>
          <w:rFonts w:ascii="Times New Roman" w:hAnsi="Times New Roman"/>
          <w:position w:val="-1"/>
        </w:rPr>
      </w:pPr>
      <w:r w:rsidRPr="00DC76BD">
        <w:rPr>
          <w:rFonts w:ascii="Times New Roman" w:hAnsi="Times New Roman"/>
          <w:i/>
          <w:iCs/>
          <w:position w:val="-1"/>
        </w:rPr>
        <w:t>Suaugusieji</w:t>
      </w:r>
    </w:p>
    <w:p w14:paraId="07597684" w14:textId="77777777" w:rsidR="006F34F2" w:rsidRPr="00DC76BD" w:rsidRDefault="006F34F2" w:rsidP="00857124">
      <w:pPr>
        <w:keepNext/>
        <w:autoSpaceDE w:val="0"/>
        <w:autoSpaceDN w:val="0"/>
        <w:adjustRightInd w:val="0"/>
        <w:spacing w:after="0" w:line="240" w:lineRule="auto"/>
        <w:rPr>
          <w:rFonts w:ascii="Times New Roman" w:hAnsi="Times New Roman"/>
          <w:position w:val="-1"/>
        </w:rPr>
      </w:pPr>
    </w:p>
    <w:p w14:paraId="1A5BBBAF" w14:textId="6FAF2A8D" w:rsidR="00857124" w:rsidRPr="00D50884" w:rsidRDefault="008A24C5" w:rsidP="008A24C5">
      <w:pPr>
        <w:keepNext/>
        <w:widowControl w:val="0"/>
        <w:autoSpaceDE w:val="0"/>
        <w:autoSpaceDN w:val="0"/>
        <w:adjustRightInd w:val="0"/>
        <w:spacing w:after="0" w:line="240" w:lineRule="auto"/>
        <w:rPr>
          <w:rFonts w:ascii="Times New Roman" w:hAnsi="Times New Roman"/>
          <w:position w:val="-1"/>
        </w:rPr>
      </w:pPr>
      <w:proofErr w:type="spellStart"/>
      <w:r w:rsidRPr="00D50884">
        <w:rPr>
          <w:rFonts w:ascii="Times New Roman" w:hAnsi="Times New Roman"/>
          <w:position w:val="-1"/>
        </w:rPr>
        <w:t>Mirabegronas</w:t>
      </w:r>
      <w:proofErr w:type="spellEnd"/>
      <w:r w:rsidRPr="00D50884">
        <w:rPr>
          <w:rFonts w:ascii="Times New Roman" w:hAnsi="Times New Roman"/>
          <w:position w:val="-1"/>
        </w:rPr>
        <w:t xml:space="preserve"> plačiai pasiskirsto. </w:t>
      </w:r>
      <w:r w:rsidR="005C47B4">
        <w:rPr>
          <w:rFonts w:ascii="Times New Roman" w:hAnsi="Times New Roman"/>
          <w:position w:val="-1"/>
        </w:rPr>
        <w:t xml:space="preserve">Pasiekus </w:t>
      </w:r>
      <w:proofErr w:type="spellStart"/>
      <w:r w:rsidR="005C47B4">
        <w:rPr>
          <w:rFonts w:ascii="Times New Roman" w:hAnsi="Times New Roman"/>
          <w:position w:val="-1"/>
        </w:rPr>
        <w:t>pusiausvyrinę</w:t>
      </w:r>
      <w:proofErr w:type="spellEnd"/>
      <w:r w:rsidR="005C47B4">
        <w:rPr>
          <w:rFonts w:ascii="Times New Roman" w:hAnsi="Times New Roman"/>
          <w:position w:val="-1"/>
        </w:rPr>
        <w:t xml:space="preserve"> koncentraciją</w:t>
      </w:r>
      <w:r w:rsidRPr="00D50884">
        <w:rPr>
          <w:rFonts w:ascii="Times New Roman" w:hAnsi="Times New Roman"/>
          <w:position w:val="-1"/>
        </w:rPr>
        <w:t xml:space="preserve"> pasiskirstymo tūris (</w:t>
      </w:r>
      <w:proofErr w:type="spellStart"/>
      <w:r w:rsidRPr="00D50884">
        <w:rPr>
          <w:rFonts w:ascii="Times New Roman" w:hAnsi="Times New Roman"/>
          <w:position w:val="-1"/>
        </w:rPr>
        <w:t>V</w:t>
      </w:r>
      <w:r w:rsidRPr="00D50884">
        <w:rPr>
          <w:rFonts w:ascii="Times New Roman" w:hAnsi="Times New Roman"/>
          <w:position w:val="-1"/>
          <w:vertAlign w:val="subscript"/>
        </w:rPr>
        <w:t>ss</w:t>
      </w:r>
      <w:proofErr w:type="spellEnd"/>
      <w:r w:rsidRPr="00D50884">
        <w:rPr>
          <w:rFonts w:ascii="Times New Roman" w:hAnsi="Times New Roman"/>
          <w:position w:val="-1"/>
        </w:rPr>
        <w:t xml:space="preserve">) yra apytiksliai 1670 l. </w:t>
      </w:r>
      <w:proofErr w:type="spellStart"/>
      <w:r w:rsidRPr="00D50884">
        <w:rPr>
          <w:rFonts w:ascii="Times New Roman" w:hAnsi="Times New Roman"/>
          <w:position w:val="-1"/>
        </w:rPr>
        <w:t>Mirabegronas</w:t>
      </w:r>
      <w:proofErr w:type="spellEnd"/>
      <w:r w:rsidRPr="00D50884">
        <w:rPr>
          <w:rFonts w:ascii="Times New Roman" w:hAnsi="Times New Roman"/>
          <w:position w:val="-1"/>
        </w:rPr>
        <w:t xml:space="preserve"> jungiasi (apytiksliai 71</w:t>
      </w:r>
      <w:r w:rsidR="0083390D">
        <w:rPr>
          <w:rFonts w:ascii="Times New Roman" w:hAnsi="Times New Roman"/>
          <w:position w:val="-1"/>
        </w:rPr>
        <w:t> </w:t>
      </w:r>
      <w:r w:rsidRPr="00D50884">
        <w:rPr>
          <w:rFonts w:ascii="Times New Roman" w:hAnsi="Times New Roman"/>
          <w:position w:val="-1"/>
        </w:rPr>
        <w:t xml:space="preserve">%) prie žmogaus plazmos baltymų ir pasižymi vidutinišku </w:t>
      </w:r>
      <w:proofErr w:type="spellStart"/>
      <w:r w:rsidRPr="00D50884">
        <w:rPr>
          <w:rFonts w:ascii="Times New Roman" w:hAnsi="Times New Roman"/>
          <w:position w:val="-1"/>
        </w:rPr>
        <w:t>afinitetu</w:t>
      </w:r>
      <w:proofErr w:type="spellEnd"/>
      <w:r w:rsidRPr="00D50884">
        <w:rPr>
          <w:rFonts w:ascii="Times New Roman" w:hAnsi="Times New Roman"/>
          <w:position w:val="-1"/>
        </w:rPr>
        <w:t xml:space="preserve"> </w:t>
      </w:r>
      <w:proofErr w:type="spellStart"/>
      <w:r w:rsidRPr="00D50884">
        <w:rPr>
          <w:rFonts w:ascii="Times New Roman" w:hAnsi="Times New Roman"/>
          <w:position w:val="-1"/>
        </w:rPr>
        <w:t>albuminui</w:t>
      </w:r>
      <w:proofErr w:type="spellEnd"/>
      <w:r w:rsidRPr="00D50884">
        <w:rPr>
          <w:rFonts w:ascii="Times New Roman" w:hAnsi="Times New Roman"/>
          <w:position w:val="-1"/>
        </w:rPr>
        <w:t xml:space="preserve"> ir alfa</w:t>
      </w:r>
      <w:r w:rsidRPr="00D50884">
        <w:rPr>
          <w:rFonts w:ascii="Times New Roman" w:hAnsi="Times New Roman"/>
          <w:position w:val="-1"/>
        </w:rPr>
        <w:noBreakHyphen/>
        <w:t xml:space="preserve">1 rūgštiniam </w:t>
      </w:r>
      <w:proofErr w:type="spellStart"/>
      <w:r w:rsidRPr="00D50884">
        <w:rPr>
          <w:rFonts w:ascii="Times New Roman" w:hAnsi="Times New Roman"/>
          <w:position w:val="-1"/>
        </w:rPr>
        <w:t>glikoproteinui</w:t>
      </w:r>
      <w:proofErr w:type="spellEnd"/>
      <w:r w:rsidRPr="00D50884">
        <w:rPr>
          <w:rFonts w:ascii="Times New Roman" w:hAnsi="Times New Roman"/>
          <w:position w:val="-1"/>
        </w:rPr>
        <w:t xml:space="preserve">. </w:t>
      </w:r>
      <w:proofErr w:type="spellStart"/>
      <w:r w:rsidRPr="00D50884">
        <w:rPr>
          <w:rFonts w:ascii="Times New Roman" w:hAnsi="Times New Roman"/>
          <w:position w:val="-1"/>
        </w:rPr>
        <w:t>Mirabegronas</w:t>
      </w:r>
      <w:proofErr w:type="spellEnd"/>
      <w:r w:rsidRPr="00D50884">
        <w:rPr>
          <w:rFonts w:ascii="Times New Roman" w:hAnsi="Times New Roman"/>
          <w:position w:val="-1"/>
        </w:rPr>
        <w:t xml:space="preserve"> pasiskirsto eritrocituose. </w:t>
      </w:r>
      <w:proofErr w:type="spellStart"/>
      <w:r w:rsidRPr="00D50884">
        <w:rPr>
          <w:rFonts w:ascii="Times New Roman" w:hAnsi="Times New Roman"/>
          <w:i/>
          <w:iCs/>
          <w:position w:val="-1"/>
        </w:rPr>
        <w:t>In</w:t>
      </w:r>
      <w:proofErr w:type="spellEnd"/>
      <w:r w:rsidRPr="00D50884">
        <w:rPr>
          <w:rFonts w:ascii="Times New Roman" w:hAnsi="Times New Roman"/>
          <w:i/>
          <w:iCs/>
          <w:position w:val="-1"/>
        </w:rPr>
        <w:t xml:space="preserve"> </w:t>
      </w:r>
      <w:proofErr w:type="spellStart"/>
      <w:r w:rsidRPr="00D50884">
        <w:rPr>
          <w:rFonts w:ascii="Times New Roman" w:hAnsi="Times New Roman"/>
          <w:i/>
          <w:iCs/>
          <w:position w:val="-1"/>
        </w:rPr>
        <w:t>vitro</w:t>
      </w:r>
      <w:proofErr w:type="spellEnd"/>
      <w:r w:rsidRPr="00D50884">
        <w:rPr>
          <w:rFonts w:ascii="Times New Roman" w:hAnsi="Times New Roman"/>
          <w:i/>
          <w:iCs/>
          <w:position w:val="-1"/>
        </w:rPr>
        <w:t xml:space="preserve"> </w:t>
      </w:r>
      <w:r w:rsidRPr="00D50884">
        <w:rPr>
          <w:rFonts w:ascii="Times New Roman" w:hAnsi="Times New Roman"/>
          <w:position w:val="-1"/>
          <w:vertAlign w:val="superscript"/>
        </w:rPr>
        <w:t>14</w:t>
      </w:r>
      <w:r w:rsidRPr="00D50884">
        <w:rPr>
          <w:rFonts w:ascii="Times New Roman" w:hAnsi="Times New Roman"/>
          <w:position w:val="-1"/>
        </w:rPr>
        <w:t>C</w:t>
      </w:r>
      <w:r w:rsidRPr="00D50884">
        <w:rPr>
          <w:rFonts w:ascii="Times New Roman" w:hAnsi="Times New Roman"/>
          <w:position w:val="-1"/>
        </w:rPr>
        <w:noBreakHyphen/>
        <w:t xml:space="preserve">mirabegrono koncentracija eritrocituose buvo apytiksliai 2 kartus didesnė nei </w:t>
      </w:r>
      <w:r w:rsidR="00522262">
        <w:rPr>
          <w:rFonts w:ascii="Times New Roman" w:hAnsi="Times New Roman"/>
          <w:position w:val="-1"/>
        </w:rPr>
        <w:lastRenderedPageBreak/>
        <w:t xml:space="preserve">kraujo </w:t>
      </w:r>
      <w:r w:rsidRPr="00D50884">
        <w:rPr>
          <w:rFonts w:ascii="Times New Roman" w:hAnsi="Times New Roman"/>
          <w:position w:val="-1"/>
        </w:rPr>
        <w:t>plazmoje.</w:t>
      </w:r>
    </w:p>
    <w:p w14:paraId="01DCA2D8" w14:textId="77777777" w:rsidR="008A24C5" w:rsidRDefault="008A24C5" w:rsidP="008A24C5">
      <w:pPr>
        <w:keepNext/>
        <w:widowControl w:val="0"/>
        <w:autoSpaceDE w:val="0"/>
        <w:autoSpaceDN w:val="0"/>
        <w:adjustRightInd w:val="0"/>
        <w:spacing w:after="0" w:line="240" w:lineRule="auto"/>
        <w:rPr>
          <w:rFonts w:ascii="Times New Roman" w:hAnsi="Times New Roman"/>
          <w:position w:val="-1"/>
        </w:rPr>
      </w:pPr>
    </w:p>
    <w:p w14:paraId="20379B8B" w14:textId="77777777" w:rsidR="006F34F2" w:rsidRPr="00BF0EA2" w:rsidRDefault="006F34F2" w:rsidP="006F34F2">
      <w:pPr>
        <w:keepNext/>
        <w:widowControl w:val="0"/>
        <w:autoSpaceDE w:val="0"/>
        <w:autoSpaceDN w:val="0"/>
        <w:adjustRightInd w:val="0"/>
        <w:spacing w:after="0" w:line="240" w:lineRule="auto"/>
        <w:rPr>
          <w:rFonts w:ascii="Times New Roman" w:hAnsi="Times New Roman"/>
          <w:i/>
          <w:iCs/>
          <w:position w:val="-1"/>
        </w:rPr>
      </w:pPr>
      <w:r w:rsidRPr="00BF0EA2">
        <w:rPr>
          <w:rFonts w:ascii="Times New Roman" w:hAnsi="Times New Roman"/>
          <w:i/>
          <w:iCs/>
          <w:position w:val="-1"/>
        </w:rPr>
        <w:t>Vaikų populiacija</w:t>
      </w:r>
    </w:p>
    <w:p w14:paraId="23A79DD1" w14:textId="3BB18AC1" w:rsidR="006F34F2" w:rsidRDefault="006F34F2" w:rsidP="006F34F2">
      <w:pPr>
        <w:keepNext/>
        <w:widowControl w:val="0"/>
        <w:autoSpaceDE w:val="0"/>
        <w:autoSpaceDN w:val="0"/>
        <w:adjustRightInd w:val="0"/>
        <w:spacing w:after="0" w:line="240" w:lineRule="auto"/>
        <w:rPr>
          <w:rFonts w:ascii="Times New Roman" w:hAnsi="Times New Roman"/>
          <w:position w:val="-1"/>
        </w:rPr>
      </w:pPr>
      <w:proofErr w:type="spellStart"/>
      <w:r w:rsidRPr="00BF0EA2">
        <w:rPr>
          <w:rFonts w:ascii="Times New Roman" w:hAnsi="Times New Roman"/>
          <w:position w:val="-1"/>
        </w:rPr>
        <w:t>Mirabegrono</w:t>
      </w:r>
      <w:proofErr w:type="spellEnd"/>
      <w:r w:rsidRPr="00BF0EA2">
        <w:rPr>
          <w:rFonts w:ascii="Times New Roman" w:hAnsi="Times New Roman"/>
          <w:position w:val="-1"/>
        </w:rPr>
        <w:t xml:space="preserve"> pasiskirstymo tūris buvo santykinai didelis ir didėjo didėjant kūno svoriui pagal populiacijos farmakokinetikos analize pagrįstus </w:t>
      </w:r>
      <w:proofErr w:type="spellStart"/>
      <w:r w:rsidRPr="00BF0EA2">
        <w:rPr>
          <w:rFonts w:ascii="Times New Roman" w:hAnsi="Times New Roman"/>
          <w:position w:val="-1"/>
        </w:rPr>
        <w:t>alometrinius</w:t>
      </w:r>
      <w:proofErr w:type="spellEnd"/>
      <w:r w:rsidRPr="00BF0EA2">
        <w:rPr>
          <w:rFonts w:ascii="Times New Roman" w:hAnsi="Times New Roman"/>
          <w:position w:val="-1"/>
        </w:rPr>
        <w:t xml:space="preserve"> principus. Įvertinus galimus kūno svorio skirtumus, amžius, lytis ir pacientų populiacija įtakos pasiskirstymo tūriui neturėjo.</w:t>
      </w:r>
    </w:p>
    <w:p w14:paraId="65A5C997" w14:textId="77777777" w:rsidR="006F34F2" w:rsidRPr="00D50884" w:rsidRDefault="006F34F2" w:rsidP="008A24C5">
      <w:pPr>
        <w:keepNext/>
        <w:widowControl w:val="0"/>
        <w:autoSpaceDE w:val="0"/>
        <w:autoSpaceDN w:val="0"/>
        <w:adjustRightInd w:val="0"/>
        <w:spacing w:after="0" w:line="240" w:lineRule="auto"/>
        <w:rPr>
          <w:rFonts w:ascii="Times New Roman" w:hAnsi="Times New Roman"/>
          <w:position w:val="-1"/>
        </w:rPr>
      </w:pPr>
    </w:p>
    <w:p w14:paraId="53EB01A4" w14:textId="017D8882" w:rsidR="00E0107B" w:rsidRPr="00D50884" w:rsidRDefault="00E0107B" w:rsidP="00857124">
      <w:pPr>
        <w:keepNext/>
        <w:autoSpaceDE w:val="0"/>
        <w:autoSpaceDN w:val="0"/>
        <w:adjustRightInd w:val="0"/>
        <w:spacing w:after="0" w:line="240" w:lineRule="auto"/>
        <w:rPr>
          <w:rFonts w:ascii="Times New Roman" w:hAnsi="Times New Roman"/>
          <w:position w:val="-1"/>
          <w:u w:val="single"/>
        </w:rPr>
      </w:pPr>
      <w:proofErr w:type="spellStart"/>
      <w:r w:rsidRPr="00D50884">
        <w:rPr>
          <w:rFonts w:ascii="Times New Roman" w:hAnsi="Times New Roman"/>
          <w:position w:val="-1"/>
          <w:u w:val="single"/>
        </w:rPr>
        <w:t>Biotransformacija</w:t>
      </w:r>
      <w:proofErr w:type="spellEnd"/>
    </w:p>
    <w:p w14:paraId="47EAA2D7" w14:textId="77777777" w:rsidR="00857124" w:rsidRPr="00D50884" w:rsidRDefault="00857124" w:rsidP="00857124">
      <w:pPr>
        <w:keepNext/>
        <w:autoSpaceDE w:val="0"/>
        <w:autoSpaceDN w:val="0"/>
        <w:adjustRightInd w:val="0"/>
        <w:spacing w:after="0" w:line="240" w:lineRule="auto"/>
        <w:rPr>
          <w:rFonts w:ascii="Times New Roman" w:eastAsia="Times New Roman" w:hAnsi="Times New Roman"/>
          <w:u w:val="single"/>
        </w:rPr>
      </w:pPr>
    </w:p>
    <w:p w14:paraId="29FA6962" w14:textId="70E07669" w:rsidR="008A24C5" w:rsidRPr="00D50884" w:rsidRDefault="008A24C5" w:rsidP="008A24C5">
      <w:pPr>
        <w:widowControl w:val="0"/>
        <w:autoSpaceDE w:val="0"/>
        <w:autoSpaceDN w:val="0"/>
        <w:adjustRightInd w:val="0"/>
        <w:spacing w:after="0" w:line="240" w:lineRule="auto"/>
        <w:rPr>
          <w:rFonts w:ascii="Times New Roman" w:hAnsi="Times New Roman"/>
          <w:position w:val="-1"/>
        </w:rPr>
      </w:pPr>
      <w:proofErr w:type="spellStart"/>
      <w:r w:rsidRPr="00D50884">
        <w:rPr>
          <w:rFonts w:ascii="Times New Roman" w:hAnsi="Times New Roman"/>
          <w:position w:val="-1"/>
        </w:rPr>
        <w:t>Mirabegronas</w:t>
      </w:r>
      <w:proofErr w:type="spellEnd"/>
      <w:r w:rsidRPr="00D50884">
        <w:rPr>
          <w:rFonts w:ascii="Times New Roman" w:hAnsi="Times New Roman"/>
          <w:position w:val="-1"/>
        </w:rPr>
        <w:t xml:space="preserve"> </w:t>
      </w:r>
      <w:proofErr w:type="spellStart"/>
      <w:r w:rsidRPr="00D50884">
        <w:rPr>
          <w:rFonts w:ascii="Times New Roman" w:hAnsi="Times New Roman"/>
          <w:position w:val="-1"/>
        </w:rPr>
        <w:t>metabolizuojamas</w:t>
      </w:r>
      <w:proofErr w:type="spellEnd"/>
      <w:r w:rsidRPr="00D50884">
        <w:rPr>
          <w:rFonts w:ascii="Times New Roman" w:hAnsi="Times New Roman"/>
          <w:position w:val="-1"/>
        </w:rPr>
        <w:t xml:space="preserve"> įvairiai, įskaitant </w:t>
      </w:r>
      <w:proofErr w:type="spellStart"/>
      <w:r w:rsidRPr="00D50884">
        <w:rPr>
          <w:rFonts w:ascii="Times New Roman" w:hAnsi="Times New Roman"/>
          <w:position w:val="-1"/>
        </w:rPr>
        <w:t>dealkilinimą</w:t>
      </w:r>
      <w:proofErr w:type="spellEnd"/>
      <w:r w:rsidRPr="00D50884">
        <w:rPr>
          <w:rFonts w:ascii="Times New Roman" w:hAnsi="Times New Roman"/>
          <w:position w:val="-1"/>
        </w:rPr>
        <w:t xml:space="preserve">, oksidaciją, (tiesioginę) </w:t>
      </w:r>
      <w:proofErr w:type="spellStart"/>
      <w:r w:rsidRPr="00D50884">
        <w:rPr>
          <w:rFonts w:ascii="Times New Roman" w:hAnsi="Times New Roman"/>
          <w:position w:val="-1"/>
        </w:rPr>
        <w:t>gliukuronidaciją</w:t>
      </w:r>
      <w:proofErr w:type="spellEnd"/>
      <w:r w:rsidRPr="00D50884">
        <w:rPr>
          <w:rFonts w:ascii="Times New Roman" w:hAnsi="Times New Roman"/>
          <w:position w:val="-1"/>
        </w:rPr>
        <w:t xml:space="preserve"> ir </w:t>
      </w:r>
      <w:proofErr w:type="spellStart"/>
      <w:r w:rsidRPr="00D50884">
        <w:rPr>
          <w:rFonts w:ascii="Times New Roman" w:hAnsi="Times New Roman"/>
          <w:position w:val="-1"/>
        </w:rPr>
        <w:t>amidų</w:t>
      </w:r>
      <w:proofErr w:type="spellEnd"/>
      <w:r w:rsidRPr="00D50884">
        <w:rPr>
          <w:rFonts w:ascii="Times New Roman" w:hAnsi="Times New Roman"/>
          <w:position w:val="-1"/>
        </w:rPr>
        <w:t xml:space="preserve"> hidrolizę. </w:t>
      </w:r>
      <w:proofErr w:type="spellStart"/>
      <w:r w:rsidRPr="00D50884">
        <w:rPr>
          <w:rFonts w:ascii="Times New Roman" w:hAnsi="Times New Roman"/>
          <w:position w:val="-1"/>
        </w:rPr>
        <w:t>Mirabegronas</w:t>
      </w:r>
      <w:proofErr w:type="spellEnd"/>
      <w:r w:rsidRPr="00D50884">
        <w:rPr>
          <w:rFonts w:ascii="Times New Roman" w:hAnsi="Times New Roman"/>
          <w:position w:val="-1"/>
        </w:rPr>
        <w:t xml:space="preserve"> yra pagrindinis cirkuliuojantis komponentas po vienkartinės </w:t>
      </w:r>
      <w:r w:rsidRPr="00D50884">
        <w:rPr>
          <w:rFonts w:ascii="Times New Roman" w:hAnsi="Times New Roman"/>
          <w:position w:val="-1"/>
          <w:vertAlign w:val="superscript"/>
        </w:rPr>
        <w:t>14</w:t>
      </w:r>
      <w:r w:rsidRPr="00D50884">
        <w:rPr>
          <w:rFonts w:ascii="Times New Roman" w:hAnsi="Times New Roman"/>
          <w:position w:val="-1"/>
        </w:rPr>
        <w:t>C</w:t>
      </w:r>
      <w:r w:rsidRPr="00D50884">
        <w:rPr>
          <w:rFonts w:ascii="Times New Roman" w:hAnsi="Times New Roman"/>
          <w:position w:val="-1"/>
        </w:rPr>
        <w:noBreakHyphen/>
        <w:t xml:space="preserve">mirabegrono dozės. </w:t>
      </w:r>
      <w:r w:rsidR="006F34F2">
        <w:rPr>
          <w:rFonts w:ascii="Times New Roman" w:hAnsi="Times New Roman"/>
          <w:position w:val="-1"/>
        </w:rPr>
        <w:t>Suaugusio ž</w:t>
      </w:r>
      <w:r w:rsidRPr="00D50884">
        <w:rPr>
          <w:rFonts w:ascii="Times New Roman" w:hAnsi="Times New Roman"/>
          <w:position w:val="-1"/>
        </w:rPr>
        <w:t xml:space="preserve">mogaus </w:t>
      </w:r>
      <w:r w:rsidR="00152C0A">
        <w:rPr>
          <w:rFonts w:ascii="Times New Roman" w:hAnsi="Times New Roman"/>
          <w:position w:val="-1"/>
        </w:rPr>
        <w:t xml:space="preserve">kraujo </w:t>
      </w:r>
      <w:r w:rsidRPr="00D50884">
        <w:rPr>
          <w:rFonts w:ascii="Times New Roman" w:hAnsi="Times New Roman"/>
          <w:position w:val="-1"/>
        </w:rPr>
        <w:t xml:space="preserve">plazmoje buvo aptikti du pagrindiniai metabolitai; abu yra 2 fazės </w:t>
      </w:r>
      <w:proofErr w:type="spellStart"/>
      <w:r w:rsidRPr="00D50884">
        <w:rPr>
          <w:rFonts w:ascii="Times New Roman" w:hAnsi="Times New Roman"/>
          <w:position w:val="-1"/>
        </w:rPr>
        <w:t>gliukuronidai</w:t>
      </w:r>
      <w:proofErr w:type="spellEnd"/>
      <w:r w:rsidRPr="00D50884">
        <w:rPr>
          <w:rFonts w:ascii="Times New Roman" w:hAnsi="Times New Roman"/>
          <w:position w:val="-1"/>
        </w:rPr>
        <w:t>, atitinkantys 16</w:t>
      </w:r>
      <w:r w:rsidR="0083390D">
        <w:rPr>
          <w:rFonts w:ascii="Times New Roman" w:hAnsi="Times New Roman"/>
          <w:position w:val="-1"/>
        </w:rPr>
        <w:t> </w:t>
      </w:r>
      <w:r w:rsidRPr="00D50884">
        <w:rPr>
          <w:rFonts w:ascii="Times New Roman" w:hAnsi="Times New Roman"/>
          <w:position w:val="-1"/>
        </w:rPr>
        <w:t>% ir 11</w:t>
      </w:r>
      <w:r w:rsidR="0083390D">
        <w:rPr>
          <w:rFonts w:ascii="Times New Roman" w:hAnsi="Times New Roman"/>
          <w:position w:val="-1"/>
        </w:rPr>
        <w:t> </w:t>
      </w:r>
      <w:r w:rsidRPr="00D50884">
        <w:rPr>
          <w:rFonts w:ascii="Times New Roman" w:hAnsi="Times New Roman"/>
          <w:position w:val="-1"/>
        </w:rPr>
        <w:t>% bendros ekspozicijos. Šie metabolitai nėra farmakologiškai aktyvūs.</w:t>
      </w:r>
    </w:p>
    <w:p w14:paraId="37947FFF" w14:textId="77777777" w:rsidR="008A24C5" w:rsidRPr="00D50884" w:rsidRDefault="008A24C5" w:rsidP="008A24C5">
      <w:pPr>
        <w:widowControl w:val="0"/>
        <w:autoSpaceDE w:val="0"/>
        <w:autoSpaceDN w:val="0"/>
        <w:adjustRightInd w:val="0"/>
        <w:spacing w:after="0" w:line="240" w:lineRule="auto"/>
        <w:rPr>
          <w:rFonts w:ascii="Times New Roman" w:hAnsi="Times New Roman"/>
          <w:position w:val="-1"/>
        </w:rPr>
      </w:pPr>
    </w:p>
    <w:p w14:paraId="336D3E6E" w14:textId="36E89867" w:rsidR="008A24C5" w:rsidRPr="00D50884" w:rsidRDefault="008A24C5" w:rsidP="00103237">
      <w:pPr>
        <w:widowControl w:val="0"/>
        <w:autoSpaceDE w:val="0"/>
        <w:autoSpaceDN w:val="0"/>
        <w:adjustRightInd w:val="0"/>
        <w:spacing w:after="0" w:line="240" w:lineRule="auto"/>
        <w:rPr>
          <w:rFonts w:ascii="Times New Roman" w:hAnsi="Times New Roman"/>
          <w:position w:val="-1"/>
        </w:rPr>
      </w:pPr>
      <w:r w:rsidRPr="00D50884">
        <w:rPr>
          <w:rFonts w:ascii="Times New Roman" w:hAnsi="Times New Roman"/>
          <w:position w:val="-1"/>
        </w:rPr>
        <w:t xml:space="preserve">Remiantis </w:t>
      </w:r>
      <w:proofErr w:type="spellStart"/>
      <w:r w:rsidRPr="00D50884">
        <w:rPr>
          <w:rFonts w:ascii="Times New Roman" w:hAnsi="Times New Roman"/>
          <w:i/>
          <w:iCs/>
          <w:position w:val="-1"/>
        </w:rPr>
        <w:t>in</w:t>
      </w:r>
      <w:proofErr w:type="spellEnd"/>
      <w:r w:rsidRPr="00D50884">
        <w:rPr>
          <w:rFonts w:ascii="Times New Roman" w:hAnsi="Times New Roman"/>
          <w:i/>
          <w:iCs/>
          <w:position w:val="-1"/>
        </w:rPr>
        <w:t xml:space="preserve"> </w:t>
      </w:r>
      <w:proofErr w:type="spellStart"/>
      <w:r w:rsidRPr="00D50884">
        <w:rPr>
          <w:rFonts w:ascii="Times New Roman" w:hAnsi="Times New Roman"/>
          <w:i/>
          <w:iCs/>
          <w:position w:val="-1"/>
        </w:rPr>
        <w:t>vitro</w:t>
      </w:r>
      <w:proofErr w:type="spellEnd"/>
      <w:r w:rsidR="002356DD">
        <w:rPr>
          <w:rFonts w:ascii="Times New Roman" w:hAnsi="Times New Roman"/>
          <w:i/>
          <w:iCs/>
          <w:position w:val="-1"/>
        </w:rPr>
        <w:t xml:space="preserve"> tyrimais</w:t>
      </w:r>
      <w:r w:rsidRPr="00D50884">
        <w:rPr>
          <w:rFonts w:ascii="Times New Roman" w:hAnsi="Times New Roman"/>
          <w:position w:val="-1"/>
        </w:rPr>
        <w:t xml:space="preserve">, </w:t>
      </w:r>
      <w:r w:rsidR="008E6D56">
        <w:rPr>
          <w:rFonts w:ascii="Times New Roman" w:hAnsi="Times New Roman"/>
          <w:position w:val="-1"/>
        </w:rPr>
        <w:t>mažai tikėtina</w:t>
      </w:r>
      <w:r w:rsidRPr="00D50884">
        <w:rPr>
          <w:rFonts w:ascii="Times New Roman" w:hAnsi="Times New Roman"/>
          <w:position w:val="-1"/>
        </w:rPr>
        <w:t xml:space="preserve">, kad </w:t>
      </w:r>
      <w:proofErr w:type="spellStart"/>
      <w:r w:rsidRPr="00D50884">
        <w:rPr>
          <w:rFonts w:ascii="Times New Roman" w:hAnsi="Times New Roman"/>
          <w:position w:val="-1"/>
        </w:rPr>
        <w:t>mirabegronas</w:t>
      </w:r>
      <w:proofErr w:type="spellEnd"/>
      <w:r w:rsidRPr="00D50884">
        <w:rPr>
          <w:rFonts w:ascii="Times New Roman" w:hAnsi="Times New Roman"/>
          <w:position w:val="-1"/>
        </w:rPr>
        <w:t xml:space="preserve"> slopin</w:t>
      </w:r>
      <w:r w:rsidR="008E6D56">
        <w:rPr>
          <w:rFonts w:ascii="Times New Roman" w:hAnsi="Times New Roman"/>
          <w:position w:val="-1"/>
        </w:rPr>
        <w:t>tų</w:t>
      </w:r>
      <w:r w:rsidRPr="00D50884">
        <w:rPr>
          <w:rFonts w:ascii="Times New Roman" w:hAnsi="Times New Roman"/>
          <w:position w:val="-1"/>
        </w:rPr>
        <w:t xml:space="preserve"> kartu skiriamų vaistinių preparatų metabolizm</w:t>
      </w:r>
      <w:r w:rsidR="008E6D56">
        <w:rPr>
          <w:rFonts w:ascii="Times New Roman" w:hAnsi="Times New Roman"/>
          <w:position w:val="-1"/>
        </w:rPr>
        <w:t>ą</w:t>
      </w:r>
      <w:r w:rsidRPr="00D50884">
        <w:rPr>
          <w:rFonts w:ascii="Times New Roman" w:hAnsi="Times New Roman"/>
          <w:position w:val="-1"/>
        </w:rPr>
        <w:t xml:space="preserve">, kurie </w:t>
      </w:r>
      <w:proofErr w:type="spellStart"/>
      <w:r w:rsidRPr="00D50884">
        <w:rPr>
          <w:rFonts w:ascii="Times New Roman" w:hAnsi="Times New Roman"/>
          <w:position w:val="-1"/>
        </w:rPr>
        <w:t>metabolizuojami</w:t>
      </w:r>
      <w:proofErr w:type="spellEnd"/>
      <w:r w:rsidRPr="00D50884">
        <w:rPr>
          <w:rFonts w:ascii="Times New Roman" w:hAnsi="Times New Roman"/>
          <w:position w:val="-1"/>
        </w:rPr>
        <w:t xml:space="preserve"> veikiant šiems P450 fermentams: CYP1A2, CYP2B6, CYP2C8,</w:t>
      </w:r>
      <w:r w:rsidR="00103237">
        <w:rPr>
          <w:rFonts w:ascii="Times New Roman" w:hAnsi="Times New Roman"/>
          <w:position w:val="-1"/>
        </w:rPr>
        <w:t xml:space="preserve"> </w:t>
      </w:r>
      <w:r w:rsidRPr="00D50884">
        <w:rPr>
          <w:rFonts w:ascii="Times New Roman" w:hAnsi="Times New Roman"/>
          <w:position w:val="-1"/>
        </w:rPr>
        <w:t xml:space="preserve">CYP2C9, CYP2C19 ir CYP2E1, nes </w:t>
      </w:r>
      <w:proofErr w:type="spellStart"/>
      <w:r w:rsidRPr="00D50884">
        <w:rPr>
          <w:rFonts w:ascii="Times New Roman" w:hAnsi="Times New Roman"/>
          <w:position w:val="-1"/>
        </w:rPr>
        <w:t>mirabegronas</w:t>
      </w:r>
      <w:proofErr w:type="spellEnd"/>
      <w:r w:rsidRPr="00D50884">
        <w:rPr>
          <w:rFonts w:ascii="Times New Roman" w:hAnsi="Times New Roman"/>
          <w:position w:val="-1"/>
        </w:rPr>
        <w:t xml:space="preserve"> neslopina šių fermentų aktyvumo esant kliniškai reikšmingoms koncentracijoms. </w:t>
      </w:r>
      <w:proofErr w:type="spellStart"/>
      <w:r w:rsidRPr="00D50884">
        <w:rPr>
          <w:rFonts w:ascii="Times New Roman" w:hAnsi="Times New Roman"/>
          <w:position w:val="-1"/>
        </w:rPr>
        <w:t>Mirabegronas</w:t>
      </w:r>
      <w:proofErr w:type="spellEnd"/>
      <w:r w:rsidRPr="00D50884">
        <w:rPr>
          <w:rFonts w:ascii="Times New Roman" w:hAnsi="Times New Roman"/>
          <w:position w:val="-1"/>
        </w:rPr>
        <w:t xml:space="preserve"> ne</w:t>
      </w:r>
      <w:r w:rsidR="00036E29">
        <w:rPr>
          <w:rFonts w:ascii="Times New Roman" w:hAnsi="Times New Roman"/>
          <w:position w:val="-1"/>
        </w:rPr>
        <w:t>indukuoja</w:t>
      </w:r>
      <w:r w:rsidRPr="00D50884">
        <w:rPr>
          <w:rFonts w:ascii="Times New Roman" w:hAnsi="Times New Roman"/>
          <w:position w:val="-1"/>
        </w:rPr>
        <w:t xml:space="preserve"> CYP1A2 ar CYP3A. Numa</w:t>
      </w:r>
      <w:r w:rsidR="00C62FC3">
        <w:rPr>
          <w:rFonts w:ascii="Times New Roman" w:hAnsi="Times New Roman"/>
          <w:position w:val="-1"/>
        </w:rPr>
        <w:t>n</w:t>
      </w:r>
      <w:r w:rsidRPr="00D50884">
        <w:rPr>
          <w:rFonts w:ascii="Times New Roman" w:hAnsi="Times New Roman"/>
          <w:position w:val="-1"/>
        </w:rPr>
        <w:t xml:space="preserve">oma, kad </w:t>
      </w:r>
      <w:proofErr w:type="spellStart"/>
      <w:r w:rsidRPr="00D50884">
        <w:rPr>
          <w:rFonts w:ascii="Times New Roman" w:hAnsi="Times New Roman"/>
          <w:position w:val="-1"/>
        </w:rPr>
        <w:t>mirabegronas</w:t>
      </w:r>
      <w:proofErr w:type="spellEnd"/>
      <w:r w:rsidRPr="00D50884">
        <w:rPr>
          <w:rFonts w:ascii="Times New Roman" w:hAnsi="Times New Roman"/>
          <w:position w:val="-1"/>
        </w:rPr>
        <w:t xml:space="preserve"> nesukelia kliniškai reikšmingo su OCT susijusio vaistų transporto slopinimo.</w:t>
      </w:r>
    </w:p>
    <w:p w14:paraId="1B607859" w14:textId="77777777" w:rsidR="008A24C5" w:rsidRPr="00D50884" w:rsidRDefault="008A24C5" w:rsidP="008A24C5">
      <w:pPr>
        <w:widowControl w:val="0"/>
        <w:autoSpaceDE w:val="0"/>
        <w:autoSpaceDN w:val="0"/>
        <w:adjustRightInd w:val="0"/>
        <w:spacing w:after="0" w:line="240" w:lineRule="auto"/>
        <w:rPr>
          <w:rFonts w:ascii="Times New Roman" w:hAnsi="Times New Roman"/>
          <w:position w:val="-1"/>
        </w:rPr>
      </w:pPr>
    </w:p>
    <w:p w14:paraId="6F4F5B86" w14:textId="51C03CC0" w:rsidR="00857124" w:rsidRPr="00D50884" w:rsidRDefault="008A24C5" w:rsidP="008A24C5">
      <w:pPr>
        <w:widowControl w:val="0"/>
        <w:autoSpaceDE w:val="0"/>
        <w:autoSpaceDN w:val="0"/>
        <w:adjustRightInd w:val="0"/>
        <w:spacing w:after="0" w:line="240" w:lineRule="auto"/>
        <w:rPr>
          <w:rFonts w:ascii="Times New Roman" w:hAnsi="Times New Roman"/>
          <w:position w:val="-1"/>
        </w:rPr>
      </w:pPr>
      <w:r w:rsidRPr="00D50884">
        <w:rPr>
          <w:rFonts w:ascii="Times New Roman" w:hAnsi="Times New Roman"/>
          <w:position w:val="-1"/>
        </w:rPr>
        <w:t xml:space="preserve">Nors </w:t>
      </w:r>
      <w:proofErr w:type="spellStart"/>
      <w:r w:rsidRPr="00D50884">
        <w:rPr>
          <w:rFonts w:ascii="Times New Roman" w:hAnsi="Times New Roman"/>
          <w:i/>
          <w:iCs/>
          <w:position w:val="-1"/>
        </w:rPr>
        <w:t>in</w:t>
      </w:r>
      <w:proofErr w:type="spellEnd"/>
      <w:r w:rsidRPr="00D50884">
        <w:rPr>
          <w:rFonts w:ascii="Times New Roman" w:hAnsi="Times New Roman"/>
          <w:i/>
          <w:iCs/>
          <w:position w:val="-1"/>
        </w:rPr>
        <w:t xml:space="preserve"> </w:t>
      </w:r>
      <w:proofErr w:type="spellStart"/>
      <w:r w:rsidRPr="00D50884">
        <w:rPr>
          <w:rFonts w:ascii="Times New Roman" w:hAnsi="Times New Roman"/>
          <w:i/>
          <w:iCs/>
          <w:position w:val="-1"/>
        </w:rPr>
        <w:t>vitro</w:t>
      </w:r>
      <w:proofErr w:type="spellEnd"/>
      <w:r w:rsidRPr="00D50884">
        <w:rPr>
          <w:rFonts w:ascii="Times New Roman" w:hAnsi="Times New Roman"/>
          <w:position w:val="-1"/>
        </w:rPr>
        <w:t xml:space="preserve"> </w:t>
      </w:r>
      <w:r w:rsidR="00F24887">
        <w:rPr>
          <w:rFonts w:ascii="Times New Roman" w:hAnsi="Times New Roman"/>
          <w:position w:val="-1"/>
        </w:rPr>
        <w:t xml:space="preserve">tyrimai </w:t>
      </w:r>
      <w:r w:rsidR="00E02CFA">
        <w:rPr>
          <w:rFonts w:ascii="Times New Roman" w:hAnsi="Times New Roman"/>
          <w:position w:val="-1"/>
        </w:rPr>
        <w:t>nu</w:t>
      </w:r>
      <w:r w:rsidRPr="00D50884">
        <w:rPr>
          <w:rFonts w:ascii="Times New Roman" w:hAnsi="Times New Roman"/>
          <w:position w:val="-1"/>
        </w:rPr>
        <w:t xml:space="preserve">rodo CYP2D6 ir CYP3A4 vaidmenį </w:t>
      </w:r>
      <w:proofErr w:type="spellStart"/>
      <w:r w:rsidRPr="00D50884">
        <w:rPr>
          <w:rFonts w:ascii="Times New Roman" w:hAnsi="Times New Roman"/>
          <w:position w:val="-1"/>
        </w:rPr>
        <w:t>mirabegrono</w:t>
      </w:r>
      <w:proofErr w:type="spellEnd"/>
      <w:r w:rsidRPr="00D50884">
        <w:rPr>
          <w:rFonts w:ascii="Times New Roman" w:hAnsi="Times New Roman"/>
          <w:position w:val="-1"/>
        </w:rPr>
        <w:t xml:space="preserve"> oksidaciniame metabolizme, rezultatai </w:t>
      </w:r>
      <w:proofErr w:type="spellStart"/>
      <w:r w:rsidRPr="00D50884">
        <w:rPr>
          <w:rFonts w:ascii="Times New Roman" w:hAnsi="Times New Roman"/>
          <w:i/>
          <w:iCs/>
          <w:position w:val="-1"/>
        </w:rPr>
        <w:t>in</w:t>
      </w:r>
      <w:proofErr w:type="spellEnd"/>
      <w:r w:rsidRPr="00D50884">
        <w:rPr>
          <w:rFonts w:ascii="Times New Roman" w:hAnsi="Times New Roman"/>
          <w:i/>
          <w:iCs/>
          <w:position w:val="-1"/>
        </w:rPr>
        <w:t xml:space="preserve"> </w:t>
      </w:r>
      <w:proofErr w:type="spellStart"/>
      <w:r w:rsidRPr="00D50884">
        <w:rPr>
          <w:rFonts w:ascii="Times New Roman" w:hAnsi="Times New Roman"/>
          <w:i/>
          <w:iCs/>
          <w:position w:val="-1"/>
        </w:rPr>
        <w:t>vivo</w:t>
      </w:r>
      <w:proofErr w:type="spellEnd"/>
      <w:r w:rsidRPr="00D50884">
        <w:rPr>
          <w:rFonts w:ascii="Times New Roman" w:hAnsi="Times New Roman"/>
          <w:position w:val="-1"/>
        </w:rPr>
        <w:t xml:space="preserve"> rodo, kad šie fermentai vaidina ribotą vaidmenį </w:t>
      </w:r>
      <w:r w:rsidR="008A16DA">
        <w:rPr>
          <w:rFonts w:ascii="Times New Roman" w:hAnsi="Times New Roman"/>
          <w:position w:val="-1"/>
        </w:rPr>
        <w:t>bendrame</w:t>
      </w:r>
      <w:r w:rsidRPr="00D50884">
        <w:rPr>
          <w:rFonts w:ascii="Times New Roman" w:hAnsi="Times New Roman"/>
          <w:position w:val="-1"/>
        </w:rPr>
        <w:t xml:space="preserve"> šalinime. </w:t>
      </w:r>
      <w:proofErr w:type="spellStart"/>
      <w:r w:rsidRPr="00D50884">
        <w:rPr>
          <w:rFonts w:ascii="Times New Roman" w:hAnsi="Times New Roman"/>
          <w:i/>
          <w:iCs/>
          <w:position w:val="-1"/>
        </w:rPr>
        <w:t>In</w:t>
      </w:r>
      <w:proofErr w:type="spellEnd"/>
      <w:r w:rsidRPr="00D50884">
        <w:rPr>
          <w:rFonts w:ascii="Times New Roman" w:hAnsi="Times New Roman"/>
          <w:i/>
          <w:iCs/>
          <w:position w:val="-1"/>
        </w:rPr>
        <w:t xml:space="preserve"> </w:t>
      </w:r>
      <w:proofErr w:type="spellStart"/>
      <w:r w:rsidRPr="00D50884">
        <w:rPr>
          <w:rFonts w:ascii="Times New Roman" w:hAnsi="Times New Roman"/>
          <w:i/>
          <w:iCs/>
          <w:position w:val="-1"/>
        </w:rPr>
        <w:t>vitro</w:t>
      </w:r>
      <w:proofErr w:type="spellEnd"/>
      <w:r w:rsidRPr="00D50884">
        <w:rPr>
          <w:rFonts w:ascii="Times New Roman" w:hAnsi="Times New Roman"/>
          <w:position w:val="-1"/>
        </w:rPr>
        <w:t xml:space="preserve"> ir </w:t>
      </w:r>
      <w:proofErr w:type="spellStart"/>
      <w:r w:rsidRPr="00D50884">
        <w:rPr>
          <w:rFonts w:ascii="Times New Roman" w:hAnsi="Times New Roman"/>
          <w:i/>
          <w:iCs/>
          <w:position w:val="-1"/>
        </w:rPr>
        <w:t>ex</w:t>
      </w:r>
      <w:proofErr w:type="spellEnd"/>
      <w:r w:rsidRPr="00D50884">
        <w:rPr>
          <w:rFonts w:ascii="Times New Roman" w:hAnsi="Times New Roman"/>
          <w:i/>
          <w:iCs/>
          <w:position w:val="-1"/>
        </w:rPr>
        <w:t xml:space="preserve"> </w:t>
      </w:r>
      <w:proofErr w:type="spellStart"/>
      <w:r w:rsidRPr="00D50884">
        <w:rPr>
          <w:rFonts w:ascii="Times New Roman" w:hAnsi="Times New Roman"/>
          <w:i/>
          <w:iCs/>
          <w:position w:val="-1"/>
        </w:rPr>
        <w:t>vivo</w:t>
      </w:r>
      <w:proofErr w:type="spellEnd"/>
      <w:r w:rsidRPr="00D50884">
        <w:rPr>
          <w:rFonts w:ascii="Times New Roman" w:hAnsi="Times New Roman"/>
          <w:i/>
          <w:iCs/>
          <w:position w:val="-1"/>
        </w:rPr>
        <w:t xml:space="preserve"> </w:t>
      </w:r>
      <w:r w:rsidRPr="00D50884">
        <w:rPr>
          <w:rFonts w:ascii="Times New Roman" w:hAnsi="Times New Roman"/>
          <w:position w:val="-1"/>
        </w:rPr>
        <w:t xml:space="preserve">tyrimai parodė </w:t>
      </w:r>
      <w:proofErr w:type="spellStart"/>
      <w:r w:rsidRPr="00D50884">
        <w:rPr>
          <w:rFonts w:ascii="Times New Roman" w:hAnsi="Times New Roman"/>
          <w:position w:val="-1"/>
        </w:rPr>
        <w:t>butirilcholinesterazės</w:t>
      </w:r>
      <w:proofErr w:type="spellEnd"/>
      <w:r w:rsidRPr="00D50884">
        <w:rPr>
          <w:rFonts w:ascii="Times New Roman" w:hAnsi="Times New Roman"/>
          <w:position w:val="-1"/>
        </w:rPr>
        <w:t>, UGT ir</w:t>
      </w:r>
      <w:r w:rsidR="00A173DD">
        <w:rPr>
          <w:rFonts w:ascii="Times New Roman" w:hAnsi="Times New Roman"/>
          <w:position w:val="-1"/>
        </w:rPr>
        <w:t>,</w:t>
      </w:r>
      <w:r w:rsidRPr="00D50884">
        <w:rPr>
          <w:rFonts w:ascii="Times New Roman" w:hAnsi="Times New Roman"/>
          <w:position w:val="-1"/>
        </w:rPr>
        <w:t xml:space="preserve"> galbūt</w:t>
      </w:r>
      <w:r w:rsidR="00A173DD">
        <w:rPr>
          <w:rFonts w:ascii="Times New Roman" w:hAnsi="Times New Roman"/>
          <w:position w:val="-1"/>
        </w:rPr>
        <w:t>,</w:t>
      </w:r>
      <w:r w:rsidRPr="00D50884">
        <w:rPr>
          <w:rFonts w:ascii="Times New Roman" w:hAnsi="Times New Roman"/>
          <w:position w:val="-1"/>
        </w:rPr>
        <w:t xml:space="preserve"> alkoholdehidrogenazės (ADH) dalyvavimą </w:t>
      </w:r>
      <w:proofErr w:type="spellStart"/>
      <w:r w:rsidRPr="00D50884">
        <w:rPr>
          <w:rFonts w:ascii="Times New Roman" w:hAnsi="Times New Roman"/>
          <w:position w:val="-1"/>
        </w:rPr>
        <w:t>mirabegrono</w:t>
      </w:r>
      <w:proofErr w:type="spellEnd"/>
      <w:r w:rsidRPr="00D50884">
        <w:rPr>
          <w:rFonts w:ascii="Times New Roman" w:hAnsi="Times New Roman"/>
          <w:position w:val="-1"/>
        </w:rPr>
        <w:t xml:space="preserve"> metabolizme, </w:t>
      </w:r>
      <w:r w:rsidR="004A0596">
        <w:rPr>
          <w:rFonts w:ascii="Times New Roman" w:hAnsi="Times New Roman"/>
          <w:position w:val="-1"/>
        </w:rPr>
        <w:t xml:space="preserve">greta </w:t>
      </w:r>
      <w:r w:rsidR="004D6D31">
        <w:rPr>
          <w:rFonts w:ascii="Times New Roman" w:hAnsi="Times New Roman"/>
          <w:position w:val="-1"/>
        </w:rPr>
        <w:t>anksčiau aptartų</w:t>
      </w:r>
      <w:r w:rsidRPr="00D50884">
        <w:rPr>
          <w:rFonts w:ascii="Times New Roman" w:hAnsi="Times New Roman"/>
          <w:position w:val="-1"/>
        </w:rPr>
        <w:t xml:space="preserve"> CYP3A4 ir CYP2D6.</w:t>
      </w:r>
    </w:p>
    <w:p w14:paraId="7CCC5843" w14:textId="42193511" w:rsidR="008A24C5" w:rsidRPr="00D50884" w:rsidRDefault="008A24C5" w:rsidP="00E0107B">
      <w:pPr>
        <w:widowControl w:val="0"/>
        <w:autoSpaceDE w:val="0"/>
        <w:autoSpaceDN w:val="0"/>
        <w:adjustRightInd w:val="0"/>
        <w:spacing w:after="0" w:line="240" w:lineRule="auto"/>
        <w:rPr>
          <w:rFonts w:ascii="Times New Roman" w:hAnsi="Times New Roman"/>
          <w:position w:val="-1"/>
        </w:rPr>
      </w:pPr>
    </w:p>
    <w:p w14:paraId="093EB79B" w14:textId="77777777" w:rsidR="00C33C48" w:rsidRPr="00D50884" w:rsidRDefault="00C33C48" w:rsidP="00C33C48">
      <w:pPr>
        <w:widowControl w:val="0"/>
        <w:autoSpaceDE w:val="0"/>
        <w:autoSpaceDN w:val="0"/>
        <w:adjustRightInd w:val="0"/>
        <w:spacing w:after="0" w:line="240" w:lineRule="auto"/>
        <w:rPr>
          <w:rFonts w:ascii="Times New Roman" w:hAnsi="Times New Roman"/>
          <w:i/>
          <w:iCs/>
          <w:position w:val="-1"/>
        </w:rPr>
      </w:pPr>
      <w:r w:rsidRPr="00D50884">
        <w:rPr>
          <w:rFonts w:ascii="Times New Roman" w:hAnsi="Times New Roman"/>
          <w:i/>
          <w:iCs/>
          <w:position w:val="-1"/>
        </w:rPr>
        <w:t>CYP2D6 polimorfizmas</w:t>
      </w:r>
    </w:p>
    <w:p w14:paraId="5C15A2BE" w14:textId="303117DC" w:rsidR="008A24C5" w:rsidRPr="00D50884" w:rsidRDefault="00C33C48" w:rsidP="00C33C48">
      <w:pPr>
        <w:widowControl w:val="0"/>
        <w:autoSpaceDE w:val="0"/>
        <w:autoSpaceDN w:val="0"/>
        <w:adjustRightInd w:val="0"/>
        <w:spacing w:after="0" w:line="240" w:lineRule="auto"/>
        <w:rPr>
          <w:rFonts w:ascii="Times New Roman" w:hAnsi="Times New Roman"/>
          <w:position w:val="-1"/>
        </w:rPr>
      </w:pPr>
      <w:r w:rsidRPr="00D50884">
        <w:rPr>
          <w:rFonts w:ascii="Times New Roman" w:hAnsi="Times New Roman"/>
          <w:position w:val="-1"/>
        </w:rPr>
        <w:t>Sveikiems</w:t>
      </w:r>
      <w:r w:rsidR="006F34F2">
        <w:rPr>
          <w:rFonts w:ascii="Times New Roman" w:hAnsi="Times New Roman"/>
          <w:position w:val="-1"/>
        </w:rPr>
        <w:t xml:space="preserve"> suaugusiems</w:t>
      </w:r>
      <w:r w:rsidRPr="00D50884">
        <w:rPr>
          <w:rFonts w:ascii="Times New Roman" w:hAnsi="Times New Roman"/>
          <w:position w:val="-1"/>
        </w:rPr>
        <w:t xml:space="preserve"> tiriamiesiems, kurių organizme CYP2D6 substratai (naudojami kaip CYP2D6 slopinimo pakaitala</w:t>
      </w:r>
      <w:r w:rsidR="007F12DF">
        <w:rPr>
          <w:rFonts w:ascii="Times New Roman" w:hAnsi="Times New Roman"/>
          <w:position w:val="-1"/>
        </w:rPr>
        <w:t>i</w:t>
      </w:r>
      <w:r w:rsidRPr="00D50884">
        <w:rPr>
          <w:rFonts w:ascii="Times New Roman" w:hAnsi="Times New Roman"/>
          <w:position w:val="-1"/>
        </w:rPr>
        <w:t xml:space="preserve">) </w:t>
      </w:r>
      <w:proofErr w:type="spellStart"/>
      <w:r w:rsidRPr="00D50884">
        <w:rPr>
          <w:rFonts w:ascii="Times New Roman" w:hAnsi="Times New Roman"/>
          <w:position w:val="-1"/>
        </w:rPr>
        <w:t>genotipiškai</w:t>
      </w:r>
      <w:proofErr w:type="spellEnd"/>
      <w:r w:rsidRPr="00D50884">
        <w:rPr>
          <w:rFonts w:ascii="Times New Roman" w:hAnsi="Times New Roman"/>
          <w:position w:val="-1"/>
        </w:rPr>
        <w:t xml:space="preserve"> prastai </w:t>
      </w:r>
      <w:proofErr w:type="spellStart"/>
      <w:r w:rsidRPr="00D50884">
        <w:rPr>
          <w:rFonts w:ascii="Times New Roman" w:hAnsi="Times New Roman"/>
          <w:position w:val="-1"/>
        </w:rPr>
        <w:t>metabolizuojami</w:t>
      </w:r>
      <w:proofErr w:type="spellEnd"/>
      <w:r w:rsidRPr="00D50884">
        <w:rPr>
          <w:rFonts w:ascii="Times New Roman" w:hAnsi="Times New Roman"/>
          <w:position w:val="-1"/>
        </w:rPr>
        <w:t xml:space="preserve">, vienkartinės 160 mg </w:t>
      </w:r>
      <w:r w:rsidR="00A95555">
        <w:rPr>
          <w:rFonts w:ascii="Times New Roman" w:hAnsi="Times New Roman"/>
          <w:position w:val="-1"/>
        </w:rPr>
        <w:t>greito atpalaidavimo</w:t>
      </w:r>
      <w:r w:rsidRPr="00D50884">
        <w:rPr>
          <w:rFonts w:ascii="Times New Roman" w:hAnsi="Times New Roman"/>
          <w:position w:val="-1"/>
        </w:rPr>
        <w:t xml:space="preserve"> formos </w:t>
      </w:r>
      <w:proofErr w:type="spellStart"/>
      <w:r w:rsidRPr="00D50884">
        <w:rPr>
          <w:rFonts w:ascii="Times New Roman" w:hAnsi="Times New Roman"/>
          <w:position w:val="-1"/>
        </w:rPr>
        <w:t>mirabegrono</w:t>
      </w:r>
      <w:proofErr w:type="spellEnd"/>
      <w:r w:rsidRPr="00D50884">
        <w:rPr>
          <w:rFonts w:ascii="Times New Roman" w:hAnsi="Times New Roman"/>
          <w:position w:val="-1"/>
        </w:rPr>
        <w:t xml:space="preserve"> dozės </w:t>
      </w:r>
      <w:proofErr w:type="spellStart"/>
      <w:r w:rsidRPr="00D50884">
        <w:rPr>
          <w:rFonts w:ascii="Times New Roman" w:hAnsi="Times New Roman"/>
          <w:position w:val="-1"/>
        </w:rPr>
        <w:t>C</w:t>
      </w:r>
      <w:r w:rsidRPr="00D50884">
        <w:rPr>
          <w:rFonts w:ascii="Times New Roman" w:hAnsi="Times New Roman"/>
          <w:position w:val="-1"/>
          <w:vertAlign w:val="subscript"/>
        </w:rPr>
        <w:t>max</w:t>
      </w:r>
      <w:proofErr w:type="spellEnd"/>
      <w:r w:rsidRPr="00D50884">
        <w:rPr>
          <w:rFonts w:ascii="Times New Roman" w:hAnsi="Times New Roman"/>
          <w:position w:val="-1"/>
        </w:rPr>
        <w:t xml:space="preserve"> ir </w:t>
      </w:r>
      <w:proofErr w:type="spellStart"/>
      <w:r w:rsidRPr="00D50884">
        <w:rPr>
          <w:rFonts w:ascii="Times New Roman" w:hAnsi="Times New Roman"/>
          <w:position w:val="-1"/>
        </w:rPr>
        <w:t>AUC</w:t>
      </w:r>
      <w:r w:rsidRPr="00D50884">
        <w:rPr>
          <w:rFonts w:ascii="Times New Roman" w:hAnsi="Times New Roman"/>
          <w:position w:val="-1"/>
          <w:vertAlign w:val="subscript"/>
        </w:rPr>
        <w:t>inf</w:t>
      </w:r>
      <w:proofErr w:type="spellEnd"/>
      <w:r w:rsidRPr="00D50884">
        <w:rPr>
          <w:rFonts w:ascii="Times New Roman" w:hAnsi="Times New Roman"/>
          <w:position w:val="-1"/>
        </w:rPr>
        <w:t xml:space="preserve"> buvo 14</w:t>
      </w:r>
      <w:r w:rsidR="0083390D">
        <w:rPr>
          <w:rFonts w:ascii="Times New Roman" w:hAnsi="Times New Roman"/>
          <w:position w:val="-1"/>
        </w:rPr>
        <w:t> </w:t>
      </w:r>
      <w:r w:rsidRPr="00D50884">
        <w:rPr>
          <w:rFonts w:ascii="Times New Roman" w:hAnsi="Times New Roman"/>
          <w:position w:val="-1"/>
        </w:rPr>
        <w:t>% ir 19</w:t>
      </w:r>
      <w:r w:rsidR="0083390D">
        <w:rPr>
          <w:rFonts w:ascii="Times New Roman" w:hAnsi="Times New Roman"/>
          <w:position w:val="-1"/>
        </w:rPr>
        <w:t> </w:t>
      </w:r>
      <w:r w:rsidRPr="00D50884">
        <w:rPr>
          <w:rFonts w:ascii="Times New Roman" w:hAnsi="Times New Roman"/>
          <w:position w:val="-1"/>
        </w:rPr>
        <w:t>% didesnės nei žmonių, kurių metabolizmas intensyvus, tai</w:t>
      </w:r>
      <w:r w:rsidR="00280F65">
        <w:rPr>
          <w:rFonts w:ascii="Times New Roman" w:hAnsi="Times New Roman"/>
          <w:position w:val="-1"/>
        </w:rPr>
        <w:t>p</w:t>
      </w:r>
      <w:r w:rsidRPr="00D50884">
        <w:rPr>
          <w:rFonts w:ascii="Times New Roman" w:hAnsi="Times New Roman"/>
          <w:position w:val="-1"/>
        </w:rPr>
        <w:t xml:space="preserve"> </w:t>
      </w:r>
      <w:r w:rsidR="00280F65">
        <w:rPr>
          <w:rFonts w:ascii="Times New Roman" w:hAnsi="Times New Roman"/>
          <w:position w:val="-1"/>
        </w:rPr>
        <w:t>nu</w:t>
      </w:r>
      <w:r w:rsidRPr="00D50884">
        <w:rPr>
          <w:rFonts w:ascii="Times New Roman" w:hAnsi="Times New Roman"/>
          <w:position w:val="-1"/>
        </w:rPr>
        <w:t>rod</w:t>
      </w:r>
      <w:r w:rsidR="00280F65">
        <w:rPr>
          <w:rFonts w:ascii="Times New Roman" w:hAnsi="Times New Roman"/>
          <w:position w:val="-1"/>
        </w:rPr>
        <w:t>ant</w:t>
      </w:r>
      <w:r w:rsidRPr="00D50884">
        <w:rPr>
          <w:rFonts w:ascii="Times New Roman" w:hAnsi="Times New Roman"/>
          <w:position w:val="-1"/>
        </w:rPr>
        <w:t xml:space="preserve">, kad CYP2D6 genetinis polimorfizmas turi minimalų poveikį </w:t>
      </w:r>
      <w:proofErr w:type="spellStart"/>
      <w:r w:rsidRPr="00D50884">
        <w:rPr>
          <w:rFonts w:ascii="Times New Roman" w:hAnsi="Times New Roman"/>
          <w:position w:val="-1"/>
        </w:rPr>
        <w:t>mirabegrono</w:t>
      </w:r>
      <w:proofErr w:type="spellEnd"/>
      <w:r w:rsidRPr="00D50884">
        <w:rPr>
          <w:rFonts w:ascii="Times New Roman" w:hAnsi="Times New Roman"/>
          <w:position w:val="-1"/>
        </w:rPr>
        <w:t xml:space="preserve"> vidutin</w:t>
      </w:r>
      <w:r w:rsidR="00A44AF1">
        <w:rPr>
          <w:rFonts w:ascii="Times New Roman" w:hAnsi="Times New Roman"/>
          <w:position w:val="-1"/>
        </w:rPr>
        <w:t xml:space="preserve">ei koncentracijai kraujo </w:t>
      </w:r>
      <w:r w:rsidRPr="00D50884">
        <w:rPr>
          <w:rFonts w:ascii="Times New Roman" w:hAnsi="Times New Roman"/>
          <w:position w:val="-1"/>
        </w:rPr>
        <w:t>plazmoje. Ne</w:t>
      </w:r>
      <w:r w:rsidR="00B134BF">
        <w:rPr>
          <w:rFonts w:ascii="Times New Roman" w:hAnsi="Times New Roman"/>
          <w:position w:val="-1"/>
        </w:rPr>
        <w:t>sitikima</w:t>
      </w:r>
      <w:r w:rsidRPr="00D50884">
        <w:rPr>
          <w:rFonts w:ascii="Times New Roman" w:hAnsi="Times New Roman"/>
          <w:position w:val="-1"/>
        </w:rPr>
        <w:t xml:space="preserve"> </w:t>
      </w:r>
      <w:proofErr w:type="spellStart"/>
      <w:r w:rsidRPr="00D50884">
        <w:rPr>
          <w:rFonts w:ascii="Times New Roman" w:hAnsi="Times New Roman"/>
          <w:position w:val="-1"/>
        </w:rPr>
        <w:t>mirabegrono</w:t>
      </w:r>
      <w:proofErr w:type="spellEnd"/>
      <w:r w:rsidRPr="00D50884">
        <w:rPr>
          <w:rFonts w:ascii="Times New Roman" w:hAnsi="Times New Roman"/>
          <w:position w:val="-1"/>
        </w:rPr>
        <w:t xml:space="preserve"> sąveikos su žinomu CYP2D6 inhibitoriumi</w:t>
      </w:r>
      <w:r w:rsidR="00A13A10">
        <w:rPr>
          <w:rFonts w:ascii="Times New Roman" w:hAnsi="Times New Roman"/>
          <w:position w:val="-1"/>
        </w:rPr>
        <w:t>, tad</w:t>
      </w:r>
      <w:r w:rsidRPr="00D50884">
        <w:rPr>
          <w:rFonts w:ascii="Times New Roman" w:hAnsi="Times New Roman"/>
          <w:position w:val="-1"/>
        </w:rPr>
        <w:t xml:space="preserve"> ji nebuvo tirta. Nereikia koreguoti </w:t>
      </w:r>
      <w:proofErr w:type="spellStart"/>
      <w:r w:rsidRPr="00D50884">
        <w:rPr>
          <w:rFonts w:ascii="Times New Roman" w:hAnsi="Times New Roman"/>
          <w:position w:val="-1"/>
        </w:rPr>
        <w:t>mirabegrono</w:t>
      </w:r>
      <w:proofErr w:type="spellEnd"/>
      <w:r w:rsidRPr="00D50884">
        <w:rPr>
          <w:rFonts w:ascii="Times New Roman" w:hAnsi="Times New Roman"/>
          <w:position w:val="-1"/>
        </w:rPr>
        <w:t xml:space="preserve"> dozės, skiriant kartu su CYP2D6 inhibitoriais</w:t>
      </w:r>
      <w:r w:rsidR="0075785B">
        <w:rPr>
          <w:rFonts w:ascii="Times New Roman" w:hAnsi="Times New Roman"/>
          <w:position w:val="-1"/>
        </w:rPr>
        <w:t>,</w:t>
      </w:r>
      <w:r w:rsidRPr="00D50884">
        <w:rPr>
          <w:rFonts w:ascii="Times New Roman" w:hAnsi="Times New Roman"/>
          <w:position w:val="-1"/>
        </w:rPr>
        <w:t xml:space="preserve"> arba </w:t>
      </w:r>
      <w:r w:rsidR="006F34F2">
        <w:rPr>
          <w:rFonts w:ascii="Times New Roman" w:hAnsi="Times New Roman"/>
          <w:position w:val="-1"/>
        </w:rPr>
        <w:t xml:space="preserve">suaugusiems </w:t>
      </w:r>
      <w:r w:rsidRPr="00D50884">
        <w:rPr>
          <w:rFonts w:ascii="Times New Roman" w:hAnsi="Times New Roman"/>
          <w:position w:val="-1"/>
        </w:rPr>
        <w:t xml:space="preserve">pacientams, kurių CYP2D6 yra prastai </w:t>
      </w:r>
      <w:proofErr w:type="spellStart"/>
      <w:r w:rsidRPr="00D50884">
        <w:rPr>
          <w:rFonts w:ascii="Times New Roman" w:hAnsi="Times New Roman"/>
          <w:position w:val="-1"/>
        </w:rPr>
        <w:t>metabolizuojamas</w:t>
      </w:r>
      <w:proofErr w:type="spellEnd"/>
      <w:r w:rsidRPr="00D50884">
        <w:rPr>
          <w:rFonts w:ascii="Times New Roman" w:hAnsi="Times New Roman"/>
          <w:position w:val="-1"/>
        </w:rPr>
        <w:t>.</w:t>
      </w:r>
    </w:p>
    <w:p w14:paraId="41710F3F" w14:textId="77777777" w:rsidR="008A24C5" w:rsidRPr="00D50884" w:rsidRDefault="008A24C5" w:rsidP="00E0107B">
      <w:pPr>
        <w:widowControl w:val="0"/>
        <w:autoSpaceDE w:val="0"/>
        <w:autoSpaceDN w:val="0"/>
        <w:adjustRightInd w:val="0"/>
        <w:spacing w:after="0" w:line="240" w:lineRule="auto"/>
        <w:rPr>
          <w:rFonts w:ascii="Times New Roman" w:hAnsi="Times New Roman"/>
          <w:position w:val="-1"/>
        </w:rPr>
      </w:pPr>
    </w:p>
    <w:p w14:paraId="26E402A5" w14:textId="0670CC28" w:rsidR="00E0107B" w:rsidRPr="00D50884" w:rsidRDefault="00BF72CE" w:rsidP="00857124">
      <w:pPr>
        <w:keepNext/>
        <w:autoSpaceDE w:val="0"/>
        <w:autoSpaceDN w:val="0"/>
        <w:adjustRightInd w:val="0"/>
        <w:spacing w:after="0" w:line="240" w:lineRule="auto"/>
        <w:rPr>
          <w:rFonts w:ascii="Times New Roman" w:eastAsia="Times New Roman" w:hAnsi="Times New Roman"/>
        </w:rPr>
      </w:pPr>
      <w:r w:rsidRPr="00D50884">
        <w:rPr>
          <w:rFonts w:ascii="Times New Roman" w:hAnsi="Times New Roman"/>
          <w:position w:val="-1"/>
          <w:u w:val="single"/>
        </w:rPr>
        <w:t>Eliminacija</w:t>
      </w:r>
    </w:p>
    <w:p w14:paraId="5762809B" w14:textId="55FD53BA" w:rsidR="00BF72CE" w:rsidRDefault="00BF72CE" w:rsidP="00857124">
      <w:pPr>
        <w:keepNext/>
        <w:autoSpaceDE w:val="0"/>
        <w:autoSpaceDN w:val="0"/>
        <w:adjustRightInd w:val="0"/>
        <w:spacing w:after="0" w:line="240" w:lineRule="auto"/>
        <w:rPr>
          <w:rFonts w:ascii="Times New Roman" w:hAnsi="Times New Roman"/>
          <w:iCs/>
          <w:spacing w:val="-1"/>
        </w:rPr>
      </w:pPr>
    </w:p>
    <w:p w14:paraId="5F4F3AA5" w14:textId="726005CB" w:rsidR="006F34F2" w:rsidRDefault="006F34F2" w:rsidP="00857124">
      <w:pPr>
        <w:keepNext/>
        <w:autoSpaceDE w:val="0"/>
        <w:autoSpaceDN w:val="0"/>
        <w:adjustRightInd w:val="0"/>
        <w:spacing w:after="0" w:line="240" w:lineRule="auto"/>
        <w:rPr>
          <w:rFonts w:ascii="Times New Roman" w:hAnsi="Times New Roman"/>
          <w:i/>
          <w:spacing w:val="-1"/>
        </w:rPr>
      </w:pPr>
      <w:r>
        <w:rPr>
          <w:rFonts w:ascii="Times New Roman" w:hAnsi="Times New Roman"/>
          <w:i/>
          <w:spacing w:val="-1"/>
        </w:rPr>
        <w:t>Suaugusieji</w:t>
      </w:r>
    </w:p>
    <w:p w14:paraId="473DF7AC" w14:textId="77777777" w:rsidR="006F34F2" w:rsidRPr="00DC76BD" w:rsidRDefault="006F34F2" w:rsidP="00857124">
      <w:pPr>
        <w:keepNext/>
        <w:autoSpaceDE w:val="0"/>
        <w:autoSpaceDN w:val="0"/>
        <w:adjustRightInd w:val="0"/>
        <w:spacing w:after="0" w:line="240" w:lineRule="auto"/>
        <w:rPr>
          <w:rFonts w:ascii="Times New Roman" w:hAnsi="Times New Roman"/>
          <w:i/>
          <w:spacing w:val="-1"/>
        </w:rPr>
      </w:pPr>
    </w:p>
    <w:p w14:paraId="2908841B" w14:textId="46813995" w:rsidR="00C33C48" w:rsidRPr="00D50884" w:rsidRDefault="00C33C48" w:rsidP="00254981">
      <w:pPr>
        <w:widowControl w:val="0"/>
        <w:autoSpaceDE w:val="0"/>
        <w:autoSpaceDN w:val="0"/>
        <w:adjustRightInd w:val="0"/>
        <w:spacing w:after="0" w:line="240" w:lineRule="auto"/>
        <w:rPr>
          <w:rFonts w:ascii="Times New Roman" w:hAnsi="Times New Roman"/>
          <w:iCs/>
          <w:spacing w:val="-1"/>
        </w:rPr>
      </w:pPr>
      <w:r w:rsidRPr="00D50884">
        <w:rPr>
          <w:rFonts w:ascii="Times New Roman" w:hAnsi="Times New Roman"/>
          <w:iCs/>
          <w:spacing w:val="-1"/>
        </w:rPr>
        <w:t>Bendras organizmo klirensas (</w:t>
      </w:r>
      <w:proofErr w:type="spellStart"/>
      <w:r w:rsidRPr="00D50884">
        <w:rPr>
          <w:rFonts w:ascii="Times New Roman" w:hAnsi="Times New Roman"/>
          <w:iCs/>
          <w:spacing w:val="-1"/>
        </w:rPr>
        <w:t>CL</w:t>
      </w:r>
      <w:r w:rsidRPr="00D50884">
        <w:rPr>
          <w:rFonts w:ascii="Times New Roman" w:hAnsi="Times New Roman"/>
          <w:iCs/>
          <w:spacing w:val="-1"/>
          <w:vertAlign w:val="subscript"/>
        </w:rPr>
        <w:t>tot</w:t>
      </w:r>
      <w:proofErr w:type="spellEnd"/>
      <w:r w:rsidRPr="00D50884">
        <w:rPr>
          <w:rFonts w:ascii="Times New Roman" w:hAnsi="Times New Roman"/>
          <w:iCs/>
          <w:spacing w:val="-1"/>
        </w:rPr>
        <w:t xml:space="preserve">) iš </w:t>
      </w:r>
      <w:r w:rsidR="005F2EEF">
        <w:rPr>
          <w:rFonts w:ascii="Times New Roman" w:hAnsi="Times New Roman"/>
          <w:iCs/>
          <w:spacing w:val="-1"/>
        </w:rPr>
        <w:t xml:space="preserve">kraujo </w:t>
      </w:r>
      <w:r w:rsidRPr="00D50884">
        <w:rPr>
          <w:rFonts w:ascii="Times New Roman" w:hAnsi="Times New Roman"/>
          <w:iCs/>
          <w:spacing w:val="-1"/>
        </w:rPr>
        <w:t xml:space="preserve">plazmos yra apytiksliai 57 l/h. Galutinis eliminacijos </w:t>
      </w:r>
      <w:proofErr w:type="spellStart"/>
      <w:r w:rsidRPr="00D50884">
        <w:rPr>
          <w:rFonts w:ascii="Times New Roman" w:hAnsi="Times New Roman"/>
          <w:iCs/>
          <w:spacing w:val="-1"/>
        </w:rPr>
        <w:t>pusperiodis</w:t>
      </w:r>
      <w:proofErr w:type="spellEnd"/>
      <w:r w:rsidRPr="00D50884">
        <w:rPr>
          <w:rFonts w:ascii="Times New Roman" w:hAnsi="Times New Roman"/>
          <w:iCs/>
          <w:spacing w:val="-1"/>
        </w:rPr>
        <w:t xml:space="preserve"> (t</w:t>
      </w:r>
      <w:r w:rsidRPr="00D50884">
        <w:rPr>
          <w:rFonts w:ascii="Times New Roman" w:hAnsi="Times New Roman"/>
          <w:iCs/>
          <w:spacing w:val="-1"/>
          <w:vertAlign w:val="subscript"/>
        </w:rPr>
        <w:t>1/2</w:t>
      </w:r>
      <w:r w:rsidRPr="00D50884">
        <w:rPr>
          <w:rFonts w:ascii="Times New Roman" w:hAnsi="Times New Roman"/>
          <w:iCs/>
          <w:spacing w:val="-1"/>
        </w:rPr>
        <w:t>) yra apytiksliai 50 valandų. Inkstų klirensas (CL</w:t>
      </w:r>
      <w:r w:rsidRPr="00D50884">
        <w:rPr>
          <w:rFonts w:ascii="Times New Roman" w:hAnsi="Times New Roman"/>
          <w:iCs/>
          <w:spacing w:val="-1"/>
          <w:vertAlign w:val="subscript"/>
        </w:rPr>
        <w:t>R</w:t>
      </w:r>
      <w:r w:rsidRPr="00D50884">
        <w:rPr>
          <w:rFonts w:ascii="Times New Roman" w:hAnsi="Times New Roman"/>
          <w:iCs/>
          <w:spacing w:val="-1"/>
        </w:rPr>
        <w:t>) yra apytiksliai 13 l/h, tai atitinka beveik 25</w:t>
      </w:r>
      <w:r w:rsidR="006A1C1F">
        <w:rPr>
          <w:rFonts w:ascii="Times New Roman" w:hAnsi="Times New Roman"/>
          <w:iCs/>
          <w:spacing w:val="-1"/>
        </w:rPr>
        <w:t> </w:t>
      </w:r>
      <w:r w:rsidRPr="00D50884">
        <w:rPr>
          <w:rFonts w:ascii="Times New Roman" w:hAnsi="Times New Roman"/>
          <w:iCs/>
          <w:spacing w:val="-1"/>
        </w:rPr>
        <w:t xml:space="preserve">% </w:t>
      </w:r>
      <w:proofErr w:type="spellStart"/>
      <w:r w:rsidRPr="00D50884">
        <w:rPr>
          <w:rFonts w:ascii="Times New Roman" w:hAnsi="Times New Roman"/>
          <w:iCs/>
          <w:spacing w:val="-1"/>
        </w:rPr>
        <w:t>CL</w:t>
      </w:r>
      <w:r w:rsidRPr="00D50884">
        <w:rPr>
          <w:rFonts w:ascii="Times New Roman" w:hAnsi="Times New Roman"/>
          <w:iCs/>
          <w:spacing w:val="-1"/>
          <w:vertAlign w:val="subscript"/>
        </w:rPr>
        <w:t>tot</w:t>
      </w:r>
      <w:proofErr w:type="spellEnd"/>
      <w:r w:rsidRPr="00D50884">
        <w:rPr>
          <w:rFonts w:ascii="Times New Roman" w:hAnsi="Times New Roman"/>
          <w:iCs/>
          <w:spacing w:val="-1"/>
        </w:rPr>
        <w:t xml:space="preserve">. </w:t>
      </w:r>
      <w:proofErr w:type="spellStart"/>
      <w:r w:rsidRPr="00D50884">
        <w:rPr>
          <w:rFonts w:ascii="Times New Roman" w:hAnsi="Times New Roman"/>
          <w:iCs/>
          <w:spacing w:val="-1"/>
        </w:rPr>
        <w:t>Mirabegrono</w:t>
      </w:r>
      <w:proofErr w:type="spellEnd"/>
      <w:r w:rsidRPr="00D50884">
        <w:rPr>
          <w:rFonts w:ascii="Times New Roman" w:hAnsi="Times New Roman"/>
          <w:iCs/>
          <w:spacing w:val="-1"/>
        </w:rPr>
        <w:t xml:space="preserve"> eliminacija</w:t>
      </w:r>
      <w:r w:rsidR="00F34ED8">
        <w:rPr>
          <w:rFonts w:ascii="Times New Roman" w:hAnsi="Times New Roman"/>
          <w:iCs/>
          <w:spacing w:val="-1"/>
        </w:rPr>
        <w:t xml:space="preserve"> per inkstus</w:t>
      </w:r>
      <w:r w:rsidRPr="00D50884">
        <w:rPr>
          <w:rFonts w:ascii="Times New Roman" w:hAnsi="Times New Roman"/>
          <w:iCs/>
          <w:spacing w:val="-1"/>
        </w:rPr>
        <w:t xml:space="preserve"> yra </w:t>
      </w:r>
      <w:r w:rsidR="00692D36">
        <w:rPr>
          <w:rFonts w:ascii="Times New Roman" w:hAnsi="Times New Roman"/>
          <w:iCs/>
          <w:spacing w:val="-1"/>
        </w:rPr>
        <w:t>visų pirma</w:t>
      </w:r>
      <w:r w:rsidRPr="00D50884">
        <w:rPr>
          <w:rFonts w:ascii="Times New Roman" w:hAnsi="Times New Roman"/>
          <w:iCs/>
          <w:spacing w:val="-1"/>
        </w:rPr>
        <w:t xml:space="preserve"> aktyvi kanalėlių sekrecija kartu su </w:t>
      </w:r>
      <w:proofErr w:type="spellStart"/>
      <w:r w:rsidRPr="00D50884">
        <w:rPr>
          <w:rFonts w:ascii="Times New Roman" w:hAnsi="Times New Roman"/>
          <w:iCs/>
          <w:spacing w:val="-1"/>
        </w:rPr>
        <w:t>glomerulų</w:t>
      </w:r>
      <w:proofErr w:type="spellEnd"/>
      <w:r w:rsidRPr="00D50884">
        <w:rPr>
          <w:rFonts w:ascii="Times New Roman" w:hAnsi="Times New Roman"/>
          <w:iCs/>
          <w:spacing w:val="-1"/>
        </w:rPr>
        <w:t xml:space="preserve"> filtracija. Nepa</w:t>
      </w:r>
      <w:r w:rsidR="00332A77">
        <w:rPr>
          <w:rFonts w:ascii="Times New Roman" w:hAnsi="Times New Roman"/>
          <w:iCs/>
          <w:spacing w:val="-1"/>
        </w:rPr>
        <w:t>kitusio</w:t>
      </w:r>
      <w:r w:rsidRPr="00D50884">
        <w:rPr>
          <w:rFonts w:ascii="Times New Roman" w:hAnsi="Times New Roman"/>
          <w:iCs/>
          <w:spacing w:val="-1"/>
        </w:rPr>
        <w:t xml:space="preserve"> </w:t>
      </w:r>
      <w:proofErr w:type="spellStart"/>
      <w:r w:rsidRPr="00D50884">
        <w:rPr>
          <w:rFonts w:ascii="Times New Roman" w:hAnsi="Times New Roman"/>
          <w:iCs/>
          <w:spacing w:val="-1"/>
        </w:rPr>
        <w:t>mirabegrono</w:t>
      </w:r>
      <w:proofErr w:type="spellEnd"/>
      <w:r w:rsidRPr="00D50884">
        <w:rPr>
          <w:rFonts w:ascii="Times New Roman" w:hAnsi="Times New Roman"/>
          <w:iCs/>
          <w:spacing w:val="-1"/>
        </w:rPr>
        <w:t xml:space="preserve"> </w:t>
      </w:r>
      <w:proofErr w:type="spellStart"/>
      <w:r w:rsidRPr="00D50884">
        <w:rPr>
          <w:rFonts w:ascii="Times New Roman" w:hAnsi="Times New Roman"/>
          <w:iCs/>
          <w:spacing w:val="-1"/>
        </w:rPr>
        <w:t>ekskrecija</w:t>
      </w:r>
      <w:proofErr w:type="spellEnd"/>
      <w:r w:rsidRPr="00D50884">
        <w:rPr>
          <w:rFonts w:ascii="Times New Roman" w:hAnsi="Times New Roman"/>
          <w:iCs/>
          <w:spacing w:val="-1"/>
        </w:rPr>
        <w:t xml:space="preserve"> su šlapimu priklauso nuo dozės ir svyruoja nuo apytiksliai 6,0</w:t>
      </w:r>
      <w:r w:rsidR="006A1C1F">
        <w:rPr>
          <w:rFonts w:ascii="Times New Roman" w:hAnsi="Times New Roman"/>
          <w:iCs/>
          <w:spacing w:val="-1"/>
        </w:rPr>
        <w:t> </w:t>
      </w:r>
      <w:r w:rsidRPr="00D50884">
        <w:rPr>
          <w:rFonts w:ascii="Times New Roman" w:hAnsi="Times New Roman"/>
          <w:iCs/>
          <w:spacing w:val="-1"/>
        </w:rPr>
        <w:t>% po 25 mg paros dozės iki 12,2</w:t>
      </w:r>
      <w:r w:rsidR="006A1C1F">
        <w:rPr>
          <w:rFonts w:ascii="Times New Roman" w:hAnsi="Times New Roman"/>
          <w:iCs/>
          <w:spacing w:val="-1"/>
        </w:rPr>
        <w:t> </w:t>
      </w:r>
      <w:r w:rsidRPr="00D50884">
        <w:rPr>
          <w:rFonts w:ascii="Times New Roman" w:hAnsi="Times New Roman"/>
          <w:iCs/>
          <w:spacing w:val="-1"/>
        </w:rPr>
        <w:t>% po 100 mg paros dozės. Sveikiems</w:t>
      </w:r>
      <w:r w:rsidR="00254981">
        <w:rPr>
          <w:rFonts w:ascii="Times New Roman" w:hAnsi="Times New Roman"/>
          <w:iCs/>
          <w:spacing w:val="-1"/>
        </w:rPr>
        <w:t xml:space="preserve"> </w:t>
      </w:r>
      <w:r w:rsidRPr="00D50884">
        <w:rPr>
          <w:rFonts w:ascii="Times New Roman" w:hAnsi="Times New Roman"/>
          <w:iCs/>
          <w:spacing w:val="-1"/>
        </w:rPr>
        <w:t xml:space="preserve">savanoriams paskyrus 160 mg </w:t>
      </w:r>
      <w:r w:rsidRPr="00D50884">
        <w:rPr>
          <w:rFonts w:ascii="Times New Roman" w:hAnsi="Times New Roman"/>
          <w:iCs/>
          <w:spacing w:val="-1"/>
          <w:vertAlign w:val="superscript"/>
        </w:rPr>
        <w:t>14</w:t>
      </w:r>
      <w:r w:rsidRPr="00D50884">
        <w:rPr>
          <w:rFonts w:ascii="Times New Roman" w:hAnsi="Times New Roman"/>
          <w:iCs/>
          <w:spacing w:val="-1"/>
        </w:rPr>
        <w:t xml:space="preserve">C </w:t>
      </w:r>
      <w:proofErr w:type="spellStart"/>
      <w:r w:rsidRPr="00D50884">
        <w:rPr>
          <w:rFonts w:ascii="Times New Roman" w:hAnsi="Times New Roman"/>
          <w:iCs/>
          <w:spacing w:val="-1"/>
        </w:rPr>
        <w:t>mirabegrono</w:t>
      </w:r>
      <w:proofErr w:type="spellEnd"/>
      <w:r w:rsidRPr="00D50884">
        <w:rPr>
          <w:rFonts w:ascii="Times New Roman" w:hAnsi="Times New Roman"/>
          <w:iCs/>
          <w:spacing w:val="-1"/>
        </w:rPr>
        <w:t>, apytiksliai 55</w:t>
      </w:r>
      <w:r w:rsidR="006A1C1F">
        <w:rPr>
          <w:rFonts w:ascii="Times New Roman" w:hAnsi="Times New Roman"/>
          <w:iCs/>
          <w:spacing w:val="-1"/>
        </w:rPr>
        <w:t> </w:t>
      </w:r>
      <w:r w:rsidRPr="00D50884">
        <w:rPr>
          <w:rFonts w:ascii="Times New Roman" w:hAnsi="Times New Roman"/>
          <w:iCs/>
          <w:spacing w:val="-1"/>
        </w:rPr>
        <w:t xml:space="preserve">% </w:t>
      </w:r>
      <w:proofErr w:type="spellStart"/>
      <w:r w:rsidRPr="00D50884">
        <w:rPr>
          <w:rFonts w:ascii="Times New Roman" w:hAnsi="Times New Roman"/>
          <w:iCs/>
          <w:spacing w:val="-1"/>
        </w:rPr>
        <w:t>radioizot</w:t>
      </w:r>
      <w:r w:rsidR="00A1121C">
        <w:rPr>
          <w:rFonts w:ascii="Times New Roman" w:hAnsi="Times New Roman"/>
          <w:iCs/>
          <w:spacing w:val="-1"/>
        </w:rPr>
        <w:t>o</w:t>
      </w:r>
      <w:r w:rsidRPr="00D50884">
        <w:rPr>
          <w:rFonts w:ascii="Times New Roman" w:hAnsi="Times New Roman"/>
          <w:iCs/>
          <w:spacing w:val="-1"/>
        </w:rPr>
        <w:t>po</w:t>
      </w:r>
      <w:proofErr w:type="spellEnd"/>
      <w:r w:rsidRPr="00D50884">
        <w:rPr>
          <w:rFonts w:ascii="Times New Roman" w:hAnsi="Times New Roman"/>
          <w:iCs/>
          <w:spacing w:val="-1"/>
        </w:rPr>
        <w:t xml:space="preserve"> buvo aptikta šlapime ir</w:t>
      </w:r>
    </w:p>
    <w:p w14:paraId="75BD858A" w14:textId="5ACF8513" w:rsidR="00857124" w:rsidRPr="00D50884" w:rsidRDefault="00C33C48" w:rsidP="00D23133">
      <w:pPr>
        <w:widowControl w:val="0"/>
        <w:autoSpaceDE w:val="0"/>
        <w:autoSpaceDN w:val="0"/>
        <w:adjustRightInd w:val="0"/>
        <w:spacing w:after="0" w:line="240" w:lineRule="auto"/>
        <w:rPr>
          <w:rFonts w:ascii="Times New Roman" w:hAnsi="Times New Roman"/>
          <w:iCs/>
          <w:spacing w:val="-1"/>
        </w:rPr>
      </w:pPr>
      <w:r w:rsidRPr="00D50884">
        <w:rPr>
          <w:rFonts w:ascii="Times New Roman" w:hAnsi="Times New Roman"/>
          <w:iCs/>
          <w:spacing w:val="-1"/>
        </w:rPr>
        <w:t>34</w:t>
      </w:r>
      <w:r w:rsidR="006A1C1F">
        <w:rPr>
          <w:rFonts w:ascii="Times New Roman" w:hAnsi="Times New Roman"/>
          <w:iCs/>
          <w:spacing w:val="-1"/>
        </w:rPr>
        <w:t> </w:t>
      </w:r>
      <w:r w:rsidRPr="00D50884">
        <w:rPr>
          <w:rFonts w:ascii="Times New Roman" w:hAnsi="Times New Roman"/>
          <w:iCs/>
          <w:spacing w:val="-1"/>
        </w:rPr>
        <w:t>%</w:t>
      </w:r>
      <w:r w:rsidR="00E55C4F">
        <w:rPr>
          <w:rFonts w:ascii="Times New Roman" w:hAnsi="Times New Roman"/>
          <w:iCs/>
          <w:spacing w:val="-1"/>
        </w:rPr>
        <w:t xml:space="preserve"> </w:t>
      </w:r>
      <w:r w:rsidRPr="00D50884">
        <w:rPr>
          <w:rFonts w:ascii="Times New Roman" w:hAnsi="Times New Roman"/>
          <w:iCs/>
          <w:spacing w:val="-1"/>
        </w:rPr>
        <w:t>išmatose. Ne</w:t>
      </w:r>
      <w:r w:rsidR="006643D7">
        <w:rPr>
          <w:rFonts w:ascii="Times New Roman" w:hAnsi="Times New Roman"/>
          <w:iCs/>
          <w:spacing w:val="-1"/>
        </w:rPr>
        <w:t>paki</w:t>
      </w:r>
      <w:r w:rsidRPr="00D50884">
        <w:rPr>
          <w:rFonts w:ascii="Times New Roman" w:hAnsi="Times New Roman"/>
          <w:iCs/>
          <w:spacing w:val="-1"/>
        </w:rPr>
        <w:t xml:space="preserve">tęs </w:t>
      </w:r>
      <w:proofErr w:type="spellStart"/>
      <w:r w:rsidRPr="00D50884">
        <w:rPr>
          <w:rFonts w:ascii="Times New Roman" w:hAnsi="Times New Roman"/>
          <w:iCs/>
          <w:spacing w:val="-1"/>
        </w:rPr>
        <w:t>mirabegronas</w:t>
      </w:r>
      <w:proofErr w:type="spellEnd"/>
      <w:r w:rsidRPr="00D50884">
        <w:rPr>
          <w:rFonts w:ascii="Times New Roman" w:hAnsi="Times New Roman"/>
          <w:iCs/>
          <w:spacing w:val="-1"/>
        </w:rPr>
        <w:t xml:space="preserve"> sudarė 45</w:t>
      </w:r>
      <w:r w:rsidR="006A1C1F">
        <w:rPr>
          <w:rFonts w:ascii="Times New Roman" w:hAnsi="Times New Roman"/>
          <w:iCs/>
          <w:spacing w:val="-1"/>
        </w:rPr>
        <w:t> </w:t>
      </w:r>
      <w:r w:rsidRPr="00D50884">
        <w:rPr>
          <w:rFonts w:ascii="Times New Roman" w:hAnsi="Times New Roman"/>
          <w:iCs/>
          <w:spacing w:val="-1"/>
        </w:rPr>
        <w:t xml:space="preserve">% šlapimo radioaktyvumo, </w:t>
      </w:r>
      <w:r w:rsidR="00D23133">
        <w:rPr>
          <w:rFonts w:ascii="Times New Roman" w:hAnsi="Times New Roman"/>
          <w:iCs/>
          <w:spacing w:val="-1"/>
        </w:rPr>
        <w:t>nurodant metabolitų buvimą.</w:t>
      </w:r>
      <w:r w:rsidRPr="00D50884">
        <w:rPr>
          <w:rFonts w:ascii="Times New Roman" w:hAnsi="Times New Roman"/>
          <w:iCs/>
          <w:spacing w:val="-1"/>
        </w:rPr>
        <w:t xml:space="preserve"> Nepakitęs </w:t>
      </w:r>
      <w:proofErr w:type="spellStart"/>
      <w:r w:rsidRPr="00D50884">
        <w:rPr>
          <w:rFonts w:ascii="Times New Roman" w:hAnsi="Times New Roman"/>
          <w:iCs/>
          <w:spacing w:val="-1"/>
        </w:rPr>
        <w:t>mirabegronas</w:t>
      </w:r>
      <w:proofErr w:type="spellEnd"/>
      <w:r w:rsidRPr="00D50884">
        <w:rPr>
          <w:rFonts w:ascii="Times New Roman" w:hAnsi="Times New Roman"/>
          <w:iCs/>
          <w:spacing w:val="-1"/>
        </w:rPr>
        <w:t xml:space="preserve"> sudarė didžiąją dalį išmatų radioaktyvumo.</w:t>
      </w:r>
    </w:p>
    <w:p w14:paraId="73FD3296" w14:textId="77777777" w:rsidR="006F34F2" w:rsidRDefault="006F34F2" w:rsidP="00C33C48">
      <w:pPr>
        <w:widowControl w:val="0"/>
        <w:autoSpaceDE w:val="0"/>
        <w:autoSpaceDN w:val="0"/>
        <w:adjustRightInd w:val="0"/>
        <w:spacing w:after="0" w:line="240" w:lineRule="auto"/>
        <w:rPr>
          <w:rFonts w:ascii="Times New Roman" w:hAnsi="Times New Roman"/>
          <w:iCs/>
          <w:spacing w:val="-1"/>
        </w:rPr>
      </w:pPr>
    </w:p>
    <w:p w14:paraId="30D3315B" w14:textId="77777777" w:rsidR="006F34F2" w:rsidRPr="00BF0EA2" w:rsidRDefault="006F34F2" w:rsidP="006F34F2">
      <w:pPr>
        <w:widowControl w:val="0"/>
        <w:autoSpaceDE w:val="0"/>
        <w:autoSpaceDN w:val="0"/>
        <w:adjustRightInd w:val="0"/>
        <w:spacing w:after="0" w:line="240" w:lineRule="auto"/>
        <w:rPr>
          <w:rFonts w:ascii="Times New Roman" w:hAnsi="Times New Roman"/>
          <w:i/>
          <w:iCs/>
          <w:spacing w:val="-1"/>
        </w:rPr>
      </w:pPr>
      <w:r w:rsidRPr="00BF0EA2">
        <w:rPr>
          <w:rFonts w:ascii="Times New Roman" w:hAnsi="Times New Roman"/>
          <w:i/>
          <w:iCs/>
          <w:spacing w:val="-1"/>
        </w:rPr>
        <w:t>Vaikų populiacija</w:t>
      </w:r>
    </w:p>
    <w:p w14:paraId="3A11E8AA" w14:textId="77777777" w:rsidR="006F34F2" w:rsidRPr="00BF0EA2" w:rsidRDefault="006F34F2" w:rsidP="006F34F2">
      <w:pPr>
        <w:widowControl w:val="0"/>
        <w:autoSpaceDE w:val="0"/>
        <w:autoSpaceDN w:val="0"/>
        <w:adjustRightInd w:val="0"/>
        <w:spacing w:after="0" w:line="240" w:lineRule="auto"/>
        <w:rPr>
          <w:rFonts w:ascii="Times New Roman" w:hAnsi="Times New Roman"/>
          <w:i/>
          <w:iCs/>
          <w:spacing w:val="-1"/>
        </w:rPr>
      </w:pPr>
    </w:p>
    <w:p w14:paraId="6E8524F5" w14:textId="613E784B" w:rsidR="006F34F2" w:rsidRPr="00BF0EA2" w:rsidRDefault="006F34F2" w:rsidP="006F34F2">
      <w:pPr>
        <w:widowControl w:val="0"/>
        <w:autoSpaceDE w:val="0"/>
        <w:autoSpaceDN w:val="0"/>
        <w:adjustRightInd w:val="0"/>
        <w:spacing w:after="0" w:line="240" w:lineRule="auto"/>
        <w:rPr>
          <w:rFonts w:ascii="Times New Roman" w:hAnsi="Times New Roman"/>
          <w:iCs/>
          <w:spacing w:val="-1"/>
          <w:lang w:val="pt-PT"/>
        </w:rPr>
      </w:pPr>
      <w:r w:rsidRPr="00BF0EA2">
        <w:rPr>
          <w:rFonts w:ascii="Times New Roman" w:hAnsi="Times New Roman"/>
          <w:iCs/>
          <w:spacing w:val="-1"/>
        </w:rPr>
        <w:t xml:space="preserve">Buvo prognozuojama, kad </w:t>
      </w:r>
      <w:proofErr w:type="spellStart"/>
      <w:r w:rsidRPr="00BF0EA2">
        <w:rPr>
          <w:rFonts w:ascii="Times New Roman" w:hAnsi="Times New Roman"/>
          <w:iCs/>
          <w:spacing w:val="-1"/>
        </w:rPr>
        <w:t>mirabegrono</w:t>
      </w:r>
      <w:proofErr w:type="spellEnd"/>
      <w:r w:rsidRPr="00BF0EA2">
        <w:rPr>
          <w:rFonts w:ascii="Times New Roman" w:hAnsi="Times New Roman"/>
          <w:iCs/>
          <w:spacing w:val="-1"/>
        </w:rPr>
        <w:t xml:space="preserve"> klirensas didės didėjant pacientų kūno svoriui pagal populiacijos farmakokinetikos analize pagrįstus </w:t>
      </w:r>
      <w:proofErr w:type="spellStart"/>
      <w:r w:rsidRPr="00BF0EA2">
        <w:rPr>
          <w:rFonts w:ascii="Times New Roman" w:hAnsi="Times New Roman"/>
          <w:iCs/>
          <w:spacing w:val="-1"/>
        </w:rPr>
        <w:t>alometrinius</w:t>
      </w:r>
      <w:proofErr w:type="spellEnd"/>
      <w:r w:rsidRPr="00BF0EA2">
        <w:rPr>
          <w:rFonts w:ascii="Times New Roman" w:hAnsi="Times New Roman"/>
          <w:iCs/>
          <w:spacing w:val="-1"/>
        </w:rPr>
        <w:t xml:space="preserve"> principus. </w:t>
      </w:r>
      <w:r w:rsidRPr="00BF0EA2">
        <w:rPr>
          <w:rFonts w:ascii="Times New Roman" w:hAnsi="Times New Roman"/>
          <w:iCs/>
          <w:spacing w:val="-1"/>
          <w:lang w:val="pt-PT"/>
        </w:rPr>
        <w:t>Tariamojo klirenso parametrui reikšmingos įtakos turėjo dozė, forma ir maisto poveikis santykiniam biologiniam prieinamumui. Dėl šio poveikio biologiniam prieinamumui tariamojo klirenso vertės, nors buvo labai įvairios, tačiau vaikų ir paauglių paprastai buvo panašios, nepaisant kūno svorio skirtumų.</w:t>
      </w:r>
    </w:p>
    <w:p w14:paraId="18E64965" w14:textId="77777777" w:rsidR="006F34F2" w:rsidRDefault="006F34F2" w:rsidP="006F34F2">
      <w:pPr>
        <w:widowControl w:val="0"/>
        <w:autoSpaceDE w:val="0"/>
        <w:autoSpaceDN w:val="0"/>
        <w:adjustRightInd w:val="0"/>
        <w:spacing w:after="0" w:line="240" w:lineRule="auto"/>
        <w:rPr>
          <w:rFonts w:ascii="Times New Roman" w:hAnsi="Times New Roman"/>
          <w:iCs/>
          <w:spacing w:val="-1"/>
        </w:rPr>
      </w:pPr>
    </w:p>
    <w:p w14:paraId="30A1ADA0" w14:textId="472B9879" w:rsidR="00C33C48" w:rsidRPr="00D50884" w:rsidRDefault="00C33C48" w:rsidP="00C33C48">
      <w:pPr>
        <w:widowControl w:val="0"/>
        <w:autoSpaceDE w:val="0"/>
        <w:autoSpaceDN w:val="0"/>
        <w:adjustRightInd w:val="0"/>
        <w:spacing w:after="0" w:line="240" w:lineRule="auto"/>
        <w:rPr>
          <w:rFonts w:ascii="Times New Roman" w:hAnsi="Times New Roman"/>
          <w:iCs/>
          <w:spacing w:val="-1"/>
          <w:u w:val="single"/>
        </w:rPr>
      </w:pPr>
      <w:r w:rsidRPr="00D50884">
        <w:rPr>
          <w:rFonts w:ascii="Times New Roman" w:hAnsi="Times New Roman"/>
          <w:iCs/>
          <w:spacing w:val="-1"/>
          <w:u w:val="single"/>
        </w:rPr>
        <w:lastRenderedPageBreak/>
        <w:t>Amžius</w:t>
      </w:r>
    </w:p>
    <w:p w14:paraId="08D623A9" w14:textId="77777777" w:rsidR="00C33C48" w:rsidRDefault="00C33C48" w:rsidP="00C33C48">
      <w:pPr>
        <w:widowControl w:val="0"/>
        <w:autoSpaceDE w:val="0"/>
        <w:autoSpaceDN w:val="0"/>
        <w:adjustRightInd w:val="0"/>
        <w:spacing w:after="0" w:line="240" w:lineRule="auto"/>
        <w:rPr>
          <w:rFonts w:ascii="Times New Roman" w:hAnsi="Times New Roman"/>
          <w:iCs/>
          <w:spacing w:val="-1"/>
          <w:u w:val="single"/>
        </w:rPr>
      </w:pPr>
    </w:p>
    <w:p w14:paraId="3EA117C3" w14:textId="4B3BAF2B" w:rsidR="006F34F2" w:rsidRPr="00DC76BD" w:rsidRDefault="006F34F2" w:rsidP="00C33C48">
      <w:pPr>
        <w:widowControl w:val="0"/>
        <w:autoSpaceDE w:val="0"/>
        <w:autoSpaceDN w:val="0"/>
        <w:adjustRightInd w:val="0"/>
        <w:spacing w:after="0" w:line="240" w:lineRule="auto"/>
        <w:rPr>
          <w:rFonts w:ascii="Times New Roman" w:hAnsi="Times New Roman"/>
          <w:i/>
          <w:spacing w:val="-1"/>
        </w:rPr>
      </w:pPr>
      <w:r w:rsidRPr="00DC76BD">
        <w:rPr>
          <w:rFonts w:ascii="Times New Roman" w:hAnsi="Times New Roman"/>
          <w:i/>
          <w:spacing w:val="-1"/>
        </w:rPr>
        <w:t>Suaugusieji</w:t>
      </w:r>
    </w:p>
    <w:p w14:paraId="4812519B" w14:textId="77777777" w:rsidR="006F34F2" w:rsidRPr="00D50884" w:rsidRDefault="006F34F2" w:rsidP="00C33C48">
      <w:pPr>
        <w:widowControl w:val="0"/>
        <w:autoSpaceDE w:val="0"/>
        <w:autoSpaceDN w:val="0"/>
        <w:adjustRightInd w:val="0"/>
        <w:spacing w:after="0" w:line="240" w:lineRule="auto"/>
        <w:rPr>
          <w:rFonts w:ascii="Times New Roman" w:hAnsi="Times New Roman"/>
          <w:iCs/>
          <w:spacing w:val="-1"/>
          <w:u w:val="single"/>
        </w:rPr>
      </w:pPr>
    </w:p>
    <w:p w14:paraId="0B244D36" w14:textId="30B5A8F1" w:rsidR="00C33C48" w:rsidRPr="00D50884" w:rsidRDefault="00C33C48" w:rsidP="00C33C48">
      <w:pPr>
        <w:widowControl w:val="0"/>
        <w:autoSpaceDE w:val="0"/>
        <w:autoSpaceDN w:val="0"/>
        <w:adjustRightInd w:val="0"/>
        <w:spacing w:after="0" w:line="240" w:lineRule="auto"/>
        <w:rPr>
          <w:rFonts w:ascii="Times New Roman" w:hAnsi="Times New Roman"/>
          <w:iCs/>
          <w:spacing w:val="-1"/>
        </w:rPr>
      </w:pPr>
      <w:proofErr w:type="spellStart"/>
      <w:r w:rsidRPr="00D50884">
        <w:rPr>
          <w:rFonts w:ascii="Times New Roman" w:hAnsi="Times New Roman"/>
          <w:iCs/>
          <w:spacing w:val="-1"/>
        </w:rPr>
        <w:t>Mirabegrono</w:t>
      </w:r>
      <w:proofErr w:type="spellEnd"/>
      <w:r w:rsidRPr="00D50884">
        <w:rPr>
          <w:rFonts w:ascii="Times New Roman" w:hAnsi="Times New Roman"/>
          <w:iCs/>
          <w:spacing w:val="-1"/>
        </w:rPr>
        <w:t xml:space="preserve"> ir jo metabolitų </w:t>
      </w:r>
      <w:proofErr w:type="spellStart"/>
      <w:r w:rsidRPr="00D50884">
        <w:rPr>
          <w:rFonts w:ascii="Times New Roman" w:hAnsi="Times New Roman"/>
          <w:iCs/>
          <w:spacing w:val="-1"/>
        </w:rPr>
        <w:t>C</w:t>
      </w:r>
      <w:r w:rsidRPr="00D50884">
        <w:rPr>
          <w:rFonts w:ascii="Times New Roman" w:hAnsi="Times New Roman"/>
          <w:iCs/>
          <w:spacing w:val="-1"/>
          <w:vertAlign w:val="subscript"/>
        </w:rPr>
        <w:t>max</w:t>
      </w:r>
      <w:proofErr w:type="spellEnd"/>
      <w:r w:rsidRPr="00D50884">
        <w:rPr>
          <w:rFonts w:ascii="Times New Roman" w:hAnsi="Times New Roman"/>
          <w:iCs/>
          <w:spacing w:val="-1"/>
        </w:rPr>
        <w:t xml:space="preserve"> ir AUC po k</w:t>
      </w:r>
      <w:r w:rsidR="00F94ED4">
        <w:rPr>
          <w:rFonts w:ascii="Times New Roman" w:hAnsi="Times New Roman"/>
          <w:iCs/>
          <w:spacing w:val="-1"/>
        </w:rPr>
        <w:t>artotinių</w:t>
      </w:r>
      <w:r w:rsidRPr="00D50884">
        <w:rPr>
          <w:rFonts w:ascii="Times New Roman" w:hAnsi="Times New Roman"/>
          <w:iCs/>
          <w:spacing w:val="-1"/>
        </w:rPr>
        <w:t xml:space="preserve"> geriamųjų dozių senyvo amžiaus savanoriams (≥ 65 metų) buvo panašūs </w:t>
      </w:r>
      <w:r w:rsidR="000C10CF">
        <w:rPr>
          <w:rFonts w:ascii="Times New Roman" w:hAnsi="Times New Roman"/>
          <w:iCs/>
          <w:spacing w:val="-1"/>
        </w:rPr>
        <w:t>į</w:t>
      </w:r>
      <w:r w:rsidRPr="00D50884">
        <w:rPr>
          <w:rFonts w:ascii="Times New Roman" w:hAnsi="Times New Roman"/>
          <w:iCs/>
          <w:spacing w:val="-1"/>
        </w:rPr>
        <w:t xml:space="preserve"> jaunesnių savanorių (18</w:t>
      </w:r>
      <w:r w:rsidR="005065F0">
        <w:rPr>
          <w:rFonts w:ascii="Times New Roman" w:hAnsi="Times New Roman"/>
          <w:iCs/>
          <w:spacing w:val="-1"/>
        </w:rPr>
        <w:t xml:space="preserve"> </w:t>
      </w:r>
      <w:r w:rsidRPr="00D50884">
        <w:rPr>
          <w:rFonts w:ascii="Times New Roman" w:hAnsi="Times New Roman"/>
          <w:iCs/>
          <w:spacing w:val="-1"/>
        </w:rPr>
        <w:noBreakHyphen/>
      </w:r>
      <w:r w:rsidR="005065F0">
        <w:rPr>
          <w:rFonts w:ascii="Times New Roman" w:hAnsi="Times New Roman"/>
          <w:iCs/>
          <w:spacing w:val="-1"/>
        </w:rPr>
        <w:t xml:space="preserve"> </w:t>
      </w:r>
      <w:r w:rsidRPr="00D50884">
        <w:rPr>
          <w:rFonts w:ascii="Times New Roman" w:hAnsi="Times New Roman"/>
          <w:iCs/>
          <w:spacing w:val="-1"/>
        </w:rPr>
        <w:t>45 metų).</w:t>
      </w:r>
    </w:p>
    <w:p w14:paraId="27023F86" w14:textId="77777777" w:rsidR="00C33C48" w:rsidRDefault="00C33C48" w:rsidP="00C33C48">
      <w:pPr>
        <w:widowControl w:val="0"/>
        <w:autoSpaceDE w:val="0"/>
        <w:autoSpaceDN w:val="0"/>
        <w:adjustRightInd w:val="0"/>
        <w:spacing w:after="0" w:line="240" w:lineRule="auto"/>
        <w:rPr>
          <w:rFonts w:ascii="Times New Roman" w:hAnsi="Times New Roman"/>
          <w:iCs/>
          <w:spacing w:val="-1"/>
        </w:rPr>
      </w:pPr>
    </w:p>
    <w:p w14:paraId="60C1770D" w14:textId="77777777" w:rsidR="006F34F2" w:rsidRDefault="006F34F2" w:rsidP="006F34F2">
      <w:pPr>
        <w:widowControl w:val="0"/>
        <w:autoSpaceDE w:val="0"/>
        <w:autoSpaceDN w:val="0"/>
        <w:adjustRightInd w:val="0"/>
        <w:spacing w:after="0" w:line="240" w:lineRule="auto"/>
        <w:rPr>
          <w:rFonts w:ascii="Times New Roman" w:hAnsi="Times New Roman"/>
          <w:i/>
          <w:spacing w:val="-1"/>
        </w:rPr>
      </w:pPr>
      <w:r w:rsidRPr="00DC76BD">
        <w:rPr>
          <w:rFonts w:ascii="Times New Roman" w:hAnsi="Times New Roman"/>
          <w:i/>
          <w:spacing w:val="-1"/>
        </w:rPr>
        <w:t>Vaikų populiacija</w:t>
      </w:r>
    </w:p>
    <w:p w14:paraId="51201039" w14:textId="77777777" w:rsidR="006F34F2" w:rsidRPr="00DC76BD" w:rsidRDefault="006F34F2" w:rsidP="006F34F2">
      <w:pPr>
        <w:widowControl w:val="0"/>
        <w:autoSpaceDE w:val="0"/>
        <w:autoSpaceDN w:val="0"/>
        <w:adjustRightInd w:val="0"/>
        <w:spacing w:after="0" w:line="240" w:lineRule="auto"/>
        <w:rPr>
          <w:rFonts w:ascii="Times New Roman" w:hAnsi="Times New Roman"/>
          <w:i/>
          <w:spacing w:val="-1"/>
        </w:rPr>
      </w:pPr>
    </w:p>
    <w:p w14:paraId="0FDAFB9E" w14:textId="472EEB4C" w:rsidR="006F34F2" w:rsidRDefault="006F34F2" w:rsidP="006F34F2">
      <w:pPr>
        <w:widowControl w:val="0"/>
        <w:autoSpaceDE w:val="0"/>
        <w:autoSpaceDN w:val="0"/>
        <w:adjustRightInd w:val="0"/>
        <w:spacing w:after="0" w:line="240" w:lineRule="auto"/>
        <w:rPr>
          <w:rFonts w:ascii="Times New Roman" w:hAnsi="Times New Roman"/>
          <w:iCs/>
          <w:spacing w:val="-1"/>
        </w:rPr>
      </w:pPr>
      <w:r w:rsidRPr="006F34F2">
        <w:rPr>
          <w:rFonts w:ascii="Times New Roman" w:hAnsi="Times New Roman"/>
          <w:iCs/>
          <w:spacing w:val="-1"/>
        </w:rPr>
        <w:t>Nebuvo prognozuojama, kad, įvertinus pacientų nuo 3 iki mažiau nei 18</w:t>
      </w:r>
      <w:r>
        <w:rPr>
          <w:rFonts w:ascii="Times New Roman" w:hAnsi="Times New Roman"/>
          <w:iCs/>
          <w:spacing w:val="-1"/>
        </w:rPr>
        <w:t> </w:t>
      </w:r>
      <w:r w:rsidRPr="006F34F2">
        <w:rPr>
          <w:rFonts w:ascii="Times New Roman" w:hAnsi="Times New Roman"/>
          <w:iCs/>
          <w:spacing w:val="-1"/>
        </w:rPr>
        <w:t>metų kūno svorio skirtumus,</w:t>
      </w:r>
      <w:r>
        <w:rPr>
          <w:rFonts w:ascii="Times New Roman" w:hAnsi="Times New Roman"/>
          <w:iCs/>
          <w:spacing w:val="-1"/>
        </w:rPr>
        <w:t xml:space="preserve"> </w:t>
      </w:r>
      <w:r w:rsidRPr="006F34F2">
        <w:rPr>
          <w:rFonts w:ascii="Times New Roman" w:hAnsi="Times New Roman"/>
          <w:iCs/>
          <w:spacing w:val="-1"/>
        </w:rPr>
        <w:t xml:space="preserve">amžius turėtų įtakos pagrindiniams </w:t>
      </w:r>
      <w:proofErr w:type="spellStart"/>
      <w:r w:rsidRPr="006F34F2">
        <w:rPr>
          <w:rFonts w:ascii="Times New Roman" w:hAnsi="Times New Roman"/>
          <w:iCs/>
          <w:spacing w:val="-1"/>
        </w:rPr>
        <w:t>mirabegrono</w:t>
      </w:r>
      <w:proofErr w:type="spellEnd"/>
      <w:r w:rsidRPr="006F34F2">
        <w:rPr>
          <w:rFonts w:ascii="Times New Roman" w:hAnsi="Times New Roman"/>
          <w:iCs/>
          <w:spacing w:val="-1"/>
        </w:rPr>
        <w:t xml:space="preserve"> </w:t>
      </w:r>
      <w:proofErr w:type="spellStart"/>
      <w:r w:rsidRPr="006F34F2">
        <w:rPr>
          <w:rFonts w:ascii="Times New Roman" w:hAnsi="Times New Roman"/>
          <w:iCs/>
          <w:spacing w:val="-1"/>
        </w:rPr>
        <w:t>farmakokinetiniams</w:t>
      </w:r>
      <w:proofErr w:type="spellEnd"/>
      <w:r w:rsidRPr="006F34F2">
        <w:rPr>
          <w:rFonts w:ascii="Times New Roman" w:hAnsi="Times New Roman"/>
          <w:iCs/>
          <w:spacing w:val="-1"/>
        </w:rPr>
        <w:t xml:space="preserve"> parametrams. Modeliai, į kuriuos</w:t>
      </w:r>
      <w:r>
        <w:rPr>
          <w:rFonts w:ascii="Times New Roman" w:hAnsi="Times New Roman"/>
          <w:iCs/>
          <w:spacing w:val="-1"/>
        </w:rPr>
        <w:t xml:space="preserve"> </w:t>
      </w:r>
      <w:r w:rsidRPr="006F34F2">
        <w:rPr>
          <w:rFonts w:ascii="Times New Roman" w:hAnsi="Times New Roman"/>
          <w:iCs/>
          <w:spacing w:val="-1"/>
        </w:rPr>
        <w:t>buvo įtrauktas amžius, reikšmingai nepagerino vaikų populiacijos farmakokinetikos modelio, o tai</w:t>
      </w:r>
      <w:r>
        <w:rPr>
          <w:rFonts w:ascii="Times New Roman" w:hAnsi="Times New Roman"/>
          <w:iCs/>
          <w:spacing w:val="-1"/>
        </w:rPr>
        <w:t xml:space="preserve"> </w:t>
      </w:r>
      <w:r w:rsidRPr="006F34F2">
        <w:rPr>
          <w:rFonts w:ascii="Times New Roman" w:hAnsi="Times New Roman"/>
          <w:iCs/>
          <w:spacing w:val="-1"/>
        </w:rPr>
        <w:t xml:space="preserve">rodo, kad norint įvertinti amžiaus lemiamus </w:t>
      </w:r>
      <w:proofErr w:type="spellStart"/>
      <w:r w:rsidRPr="006F34F2">
        <w:rPr>
          <w:rFonts w:ascii="Times New Roman" w:hAnsi="Times New Roman"/>
          <w:iCs/>
          <w:spacing w:val="-1"/>
        </w:rPr>
        <w:t>mirabegrono</w:t>
      </w:r>
      <w:proofErr w:type="spellEnd"/>
      <w:r w:rsidRPr="006F34F2">
        <w:rPr>
          <w:rFonts w:ascii="Times New Roman" w:hAnsi="Times New Roman"/>
          <w:iCs/>
          <w:spacing w:val="-1"/>
        </w:rPr>
        <w:t xml:space="preserve"> farmakokinetikos skirtumus pakanka įtraukti</w:t>
      </w:r>
      <w:r>
        <w:rPr>
          <w:rFonts w:ascii="Times New Roman" w:hAnsi="Times New Roman"/>
          <w:iCs/>
          <w:spacing w:val="-1"/>
        </w:rPr>
        <w:t xml:space="preserve"> </w:t>
      </w:r>
      <w:r w:rsidRPr="006F34F2">
        <w:rPr>
          <w:rFonts w:ascii="Times New Roman" w:hAnsi="Times New Roman"/>
          <w:iCs/>
          <w:spacing w:val="-1"/>
        </w:rPr>
        <w:t>kūno svorį.</w:t>
      </w:r>
    </w:p>
    <w:p w14:paraId="72C57B25" w14:textId="77777777" w:rsidR="006F34F2" w:rsidRPr="00D50884" w:rsidRDefault="006F34F2" w:rsidP="00C33C48">
      <w:pPr>
        <w:widowControl w:val="0"/>
        <w:autoSpaceDE w:val="0"/>
        <w:autoSpaceDN w:val="0"/>
        <w:adjustRightInd w:val="0"/>
        <w:spacing w:after="0" w:line="240" w:lineRule="auto"/>
        <w:rPr>
          <w:rFonts w:ascii="Times New Roman" w:hAnsi="Times New Roman"/>
          <w:iCs/>
          <w:spacing w:val="-1"/>
        </w:rPr>
      </w:pPr>
    </w:p>
    <w:p w14:paraId="0AB2C752" w14:textId="1C4BC2E9" w:rsidR="00C33C48" w:rsidRPr="00D50884" w:rsidRDefault="00C33C48" w:rsidP="00C33C48">
      <w:pPr>
        <w:widowControl w:val="0"/>
        <w:autoSpaceDE w:val="0"/>
        <w:autoSpaceDN w:val="0"/>
        <w:adjustRightInd w:val="0"/>
        <w:spacing w:after="0" w:line="240" w:lineRule="auto"/>
        <w:rPr>
          <w:rFonts w:ascii="Times New Roman" w:hAnsi="Times New Roman"/>
          <w:iCs/>
          <w:spacing w:val="-1"/>
          <w:u w:val="single"/>
        </w:rPr>
      </w:pPr>
      <w:r w:rsidRPr="00D50884">
        <w:rPr>
          <w:rFonts w:ascii="Times New Roman" w:hAnsi="Times New Roman"/>
          <w:iCs/>
          <w:spacing w:val="-1"/>
          <w:u w:val="single"/>
        </w:rPr>
        <w:t>Lytis</w:t>
      </w:r>
    </w:p>
    <w:p w14:paraId="21812635" w14:textId="77777777" w:rsidR="00C33C48" w:rsidRDefault="00C33C48" w:rsidP="00C33C48">
      <w:pPr>
        <w:widowControl w:val="0"/>
        <w:autoSpaceDE w:val="0"/>
        <w:autoSpaceDN w:val="0"/>
        <w:adjustRightInd w:val="0"/>
        <w:spacing w:after="0" w:line="240" w:lineRule="auto"/>
        <w:rPr>
          <w:rFonts w:ascii="Times New Roman" w:hAnsi="Times New Roman"/>
          <w:iCs/>
          <w:spacing w:val="-1"/>
          <w:u w:val="single"/>
        </w:rPr>
      </w:pPr>
    </w:p>
    <w:p w14:paraId="511DD5F2" w14:textId="6FBED301" w:rsidR="006F34F2" w:rsidRDefault="006F34F2" w:rsidP="00C33C48">
      <w:pPr>
        <w:widowControl w:val="0"/>
        <w:autoSpaceDE w:val="0"/>
        <w:autoSpaceDN w:val="0"/>
        <w:adjustRightInd w:val="0"/>
        <w:spacing w:after="0" w:line="240" w:lineRule="auto"/>
        <w:rPr>
          <w:rFonts w:ascii="Times New Roman" w:hAnsi="Times New Roman"/>
          <w:i/>
          <w:spacing w:val="-1"/>
        </w:rPr>
      </w:pPr>
      <w:r>
        <w:rPr>
          <w:rFonts w:ascii="Times New Roman" w:hAnsi="Times New Roman"/>
          <w:i/>
          <w:spacing w:val="-1"/>
        </w:rPr>
        <w:t>Suaugusieji</w:t>
      </w:r>
    </w:p>
    <w:p w14:paraId="1104E89D" w14:textId="77777777" w:rsidR="006F34F2" w:rsidRPr="00DC76BD" w:rsidRDefault="006F34F2" w:rsidP="00C33C48">
      <w:pPr>
        <w:widowControl w:val="0"/>
        <w:autoSpaceDE w:val="0"/>
        <w:autoSpaceDN w:val="0"/>
        <w:adjustRightInd w:val="0"/>
        <w:spacing w:after="0" w:line="240" w:lineRule="auto"/>
        <w:rPr>
          <w:rFonts w:ascii="Times New Roman" w:hAnsi="Times New Roman"/>
          <w:i/>
          <w:spacing w:val="-1"/>
        </w:rPr>
      </w:pPr>
    </w:p>
    <w:p w14:paraId="02B20505" w14:textId="01F0D9F3" w:rsidR="00C33C48" w:rsidRPr="00D50884" w:rsidRDefault="00C33C48" w:rsidP="00C33C48">
      <w:pPr>
        <w:widowControl w:val="0"/>
        <w:autoSpaceDE w:val="0"/>
        <w:autoSpaceDN w:val="0"/>
        <w:adjustRightInd w:val="0"/>
        <w:spacing w:after="0" w:line="240" w:lineRule="auto"/>
        <w:rPr>
          <w:rFonts w:ascii="Times New Roman" w:hAnsi="Times New Roman"/>
          <w:iCs/>
          <w:spacing w:val="-1"/>
        </w:rPr>
      </w:pPr>
      <w:proofErr w:type="spellStart"/>
      <w:r w:rsidRPr="00D50884">
        <w:rPr>
          <w:rFonts w:ascii="Times New Roman" w:hAnsi="Times New Roman"/>
          <w:iCs/>
          <w:spacing w:val="-1"/>
        </w:rPr>
        <w:t>C</w:t>
      </w:r>
      <w:r w:rsidRPr="00D50884">
        <w:rPr>
          <w:rFonts w:ascii="Times New Roman" w:hAnsi="Times New Roman"/>
          <w:iCs/>
          <w:spacing w:val="-1"/>
          <w:vertAlign w:val="subscript"/>
        </w:rPr>
        <w:t>max</w:t>
      </w:r>
      <w:proofErr w:type="spellEnd"/>
      <w:r w:rsidRPr="00D50884">
        <w:rPr>
          <w:rFonts w:ascii="Times New Roman" w:hAnsi="Times New Roman"/>
          <w:iCs/>
          <w:spacing w:val="-1"/>
        </w:rPr>
        <w:t xml:space="preserve"> ir AUC yra apytiksliai 40</w:t>
      </w:r>
      <w:r w:rsidR="00AE29E9">
        <w:rPr>
          <w:rFonts w:ascii="Times New Roman" w:hAnsi="Times New Roman"/>
          <w:iCs/>
          <w:spacing w:val="-1"/>
        </w:rPr>
        <w:t xml:space="preserve"> </w:t>
      </w:r>
      <w:r w:rsidR="006A1C1F">
        <w:rPr>
          <w:rFonts w:ascii="Times New Roman" w:hAnsi="Times New Roman"/>
          <w:iCs/>
          <w:spacing w:val="-1"/>
        </w:rPr>
        <w:t>–</w:t>
      </w:r>
      <w:r w:rsidR="00AE29E9">
        <w:rPr>
          <w:rFonts w:ascii="Times New Roman" w:hAnsi="Times New Roman"/>
          <w:iCs/>
          <w:spacing w:val="-1"/>
        </w:rPr>
        <w:t xml:space="preserve"> </w:t>
      </w:r>
      <w:r w:rsidRPr="00D50884">
        <w:rPr>
          <w:rFonts w:ascii="Times New Roman" w:hAnsi="Times New Roman"/>
          <w:iCs/>
          <w:spacing w:val="-1"/>
        </w:rPr>
        <w:t>50</w:t>
      </w:r>
      <w:r w:rsidR="006A1C1F">
        <w:rPr>
          <w:rFonts w:ascii="Times New Roman" w:hAnsi="Times New Roman"/>
          <w:iCs/>
          <w:spacing w:val="-1"/>
        </w:rPr>
        <w:t> </w:t>
      </w:r>
      <w:r w:rsidRPr="00D50884">
        <w:rPr>
          <w:rFonts w:ascii="Times New Roman" w:hAnsi="Times New Roman"/>
          <w:iCs/>
          <w:spacing w:val="-1"/>
        </w:rPr>
        <w:t xml:space="preserve">% didesni moterims nei vyrams. </w:t>
      </w:r>
      <w:proofErr w:type="spellStart"/>
      <w:r w:rsidRPr="00D50884">
        <w:rPr>
          <w:rFonts w:ascii="Times New Roman" w:hAnsi="Times New Roman"/>
          <w:iCs/>
          <w:spacing w:val="-1"/>
        </w:rPr>
        <w:t>C</w:t>
      </w:r>
      <w:r w:rsidRPr="00D50884">
        <w:rPr>
          <w:rFonts w:ascii="Times New Roman" w:hAnsi="Times New Roman"/>
          <w:iCs/>
          <w:spacing w:val="-1"/>
          <w:vertAlign w:val="subscript"/>
        </w:rPr>
        <w:t>max</w:t>
      </w:r>
      <w:proofErr w:type="spellEnd"/>
      <w:r w:rsidRPr="00D50884">
        <w:rPr>
          <w:rFonts w:ascii="Times New Roman" w:hAnsi="Times New Roman"/>
          <w:iCs/>
          <w:spacing w:val="-1"/>
        </w:rPr>
        <w:t xml:space="preserve"> ir AUC lyčių skirtumai priskiriami kūno masės ir biologinio prieinamumo skirtumams.</w:t>
      </w:r>
    </w:p>
    <w:p w14:paraId="44EE8240" w14:textId="77777777" w:rsidR="00C33C48" w:rsidRDefault="00C33C48" w:rsidP="00C33C48">
      <w:pPr>
        <w:widowControl w:val="0"/>
        <w:autoSpaceDE w:val="0"/>
        <w:autoSpaceDN w:val="0"/>
        <w:adjustRightInd w:val="0"/>
        <w:spacing w:after="0" w:line="240" w:lineRule="auto"/>
        <w:rPr>
          <w:rFonts w:ascii="Times New Roman" w:hAnsi="Times New Roman"/>
          <w:iCs/>
          <w:spacing w:val="-1"/>
          <w:u w:val="single"/>
        </w:rPr>
      </w:pPr>
    </w:p>
    <w:p w14:paraId="773CE9E3" w14:textId="77777777" w:rsidR="006F34F2" w:rsidRPr="00BF0EA2" w:rsidRDefault="006F34F2" w:rsidP="006F34F2">
      <w:pPr>
        <w:widowControl w:val="0"/>
        <w:autoSpaceDE w:val="0"/>
        <w:autoSpaceDN w:val="0"/>
        <w:adjustRightInd w:val="0"/>
        <w:spacing w:after="0" w:line="240" w:lineRule="auto"/>
        <w:rPr>
          <w:rFonts w:ascii="Times New Roman" w:hAnsi="Times New Roman"/>
          <w:i/>
          <w:iCs/>
          <w:spacing w:val="-1"/>
        </w:rPr>
      </w:pPr>
      <w:r w:rsidRPr="00DC76BD">
        <w:rPr>
          <w:rFonts w:ascii="Times New Roman" w:hAnsi="Times New Roman"/>
          <w:i/>
          <w:iCs/>
          <w:spacing w:val="-1"/>
        </w:rPr>
        <w:t>Vaikų populiacija</w:t>
      </w:r>
    </w:p>
    <w:p w14:paraId="30C39A3F" w14:textId="77777777" w:rsidR="006F34F2" w:rsidRPr="00DC76BD" w:rsidRDefault="006F34F2" w:rsidP="006F34F2">
      <w:pPr>
        <w:widowControl w:val="0"/>
        <w:autoSpaceDE w:val="0"/>
        <w:autoSpaceDN w:val="0"/>
        <w:adjustRightInd w:val="0"/>
        <w:spacing w:after="0" w:line="240" w:lineRule="auto"/>
        <w:rPr>
          <w:rFonts w:ascii="Times New Roman" w:hAnsi="Times New Roman"/>
          <w:i/>
          <w:iCs/>
          <w:spacing w:val="-1"/>
        </w:rPr>
      </w:pPr>
    </w:p>
    <w:p w14:paraId="0316A9A9" w14:textId="64BA78CA" w:rsidR="006F34F2" w:rsidRPr="00BF0EA2" w:rsidRDefault="006F34F2" w:rsidP="006F34F2">
      <w:pPr>
        <w:widowControl w:val="0"/>
        <w:autoSpaceDE w:val="0"/>
        <w:autoSpaceDN w:val="0"/>
        <w:adjustRightInd w:val="0"/>
        <w:spacing w:after="0" w:line="240" w:lineRule="auto"/>
        <w:rPr>
          <w:rFonts w:ascii="Times New Roman" w:hAnsi="Times New Roman"/>
          <w:iCs/>
          <w:spacing w:val="-1"/>
        </w:rPr>
      </w:pPr>
      <w:r w:rsidRPr="00DC76BD">
        <w:rPr>
          <w:rFonts w:ascii="Times New Roman" w:hAnsi="Times New Roman"/>
          <w:iCs/>
          <w:spacing w:val="-1"/>
        </w:rPr>
        <w:t>Vaikų nuo 3 iki mažiau nei 18</w:t>
      </w:r>
      <w:r w:rsidRPr="00BF0EA2">
        <w:rPr>
          <w:rFonts w:ascii="Times New Roman" w:hAnsi="Times New Roman"/>
          <w:iCs/>
          <w:spacing w:val="-1"/>
        </w:rPr>
        <w:t> </w:t>
      </w:r>
      <w:r w:rsidRPr="00DC76BD">
        <w:rPr>
          <w:rFonts w:ascii="Times New Roman" w:hAnsi="Times New Roman"/>
          <w:iCs/>
          <w:spacing w:val="-1"/>
        </w:rPr>
        <w:t xml:space="preserve">metų populiacijoje lytis reikšmingo poveikio </w:t>
      </w:r>
      <w:proofErr w:type="spellStart"/>
      <w:r w:rsidRPr="00DC76BD">
        <w:rPr>
          <w:rFonts w:ascii="Times New Roman" w:hAnsi="Times New Roman"/>
          <w:iCs/>
          <w:spacing w:val="-1"/>
        </w:rPr>
        <w:t>mirabegrono</w:t>
      </w:r>
      <w:proofErr w:type="spellEnd"/>
      <w:r w:rsidRPr="00BF0EA2">
        <w:rPr>
          <w:rFonts w:ascii="Times New Roman" w:hAnsi="Times New Roman"/>
          <w:iCs/>
          <w:spacing w:val="-1"/>
        </w:rPr>
        <w:t xml:space="preserve"> </w:t>
      </w:r>
      <w:r w:rsidRPr="00DC76BD">
        <w:rPr>
          <w:rFonts w:ascii="Times New Roman" w:hAnsi="Times New Roman"/>
          <w:iCs/>
          <w:spacing w:val="-1"/>
        </w:rPr>
        <w:t>farmakokinetikai neturi.</w:t>
      </w:r>
    </w:p>
    <w:p w14:paraId="34A872F0" w14:textId="77777777" w:rsidR="006F34F2" w:rsidRPr="00DC76BD" w:rsidRDefault="006F34F2" w:rsidP="006F34F2">
      <w:pPr>
        <w:widowControl w:val="0"/>
        <w:autoSpaceDE w:val="0"/>
        <w:autoSpaceDN w:val="0"/>
        <w:adjustRightInd w:val="0"/>
        <w:spacing w:after="0" w:line="240" w:lineRule="auto"/>
        <w:rPr>
          <w:rFonts w:ascii="Times New Roman" w:hAnsi="Times New Roman"/>
          <w:iCs/>
          <w:spacing w:val="-1"/>
        </w:rPr>
      </w:pPr>
    </w:p>
    <w:p w14:paraId="027748CB" w14:textId="1A22D267" w:rsidR="00C33C48" w:rsidRPr="00D50884" w:rsidRDefault="00C33C48" w:rsidP="00DC76BD">
      <w:pPr>
        <w:keepNext/>
        <w:autoSpaceDE w:val="0"/>
        <w:autoSpaceDN w:val="0"/>
        <w:adjustRightInd w:val="0"/>
        <w:spacing w:after="0" w:line="240" w:lineRule="auto"/>
        <w:rPr>
          <w:rFonts w:ascii="Times New Roman" w:hAnsi="Times New Roman"/>
          <w:iCs/>
          <w:spacing w:val="-1"/>
          <w:u w:val="single"/>
        </w:rPr>
      </w:pPr>
      <w:r w:rsidRPr="00D50884">
        <w:rPr>
          <w:rFonts w:ascii="Times New Roman" w:hAnsi="Times New Roman"/>
          <w:iCs/>
          <w:spacing w:val="-1"/>
          <w:u w:val="single"/>
        </w:rPr>
        <w:t>Rasė</w:t>
      </w:r>
    </w:p>
    <w:p w14:paraId="1D977FF5" w14:textId="77777777" w:rsidR="00C33C48" w:rsidRPr="00D50884" w:rsidRDefault="00C33C48" w:rsidP="00DC76BD">
      <w:pPr>
        <w:keepNext/>
        <w:autoSpaceDE w:val="0"/>
        <w:autoSpaceDN w:val="0"/>
        <w:adjustRightInd w:val="0"/>
        <w:spacing w:after="0" w:line="240" w:lineRule="auto"/>
        <w:rPr>
          <w:rFonts w:ascii="Times New Roman" w:hAnsi="Times New Roman"/>
          <w:iCs/>
          <w:spacing w:val="-1"/>
        </w:rPr>
      </w:pPr>
    </w:p>
    <w:p w14:paraId="159ED7B0" w14:textId="040F99CD" w:rsidR="00C33C48" w:rsidRPr="00D50884" w:rsidRDefault="00C33C48" w:rsidP="00C33C48">
      <w:pPr>
        <w:widowControl w:val="0"/>
        <w:autoSpaceDE w:val="0"/>
        <w:autoSpaceDN w:val="0"/>
        <w:adjustRightInd w:val="0"/>
        <w:spacing w:after="0" w:line="240" w:lineRule="auto"/>
        <w:rPr>
          <w:rFonts w:ascii="Times New Roman" w:hAnsi="Times New Roman"/>
          <w:iCs/>
          <w:spacing w:val="-1"/>
        </w:rPr>
      </w:pPr>
      <w:r w:rsidRPr="00D50884">
        <w:rPr>
          <w:rFonts w:ascii="Times New Roman" w:hAnsi="Times New Roman"/>
          <w:iCs/>
          <w:spacing w:val="-1"/>
        </w:rPr>
        <w:t xml:space="preserve">Rasė neturi įtakos </w:t>
      </w:r>
      <w:proofErr w:type="spellStart"/>
      <w:r w:rsidRPr="00D50884">
        <w:rPr>
          <w:rFonts w:ascii="Times New Roman" w:hAnsi="Times New Roman"/>
          <w:iCs/>
          <w:spacing w:val="-1"/>
        </w:rPr>
        <w:t>mirabegrono</w:t>
      </w:r>
      <w:proofErr w:type="spellEnd"/>
      <w:r w:rsidRPr="00D50884">
        <w:rPr>
          <w:rFonts w:ascii="Times New Roman" w:hAnsi="Times New Roman"/>
          <w:iCs/>
          <w:spacing w:val="-1"/>
        </w:rPr>
        <w:t xml:space="preserve"> farmakokinetikai</w:t>
      </w:r>
      <w:r w:rsidR="006F34F2">
        <w:rPr>
          <w:rFonts w:ascii="Times New Roman" w:hAnsi="Times New Roman"/>
          <w:iCs/>
          <w:spacing w:val="-1"/>
        </w:rPr>
        <w:t xml:space="preserve"> suaugusiesiems</w:t>
      </w:r>
      <w:r w:rsidRPr="00D50884">
        <w:rPr>
          <w:rFonts w:ascii="Times New Roman" w:hAnsi="Times New Roman"/>
          <w:iCs/>
          <w:spacing w:val="-1"/>
        </w:rPr>
        <w:t>.</w:t>
      </w:r>
    </w:p>
    <w:p w14:paraId="6FD9C46A" w14:textId="1051082D" w:rsidR="00C33C48" w:rsidRPr="00D50884" w:rsidRDefault="00C33C48" w:rsidP="00C33C48">
      <w:pPr>
        <w:widowControl w:val="0"/>
        <w:autoSpaceDE w:val="0"/>
        <w:autoSpaceDN w:val="0"/>
        <w:adjustRightInd w:val="0"/>
        <w:spacing w:after="0" w:line="240" w:lineRule="auto"/>
        <w:rPr>
          <w:rFonts w:ascii="Times New Roman" w:hAnsi="Times New Roman"/>
          <w:iCs/>
          <w:spacing w:val="-1"/>
        </w:rPr>
      </w:pPr>
    </w:p>
    <w:p w14:paraId="15A4EDA9" w14:textId="46FF5CEC" w:rsidR="00C33C48" w:rsidRPr="00D50884" w:rsidRDefault="00E93E10" w:rsidP="00C33C48">
      <w:pPr>
        <w:widowControl w:val="0"/>
        <w:autoSpaceDE w:val="0"/>
        <w:autoSpaceDN w:val="0"/>
        <w:adjustRightInd w:val="0"/>
        <w:spacing w:after="0" w:line="240" w:lineRule="auto"/>
        <w:rPr>
          <w:rFonts w:ascii="Times New Roman" w:hAnsi="Times New Roman"/>
          <w:iCs/>
          <w:spacing w:val="-1"/>
          <w:u w:val="single"/>
        </w:rPr>
      </w:pPr>
      <w:r w:rsidRPr="00D50884">
        <w:rPr>
          <w:rFonts w:ascii="Times New Roman" w:hAnsi="Times New Roman"/>
          <w:iCs/>
          <w:spacing w:val="-1"/>
          <w:u w:val="single"/>
        </w:rPr>
        <w:t>Sutrikusi inkstų funkcija</w:t>
      </w:r>
    </w:p>
    <w:p w14:paraId="4D9CB508" w14:textId="77777777" w:rsidR="00E93E10" w:rsidRPr="00D50884" w:rsidRDefault="00E93E10" w:rsidP="00C33C48">
      <w:pPr>
        <w:widowControl w:val="0"/>
        <w:autoSpaceDE w:val="0"/>
        <w:autoSpaceDN w:val="0"/>
        <w:adjustRightInd w:val="0"/>
        <w:spacing w:after="0" w:line="240" w:lineRule="auto"/>
        <w:rPr>
          <w:rFonts w:ascii="Times New Roman" w:hAnsi="Times New Roman"/>
          <w:iCs/>
          <w:spacing w:val="-1"/>
          <w:u w:val="single"/>
        </w:rPr>
      </w:pPr>
    </w:p>
    <w:p w14:paraId="2FF47FB6" w14:textId="0FE600B1" w:rsidR="00C33C48" w:rsidRPr="00D50884" w:rsidRDefault="00C33C48" w:rsidP="00C33C48">
      <w:pPr>
        <w:widowControl w:val="0"/>
        <w:autoSpaceDE w:val="0"/>
        <w:autoSpaceDN w:val="0"/>
        <w:adjustRightInd w:val="0"/>
        <w:spacing w:after="0" w:line="240" w:lineRule="auto"/>
        <w:rPr>
          <w:rFonts w:ascii="Times New Roman" w:hAnsi="Times New Roman"/>
          <w:iCs/>
          <w:spacing w:val="-1"/>
        </w:rPr>
      </w:pPr>
      <w:r w:rsidRPr="00D50884">
        <w:rPr>
          <w:rFonts w:ascii="Times New Roman" w:hAnsi="Times New Roman"/>
          <w:iCs/>
          <w:spacing w:val="-1"/>
        </w:rPr>
        <w:t xml:space="preserve">Paskyrus vienkartinę 100 mg </w:t>
      </w:r>
      <w:proofErr w:type="spellStart"/>
      <w:r w:rsidRPr="00D50884">
        <w:rPr>
          <w:rFonts w:ascii="Times New Roman" w:hAnsi="Times New Roman"/>
          <w:iCs/>
          <w:spacing w:val="-1"/>
        </w:rPr>
        <w:t>mirabegrono</w:t>
      </w:r>
      <w:proofErr w:type="spellEnd"/>
      <w:r w:rsidRPr="00D50884">
        <w:rPr>
          <w:rFonts w:ascii="Times New Roman" w:hAnsi="Times New Roman"/>
          <w:iCs/>
          <w:spacing w:val="-1"/>
        </w:rPr>
        <w:t xml:space="preserve"> dozę </w:t>
      </w:r>
      <w:r w:rsidR="006F34F2">
        <w:rPr>
          <w:rFonts w:ascii="Times New Roman" w:hAnsi="Times New Roman"/>
          <w:iCs/>
          <w:spacing w:val="-1"/>
        </w:rPr>
        <w:t xml:space="preserve">suaugusiems </w:t>
      </w:r>
      <w:r w:rsidRPr="00D50884">
        <w:rPr>
          <w:rFonts w:ascii="Times New Roman" w:hAnsi="Times New Roman"/>
          <w:iCs/>
          <w:spacing w:val="-1"/>
        </w:rPr>
        <w:t xml:space="preserve">savanoriams, kurių inkstų </w:t>
      </w:r>
      <w:r w:rsidR="004732DC">
        <w:rPr>
          <w:rFonts w:ascii="Times New Roman" w:hAnsi="Times New Roman"/>
          <w:iCs/>
          <w:spacing w:val="-1"/>
        </w:rPr>
        <w:t xml:space="preserve">funkcijos </w:t>
      </w:r>
      <w:r w:rsidRPr="00D50884">
        <w:rPr>
          <w:rFonts w:ascii="Times New Roman" w:hAnsi="Times New Roman"/>
          <w:iCs/>
          <w:spacing w:val="-1"/>
        </w:rPr>
        <w:t>sutrikimas yra lengvas (</w:t>
      </w:r>
      <w:proofErr w:type="spellStart"/>
      <w:r w:rsidRPr="00D50884">
        <w:rPr>
          <w:rFonts w:ascii="Times New Roman" w:hAnsi="Times New Roman"/>
          <w:iCs/>
          <w:spacing w:val="-1"/>
        </w:rPr>
        <w:t>eGFG</w:t>
      </w:r>
      <w:proofErr w:type="spellEnd"/>
      <w:r w:rsidR="002633EB">
        <w:rPr>
          <w:rFonts w:ascii="Times New Roman" w:hAnsi="Times New Roman"/>
          <w:iCs/>
          <w:spacing w:val="-1"/>
        </w:rPr>
        <w:t xml:space="preserve"> </w:t>
      </w:r>
      <w:r w:rsidRPr="00D50884">
        <w:rPr>
          <w:rFonts w:ascii="Times New Roman" w:hAnsi="Times New Roman"/>
          <w:iCs/>
          <w:spacing w:val="-1"/>
        </w:rPr>
        <w:noBreakHyphen/>
      </w:r>
      <w:r w:rsidR="002633EB">
        <w:rPr>
          <w:rFonts w:ascii="Times New Roman" w:hAnsi="Times New Roman"/>
          <w:iCs/>
          <w:spacing w:val="-1"/>
        </w:rPr>
        <w:t xml:space="preserve"> </w:t>
      </w:r>
      <w:r w:rsidRPr="00D50884">
        <w:rPr>
          <w:rFonts w:ascii="Times New Roman" w:hAnsi="Times New Roman"/>
          <w:iCs/>
          <w:spacing w:val="-1"/>
        </w:rPr>
        <w:t>MDRD 60</w:t>
      </w:r>
      <w:r w:rsidR="002633EB">
        <w:rPr>
          <w:rFonts w:ascii="Times New Roman" w:hAnsi="Times New Roman"/>
          <w:iCs/>
          <w:spacing w:val="-1"/>
        </w:rPr>
        <w:t xml:space="preserve"> </w:t>
      </w:r>
      <w:r w:rsidRPr="00D50884">
        <w:rPr>
          <w:rFonts w:ascii="Times New Roman" w:hAnsi="Times New Roman"/>
          <w:iCs/>
          <w:spacing w:val="-1"/>
        </w:rPr>
        <w:noBreakHyphen/>
      </w:r>
      <w:r w:rsidR="002633EB">
        <w:rPr>
          <w:rFonts w:ascii="Times New Roman" w:hAnsi="Times New Roman"/>
          <w:iCs/>
          <w:spacing w:val="-1"/>
        </w:rPr>
        <w:t xml:space="preserve"> </w:t>
      </w:r>
      <w:r w:rsidRPr="00D50884">
        <w:rPr>
          <w:rFonts w:ascii="Times New Roman" w:hAnsi="Times New Roman"/>
          <w:iCs/>
          <w:spacing w:val="-1"/>
        </w:rPr>
        <w:t>89 ml/min/1,73 m</w:t>
      </w:r>
      <w:r w:rsidRPr="00D50884">
        <w:rPr>
          <w:rFonts w:ascii="Times New Roman" w:hAnsi="Times New Roman"/>
          <w:iCs/>
          <w:spacing w:val="-1"/>
          <w:vertAlign w:val="superscript"/>
        </w:rPr>
        <w:t>2</w:t>
      </w:r>
      <w:r w:rsidRPr="00D50884">
        <w:rPr>
          <w:rFonts w:ascii="Times New Roman" w:hAnsi="Times New Roman"/>
          <w:iCs/>
          <w:spacing w:val="-1"/>
        </w:rPr>
        <w:t xml:space="preserve">), vidutinis </w:t>
      </w:r>
      <w:proofErr w:type="spellStart"/>
      <w:r w:rsidRPr="00D50884">
        <w:rPr>
          <w:rFonts w:ascii="Times New Roman" w:hAnsi="Times New Roman"/>
          <w:iCs/>
          <w:spacing w:val="-1"/>
        </w:rPr>
        <w:t>mirabegrono</w:t>
      </w:r>
      <w:proofErr w:type="spellEnd"/>
      <w:r w:rsidRPr="00D50884">
        <w:rPr>
          <w:rFonts w:ascii="Times New Roman" w:hAnsi="Times New Roman"/>
          <w:iCs/>
          <w:spacing w:val="-1"/>
        </w:rPr>
        <w:t xml:space="preserve"> </w:t>
      </w:r>
      <w:proofErr w:type="spellStart"/>
      <w:r w:rsidRPr="00D50884">
        <w:rPr>
          <w:rFonts w:ascii="Times New Roman" w:hAnsi="Times New Roman"/>
          <w:iCs/>
          <w:spacing w:val="-1"/>
        </w:rPr>
        <w:t>C</w:t>
      </w:r>
      <w:r w:rsidRPr="00D50884">
        <w:rPr>
          <w:rFonts w:ascii="Times New Roman" w:hAnsi="Times New Roman"/>
          <w:iCs/>
          <w:spacing w:val="-1"/>
          <w:vertAlign w:val="subscript"/>
        </w:rPr>
        <w:t>max</w:t>
      </w:r>
      <w:proofErr w:type="spellEnd"/>
      <w:r w:rsidRPr="00D50884">
        <w:rPr>
          <w:rFonts w:ascii="Times New Roman" w:hAnsi="Times New Roman"/>
          <w:iCs/>
          <w:spacing w:val="-1"/>
        </w:rPr>
        <w:t xml:space="preserve"> ir AUC padidėjo 6</w:t>
      </w:r>
      <w:r w:rsidR="006A1C1F">
        <w:rPr>
          <w:rFonts w:ascii="Times New Roman" w:hAnsi="Times New Roman"/>
          <w:iCs/>
          <w:spacing w:val="-1"/>
        </w:rPr>
        <w:t> </w:t>
      </w:r>
      <w:r w:rsidRPr="00D50884">
        <w:rPr>
          <w:rFonts w:ascii="Times New Roman" w:hAnsi="Times New Roman"/>
          <w:iCs/>
          <w:spacing w:val="-1"/>
        </w:rPr>
        <w:t>% ir 31</w:t>
      </w:r>
      <w:r w:rsidR="006A1C1F">
        <w:rPr>
          <w:rFonts w:ascii="Times New Roman" w:hAnsi="Times New Roman"/>
          <w:iCs/>
          <w:spacing w:val="-1"/>
        </w:rPr>
        <w:t> </w:t>
      </w:r>
      <w:r w:rsidRPr="00D50884">
        <w:rPr>
          <w:rFonts w:ascii="Times New Roman" w:hAnsi="Times New Roman"/>
          <w:iCs/>
          <w:spacing w:val="-1"/>
        </w:rPr>
        <w:t xml:space="preserve">%, palyginus su </w:t>
      </w:r>
      <w:r w:rsidR="006F34F2">
        <w:rPr>
          <w:rFonts w:ascii="Times New Roman" w:hAnsi="Times New Roman"/>
          <w:iCs/>
          <w:spacing w:val="-1"/>
        </w:rPr>
        <w:t xml:space="preserve">suaugusiais </w:t>
      </w:r>
      <w:r w:rsidRPr="00D50884">
        <w:rPr>
          <w:rFonts w:ascii="Times New Roman" w:hAnsi="Times New Roman"/>
          <w:iCs/>
          <w:spacing w:val="-1"/>
        </w:rPr>
        <w:t>savanoriais, kurių inkstai veikia normaliai. S</w:t>
      </w:r>
      <w:r w:rsidR="006F34F2">
        <w:rPr>
          <w:rFonts w:ascii="Times New Roman" w:hAnsi="Times New Roman"/>
          <w:iCs/>
          <w:spacing w:val="-1"/>
        </w:rPr>
        <w:t>uaugusiems s</w:t>
      </w:r>
      <w:r w:rsidRPr="00D50884">
        <w:rPr>
          <w:rFonts w:ascii="Times New Roman" w:hAnsi="Times New Roman"/>
          <w:iCs/>
          <w:spacing w:val="-1"/>
        </w:rPr>
        <w:t xml:space="preserve">avanoriams, kurių inkstų </w:t>
      </w:r>
      <w:r w:rsidR="00FE7C3B">
        <w:rPr>
          <w:rFonts w:ascii="Times New Roman" w:hAnsi="Times New Roman"/>
          <w:iCs/>
          <w:spacing w:val="-1"/>
        </w:rPr>
        <w:t xml:space="preserve">funkcijos </w:t>
      </w:r>
      <w:r w:rsidRPr="00D50884">
        <w:rPr>
          <w:rFonts w:ascii="Times New Roman" w:hAnsi="Times New Roman"/>
          <w:iCs/>
          <w:spacing w:val="-1"/>
        </w:rPr>
        <w:t>sutrikimas yra vidutinis (</w:t>
      </w:r>
      <w:proofErr w:type="spellStart"/>
      <w:r w:rsidRPr="00D50884">
        <w:rPr>
          <w:rFonts w:ascii="Times New Roman" w:hAnsi="Times New Roman"/>
          <w:iCs/>
          <w:spacing w:val="-1"/>
        </w:rPr>
        <w:t>eGFG</w:t>
      </w:r>
      <w:proofErr w:type="spellEnd"/>
      <w:r w:rsidR="00625FD8">
        <w:rPr>
          <w:rFonts w:ascii="Times New Roman" w:hAnsi="Times New Roman"/>
          <w:iCs/>
          <w:spacing w:val="-1"/>
        </w:rPr>
        <w:t xml:space="preserve"> </w:t>
      </w:r>
      <w:r w:rsidRPr="00D50884">
        <w:rPr>
          <w:rFonts w:ascii="Times New Roman" w:hAnsi="Times New Roman"/>
          <w:iCs/>
          <w:spacing w:val="-1"/>
        </w:rPr>
        <w:noBreakHyphen/>
      </w:r>
      <w:r w:rsidR="00625FD8">
        <w:rPr>
          <w:rFonts w:ascii="Times New Roman" w:hAnsi="Times New Roman"/>
          <w:iCs/>
          <w:spacing w:val="-1"/>
        </w:rPr>
        <w:t xml:space="preserve"> </w:t>
      </w:r>
      <w:r w:rsidRPr="00D50884">
        <w:rPr>
          <w:rFonts w:ascii="Times New Roman" w:hAnsi="Times New Roman"/>
          <w:iCs/>
          <w:spacing w:val="-1"/>
        </w:rPr>
        <w:t>MDRD 30</w:t>
      </w:r>
      <w:r w:rsidR="00625FD8">
        <w:rPr>
          <w:rFonts w:ascii="Times New Roman" w:hAnsi="Times New Roman"/>
          <w:iCs/>
          <w:spacing w:val="-1"/>
        </w:rPr>
        <w:t xml:space="preserve"> </w:t>
      </w:r>
      <w:r w:rsidRPr="00D50884">
        <w:rPr>
          <w:rFonts w:ascii="Times New Roman" w:hAnsi="Times New Roman"/>
          <w:iCs/>
          <w:spacing w:val="-1"/>
        </w:rPr>
        <w:noBreakHyphen/>
      </w:r>
      <w:r w:rsidR="00625FD8">
        <w:rPr>
          <w:rFonts w:ascii="Times New Roman" w:hAnsi="Times New Roman"/>
          <w:iCs/>
          <w:spacing w:val="-1"/>
        </w:rPr>
        <w:t xml:space="preserve"> </w:t>
      </w:r>
      <w:r w:rsidRPr="00D50884">
        <w:rPr>
          <w:rFonts w:ascii="Times New Roman" w:hAnsi="Times New Roman"/>
          <w:iCs/>
          <w:spacing w:val="-1"/>
        </w:rPr>
        <w:t>59 ml/min/1,73 m</w:t>
      </w:r>
      <w:r w:rsidRPr="00D50884">
        <w:rPr>
          <w:rFonts w:ascii="Times New Roman" w:hAnsi="Times New Roman"/>
          <w:iCs/>
          <w:spacing w:val="-1"/>
          <w:vertAlign w:val="superscript"/>
        </w:rPr>
        <w:t>2</w:t>
      </w:r>
      <w:r w:rsidRPr="00D50884">
        <w:rPr>
          <w:rFonts w:ascii="Times New Roman" w:hAnsi="Times New Roman"/>
          <w:iCs/>
          <w:spacing w:val="-1"/>
        </w:rPr>
        <w:t xml:space="preserve">), </w:t>
      </w:r>
      <w:proofErr w:type="spellStart"/>
      <w:r w:rsidRPr="00D50884">
        <w:rPr>
          <w:rFonts w:ascii="Times New Roman" w:hAnsi="Times New Roman"/>
          <w:iCs/>
          <w:spacing w:val="-1"/>
        </w:rPr>
        <w:t>C</w:t>
      </w:r>
      <w:r w:rsidRPr="00D50884">
        <w:rPr>
          <w:rFonts w:ascii="Times New Roman" w:hAnsi="Times New Roman"/>
          <w:iCs/>
          <w:spacing w:val="-1"/>
          <w:vertAlign w:val="subscript"/>
        </w:rPr>
        <w:t>max</w:t>
      </w:r>
      <w:proofErr w:type="spellEnd"/>
      <w:r w:rsidRPr="00D50884">
        <w:rPr>
          <w:rFonts w:ascii="Times New Roman" w:hAnsi="Times New Roman"/>
          <w:iCs/>
          <w:spacing w:val="-1"/>
        </w:rPr>
        <w:t xml:space="preserve"> ir AUC padidėjo 23</w:t>
      </w:r>
      <w:r w:rsidR="006A1C1F">
        <w:rPr>
          <w:rFonts w:ascii="Times New Roman" w:hAnsi="Times New Roman"/>
          <w:iCs/>
          <w:spacing w:val="-1"/>
        </w:rPr>
        <w:t> </w:t>
      </w:r>
      <w:r w:rsidRPr="00D50884">
        <w:rPr>
          <w:rFonts w:ascii="Times New Roman" w:hAnsi="Times New Roman"/>
          <w:iCs/>
          <w:spacing w:val="-1"/>
        </w:rPr>
        <w:t>% ir 66</w:t>
      </w:r>
      <w:r w:rsidR="006A1C1F">
        <w:rPr>
          <w:rFonts w:ascii="Times New Roman" w:hAnsi="Times New Roman"/>
          <w:iCs/>
          <w:spacing w:val="-1"/>
        </w:rPr>
        <w:t> </w:t>
      </w:r>
      <w:r w:rsidRPr="00D50884">
        <w:rPr>
          <w:rFonts w:ascii="Times New Roman" w:hAnsi="Times New Roman"/>
          <w:iCs/>
          <w:spacing w:val="-1"/>
        </w:rPr>
        <w:t>% atitinkamai. S</w:t>
      </w:r>
      <w:r w:rsidR="006F34F2">
        <w:rPr>
          <w:rFonts w:ascii="Times New Roman" w:hAnsi="Times New Roman"/>
          <w:iCs/>
          <w:spacing w:val="-1"/>
        </w:rPr>
        <w:t>uaugusiems s</w:t>
      </w:r>
      <w:r w:rsidRPr="00D50884">
        <w:rPr>
          <w:rFonts w:ascii="Times New Roman" w:hAnsi="Times New Roman"/>
          <w:iCs/>
          <w:spacing w:val="-1"/>
        </w:rPr>
        <w:t xml:space="preserve">avanoriams, kurių inkstų </w:t>
      </w:r>
      <w:r w:rsidR="00BB51E4">
        <w:rPr>
          <w:rFonts w:ascii="Times New Roman" w:hAnsi="Times New Roman"/>
          <w:iCs/>
          <w:spacing w:val="-1"/>
        </w:rPr>
        <w:t xml:space="preserve">funkcijos </w:t>
      </w:r>
      <w:r w:rsidRPr="00D50884">
        <w:rPr>
          <w:rFonts w:ascii="Times New Roman" w:hAnsi="Times New Roman"/>
          <w:iCs/>
          <w:spacing w:val="-1"/>
        </w:rPr>
        <w:t>sutrikimas yra sunkus (</w:t>
      </w:r>
      <w:proofErr w:type="spellStart"/>
      <w:r w:rsidRPr="00D50884">
        <w:rPr>
          <w:rFonts w:ascii="Times New Roman" w:hAnsi="Times New Roman"/>
          <w:iCs/>
          <w:spacing w:val="-1"/>
        </w:rPr>
        <w:t>eGFG</w:t>
      </w:r>
      <w:proofErr w:type="spellEnd"/>
      <w:r w:rsidR="008956E5">
        <w:rPr>
          <w:rFonts w:ascii="Times New Roman" w:hAnsi="Times New Roman"/>
          <w:iCs/>
          <w:spacing w:val="-1"/>
        </w:rPr>
        <w:t xml:space="preserve"> </w:t>
      </w:r>
      <w:r w:rsidRPr="00D50884">
        <w:rPr>
          <w:rFonts w:ascii="Times New Roman" w:hAnsi="Times New Roman"/>
          <w:iCs/>
          <w:spacing w:val="-1"/>
        </w:rPr>
        <w:noBreakHyphen/>
      </w:r>
      <w:r w:rsidR="008956E5">
        <w:rPr>
          <w:rFonts w:ascii="Times New Roman" w:hAnsi="Times New Roman"/>
          <w:iCs/>
          <w:spacing w:val="-1"/>
        </w:rPr>
        <w:t xml:space="preserve"> </w:t>
      </w:r>
      <w:r w:rsidRPr="00D50884">
        <w:rPr>
          <w:rFonts w:ascii="Times New Roman" w:hAnsi="Times New Roman"/>
          <w:iCs/>
          <w:spacing w:val="-1"/>
        </w:rPr>
        <w:t>MDRD 15</w:t>
      </w:r>
      <w:r w:rsidR="008956E5">
        <w:rPr>
          <w:rFonts w:ascii="Times New Roman" w:hAnsi="Times New Roman"/>
          <w:iCs/>
          <w:spacing w:val="-1"/>
        </w:rPr>
        <w:t xml:space="preserve"> </w:t>
      </w:r>
      <w:r w:rsidR="00E93E10" w:rsidRPr="00D50884">
        <w:rPr>
          <w:rFonts w:ascii="Times New Roman" w:hAnsi="Times New Roman"/>
          <w:iCs/>
          <w:spacing w:val="-1"/>
        </w:rPr>
        <w:noBreakHyphen/>
      </w:r>
      <w:r w:rsidR="008956E5">
        <w:rPr>
          <w:rFonts w:ascii="Times New Roman" w:hAnsi="Times New Roman"/>
          <w:iCs/>
          <w:spacing w:val="-1"/>
        </w:rPr>
        <w:t xml:space="preserve"> </w:t>
      </w:r>
      <w:r w:rsidRPr="00D50884">
        <w:rPr>
          <w:rFonts w:ascii="Times New Roman" w:hAnsi="Times New Roman"/>
          <w:iCs/>
          <w:spacing w:val="-1"/>
        </w:rPr>
        <w:t>29</w:t>
      </w:r>
      <w:r w:rsidR="00E93E10" w:rsidRPr="00D50884">
        <w:rPr>
          <w:rFonts w:ascii="Times New Roman" w:hAnsi="Times New Roman"/>
          <w:iCs/>
          <w:spacing w:val="-1"/>
        </w:rPr>
        <w:t> </w:t>
      </w:r>
      <w:r w:rsidRPr="00D50884">
        <w:rPr>
          <w:rFonts w:ascii="Times New Roman" w:hAnsi="Times New Roman"/>
          <w:iCs/>
          <w:spacing w:val="-1"/>
        </w:rPr>
        <w:t>ml/min/1,73</w:t>
      </w:r>
      <w:r w:rsidR="00E93E10" w:rsidRPr="00D50884">
        <w:rPr>
          <w:rFonts w:ascii="Times New Roman" w:hAnsi="Times New Roman"/>
          <w:iCs/>
          <w:spacing w:val="-1"/>
        </w:rPr>
        <w:t> </w:t>
      </w:r>
      <w:r w:rsidRPr="00D50884">
        <w:rPr>
          <w:rFonts w:ascii="Times New Roman" w:hAnsi="Times New Roman"/>
          <w:iCs/>
          <w:spacing w:val="-1"/>
        </w:rPr>
        <w:t>m</w:t>
      </w:r>
      <w:r w:rsidRPr="00D50884">
        <w:rPr>
          <w:rFonts w:ascii="Times New Roman" w:hAnsi="Times New Roman"/>
          <w:iCs/>
          <w:spacing w:val="-1"/>
          <w:vertAlign w:val="superscript"/>
        </w:rPr>
        <w:t>2</w:t>
      </w:r>
      <w:r w:rsidRPr="00D50884">
        <w:rPr>
          <w:rFonts w:ascii="Times New Roman" w:hAnsi="Times New Roman"/>
          <w:iCs/>
          <w:spacing w:val="-1"/>
        </w:rPr>
        <w:t xml:space="preserve">), </w:t>
      </w:r>
      <w:proofErr w:type="spellStart"/>
      <w:r w:rsidRPr="00D50884">
        <w:rPr>
          <w:rFonts w:ascii="Times New Roman" w:hAnsi="Times New Roman"/>
          <w:iCs/>
          <w:spacing w:val="-1"/>
        </w:rPr>
        <w:t>C</w:t>
      </w:r>
      <w:r w:rsidRPr="00D50884">
        <w:rPr>
          <w:rFonts w:ascii="Times New Roman" w:hAnsi="Times New Roman"/>
          <w:iCs/>
          <w:spacing w:val="-1"/>
          <w:vertAlign w:val="subscript"/>
        </w:rPr>
        <w:t>max</w:t>
      </w:r>
      <w:proofErr w:type="spellEnd"/>
      <w:r w:rsidRPr="00D50884">
        <w:rPr>
          <w:rFonts w:ascii="Times New Roman" w:hAnsi="Times New Roman"/>
          <w:iCs/>
          <w:spacing w:val="-1"/>
        </w:rPr>
        <w:t xml:space="preserve"> ir AUC buvo 92</w:t>
      </w:r>
      <w:r w:rsidR="006A1C1F">
        <w:rPr>
          <w:rFonts w:ascii="Times New Roman" w:hAnsi="Times New Roman"/>
          <w:iCs/>
          <w:spacing w:val="-1"/>
        </w:rPr>
        <w:t> </w:t>
      </w:r>
      <w:r w:rsidRPr="00D50884">
        <w:rPr>
          <w:rFonts w:ascii="Times New Roman" w:hAnsi="Times New Roman"/>
          <w:iCs/>
          <w:spacing w:val="-1"/>
        </w:rPr>
        <w:t>% ir</w:t>
      </w:r>
      <w:r w:rsidR="00E93E10" w:rsidRPr="00D50884">
        <w:rPr>
          <w:rFonts w:ascii="Times New Roman" w:hAnsi="Times New Roman"/>
          <w:iCs/>
          <w:spacing w:val="-1"/>
        </w:rPr>
        <w:t xml:space="preserve"> </w:t>
      </w:r>
      <w:r w:rsidRPr="00D50884">
        <w:rPr>
          <w:rFonts w:ascii="Times New Roman" w:hAnsi="Times New Roman"/>
          <w:iCs/>
          <w:spacing w:val="-1"/>
        </w:rPr>
        <w:t>118</w:t>
      </w:r>
      <w:r w:rsidR="006A1C1F">
        <w:rPr>
          <w:rFonts w:ascii="Times New Roman" w:hAnsi="Times New Roman"/>
          <w:iCs/>
          <w:spacing w:val="-1"/>
        </w:rPr>
        <w:t> </w:t>
      </w:r>
      <w:r w:rsidRPr="00D50884">
        <w:rPr>
          <w:rFonts w:ascii="Times New Roman" w:hAnsi="Times New Roman"/>
          <w:iCs/>
          <w:spacing w:val="-1"/>
        </w:rPr>
        <w:t xml:space="preserve">% didesni. </w:t>
      </w:r>
      <w:proofErr w:type="spellStart"/>
      <w:r w:rsidRPr="00D50884">
        <w:rPr>
          <w:rFonts w:ascii="Times New Roman" w:hAnsi="Times New Roman"/>
          <w:iCs/>
          <w:spacing w:val="-1"/>
        </w:rPr>
        <w:t>Mirabegronas</w:t>
      </w:r>
      <w:proofErr w:type="spellEnd"/>
      <w:r w:rsidRPr="00D50884">
        <w:rPr>
          <w:rFonts w:ascii="Times New Roman" w:hAnsi="Times New Roman"/>
          <w:iCs/>
          <w:spacing w:val="-1"/>
        </w:rPr>
        <w:t xml:space="preserve"> nebuvo tirtas su pacientais, </w:t>
      </w:r>
      <w:r w:rsidR="006F34F2">
        <w:rPr>
          <w:rFonts w:ascii="Times New Roman" w:hAnsi="Times New Roman"/>
          <w:iCs/>
          <w:spacing w:val="-1"/>
        </w:rPr>
        <w:t>sergančiais GSIL</w:t>
      </w:r>
      <w:r w:rsidR="00E93E10" w:rsidRPr="00D50884">
        <w:rPr>
          <w:rFonts w:ascii="Times New Roman" w:hAnsi="Times New Roman"/>
          <w:iCs/>
          <w:spacing w:val="-1"/>
        </w:rPr>
        <w:t xml:space="preserve"> </w:t>
      </w:r>
      <w:r w:rsidRPr="00D50884">
        <w:rPr>
          <w:rFonts w:ascii="Times New Roman" w:hAnsi="Times New Roman"/>
          <w:iCs/>
          <w:spacing w:val="-1"/>
        </w:rPr>
        <w:t>(</w:t>
      </w:r>
      <w:proofErr w:type="spellStart"/>
      <w:r w:rsidR="006F34F2">
        <w:rPr>
          <w:rFonts w:ascii="Times New Roman" w:hAnsi="Times New Roman"/>
          <w:iCs/>
          <w:spacing w:val="-1"/>
        </w:rPr>
        <w:t>a</w:t>
      </w:r>
      <w:r w:rsidRPr="00D50884">
        <w:rPr>
          <w:rFonts w:ascii="Times New Roman" w:hAnsi="Times New Roman"/>
          <w:iCs/>
          <w:spacing w:val="-1"/>
        </w:rPr>
        <w:t>GFG</w:t>
      </w:r>
      <w:proofErr w:type="spellEnd"/>
      <w:r w:rsidR="006A1C1F">
        <w:rPr>
          <w:rFonts w:ascii="Times New Roman" w:hAnsi="Times New Roman"/>
          <w:iCs/>
          <w:spacing w:val="-1"/>
        </w:rPr>
        <w:t> </w:t>
      </w:r>
      <w:r w:rsidRPr="00D50884">
        <w:rPr>
          <w:rFonts w:ascii="Times New Roman" w:hAnsi="Times New Roman"/>
          <w:iCs/>
          <w:spacing w:val="-1"/>
        </w:rPr>
        <w:t>&lt;</w:t>
      </w:r>
      <w:r w:rsidR="00E93E10" w:rsidRPr="00D50884">
        <w:rPr>
          <w:rFonts w:ascii="Times New Roman" w:hAnsi="Times New Roman"/>
          <w:iCs/>
          <w:spacing w:val="-1"/>
        </w:rPr>
        <w:t> </w:t>
      </w:r>
      <w:r w:rsidRPr="00D50884">
        <w:rPr>
          <w:rFonts w:ascii="Times New Roman" w:hAnsi="Times New Roman"/>
          <w:iCs/>
          <w:spacing w:val="-1"/>
        </w:rPr>
        <w:t>15</w:t>
      </w:r>
      <w:r w:rsidR="00E93E10" w:rsidRPr="00D50884">
        <w:rPr>
          <w:rFonts w:ascii="Times New Roman" w:hAnsi="Times New Roman"/>
          <w:iCs/>
          <w:spacing w:val="-1"/>
        </w:rPr>
        <w:t> </w:t>
      </w:r>
      <w:r w:rsidRPr="00D50884">
        <w:rPr>
          <w:rFonts w:ascii="Times New Roman" w:hAnsi="Times New Roman"/>
          <w:iCs/>
          <w:spacing w:val="-1"/>
        </w:rPr>
        <w:t>ml/min/1,73</w:t>
      </w:r>
      <w:r w:rsidR="00E93E10" w:rsidRPr="00D50884">
        <w:rPr>
          <w:rFonts w:ascii="Times New Roman" w:hAnsi="Times New Roman"/>
          <w:iCs/>
          <w:spacing w:val="-1"/>
        </w:rPr>
        <w:t> </w:t>
      </w:r>
      <w:r w:rsidRPr="00D50884">
        <w:rPr>
          <w:rFonts w:ascii="Times New Roman" w:hAnsi="Times New Roman"/>
          <w:iCs/>
          <w:spacing w:val="-1"/>
        </w:rPr>
        <w:t>m</w:t>
      </w:r>
      <w:r w:rsidRPr="00D50884">
        <w:rPr>
          <w:rFonts w:ascii="Times New Roman" w:hAnsi="Times New Roman"/>
          <w:iCs/>
          <w:spacing w:val="-1"/>
          <w:vertAlign w:val="superscript"/>
        </w:rPr>
        <w:t>2</w:t>
      </w:r>
      <w:r w:rsidRPr="00D50884">
        <w:rPr>
          <w:rFonts w:ascii="Times New Roman" w:hAnsi="Times New Roman"/>
          <w:iCs/>
          <w:spacing w:val="-1"/>
        </w:rPr>
        <w:t>) arba su pacientais, kuriems reikia hemodializės.</w:t>
      </w:r>
    </w:p>
    <w:p w14:paraId="7682D63A" w14:textId="038A2910" w:rsidR="00BF72CE" w:rsidRPr="00D50884" w:rsidRDefault="00BF72CE" w:rsidP="00857124">
      <w:pPr>
        <w:keepNext/>
        <w:autoSpaceDE w:val="0"/>
        <w:autoSpaceDN w:val="0"/>
        <w:adjustRightInd w:val="0"/>
        <w:spacing w:after="0" w:line="240" w:lineRule="auto"/>
        <w:rPr>
          <w:rFonts w:ascii="Times New Roman" w:hAnsi="Times New Roman"/>
          <w:iCs/>
          <w:spacing w:val="-1"/>
        </w:rPr>
      </w:pPr>
    </w:p>
    <w:p w14:paraId="7DCD20AE" w14:textId="77777777" w:rsidR="00E93E10" w:rsidRPr="00D50884" w:rsidRDefault="00E93E10" w:rsidP="00E93E10">
      <w:pPr>
        <w:widowControl w:val="0"/>
        <w:autoSpaceDE w:val="0"/>
        <w:autoSpaceDN w:val="0"/>
        <w:adjustRightInd w:val="0"/>
        <w:spacing w:after="0" w:line="240" w:lineRule="auto"/>
        <w:rPr>
          <w:rFonts w:ascii="Times New Roman" w:hAnsi="Times New Roman"/>
          <w:iCs/>
          <w:spacing w:val="-1"/>
          <w:u w:val="single"/>
        </w:rPr>
      </w:pPr>
      <w:r w:rsidRPr="00D50884">
        <w:rPr>
          <w:rFonts w:ascii="Times New Roman" w:hAnsi="Times New Roman"/>
          <w:iCs/>
          <w:spacing w:val="-1"/>
          <w:u w:val="single"/>
        </w:rPr>
        <w:t xml:space="preserve">Sutrikusi kepenų funkcija </w:t>
      </w:r>
    </w:p>
    <w:p w14:paraId="59423889" w14:textId="77777777" w:rsidR="00E93E10" w:rsidRPr="00D50884" w:rsidRDefault="00E93E10" w:rsidP="00E93E10">
      <w:pPr>
        <w:widowControl w:val="0"/>
        <w:autoSpaceDE w:val="0"/>
        <w:autoSpaceDN w:val="0"/>
        <w:adjustRightInd w:val="0"/>
        <w:spacing w:after="0" w:line="240" w:lineRule="auto"/>
        <w:rPr>
          <w:rFonts w:ascii="Times New Roman" w:hAnsi="Times New Roman"/>
          <w:iCs/>
          <w:spacing w:val="-1"/>
          <w:u w:val="single"/>
        </w:rPr>
      </w:pPr>
    </w:p>
    <w:p w14:paraId="05EEC4DA" w14:textId="3FE18D05" w:rsidR="00857124" w:rsidRPr="00D50884" w:rsidRDefault="00E93E10" w:rsidP="00E93E10">
      <w:pPr>
        <w:widowControl w:val="0"/>
        <w:autoSpaceDE w:val="0"/>
        <w:autoSpaceDN w:val="0"/>
        <w:adjustRightInd w:val="0"/>
        <w:spacing w:after="0" w:line="240" w:lineRule="auto"/>
        <w:rPr>
          <w:rFonts w:ascii="Times New Roman" w:hAnsi="Times New Roman"/>
          <w:iCs/>
          <w:spacing w:val="-1"/>
        </w:rPr>
      </w:pPr>
      <w:r w:rsidRPr="00D50884">
        <w:rPr>
          <w:rFonts w:ascii="Times New Roman" w:hAnsi="Times New Roman"/>
          <w:iCs/>
          <w:spacing w:val="-1"/>
        </w:rPr>
        <w:t xml:space="preserve">Paskyrus vienkartinę 100 mg </w:t>
      </w:r>
      <w:proofErr w:type="spellStart"/>
      <w:r w:rsidRPr="00D50884">
        <w:rPr>
          <w:rFonts w:ascii="Times New Roman" w:hAnsi="Times New Roman"/>
          <w:iCs/>
          <w:spacing w:val="-1"/>
        </w:rPr>
        <w:t>mirabegrono</w:t>
      </w:r>
      <w:proofErr w:type="spellEnd"/>
      <w:r w:rsidRPr="00D50884">
        <w:rPr>
          <w:rFonts w:ascii="Times New Roman" w:hAnsi="Times New Roman"/>
          <w:iCs/>
          <w:spacing w:val="-1"/>
        </w:rPr>
        <w:t xml:space="preserve"> dozę </w:t>
      </w:r>
      <w:r w:rsidR="00F416F7">
        <w:rPr>
          <w:rFonts w:ascii="Times New Roman" w:hAnsi="Times New Roman"/>
          <w:iCs/>
          <w:spacing w:val="-1"/>
        </w:rPr>
        <w:t xml:space="preserve">suaugusiems </w:t>
      </w:r>
      <w:r w:rsidRPr="00D50884">
        <w:rPr>
          <w:rFonts w:ascii="Times New Roman" w:hAnsi="Times New Roman"/>
          <w:iCs/>
          <w:spacing w:val="-1"/>
        </w:rPr>
        <w:t xml:space="preserve">savanoriams, kurių kepenų </w:t>
      </w:r>
      <w:r w:rsidR="006062FA">
        <w:rPr>
          <w:rFonts w:ascii="Times New Roman" w:hAnsi="Times New Roman"/>
          <w:iCs/>
          <w:spacing w:val="-1"/>
        </w:rPr>
        <w:t xml:space="preserve">funkcijos </w:t>
      </w:r>
      <w:r w:rsidRPr="00D50884">
        <w:rPr>
          <w:rFonts w:ascii="Times New Roman" w:hAnsi="Times New Roman"/>
          <w:iCs/>
          <w:spacing w:val="-1"/>
        </w:rPr>
        <w:t>sutrikimas yra lengvas (</w:t>
      </w:r>
      <w:proofErr w:type="spellStart"/>
      <w:r w:rsidRPr="00D50884">
        <w:rPr>
          <w:rFonts w:ascii="Times New Roman" w:hAnsi="Times New Roman"/>
          <w:i/>
          <w:spacing w:val="-1"/>
        </w:rPr>
        <w:t>Child</w:t>
      </w:r>
      <w:proofErr w:type="spellEnd"/>
      <w:r w:rsidR="006062FA">
        <w:rPr>
          <w:rFonts w:ascii="Times New Roman" w:hAnsi="Times New Roman"/>
          <w:i/>
          <w:spacing w:val="-1"/>
        </w:rPr>
        <w:t xml:space="preserve"> </w:t>
      </w:r>
      <w:r w:rsidRPr="00D50884">
        <w:rPr>
          <w:rFonts w:ascii="Times New Roman" w:hAnsi="Times New Roman"/>
          <w:i/>
          <w:spacing w:val="-1"/>
        </w:rPr>
        <w:noBreakHyphen/>
      </w:r>
      <w:r w:rsidR="006062FA">
        <w:rPr>
          <w:rFonts w:ascii="Times New Roman" w:hAnsi="Times New Roman"/>
          <w:i/>
          <w:spacing w:val="-1"/>
        </w:rPr>
        <w:t xml:space="preserve"> </w:t>
      </w:r>
      <w:proofErr w:type="spellStart"/>
      <w:r w:rsidRPr="00D50884">
        <w:rPr>
          <w:rFonts w:ascii="Times New Roman" w:hAnsi="Times New Roman"/>
          <w:i/>
          <w:spacing w:val="-1"/>
        </w:rPr>
        <w:t>Pugh</w:t>
      </w:r>
      <w:proofErr w:type="spellEnd"/>
      <w:r w:rsidRPr="00D50884">
        <w:rPr>
          <w:rFonts w:ascii="Times New Roman" w:hAnsi="Times New Roman"/>
          <w:iCs/>
          <w:spacing w:val="-1"/>
        </w:rPr>
        <w:t xml:space="preserve"> A klasė), vidutinė </w:t>
      </w:r>
      <w:proofErr w:type="spellStart"/>
      <w:r w:rsidRPr="00D50884">
        <w:rPr>
          <w:rFonts w:ascii="Times New Roman" w:hAnsi="Times New Roman"/>
          <w:iCs/>
          <w:spacing w:val="-1"/>
        </w:rPr>
        <w:t>mirabegrono</w:t>
      </w:r>
      <w:proofErr w:type="spellEnd"/>
      <w:r w:rsidRPr="00D50884">
        <w:rPr>
          <w:rFonts w:ascii="Times New Roman" w:hAnsi="Times New Roman"/>
          <w:iCs/>
          <w:spacing w:val="-1"/>
        </w:rPr>
        <w:t xml:space="preserve"> </w:t>
      </w:r>
      <w:proofErr w:type="spellStart"/>
      <w:r w:rsidRPr="00D50884">
        <w:rPr>
          <w:rFonts w:ascii="Times New Roman" w:hAnsi="Times New Roman"/>
          <w:iCs/>
          <w:spacing w:val="-1"/>
        </w:rPr>
        <w:t>C</w:t>
      </w:r>
      <w:r w:rsidRPr="00D50884">
        <w:rPr>
          <w:rFonts w:ascii="Times New Roman" w:hAnsi="Times New Roman"/>
          <w:iCs/>
          <w:spacing w:val="-1"/>
          <w:vertAlign w:val="subscript"/>
        </w:rPr>
        <w:t>max</w:t>
      </w:r>
      <w:proofErr w:type="spellEnd"/>
      <w:r w:rsidRPr="00D50884">
        <w:rPr>
          <w:rFonts w:ascii="Times New Roman" w:hAnsi="Times New Roman"/>
          <w:iCs/>
          <w:spacing w:val="-1"/>
        </w:rPr>
        <w:t xml:space="preserve"> ir AUC padidėjo 9</w:t>
      </w:r>
      <w:r w:rsidR="006A1C1F">
        <w:rPr>
          <w:rFonts w:ascii="Times New Roman" w:hAnsi="Times New Roman"/>
          <w:iCs/>
          <w:spacing w:val="-1"/>
        </w:rPr>
        <w:t> </w:t>
      </w:r>
      <w:r w:rsidRPr="00D50884">
        <w:rPr>
          <w:rFonts w:ascii="Times New Roman" w:hAnsi="Times New Roman"/>
          <w:iCs/>
          <w:spacing w:val="-1"/>
        </w:rPr>
        <w:t>% ir 19</w:t>
      </w:r>
      <w:r w:rsidR="006A1C1F">
        <w:rPr>
          <w:rFonts w:ascii="Times New Roman" w:hAnsi="Times New Roman"/>
          <w:iCs/>
          <w:spacing w:val="-1"/>
        </w:rPr>
        <w:t> </w:t>
      </w:r>
      <w:r w:rsidRPr="00D50884">
        <w:rPr>
          <w:rFonts w:ascii="Times New Roman" w:hAnsi="Times New Roman"/>
          <w:iCs/>
          <w:spacing w:val="-1"/>
        </w:rPr>
        <w:t xml:space="preserve">%, palyginti su </w:t>
      </w:r>
      <w:r w:rsidR="00F416F7">
        <w:rPr>
          <w:rFonts w:ascii="Times New Roman" w:hAnsi="Times New Roman"/>
          <w:iCs/>
          <w:spacing w:val="-1"/>
        </w:rPr>
        <w:t xml:space="preserve">suaugusiais </w:t>
      </w:r>
      <w:r w:rsidRPr="00D50884">
        <w:rPr>
          <w:rFonts w:ascii="Times New Roman" w:hAnsi="Times New Roman"/>
          <w:iCs/>
          <w:spacing w:val="-1"/>
        </w:rPr>
        <w:t>savanoriais, kurių kepenys veikia normaliai. S</w:t>
      </w:r>
      <w:r w:rsidR="00F416F7">
        <w:rPr>
          <w:rFonts w:ascii="Times New Roman" w:hAnsi="Times New Roman"/>
          <w:iCs/>
          <w:spacing w:val="-1"/>
        </w:rPr>
        <w:t>uaugusiems s</w:t>
      </w:r>
      <w:r w:rsidRPr="00D50884">
        <w:rPr>
          <w:rFonts w:ascii="Times New Roman" w:hAnsi="Times New Roman"/>
          <w:iCs/>
          <w:spacing w:val="-1"/>
        </w:rPr>
        <w:t>avanoriams, kurių kepenų sutrikimas yra vidutinis (</w:t>
      </w:r>
      <w:proofErr w:type="spellStart"/>
      <w:r w:rsidRPr="00D50884">
        <w:rPr>
          <w:rFonts w:ascii="Times New Roman" w:hAnsi="Times New Roman"/>
          <w:i/>
          <w:spacing w:val="-1"/>
        </w:rPr>
        <w:t>Child</w:t>
      </w:r>
      <w:proofErr w:type="spellEnd"/>
      <w:r w:rsidR="006062FA">
        <w:rPr>
          <w:rFonts w:ascii="Times New Roman" w:hAnsi="Times New Roman"/>
          <w:i/>
          <w:spacing w:val="-1"/>
        </w:rPr>
        <w:t xml:space="preserve"> </w:t>
      </w:r>
      <w:r w:rsidRPr="00D50884">
        <w:rPr>
          <w:rFonts w:ascii="Times New Roman" w:hAnsi="Times New Roman"/>
          <w:i/>
          <w:spacing w:val="-1"/>
        </w:rPr>
        <w:noBreakHyphen/>
      </w:r>
      <w:r w:rsidR="006062FA">
        <w:rPr>
          <w:rFonts w:ascii="Times New Roman" w:hAnsi="Times New Roman"/>
          <w:i/>
          <w:spacing w:val="-1"/>
        </w:rPr>
        <w:t xml:space="preserve"> </w:t>
      </w:r>
      <w:proofErr w:type="spellStart"/>
      <w:r w:rsidRPr="00D50884">
        <w:rPr>
          <w:rFonts w:ascii="Times New Roman" w:hAnsi="Times New Roman"/>
          <w:i/>
          <w:spacing w:val="-1"/>
        </w:rPr>
        <w:t>Pugh</w:t>
      </w:r>
      <w:proofErr w:type="spellEnd"/>
      <w:r w:rsidRPr="00D50884">
        <w:rPr>
          <w:rFonts w:ascii="Times New Roman" w:hAnsi="Times New Roman"/>
          <w:iCs/>
          <w:spacing w:val="-1"/>
        </w:rPr>
        <w:t xml:space="preserve"> B klasė), vidutinės </w:t>
      </w:r>
      <w:proofErr w:type="spellStart"/>
      <w:r w:rsidRPr="00D50884">
        <w:rPr>
          <w:rFonts w:ascii="Times New Roman" w:hAnsi="Times New Roman"/>
          <w:iCs/>
          <w:spacing w:val="-1"/>
        </w:rPr>
        <w:t>C</w:t>
      </w:r>
      <w:r w:rsidRPr="00D50884">
        <w:rPr>
          <w:rFonts w:ascii="Times New Roman" w:hAnsi="Times New Roman"/>
          <w:iCs/>
          <w:spacing w:val="-1"/>
          <w:vertAlign w:val="subscript"/>
        </w:rPr>
        <w:t>max</w:t>
      </w:r>
      <w:proofErr w:type="spellEnd"/>
      <w:r w:rsidRPr="00D50884">
        <w:rPr>
          <w:rFonts w:ascii="Times New Roman" w:hAnsi="Times New Roman"/>
          <w:iCs/>
          <w:spacing w:val="-1"/>
        </w:rPr>
        <w:t xml:space="preserve"> ir AUC reikšmės buvo 175</w:t>
      </w:r>
      <w:r w:rsidR="006A1C1F">
        <w:rPr>
          <w:rFonts w:ascii="Times New Roman" w:hAnsi="Times New Roman"/>
          <w:iCs/>
          <w:spacing w:val="-1"/>
        </w:rPr>
        <w:t> </w:t>
      </w:r>
      <w:r w:rsidRPr="00D50884">
        <w:rPr>
          <w:rFonts w:ascii="Times New Roman" w:hAnsi="Times New Roman"/>
          <w:iCs/>
          <w:spacing w:val="-1"/>
        </w:rPr>
        <w:t>% ir 65</w:t>
      </w:r>
      <w:r w:rsidR="006A1C1F">
        <w:rPr>
          <w:rFonts w:ascii="Times New Roman" w:hAnsi="Times New Roman"/>
          <w:iCs/>
          <w:spacing w:val="-1"/>
        </w:rPr>
        <w:t> </w:t>
      </w:r>
      <w:r w:rsidRPr="00D50884">
        <w:rPr>
          <w:rFonts w:ascii="Times New Roman" w:hAnsi="Times New Roman"/>
          <w:iCs/>
          <w:spacing w:val="-1"/>
        </w:rPr>
        <w:t xml:space="preserve">% didesnės. </w:t>
      </w:r>
      <w:proofErr w:type="spellStart"/>
      <w:r w:rsidRPr="00D50884">
        <w:rPr>
          <w:rFonts w:ascii="Times New Roman" w:hAnsi="Times New Roman"/>
          <w:iCs/>
          <w:spacing w:val="-1"/>
        </w:rPr>
        <w:t>Mirabegronas</w:t>
      </w:r>
      <w:proofErr w:type="spellEnd"/>
      <w:r w:rsidRPr="00D50884">
        <w:rPr>
          <w:rFonts w:ascii="Times New Roman" w:hAnsi="Times New Roman"/>
          <w:iCs/>
          <w:spacing w:val="-1"/>
        </w:rPr>
        <w:t xml:space="preserve"> nebuvo tirtas su pacientais, kurių kepenų sutrikimas yra sunkus (</w:t>
      </w:r>
      <w:proofErr w:type="spellStart"/>
      <w:r w:rsidRPr="00D50884">
        <w:rPr>
          <w:rFonts w:ascii="Times New Roman" w:hAnsi="Times New Roman"/>
          <w:i/>
          <w:spacing w:val="-1"/>
        </w:rPr>
        <w:t>Child</w:t>
      </w:r>
      <w:proofErr w:type="spellEnd"/>
      <w:r w:rsidR="006062FA">
        <w:rPr>
          <w:rFonts w:ascii="Times New Roman" w:hAnsi="Times New Roman"/>
          <w:i/>
          <w:spacing w:val="-1"/>
        </w:rPr>
        <w:t xml:space="preserve"> </w:t>
      </w:r>
      <w:r w:rsidRPr="00D50884">
        <w:rPr>
          <w:rFonts w:ascii="Times New Roman" w:hAnsi="Times New Roman"/>
          <w:i/>
          <w:spacing w:val="-1"/>
        </w:rPr>
        <w:noBreakHyphen/>
      </w:r>
      <w:r w:rsidR="006062FA">
        <w:rPr>
          <w:rFonts w:ascii="Times New Roman" w:hAnsi="Times New Roman"/>
          <w:i/>
          <w:spacing w:val="-1"/>
        </w:rPr>
        <w:t xml:space="preserve"> </w:t>
      </w:r>
      <w:proofErr w:type="spellStart"/>
      <w:r w:rsidRPr="00D50884">
        <w:rPr>
          <w:rFonts w:ascii="Times New Roman" w:hAnsi="Times New Roman"/>
          <w:i/>
          <w:spacing w:val="-1"/>
        </w:rPr>
        <w:t>Pugh</w:t>
      </w:r>
      <w:proofErr w:type="spellEnd"/>
      <w:r w:rsidRPr="00D50884">
        <w:rPr>
          <w:rFonts w:ascii="Times New Roman" w:hAnsi="Times New Roman"/>
          <w:iCs/>
          <w:spacing w:val="-1"/>
        </w:rPr>
        <w:t xml:space="preserve"> C klasė).</w:t>
      </w:r>
    </w:p>
    <w:p w14:paraId="68F101B6" w14:textId="77777777" w:rsidR="00E93E10" w:rsidRPr="00D50884" w:rsidRDefault="00E93E10" w:rsidP="00E93E10">
      <w:pPr>
        <w:widowControl w:val="0"/>
        <w:autoSpaceDE w:val="0"/>
        <w:autoSpaceDN w:val="0"/>
        <w:adjustRightInd w:val="0"/>
        <w:spacing w:after="0" w:line="240" w:lineRule="auto"/>
        <w:rPr>
          <w:rFonts w:ascii="Times New Roman" w:hAnsi="Times New Roman"/>
          <w:iCs/>
          <w:spacing w:val="-1"/>
        </w:rPr>
      </w:pPr>
    </w:p>
    <w:p w14:paraId="6A747558" w14:textId="77777777" w:rsidR="00E0107B" w:rsidRPr="00D50884" w:rsidRDefault="00E0107B" w:rsidP="00573956">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5.3</w:t>
      </w:r>
      <w:r w:rsidRPr="00D50884">
        <w:rPr>
          <w:rFonts w:ascii="Times New Roman" w:hAnsi="Times New Roman"/>
        </w:rPr>
        <w:tab/>
      </w:r>
      <w:r w:rsidRPr="00D50884">
        <w:rPr>
          <w:rFonts w:ascii="Times New Roman" w:hAnsi="Times New Roman"/>
          <w:b/>
        </w:rPr>
        <w:t>Ikiklinikinių saugumo tyrimų duomenys</w:t>
      </w:r>
    </w:p>
    <w:p w14:paraId="10C69287" w14:textId="77777777" w:rsidR="00E0107B" w:rsidRPr="00D50884" w:rsidRDefault="00E0107B" w:rsidP="00573956">
      <w:pPr>
        <w:keepNext/>
        <w:autoSpaceDE w:val="0"/>
        <w:autoSpaceDN w:val="0"/>
        <w:adjustRightInd w:val="0"/>
        <w:spacing w:after="0" w:line="240" w:lineRule="auto"/>
        <w:rPr>
          <w:rFonts w:ascii="Times New Roman" w:eastAsia="Times New Roman" w:hAnsi="Times New Roman"/>
        </w:rPr>
      </w:pPr>
    </w:p>
    <w:p w14:paraId="07FC73A5" w14:textId="1C0D5200" w:rsidR="00E93E10" w:rsidRPr="00D50884" w:rsidRDefault="00E93E10" w:rsidP="00F416F7">
      <w:pPr>
        <w:widowControl w:val="0"/>
        <w:autoSpaceDE w:val="0"/>
        <w:autoSpaceDN w:val="0"/>
        <w:adjustRightInd w:val="0"/>
        <w:spacing w:after="0" w:line="240" w:lineRule="auto"/>
        <w:rPr>
          <w:rFonts w:ascii="Times New Roman" w:eastAsia="Times New Roman" w:hAnsi="Times New Roman"/>
          <w:i/>
          <w:iCs/>
        </w:rPr>
      </w:pPr>
      <w:proofErr w:type="spellStart"/>
      <w:r w:rsidRPr="00D50884">
        <w:rPr>
          <w:rFonts w:ascii="Times New Roman" w:eastAsia="Times New Roman" w:hAnsi="Times New Roman"/>
        </w:rPr>
        <w:t>Ikiklinikiniais</w:t>
      </w:r>
      <w:proofErr w:type="spellEnd"/>
      <w:r w:rsidRPr="00D50884">
        <w:rPr>
          <w:rFonts w:ascii="Times New Roman" w:eastAsia="Times New Roman" w:hAnsi="Times New Roman"/>
        </w:rPr>
        <w:t xml:space="preserve"> tyrimais nustatyti toksi</w:t>
      </w:r>
      <w:r w:rsidR="00C479FD">
        <w:rPr>
          <w:rFonts w:ascii="Times New Roman" w:eastAsia="Times New Roman" w:hAnsi="Times New Roman"/>
        </w:rPr>
        <w:t>nio poveikio</w:t>
      </w:r>
      <w:r w:rsidRPr="00D50884">
        <w:rPr>
          <w:rFonts w:ascii="Times New Roman" w:eastAsia="Times New Roman" w:hAnsi="Times New Roman"/>
        </w:rPr>
        <w:t xml:space="preserve"> organai taikiniai atitinka klinikinius stebėjimus. </w:t>
      </w:r>
      <w:r w:rsidR="00716F34">
        <w:rPr>
          <w:rFonts w:ascii="Times New Roman" w:eastAsia="Times New Roman" w:hAnsi="Times New Roman"/>
        </w:rPr>
        <w:t>Laikinai</w:t>
      </w:r>
      <w:r w:rsidRPr="00D50884">
        <w:rPr>
          <w:rFonts w:ascii="Times New Roman" w:eastAsia="Times New Roman" w:hAnsi="Times New Roman"/>
        </w:rPr>
        <w:t xml:space="preserve"> padidėdavo žiurkių kepenų fermentai ir keisdavosi </w:t>
      </w:r>
      <w:proofErr w:type="spellStart"/>
      <w:r w:rsidRPr="00D50884">
        <w:rPr>
          <w:rFonts w:ascii="Times New Roman" w:eastAsia="Times New Roman" w:hAnsi="Times New Roman"/>
        </w:rPr>
        <w:t>hepatocitai</w:t>
      </w:r>
      <w:proofErr w:type="spellEnd"/>
      <w:r w:rsidRPr="00D50884">
        <w:rPr>
          <w:rFonts w:ascii="Times New Roman" w:eastAsia="Times New Roman" w:hAnsi="Times New Roman"/>
        </w:rPr>
        <w:t xml:space="preserve"> (nekrozė ir sumažėjusios glikogeno dalelės)</w:t>
      </w:r>
      <w:r w:rsidR="00F416F7">
        <w:rPr>
          <w:rFonts w:ascii="Times New Roman" w:eastAsia="Times New Roman" w:hAnsi="Times New Roman"/>
        </w:rPr>
        <w:t xml:space="preserve"> b</w:t>
      </w:r>
      <w:r w:rsidR="00F416F7" w:rsidRPr="00BF0EA2">
        <w:rPr>
          <w:rFonts w:ascii="Times New Roman" w:eastAsia="Times New Roman" w:hAnsi="Times New Roman"/>
        </w:rPr>
        <w:t>ei buvo nustatyta sumažėjusi leptino koncentracija plazmoje</w:t>
      </w:r>
      <w:r w:rsidRPr="00D50884">
        <w:rPr>
          <w:rFonts w:ascii="Times New Roman" w:eastAsia="Times New Roman" w:hAnsi="Times New Roman"/>
        </w:rPr>
        <w:t xml:space="preserve">. Padidėjo žiurkių, </w:t>
      </w:r>
      <w:r w:rsidRPr="00D50884">
        <w:rPr>
          <w:rFonts w:ascii="Times New Roman" w:eastAsia="Times New Roman" w:hAnsi="Times New Roman"/>
        </w:rPr>
        <w:lastRenderedPageBreak/>
        <w:t xml:space="preserve">triušių, šunų ir beždžionių širdies susitraukimų dažnis. </w:t>
      </w:r>
      <w:proofErr w:type="spellStart"/>
      <w:r w:rsidRPr="00D50884">
        <w:rPr>
          <w:rFonts w:ascii="Times New Roman" w:eastAsia="Times New Roman" w:hAnsi="Times New Roman"/>
        </w:rPr>
        <w:t>Genotoksiškumo</w:t>
      </w:r>
      <w:proofErr w:type="spellEnd"/>
      <w:r w:rsidRPr="00D50884">
        <w:rPr>
          <w:rFonts w:ascii="Times New Roman" w:eastAsia="Times New Roman" w:hAnsi="Times New Roman"/>
        </w:rPr>
        <w:t xml:space="preserve"> ir </w:t>
      </w:r>
      <w:proofErr w:type="spellStart"/>
      <w:r w:rsidRPr="00D50884">
        <w:rPr>
          <w:rFonts w:ascii="Times New Roman" w:eastAsia="Times New Roman" w:hAnsi="Times New Roman"/>
        </w:rPr>
        <w:t>kancerogeniškumo</w:t>
      </w:r>
      <w:proofErr w:type="spellEnd"/>
      <w:r w:rsidRPr="00D50884">
        <w:rPr>
          <w:rFonts w:ascii="Times New Roman" w:eastAsia="Times New Roman" w:hAnsi="Times New Roman"/>
        </w:rPr>
        <w:t xml:space="preserve"> tyrimai neparodė </w:t>
      </w:r>
      <w:proofErr w:type="spellStart"/>
      <w:r w:rsidRPr="00D50884">
        <w:rPr>
          <w:rFonts w:ascii="Times New Roman" w:eastAsia="Times New Roman" w:hAnsi="Times New Roman"/>
        </w:rPr>
        <w:t>genotoksinio</w:t>
      </w:r>
      <w:proofErr w:type="spellEnd"/>
      <w:r w:rsidRPr="00D50884">
        <w:rPr>
          <w:rFonts w:ascii="Times New Roman" w:eastAsia="Times New Roman" w:hAnsi="Times New Roman"/>
        </w:rPr>
        <w:t xml:space="preserve"> ar kancerogeninio poveikio </w:t>
      </w:r>
      <w:proofErr w:type="spellStart"/>
      <w:r w:rsidRPr="00D50884">
        <w:rPr>
          <w:rFonts w:ascii="Times New Roman" w:eastAsia="Times New Roman" w:hAnsi="Times New Roman"/>
          <w:i/>
          <w:iCs/>
        </w:rPr>
        <w:t>in</w:t>
      </w:r>
      <w:proofErr w:type="spellEnd"/>
      <w:r w:rsidRPr="00D50884">
        <w:rPr>
          <w:rFonts w:ascii="Times New Roman" w:eastAsia="Times New Roman" w:hAnsi="Times New Roman"/>
          <w:i/>
          <w:iCs/>
        </w:rPr>
        <w:t> </w:t>
      </w:r>
      <w:proofErr w:type="spellStart"/>
      <w:r w:rsidRPr="00D50884">
        <w:rPr>
          <w:rFonts w:ascii="Times New Roman" w:eastAsia="Times New Roman" w:hAnsi="Times New Roman"/>
          <w:i/>
          <w:iCs/>
        </w:rPr>
        <w:t>vivo</w:t>
      </w:r>
      <w:proofErr w:type="spellEnd"/>
      <w:r w:rsidRPr="00D50884">
        <w:rPr>
          <w:rFonts w:ascii="Times New Roman" w:eastAsia="Times New Roman" w:hAnsi="Times New Roman"/>
          <w:i/>
          <w:iCs/>
        </w:rPr>
        <w:t>.</w:t>
      </w:r>
    </w:p>
    <w:p w14:paraId="79095E27" w14:textId="77777777" w:rsidR="00E93E10" w:rsidRPr="00D50884" w:rsidRDefault="00E93E10" w:rsidP="00E93E10">
      <w:pPr>
        <w:widowControl w:val="0"/>
        <w:autoSpaceDE w:val="0"/>
        <w:autoSpaceDN w:val="0"/>
        <w:adjustRightInd w:val="0"/>
        <w:spacing w:after="0" w:line="240" w:lineRule="auto"/>
        <w:rPr>
          <w:rFonts w:ascii="Times New Roman" w:eastAsia="Times New Roman" w:hAnsi="Times New Roman"/>
          <w:i/>
          <w:iCs/>
        </w:rPr>
      </w:pPr>
    </w:p>
    <w:p w14:paraId="2BB91898" w14:textId="357DE3D0" w:rsidR="00E93E10" w:rsidRPr="00D50884" w:rsidRDefault="00F416F7" w:rsidP="00F416F7">
      <w:pPr>
        <w:widowControl w:val="0"/>
        <w:autoSpaceDE w:val="0"/>
        <w:autoSpaceDN w:val="0"/>
        <w:adjustRightInd w:val="0"/>
        <w:spacing w:after="0" w:line="240" w:lineRule="auto"/>
        <w:rPr>
          <w:rFonts w:ascii="Times New Roman" w:eastAsia="Times New Roman" w:hAnsi="Times New Roman"/>
        </w:rPr>
      </w:pPr>
      <w:proofErr w:type="spellStart"/>
      <w:r w:rsidRPr="00BF0EA2">
        <w:rPr>
          <w:rFonts w:ascii="Times New Roman" w:eastAsia="Times New Roman" w:hAnsi="Times New Roman"/>
        </w:rPr>
        <w:t>Mirabegronas</w:t>
      </w:r>
      <w:proofErr w:type="spellEnd"/>
      <w:r w:rsidRPr="00BF0EA2">
        <w:rPr>
          <w:rFonts w:ascii="Times New Roman" w:eastAsia="Times New Roman" w:hAnsi="Times New Roman"/>
        </w:rPr>
        <w:t xml:space="preserve"> neturėjo pastebimo poveikio </w:t>
      </w:r>
      <w:proofErr w:type="spellStart"/>
      <w:r w:rsidRPr="00BF0EA2">
        <w:rPr>
          <w:rFonts w:ascii="Times New Roman" w:eastAsia="Times New Roman" w:hAnsi="Times New Roman"/>
        </w:rPr>
        <w:t>gonadotropinių</w:t>
      </w:r>
      <w:proofErr w:type="spellEnd"/>
      <w:r w:rsidRPr="00BF0EA2">
        <w:rPr>
          <w:rFonts w:ascii="Times New Roman" w:eastAsia="Times New Roman" w:hAnsi="Times New Roman"/>
        </w:rPr>
        <w:t xml:space="preserve"> ar lytinių steroidinių hormon</w:t>
      </w:r>
      <w:r w:rsidR="004A6B3D">
        <w:rPr>
          <w:rFonts w:ascii="Times New Roman" w:eastAsia="Times New Roman" w:hAnsi="Times New Roman"/>
        </w:rPr>
        <w:t>ų</w:t>
      </w:r>
      <w:r w:rsidRPr="00BF0EA2">
        <w:rPr>
          <w:rFonts w:ascii="Times New Roman" w:eastAsia="Times New Roman" w:hAnsi="Times New Roman"/>
        </w:rPr>
        <w:t xml:space="preserve"> koncentracijai. Be to, </w:t>
      </w:r>
      <w:r>
        <w:rPr>
          <w:rFonts w:ascii="Times New Roman" w:eastAsia="Times New Roman" w:hAnsi="Times New Roman"/>
        </w:rPr>
        <w:t>n</w:t>
      </w:r>
      <w:r w:rsidR="00E93E10" w:rsidRPr="00D50884">
        <w:rPr>
          <w:rFonts w:ascii="Times New Roman" w:eastAsia="Times New Roman" w:hAnsi="Times New Roman"/>
        </w:rPr>
        <w:t xml:space="preserve">ebuvo stebėta poveikio vaisingumui skiriant </w:t>
      </w:r>
      <w:proofErr w:type="spellStart"/>
      <w:r w:rsidR="00E93E10" w:rsidRPr="00D50884">
        <w:rPr>
          <w:rFonts w:ascii="Times New Roman" w:eastAsia="Times New Roman" w:hAnsi="Times New Roman"/>
        </w:rPr>
        <w:t>subletalias</w:t>
      </w:r>
      <w:proofErr w:type="spellEnd"/>
      <w:r w:rsidR="00E93E10" w:rsidRPr="00D50884">
        <w:rPr>
          <w:rFonts w:ascii="Times New Roman" w:eastAsia="Times New Roman" w:hAnsi="Times New Roman"/>
        </w:rPr>
        <w:t xml:space="preserve"> dozes (žmogaus ekvivalentiška dozė buvo 19 kartų didesnė nei maksimali žmonėms rekomenduojama dozė (MHRD)). Pagrindiniai </w:t>
      </w:r>
      <w:r w:rsidR="00A57214">
        <w:rPr>
          <w:rFonts w:ascii="Times New Roman" w:eastAsia="Times New Roman" w:hAnsi="Times New Roman"/>
        </w:rPr>
        <w:t>radiniai</w:t>
      </w:r>
      <w:r w:rsidR="00E93E10" w:rsidRPr="00D50884">
        <w:rPr>
          <w:rFonts w:ascii="Times New Roman" w:eastAsia="Times New Roman" w:hAnsi="Times New Roman"/>
        </w:rPr>
        <w:t xml:space="preserve"> triušių embriono</w:t>
      </w:r>
      <w:r w:rsidR="00A57214">
        <w:rPr>
          <w:rFonts w:ascii="Times New Roman" w:eastAsia="Times New Roman" w:hAnsi="Times New Roman"/>
        </w:rPr>
        <w:t xml:space="preserve"> – </w:t>
      </w:r>
      <w:r w:rsidR="00E93E10" w:rsidRPr="00D50884">
        <w:rPr>
          <w:rFonts w:ascii="Times New Roman" w:eastAsia="Times New Roman" w:hAnsi="Times New Roman"/>
        </w:rPr>
        <w:t>vaisiaus vystymosi tyrimuose apėmė širdies formavimo ydas</w:t>
      </w:r>
      <w:r w:rsidR="00A57214">
        <w:rPr>
          <w:rFonts w:ascii="Times New Roman" w:eastAsia="Times New Roman" w:hAnsi="Times New Roman"/>
        </w:rPr>
        <w:t xml:space="preserve"> </w:t>
      </w:r>
      <w:r w:rsidR="00A57214" w:rsidRPr="00D50884">
        <w:rPr>
          <w:rFonts w:ascii="Times New Roman" w:eastAsia="Times New Roman" w:hAnsi="Times New Roman"/>
        </w:rPr>
        <w:t xml:space="preserve">(aortos išsiplėtimas, </w:t>
      </w:r>
      <w:proofErr w:type="spellStart"/>
      <w:r w:rsidR="00A57214" w:rsidRPr="00D50884">
        <w:rPr>
          <w:rFonts w:ascii="Times New Roman" w:eastAsia="Times New Roman" w:hAnsi="Times New Roman"/>
        </w:rPr>
        <w:t>kardiomegalija</w:t>
      </w:r>
      <w:proofErr w:type="spellEnd"/>
      <w:r w:rsidR="00A57214" w:rsidRPr="00D50884">
        <w:rPr>
          <w:rFonts w:ascii="Times New Roman" w:eastAsia="Times New Roman" w:hAnsi="Times New Roman"/>
        </w:rPr>
        <w:t>)</w:t>
      </w:r>
      <w:r w:rsidR="00E93E10" w:rsidRPr="00D50884">
        <w:rPr>
          <w:rFonts w:ascii="Times New Roman" w:eastAsia="Times New Roman" w:hAnsi="Times New Roman"/>
        </w:rPr>
        <w:t xml:space="preserve"> esant 36 kartus didesnei sisteminei ekspozicijai, nei stebima esant MHRD. Be to, esant 14 kartų didesnei sisteminei ekspozicijai nei MHRD, sutriko triušių plaučių formavimasis (papildomos plaučių skilties nebuvimas) bei padažnėjo persileidimai, o žiurkėms pasireiškė grįžtamas osifikacijos poveikis (banguoti šonkauliai, užsitęsusi osifikacija, sumažėjęs sukaulėjusių krūtinkaulių, delnakaulių ar </w:t>
      </w:r>
      <w:proofErr w:type="spellStart"/>
      <w:r w:rsidR="00E93E10" w:rsidRPr="00D50884">
        <w:rPr>
          <w:rFonts w:ascii="Times New Roman" w:eastAsia="Times New Roman" w:hAnsi="Times New Roman"/>
        </w:rPr>
        <w:t>padikaulių</w:t>
      </w:r>
      <w:proofErr w:type="spellEnd"/>
      <w:r w:rsidR="00E93E10" w:rsidRPr="00D50884">
        <w:rPr>
          <w:rFonts w:ascii="Times New Roman" w:eastAsia="Times New Roman" w:hAnsi="Times New Roman"/>
        </w:rPr>
        <w:t xml:space="preserve"> skaičius) esant 22 kartus didesnei sisteminei ekspozicijai, nei esant MHRD. Embrioninis vaisiaus toksiškumas įvykdavo </w:t>
      </w:r>
      <w:r w:rsidR="00456CE2">
        <w:rPr>
          <w:rFonts w:ascii="Times New Roman" w:eastAsia="Times New Roman" w:hAnsi="Times New Roman"/>
        </w:rPr>
        <w:t>skiriant</w:t>
      </w:r>
      <w:r w:rsidR="00E93E10" w:rsidRPr="00D50884">
        <w:rPr>
          <w:rFonts w:ascii="Times New Roman" w:eastAsia="Times New Roman" w:hAnsi="Times New Roman"/>
        </w:rPr>
        <w:t xml:space="preserve"> doz</w:t>
      </w:r>
      <w:r w:rsidR="00456CE2">
        <w:rPr>
          <w:rFonts w:ascii="Times New Roman" w:eastAsia="Times New Roman" w:hAnsi="Times New Roman"/>
        </w:rPr>
        <w:t>es</w:t>
      </w:r>
      <w:r w:rsidR="00E93E10" w:rsidRPr="00D50884">
        <w:rPr>
          <w:rFonts w:ascii="Times New Roman" w:eastAsia="Times New Roman" w:hAnsi="Times New Roman"/>
        </w:rPr>
        <w:t>, susijus</w:t>
      </w:r>
      <w:r w:rsidR="00456CE2">
        <w:rPr>
          <w:rFonts w:ascii="Times New Roman" w:eastAsia="Times New Roman" w:hAnsi="Times New Roman"/>
        </w:rPr>
        <w:t>ias</w:t>
      </w:r>
      <w:r w:rsidR="00E93E10" w:rsidRPr="00D50884">
        <w:rPr>
          <w:rFonts w:ascii="Times New Roman" w:eastAsia="Times New Roman" w:hAnsi="Times New Roman"/>
        </w:rPr>
        <w:t xml:space="preserve"> su </w:t>
      </w:r>
      <w:r w:rsidR="00F80189">
        <w:rPr>
          <w:rFonts w:ascii="Times New Roman" w:eastAsia="Times New Roman" w:hAnsi="Times New Roman"/>
        </w:rPr>
        <w:t xml:space="preserve">toksiškumu </w:t>
      </w:r>
      <w:r w:rsidR="00E93E10" w:rsidRPr="00D50884">
        <w:rPr>
          <w:rFonts w:ascii="Times New Roman" w:eastAsia="Times New Roman" w:hAnsi="Times New Roman"/>
        </w:rPr>
        <w:t>motin</w:t>
      </w:r>
      <w:r w:rsidR="00F80189">
        <w:rPr>
          <w:rFonts w:ascii="Times New Roman" w:eastAsia="Times New Roman" w:hAnsi="Times New Roman"/>
        </w:rPr>
        <w:t>ai</w:t>
      </w:r>
      <w:r w:rsidR="00E93E10" w:rsidRPr="00D50884">
        <w:rPr>
          <w:rFonts w:ascii="Times New Roman" w:eastAsia="Times New Roman" w:hAnsi="Times New Roman"/>
        </w:rPr>
        <w:t>. Įrodyta, kad triušių širdies ir kraujagyslių raidos ydos sukeliamos aktyvinant beta 1 </w:t>
      </w:r>
      <w:proofErr w:type="spellStart"/>
      <w:r w:rsidR="00E93E10" w:rsidRPr="00D50884">
        <w:rPr>
          <w:rFonts w:ascii="Times New Roman" w:eastAsia="Times New Roman" w:hAnsi="Times New Roman"/>
        </w:rPr>
        <w:t>adrenoreceptorius</w:t>
      </w:r>
      <w:proofErr w:type="spellEnd"/>
      <w:r w:rsidR="00E93E10" w:rsidRPr="00D50884">
        <w:rPr>
          <w:rFonts w:ascii="Times New Roman" w:eastAsia="Times New Roman" w:hAnsi="Times New Roman"/>
        </w:rPr>
        <w:t>.</w:t>
      </w:r>
    </w:p>
    <w:p w14:paraId="4867F8A7" w14:textId="77777777" w:rsidR="00E93E10" w:rsidRDefault="00E93E10" w:rsidP="00E93E10">
      <w:pPr>
        <w:widowControl w:val="0"/>
        <w:autoSpaceDE w:val="0"/>
        <w:autoSpaceDN w:val="0"/>
        <w:adjustRightInd w:val="0"/>
        <w:spacing w:after="0" w:line="240" w:lineRule="auto"/>
        <w:rPr>
          <w:rFonts w:ascii="Times New Roman" w:eastAsia="Times New Roman" w:hAnsi="Times New Roman"/>
        </w:rPr>
      </w:pPr>
    </w:p>
    <w:p w14:paraId="5FFB4A23" w14:textId="124DC10A" w:rsidR="00F416F7" w:rsidRPr="00BF0EA2" w:rsidRDefault="00F416F7" w:rsidP="00F416F7">
      <w:pPr>
        <w:widowControl w:val="0"/>
        <w:autoSpaceDE w:val="0"/>
        <w:autoSpaceDN w:val="0"/>
        <w:adjustRightInd w:val="0"/>
        <w:spacing w:after="0" w:line="240" w:lineRule="auto"/>
        <w:rPr>
          <w:rFonts w:ascii="Times New Roman" w:eastAsia="Times New Roman" w:hAnsi="Times New Roman"/>
        </w:rPr>
      </w:pPr>
      <w:r w:rsidRPr="00BF0EA2">
        <w:rPr>
          <w:rFonts w:ascii="Times New Roman" w:eastAsia="Times New Roman" w:hAnsi="Times New Roman"/>
        </w:rPr>
        <w:t xml:space="preserve">Bendrieji saugumo duomenys, gauti tyrimuose su žiurkių jaunikliais, buvo panašūs į saugumo duomenis, gautus tyrimuose su suaugusiais gyvūnais. </w:t>
      </w:r>
      <w:r w:rsidR="00685CC6" w:rsidRPr="00341115">
        <w:rPr>
          <w:rFonts w:ascii="Times New Roman" w:eastAsia="Times New Roman" w:hAnsi="Times New Roman"/>
        </w:rPr>
        <w:t>Žiurkių jaunikliams, kuriems 13</w:t>
      </w:r>
      <w:r w:rsidR="00685CC6">
        <w:rPr>
          <w:rFonts w:ascii="Times New Roman" w:eastAsia="Times New Roman" w:hAnsi="Times New Roman"/>
        </w:rPr>
        <w:t> </w:t>
      </w:r>
      <w:r w:rsidR="00685CC6" w:rsidRPr="00341115">
        <w:rPr>
          <w:rFonts w:ascii="Times New Roman" w:eastAsia="Times New Roman" w:hAnsi="Times New Roman"/>
        </w:rPr>
        <w:t>savaičių buvo</w:t>
      </w:r>
      <w:r w:rsidR="00685CC6">
        <w:rPr>
          <w:rFonts w:ascii="Times New Roman" w:eastAsia="Times New Roman" w:hAnsi="Times New Roman"/>
        </w:rPr>
        <w:t xml:space="preserve"> </w:t>
      </w:r>
      <w:r w:rsidR="00685CC6" w:rsidRPr="00341115">
        <w:rPr>
          <w:rFonts w:ascii="Times New Roman" w:eastAsia="Times New Roman" w:hAnsi="Times New Roman"/>
        </w:rPr>
        <w:t xml:space="preserve">girdomas </w:t>
      </w:r>
      <w:proofErr w:type="spellStart"/>
      <w:r w:rsidR="00685CC6" w:rsidRPr="00341115">
        <w:rPr>
          <w:rFonts w:ascii="Times New Roman" w:eastAsia="Times New Roman" w:hAnsi="Times New Roman"/>
        </w:rPr>
        <w:t>mirabegronas</w:t>
      </w:r>
      <w:proofErr w:type="spellEnd"/>
      <w:r w:rsidR="00685CC6" w:rsidRPr="00341115">
        <w:rPr>
          <w:rFonts w:ascii="Times New Roman" w:eastAsia="Times New Roman" w:hAnsi="Times New Roman"/>
        </w:rPr>
        <w:t>, esant maždaug 12</w:t>
      </w:r>
      <w:r w:rsidR="00685CC6">
        <w:rPr>
          <w:rFonts w:ascii="Times New Roman" w:eastAsia="Times New Roman" w:hAnsi="Times New Roman"/>
        </w:rPr>
        <w:t> </w:t>
      </w:r>
      <w:r w:rsidR="00685CC6" w:rsidRPr="00341115">
        <w:rPr>
          <w:rFonts w:ascii="Times New Roman" w:eastAsia="Times New Roman" w:hAnsi="Times New Roman"/>
        </w:rPr>
        <w:t>kartų didesnei sisteminei ekspozicijai nei prognozuojama</w:t>
      </w:r>
      <w:r w:rsidR="00685CC6">
        <w:rPr>
          <w:rFonts w:ascii="Times New Roman" w:eastAsia="Times New Roman" w:hAnsi="Times New Roman"/>
        </w:rPr>
        <w:t xml:space="preserve"> </w:t>
      </w:r>
      <w:r w:rsidR="00685CC6" w:rsidRPr="00341115">
        <w:rPr>
          <w:rFonts w:ascii="Times New Roman" w:eastAsia="Times New Roman" w:hAnsi="Times New Roman"/>
        </w:rPr>
        <w:t>sisteminė ekspozicija vaikams, nustatytas kepenų fermentų aktyvumo padidėjimas ir kepenų masės</w:t>
      </w:r>
      <w:r w:rsidR="00685CC6">
        <w:rPr>
          <w:rFonts w:ascii="Times New Roman" w:eastAsia="Times New Roman" w:hAnsi="Times New Roman"/>
        </w:rPr>
        <w:t xml:space="preserve"> </w:t>
      </w:r>
      <w:r w:rsidR="00685CC6" w:rsidRPr="00341115">
        <w:rPr>
          <w:rFonts w:ascii="Times New Roman" w:eastAsia="Times New Roman" w:hAnsi="Times New Roman"/>
        </w:rPr>
        <w:t xml:space="preserve">padidėjimas, tačiau </w:t>
      </w:r>
      <w:proofErr w:type="spellStart"/>
      <w:r w:rsidR="00685CC6" w:rsidRPr="00341115">
        <w:rPr>
          <w:rFonts w:ascii="Times New Roman" w:eastAsia="Times New Roman" w:hAnsi="Times New Roman"/>
        </w:rPr>
        <w:t>histopatologinių</w:t>
      </w:r>
      <w:proofErr w:type="spellEnd"/>
      <w:r w:rsidR="00685CC6" w:rsidRPr="00341115">
        <w:rPr>
          <w:rFonts w:ascii="Times New Roman" w:eastAsia="Times New Roman" w:hAnsi="Times New Roman"/>
        </w:rPr>
        <w:t xml:space="preserve"> pokyčių nebuvo.</w:t>
      </w:r>
      <w:r w:rsidR="00685CC6">
        <w:rPr>
          <w:rFonts w:ascii="Times New Roman" w:eastAsia="Times New Roman" w:hAnsi="Times New Roman"/>
        </w:rPr>
        <w:t xml:space="preserve"> </w:t>
      </w:r>
      <w:r w:rsidRPr="00BF0EA2">
        <w:rPr>
          <w:rFonts w:ascii="Times New Roman" w:eastAsia="Times New Roman" w:hAnsi="Times New Roman"/>
        </w:rPr>
        <w:t xml:space="preserve">Su žiurkių jaunikliais atlikus kartotinių dozių saugumo tyrimus, nebuvo nustatyta jokio poveikio fiziniam vystymuisi ar lytiniam brendimui. </w:t>
      </w:r>
      <w:proofErr w:type="spellStart"/>
      <w:r w:rsidRPr="00BF0EA2">
        <w:rPr>
          <w:rFonts w:ascii="Times New Roman" w:eastAsia="Times New Roman" w:hAnsi="Times New Roman"/>
        </w:rPr>
        <w:t>Mirabegronas</w:t>
      </w:r>
      <w:proofErr w:type="spellEnd"/>
      <w:r w:rsidRPr="00BF0EA2">
        <w:rPr>
          <w:rFonts w:ascii="Times New Roman" w:eastAsia="Times New Roman" w:hAnsi="Times New Roman"/>
        </w:rPr>
        <w:t xml:space="preserve">, skiriamas nuo nujunkymo iki lytinio brendimo, neturėjo įtakos gebėjimui poruotis, vaisingumui ar embriono ir vaisiaus vystymuisi. Skiriant </w:t>
      </w:r>
      <w:proofErr w:type="spellStart"/>
      <w:r w:rsidRPr="00BF0EA2">
        <w:rPr>
          <w:rFonts w:ascii="Times New Roman" w:eastAsia="Times New Roman" w:hAnsi="Times New Roman"/>
        </w:rPr>
        <w:t>mirabegrono</w:t>
      </w:r>
      <w:proofErr w:type="spellEnd"/>
      <w:r w:rsidRPr="00BF0EA2">
        <w:rPr>
          <w:rFonts w:ascii="Times New Roman" w:eastAsia="Times New Roman" w:hAnsi="Times New Roman"/>
        </w:rPr>
        <w:t xml:space="preserve"> padidėjo žiurkių jauniklių </w:t>
      </w:r>
      <w:proofErr w:type="spellStart"/>
      <w:r w:rsidRPr="00BF0EA2">
        <w:rPr>
          <w:rFonts w:ascii="Times New Roman" w:eastAsia="Times New Roman" w:hAnsi="Times New Roman"/>
        </w:rPr>
        <w:t>lipolizė</w:t>
      </w:r>
      <w:proofErr w:type="spellEnd"/>
      <w:r w:rsidRPr="00BF0EA2">
        <w:rPr>
          <w:rFonts w:ascii="Times New Roman" w:eastAsia="Times New Roman" w:hAnsi="Times New Roman"/>
        </w:rPr>
        <w:t xml:space="preserve"> ir suvartojamo ėdalo kiekis</w:t>
      </w:r>
      <w:r w:rsidR="00685CC6">
        <w:rPr>
          <w:rFonts w:ascii="Times New Roman" w:eastAsia="Times New Roman" w:hAnsi="Times New Roman"/>
        </w:rPr>
        <w:t xml:space="preserve">, </w:t>
      </w:r>
      <w:r w:rsidR="00685CC6" w:rsidRPr="00341115">
        <w:rPr>
          <w:rFonts w:ascii="Times New Roman" w:eastAsia="Times New Roman" w:hAnsi="Times New Roman"/>
        </w:rPr>
        <w:t>tačiau sumažėjo kūno masės prieaugis</w:t>
      </w:r>
      <w:r w:rsidRPr="00BF0EA2">
        <w:rPr>
          <w:rFonts w:ascii="Times New Roman" w:eastAsia="Times New Roman" w:hAnsi="Times New Roman"/>
        </w:rPr>
        <w:t>.</w:t>
      </w:r>
    </w:p>
    <w:p w14:paraId="46CEF5F1" w14:textId="77777777" w:rsidR="00F416F7" w:rsidRPr="00D50884" w:rsidRDefault="00F416F7" w:rsidP="00F416F7">
      <w:pPr>
        <w:widowControl w:val="0"/>
        <w:autoSpaceDE w:val="0"/>
        <w:autoSpaceDN w:val="0"/>
        <w:adjustRightInd w:val="0"/>
        <w:spacing w:after="0" w:line="240" w:lineRule="auto"/>
        <w:rPr>
          <w:rFonts w:ascii="Times New Roman" w:eastAsia="Times New Roman" w:hAnsi="Times New Roman"/>
        </w:rPr>
      </w:pPr>
    </w:p>
    <w:p w14:paraId="76F15575" w14:textId="77777777" w:rsidR="00E93E10" w:rsidRPr="00D50884" w:rsidRDefault="00E93E10" w:rsidP="00E93E10">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Su </w:t>
      </w:r>
      <w:proofErr w:type="spellStart"/>
      <w:r w:rsidRPr="00D50884">
        <w:rPr>
          <w:rFonts w:ascii="Times New Roman" w:eastAsia="Times New Roman" w:hAnsi="Times New Roman"/>
        </w:rPr>
        <w:t>radioizotopu</w:t>
      </w:r>
      <w:proofErr w:type="spellEnd"/>
      <w:r w:rsidRPr="00D50884">
        <w:rPr>
          <w:rFonts w:ascii="Times New Roman" w:eastAsia="Times New Roman" w:hAnsi="Times New Roman"/>
        </w:rPr>
        <w:t xml:space="preserve"> žymėtu </w:t>
      </w:r>
      <w:proofErr w:type="spellStart"/>
      <w:r w:rsidRPr="00D50884">
        <w:rPr>
          <w:rFonts w:ascii="Times New Roman" w:eastAsia="Times New Roman" w:hAnsi="Times New Roman"/>
        </w:rPr>
        <w:t>mirabegronu</w:t>
      </w:r>
      <w:proofErr w:type="spellEnd"/>
      <w:r w:rsidRPr="00D50884">
        <w:rPr>
          <w:rFonts w:ascii="Times New Roman" w:eastAsia="Times New Roman" w:hAnsi="Times New Roman"/>
        </w:rPr>
        <w:t xml:space="preserve"> atlikti farmakokinetikos tyrimai parodė, kad pirminis junginys ir</w:t>
      </w:r>
    </w:p>
    <w:p w14:paraId="0B8D739F" w14:textId="53B2639C" w:rsidR="00573956" w:rsidRPr="00D50884" w:rsidRDefault="00E93E10" w:rsidP="003D1F3B">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 xml:space="preserve">(arba) jo metabolitai išskiriami su žiurkių pienu tokiu kiekiu, kuris apytiksliai </w:t>
      </w:r>
      <w:r w:rsidR="003D1F3B">
        <w:rPr>
          <w:rFonts w:ascii="Times New Roman" w:eastAsia="Times New Roman" w:hAnsi="Times New Roman"/>
        </w:rPr>
        <w:t xml:space="preserve">yra </w:t>
      </w:r>
      <w:r w:rsidRPr="00D50884">
        <w:rPr>
          <w:rFonts w:ascii="Times New Roman" w:eastAsia="Times New Roman" w:hAnsi="Times New Roman"/>
        </w:rPr>
        <w:t>1,7 karto didesnis nei</w:t>
      </w:r>
      <w:r w:rsidR="008036B0">
        <w:rPr>
          <w:rFonts w:ascii="Times New Roman" w:eastAsia="Times New Roman" w:hAnsi="Times New Roman"/>
        </w:rPr>
        <w:t xml:space="preserve"> koncentracija kraujo</w:t>
      </w:r>
      <w:r w:rsidRPr="00D50884">
        <w:rPr>
          <w:rFonts w:ascii="Times New Roman" w:eastAsia="Times New Roman" w:hAnsi="Times New Roman"/>
        </w:rPr>
        <w:t xml:space="preserve"> plazmoje 4 valandą po paskyrimo (žr. 4.6 skyri</w:t>
      </w:r>
      <w:r w:rsidR="002730FD">
        <w:rPr>
          <w:rFonts w:ascii="Times New Roman" w:eastAsia="Times New Roman" w:hAnsi="Times New Roman"/>
        </w:rPr>
        <w:t>ų</w:t>
      </w:r>
      <w:r w:rsidRPr="00D50884">
        <w:rPr>
          <w:rFonts w:ascii="Times New Roman" w:eastAsia="Times New Roman" w:hAnsi="Times New Roman"/>
        </w:rPr>
        <w:t>).</w:t>
      </w:r>
    </w:p>
    <w:p w14:paraId="208A5DD1" w14:textId="4B3062A9" w:rsidR="00573956" w:rsidRPr="00D50884" w:rsidRDefault="00573956" w:rsidP="00E0107B">
      <w:pPr>
        <w:widowControl w:val="0"/>
        <w:autoSpaceDE w:val="0"/>
        <w:autoSpaceDN w:val="0"/>
        <w:adjustRightInd w:val="0"/>
        <w:spacing w:after="0" w:line="240" w:lineRule="auto"/>
        <w:rPr>
          <w:rFonts w:ascii="Times New Roman" w:eastAsia="Times New Roman" w:hAnsi="Times New Roman"/>
        </w:rPr>
      </w:pPr>
    </w:p>
    <w:p w14:paraId="1A45C8E2" w14:textId="77777777" w:rsidR="00E93E10" w:rsidRPr="00D50884" w:rsidRDefault="00E93E10" w:rsidP="00E0107B">
      <w:pPr>
        <w:widowControl w:val="0"/>
        <w:autoSpaceDE w:val="0"/>
        <w:autoSpaceDN w:val="0"/>
        <w:adjustRightInd w:val="0"/>
        <w:spacing w:after="0" w:line="240" w:lineRule="auto"/>
        <w:rPr>
          <w:rFonts w:ascii="Times New Roman" w:eastAsia="Times New Roman" w:hAnsi="Times New Roman"/>
        </w:rPr>
      </w:pPr>
    </w:p>
    <w:p w14:paraId="31FC5FD6" w14:textId="77777777" w:rsidR="00E0107B" w:rsidRPr="00D50884" w:rsidRDefault="00E0107B" w:rsidP="0052132C">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6.</w:t>
      </w:r>
      <w:r w:rsidRPr="00D50884">
        <w:rPr>
          <w:rFonts w:ascii="Times New Roman" w:hAnsi="Times New Roman"/>
        </w:rPr>
        <w:tab/>
      </w:r>
      <w:r w:rsidRPr="00D50884">
        <w:rPr>
          <w:rFonts w:ascii="Times New Roman" w:hAnsi="Times New Roman"/>
          <w:b/>
          <w:spacing w:val="2"/>
        </w:rPr>
        <w:t>FARMACINĖ INFORMACIJA</w:t>
      </w:r>
    </w:p>
    <w:p w14:paraId="39F55C73" w14:textId="77777777" w:rsidR="00E0107B" w:rsidRPr="00D50884" w:rsidRDefault="00E0107B" w:rsidP="0052132C">
      <w:pPr>
        <w:keepNext/>
        <w:autoSpaceDE w:val="0"/>
        <w:autoSpaceDN w:val="0"/>
        <w:adjustRightInd w:val="0"/>
        <w:spacing w:after="0" w:line="240" w:lineRule="auto"/>
        <w:rPr>
          <w:rFonts w:ascii="Times New Roman" w:eastAsia="Times New Roman" w:hAnsi="Times New Roman"/>
        </w:rPr>
      </w:pPr>
    </w:p>
    <w:p w14:paraId="14E87B1A" w14:textId="77777777" w:rsidR="00E0107B" w:rsidRPr="00D50884" w:rsidRDefault="00E0107B" w:rsidP="0052132C">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6.1</w:t>
      </w:r>
      <w:r w:rsidRPr="00D50884">
        <w:rPr>
          <w:rFonts w:ascii="Times New Roman" w:hAnsi="Times New Roman"/>
        </w:rPr>
        <w:tab/>
      </w:r>
      <w:r w:rsidRPr="00D50884">
        <w:rPr>
          <w:rFonts w:ascii="Times New Roman" w:hAnsi="Times New Roman"/>
          <w:b/>
        </w:rPr>
        <w:t>Pagalbinių medžiagų sąrašas</w:t>
      </w:r>
    </w:p>
    <w:p w14:paraId="35C74753" w14:textId="77777777" w:rsidR="00E0107B" w:rsidRPr="00D50884" w:rsidRDefault="00E0107B" w:rsidP="0052132C">
      <w:pPr>
        <w:keepNext/>
        <w:autoSpaceDE w:val="0"/>
        <w:autoSpaceDN w:val="0"/>
        <w:adjustRightInd w:val="0"/>
        <w:spacing w:after="0" w:line="240" w:lineRule="auto"/>
        <w:rPr>
          <w:rFonts w:ascii="Times New Roman" w:eastAsia="Times New Roman" w:hAnsi="Times New Roman"/>
        </w:rPr>
      </w:pPr>
    </w:p>
    <w:p w14:paraId="3907FB71" w14:textId="79C14CD3" w:rsidR="00E0107B" w:rsidRPr="00D50884" w:rsidRDefault="00E93E10" w:rsidP="0052132C">
      <w:pPr>
        <w:keepNext/>
        <w:tabs>
          <w:tab w:val="left" w:pos="9240"/>
          <w:tab w:val="left" w:pos="9270"/>
        </w:tabs>
        <w:autoSpaceDE w:val="0"/>
        <w:autoSpaceDN w:val="0"/>
        <w:adjustRightInd w:val="0"/>
        <w:spacing w:after="0" w:line="240" w:lineRule="auto"/>
        <w:rPr>
          <w:rFonts w:ascii="Times New Roman" w:eastAsia="Times New Roman" w:hAnsi="Times New Roman"/>
        </w:rPr>
      </w:pPr>
      <w:bookmarkStart w:id="0" w:name="_Hlk154523321"/>
      <w:r w:rsidRPr="00D50884">
        <w:rPr>
          <w:rFonts w:ascii="Times New Roman" w:hAnsi="Times New Roman"/>
          <w:spacing w:val="2"/>
          <w:u w:val="single"/>
        </w:rPr>
        <w:t xml:space="preserve">Tabletės šerdis </w:t>
      </w:r>
    </w:p>
    <w:p w14:paraId="49728731" w14:textId="7DA4467D" w:rsidR="00E93E10" w:rsidRPr="00D50884" w:rsidRDefault="00E93E10" w:rsidP="00962678">
      <w:pPr>
        <w:widowControl w:val="0"/>
        <w:tabs>
          <w:tab w:val="left" w:pos="9240"/>
          <w:tab w:val="left" w:pos="9270"/>
        </w:tabs>
        <w:autoSpaceDE w:val="0"/>
        <w:autoSpaceDN w:val="0"/>
        <w:adjustRightInd w:val="0"/>
        <w:spacing w:after="0" w:line="240" w:lineRule="auto"/>
        <w:rPr>
          <w:rFonts w:ascii="Times New Roman" w:hAnsi="Times New Roman"/>
        </w:rPr>
      </w:pPr>
      <w:proofErr w:type="spellStart"/>
      <w:r w:rsidRPr="00D50884">
        <w:rPr>
          <w:rFonts w:ascii="Times New Roman" w:hAnsi="Times New Roman"/>
        </w:rPr>
        <w:t>Makrogolis</w:t>
      </w:r>
      <w:proofErr w:type="spellEnd"/>
      <w:r w:rsidRPr="00D50884">
        <w:rPr>
          <w:rFonts w:ascii="Times New Roman" w:hAnsi="Times New Roman"/>
        </w:rPr>
        <w:t xml:space="preserve"> 2 000</w:t>
      </w:r>
      <w:r w:rsidR="007233AC">
        <w:rPr>
          <w:rFonts w:ascii="Times New Roman" w:hAnsi="Times New Roman"/>
        </w:rPr>
        <w:t> </w:t>
      </w:r>
      <w:r w:rsidRPr="00D50884">
        <w:rPr>
          <w:rFonts w:ascii="Times New Roman" w:hAnsi="Times New Roman"/>
        </w:rPr>
        <w:t>000</w:t>
      </w:r>
    </w:p>
    <w:p w14:paraId="5EE77D93" w14:textId="5DF5203C" w:rsidR="00E93E10" w:rsidRPr="00D50884" w:rsidRDefault="007233AC" w:rsidP="00962678">
      <w:pPr>
        <w:widowControl w:val="0"/>
        <w:tabs>
          <w:tab w:val="left" w:pos="9240"/>
          <w:tab w:val="left" w:pos="9270"/>
        </w:tabs>
        <w:autoSpaceDE w:val="0"/>
        <w:autoSpaceDN w:val="0"/>
        <w:adjustRightInd w:val="0"/>
        <w:spacing w:after="0" w:line="240" w:lineRule="auto"/>
        <w:rPr>
          <w:rFonts w:ascii="Times New Roman" w:hAnsi="Times New Roman"/>
        </w:rPr>
      </w:pPr>
      <w:proofErr w:type="spellStart"/>
      <w:r>
        <w:rPr>
          <w:rFonts w:ascii="Times New Roman" w:hAnsi="Times New Roman"/>
        </w:rPr>
        <w:t>M</w:t>
      </w:r>
      <w:r w:rsidRPr="00D50884">
        <w:rPr>
          <w:rFonts w:ascii="Times New Roman" w:hAnsi="Times New Roman"/>
        </w:rPr>
        <w:t>ikrokristalinė</w:t>
      </w:r>
      <w:proofErr w:type="spellEnd"/>
      <w:r w:rsidRPr="00D50884">
        <w:rPr>
          <w:rFonts w:ascii="Times New Roman" w:hAnsi="Times New Roman"/>
        </w:rPr>
        <w:t xml:space="preserve"> </w:t>
      </w:r>
      <w:r>
        <w:rPr>
          <w:rFonts w:ascii="Times New Roman" w:hAnsi="Times New Roman"/>
        </w:rPr>
        <w:t>c</w:t>
      </w:r>
      <w:r w:rsidR="00563BE1" w:rsidRPr="00D50884">
        <w:rPr>
          <w:rFonts w:ascii="Times New Roman" w:hAnsi="Times New Roman"/>
        </w:rPr>
        <w:t xml:space="preserve">eliuliozė </w:t>
      </w:r>
      <w:r w:rsidR="00E93E10" w:rsidRPr="00D50884">
        <w:rPr>
          <w:rFonts w:ascii="Times New Roman" w:hAnsi="Times New Roman"/>
        </w:rPr>
        <w:t>(E460)</w:t>
      </w:r>
    </w:p>
    <w:p w14:paraId="6272ADFE" w14:textId="0B9D7EF3" w:rsidR="00E93E10" w:rsidRPr="00D50884" w:rsidRDefault="00563BE1" w:rsidP="00962678">
      <w:pPr>
        <w:widowControl w:val="0"/>
        <w:tabs>
          <w:tab w:val="left" w:pos="9240"/>
          <w:tab w:val="left" w:pos="9270"/>
        </w:tabs>
        <w:autoSpaceDE w:val="0"/>
        <w:autoSpaceDN w:val="0"/>
        <w:adjustRightInd w:val="0"/>
        <w:spacing w:after="0" w:line="240" w:lineRule="auto"/>
        <w:rPr>
          <w:rFonts w:ascii="Times New Roman" w:hAnsi="Times New Roman"/>
        </w:rPr>
      </w:pPr>
      <w:proofErr w:type="spellStart"/>
      <w:r w:rsidRPr="00D50884">
        <w:rPr>
          <w:rFonts w:ascii="Times New Roman" w:hAnsi="Times New Roman"/>
        </w:rPr>
        <w:t>Hipromeliozė</w:t>
      </w:r>
      <w:proofErr w:type="spellEnd"/>
      <w:r w:rsidRPr="00D50884">
        <w:rPr>
          <w:rFonts w:ascii="Times New Roman" w:hAnsi="Times New Roman"/>
        </w:rPr>
        <w:t xml:space="preserve"> 2208 , K100 (E464)</w:t>
      </w:r>
    </w:p>
    <w:p w14:paraId="090A7CE7" w14:textId="2578768C" w:rsidR="00563BE1" w:rsidRPr="00D50884" w:rsidRDefault="00563BE1" w:rsidP="00962678">
      <w:pPr>
        <w:widowControl w:val="0"/>
        <w:tabs>
          <w:tab w:val="left" w:pos="9240"/>
          <w:tab w:val="left" w:pos="9270"/>
        </w:tabs>
        <w:autoSpaceDE w:val="0"/>
        <w:autoSpaceDN w:val="0"/>
        <w:adjustRightInd w:val="0"/>
        <w:spacing w:after="0" w:line="240" w:lineRule="auto"/>
        <w:rPr>
          <w:rFonts w:ascii="Times New Roman" w:hAnsi="Times New Roman"/>
        </w:rPr>
      </w:pPr>
      <w:proofErr w:type="spellStart"/>
      <w:r w:rsidRPr="00D50884">
        <w:rPr>
          <w:rFonts w:ascii="Times New Roman" w:hAnsi="Times New Roman"/>
        </w:rPr>
        <w:t>Hidroksipropilceliuliozė</w:t>
      </w:r>
      <w:proofErr w:type="spellEnd"/>
    </w:p>
    <w:p w14:paraId="19689E8C" w14:textId="2BBF50C9" w:rsidR="00563BE1" w:rsidRPr="00D50884" w:rsidRDefault="00563BE1" w:rsidP="00962678">
      <w:pPr>
        <w:widowControl w:val="0"/>
        <w:tabs>
          <w:tab w:val="left" w:pos="9240"/>
          <w:tab w:val="left" w:pos="9270"/>
        </w:tabs>
        <w:autoSpaceDE w:val="0"/>
        <w:autoSpaceDN w:val="0"/>
        <w:adjustRightInd w:val="0"/>
        <w:spacing w:after="0" w:line="240" w:lineRule="auto"/>
        <w:rPr>
          <w:rFonts w:ascii="Times New Roman" w:hAnsi="Times New Roman"/>
        </w:rPr>
      </w:pPr>
      <w:proofErr w:type="spellStart"/>
      <w:r w:rsidRPr="00D50884">
        <w:rPr>
          <w:rFonts w:ascii="Times New Roman" w:hAnsi="Times New Roman"/>
        </w:rPr>
        <w:t>Butilhidroksitoluenas</w:t>
      </w:r>
      <w:proofErr w:type="spellEnd"/>
    </w:p>
    <w:p w14:paraId="658AF3E0" w14:textId="51CD3038" w:rsidR="00563BE1" w:rsidRPr="00D50884" w:rsidRDefault="00563BE1" w:rsidP="00962678">
      <w:pPr>
        <w:widowControl w:val="0"/>
        <w:tabs>
          <w:tab w:val="left" w:pos="9240"/>
          <w:tab w:val="left" w:pos="9270"/>
        </w:tabs>
        <w:autoSpaceDE w:val="0"/>
        <w:autoSpaceDN w:val="0"/>
        <w:adjustRightInd w:val="0"/>
        <w:spacing w:after="0" w:line="240" w:lineRule="auto"/>
        <w:rPr>
          <w:rFonts w:ascii="Times New Roman" w:hAnsi="Times New Roman"/>
        </w:rPr>
      </w:pPr>
      <w:r w:rsidRPr="00D50884">
        <w:rPr>
          <w:rFonts w:ascii="Times New Roman" w:hAnsi="Times New Roman"/>
        </w:rPr>
        <w:t xml:space="preserve">Magnio </w:t>
      </w:r>
      <w:proofErr w:type="spellStart"/>
      <w:r w:rsidRPr="00D50884">
        <w:rPr>
          <w:rFonts w:ascii="Times New Roman" w:hAnsi="Times New Roman"/>
        </w:rPr>
        <w:t>stearatas</w:t>
      </w:r>
      <w:proofErr w:type="spellEnd"/>
      <w:r w:rsidRPr="00D50884">
        <w:rPr>
          <w:rFonts w:ascii="Times New Roman" w:hAnsi="Times New Roman"/>
        </w:rPr>
        <w:t xml:space="preserve"> (E572)</w:t>
      </w:r>
    </w:p>
    <w:p w14:paraId="61E5366C" w14:textId="2D702F9D" w:rsidR="00E93E10" w:rsidRPr="00D50884" w:rsidRDefault="007233AC" w:rsidP="00962678">
      <w:pPr>
        <w:widowControl w:val="0"/>
        <w:tabs>
          <w:tab w:val="left" w:pos="9240"/>
          <w:tab w:val="left" w:pos="9270"/>
        </w:tabs>
        <w:autoSpaceDE w:val="0"/>
        <w:autoSpaceDN w:val="0"/>
        <w:adjustRightInd w:val="0"/>
        <w:spacing w:after="0" w:line="240" w:lineRule="auto"/>
        <w:rPr>
          <w:rFonts w:ascii="Times New Roman" w:hAnsi="Times New Roman"/>
        </w:rPr>
      </w:pPr>
      <w:r>
        <w:rPr>
          <w:rFonts w:ascii="Times New Roman" w:hAnsi="Times New Roman"/>
        </w:rPr>
        <w:t>B</w:t>
      </w:r>
      <w:r w:rsidRPr="00D50884">
        <w:rPr>
          <w:rFonts w:ascii="Times New Roman" w:hAnsi="Times New Roman"/>
        </w:rPr>
        <w:t xml:space="preserve">evandenis </w:t>
      </w:r>
      <w:r>
        <w:rPr>
          <w:rFonts w:ascii="Times New Roman" w:hAnsi="Times New Roman"/>
        </w:rPr>
        <w:t>k</w:t>
      </w:r>
      <w:r w:rsidR="00563BE1" w:rsidRPr="00D50884">
        <w:rPr>
          <w:rFonts w:ascii="Times New Roman" w:hAnsi="Times New Roman"/>
        </w:rPr>
        <w:t>oloidinis silicio dioksidas</w:t>
      </w:r>
    </w:p>
    <w:p w14:paraId="6A6E7CD0" w14:textId="77777777" w:rsidR="00E0107B" w:rsidRPr="00D50884" w:rsidRDefault="00E0107B"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rPr>
      </w:pPr>
    </w:p>
    <w:p w14:paraId="2BB71FCA" w14:textId="20608867" w:rsidR="00E0107B" w:rsidRPr="00D50884" w:rsidRDefault="00E93E10" w:rsidP="0006599A">
      <w:pPr>
        <w:keepNext/>
        <w:tabs>
          <w:tab w:val="left" w:pos="9240"/>
          <w:tab w:val="left" w:pos="9270"/>
        </w:tabs>
        <w:autoSpaceDE w:val="0"/>
        <w:autoSpaceDN w:val="0"/>
        <w:adjustRightInd w:val="0"/>
        <w:spacing w:after="0" w:line="240" w:lineRule="auto"/>
        <w:rPr>
          <w:rFonts w:ascii="Times New Roman" w:eastAsia="Times New Roman" w:hAnsi="Times New Roman"/>
          <w:spacing w:val="1"/>
          <w:u w:val="single"/>
        </w:rPr>
      </w:pPr>
      <w:r w:rsidRPr="00D50884">
        <w:rPr>
          <w:rFonts w:ascii="Times New Roman" w:hAnsi="Times New Roman"/>
          <w:u w:val="single"/>
        </w:rPr>
        <w:t>Tabletės plėvelė</w:t>
      </w:r>
    </w:p>
    <w:p w14:paraId="6C9AD4D4" w14:textId="0E12CE22" w:rsidR="00E0107B" w:rsidRPr="00D50884" w:rsidRDefault="00563BE1" w:rsidP="00E0107B">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Polivinilo alkoholis</w:t>
      </w:r>
    </w:p>
    <w:p w14:paraId="027AAB92" w14:textId="79C0B3D8" w:rsidR="00563BE1" w:rsidRPr="00D50884" w:rsidRDefault="00563BE1" w:rsidP="00E0107B">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Titano dioksidas (E171)</w:t>
      </w:r>
    </w:p>
    <w:p w14:paraId="70C060CC" w14:textId="2384FF18" w:rsidR="00563BE1" w:rsidRPr="00DA7F7F" w:rsidRDefault="00563BE1" w:rsidP="00E0107B">
      <w:pPr>
        <w:widowControl w:val="0"/>
        <w:autoSpaceDE w:val="0"/>
        <w:autoSpaceDN w:val="0"/>
        <w:adjustRightInd w:val="0"/>
        <w:spacing w:after="0" w:line="240" w:lineRule="auto"/>
        <w:rPr>
          <w:rFonts w:ascii="Times New Roman" w:hAnsi="Times New Roman"/>
          <w:lang w:val="pt-PT"/>
        </w:rPr>
      </w:pPr>
      <w:proofErr w:type="spellStart"/>
      <w:r w:rsidRPr="00D50884">
        <w:rPr>
          <w:rFonts w:ascii="Times New Roman" w:eastAsia="Times New Roman" w:hAnsi="Times New Roman"/>
        </w:rPr>
        <w:t>Makrogolis</w:t>
      </w:r>
      <w:proofErr w:type="spellEnd"/>
      <w:r w:rsidR="001E6DA5">
        <w:rPr>
          <w:rFonts w:ascii="Times New Roman" w:eastAsia="Times New Roman" w:hAnsi="Times New Roman"/>
        </w:rPr>
        <w:t xml:space="preserve"> </w:t>
      </w:r>
      <w:r w:rsidR="001E6DA5" w:rsidRPr="00DA7F7F">
        <w:rPr>
          <w:rFonts w:ascii="Times New Roman" w:hAnsi="Times New Roman"/>
          <w:lang w:val="pt-PT"/>
        </w:rPr>
        <w:t>3 350</w:t>
      </w:r>
    </w:p>
    <w:p w14:paraId="32049E1B" w14:textId="65547F64" w:rsidR="00563BE1" w:rsidRPr="00D50884" w:rsidRDefault="00563BE1" w:rsidP="00E0107B">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Talkas (E553b)</w:t>
      </w:r>
    </w:p>
    <w:p w14:paraId="75A801B5" w14:textId="0AE6B183" w:rsidR="00563BE1" w:rsidRPr="00D50884" w:rsidRDefault="00563BE1" w:rsidP="00E0107B">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Geltonasis geležies oksidas (E172)</w:t>
      </w:r>
    </w:p>
    <w:p w14:paraId="4F349840" w14:textId="5895AFC8" w:rsidR="00563BE1" w:rsidRPr="00D50884" w:rsidRDefault="00563BE1" w:rsidP="00E0107B">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Raudonasis geležies oksidas (E172)</w:t>
      </w:r>
    </w:p>
    <w:bookmarkEnd w:id="0"/>
    <w:p w14:paraId="01215C5B" w14:textId="77E0CA79" w:rsidR="0006599A" w:rsidRPr="00D50884" w:rsidRDefault="0006599A" w:rsidP="00E0107B">
      <w:pPr>
        <w:widowControl w:val="0"/>
        <w:autoSpaceDE w:val="0"/>
        <w:autoSpaceDN w:val="0"/>
        <w:adjustRightInd w:val="0"/>
        <w:spacing w:after="0" w:line="240" w:lineRule="auto"/>
        <w:rPr>
          <w:rFonts w:ascii="Times New Roman" w:eastAsia="Times New Roman" w:hAnsi="Times New Roman"/>
        </w:rPr>
      </w:pPr>
    </w:p>
    <w:p w14:paraId="0AE3CB2B" w14:textId="77777777" w:rsidR="00E0107B" w:rsidRPr="00D50884"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6.2</w:t>
      </w:r>
      <w:r w:rsidRPr="00D50884">
        <w:rPr>
          <w:rFonts w:ascii="Times New Roman" w:hAnsi="Times New Roman"/>
        </w:rPr>
        <w:tab/>
      </w:r>
      <w:r w:rsidRPr="00D50884">
        <w:rPr>
          <w:rFonts w:ascii="Times New Roman" w:hAnsi="Times New Roman"/>
          <w:b/>
        </w:rPr>
        <w:t>Nesuderinamumas</w:t>
      </w:r>
    </w:p>
    <w:p w14:paraId="5FF5F7BA" w14:textId="77777777" w:rsidR="00E0107B" w:rsidRPr="00D50884" w:rsidRDefault="00E0107B" w:rsidP="0006599A">
      <w:pPr>
        <w:keepNext/>
        <w:autoSpaceDE w:val="0"/>
        <w:autoSpaceDN w:val="0"/>
        <w:adjustRightInd w:val="0"/>
        <w:spacing w:after="0" w:line="240" w:lineRule="auto"/>
        <w:rPr>
          <w:rFonts w:ascii="Times New Roman" w:eastAsia="Times New Roman" w:hAnsi="Times New Roman"/>
        </w:rPr>
      </w:pPr>
    </w:p>
    <w:p w14:paraId="7A2D82DE"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r w:rsidRPr="00D50884">
        <w:rPr>
          <w:rFonts w:ascii="Times New Roman" w:hAnsi="Times New Roman"/>
          <w:spacing w:val="-1"/>
        </w:rPr>
        <w:t>Duomenys nebūtini.</w:t>
      </w:r>
    </w:p>
    <w:p w14:paraId="3F0278DB"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5CE34D49" w14:textId="77777777" w:rsidR="00E0107B" w:rsidRPr="00D50884"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lastRenderedPageBreak/>
        <w:t>6.3</w:t>
      </w:r>
      <w:r w:rsidRPr="00D50884">
        <w:rPr>
          <w:rFonts w:ascii="Times New Roman" w:hAnsi="Times New Roman"/>
        </w:rPr>
        <w:tab/>
      </w:r>
      <w:r w:rsidRPr="00D50884">
        <w:rPr>
          <w:rFonts w:ascii="Times New Roman" w:hAnsi="Times New Roman"/>
          <w:b/>
        </w:rPr>
        <w:t>Tinkamumo laikas</w:t>
      </w:r>
    </w:p>
    <w:p w14:paraId="1718E0A9" w14:textId="77777777" w:rsidR="00E0107B" w:rsidRPr="00D50884" w:rsidRDefault="00E0107B" w:rsidP="0006599A">
      <w:pPr>
        <w:keepNext/>
        <w:autoSpaceDE w:val="0"/>
        <w:autoSpaceDN w:val="0"/>
        <w:adjustRightInd w:val="0"/>
        <w:spacing w:after="0" w:line="240" w:lineRule="auto"/>
        <w:rPr>
          <w:rFonts w:ascii="Times New Roman" w:eastAsia="Times New Roman" w:hAnsi="Times New Roman"/>
        </w:rPr>
      </w:pPr>
    </w:p>
    <w:p w14:paraId="306F5F87" w14:textId="60617D3B" w:rsidR="00E0107B" w:rsidRPr="00D50884" w:rsidRDefault="00D85824" w:rsidP="00E0107B">
      <w:pPr>
        <w:widowControl w:val="0"/>
        <w:autoSpaceDE w:val="0"/>
        <w:autoSpaceDN w:val="0"/>
        <w:adjustRightInd w:val="0"/>
        <w:spacing w:after="0" w:line="240" w:lineRule="auto"/>
        <w:rPr>
          <w:rFonts w:ascii="Times New Roman" w:eastAsia="Times New Roman" w:hAnsi="Times New Roman"/>
        </w:rPr>
      </w:pPr>
      <w:r w:rsidRPr="00D50884">
        <w:rPr>
          <w:rFonts w:ascii="Times New Roman" w:hAnsi="Times New Roman"/>
          <w:spacing w:val="1"/>
        </w:rPr>
        <w:t>2 metai.</w:t>
      </w:r>
    </w:p>
    <w:p w14:paraId="3BB0975C"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00AB6BAF" w14:textId="77777777" w:rsidR="00E0107B" w:rsidRPr="00D50884"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6.4</w:t>
      </w:r>
      <w:r w:rsidRPr="00D50884">
        <w:rPr>
          <w:rFonts w:ascii="Times New Roman" w:hAnsi="Times New Roman"/>
        </w:rPr>
        <w:tab/>
      </w:r>
      <w:r w:rsidRPr="00D50884">
        <w:rPr>
          <w:rFonts w:ascii="Times New Roman" w:hAnsi="Times New Roman"/>
          <w:b/>
        </w:rPr>
        <w:t>Specialios laikymo sąlygos</w:t>
      </w:r>
    </w:p>
    <w:p w14:paraId="4B4EC216" w14:textId="77777777" w:rsidR="00E0107B" w:rsidRPr="00D50884" w:rsidRDefault="00E0107B" w:rsidP="0006599A">
      <w:pPr>
        <w:keepNext/>
        <w:autoSpaceDE w:val="0"/>
        <w:autoSpaceDN w:val="0"/>
        <w:adjustRightInd w:val="0"/>
        <w:spacing w:after="0" w:line="240" w:lineRule="auto"/>
        <w:rPr>
          <w:rFonts w:ascii="Times New Roman" w:eastAsia="Times New Roman" w:hAnsi="Times New Roman"/>
        </w:rPr>
      </w:pPr>
    </w:p>
    <w:p w14:paraId="57766416"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spacing w:val="-1"/>
        </w:rPr>
      </w:pPr>
      <w:r w:rsidRPr="00D50884">
        <w:rPr>
          <w:rFonts w:ascii="Times New Roman" w:hAnsi="Times New Roman"/>
          <w:spacing w:val="-1"/>
        </w:rPr>
        <w:t>Šiam vaistiniam preparatui specialių laikymo sąlygų nereikia.</w:t>
      </w:r>
    </w:p>
    <w:p w14:paraId="6F6C484C"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281E7D47" w14:textId="77777777" w:rsidR="00E0107B" w:rsidRPr="00D50884" w:rsidRDefault="00E0107B" w:rsidP="00186B20">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6.5</w:t>
      </w:r>
      <w:r w:rsidRPr="00D50884">
        <w:rPr>
          <w:rFonts w:ascii="Times New Roman" w:hAnsi="Times New Roman"/>
        </w:rPr>
        <w:tab/>
      </w:r>
      <w:proofErr w:type="spellStart"/>
      <w:r w:rsidRPr="00D50884">
        <w:rPr>
          <w:rFonts w:ascii="Times New Roman" w:hAnsi="Times New Roman"/>
          <w:b/>
        </w:rPr>
        <w:t>Talpyklės</w:t>
      </w:r>
      <w:proofErr w:type="spellEnd"/>
      <w:r w:rsidRPr="00D50884">
        <w:rPr>
          <w:rFonts w:ascii="Times New Roman" w:hAnsi="Times New Roman"/>
          <w:b/>
        </w:rPr>
        <w:t xml:space="preserve"> pobūdis ir jos turinys</w:t>
      </w:r>
    </w:p>
    <w:p w14:paraId="34B8D566" w14:textId="3D2C0145" w:rsidR="00E0107B" w:rsidRPr="00D50884" w:rsidRDefault="00E0107B" w:rsidP="00186B20">
      <w:pPr>
        <w:keepNext/>
        <w:autoSpaceDE w:val="0"/>
        <w:autoSpaceDN w:val="0"/>
        <w:adjustRightInd w:val="0"/>
        <w:spacing w:after="0" w:line="240" w:lineRule="auto"/>
        <w:rPr>
          <w:rFonts w:ascii="Times New Roman" w:eastAsia="Times New Roman" w:hAnsi="Times New Roman"/>
        </w:rPr>
      </w:pPr>
    </w:p>
    <w:p w14:paraId="7BBDF6C3" w14:textId="06EA6ED4" w:rsidR="00BF4D66" w:rsidRPr="00D50884" w:rsidRDefault="00563BE1" w:rsidP="00E0107B">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Al</w:t>
      </w:r>
      <w:r w:rsidRPr="00D50884">
        <w:rPr>
          <w:rFonts w:ascii="Times New Roman" w:eastAsia="Times New Roman" w:hAnsi="Times New Roman"/>
        </w:rPr>
        <w:noBreakHyphen/>
        <w:t>OPA / Al / PVC lizdinės plokštelės</w:t>
      </w:r>
      <w:r w:rsidR="001533EC" w:rsidRPr="00D50884">
        <w:rPr>
          <w:rFonts w:ascii="Times New Roman" w:eastAsia="Times New Roman" w:hAnsi="Times New Roman"/>
        </w:rPr>
        <w:t>.</w:t>
      </w:r>
    </w:p>
    <w:p w14:paraId="6AAA7C6D" w14:textId="29745164" w:rsidR="001533EC" w:rsidRPr="00D50884" w:rsidRDefault="001533EC" w:rsidP="00E0107B">
      <w:pPr>
        <w:widowControl w:val="0"/>
        <w:autoSpaceDE w:val="0"/>
        <w:autoSpaceDN w:val="0"/>
        <w:adjustRightInd w:val="0"/>
        <w:spacing w:after="0" w:line="240" w:lineRule="auto"/>
        <w:rPr>
          <w:rFonts w:ascii="Times New Roman" w:eastAsia="Times New Roman" w:hAnsi="Times New Roman"/>
        </w:rPr>
      </w:pPr>
    </w:p>
    <w:p w14:paraId="6E634377" w14:textId="67B3020D" w:rsidR="001533EC" w:rsidRPr="00D50884" w:rsidRDefault="001533EC" w:rsidP="00E0107B">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Pakuotės dydžiai: 10, 20, 30, 50, 60, 90, 100 arba 200 pailginto atpalaidavimo tablečių.</w:t>
      </w:r>
    </w:p>
    <w:p w14:paraId="5962AD13" w14:textId="77777777" w:rsidR="001533EC" w:rsidRPr="00D50884" w:rsidRDefault="001533EC" w:rsidP="00E0107B">
      <w:pPr>
        <w:widowControl w:val="0"/>
        <w:autoSpaceDE w:val="0"/>
        <w:autoSpaceDN w:val="0"/>
        <w:adjustRightInd w:val="0"/>
        <w:spacing w:after="0" w:line="240" w:lineRule="auto"/>
        <w:rPr>
          <w:rFonts w:ascii="Times New Roman" w:eastAsia="Times New Roman" w:hAnsi="Times New Roman"/>
        </w:rPr>
      </w:pPr>
    </w:p>
    <w:p w14:paraId="0573B1E0"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r w:rsidRPr="00D50884">
        <w:rPr>
          <w:rFonts w:ascii="Times New Roman" w:hAnsi="Times New Roman"/>
          <w:spacing w:val="-1"/>
        </w:rPr>
        <w:t>Gali būti tiekiamos ne visų dydžių pakuotės.</w:t>
      </w:r>
    </w:p>
    <w:p w14:paraId="427B96CC"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1A54E156" w14:textId="77777777" w:rsidR="00E0107B" w:rsidRPr="00D50884" w:rsidRDefault="00E0107B" w:rsidP="00186B20">
      <w:pPr>
        <w:keepNext/>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 xml:space="preserve">6.6 </w:t>
      </w:r>
      <w:r w:rsidRPr="00D50884">
        <w:rPr>
          <w:rFonts w:ascii="Times New Roman" w:hAnsi="Times New Roman"/>
          <w:b/>
        </w:rPr>
        <w:tab/>
        <w:t>Specialūs reikalavimai atliekoms tvarkyti ir vaistiniam preparatui ruošti</w:t>
      </w:r>
    </w:p>
    <w:p w14:paraId="45554FD2" w14:textId="77777777" w:rsidR="00E0107B" w:rsidRPr="00D50884" w:rsidRDefault="00E0107B" w:rsidP="00186B20">
      <w:pPr>
        <w:keepNext/>
        <w:autoSpaceDE w:val="0"/>
        <w:autoSpaceDN w:val="0"/>
        <w:adjustRightInd w:val="0"/>
        <w:spacing w:after="0" w:line="240" w:lineRule="auto"/>
        <w:rPr>
          <w:rFonts w:ascii="Times New Roman" w:eastAsia="Times New Roman" w:hAnsi="Times New Roman"/>
        </w:rPr>
      </w:pPr>
    </w:p>
    <w:p w14:paraId="6C9C9E07" w14:textId="1519486E"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r w:rsidRPr="00D50884">
        <w:rPr>
          <w:rFonts w:ascii="Times New Roman" w:hAnsi="Times New Roman"/>
          <w:szCs w:val="24"/>
        </w:rPr>
        <w:t>Nesuvartotą vaistinį preparatą ar atliekas reikia tvarkyti laikantis vietinių reikalavimų.</w:t>
      </w:r>
    </w:p>
    <w:p w14:paraId="4F6753B9"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4A03D0AD"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rPr>
      </w:pPr>
    </w:p>
    <w:p w14:paraId="0F6948FA" w14:textId="77777777" w:rsidR="00E0107B" w:rsidRPr="00D50884" w:rsidRDefault="00E0107B" w:rsidP="00186B20">
      <w:pPr>
        <w:keepNext/>
        <w:widowControl w:val="0"/>
        <w:tabs>
          <w:tab w:val="left" w:pos="680"/>
        </w:tabs>
        <w:autoSpaceDE w:val="0"/>
        <w:autoSpaceDN w:val="0"/>
        <w:adjustRightInd w:val="0"/>
        <w:spacing w:after="0" w:line="240" w:lineRule="auto"/>
        <w:rPr>
          <w:rFonts w:ascii="Times New Roman" w:eastAsia="Times New Roman" w:hAnsi="Times New Roman"/>
        </w:rPr>
      </w:pPr>
      <w:r w:rsidRPr="00D50884">
        <w:rPr>
          <w:rFonts w:ascii="Times New Roman" w:hAnsi="Times New Roman"/>
          <w:b/>
        </w:rPr>
        <w:t>7.</w:t>
      </w:r>
      <w:r w:rsidRPr="00D50884">
        <w:rPr>
          <w:rFonts w:ascii="Times New Roman" w:hAnsi="Times New Roman"/>
        </w:rPr>
        <w:tab/>
      </w:r>
      <w:r w:rsidRPr="00D50884">
        <w:rPr>
          <w:rFonts w:ascii="Times New Roman" w:hAnsi="Times New Roman"/>
          <w:b/>
        </w:rPr>
        <w:t>REGISTRUOTOJAS</w:t>
      </w:r>
    </w:p>
    <w:p w14:paraId="55216746" w14:textId="77777777" w:rsidR="00E0107B" w:rsidRPr="00D50884" w:rsidRDefault="00E0107B" w:rsidP="00186B20">
      <w:pPr>
        <w:keepNext/>
        <w:widowControl w:val="0"/>
        <w:autoSpaceDE w:val="0"/>
        <w:autoSpaceDN w:val="0"/>
        <w:adjustRightInd w:val="0"/>
        <w:spacing w:after="0" w:line="240" w:lineRule="auto"/>
        <w:rPr>
          <w:rFonts w:ascii="Times New Roman" w:eastAsia="Times New Roman" w:hAnsi="Times New Roman"/>
        </w:rPr>
      </w:pPr>
    </w:p>
    <w:p w14:paraId="7F6C8D0E" w14:textId="7CAC5F5E" w:rsidR="00E0107B" w:rsidRPr="00D50884" w:rsidRDefault="00BF4D66" w:rsidP="00186B20">
      <w:pPr>
        <w:spacing w:after="0" w:line="240" w:lineRule="auto"/>
        <w:rPr>
          <w:rFonts w:ascii="Times New Roman" w:eastAsia="Times New Roman" w:hAnsi="Times New Roman"/>
          <w:color w:val="000000"/>
        </w:rPr>
      </w:pP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k.s</w:t>
      </w:r>
      <w:proofErr w:type="spellEnd"/>
      <w:r w:rsidRPr="00D50884">
        <w:rPr>
          <w:rFonts w:ascii="Times New Roman" w:eastAsia="Times New Roman" w:hAnsi="Times New Roman"/>
          <w:color w:val="000000"/>
        </w:rPr>
        <w:t>.</w:t>
      </w:r>
    </w:p>
    <w:p w14:paraId="10C489E0" w14:textId="77777777" w:rsidR="00BF4D66" w:rsidRPr="00D50884" w:rsidRDefault="00BF4D66" w:rsidP="00186B20">
      <w:pPr>
        <w:spacing w:after="0" w:line="240" w:lineRule="auto"/>
        <w:rPr>
          <w:rFonts w:ascii="Times New Roman" w:hAnsi="Times New Roman"/>
        </w:rPr>
      </w:pPr>
      <w:r w:rsidRPr="00D50884">
        <w:rPr>
          <w:rFonts w:ascii="Times New Roman" w:hAnsi="Times New Roman"/>
        </w:rPr>
        <w:t xml:space="preserve">U </w:t>
      </w:r>
      <w:proofErr w:type="spellStart"/>
      <w:r w:rsidRPr="00D50884">
        <w:rPr>
          <w:rFonts w:ascii="Times New Roman" w:hAnsi="Times New Roman"/>
        </w:rPr>
        <w:t>kabelovny</w:t>
      </w:r>
      <w:proofErr w:type="spellEnd"/>
      <w:r w:rsidRPr="00D50884">
        <w:rPr>
          <w:rFonts w:ascii="Times New Roman" w:hAnsi="Times New Roman"/>
        </w:rPr>
        <w:t xml:space="preserve"> 130</w:t>
      </w:r>
    </w:p>
    <w:p w14:paraId="5EEA0C8C" w14:textId="77777777" w:rsidR="00BF4D66" w:rsidRPr="00D50884" w:rsidRDefault="00BF4D66" w:rsidP="00186B20">
      <w:pPr>
        <w:spacing w:after="0" w:line="240" w:lineRule="auto"/>
        <w:rPr>
          <w:rFonts w:ascii="Times New Roman" w:hAnsi="Times New Roman"/>
        </w:rPr>
      </w:pPr>
      <w:proofErr w:type="spellStart"/>
      <w:r w:rsidRPr="00D50884">
        <w:rPr>
          <w:rFonts w:ascii="Times New Roman" w:hAnsi="Times New Roman"/>
        </w:rPr>
        <w:t>Dolní</w:t>
      </w:r>
      <w:proofErr w:type="spellEnd"/>
      <w:r w:rsidRPr="00D50884">
        <w:rPr>
          <w:rFonts w:ascii="Times New Roman" w:hAnsi="Times New Roman"/>
        </w:rPr>
        <w:t xml:space="preserve"> </w:t>
      </w:r>
      <w:proofErr w:type="spellStart"/>
      <w:r w:rsidRPr="00D50884">
        <w:rPr>
          <w:rFonts w:ascii="Times New Roman" w:hAnsi="Times New Roman"/>
        </w:rPr>
        <w:t>Měcholupy</w:t>
      </w:r>
      <w:proofErr w:type="spellEnd"/>
    </w:p>
    <w:p w14:paraId="53F03D36" w14:textId="77777777" w:rsidR="00BF4D66" w:rsidRPr="00D50884" w:rsidRDefault="00BF4D66" w:rsidP="00186B20">
      <w:pPr>
        <w:spacing w:after="0" w:line="240" w:lineRule="auto"/>
        <w:rPr>
          <w:rFonts w:ascii="Times New Roman" w:hAnsi="Times New Roman"/>
        </w:rPr>
      </w:pPr>
      <w:r w:rsidRPr="00D50884">
        <w:rPr>
          <w:rFonts w:ascii="Times New Roman" w:hAnsi="Times New Roman"/>
        </w:rPr>
        <w:t>102 37 Praha 10</w:t>
      </w:r>
    </w:p>
    <w:p w14:paraId="7BD392D4" w14:textId="03A8D670" w:rsidR="00BF4D66" w:rsidRPr="00D50884" w:rsidRDefault="00BF4D66" w:rsidP="00E0107B">
      <w:pPr>
        <w:spacing w:after="0" w:line="240" w:lineRule="auto"/>
        <w:rPr>
          <w:rFonts w:ascii="Times New Roman" w:eastAsia="Times New Roman" w:hAnsi="Times New Roman"/>
          <w:color w:val="000000"/>
        </w:rPr>
      </w:pPr>
      <w:r w:rsidRPr="00D50884">
        <w:rPr>
          <w:rFonts w:ascii="Times New Roman" w:eastAsia="Times New Roman" w:hAnsi="Times New Roman"/>
          <w:color w:val="000000"/>
        </w:rPr>
        <w:t>Čekija</w:t>
      </w:r>
    </w:p>
    <w:p w14:paraId="7F373D3B" w14:textId="77777777" w:rsidR="00BF4D66" w:rsidRPr="00D50884" w:rsidRDefault="00BF4D66" w:rsidP="00E0107B">
      <w:pPr>
        <w:spacing w:after="0" w:line="240" w:lineRule="auto"/>
        <w:rPr>
          <w:rFonts w:ascii="Times New Roman" w:eastAsia="Times New Roman" w:hAnsi="Times New Roman"/>
          <w:color w:val="000000"/>
        </w:rPr>
      </w:pPr>
    </w:p>
    <w:p w14:paraId="026C4D1F" w14:textId="77777777" w:rsidR="00E0107B" w:rsidRPr="00D50884" w:rsidRDefault="00E0107B" w:rsidP="00E0107B">
      <w:pPr>
        <w:spacing w:after="0" w:line="240" w:lineRule="auto"/>
        <w:rPr>
          <w:rFonts w:ascii="Times New Roman" w:eastAsia="Times New Roman" w:hAnsi="Times New Roman"/>
          <w:snapToGrid w:val="0"/>
          <w:lang w:eastAsia="en-US" w:bidi="ar-SA"/>
        </w:rPr>
      </w:pPr>
    </w:p>
    <w:p w14:paraId="0FD75BA2" w14:textId="77777777" w:rsidR="00E0107B" w:rsidRPr="00D50884" w:rsidRDefault="00E0107B" w:rsidP="00E0107B">
      <w:pPr>
        <w:keepNext/>
        <w:keepLines/>
        <w:tabs>
          <w:tab w:val="left" w:pos="567"/>
        </w:tabs>
        <w:spacing w:after="0" w:line="240" w:lineRule="auto"/>
        <w:outlineLvl w:val="2"/>
        <w:rPr>
          <w:rFonts w:ascii="Times New Roman" w:eastAsia="Times New Roman" w:hAnsi="Times New Roman"/>
          <w:b/>
          <w:bCs/>
          <w:snapToGrid w:val="0"/>
          <w:lang w:bidi="ar-SA"/>
        </w:rPr>
      </w:pPr>
      <w:r w:rsidRPr="00D50884">
        <w:rPr>
          <w:rFonts w:ascii="Times New Roman" w:eastAsia="Times New Roman" w:hAnsi="Times New Roman"/>
          <w:b/>
          <w:bCs/>
          <w:snapToGrid w:val="0"/>
          <w:lang w:bidi="ar-SA"/>
        </w:rPr>
        <w:t>8.</w:t>
      </w:r>
      <w:r w:rsidRPr="00D50884">
        <w:rPr>
          <w:rFonts w:ascii="Times New Roman" w:eastAsia="Times New Roman" w:hAnsi="Times New Roman"/>
          <w:b/>
          <w:bCs/>
          <w:snapToGrid w:val="0"/>
          <w:lang w:bidi="ar-SA"/>
        </w:rPr>
        <w:tab/>
        <w:t xml:space="preserve">REGISTRACIJOS PAŽYMĖJIMO NUMERIS (-IAI) </w:t>
      </w:r>
    </w:p>
    <w:p w14:paraId="53E30043" w14:textId="77777777" w:rsidR="00E0107B" w:rsidRPr="00D50884" w:rsidRDefault="00E0107B" w:rsidP="00E0107B">
      <w:pPr>
        <w:spacing w:after="0" w:line="240" w:lineRule="auto"/>
        <w:rPr>
          <w:rFonts w:ascii="Times New Roman" w:eastAsia="Times New Roman" w:hAnsi="Times New Roman"/>
          <w:snapToGrid w:val="0"/>
          <w:lang w:eastAsia="en-US" w:bidi="ar-SA"/>
        </w:rPr>
      </w:pPr>
    </w:p>
    <w:p w14:paraId="73A5AFB2" w14:textId="77777777" w:rsidR="002042E8" w:rsidRPr="002042E8" w:rsidRDefault="002042E8" w:rsidP="002042E8">
      <w:pPr>
        <w:spacing w:after="0" w:line="240" w:lineRule="auto"/>
        <w:rPr>
          <w:rFonts w:ascii="Times New Roman" w:eastAsia="Times New Roman" w:hAnsi="Times New Roman"/>
          <w:snapToGrid w:val="0"/>
          <w:lang w:eastAsia="en-US" w:bidi="ar-SA"/>
        </w:rPr>
      </w:pPr>
      <w:r w:rsidRPr="002042E8">
        <w:rPr>
          <w:rFonts w:ascii="Times New Roman" w:eastAsia="Times New Roman" w:hAnsi="Times New Roman"/>
          <w:snapToGrid w:val="0"/>
          <w:lang w:eastAsia="en-US" w:bidi="ar-SA"/>
        </w:rPr>
        <w:t>LT/1/24/5611/001 – N10</w:t>
      </w:r>
    </w:p>
    <w:p w14:paraId="3652287D" w14:textId="77777777" w:rsidR="002042E8" w:rsidRPr="002042E8" w:rsidRDefault="002042E8" w:rsidP="002042E8">
      <w:pPr>
        <w:spacing w:after="0" w:line="240" w:lineRule="auto"/>
        <w:rPr>
          <w:rFonts w:ascii="Times New Roman" w:eastAsia="Times New Roman" w:hAnsi="Times New Roman"/>
          <w:snapToGrid w:val="0"/>
          <w:lang w:eastAsia="en-US" w:bidi="ar-SA"/>
        </w:rPr>
      </w:pPr>
      <w:r w:rsidRPr="002042E8">
        <w:rPr>
          <w:rFonts w:ascii="Times New Roman" w:eastAsia="Times New Roman" w:hAnsi="Times New Roman"/>
          <w:snapToGrid w:val="0"/>
          <w:lang w:eastAsia="en-US" w:bidi="ar-SA"/>
        </w:rPr>
        <w:t>LT/1/24/5611/002 – N20</w:t>
      </w:r>
    </w:p>
    <w:p w14:paraId="08E821C0" w14:textId="77777777" w:rsidR="002042E8" w:rsidRPr="002042E8" w:rsidRDefault="002042E8" w:rsidP="002042E8">
      <w:pPr>
        <w:spacing w:after="0" w:line="240" w:lineRule="auto"/>
        <w:rPr>
          <w:rFonts w:ascii="Times New Roman" w:eastAsia="Times New Roman" w:hAnsi="Times New Roman"/>
          <w:snapToGrid w:val="0"/>
          <w:lang w:eastAsia="en-US" w:bidi="ar-SA"/>
        </w:rPr>
      </w:pPr>
      <w:r w:rsidRPr="002042E8">
        <w:rPr>
          <w:rFonts w:ascii="Times New Roman" w:eastAsia="Times New Roman" w:hAnsi="Times New Roman"/>
          <w:snapToGrid w:val="0"/>
          <w:lang w:eastAsia="en-US" w:bidi="ar-SA"/>
        </w:rPr>
        <w:t>LT/1/24/5611/003 – N30</w:t>
      </w:r>
    </w:p>
    <w:p w14:paraId="4C636A29" w14:textId="77777777" w:rsidR="002042E8" w:rsidRPr="002042E8" w:rsidRDefault="002042E8" w:rsidP="002042E8">
      <w:pPr>
        <w:spacing w:after="0" w:line="240" w:lineRule="auto"/>
        <w:rPr>
          <w:rFonts w:ascii="Times New Roman" w:eastAsia="Times New Roman" w:hAnsi="Times New Roman"/>
          <w:snapToGrid w:val="0"/>
          <w:lang w:eastAsia="en-US" w:bidi="ar-SA"/>
        </w:rPr>
      </w:pPr>
      <w:r w:rsidRPr="002042E8">
        <w:rPr>
          <w:rFonts w:ascii="Times New Roman" w:eastAsia="Times New Roman" w:hAnsi="Times New Roman"/>
          <w:snapToGrid w:val="0"/>
          <w:lang w:eastAsia="en-US" w:bidi="ar-SA"/>
        </w:rPr>
        <w:t>LT/1/24/5611/004 – N50</w:t>
      </w:r>
    </w:p>
    <w:p w14:paraId="1CEC9591" w14:textId="77777777" w:rsidR="002042E8" w:rsidRPr="002042E8" w:rsidRDefault="002042E8" w:rsidP="002042E8">
      <w:pPr>
        <w:spacing w:after="0" w:line="240" w:lineRule="auto"/>
        <w:rPr>
          <w:rFonts w:ascii="Times New Roman" w:eastAsia="Times New Roman" w:hAnsi="Times New Roman"/>
          <w:snapToGrid w:val="0"/>
          <w:lang w:eastAsia="en-US" w:bidi="ar-SA"/>
        </w:rPr>
      </w:pPr>
      <w:r w:rsidRPr="002042E8">
        <w:rPr>
          <w:rFonts w:ascii="Times New Roman" w:eastAsia="Times New Roman" w:hAnsi="Times New Roman"/>
          <w:snapToGrid w:val="0"/>
          <w:lang w:eastAsia="en-US" w:bidi="ar-SA"/>
        </w:rPr>
        <w:t>LT/1/24/5611/005 – N60</w:t>
      </w:r>
    </w:p>
    <w:p w14:paraId="3B329A04" w14:textId="77777777" w:rsidR="002042E8" w:rsidRPr="002042E8" w:rsidRDefault="002042E8" w:rsidP="002042E8">
      <w:pPr>
        <w:spacing w:after="0" w:line="240" w:lineRule="auto"/>
        <w:rPr>
          <w:rFonts w:ascii="Times New Roman" w:eastAsia="Times New Roman" w:hAnsi="Times New Roman"/>
          <w:snapToGrid w:val="0"/>
          <w:lang w:eastAsia="en-US" w:bidi="ar-SA"/>
        </w:rPr>
      </w:pPr>
      <w:r w:rsidRPr="002042E8">
        <w:rPr>
          <w:rFonts w:ascii="Times New Roman" w:eastAsia="Times New Roman" w:hAnsi="Times New Roman"/>
          <w:snapToGrid w:val="0"/>
          <w:lang w:eastAsia="en-US" w:bidi="ar-SA"/>
        </w:rPr>
        <w:t>LT/1/24/5611/006 – N90</w:t>
      </w:r>
    </w:p>
    <w:p w14:paraId="1F4B6A17" w14:textId="77777777" w:rsidR="002042E8" w:rsidRPr="002042E8" w:rsidRDefault="002042E8" w:rsidP="002042E8">
      <w:pPr>
        <w:spacing w:after="0" w:line="240" w:lineRule="auto"/>
        <w:rPr>
          <w:rFonts w:ascii="Times New Roman" w:eastAsia="Times New Roman" w:hAnsi="Times New Roman"/>
          <w:snapToGrid w:val="0"/>
          <w:lang w:eastAsia="en-US" w:bidi="ar-SA"/>
        </w:rPr>
      </w:pPr>
      <w:r w:rsidRPr="002042E8">
        <w:rPr>
          <w:rFonts w:ascii="Times New Roman" w:eastAsia="Times New Roman" w:hAnsi="Times New Roman"/>
          <w:snapToGrid w:val="0"/>
          <w:lang w:eastAsia="en-US" w:bidi="ar-SA"/>
        </w:rPr>
        <w:t>LT/1/24/5611/007 – N100</w:t>
      </w:r>
    </w:p>
    <w:p w14:paraId="55CDFE7F" w14:textId="6456359A" w:rsidR="00E0107B" w:rsidRDefault="002042E8" w:rsidP="002042E8">
      <w:pPr>
        <w:spacing w:after="0" w:line="240" w:lineRule="auto"/>
        <w:rPr>
          <w:rFonts w:ascii="Times New Roman" w:eastAsia="Times New Roman" w:hAnsi="Times New Roman"/>
          <w:snapToGrid w:val="0"/>
          <w:lang w:eastAsia="en-US" w:bidi="ar-SA"/>
        </w:rPr>
      </w:pPr>
      <w:r w:rsidRPr="002042E8">
        <w:rPr>
          <w:rFonts w:ascii="Times New Roman" w:eastAsia="Times New Roman" w:hAnsi="Times New Roman"/>
          <w:snapToGrid w:val="0"/>
          <w:lang w:eastAsia="en-US" w:bidi="ar-SA"/>
        </w:rPr>
        <w:t>LT/1/24/5611/008 – N200</w:t>
      </w:r>
    </w:p>
    <w:p w14:paraId="5A535047" w14:textId="77777777" w:rsidR="002042E8" w:rsidRPr="00D50884" w:rsidRDefault="002042E8" w:rsidP="002042E8">
      <w:pPr>
        <w:spacing w:after="0" w:line="240" w:lineRule="auto"/>
        <w:rPr>
          <w:rFonts w:ascii="Times New Roman" w:eastAsia="Times New Roman" w:hAnsi="Times New Roman"/>
          <w:snapToGrid w:val="0"/>
          <w:lang w:eastAsia="en-US" w:bidi="ar-SA"/>
        </w:rPr>
      </w:pPr>
    </w:p>
    <w:p w14:paraId="5AA935FC" w14:textId="77777777" w:rsidR="00E0107B" w:rsidRPr="00D50884" w:rsidRDefault="00E0107B" w:rsidP="00E0107B">
      <w:pPr>
        <w:spacing w:after="0" w:line="240" w:lineRule="auto"/>
        <w:rPr>
          <w:rFonts w:ascii="Times New Roman" w:eastAsia="Times New Roman" w:hAnsi="Times New Roman"/>
          <w:snapToGrid w:val="0"/>
          <w:lang w:eastAsia="en-US" w:bidi="ar-SA"/>
        </w:rPr>
      </w:pPr>
    </w:p>
    <w:p w14:paraId="2888FB4F" w14:textId="77777777" w:rsidR="00E0107B" w:rsidRPr="00D50884" w:rsidRDefault="00E0107B" w:rsidP="00E0107B">
      <w:pPr>
        <w:keepNext/>
        <w:keepLines/>
        <w:tabs>
          <w:tab w:val="left" w:pos="567"/>
        </w:tabs>
        <w:spacing w:after="0" w:line="240" w:lineRule="auto"/>
        <w:outlineLvl w:val="2"/>
        <w:rPr>
          <w:rFonts w:ascii="Times New Roman" w:eastAsia="Times New Roman" w:hAnsi="Times New Roman"/>
          <w:b/>
          <w:bCs/>
          <w:snapToGrid w:val="0"/>
          <w:lang w:bidi="ar-SA"/>
        </w:rPr>
      </w:pPr>
      <w:r w:rsidRPr="00D50884">
        <w:rPr>
          <w:rFonts w:ascii="Times New Roman" w:eastAsia="Times New Roman" w:hAnsi="Times New Roman"/>
          <w:b/>
          <w:bCs/>
          <w:snapToGrid w:val="0"/>
          <w:lang w:bidi="ar-SA"/>
        </w:rPr>
        <w:t>9.</w:t>
      </w:r>
      <w:r w:rsidRPr="00D50884">
        <w:rPr>
          <w:rFonts w:ascii="Times New Roman" w:eastAsia="Times New Roman" w:hAnsi="Times New Roman"/>
          <w:b/>
          <w:bCs/>
          <w:snapToGrid w:val="0"/>
          <w:lang w:bidi="ar-SA"/>
        </w:rPr>
        <w:tab/>
        <w:t>REGISTRAVIMO / PERREGISTRAVIMO DATA</w:t>
      </w:r>
    </w:p>
    <w:p w14:paraId="2A1DDBB8" w14:textId="77777777" w:rsidR="00E0107B" w:rsidRPr="00D50884" w:rsidRDefault="00E0107B" w:rsidP="00E0107B">
      <w:pPr>
        <w:spacing w:after="0" w:line="240" w:lineRule="auto"/>
        <w:rPr>
          <w:rFonts w:ascii="Times New Roman" w:eastAsia="Times New Roman" w:hAnsi="Times New Roman"/>
          <w:snapToGrid w:val="0"/>
          <w:lang w:eastAsia="en-US" w:bidi="ar-SA"/>
        </w:rPr>
      </w:pPr>
    </w:p>
    <w:p w14:paraId="5682E966" w14:textId="4E553BBC" w:rsidR="00BF4D66" w:rsidRPr="00D50884" w:rsidRDefault="00E0107B" w:rsidP="00BF4D66">
      <w:pPr>
        <w:tabs>
          <w:tab w:val="left" w:pos="1296"/>
        </w:tabs>
        <w:snapToGrid w:val="0"/>
        <w:spacing w:after="0" w:line="240" w:lineRule="auto"/>
        <w:rPr>
          <w:rFonts w:ascii="Times New Roman" w:eastAsia="Times New Roman" w:hAnsi="Times New Roman"/>
          <w:snapToGrid w:val="0"/>
          <w:lang w:eastAsia="en-US" w:bidi="ar-SA"/>
        </w:rPr>
      </w:pPr>
      <w:r w:rsidRPr="00D50884">
        <w:rPr>
          <w:rFonts w:ascii="Times New Roman" w:eastAsia="Times New Roman" w:hAnsi="Times New Roman"/>
          <w:szCs w:val="24"/>
          <w:lang w:eastAsia="en-US" w:bidi="ar-SA"/>
        </w:rPr>
        <w:t>Registravimo data</w:t>
      </w:r>
      <w:r w:rsidR="00827282" w:rsidRPr="00D50884">
        <w:rPr>
          <w:rFonts w:ascii="Times New Roman" w:eastAsia="Times New Roman" w:hAnsi="Times New Roman"/>
          <w:szCs w:val="24"/>
          <w:lang w:eastAsia="en-US" w:bidi="ar-SA"/>
        </w:rPr>
        <w:t xml:space="preserve"> </w:t>
      </w:r>
      <w:r w:rsidR="002042E8">
        <w:rPr>
          <w:rFonts w:ascii="Times New Roman" w:eastAsia="Times New Roman" w:hAnsi="Times New Roman"/>
          <w:szCs w:val="24"/>
          <w:lang w:eastAsia="en-US" w:bidi="ar-SA"/>
        </w:rPr>
        <w:t>2024 m. spalio 9 d.</w:t>
      </w:r>
    </w:p>
    <w:p w14:paraId="7740D9CC" w14:textId="7EB4CE9D" w:rsidR="00E0107B" w:rsidRPr="00D50884" w:rsidRDefault="00E0107B" w:rsidP="00E0107B">
      <w:pPr>
        <w:spacing w:after="0" w:line="240" w:lineRule="auto"/>
        <w:rPr>
          <w:rFonts w:ascii="Times New Roman" w:eastAsia="Times New Roman" w:hAnsi="Times New Roman"/>
          <w:snapToGrid w:val="0"/>
          <w:lang w:eastAsia="en-US" w:bidi="ar-SA"/>
        </w:rPr>
      </w:pPr>
    </w:p>
    <w:p w14:paraId="0DF06EF5" w14:textId="77777777" w:rsidR="00E0107B" w:rsidRPr="00D50884" w:rsidRDefault="00E0107B" w:rsidP="00E0107B">
      <w:pPr>
        <w:spacing w:after="0" w:line="240" w:lineRule="auto"/>
        <w:rPr>
          <w:rFonts w:ascii="Times New Roman" w:eastAsia="Times New Roman" w:hAnsi="Times New Roman"/>
          <w:snapToGrid w:val="0"/>
          <w:lang w:eastAsia="en-US" w:bidi="ar-SA"/>
        </w:rPr>
      </w:pPr>
    </w:p>
    <w:p w14:paraId="589CCB67" w14:textId="77777777" w:rsidR="00E0107B" w:rsidRPr="00D50884" w:rsidRDefault="00E0107B" w:rsidP="00BF4D66">
      <w:pPr>
        <w:keepNext/>
        <w:widowControl w:val="0"/>
        <w:tabs>
          <w:tab w:val="left" w:pos="567"/>
        </w:tabs>
        <w:spacing w:after="0" w:line="240" w:lineRule="auto"/>
        <w:outlineLvl w:val="2"/>
        <w:rPr>
          <w:rFonts w:ascii="Times New Roman" w:eastAsia="Times New Roman" w:hAnsi="Times New Roman"/>
          <w:b/>
          <w:bCs/>
          <w:snapToGrid w:val="0"/>
          <w:lang w:bidi="ar-SA"/>
        </w:rPr>
      </w:pPr>
      <w:r w:rsidRPr="00D50884">
        <w:rPr>
          <w:rFonts w:ascii="Times New Roman" w:eastAsia="Times New Roman" w:hAnsi="Times New Roman"/>
          <w:b/>
          <w:bCs/>
          <w:snapToGrid w:val="0"/>
          <w:lang w:bidi="ar-SA"/>
        </w:rPr>
        <w:t>10.</w:t>
      </w:r>
      <w:r w:rsidRPr="00D50884">
        <w:rPr>
          <w:rFonts w:ascii="Times New Roman" w:eastAsia="Times New Roman" w:hAnsi="Times New Roman"/>
          <w:b/>
          <w:bCs/>
          <w:snapToGrid w:val="0"/>
          <w:lang w:bidi="ar-SA"/>
        </w:rPr>
        <w:tab/>
        <w:t>TEKSTO PERŽIŪROS DATA</w:t>
      </w:r>
    </w:p>
    <w:p w14:paraId="12341EBD" w14:textId="5CA7FEAB" w:rsidR="00E0107B" w:rsidRPr="00D50884" w:rsidRDefault="00E0107B" w:rsidP="00BF4D66">
      <w:pPr>
        <w:keepNext/>
        <w:widowControl w:val="0"/>
        <w:spacing w:after="0" w:line="240" w:lineRule="auto"/>
        <w:rPr>
          <w:rFonts w:ascii="Times New Roman" w:eastAsia="Times New Roman" w:hAnsi="Times New Roman"/>
          <w:snapToGrid w:val="0"/>
          <w:lang w:eastAsia="en-US" w:bidi="ar-SA"/>
        </w:rPr>
      </w:pPr>
    </w:p>
    <w:p w14:paraId="5F45A9DE" w14:textId="17C0AA14" w:rsidR="00D32EFA" w:rsidRPr="00D50884" w:rsidRDefault="002042E8" w:rsidP="00E0107B">
      <w:pPr>
        <w:spacing w:after="0" w:line="240" w:lineRule="auto"/>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202</w:t>
      </w:r>
      <w:r w:rsidR="00685CC6">
        <w:rPr>
          <w:rFonts w:ascii="Times New Roman" w:eastAsia="Times New Roman" w:hAnsi="Times New Roman"/>
          <w:snapToGrid w:val="0"/>
          <w:lang w:eastAsia="en-US" w:bidi="ar-SA"/>
        </w:rPr>
        <w:t>6</w:t>
      </w:r>
      <w:r>
        <w:rPr>
          <w:rFonts w:ascii="Times New Roman" w:eastAsia="Times New Roman" w:hAnsi="Times New Roman"/>
          <w:snapToGrid w:val="0"/>
          <w:lang w:eastAsia="en-US" w:bidi="ar-SA"/>
        </w:rPr>
        <w:t xml:space="preserve"> m. </w:t>
      </w:r>
      <w:r w:rsidR="00685CC6">
        <w:rPr>
          <w:rFonts w:ascii="Times New Roman" w:eastAsia="Times New Roman" w:hAnsi="Times New Roman"/>
          <w:snapToGrid w:val="0"/>
          <w:lang w:eastAsia="en-US" w:bidi="ar-SA"/>
        </w:rPr>
        <w:t>sausio 21</w:t>
      </w:r>
      <w:r w:rsidR="00927623">
        <w:rPr>
          <w:rFonts w:ascii="Times New Roman" w:eastAsia="Times New Roman" w:hAnsi="Times New Roman"/>
          <w:snapToGrid w:val="0"/>
          <w:lang w:eastAsia="en-US" w:bidi="ar-SA"/>
        </w:rPr>
        <w:t> </w:t>
      </w:r>
      <w:r>
        <w:rPr>
          <w:rFonts w:ascii="Times New Roman" w:eastAsia="Times New Roman" w:hAnsi="Times New Roman"/>
          <w:snapToGrid w:val="0"/>
          <w:lang w:eastAsia="en-US" w:bidi="ar-SA"/>
        </w:rPr>
        <w:t>d.</w:t>
      </w:r>
    </w:p>
    <w:p w14:paraId="4DC30BA7" w14:textId="77777777" w:rsidR="00D32EFA" w:rsidRPr="00D50884" w:rsidRDefault="00D32EFA" w:rsidP="00E0107B">
      <w:pPr>
        <w:spacing w:after="0" w:line="240" w:lineRule="auto"/>
        <w:rPr>
          <w:rFonts w:ascii="Times New Roman" w:eastAsia="Times New Roman" w:hAnsi="Times New Roman"/>
          <w:snapToGrid w:val="0"/>
          <w:lang w:eastAsia="en-US" w:bidi="ar-SA"/>
        </w:rPr>
      </w:pPr>
    </w:p>
    <w:p w14:paraId="1B78F1CC" w14:textId="48D62FC0" w:rsidR="00E0107B" w:rsidRPr="00D50884" w:rsidRDefault="00E0107B" w:rsidP="00E0107B">
      <w:pPr>
        <w:tabs>
          <w:tab w:val="left" w:pos="5954"/>
          <w:tab w:val="left" w:pos="6237"/>
          <w:tab w:val="left" w:pos="6663"/>
          <w:tab w:val="left" w:pos="6946"/>
        </w:tabs>
        <w:spacing w:after="0" w:line="240" w:lineRule="auto"/>
        <w:rPr>
          <w:rFonts w:ascii="Times New Roman" w:eastAsia="SimSun" w:hAnsi="Times New Roman"/>
          <w:lang w:eastAsia="en-US" w:bidi="ar-SA"/>
        </w:rPr>
      </w:pPr>
      <w:r w:rsidRPr="00D50884">
        <w:rPr>
          <w:rFonts w:ascii="Times New Roman" w:eastAsia="SimSun" w:hAnsi="Times New Roman"/>
          <w:lang w:eastAsia="en-US" w:bidi="ar-SA"/>
        </w:rPr>
        <w:t xml:space="preserve">Išsami informacija apie šį vaistinį preparatą pateikiama Valstybinės vaistų kontrolės tarnybos prie Lietuvos Respublikos sveikatos apsaugos ministerijos tinklalapyje </w:t>
      </w:r>
      <w:hyperlink r:id="rId8" w:history="1">
        <w:r w:rsidR="004C0778" w:rsidRPr="00D50884">
          <w:rPr>
            <w:rStyle w:val="Hipersaitas"/>
            <w:rFonts w:ascii="Times New Roman" w:hAnsi="Times New Roman"/>
          </w:rPr>
          <w:t>https://vvkt.lrv.lt/lt/</w:t>
        </w:r>
      </w:hyperlink>
      <w:r w:rsidR="004C0778" w:rsidRPr="00D50884">
        <w:rPr>
          <w:rFonts w:ascii="Times New Roman" w:hAnsi="Times New Roman"/>
          <w:color w:val="0000EE"/>
          <w:u w:val="single"/>
        </w:rPr>
        <w:t xml:space="preserve"> </w:t>
      </w:r>
    </w:p>
    <w:p w14:paraId="09E0DD27"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1290E3EF" w14:textId="77777777" w:rsidR="00E0107B" w:rsidRPr="00D50884" w:rsidRDefault="00E0107B" w:rsidP="00E0107B">
      <w:pPr>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br w:type="page"/>
      </w:r>
    </w:p>
    <w:p w14:paraId="5B84F53B"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16C0B51F"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79F1342F"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356BEBAE"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083D4EC0"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3302DBBD"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0FB4C026"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243C2728"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32B6E999"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2E2C51AC"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75460B13"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1B23BEB5"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4557E152"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576BF023"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62E85763"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066D67A8"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2E2E40B8" w14:textId="77777777" w:rsidR="00E0107B" w:rsidRPr="00D50884"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3F759E86" w14:textId="77777777" w:rsidR="00E0107B" w:rsidRPr="00D50884"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1E4F3FB1" w14:textId="77777777" w:rsidR="00E0107B" w:rsidRPr="00D50884"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614B27F0" w14:textId="77777777" w:rsidR="00E0107B" w:rsidRPr="00D50884"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1B481CB3" w14:textId="77777777" w:rsidR="00E0107B" w:rsidRPr="00D50884"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3881B1D4" w14:textId="77777777" w:rsidR="00E0107B" w:rsidRPr="00D50884"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628FF1B3" w14:textId="77777777" w:rsidR="00E0107B" w:rsidRPr="00D50884"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47383825" w14:textId="77777777" w:rsidR="00E0107B" w:rsidRPr="00D50884" w:rsidRDefault="00E0107B" w:rsidP="00E0107B">
      <w:pPr>
        <w:tabs>
          <w:tab w:val="left" w:pos="567"/>
        </w:tabs>
        <w:spacing w:after="0" w:line="260" w:lineRule="exact"/>
        <w:jc w:val="center"/>
        <w:rPr>
          <w:rFonts w:ascii="Times New Roman" w:eastAsia="Times New Roman" w:hAnsi="Times New Roman"/>
          <w:b/>
          <w:snapToGrid w:val="0"/>
          <w:lang w:eastAsia="en-US" w:bidi="ar-SA"/>
        </w:rPr>
      </w:pPr>
      <w:r w:rsidRPr="00D50884">
        <w:rPr>
          <w:rFonts w:ascii="Times New Roman" w:eastAsia="Times New Roman" w:hAnsi="Times New Roman"/>
          <w:b/>
          <w:snapToGrid w:val="0"/>
          <w:lang w:eastAsia="en-US" w:bidi="ar-SA"/>
        </w:rPr>
        <w:t>II PRIEDAS</w:t>
      </w:r>
    </w:p>
    <w:p w14:paraId="52CEAE4B" w14:textId="77777777" w:rsidR="00E0107B" w:rsidRPr="00D50884" w:rsidRDefault="00E0107B" w:rsidP="00E0107B">
      <w:pPr>
        <w:tabs>
          <w:tab w:val="left" w:pos="567"/>
        </w:tabs>
        <w:spacing w:after="0" w:line="260" w:lineRule="exact"/>
        <w:ind w:left="1701" w:hanging="567"/>
        <w:rPr>
          <w:rFonts w:ascii="Times New Roman" w:eastAsia="Times New Roman" w:hAnsi="Times New Roman"/>
          <w:snapToGrid w:val="0"/>
          <w:lang w:eastAsia="en-US" w:bidi="ar-SA"/>
        </w:rPr>
      </w:pPr>
    </w:p>
    <w:p w14:paraId="5E015EB1" w14:textId="77777777" w:rsidR="00E0107B" w:rsidRPr="00D50884" w:rsidRDefault="00E0107B" w:rsidP="00E0107B">
      <w:pPr>
        <w:tabs>
          <w:tab w:val="left" w:pos="567"/>
        </w:tabs>
        <w:spacing w:after="0" w:line="260" w:lineRule="exact"/>
        <w:jc w:val="center"/>
        <w:rPr>
          <w:rFonts w:ascii="Times New Roman" w:eastAsia="Times New Roman" w:hAnsi="Times New Roman"/>
          <w:i/>
          <w:snapToGrid w:val="0"/>
          <w:lang w:eastAsia="en-US" w:bidi="ar-SA"/>
        </w:rPr>
      </w:pPr>
      <w:r w:rsidRPr="00D50884">
        <w:rPr>
          <w:rFonts w:ascii="Times New Roman" w:eastAsia="Times New Roman" w:hAnsi="Times New Roman"/>
          <w:b/>
          <w:snapToGrid w:val="0"/>
          <w:lang w:eastAsia="en-US" w:bidi="ar-SA"/>
        </w:rPr>
        <w:t>REGISTRACIJOS SĄLYGOS</w:t>
      </w:r>
    </w:p>
    <w:p w14:paraId="759A9845"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46D08574" w14:textId="5AAD6057" w:rsidR="00E0107B" w:rsidRPr="00D50884" w:rsidRDefault="00E0107B" w:rsidP="00E0107B">
      <w:pPr>
        <w:tabs>
          <w:tab w:val="left" w:pos="1701"/>
        </w:tabs>
        <w:spacing w:after="0" w:line="260" w:lineRule="exact"/>
        <w:ind w:left="1701" w:hanging="567"/>
        <w:rPr>
          <w:rFonts w:ascii="Times New Roman" w:eastAsia="Times New Roman" w:hAnsi="Times New Roman"/>
          <w:b/>
          <w:snapToGrid w:val="0"/>
          <w:lang w:eastAsia="en-US" w:bidi="ar-SA"/>
        </w:rPr>
      </w:pPr>
      <w:r w:rsidRPr="00D50884">
        <w:rPr>
          <w:rFonts w:ascii="Times New Roman" w:eastAsia="Times New Roman" w:hAnsi="Times New Roman"/>
          <w:b/>
          <w:snapToGrid w:val="0"/>
          <w:lang w:eastAsia="en-US" w:bidi="ar-SA"/>
        </w:rPr>
        <w:t>A.</w:t>
      </w:r>
      <w:r w:rsidRPr="00D50884">
        <w:rPr>
          <w:rFonts w:ascii="Times New Roman" w:eastAsia="Times New Roman" w:hAnsi="Times New Roman"/>
          <w:b/>
          <w:snapToGrid w:val="0"/>
          <w:lang w:eastAsia="en-US" w:bidi="ar-SA"/>
        </w:rPr>
        <w:tab/>
        <w:t>GAMINTOJAS (-AI), ATSAKINGAS (-I) UŽ SERIJŲ IŠLEIDIMĄ</w:t>
      </w:r>
    </w:p>
    <w:p w14:paraId="489C8CAE" w14:textId="77777777" w:rsidR="00E0107B" w:rsidRPr="00D50884" w:rsidRDefault="00E0107B" w:rsidP="00E0107B">
      <w:pPr>
        <w:tabs>
          <w:tab w:val="left" w:pos="1701"/>
        </w:tabs>
        <w:spacing w:after="0" w:line="260" w:lineRule="exact"/>
        <w:ind w:left="567" w:hanging="567"/>
        <w:rPr>
          <w:rFonts w:ascii="Times New Roman" w:eastAsia="Times New Roman" w:hAnsi="Times New Roman"/>
          <w:snapToGrid w:val="0"/>
          <w:lang w:eastAsia="en-US" w:bidi="ar-SA"/>
        </w:rPr>
      </w:pPr>
    </w:p>
    <w:p w14:paraId="38CDCB60" w14:textId="35A04C5B" w:rsidR="00E0107B" w:rsidRPr="00D50884" w:rsidRDefault="00E0107B" w:rsidP="00E0107B">
      <w:pPr>
        <w:tabs>
          <w:tab w:val="left" w:pos="1701"/>
        </w:tabs>
        <w:spacing w:after="0" w:line="260" w:lineRule="exact"/>
        <w:ind w:left="1701" w:hanging="567"/>
        <w:rPr>
          <w:rFonts w:ascii="Times New Roman" w:eastAsia="Times New Roman" w:hAnsi="Times New Roman"/>
          <w:b/>
          <w:snapToGrid w:val="0"/>
          <w:lang w:eastAsia="en-US" w:bidi="ar-SA"/>
        </w:rPr>
      </w:pPr>
      <w:r w:rsidRPr="00D50884">
        <w:rPr>
          <w:rFonts w:ascii="Times New Roman" w:eastAsia="Times New Roman" w:hAnsi="Times New Roman"/>
          <w:b/>
          <w:snapToGrid w:val="0"/>
          <w:lang w:eastAsia="en-US" w:bidi="ar-SA"/>
        </w:rPr>
        <w:t>B.</w:t>
      </w:r>
      <w:r w:rsidRPr="00D50884">
        <w:rPr>
          <w:rFonts w:ascii="Times New Roman" w:eastAsia="Times New Roman" w:hAnsi="Times New Roman"/>
          <w:b/>
          <w:snapToGrid w:val="0"/>
          <w:lang w:eastAsia="en-US" w:bidi="ar-SA"/>
        </w:rPr>
        <w:tab/>
        <w:t>TIEKIMO IR VARTOJIMO SĄLYGOS AR APRIBOJIMAI</w:t>
      </w:r>
    </w:p>
    <w:p w14:paraId="49FFE563"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790FD3B0" w14:textId="1D5FFC47" w:rsidR="00E0107B" w:rsidRPr="00D50884" w:rsidRDefault="00E0107B" w:rsidP="00E0107B">
      <w:pPr>
        <w:tabs>
          <w:tab w:val="left" w:pos="567"/>
        </w:tabs>
        <w:spacing w:after="0" w:line="260" w:lineRule="exact"/>
        <w:ind w:left="567" w:hanging="567"/>
        <w:rPr>
          <w:rFonts w:ascii="Times New Roman" w:eastAsia="Times New Roman" w:hAnsi="Times New Roman"/>
          <w:b/>
          <w:snapToGrid w:val="0"/>
          <w:lang w:eastAsia="en-US" w:bidi="ar-SA"/>
        </w:rPr>
      </w:pPr>
      <w:r w:rsidRPr="00D50884">
        <w:rPr>
          <w:rFonts w:ascii="Times New Roman" w:eastAsia="Times New Roman" w:hAnsi="Times New Roman"/>
          <w:snapToGrid w:val="0"/>
          <w:lang w:eastAsia="en-US" w:bidi="ar-SA"/>
        </w:rPr>
        <w:br w:type="page"/>
      </w:r>
      <w:r w:rsidRPr="00D50884">
        <w:rPr>
          <w:rFonts w:ascii="Times New Roman" w:eastAsia="Times New Roman" w:hAnsi="Times New Roman"/>
          <w:b/>
          <w:snapToGrid w:val="0"/>
          <w:lang w:eastAsia="en-US" w:bidi="ar-SA"/>
        </w:rPr>
        <w:lastRenderedPageBreak/>
        <w:t>A.</w:t>
      </w:r>
      <w:r w:rsidRPr="00D50884">
        <w:rPr>
          <w:rFonts w:ascii="Times New Roman" w:eastAsia="Times New Roman" w:hAnsi="Times New Roman"/>
          <w:b/>
          <w:snapToGrid w:val="0"/>
          <w:lang w:eastAsia="en-US" w:bidi="ar-SA"/>
        </w:rPr>
        <w:tab/>
        <w:t>GAMINTOJAS (-AI), ATSAKINGAS (-I) UŽ SERIJŲ IŠLEIDIMĄ</w:t>
      </w:r>
    </w:p>
    <w:p w14:paraId="6F390723"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79D3C1D2" w14:textId="77777777" w:rsidR="00E0107B" w:rsidRPr="00D50884" w:rsidRDefault="00E0107B" w:rsidP="00E0107B">
      <w:pPr>
        <w:tabs>
          <w:tab w:val="left" w:pos="567"/>
        </w:tabs>
        <w:spacing w:after="0" w:line="240" w:lineRule="auto"/>
        <w:jc w:val="both"/>
        <w:rPr>
          <w:rFonts w:ascii="Times New Roman" w:eastAsia="Times New Roman" w:hAnsi="Times New Roman"/>
          <w:snapToGrid w:val="0"/>
          <w:lang w:eastAsia="en-US" w:bidi="ar-SA"/>
        </w:rPr>
      </w:pPr>
      <w:r w:rsidRPr="00D50884">
        <w:rPr>
          <w:rFonts w:ascii="Times New Roman" w:eastAsia="Times New Roman" w:hAnsi="Times New Roman"/>
          <w:snapToGrid w:val="0"/>
          <w:u w:val="single"/>
          <w:lang w:eastAsia="en-US" w:bidi="ar-SA"/>
        </w:rPr>
        <w:t>Gamintojo (-ų), atsakingo (-ų) už serijų išleidimą, pavadinimas (-ai) ir adresas (-ai)</w:t>
      </w:r>
    </w:p>
    <w:p w14:paraId="4BBF9C16"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05051EAD"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t>Pharmadox</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Healthcare</w:t>
      </w:r>
      <w:proofErr w:type="spellEnd"/>
      <w:r w:rsidRPr="00D50884">
        <w:rPr>
          <w:rFonts w:ascii="Times New Roman" w:eastAsia="Times New Roman" w:hAnsi="Times New Roman"/>
          <w:snapToGrid w:val="0"/>
          <w:lang w:eastAsia="en-US" w:bidi="ar-SA"/>
        </w:rPr>
        <w:t xml:space="preserve"> Ltd.</w:t>
      </w:r>
    </w:p>
    <w:p w14:paraId="30768C78"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 xml:space="preserve">KW20A </w:t>
      </w:r>
      <w:proofErr w:type="spellStart"/>
      <w:r w:rsidRPr="00D50884">
        <w:rPr>
          <w:rFonts w:ascii="Times New Roman" w:eastAsia="Times New Roman" w:hAnsi="Times New Roman"/>
          <w:snapToGrid w:val="0"/>
          <w:lang w:eastAsia="en-US" w:bidi="ar-SA"/>
        </w:rPr>
        <w:t>Kordin</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Industrial</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Park</w:t>
      </w:r>
      <w:proofErr w:type="spellEnd"/>
    </w:p>
    <w:p w14:paraId="4EF7A538"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t>Paola</w:t>
      </w:r>
      <w:proofErr w:type="spellEnd"/>
      <w:r w:rsidRPr="00D50884">
        <w:rPr>
          <w:rFonts w:ascii="Times New Roman" w:eastAsia="Times New Roman" w:hAnsi="Times New Roman"/>
          <w:snapToGrid w:val="0"/>
          <w:lang w:eastAsia="en-US" w:bidi="ar-SA"/>
        </w:rPr>
        <w:t xml:space="preserve"> PLA 3000</w:t>
      </w:r>
    </w:p>
    <w:p w14:paraId="0D8A3614"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Malta</w:t>
      </w:r>
    </w:p>
    <w:p w14:paraId="0A4963DA"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3C8859B8"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arba</w:t>
      </w:r>
    </w:p>
    <w:p w14:paraId="55E6B22C"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0E4E2305"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t>Adalvo</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Limited</w:t>
      </w:r>
      <w:proofErr w:type="spellEnd"/>
    </w:p>
    <w:p w14:paraId="66A232E8"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t>Life</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Sciences</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Park</w:t>
      </w:r>
      <w:proofErr w:type="spellEnd"/>
    </w:p>
    <w:p w14:paraId="7787E20B"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t>Building</w:t>
      </w:r>
      <w:proofErr w:type="spellEnd"/>
      <w:r w:rsidRPr="00D50884">
        <w:rPr>
          <w:rFonts w:ascii="Times New Roman" w:eastAsia="Times New Roman" w:hAnsi="Times New Roman"/>
          <w:snapToGrid w:val="0"/>
          <w:lang w:eastAsia="en-US" w:bidi="ar-SA"/>
        </w:rPr>
        <w:t xml:space="preserve"> 1, </w:t>
      </w:r>
      <w:proofErr w:type="spellStart"/>
      <w:r w:rsidRPr="00D50884">
        <w:rPr>
          <w:rFonts w:ascii="Times New Roman" w:eastAsia="Times New Roman" w:hAnsi="Times New Roman"/>
          <w:snapToGrid w:val="0"/>
          <w:lang w:eastAsia="en-US" w:bidi="ar-SA"/>
        </w:rPr>
        <w:t>Level</w:t>
      </w:r>
      <w:proofErr w:type="spellEnd"/>
      <w:r w:rsidRPr="00D50884">
        <w:rPr>
          <w:rFonts w:ascii="Times New Roman" w:eastAsia="Times New Roman" w:hAnsi="Times New Roman"/>
          <w:snapToGrid w:val="0"/>
          <w:lang w:eastAsia="en-US" w:bidi="ar-SA"/>
        </w:rPr>
        <w:t xml:space="preserve"> 4, </w:t>
      </w:r>
      <w:proofErr w:type="spellStart"/>
      <w:r w:rsidRPr="00D50884">
        <w:rPr>
          <w:rFonts w:ascii="Times New Roman" w:eastAsia="Times New Roman" w:hAnsi="Times New Roman"/>
          <w:snapToGrid w:val="0"/>
          <w:lang w:eastAsia="en-US" w:bidi="ar-SA"/>
        </w:rPr>
        <w:t>Sir</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Temi</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Zammit</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Buildings</w:t>
      </w:r>
      <w:proofErr w:type="spellEnd"/>
      <w:r w:rsidRPr="00D50884">
        <w:rPr>
          <w:rFonts w:ascii="Times New Roman" w:eastAsia="Times New Roman" w:hAnsi="Times New Roman"/>
          <w:snapToGrid w:val="0"/>
          <w:lang w:eastAsia="en-US" w:bidi="ar-SA"/>
        </w:rPr>
        <w:t xml:space="preserve"> </w:t>
      </w:r>
    </w:p>
    <w:p w14:paraId="32F7B230"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 xml:space="preserve">San </w:t>
      </w:r>
      <w:proofErr w:type="spellStart"/>
      <w:r w:rsidRPr="00D50884">
        <w:rPr>
          <w:rFonts w:ascii="Times New Roman" w:eastAsia="Times New Roman" w:hAnsi="Times New Roman"/>
          <w:snapToGrid w:val="0"/>
          <w:lang w:eastAsia="en-US" w:bidi="ar-SA"/>
        </w:rPr>
        <w:t>Gwann</w:t>
      </w:r>
      <w:proofErr w:type="spellEnd"/>
      <w:r w:rsidRPr="00D50884">
        <w:rPr>
          <w:rFonts w:ascii="Times New Roman" w:eastAsia="Times New Roman" w:hAnsi="Times New Roman"/>
          <w:snapToGrid w:val="0"/>
          <w:lang w:eastAsia="en-US" w:bidi="ar-SA"/>
        </w:rPr>
        <w:t>, SGN 3000</w:t>
      </w:r>
    </w:p>
    <w:p w14:paraId="637BAE62"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Malta</w:t>
      </w:r>
    </w:p>
    <w:p w14:paraId="1ADDC25E"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69E535A3" w14:textId="37877E4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Su pakuote pateikiamame lapelyje nurodomas gamintojo, atsakingo už konkrečios serijos išleidimą, pavadinimas ir adresas.</w:t>
      </w:r>
    </w:p>
    <w:p w14:paraId="19478D14"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68FBEA17"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23506C8B" w14:textId="77777777" w:rsidR="00E0107B" w:rsidRPr="00D50884" w:rsidRDefault="00E0107B" w:rsidP="00E0107B">
      <w:pPr>
        <w:tabs>
          <w:tab w:val="left" w:pos="567"/>
        </w:tabs>
        <w:spacing w:after="0" w:line="240" w:lineRule="auto"/>
        <w:ind w:left="567" w:hanging="567"/>
        <w:rPr>
          <w:rFonts w:ascii="Times New Roman" w:eastAsia="Times New Roman" w:hAnsi="Times New Roman"/>
          <w:snapToGrid w:val="0"/>
          <w:lang w:eastAsia="en-US" w:bidi="ar-SA"/>
        </w:rPr>
      </w:pPr>
      <w:r w:rsidRPr="00D50884">
        <w:rPr>
          <w:rFonts w:ascii="Times New Roman" w:eastAsia="Times New Roman" w:hAnsi="Times New Roman"/>
          <w:b/>
          <w:snapToGrid w:val="0"/>
          <w:lang w:eastAsia="en-US" w:bidi="ar-SA"/>
        </w:rPr>
        <w:t>B.</w:t>
      </w:r>
      <w:r w:rsidRPr="00D50884">
        <w:rPr>
          <w:rFonts w:ascii="Times New Roman" w:eastAsia="Times New Roman" w:hAnsi="Times New Roman"/>
          <w:b/>
          <w:snapToGrid w:val="0"/>
          <w:lang w:eastAsia="en-US" w:bidi="ar-SA"/>
        </w:rPr>
        <w:tab/>
        <w:t>TIEKIMO IR VARTOJIMO SĄLYGOS AR APRIBOJIMAI</w:t>
      </w:r>
    </w:p>
    <w:p w14:paraId="5F60D175"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205061DA"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Receptinis vaistinis preparatas.</w:t>
      </w:r>
    </w:p>
    <w:p w14:paraId="46C6B4B2" w14:textId="77777777" w:rsidR="00E0107B" w:rsidRPr="00D50884" w:rsidRDefault="00E0107B" w:rsidP="00E0107B">
      <w:pPr>
        <w:widowControl w:val="0"/>
        <w:autoSpaceDE w:val="0"/>
        <w:autoSpaceDN w:val="0"/>
        <w:adjustRightInd w:val="0"/>
        <w:spacing w:after="0" w:line="240" w:lineRule="auto"/>
        <w:rPr>
          <w:rFonts w:ascii="Times New Roman" w:hAnsi="Times New Roman"/>
          <w:color w:val="030303"/>
        </w:rPr>
      </w:pPr>
    </w:p>
    <w:p w14:paraId="500EFBF6" w14:textId="77777777" w:rsidR="00E0107B" w:rsidRPr="00D50884" w:rsidRDefault="00E0107B" w:rsidP="00E0107B">
      <w:pPr>
        <w:spacing w:after="0" w:line="240" w:lineRule="auto"/>
        <w:rPr>
          <w:rFonts w:ascii="Times New Roman" w:hAnsi="Times New Roman"/>
          <w:color w:val="030303"/>
        </w:rPr>
      </w:pPr>
      <w:r w:rsidRPr="00D50884">
        <w:rPr>
          <w:rFonts w:ascii="Times New Roman" w:hAnsi="Times New Roman"/>
          <w:color w:val="030303"/>
        </w:rPr>
        <w:br w:type="page"/>
      </w:r>
    </w:p>
    <w:p w14:paraId="69E4EA66" w14:textId="77777777" w:rsidR="00E0107B" w:rsidRPr="00D50884" w:rsidRDefault="00E0107B" w:rsidP="00E0107B">
      <w:pPr>
        <w:tabs>
          <w:tab w:val="left" w:pos="567"/>
        </w:tabs>
        <w:spacing w:after="0" w:line="260" w:lineRule="exact"/>
        <w:ind w:right="566"/>
        <w:rPr>
          <w:rFonts w:ascii="Times New Roman" w:eastAsia="Times New Roman" w:hAnsi="Times New Roman"/>
          <w:snapToGrid w:val="0"/>
          <w:lang w:eastAsia="en-US" w:bidi="ar-SA"/>
        </w:rPr>
      </w:pPr>
    </w:p>
    <w:p w14:paraId="0E0149B0"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6274975D"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2DDFADFE"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7922AFA1"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42B8A2D5"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404B9C39"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2FB4FE31"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4D885C37"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03468F96"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44FF2CA8"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0C610799"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016D258B"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5345F85F"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3E563B2A"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0D2899B8"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699DEB0D"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6A4F4F4D" w14:textId="77777777" w:rsidR="00E0107B" w:rsidRPr="00D50884"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7FA2274B" w14:textId="77777777" w:rsidR="00E0107B" w:rsidRPr="00D50884"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0ACA5EC9" w14:textId="77777777" w:rsidR="00E0107B" w:rsidRPr="00D50884"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10A30649" w14:textId="77777777" w:rsidR="00E0107B" w:rsidRPr="00D50884"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5934DA03" w14:textId="77777777" w:rsidR="00E0107B" w:rsidRPr="00D50884"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5B9C8778" w14:textId="77777777" w:rsidR="00E0107B" w:rsidRPr="00D50884"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1F05F364" w14:textId="77777777" w:rsidR="00E0107B" w:rsidRPr="00D50884"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D50884">
        <w:rPr>
          <w:rFonts w:ascii="Times New Roman" w:eastAsia="Times New Roman" w:hAnsi="Times New Roman"/>
          <w:b/>
          <w:bCs/>
          <w:iCs/>
          <w:snapToGrid w:val="0"/>
          <w:lang w:bidi="ar-SA"/>
        </w:rPr>
        <w:t>III PRIEDAS</w:t>
      </w:r>
    </w:p>
    <w:p w14:paraId="42571347"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218B5D5E" w14:textId="77777777" w:rsidR="00E0107B" w:rsidRPr="00D50884"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D50884">
        <w:rPr>
          <w:rFonts w:ascii="Times New Roman" w:eastAsia="Times New Roman" w:hAnsi="Times New Roman"/>
          <w:b/>
          <w:bCs/>
          <w:iCs/>
          <w:snapToGrid w:val="0"/>
          <w:lang w:bidi="ar-SA"/>
        </w:rPr>
        <w:t>ŽENKLINIMAS IR PAKUOTĖS LAPELIS</w:t>
      </w:r>
    </w:p>
    <w:p w14:paraId="7A899911"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br w:type="page"/>
      </w:r>
    </w:p>
    <w:p w14:paraId="0BC20AAE"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2E205F19"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2AED0A2A"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62ABBD0E"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7180AD15"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707CE727"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02BCABFF"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1B1F0D9C"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1159E774"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41110616"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452355A1"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7798E0F2"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3EFA8D7D"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2D12CBB4"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451D8352"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1843ACD8"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774A9BF4"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044DD668"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39270383"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28BE871E"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30524B2A"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601A45C0"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6AF2B921" w14:textId="77777777" w:rsidR="00E0107B" w:rsidRPr="00D50884" w:rsidRDefault="00E0107B" w:rsidP="00E0107B">
      <w:pPr>
        <w:tabs>
          <w:tab w:val="left" w:pos="567"/>
        </w:tabs>
        <w:spacing w:after="0" w:line="260" w:lineRule="exact"/>
        <w:rPr>
          <w:rFonts w:ascii="Times New Roman" w:eastAsia="Times New Roman" w:hAnsi="Times New Roman"/>
          <w:snapToGrid w:val="0"/>
          <w:lang w:eastAsia="en-US" w:bidi="ar-SA"/>
        </w:rPr>
      </w:pPr>
    </w:p>
    <w:p w14:paraId="7CB513C8" w14:textId="77777777" w:rsidR="00E0107B" w:rsidRPr="00D50884"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D50884">
        <w:rPr>
          <w:rFonts w:ascii="Times New Roman" w:eastAsia="Times New Roman" w:hAnsi="Times New Roman"/>
          <w:b/>
          <w:bCs/>
          <w:iCs/>
          <w:snapToGrid w:val="0"/>
          <w:lang w:bidi="ar-SA"/>
        </w:rPr>
        <w:t>A. ŽENKLINIMAS</w:t>
      </w:r>
    </w:p>
    <w:p w14:paraId="49C4D5F8"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D50884">
        <w:rPr>
          <w:rFonts w:ascii="Times New Roman" w:eastAsia="Times New Roman" w:hAnsi="Times New Roman"/>
          <w:snapToGrid w:val="0"/>
          <w:lang w:eastAsia="en-US" w:bidi="ar-SA"/>
        </w:rPr>
        <w:br w:type="page"/>
      </w:r>
      <w:r w:rsidRPr="00D50884">
        <w:rPr>
          <w:rFonts w:ascii="Times New Roman" w:eastAsia="Times New Roman" w:hAnsi="Times New Roman"/>
          <w:b/>
          <w:lang w:bidi="ar-SA"/>
        </w:rPr>
        <w:lastRenderedPageBreak/>
        <w:t>INFORMACIJA ANT IŠORINĖS PAKUOTĖS</w:t>
      </w:r>
    </w:p>
    <w:p w14:paraId="1F515DBE"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
    <w:p w14:paraId="0F8602EA" w14:textId="71CF50B4" w:rsidR="00E0107B" w:rsidRPr="00D50884" w:rsidRDefault="00C63E70"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D50884">
        <w:rPr>
          <w:rFonts w:ascii="Times New Roman" w:eastAsia="Times New Roman" w:hAnsi="Times New Roman"/>
          <w:b/>
          <w:lang w:bidi="ar-SA"/>
        </w:rPr>
        <w:t xml:space="preserve">IŠORINĖ </w:t>
      </w:r>
      <w:r w:rsidR="008C4E65" w:rsidRPr="00D50884">
        <w:rPr>
          <w:rFonts w:ascii="Times New Roman" w:eastAsia="Times New Roman" w:hAnsi="Times New Roman"/>
          <w:b/>
          <w:lang w:bidi="ar-SA"/>
        </w:rPr>
        <w:t>KARTONO</w:t>
      </w:r>
      <w:r w:rsidR="00E0107B" w:rsidRPr="00D50884">
        <w:rPr>
          <w:rFonts w:ascii="Times New Roman" w:eastAsia="Times New Roman" w:hAnsi="Times New Roman"/>
          <w:b/>
          <w:lang w:bidi="ar-SA"/>
        </w:rPr>
        <w:t xml:space="preserve"> DĖŽUTĖ</w:t>
      </w:r>
    </w:p>
    <w:p w14:paraId="232A8A06" w14:textId="77777777" w:rsidR="00E0107B" w:rsidRPr="00D50884"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bidi="ar-SA"/>
        </w:rPr>
      </w:pPr>
    </w:p>
    <w:p w14:paraId="31FDD8CE" w14:textId="77777777" w:rsidR="00E0107B" w:rsidRPr="00D50884"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bidi="ar-SA"/>
        </w:rPr>
      </w:pPr>
    </w:p>
    <w:p w14:paraId="72731B64"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D50884">
        <w:rPr>
          <w:rFonts w:ascii="Times New Roman" w:eastAsia="Times New Roman" w:hAnsi="Times New Roman"/>
          <w:b/>
          <w:lang w:bidi="ar-SA"/>
        </w:rPr>
        <w:t>1.</w:t>
      </w:r>
      <w:r w:rsidRPr="00D50884">
        <w:rPr>
          <w:rFonts w:ascii="Times New Roman" w:eastAsia="Times New Roman" w:hAnsi="Times New Roman"/>
          <w:b/>
          <w:lang w:bidi="ar-SA"/>
        </w:rPr>
        <w:tab/>
        <w:t>VAISTINIO PREPARATO PAVADINIMAS</w:t>
      </w:r>
    </w:p>
    <w:p w14:paraId="44EED340"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65BA8B18" w14:textId="0AC02577" w:rsidR="00BA0F1B" w:rsidRPr="00D50884" w:rsidRDefault="00305336" w:rsidP="00BA0F1B">
      <w:pPr>
        <w:widowControl w:val="0"/>
        <w:autoSpaceDE w:val="0"/>
        <w:autoSpaceDN w:val="0"/>
        <w:adjustRightInd w:val="0"/>
        <w:spacing w:after="0" w:line="240" w:lineRule="auto"/>
        <w:rPr>
          <w:rFonts w:ascii="Times New Roman" w:hAnsi="Times New Roman"/>
        </w:rPr>
      </w:pPr>
      <w:proofErr w:type="spellStart"/>
      <w:r w:rsidRPr="00D50884">
        <w:rPr>
          <w:rFonts w:ascii="Times New Roman" w:hAnsi="Times New Roman"/>
        </w:rPr>
        <w:t>Mirabegron</w:t>
      </w:r>
      <w:proofErr w:type="spellEnd"/>
      <w:r w:rsidR="00962664" w:rsidRPr="00D50884">
        <w:rPr>
          <w:rFonts w:ascii="Times New Roman" w:hAnsi="Times New Roman"/>
        </w:rPr>
        <w:t xml:space="preserve"> </w:t>
      </w:r>
      <w:proofErr w:type="spellStart"/>
      <w:r w:rsidR="00962664" w:rsidRPr="00D50884">
        <w:rPr>
          <w:rFonts w:ascii="Times New Roman" w:hAnsi="Times New Roman"/>
        </w:rPr>
        <w:t>Zentiva</w:t>
      </w:r>
      <w:proofErr w:type="spellEnd"/>
      <w:r w:rsidR="00BA0F1B" w:rsidRPr="00D50884">
        <w:rPr>
          <w:rFonts w:ascii="Times New Roman" w:hAnsi="Times New Roman"/>
        </w:rPr>
        <w:t xml:space="preserve"> </w:t>
      </w:r>
      <w:r w:rsidR="00962664" w:rsidRPr="00D50884">
        <w:rPr>
          <w:rFonts w:ascii="Times New Roman" w:hAnsi="Times New Roman"/>
        </w:rPr>
        <w:t>50 mg</w:t>
      </w:r>
      <w:r w:rsidR="00BA0F1B" w:rsidRPr="00D50884">
        <w:rPr>
          <w:rFonts w:ascii="Times New Roman" w:hAnsi="Times New Roman"/>
        </w:rPr>
        <w:t xml:space="preserve"> </w:t>
      </w:r>
      <w:bookmarkStart w:id="1" w:name="_Hlk173154803"/>
      <w:r w:rsidR="00DB1657" w:rsidRPr="00D50884">
        <w:rPr>
          <w:rFonts w:ascii="Times New Roman" w:hAnsi="Times New Roman"/>
        </w:rPr>
        <w:t xml:space="preserve">pailginto atpalaidavimo </w:t>
      </w:r>
      <w:bookmarkEnd w:id="1"/>
      <w:r w:rsidR="00DB1657" w:rsidRPr="00D50884">
        <w:rPr>
          <w:rFonts w:ascii="Times New Roman" w:hAnsi="Times New Roman"/>
        </w:rPr>
        <w:t>tabletės</w:t>
      </w:r>
    </w:p>
    <w:p w14:paraId="06B572AC" w14:textId="39B38A3D" w:rsidR="00BF0457" w:rsidRPr="00D50884" w:rsidRDefault="00DB1657" w:rsidP="00BF0457">
      <w:pPr>
        <w:tabs>
          <w:tab w:val="left" w:pos="8505"/>
        </w:tabs>
        <w:spacing w:after="0" w:line="240" w:lineRule="auto"/>
        <w:jc w:val="both"/>
        <w:rPr>
          <w:rFonts w:ascii="Times New Roman" w:eastAsia="Times New Roman" w:hAnsi="Times New Roman"/>
          <w:i/>
          <w:iCs/>
          <w:lang w:bidi="ar-SA"/>
        </w:rPr>
      </w:pPr>
      <w:proofErr w:type="spellStart"/>
      <w:r w:rsidRPr="00D50884">
        <w:rPr>
          <w:rFonts w:ascii="Times New Roman" w:hAnsi="Times New Roman"/>
          <w:i/>
          <w:iCs/>
        </w:rPr>
        <w:t>mirabegronum</w:t>
      </w:r>
      <w:proofErr w:type="spellEnd"/>
    </w:p>
    <w:p w14:paraId="19F65795" w14:textId="77777777" w:rsidR="00BA0F1B" w:rsidRPr="00D50884" w:rsidRDefault="00BA0F1B" w:rsidP="00E0107B">
      <w:pPr>
        <w:tabs>
          <w:tab w:val="left" w:pos="8505"/>
        </w:tabs>
        <w:spacing w:after="0" w:line="240" w:lineRule="auto"/>
        <w:jc w:val="both"/>
        <w:rPr>
          <w:rFonts w:ascii="Times New Roman" w:eastAsia="Times New Roman" w:hAnsi="Times New Roman"/>
          <w:lang w:bidi="ar-SA"/>
        </w:rPr>
      </w:pPr>
    </w:p>
    <w:p w14:paraId="217B7825" w14:textId="77777777" w:rsidR="00E0107B" w:rsidRPr="00D50884" w:rsidRDefault="00E0107B" w:rsidP="00E0107B">
      <w:pPr>
        <w:tabs>
          <w:tab w:val="left" w:pos="8505"/>
        </w:tabs>
        <w:spacing w:after="0" w:line="240" w:lineRule="auto"/>
        <w:jc w:val="both"/>
        <w:rPr>
          <w:rFonts w:ascii="Times New Roman" w:eastAsia="Times New Roman" w:hAnsi="Times New Roman"/>
          <w:lang w:bidi="ar-SA"/>
        </w:rPr>
      </w:pPr>
    </w:p>
    <w:p w14:paraId="18BCDC04"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eastAsia="en-US" w:bidi="ar-SA"/>
        </w:rPr>
      </w:pPr>
      <w:r w:rsidRPr="00D50884">
        <w:rPr>
          <w:rFonts w:ascii="Times New Roman" w:eastAsia="Times New Roman" w:hAnsi="Times New Roman"/>
          <w:b/>
          <w:snapToGrid w:val="0"/>
          <w:lang w:eastAsia="en-US" w:bidi="ar-SA"/>
        </w:rPr>
        <w:t>2.</w:t>
      </w:r>
      <w:r w:rsidRPr="00D50884">
        <w:rPr>
          <w:rFonts w:ascii="Times New Roman" w:eastAsia="Times New Roman" w:hAnsi="Times New Roman"/>
          <w:b/>
          <w:snapToGrid w:val="0"/>
          <w:lang w:eastAsia="en-US" w:bidi="ar-SA"/>
        </w:rPr>
        <w:tab/>
        <w:t>VEIKLIOJI (-IOS) MEDŽIAGA (-OS) IR JOS (-Ų) KIEKIS (-IAI)</w:t>
      </w:r>
    </w:p>
    <w:p w14:paraId="20513E40"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67CDEAF3" w14:textId="590CBC56" w:rsidR="00E0107B" w:rsidRPr="00D50884" w:rsidRDefault="00E0107B" w:rsidP="00E0107B">
      <w:pPr>
        <w:tabs>
          <w:tab w:val="left" w:pos="8505"/>
        </w:tabs>
        <w:spacing w:after="0" w:line="240" w:lineRule="auto"/>
        <w:jc w:val="both"/>
        <w:rPr>
          <w:rFonts w:ascii="Times New Roman" w:eastAsia="Times New Roman" w:hAnsi="Times New Roman"/>
          <w:lang w:bidi="ar-SA"/>
        </w:rPr>
      </w:pPr>
      <w:r w:rsidRPr="00D50884">
        <w:rPr>
          <w:rFonts w:ascii="Times New Roman" w:eastAsia="Times New Roman" w:hAnsi="Times New Roman"/>
          <w:lang w:bidi="ar-SA"/>
        </w:rPr>
        <w:t xml:space="preserve">Kiekvienoje </w:t>
      </w:r>
      <w:r w:rsidR="007233AC" w:rsidRPr="00D50884">
        <w:rPr>
          <w:rFonts w:ascii="Times New Roman" w:hAnsi="Times New Roman"/>
        </w:rPr>
        <w:t xml:space="preserve">pailginto atpalaidavimo </w:t>
      </w:r>
      <w:r w:rsidR="00DB1657" w:rsidRPr="00D50884">
        <w:rPr>
          <w:rFonts w:ascii="Times New Roman" w:eastAsia="Times New Roman" w:hAnsi="Times New Roman"/>
          <w:lang w:bidi="ar-SA"/>
        </w:rPr>
        <w:t>tabletėje</w:t>
      </w:r>
      <w:r w:rsidRPr="00D50884">
        <w:rPr>
          <w:rFonts w:ascii="Times New Roman" w:eastAsia="Times New Roman" w:hAnsi="Times New Roman"/>
          <w:lang w:bidi="ar-SA"/>
        </w:rPr>
        <w:t xml:space="preserve"> yra </w:t>
      </w:r>
      <w:r w:rsidR="00962664" w:rsidRPr="00D50884">
        <w:rPr>
          <w:rFonts w:ascii="Times New Roman" w:eastAsia="Times New Roman" w:hAnsi="Times New Roman"/>
          <w:lang w:bidi="ar-SA"/>
        </w:rPr>
        <w:t>50 mg</w:t>
      </w:r>
      <w:r w:rsidRPr="00D50884">
        <w:rPr>
          <w:rFonts w:ascii="Times New Roman" w:eastAsia="Times New Roman" w:hAnsi="Times New Roman"/>
          <w:lang w:bidi="ar-SA"/>
        </w:rPr>
        <w:t xml:space="preserve"> </w:t>
      </w:r>
      <w:proofErr w:type="spellStart"/>
      <w:r w:rsidR="00DB1657" w:rsidRPr="00D50884">
        <w:rPr>
          <w:rFonts w:ascii="Times New Roman" w:eastAsia="Times New Roman" w:hAnsi="Times New Roman"/>
          <w:lang w:bidi="ar-SA"/>
        </w:rPr>
        <w:t>m</w:t>
      </w:r>
      <w:r w:rsidR="00305336" w:rsidRPr="00D50884">
        <w:rPr>
          <w:rFonts w:ascii="Times New Roman" w:eastAsia="Times New Roman" w:hAnsi="Times New Roman"/>
          <w:lang w:bidi="ar-SA"/>
        </w:rPr>
        <w:t>irabegron</w:t>
      </w:r>
      <w:r w:rsidR="00186B20" w:rsidRPr="00D50884">
        <w:rPr>
          <w:rFonts w:ascii="Times New Roman" w:eastAsia="Times New Roman" w:hAnsi="Times New Roman"/>
          <w:lang w:bidi="ar-SA"/>
        </w:rPr>
        <w:t>o</w:t>
      </w:r>
      <w:proofErr w:type="spellEnd"/>
      <w:r w:rsidRPr="00D50884">
        <w:rPr>
          <w:rFonts w:ascii="Times New Roman" w:eastAsia="Times New Roman" w:hAnsi="Times New Roman"/>
          <w:lang w:bidi="ar-SA"/>
        </w:rPr>
        <w:t>.</w:t>
      </w:r>
    </w:p>
    <w:p w14:paraId="61BB53FA"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6A9186A5"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6BE74633"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D50884">
        <w:rPr>
          <w:rFonts w:ascii="Times New Roman" w:eastAsia="Times New Roman" w:hAnsi="Times New Roman"/>
          <w:b/>
          <w:lang w:bidi="ar-SA"/>
        </w:rPr>
        <w:t>3.</w:t>
      </w:r>
      <w:r w:rsidRPr="00D50884">
        <w:rPr>
          <w:rFonts w:ascii="Times New Roman" w:eastAsia="Times New Roman" w:hAnsi="Times New Roman"/>
          <w:b/>
          <w:lang w:bidi="ar-SA"/>
        </w:rPr>
        <w:tab/>
        <w:t>PAGALBINIŲ MEDŽIAGŲ SĄRAŠAS</w:t>
      </w:r>
    </w:p>
    <w:p w14:paraId="227CFFB3" w14:textId="31FC9C00" w:rsidR="00E0107B" w:rsidRPr="00D50884" w:rsidRDefault="00E0107B" w:rsidP="00E0107B">
      <w:pPr>
        <w:tabs>
          <w:tab w:val="left" w:pos="8505"/>
        </w:tabs>
        <w:spacing w:after="0" w:line="240" w:lineRule="auto"/>
        <w:rPr>
          <w:rFonts w:ascii="Times New Roman" w:eastAsia="Times New Roman" w:hAnsi="Times New Roman"/>
          <w:b/>
          <w:bCs/>
          <w:lang w:bidi="ar-SA"/>
        </w:rPr>
      </w:pPr>
    </w:p>
    <w:p w14:paraId="650E936E" w14:textId="77777777" w:rsidR="00186B20" w:rsidRPr="00D50884" w:rsidRDefault="00186B20" w:rsidP="00E0107B">
      <w:pPr>
        <w:tabs>
          <w:tab w:val="left" w:pos="8505"/>
        </w:tabs>
        <w:spacing w:after="0" w:line="240" w:lineRule="auto"/>
        <w:jc w:val="both"/>
        <w:rPr>
          <w:rFonts w:ascii="Times New Roman" w:eastAsia="Times New Roman" w:hAnsi="Times New Roman"/>
          <w:b/>
          <w:bCs/>
          <w:lang w:bidi="ar-SA"/>
        </w:rPr>
      </w:pPr>
    </w:p>
    <w:p w14:paraId="77872056" w14:textId="77777777" w:rsidR="00E0107B" w:rsidRPr="00D50884" w:rsidRDefault="00E0107B" w:rsidP="00E0107B">
      <w:pPr>
        <w:pBdr>
          <w:top w:val="single" w:sz="4" w:space="1" w:color="auto"/>
          <w:left w:val="single" w:sz="4" w:space="4" w:color="auto"/>
          <w:bottom w:val="single" w:sz="4" w:space="0"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D50884">
        <w:rPr>
          <w:rFonts w:ascii="Times New Roman" w:eastAsia="Times New Roman" w:hAnsi="Times New Roman"/>
          <w:b/>
          <w:lang w:bidi="ar-SA"/>
        </w:rPr>
        <w:t xml:space="preserve">4. </w:t>
      </w:r>
      <w:r w:rsidRPr="00D50884">
        <w:rPr>
          <w:rFonts w:ascii="Times New Roman" w:eastAsia="Times New Roman" w:hAnsi="Times New Roman"/>
          <w:b/>
          <w:lang w:bidi="ar-SA"/>
        </w:rPr>
        <w:tab/>
        <w:t>FARMACINĖ FORMA IR KIEKIS PAKUOTĖJE</w:t>
      </w:r>
    </w:p>
    <w:p w14:paraId="15F087A5" w14:textId="77777777" w:rsidR="00E0107B" w:rsidRPr="00D50884" w:rsidRDefault="00E0107B" w:rsidP="00E0107B">
      <w:pPr>
        <w:tabs>
          <w:tab w:val="left" w:pos="8505"/>
        </w:tabs>
        <w:spacing w:after="0" w:line="240" w:lineRule="auto"/>
        <w:jc w:val="both"/>
        <w:rPr>
          <w:rFonts w:ascii="Times New Roman" w:eastAsia="Times New Roman" w:hAnsi="Times New Roman"/>
          <w:lang w:bidi="ar-SA"/>
        </w:rPr>
      </w:pPr>
    </w:p>
    <w:p w14:paraId="479076EB" w14:textId="4BD367A9" w:rsidR="00E0107B" w:rsidRPr="00D50884" w:rsidRDefault="00DB1657" w:rsidP="00E0107B">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D50884">
        <w:rPr>
          <w:rFonts w:ascii="Times New Roman" w:eastAsia="Times New Roman" w:hAnsi="Times New Roman"/>
          <w:color w:val="000000"/>
          <w:highlight w:val="lightGray"/>
          <w:lang w:bidi="ar-SA"/>
        </w:rPr>
        <w:t>Pailginto atpalaidavimo tabletė</w:t>
      </w:r>
    </w:p>
    <w:p w14:paraId="0C2EF522" w14:textId="12929379" w:rsidR="00E0107B" w:rsidRPr="00D50884" w:rsidRDefault="00E0107B" w:rsidP="00E0107B">
      <w:pPr>
        <w:tabs>
          <w:tab w:val="left" w:pos="8505"/>
        </w:tabs>
        <w:autoSpaceDE w:val="0"/>
        <w:autoSpaceDN w:val="0"/>
        <w:adjustRightInd w:val="0"/>
        <w:spacing w:after="0" w:line="240" w:lineRule="auto"/>
        <w:rPr>
          <w:rFonts w:ascii="Times New Roman" w:eastAsia="Times New Roman" w:hAnsi="Times New Roman"/>
          <w:color w:val="000000"/>
          <w:lang w:bidi="ar-SA"/>
        </w:rPr>
      </w:pPr>
    </w:p>
    <w:p w14:paraId="062FBB7F" w14:textId="7180AB53" w:rsidR="00DB1657" w:rsidRPr="00D50884" w:rsidRDefault="00DB1657" w:rsidP="00DB1657">
      <w:pPr>
        <w:tabs>
          <w:tab w:val="left" w:pos="8505"/>
        </w:tabs>
        <w:spacing w:after="0" w:line="240" w:lineRule="auto"/>
        <w:jc w:val="both"/>
        <w:rPr>
          <w:rFonts w:ascii="Times New Roman" w:eastAsia="Times New Roman" w:hAnsi="Times New Roman"/>
          <w:lang w:bidi="ar-SA"/>
        </w:rPr>
      </w:pPr>
      <w:r w:rsidRPr="00D50884">
        <w:rPr>
          <w:rFonts w:ascii="Times New Roman" w:eastAsia="Times New Roman" w:hAnsi="Times New Roman"/>
          <w:lang w:bidi="ar-SA"/>
        </w:rPr>
        <w:t>10 pailginto atpalaidavimo tablečių</w:t>
      </w:r>
    </w:p>
    <w:p w14:paraId="7038A118" w14:textId="6B9963AA" w:rsidR="00DB1657" w:rsidRPr="00D50884" w:rsidRDefault="00DB1657" w:rsidP="00DB1657">
      <w:pPr>
        <w:tabs>
          <w:tab w:val="left" w:pos="8505"/>
        </w:tabs>
        <w:spacing w:after="0" w:line="240" w:lineRule="auto"/>
        <w:jc w:val="both"/>
        <w:rPr>
          <w:rFonts w:ascii="Times New Roman" w:eastAsia="Times New Roman" w:hAnsi="Times New Roman"/>
          <w:highlight w:val="lightGray"/>
          <w:lang w:bidi="ar-SA"/>
        </w:rPr>
      </w:pPr>
      <w:r w:rsidRPr="00D50884">
        <w:rPr>
          <w:rFonts w:ascii="Times New Roman" w:eastAsia="Times New Roman" w:hAnsi="Times New Roman"/>
          <w:highlight w:val="lightGray"/>
          <w:lang w:bidi="ar-SA"/>
        </w:rPr>
        <w:t>20 pailginto atpalaidavimo tablečių</w:t>
      </w:r>
    </w:p>
    <w:p w14:paraId="47890B22" w14:textId="432070B4" w:rsidR="00DB1657" w:rsidRPr="00D50884" w:rsidRDefault="00DB1657" w:rsidP="00DB1657">
      <w:pPr>
        <w:tabs>
          <w:tab w:val="left" w:pos="8505"/>
        </w:tabs>
        <w:spacing w:after="0" w:line="240" w:lineRule="auto"/>
        <w:jc w:val="both"/>
        <w:rPr>
          <w:rFonts w:ascii="Times New Roman" w:eastAsia="Times New Roman" w:hAnsi="Times New Roman"/>
          <w:highlight w:val="lightGray"/>
          <w:lang w:bidi="ar-SA"/>
        </w:rPr>
      </w:pPr>
      <w:r w:rsidRPr="00D50884">
        <w:rPr>
          <w:rFonts w:ascii="Times New Roman" w:eastAsia="Times New Roman" w:hAnsi="Times New Roman"/>
          <w:highlight w:val="lightGray"/>
          <w:lang w:bidi="ar-SA"/>
        </w:rPr>
        <w:t>30 pailginto atpalaidavimo tablečių</w:t>
      </w:r>
    </w:p>
    <w:p w14:paraId="6F7CE31A" w14:textId="17C54E98" w:rsidR="00DB1657" w:rsidRPr="00D50884" w:rsidRDefault="00DB1657" w:rsidP="00DB1657">
      <w:pPr>
        <w:tabs>
          <w:tab w:val="left" w:pos="8505"/>
        </w:tabs>
        <w:spacing w:after="0" w:line="240" w:lineRule="auto"/>
        <w:jc w:val="both"/>
        <w:rPr>
          <w:rFonts w:ascii="Times New Roman" w:eastAsia="Times New Roman" w:hAnsi="Times New Roman"/>
          <w:highlight w:val="lightGray"/>
          <w:lang w:bidi="ar-SA"/>
        </w:rPr>
      </w:pPr>
      <w:r w:rsidRPr="00D50884">
        <w:rPr>
          <w:rFonts w:ascii="Times New Roman" w:eastAsia="Times New Roman" w:hAnsi="Times New Roman"/>
          <w:highlight w:val="lightGray"/>
          <w:lang w:bidi="ar-SA"/>
        </w:rPr>
        <w:t>50 pailginto atpalaidavimo tablečių</w:t>
      </w:r>
    </w:p>
    <w:p w14:paraId="25214ECA" w14:textId="41C3CD0B" w:rsidR="00DB1657" w:rsidRPr="00D50884" w:rsidRDefault="00DB1657" w:rsidP="00DB1657">
      <w:pPr>
        <w:tabs>
          <w:tab w:val="left" w:pos="8505"/>
        </w:tabs>
        <w:spacing w:after="0" w:line="240" w:lineRule="auto"/>
        <w:jc w:val="both"/>
        <w:rPr>
          <w:rFonts w:ascii="Times New Roman" w:eastAsia="Times New Roman" w:hAnsi="Times New Roman"/>
          <w:highlight w:val="lightGray"/>
          <w:lang w:bidi="ar-SA"/>
        </w:rPr>
      </w:pPr>
      <w:r w:rsidRPr="00D50884">
        <w:rPr>
          <w:rFonts w:ascii="Times New Roman" w:eastAsia="Times New Roman" w:hAnsi="Times New Roman"/>
          <w:highlight w:val="lightGray"/>
          <w:lang w:bidi="ar-SA"/>
        </w:rPr>
        <w:t>60 pailginto atpalaidavimo tablečių</w:t>
      </w:r>
    </w:p>
    <w:p w14:paraId="09D8560E" w14:textId="39E1811B" w:rsidR="00DB1657" w:rsidRPr="00D50884" w:rsidRDefault="00DB1657" w:rsidP="00DB1657">
      <w:pPr>
        <w:tabs>
          <w:tab w:val="left" w:pos="8505"/>
        </w:tabs>
        <w:spacing w:after="0" w:line="240" w:lineRule="auto"/>
        <w:jc w:val="both"/>
        <w:rPr>
          <w:rFonts w:ascii="Times New Roman" w:eastAsia="Times New Roman" w:hAnsi="Times New Roman"/>
          <w:highlight w:val="lightGray"/>
          <w:lang w:bidi="ar-SA"/>
        </w:rPr>
      </w:pPr>
      <w:r w:rsidRPr="00D50884">
        <w:rPr>
          <w:rFonts w:ascii="Times New Roman" w:eastAsia="Times New Roman" w:hAnsi="Times New Roman"/>
          <w:highlight w:val="lightGray"/>
          <w:lang w:bidi="ar-SA"/>
        </w:rPr>
        <w:t>90 pailginto atpalaidavimo tablečių</w:t>
      </w:r>
    </w:p>
    <w:p w14:paraId="4B6A132E" w14:textId="1DEE7EDC" w:rsidR="00DB1657" w:rsidRPr="00D50884" w:rsidRDefault="00DB1657" w:rsidP="00DB1657">
      <w:pPr>
        <w:tabs>
          <w:tab w:val="left" w:pos="8505"/>
        </w:tabs>
        <w:spacing w:after="0" w:line="240" w:lineRule="auto"/>
        <w:jc w:val="both"/>
        <w:rPr>
          <w:rFonts w:ascii="Times New Roman" w:eastAsia="Times New Roman" w:hAnsi="Times New Roman"/>
          <w:highlight w:val="lightGray"/>
          <w:lang w:bidi="ar-SA"/>
        </w:rPr>
      </w:pPr>
      <w:r w:rsidRPr="00D50884">
        <w:rPr>
          <w:rFonts w:ascii="Times New Roman" w:eastAsia="Times New Roman" w:hAnsi="Times New Roman"/>
          <w:highlight w:val="lightGray"/>
          <w:lang w:bidi="ar-SA"/>
        </w:rPr>
        <w:t>100 pailginto atpalaidavimo tablečių</w:t>
      </w:r>
    </w:p>
    <w:p w14:paraId="4276F3CB" w14:textId="24268F46" w:rsidR="00E0107B" w:rsidRPr="00D50884" w:rsidRDefault="00DB1657" w:rsidP="00DB1657">
      <w:pPr>
        <w:tabs>
          <w:tab w:val="left" w:pos="8505"/>
        </w:tabs>
        <w:spacing w:after="0" w:line="240" w:lineRule="auto"/>
        <w:jc w:val="both"/>
        <w:rPr>
          <w:rFonts w:ascii="Times New Roman" w:eastAsia="Times New Roman" w:hAnsi="Times New Roman"/>
          <w:b/>
          <w:bCs/>
          <w:lang w:bidi="ar-SA"/>
        </w:rPr>
      </w:pPr>
      <w:r w:rsidRPr="00D50884">
        <w:rPr>
          <w:rFonts w:ascii="Times New Roman" w:eastAsia="Times New Roman" w:hAnsi="Times New Roman"/>
          <w:highlight w:val="lightGray"/>
          <w:lang w:bidi="ar-SA"/>
        </w:rPr>
        <w:t>200 pailginto atpalaidavimo tablečių</w:t>
      </w:r>
    </w:p>
    <w:p w14:paraId="7B6E4E20" w14:textId="58D80718" w:rsidR="00BA0F1B" w:rsidRPr="00D50884" w:rsidRDefault="00BA0F1B" w:rsidP="00E0107B">
      <w:pPr>
        <w:tabs>
          <w:tab w:val="left" w:pos="8505"/>
        </w:tabs>
        <w:spacing w:after="0" w:line="240" w:lineRule="auto"/>
        <w:jc w:val="both"/>
        <w:rPr>
          <w:rFonts w:ascii="Times New Roman" w:eastAsia="Times New Roman" w:hAnsi="Times New Roman"/>
          <w:b/>
          <w:bCs/>
          <w:lang w:bidi="ar-SA"/>
        </w:rPr>
      </w:pPr>
    </w:p>
    <w:p w14:paraId="729519A7" w14:textId="77777777" w:rsidR="00DB1657" w:rsidRPr="00D50884" w:rsidRDefault="00DB1657" w:rsidP="00E0107B">
      <w:pPr>
        <w:tabs>
          <w:tab w:val="left" w:pos="8505"/>
        </w:tabs>
        <w:spacing w:after="0" w:line="240" w:lineRule="auto"/>
        <w:jc w:val="both"/>
        <w:rPr>
          <w:rFonts w:ascii="Times New Roman" w:eastAsia="Times New Roman" w:hAnsi="Times New Roman"/>
          <w:b/>
          <w:bCs/>
          <w:lang w:bidi="ar-SA"/>
        </w:rPr>
      </w:pPr>
    </w:p>
    <w:p w14:paraId="68737EDF"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D50884">
        <w:rPr>
          <w:rFonts w:ascii="Times New Roman" w:eastAsia="Times New Roman" w:hAnsi="Times New Roman"/>
          <w:b/>
          <w:lang w:bidi="ar-SA"/>
        </w:rPr>
        <w:t>5.</w:t>
      </w:r>
      <w:r w:rsidRPr="00D50884">
        <w:rPr>
          <w:rFonts w:ascii="Times New Roman" w:eastAsia="Times New Roman" w:hAnsi="Times New Roman"/>
          <w:b/>
          <w:lang w:bidi="ar-SA"/>
        </w:rPr>
        <w:tab/>
        <w:t>VARTOJIMO METODAS IR BŪDAS (-AI)</w:t>
      </w:r>
    </w:p>
    <w:p w14:paraId="31D71FD5" w14:textId="77777777" w:rsidR="00E0107B" w:rsidRPr="00D50884" w:rsidRDefault="00E0107B" w:rsidP="00E0107B">
      <w:pPr>
        <w:tabs>
          <w:tab w:val="left" w:pos="8505"/>
        </w:tabs>
        <w:spacing w:after="0" w:line="240" w:lineRule="auto"/>
        <w:rPr>
          <w:rFonts w:ascii="Times New Roman" w:eastAsia="Times New Roman" w:hAnsi="Times New Roman"/>
          <w:b/>
          <w:bCs/>
          <w:lang w:bidi="ar-SA"/>
        </w:rPr>
      </w:pPr>
    </w:p>
    <w:p w14:paraId="623E0C56" w14:textId="77777777" w:rsidR="00DB1657" w:rsidRPr="00D50884" w:rsidRDefault="00DB1657" w:rsidP="008C4E65">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D50884">
        <w:rPr>
          <w:rFonts w:ascii="Times New Roman" w:eastAsia="Times New Roman" w:hAnsi="Times New Roman"/>
          <w:color w:val="000000"/>
          <w:lang w:bidi="ar-SA"/>
        </w:rPr>
        <w:t xml:space="preserve">Vartoti per burną. </w:t>
      </w:r>
    </w:p>
    <w:p w14:paraId="2E7AA4BA" w14:textId="77777777" w:rsidR="00DB1657" w:rsidRPr="00D50884" w:rsidRDefault="00DB1657" w:rsidP="008C4E65">
      <w:pPr>
        <w:tabs>
          <w:tab w:val="left" w:pos="8505"/>
        </w:tabs>
        <w:autoSpaceDE w:val="0"/>
        <w:autoSpaceDN w:val="0"/>
        <w:adjustRightInd w:val="0"/>
        <w:spacing w:after="0" w:line="240" w:lineRule="auto"/>
        <w:rPr>
          <w:rFonts w:ascii="Times New Roman" w:eastAsia="Times New Roman" w:hAnsi="Times New Roman"/>
          <w:color w:val="000000"/>
          <w:lang w:bidi="ar-SA"/>
        </w:rPr>
      </w:pPr>
    </w:p>
    <w:p w14:paraId="6A690A8E" w14:textId="0FC37D14" w:rsidR="00DB1657" w:rsidRPr="00D50884" w:rsidRDefault="00DB1657" w:rsidP="008C4E65">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D50884">
        <w:rPr>
          <w:rFonts w:ascii="Times New Roman" w:eastAsia="Times New Roman" w:hAnsi="Times New Roman"/>
          <w:color w:val="000000"/>
          <w:lang w:bidi="ar-SA"/>
        </w:rPr>
        <w:t>Nurykite visą tabletę. Netraiškykite.</w:t>
      </w:r>
    </w:p>
    <w:p w14:paraId="20F82C1A" w14:textId="320E51E8" w:rsidR="008C4E65" w:rsidRPr="00D50884" w:rsidRDefault="00E0107B" w:rsidP="008C4E65">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D50884">
        <w:rPr>
          <w:rFonts w:ascii="Times New Roman" w:eastAsia="Times New Roman" w:hAnsi="Times New Roman"/>
          <w:lang w:bidi="ar-SA"/>
        </w:rPr>
        <w:t>Prieš vartojimą perskaitykite pakuotės lapelį.</w:t>
      </w:r>
      <w:r w:rsidR="008C4E65" w:rsidRPr="00D50884">
        <w:rPr>
          <w:rFonts w:ascii="Times New Roman" w:eastAsia="Times New Roman" w:hAnsi="Times New Roman"/>
          <w:color w:val="000000"/>
          <w:lang w:bidi="ar-SA"/>
        </w:rPr>
        <w:t xml:space="preserve"> </w:t>
      </w:r>
    </w:p>
    <w:p w14:paraId="3258D56D" w14:textId="6BC0A567" w:rsidR="00E0107B" w:rsidRPr="00D50884" w:rsidRDefault="00E0107B" w:rsidP="00E0107B">
      <w:pPr>
        <w:tabs>
          <w:tab w:val="left" w:pos="8505"/>
        </w:tabs>
        <w:spacing w:after="0" w:line="240" w:lineRule="auto"/>
        <w:jc w:val="both"/>
        <w:rPr>
          <w:rFonts w:ascii="Times New Roman" w:eastAsia="Times New Roman" w:hAnsi="Times New Roman"/>
          <w:lang w:bidi="ar-SA"/>
        </w:rPr>
      </w:pPr>
    </w:p>
    <w:p w14:paraId="4E6D6FFE"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576E46A1"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D50884">
        <w:rPr>
          <w:rFonts w:ascii="Times New Roman" w:eastAsia="Times New Roman" w:hAnsi="Times New Roman"/>
          <w:b/>
          <w:snapToGrid w:val="0"/>
          <w:lang w:eastAsia="en-US" w:bidi="ar-SA"/>
        </w:rPr>
        <w:t>6.</w:t>
      </w:r>
      <w:r w:rsidRPr="00D50884">
        <w:rPr>
          <w:rFonts w:ascii="Times New Roman" w:eastAsia="Times New Roman" w:hAnsi="Times New Roman"/>
          <w:b/>
          <w:snapToGrid w:val="0"/>
          <w:lang w:eastAsia="en-US" w:bidi="ar-SA"/>
        </w:rPr>
        <w:tab/>
        <w:t>SPECIALUS ĮSPĖJIMAS, KAD VAISTINĮ PREPARATĄ BŪTINA LAIKYTI VAIKAMS NEPASTEBIMOJE IR NEPASIEKIAMOJE VIETOJE</w:t>
      </w:r>
    </w:p>
    <w:p w14:paraId="3C9862C8"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3D1279C2" w14:textId="77777777" w:rsidR="00E0107B" w:rsidRPr="00D50884" w:rsidRDefault="00E0107B" w:rsidP="00E0107B">
      <w:pPr>
        <w:tabs>
          <w:tab w:val="left" w:pos="8505"/>
        </w:tabs>
        <w:spacing w:after="0" w:line="240" w:lineRule="auto"/>
        <w:jc w:val="both"/>
        <w:rPr>
          <w:rFonts w:ascii="Times New Roman" w:eastAsia="Times New Roman" w:hAnsi="Times New Roman"/>
          <w:lang w:bidi="ar-SA"/>
        </w:rPr>
      </w:pPr>
      <w:r w:rsidRPr="00D50884">
        <w:rPr>
          <w:rFonts w:ascii="Times New Roman" w:eastAsia="Times New Roman" w:hAnsi="Times New Roman"/>
          <w:lang w:bidi="ar-SA"/>
        </w:rPr>
        <w:t>Laikyti vaikams nepastebimoje ir nepasiekiamoje vietoje.</w:t>
      </w:r>
    </w:p>
    <w:p w14:paraId="08D5DEEC"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0FD5B63D"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14BD05F9"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D50884">
        <w:rPr>
          <w:rFonts w:ascii="Times New Roman" w:eastAsia="Times New Roman" w:hAnsi="Times New Roman"/>
          <w:b/>
          <w:lang w:bidi="ar-SA"/>
        </w:rPr>
        <w:t>7.</w:t>
      </w:r>
      <w:r w:rsidRPr="00D50884">
        <w:rPr>
          <w:rFonts w:ascii="Times New Roman" w:eastAsia="Times New Roman" w:hAnsi="Times New Roman"/>
          <w:b/>
          <w:lang w:bidi="ar-SA"/>
        </w:rPr>
        <w:tab/>
        <w:t>KITAS (-I) SPECIALUS (-ŪS) ĮSPĖJIMAS (-AI) (JEI REIKIA)</w:t>
      </w:r>
    </w:p>
    <w:p w14:paraId="329AE3B2" w14:textId="77777777" w:rsidR="00E0107B" w:rsidRPr="00D50884" w:rsidRDefault="00E0107B" w:rsidP="00E0107B">
      <w:pPr>
        <w:tabs>
          <w:tab w:val="left" w:pos="8505"/>
        </w:tabs>
        <w:spacing w:after="0" w:line="240" w:lineRule="auto"/>
        <w:jc w:val="both"/>
        <w:rPr>
          <w:rFonts w:ascii="Times New Roman" w:eastAsia="Times New Roman" w:hAnsi="Times New Roman"/>
          <w:lang w:bidi="ar-SA"/>
        </w:rPr>
      </w:pPr>
    </w:p>
    <w:p w14:paraId="7B1DED04"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461AABFD"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D50884">
        <w:rPr>
          <w:rFonts w:ascii="Times New Roman" w:eastAsia="Times New Roman" w:hAnsi="Times New Roman"/>
          <w:b/>
          <w:lang w:bidi="ar-SA"/>
        </w:rPr>
        <w:t>8.</w:t>
      </w:r>
      <w:r w:rsidRPr="00D50884">
        <w:rPr>
          <w:rFonts w:ascii="Times New Roman" w:eastAsia="Times New Roman" w:hAnsi="Times New Roman"/>
          <w:b/>
          <w:lang w:bidi="ar-SA"/>
        </w:rPr>
        <w:tab/>
        <w:t>TINKAMUMO LAIKAS</w:t>
      </w:r>
    </w:p>
    <w:p w14:paraId="0844D45E"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5393CA40" w14:textId="4EE7D907" w:rsidR="00E0107B" w:rsidRPr="00D50884" w:rsidRDefault="00BF4D66" w:rsidP="00E0107B">
      <w:pPr>
        <w:tabs>
          <w:tab w:val="left" w:pos="8505"/>
        </w:tabs>
        <w:spacing w:after="0" w:line="240" w:lineRule="auto"/>
        <w:rPr>
          <w:rFonts w:ascii="Times New Roman" w:eastAsia="Times New Roman" w:hAnsi="Times New Roman"/>
          <w:lang w:bidi="ar-SA"/>
        </w:rPr>
      </w:pPr>
      <w:r w:rsidRPr="00D50884">
        <w:rPr>
          <w:rFonts w:ascii="Times New Roman" w:eastAsia="Times New Roman" w:hAnsi="Times New Roman"/>
          <w:lang w:bidi="ar-SA"/>
        </w:rPr>
        <w:t>EXP {mm</w:t>
      </w:r>
      <w:r w:rsidR="00FC0B3A" w:rsidRPr="00D50884">
        <w:rPr>
          <w:rFonts w:ascii="Times New Roman" w:eastAsia="Times New Roman" w:hAnsi="Times New Roman"/>
          <w:lang w:bidi="ar-SA"/>
        </w:rPr>
        <w:t>/</w:t>
      </w:r>
      <w:r w:rsidRPr="00D50884">
        <w:rPr>
          <w:rFonts w:ascii="Times New Roman" w:eastAsia="Times New Roman" w:hAnsi="Times New Roman"/>
          <w:lang w:bidi="ar-SA"/>
        </w:rPr>
        <w:t>MMMM}</w:t>
      </w:r>
    </w:p>
    <w:p w14:paraId="67C2EA9D"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3BAF826B"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572B2699" w14:textId="77777777" w:rsidR="00E0107B" w:rsidRPr="00D50884" w:rsidRDefault="00E0107B" w:rsidP="00E0107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D50884">
        <w:rPr>
          <w:rFonts w:ascii="Times New Roman" w:eastAsia="Times New Roman" w:hAnsi="Times New Roman"/>
          <w:b/>
          <w:snapToGrid w:val="0"/>
          <w:lang w:eastAsia="en-US" w:bidi="ar-SA"/>
        </w:rPr>
        <w:t>9.</w:t>
      </w:r>
      <w:r w:rsidRPr="00D50884">
        <w:rPr>
          <w:rFonts w:ascii="Times New Roman" w:eastAsia="Times New Roman" w:hAnsi="Times New Roman"/>
          <w:b/>
          <w:snapToGrid w:val="0"/>
          <w:lang w:eastAsia="en-US" w:bidi="ar-SA"/>
        </w:rPr>
        <w:tab/>
        <w:t>SPECIALIOS LAIKYMO SĄLYGOS</w:t>
      </w:r>
    </w:p>
    <w:p w14:paraId="2D74B2B8" w14:textId="77777777" w:rsidR="00E0107B" w:rsidRPr="00D50884" w:rsidRDefault="00E0107B" w:rsidP="00E0107B">
      <w:pPr>
        <w:tabs>
          <w:tab w:val="left" w:pos="8505"/>
        </w:tabs>
        <w:spacing w:after="0" w:line="240" w:lineRule="auto"/>
        <w:jc w:val="both"/>
        <w:rPr>
          <w:rFonts w:ascii="Times New Roman" w:eastAsia="Times New Roman" w:hAnsi="Times New Roman"/>
          <w:lang w:bidi="ar-SA"/>
        </w:rPr>
      </w:pPr>
    </w:p>
    <w:p w14:paraId="358DE033"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1EDED84D"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eastAsia="en-US" w:bidi="ar-SA"/>
        </w:rPr>
      </w:pPr>
      <w:r w:rsidRPr="00D50884">
        <w:rPr>
          <w:rFonts w:ascii="Times New Roman" w:eastAsia="Times New Roman" w:hAnsi="Times New Roman"/>
          <w:b/>
          <w:snapToGrid w:val="0"/>
          <w:lang w:eastAsia="en-US" w:bidi="ar-SA"/>
        </w:rPr>
        <w:t>10.</w:t>
      </w:r>
      <w:r w:rsidRPr="00D50884">
        <w:rPr>
          <w:rFonts w:ascii="Times New Roman" w:eastAsia="Times New Roman" w:hAnsi="Times New Roman"/>
          <w:b/>
          <w:snapToGrid w:val="0"/>
          <w:lang w:eastAsia="en-US" w:bidi="ar-SA"/>
        </w:rPr>
        <w:tab/>
        <w:t>SPECIALIOS ATSARGUMO PRIEMONĖS DĖL NESUVARTOTO VAISTINIO PREPARATO AR JO ATLIEKŲ TVARKYMO (JEI REIKIA)</w:t>
      </w:r>
    </w:p>
    <w:p w14:paraId="661CB84B"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76D70988"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3295A303" w14:textId="77777777" w:rsidR="00E0107B" w:rsidRPr="00D50884" w:rsidRDefault="00E0107B" w:rsidP="00E0107B">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D50884">
        <w:rPr>
          <w:rFonts w:ascii="Times New Roman" w:eastAsia="Times New Roman" w:hAnsi="Times New Roman"/>
          <w:b/>
          <w:lang w:bidi="ar-SA"/>
        </w:rPr>
        <w:t>11.</w:t>
      </w:r>
      <w:r w:rsidRPr="00D50884">
        <w:rPr>
          <w:rFonts w:ascii="Times New Roman" w:eastAsia="Times New Roman" w:hAnsi="Times New Roman"/>
          <w:b/>
          <w:lang w:bidi="ar-SA"/>
        </w:rPr>
        <w:tab/>
        <w:t>REGISTRUOTOJO PAVADINIMAS IR ADRESAS</w:t>
      </w:r>
    </w:p>
    <w:p w14:paraId="319B86A1"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20AB415B" w14:textId="77777777" w:rsidR="00BF4D66" w:rsidRPr="00D50884" w:rsidRDefault="00BF4D66" w:rsidP="00BF4D66">
      <w:pPr>
        <w:spacing w:after="0" w:line="240" w:lineRule="auto"/>
        <w:rPr>
          <w:rFonts w:ascii="Times New Roman" w:eastAsia="Times New Roman" w:hAnsi="Times New Roman"/>
          <w:color w:val="000000"/>
        </w:rPr>
      </w:pP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k.s</w:t>
      </w:r>
      <w:proofErr w:type="spellEnd"/>
      <w:r w:rsidRPr="00D50884">
        <w:rPr>
          <w:rFonts w:ascii="Times New Roman" w:eastAsia="Times New Roman" w:hAnsi="Times New Roman"/>
          <w:color w:val="000000"/>
        </w:rPr>
        <w:t>.</w:t>
      </w:r>
    </w:p>
    <w:p w14:paraId="64F70D02" w14:textId="77777777" w:rsidR="00BF4D66" w:rsidRPr="00D50884" w:rsidRDefault="00BF4D66" w:rsidP="00BF4D66">
      <w:pPr>
        <w:spacing w:after="0" w:line="240" w:lineRule="auto"/>
        <w:rPr>
          <w:rFonts w:ascii="Times New Roman" w:hAnsi="Times New Roman"/>
        </w:rPr>
      </w:pPr>
      <w:r w:rsidRPr="00D50884">
        <w:rPr>
          <w:rFonts w:ascii="Times New Roman" w:hAnsi="Times New Roman"/>
        </w:rPr>
        <w:t xml:space="preserve">U </w:t>
      </w:r>
      <w:proofErr w:type="spellStart"/>
      <w:r w:rsidRPr="00D50884">
        <w:rPr>
          <w:rFonts w:ascii="Times New Roman" w:hAnsi="Times New Roman"/>
        </w:rPr>
        <w:t>kabelovny</w:t>
      </w:r>
      <w:proofErr w:type="spellEnd"/>
      <w:r w:rsidRPr="00D50884">
        <w:rPr>
          <w:rFonts w:ascii="Times New Roman" w:hAnsi="Times New Roman"/>
        </w:rPr>
        <w:t xml:space="preserve"> 130</w:t>
      </w:r>
    </w:p>
    <w:p w14:paraId="74BAF478" w14:textId="77777777" w:rsidR="00BF4D66" w:rsidRPr="00D50884" w:rsidRDefault="00BF4D66" w:rsidP="00BF4D66">
      <w:pPr>
        <w:spacing w:after="0" w:line="240" w:lineRule="auto"/>
        <w:rPr>
          <w:rFonts w:ascii="Times New Roman" w:hAnsi="Times New Roman"/>
        </w:rPr>
      </w:pPr>
      <w:proofErr w:type="spellStart"/>
      <w:r w:rsidRPr="00D50884">
        <w:rPr>
          <w:rFonts w:ascii="Times New Roman" w:hAnsi="Times New Roman"/>
        </w:rPr>
        <w:t>Dolní</w:t>
      </w:r>
      <w:proofErr w:type="spellEnd"/>
      <w:r w:rsidRPr="00D50884">
        <w:rPr>
          <w:rFonts w:ascii="Times New Roman" w:hAnsi="Times New Roman"/>
        </w:rPr>
        <w:t xml:space="preserve"> </w:t>
      </w:r>
      <w:proofErr w:type="spellStart"/>
      <w:r w:rsidRPr="00D50884">
        <w:rPr>
          <w:rFonts w:ascii="Times New Roman" w:hAnsi="Times New Roman"/>
        </w:rPr>
        <w:t>Měcholupy</w:t>
      </w:r>
      <w:proofErr w:type="spellEnd"/>
    </w:p>
    <w:p w14:paraId="43418B44" w14:textId="77777777" w:rsidR="00BF4D66" w:rsidRPr="00D50884" w:rsidRDefault="00BF4D66" w:rsidP="00BF4D66">
      <w:pPr>
        <w:spacing w:after="0" w:line="240" w:lineRule="auto"/>
        <w:rPr>
          <w:rFonts w:ascii="Times New Roman" w:hAnsi="Times New Roman"/>
        </w:rPr>
      </w:pPr>
      <w:r w:rsidRPr="00D50884">
        <w:rPr>
          <w:rFonts w:ascii="Times New Roman" w:hAnsi="Times New Roman"/>
        </w:rPr>
        <w:t>102 37 Praha 10</w:t>
      </w:r>
    </w:p>
    <w:p w14:paraId="475D48F9" w14:textId="452E29E0" w:rsidR="00E0107B" w:rsidRPr="00D50884" w:rsidRDefault="00BF4D66" w:rsidP="00BF4D66">
      <w:pPr>
        <w:tabs>
          <w:tab w:val="left" w:pos="8505"/>
        </w:tabs>
        <w:spacing w:after="0" w:line="240" w:lineRule="auto"/>
        <w:jc w:val="both"/>
        <w:rPr>
          <w:rFonts w:ascii="Times New Roman" w:eastAsia="Times New Roman" w:hAnsi="Times New Roman"/>
          <w:color w:val="000000"/>
        </w:rPr>
      </w:pPr>
      <w:r w:rsidRPr="00D50884">
        <w:rPr>
          <w:rFonts w:ascii="Times New Roman" w:eastAsia="Times New Roman" w:hAnsi="Times New Roman"/>
          <w:color w:val="000000"/>
        </w:rPr>
        <w:t>Čekija</w:t>
      </w:r>
    </w:p>
    <w:p w14:paraId="17094CEC" w14:textId="77777777" w:rsidR="00BF4D66" w:rsidRPr="00D50884" w:rsidRDefault="00BF4D66" w:rsidP="00BF4D66">
      <w:pPr>
        <w:tabs>
          <w:tab w:val="left" w:pos="8505"/>
        </w:tabs>
        <w:spacing w:after="0" w:line="240" w:lineRule="auto"/>
        <w:jc w:val="both"/>
        <w:rPr>
          <w:rFonts w:ascii="Times New Roman" w:eastAsia="Times New Roman" w:hAnsi="Times New Roman"/>
          <w:b/>
          <w:bCs/>
          <w:lang w:bidi="ar-SA"/>
        </w:rPr>
      </w:pPr>
    </w:p>
    <w:p w14:paraId="60C5500C"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0C9CC32A"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D50884">
        <w:rPr>
          <w:rFonts w:ascii="Times New Roman" w:eastAsia="Times New Roman" w:hAnsi="Times New Roman"/>
          <w:b/>
          <w:lang w:bidi="ar-SA"/>
        </w:rPr>
        <w:t>12.</w:t>
      </w:r>
      <w:r w:rsidRPr="00D50884">
        <w:rPr>
          <w:rFonts w:ascii="Times New Roman" w:eastAsia="Times New Roman" w:hAnsi="Times New Roman"/>
          <w:b/>
          <w:lang w:bidi="ar-SA"/>
        </w:rPr>
        <w:tab/>
        <w:t>REGISTRACIJOS PAŽYMĖJIMO NUMERIS (-IAI)</w:t>
      </w:r>
    </w:p>
    <w:p w14:paraId="74F7DDD3" w14:textId="6B3EEF17" w:rsidR="00E0107B" w:rsidRPr="00D50884" w:rsidRDefault="00E0107B" w:rsidP="00E0107B">
      <w:pPr>
        <w:tabs>
          <w:tab w:val="left" w:pos="8505"/>
        </w:tabs>
        <w:suppressAutoHyphens/>
        <w:spacing w:after="0" w:line="240" w:lineRule="auto"/>
        <w:rPr>
          <w:rFonts w:ascii="Times New Roman" w:eastAsia="Times New Roman" w:hAnsi="Times New Roman"/>
          <w:lang w:bidi="ar-SA"/>
        </w:rPr>
      </w:pPr>
    </w:p>
    <w:p w14:paraId="38120ABD" w14:textId="77777777" w:rsidR="002042E8" w:rsidRPr="00BE383A" w:rsidRDefault="002042E8" w:rsidP="002042E8">
      <w:pPr>
        <w:spacing w:after="0" w:line="240" w:lineRule="auto"/>
        <w:rPr>
          <w:rFonts w:ascii="Times New Roman" w:eastAsia="Times New Roman" w:hAnsi="Times New Roman"/>
          <w:snapToGrid w:val="0"/>
          <w:highlight w:val="lightGray"/>
          <w:lang w:eastAsia="en-US" w:bidi="ar-SA"/>
        </w:rPr>
      </w:pPr>
      <w:r w:rsidRPr="002042E8">
        <w:rPr>
          <w:rFonts w:ascii="Times New Roman" w:eastAsia="Times New Roman" w:hAnsi="Times New Roman"/>
          <w:snapToGrid w:val="0"/>
          <w:lang w:eastAsia="en-US" w:bidi="ar-SA"/>
        </w:rPr>
        <w:t xml:space="preserve">LT/1/24/5611/001 </w:t>
      </w:r>
      <w:r w:rsidRPr="00BE383A">
        <w:rPr>
          <w:rFonts w:ascii="Times New Roman" w:eastAsia="Times New Roman" w:hAnsi="Times New Roman"/>
          <w:snapToGrid w:val="0"/>
          <w:highlight w:val="lightGray"/>
          <w:lang w:eastAsia="en-US" w:bidi="ar-SA"/>
        </w:rPr>
        <w:t>– N10</w:t>
      </w:r>
    </w:p>
    <w:p w14:paraId="2732BE2B" w14:textId="77777777" w:rsidR="002042E8" w:rsidRPr="00BE383A" w:rsidRDefault="002042E8" w:rsidP="002042E8">
      <w:pPr>
        <w:spacing w:after="0" w:line="240" w:lineRule="auto"/>
        <w:rPr>
          <w:rFonts w:ascii="Times New Roman" w:eastAsia="Times New Roman" w:hAnsi="Times New Roman"/>
          <w:snapToGrid w:val="0"/>
          <w:highlight w:val="lightGray"/>
          <w:lang w:eastAsia="en-US" w:bidi="ar-SA"/>
        </w:rPr>
      </w:pPr>
      <w:r w:rsidRPr="00BE383A">
        <w:rPr>
          <w:rFonts w:ascii="Times New Roman" w:eastAsia="Times New Roman" w:hAnsi="Times New Roman"/>
          <w:snapToGrid w:val="0"/>
          <w:highlight w:val="lightGray"/>
          <w:lang w:eastAsia="en-US" w:bidi="ar-SA"/>
        </w:rPr>
        <w:t>LT/1/24/5611/002 – N20</w:t>
      </w:r>
    </w:p>
    <w:p w14:paraId="60B6325D" w14:textId="77777777" w:rsidR="002042E8" w:rsidRPr="00BE383A" w:rsidRDefault="002042E8" w:rsidP="002042E8">
      <w:pPr>
        <w:spacing w:after="0" w:line="240" w:lineRule="auto"/>
        <w:rPr>
          <w:rFonts w:ascii="Times New Roman" w:eastAsia="Times New Roman" w:hAnsi="Times New Roman"/>
          <w:snapToGrid w:val="0"/>
          <w:highlight w:val="lightGray"/>
          <w:lang w:eastAsia="en-US" w:bidi="ar-SA"/>
        </w:rPr>
      </w:pPr>
      <w:r w:rsidRPr="00BE383A">
        <w:rPr>
          <w:rFonts w:ascii="Times New Roman" w:eastAsia="Times New Roman" w:hAnsi="Times New Roman"/>
          <w:snapToGrid w:val="0"/>
          <w:highlight w:val="lightGray"/>
          <w:lang w:eastAsia="en-US" w:bidi="ar-SA"/>
        </w:rPr>
        <w:t>LT/1/24/5611/003 – N30</w:t>
      </w:r>
    </w:p>
    <w:p w14:paraId="48B70336" w14:textId="77777777" w:rsidR="002042E8" w:rsidRPr="00BE383A" w:rsidRDefault="002042E8" w:rsidP="002042E8">
      <w:pPr>
        <w:spacing w:after="0" w:line="240" w:lineRule="auto"/>
        <w:rPr>
          <w:rFonts w:ascii="Times New Roman" w:eastAsia="Times New Roman" w:hAnsi="Times New Roman"/>
          <w:snapToGrid w:val="0"/>
          <w:highlight w:val="lightGray"/>
          <w:lang w:eastAsia="en-US" w:bidi="ar-SA"/>
        </w:rPr>
      </w:pPr>
      <w:r w:rsidRPr="00BE383A">
        <w:rPr>
          <w:rFonts w:ascii="Times New Roman" w:eastAsia="Times New Roman" w:hAnsi="Times New Roman"/>
          <w:snapToGrid w:val="0"/>
          <w:highlight w:val="lightGray"/>
          <w:lang w:eastAsia="en-US" w:bidi="ar-SA"/>
        </w:rPr>
        <w:t>LT/1/24/5611/004 – N50</w:t>
      </w:r>
    </w:p>
    <w:p w14:paraId="3002F7E6" w14:textId="77777777" w:rsidR="002042E8" w:rsidRPr="00BE383A" w:rsidRDefault="002042E8" w:rsidP="002042E8">
      <w:pPr>
        <w:spacing w:after="0" w:line="240" w:lineRule="auto"/>
        <w:rPr>
          <w:rFonts w:ascii="Times New Roman" w:eastAsia="Times New Roman" w:hAnsi="Times New Roman"/>
          <w:snapToGrid w:val="0"/>
          <w:highlight w:val="lightGray"/>
          <w:lang w:eastAsia="en-US" w:bidi="ar-SA"/>
        </w:rPr>
      </w:pPr>
      <w:r w:rsidRPr="00BE383A">
        <w:rPr>
          <w:rFonts w:ascii="Times New Roman" w:eastAsia="Times New Roman" w:hAnsi="Times New Roman"/>
          <w:snapToGrid w:val="0"/>
          <w:highlight w:val="lightGray"/>
          <w:lang w:eastAsia="en-US" w:bidi="ar-SA"/>
        </w:rPr>
        <w:t>LT/1/24/5611/005 – N60</w:t>
      </w:r>
    </w:p>
    <w:p w14:paraId="7CECFEC1" w14:textId="77777777" w:rsidR="002042E8" w:rsidRPr="00BE383A" w:rsidRDefault="002042E8" w:rsidP="002042E8">
      <w:pPr>
        <w:spacing w:after="0" w:line="240" w:lineRule="auto"/>
        <w:rPr>
          <w:rFonts w:ascii="Times New Roman" w:eastAsia="Times New Roman" w:hAnsi="Times New Roman"/>
          <w:snapToGrid w:val="0"/>
          <w:highlight w:val="lightGray"/>
          <w:lang w:eastAsia="en-US" w:bidi="ar-SA"/>
        </w:rPr>
      </w:pPr>
      <w:r w:rsidRPr="00BE383A">
        <w:rPr>
          <w:rFonts w:ascii="Times New Roman" w:eastAsia="Times New Roman" w:hAnsi="Times New Roman"/>
          <w:snapToGrid w:val="0"/>
          <w:highlight w:val="lightGray"/>
          <w:lang w:eastAsia="en-US" w:bidi="ar-SA"/>
        </w:rPr>
        <w:t>LT/1/24/5611/006 – N90</w:t>
      </w:r>
    </w:p>
    <w:p w14:paraId="2AF627E7" w14:textId="77777777" w:rsidR="002042E8" w:rsidRPr="00BE383A" w:rsidRDefault="002042E8" w:rsidP="002042E8">
      <w:pPr>
        <w:spacing w:after="0" w:line="240" w:lineRule="auto"/>
        <w:rPr>
          <w:rFonts w:ascii="Times New Roman" w:eastAsia="Times New Roman" w:hAnsi="Times New Roman"/>
          <w:snapToGrid w:val="0"/>
          <w:highlight w:val="lightGray"/>
          <w:lang w:eastAsia="en-US" w:bidi="ar-SA"/>
        </w:rPr>
      </w:pPr>
      <w:r w:rsidRPr="00BE383A">
        <w:rPr>
          <w:rFonts w:ascii="Times New Roman" w:eastAsia="Times New Roman" w:hAnsi="Times New Roman"/>
          <w:snapToGrid w:val="0"/>
          <w:highlight w:val="lightGray"/>
          <w:lang w:eastAsia="en-US" w:bidi="ar-SA"/>
        </w:rPr>
        <w:t>LT/1/24/5611/007 – N100</w:t>
      </w:r>
    </w:p>
    <w:p w14:paraId="339020D1" w14:textId="40659113" w:rsidR="00E0107B" w:rsidRDefault="002042E8" w:rsidP="002042E8">
      <w:pPr>
        <w:spacing w:after="0" w:line="240" w:lineRule="auto"/>
        <w:rPr>
          <w:rFonts w:ascii="Times New Roman" w:eastAsia="Times New Roman" w:hAnsi="Times New Roman"/>
          <w:snapToGrid w:val="0"/>
          <w:lang w:eastAsia="en-US" w:bidi="ar-SA"/>
        </w:rPr>
      </w:pPr>
      <w:r w:rsidRPr="00BE383A">
        <w:rPr>
          <w:rFonts w:ascii="Times New Roman" w:eastAsia="Times New Roman" w:hAnsi="Times New Roman"/>
          <w:snapToGrid w:val="0"/>
          <w:highlight w:val="lightGray"/>
          <w:lang w:eastAsia="en-US" w:bidi="ar-SA"/>
        </w:rPr>
        <w:t>LT/1/24/5611/008 – N200</w:t>
      </w:r>
    </w:p>
    <w:p w14:paraId="6C974A73" w14:textId="0A64BFFB" w:rsidR="002042E8" w:rsidRDefault="002042E8" w:rsidP="00E0107B">
      <w:pPr>
        <w:spacing w:after="0" w:line="240" w:lineRule="auto"/>
        <w:rPr>
          <w:rFonts w:ascii="Times New Roman" w:eastAsia="Times New Roman" w:hAnsi="Times New Roman"/>
          <w:snapToGrid w:val="0"/>
          <w:lang w:eastAsia="en-US" w:bidi="ar-SA"/>
        </w:rPr>
      </w:pPr>
    </w:p>
    <w:p w14:paraId="5625AD97" w14:textId="77777777" w:rsidR="002042E8" w:rsidRPr="00D50884" w:rsidRDefault="002042E8" w:rsidP="00E0107B">
      <w:pPr>
        <w:spacing w:after="0" w:line="240" w:lineRule="auto"/>
        <w:rPr>
          <w:rFonts w:ascii="Times New Roman" w:eastAsia="Times New Roman" w:hAnsi="Times New Roman"/>
          <w:snapToGrid w:val="0"/>
          <w:lang w:eastAsia="en-US" w:bidi="ar-SA"/>
        </w:rPr>
      </w:pPr>
    </w:p>
    <w:p w14:paraId="4A5E6706"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D50884">
        <w:rPr>
          <w:rFonts w:ascii="Times New Roman" w:eastAsia="Times New Roman" w:hAnsi="Times New Roman"/>
          <w:b/>
          <w:lang w:bidi="ar-SA"/>
        </w:rPr>
        <w:t>13.</w:t>
      </w:r>
      <w:r w:rsidRPr="00D50884">
        <w:rPr>
          <w:rFonts w:ascii="Times New Roman" w:eastAsia="Times New Roman" w:hAnsi="Times New Roman"/>
          <w:b/>
          <w:lang w:bidi="ar-SA"/>
        </w:rPr>
        <w:tab/>
        <w:t xml:space="preserve">SERIJOS NUMERIS </w:t>
      </w:r>
    </w:p>
    <w:p w14:paraId="22A33356"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69F54221" w14:textId="6D392AE8" w:rsidR="00E0107B" w:rsidRPr="00D50884" w:rsidRDefault="00BF4D66" w:rsidP="00E0107B">
      <w:pPr>
        <w:tabs>
          <w:tab w:val="left" w:pos="8505"/>
        </w:tabs>
        <w:spacing w:after="0" w:line="240" w:lineRule="auto"/>
        <w:rPr>
          <w:rFonts w:ascii="Times New Roman" w:eastAsia="Times New Roman" w:hAnsi="Times New Roman"/>
          <w:lang w:bidi="ar-SA"/>
        </w:rPr>
      </w:pPr>
      <w:r w:rsidRPr="00D50884">
        <w:rPr>
          <w:rFonts w:ascii="Times New Roman" w:eastAsia="Times New Roman" w:hAnsi="Times New Roman"/>
          <w:lang w:bidi="ar-SA"/>
        </w:rPr>
        <w:t>Lot</w:t>
      </w:r>
    </w:p>
    <w:p w14:paraId="00F6EEAB"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1C2EC135" w14:textId="77777777" w:rsidR="00E0107B" w:rsidRPr="00D50884" w:rsidRDefault="00E0107B" w:rsidP="00E0107B">
      <w:pPr>
        <w:tabs>
          <w:tab w:val="left" w:pos="8505"/>
        </w:tabs>
        <w:spacing w:after="0" w:line="240" w:lineRule="auto"/>
        <w:jc w:val="both"/>
        <w:rPr>
          <w:rFonts w:ascii="Times New Roman" w:eastAsia="Times New Roman" w:hAnsi="Times New Roman"/>
          <w:b/>
          <w:bCs/>
          <w:lang w:bidi="ar-SA"/>
        </w:rPr>
      </w:pPr>
    </w:p>
    <w:p w14:paraId="48B6D2BD"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D50884">
        <w:rPr>
          <w:rFonts w:ascii="Times New Roman" w:eastAsia="Times New Roman" w:hAnsi="Times New Roman"/>
          <w:b/>
          <w:lang w:bidi="ar-SA"/>
        </w:rPr>
        <w:t>14.</w:t>
      </w:r>
      <w:r w:rsidRPr="00D50884">
        <w:rPr>
          <w:rFonts w:ascii="Times New Roman" w:eastAsia="Times New Roman" w:hAnsi="Times New Roman"/>
          <w:b/>
          <w:lang w:bidi="ar-SA"/>
        </w:rPr>
        <w:tab/>
        <w:t>PARDAVIMO (IŠDAVIMO) TVARKA</w:t>
      </w:r>
    </w:p>
    <w:p w14:paraId="28BF82C0" w14:textId="77777777" w:rsidR="00E0107B" w:rsidRPr="00D50884" w:rsidRDefault="00E0107B" w:rsidP="00E0107B">
      <w:pPr>
        <w:tabs>
          <w:tab w:val="left" w:pos="8505"/>
        </w:tabs>
        <w:spacing w:after="0" w:line="240" w:lineRule="auto"/>
        <w:rPr>
          <w:rFonts w:ascii="Times New Roman" w:eastAsia="Times New Roman" w:hAnsi="Times New Roman"/>
          <w:lang w:bidi="ar-SA"/>
        </w:rPr>
      </w:pPr>
    </w:p>
    <w:p w14:paraId="5607D910" w14:textId="77777777" w:rsidR="00E0107B" w:rsidRPr="00D50884" w:rsidRDefault="00E0107B" w:rsidP="00E0107B">
      <w:pPr>
        <w:tabs>
          <w:tab w:val="left" w:pos="8505"/>
        </w:tabs>
        <w:spacing w:after="0" w:line="240" w:lineRule="auto"/>
        <w:rPr>
          <w:rFonts w:ascii="Times New Roman" w:eastAsia="Times New Roman" w:hAnsi="Times New Roman"/>
          <w:lang w:bidi="ar-SA"/>
        </w:rPr>
      </w:pPr>
      <w:r w:rsidRPr="00D50884">
        <w:rPr>
          <w:rFonts w:ascii="Times New Roman" w:eastAsia="Times New Roman" w:hAnsi="Times New Roman"/>
          <w:lang w:bidi="ar-SA"/>
        </w:rPr>
        <w:t>Receptinis vaistas.</w:t>
      </w:r>
    </w:p>
    <w:p w14:paraId="061F2870" w14:textId="77777777" w:rsidR="00E0107B" w:rsidRPr="00D50884" w:rsidRDefault="00E0107B" w:rsidP="00E0107B">
      <w:pPr>
        <w:tabs>
          <w:tab w:val="left" w:pos="8505"/>
        </w:tabs>
        <w:spacing w:after="0" w:line="240" w:lineRule="auto"/>
        <w:rPr>
          <w:rFonts w:ascii="Times New Roman" w:eastAsia="Times New Roman" w:hAnsi="Times New Roman"/>
          <w:lang w:bidi="ar-SA"/>
        </w:rPr>
      </w:pPr>
    </w:p>
    <w:p w14:paraId="745EFA32" w14:textId="77777777" w:rsidR="00E0107B" w:rsidRPr="00D50884" w:rsidRDefault="00E0107B" w:rsidP="00E0107B">
      <w:pPr>
        <w:tabs>
          <w:tab w:val="left" w:pos="8505"/>
        </w:tabs>
        <w:spacing w:after="0" w:line="240" w:lineRule="auto"/>
        <w:rPr>
          <w:rFonts w:ascii="Times New Roman" w:eastAsia="Times New Roman" w:hAnsi="Times New Roman"/>
          <w:lang w:bidi="ar-SA"/>
        </w:rPr>
      </w:pPr>
    </w:p>
    <w:p w14:paraId="7AB14220"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D50884">
        <w:rPr>
          <w:rFonts w:ascii="Times New Roman" w:eastAsia="Times New Roman" w:hAnsi="Times New Roman"/>
          <w:b/>
          <w:lang w:bidi="ar-SA"/>
        </w:rPr>
        <w:t>15.</w:t>
      </w:r>
      <w:r w:rsidRPr="00D50884">
        <w:rPr>
          <w:rFonts w:ascii="Times New Roman" w:eastAsia="Times New Roman" w:hAnsi="Times New Roman"/>
          <w:b/>
          <w:lang w:bidi="ar-SA"/>
        </w:rPr>
        <w:tab/>
        <w:t>VARTOJIMO INSTRUKCIJA</w:t>
      </w:r>
    </w:p>
    <w:p w14:paraId="7D42D077" w14:textId="77777777" w:rsidR="00E0107B" w:rsidRPr="00D50884"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07445567" w14:textId="77777777" w:rsidR="00E0107B" w:rsidRPr="00D50884"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638D00BF"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lang w:bidi="ar-SA"/>
        </w:rPr>
      </w:pPr>
      <w:r w:rsidRPr="00D50884">
        <w:rPr>
          <w:rFonts w:ascii="Times New Roman" w:eastAsia="Times New Roman" w:hAnsi="Times New Roman"/>
          <w:b/>
          <w:color w:val="000000"/>
          <w:lang w:bidi="ar-SA"/>
        </w:rPr>
        <w:t>16.</w:t>
      </w:r>
      <w:r w:rsidRPr="00D50884">
        <w:rPr>
          <w:rFonts w:ascii="Times New Roman" w:eastAsia="Times New Roman" w:hAnsi="Times New Roman"/>
          <w:b/>
          <w:color w:val="000000"/>
          <w:lang w:bidi="ar-SA"/>
        </w:rPr>
        <w:tab/>
        <w:t>INFORMACIJA BRAILIO RAŠTU</w:t>
      </w:r>
    </w:p>
    <w:p w14:paraId="33627F4C" w14:textId="77777777" w:rsidR="00E0107B" w:rsidRPr="00D50884" w:rsidRDefault="00E0107B" w:rsidP="00E0107B">
      <w:pPr>
        <w:tabs>
          <w:tab w:val="left" w:pos="8505"/>
        </w:tabs>
        <w:autoSpaceDE w:val="0"/>
        <w:autoSpaceDN w:val="0"/>
        <w:adjustRightInd w:val="0"/>
        <w:spacing w:after="0" w:line="240" w:lineRule="auto"/>
        <w:outlineLvl w:val="6"/>
        <w:rPr>
          <w:rFonts w:ascii="Times New Roman" w:eastAsia="Times New Roman" w:hAnsi="Times New Roman"/>
          <w:lang w:bidi="ar-SA"/>
        </w:rPr>
      </w:pPr>
      <w:bookmarkStart w:id="2" w:name="OLE_LINK3"/>
    </w:p>
    <w:bookmarkEnd w:id="2"/>
    <w:p w14:paraId="5A330E8E" w14:textId="59A22BB3" w:rsidR="00E0107B" w:rsidRPr="00D50884" w:rsidRDefault="00305336" w:rsidP="00E0107B">
      <w:pPr>
        <w:spacing w:after="0" w:line="240" w:lineRule="auto"/>
        <w:rPr>
          <w:rFonts w:ascii="Times New Roman" w:eastAsia="Times New Roman" w:hAnsi="Times New Roman"/>
          <w:lang w:bidi="ar-SA"/>
        </w:rPr>
      </w:pPr>
      <w:proofErr w:type="spellStart"/>
      <w:r w:rsidRPr="00D50884">
        <w:rPr>
          <w:rFonts w:ascii="Times New Roman" w:eastAsia="Times New Roman" w:hAnsi="Times New Roman"/>
          <w:lang w:bidi="ar-SA"/>
        </w:rPr>
        <w:t>Mirabegron</w:t>
      </w:r>
      <w:proofErr w:type="spellEnd"/>
      <w:r w:rsidR="00962664" w:rsidRPr="00D50884">
        <w:rPr>
          <w:rFonts w:ascii="Times New Roman" w:eastAsia="Times New Roman" w:hAnsi="Times New Roman"/>
          <w:lang w:bidi="ar-SA"/>
        </w:rPr>
        <w:t xml:space="preserve"> </w:t>
      </w:r>
      <w:proofErr w:type="spellStart"/>
      <w:r w:rsidR="00962664" w:rsidRPr="00D50884">
        <w:rPr>
          <w:rFonts w:ascii="Times New Roman" w:eastAsia="Times New Roman" w:hAnsi="Times New Roman"/>
          <w:lang w:bidi="ar-SA"/>
        </w:rPr>
        <w:t>Zentiva</w:t>
      </w:r>
      <w:proofErr w:type="spellEnd"/>
      <w:r w:rsidR="00BA0F1B" w:rsidRPr="00D50884">
        <w:rPr>
          <w:rFonts w:ascii="Times New Roman" w:eastAsia="Times New Roman" w:hAnsi="Times New Roman"/>
          <w:lang w:bidi="ar-SA"/>
        </w:rPr>
        <w:t xml:space="preserve"> </w:t>
      </w:r>
      <w:r w:rsidR="00962664" w:rsidRPr="00D50884">
        <w:rPr>
          <w:rFonts w:ascii="Times New Roman" w:eastAsia="Times New Roman" w:hAnsi="Times New Roman"/>
          <w:lang w:bidi="ar-SA"/>
        </w:rPr>
        <w:t>50 mg</w:t>
      </w:r>
    </w:p>
    <w:p w14:paraId="2EE8F7BF" w14:textId="77777777" w:rsidR="00BA0F1B" w:rsidRPr="00D50884" w:rsidRDefault="00BA0F1B" w:rsidP="00E0107B">
      <w:pPr>
        <w:spacing w:after="0" w:line="240" w:lineRule="auto"/>
        <w:rPr>
          <w:rFonts w:ascii="Times New Roman" w:eastAsia="Times New Roman" w:hAnsi="Times New Roman"/>
          <w:lang w:bidi="ar-SA"/>
        </w:rPr>
      </w:pPr>
    </w:p>
    <w:p w14:paraId="73C24A27" w14:textId="77777777" w:rsidR="00E0107B" w:rsidRPr="00D50884" w:rsidRDefault="00E0107B" w:rsidP="00E0107B">
      <w:pPr>
        <w:spacing w:after="0" w:line="240" w:lineRule="auto"/>
        <w:rPr>
          <w:rFonts w:ascii="Times New Roman" w:eastAsia="Times New Roman" w:hAnsi="Times New Roman"/>
        </w:rPr>
      </w:pPr>
    </w:p>
    <w:p w14:paraId="7FA3C1EF"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D50884">
        <w:rPr>
          <w:rFonts w:ascii="Times New Roman" w:eastAsia="Times New Roman" w:hAnsi="Times New Roman"/>
          <w:b/>
          <w:color w:val="000000"/>
        </w:rPr>
        <w:t>17.</w:t>
      </w:r>
      <w:r w:rsidRPr="00D50884">
        <w:rPr>
          <w:rFonts w:ascii="Times New Roman" w:eastAsia="Times New Roman" w:hAnsi="Times New Roman"/>
          <w:b/>
          <w:color w:val="000000"/>
        </w:rPr>
        <w:tab/>
        <w:t>UNIKALUS IDENTIFIKATORIUS – 2D BRŪKŠNINIS KODAS</w:t>
      </w:r>
    </w:p>
    <w:p w14:paraId="4853F31F" w14:textId="77777777" w:rsidR="00E0107B" w:rsidRPr="00D50884" w:rsidRDefault="00E0107B" w:rsidP="00E0107B">
      <w:pPr>
        <w:spacing w:after="0" w:line="240" w:lineRule="auto"/>
      </w:pPr>
    </w:p>
    <w:p w14:paraId="57A2CB7F" w14:textId="77777777" w:rsidR="00E0107B" w:rsidRPr="00D50884" w:rsidRDefault="00E0107B" w:rsidP="00E0107B">
      <w:pPr>
        <w:spacing w:after="0" w:line="240" w:lineRule="auto"/>
        <w:rPr>
          <w:rFonts w:ascii="Times New Roman" w:eastAsia="Times New Roman" w:hAnsi="Times New Roman"/>
        </w:rPr>
      </w:pPr>
      <w:r w:rsidRPr="00D50884">
        <w:rPr>
          <w:rFonts w:ascii="Times New Roman" w:eastAsia="Times New Roman" w:hAnsi="Times New Roman"/>
          <w:highlight w:val="lightGray"/>
        </w:rPr>
        <w:t>2D brūkšninis kodas su nurodytu unikaliu identifikatoriumi.</w:t>
      </w:r>
    </w:p>
    <w:p w14:paraId="618741F1" w14:textId="77777777" w:rsidR="00D5760E" w:rsidRPr="00D50884" w:rsidRDefault="00D5760E" w:rsidP="00E0107B">
      <w:pPr>
        <w:spacing w:after="0" w:line="240" w:lineRule="auto"/>
        <w:rPr>
          <w:rFonts w:ascii="Times New Roman" w:eastAsia="Times New Roman" w:hAnsi="Times New Roman"/>
        </w:rPr>
      </w:pPr>
    </w:p>
    <w:p w14:paraId="1B659BCF" w14:textId="77777777" w:rsidR="00E0107B" w:rsidRPr="00D50884" w:rsidRDefault="00E0107B" w:rsidP="00E0107B">
      <w:pPr>
        <w:spacing w:after="0" w:line="240" w:lineRule="auto"/>
        <w:rPr>
          <w:vanish/>
        </w:rPr>
      </w:pPr>
    </w:p>
    <w:p w14:paraId="2417116B" w14:textId="77777777" w:rsidR="00E0107B" w:rsidRPr="00D50884" w:rsidRDefault="00E0107B" w:rsidP="00E0107B">
      <w:pPr>
        <w:spacing w:after="0" w:line="240" w:lineRule="auto"/>
      </w:pPr>
    </w:p>
    <w:p w14:paraId="2403F8B6" w14:textId="77777777" w:rsidR="00E0107B" w:rsidRPr="00D50884"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D50884">
        <w:rPr>
          <w:rFonts w:ascii="Times New Roman" w:eastAsia="Times New Roman" w:hAnsi="Times New Roman"/>
          <w:b/>
          <w:color w:val="000000"/>
        </w:rPr>
        <w:t>18.</w:t>
      </w:r>
      <w:r w:rsidRPr="00D50884">
        <w:rPr>
          <w:rFonts w:ascii="Times New Roman" w:eastAsia="Times New Roman" w:hAnsi="Times New Roman"/>
          <w:b/>
          <w:color w:val="000000"/>
        </w:rPr>
        <w:tab/>
        <w:t>UNIKALUS IDENTIFIKATORIUS – ŽMONĖMS SUPRANTAMI DUOMENYS</w:t>
      </w:r>
    </w:p>
    <w:p w14:paraId="4769127E" w14:textId="77777777" w:rsidR="00E0107B" w:rsidRPr="00D50884" w:rsidRDefault="00E0107B" w:rsidP="00E0107B">
      <w:pPr>
        <w:spacing w:after="0" w:line="240" w:lineRule="auto"/>
      </w:pPr>
    </w:p>
    <w:p w14:paraId="24F74457" w14:textId="452FE79D" w:rsidR="00E0107B" w:rsidRPr="00D50884" w:rsidRDefault="00E0107B" w:rsidP="00E0107B">
      <w:pPr>
        <w:spacing w:after="0" w:line="240" w:lineRule="auto"/>
        <w:rPr>
          <w:rFonts w:ascii="Times New Roman" w:eastAsia="Times New Roman" w:hAnsi="Times New Roman"/>
        </w:rPr>
      </w:pPr>
      <w:r w:rsidRPr="00D50884">
        <w:rPr>
          <w:rFonts w:ascii="Times New Roman" w:eastAsia="Times New Roman" w:hAnsi="Times New Roman"/>
        </w:rPr>
        <w:t xml:space="preserve">PC </w:t>
      </w:r>
    </w:p>
    <w:p w14:paraId="3D058BE8" w14:textId="59D54A13" w:rsidR="00E0107B" w:rsidRPr="00D50884" w:rsidRDefault="00E0107B" w:rsidP="00E0107B">
      <w:pPr>
        <w:spacing w:after="0" w:line="240" w:lineRule="auto"/>
        <w:rPr>
          <w:rFonts w:ascii="Times New Roman" w:eastAsia="Times New Roman" w:hAnsi="Times New Roman"/>
        </w:rPr>
      </w:pPr>
      <w:r w:rsidRPr="00D50884">
        <w:rPr>
          <w:rFonts w:ascii="Times New Roman" w:eastAsia="Times New Roman" w:hAnsi="Times New Roman"/>
        </w:rPr>
        <w:t xml:space="preserve">SN </w:t>
      </w:r>
    </w:p>
    <w:p w14:paraId="39F30B73" w14:textId="77777777" w:rsidR="00BA0F1B" w:rsidRPr="00D50884" w:rsidRDefault="00E0107B" w:rsidP="00E0107B">
      <w:pPr>
        <w:spacing w:after="0" w:line="240" w:lineRule="auto"/>
        <w:rPr>
          <w:rFonts w:ascii="Times New Roman" w:eastAsia="Times New Roman" w:hAnsi="Times New Roman"/>
        </w:rPr>
      </w:pPr>
      <w:r w:rsidRPr="00D50884">
        <w:rPr>
          <w:rFonts w:ascii="Times New Roman" w:eastAsia="Times New Roman" w:hAnsi="Times New Roman"/>
        </w:rPr>
        <w:t>NN</w:t>
      </w:r>
    </w:p>
    <w:p w14:paraId="0F456D08" w14:textId="77777777" w:rsidR="00BA0F1B" w:rsidRPr="00D50884" w:rsidRDefault="00BA0F1B">
      <w:pPr>
        <w:spacing w:after="0" w:line="240" w:lineRule="auto"/>
        <w:rPr>
          <w:rFonts w:ascii="Times New Roman" w:eastAsia="Times New Roman" w:hAnsi="Times New Roman"/>
        </w:rPr>
      </w:pPr>
      <w:r w:rsidRPr="00D50884">
        <w:rPr>
          <w:rFonts w:ascii="Times New Roman" w:eastAsia="Times New Roman" w:hAnsi="Times New Roman"/>
        </w:rPr>
        <w:br w:type="page"/>
      </w:r>
    </w:p>
    <w:p w14:paraId="41B9EC38" w14:textId="77777777" w:rsidR="00E0107B" w:rsidRPr="00D50884"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D50884">
        <w:rPr>
          <w:rFonts w:ascii="Times New Roman" w:eastAsia="Times New Roman" w:hAnsi="Times New Roman"/>
          <w:b/>
          <w:lang w:bidi="ar-SA"/>
        </w:rPr>
        <w:lastRenderedPageBreak/>
        <w:t>MINIMALI INFORMACIJA ANT LIZDINIŲ PLOKŠTELIŲ ARBA DVISLUOKSNIŲ JUOSTELIŲ</w:t>
      </w:r>
    </w:p>
    <w:p w14:paraId="14A8019B" w14:textId="77777777" w:rsidR="00E0107B" w:rsidRPr="00D50884"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p>
    <w:p w14:paraId="0C5241F2" w14:textId="3D735E26" w:rsidR="00E0107B" w:rsidRPr="00D50884"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D50884">
        <w:rPr>
          <w:rFonts w:ascii="Times New Roman" w:eastAsia="Times New Roman" w:hAnsi="Times New Roman"/>
          <w:b/>
          <w:lang w:bidi="ar-SA"/>
        </w:rPr>
        <w:t>LIZDINĖ</w:t>
      </w:r>
      <w:r w:rsidR="00432828" w:rsidRPr="00D50884">
        <w:rPr>
          <w:rFonts w:ascii="Times New Roman" w:eastAsia="Times New Roman" w:hAnsi="Times New Roman"/>
          <w:b/>
          <w:lang w:bidi="ar-SA"/>
        </w:rPr>
        <w:t>S</w:t>
      </w:r>
      <w:r w:rsidRPr="00D50884">
        <w:rPr>
          <w:rFonts w:ascii="Times New Roman" w:eastAsia="Times New Roman" w:hAnsi="Times New Roman"/>
          <w:b/>
          <w:lang w:bidi="ar-SA"/>
        </w:rPr>
        <w:t xml:space="preserve"> PLOKŠTELĖ</w:t>
      </w:r>
      <w:r w:rsidR="00432828" w:rsidRPr="00D50884">
        <w:rPr>
          <w:rFonts w:ascii="Times New Roman" w:eastAsia="Times New Roman" w:hAnsi="Times New Roman"/>
          <w:b/>
          <w:lang w:bidi="ar-SA"/>
        </w:rPr>
        <w:t>S</w:t>
      </w:r>
      <w:r w:rsidR="00C77A13" w:rsidRPr="00D50884">
        <w:rPr>
          <w:rFonts w:ascii="Times New Roman" w:eastAsia="Times New Roman" w:hAnsi="Times New Roman"/>
          <w:b/>
          <w:lang w:bidi="ar-SA"/>
        </w:rPr>
        <w:t xml:space="preserve"> </w:t>
      </w:r>
    </w:p>
    <w:p w14:paraId="4AB8A1F4" w14:textId="77777777" w:rsidR="00E0107B" w:rsidRPr="00D50884" w:rsidRDefault="00E0107B" w:rsidP="00E0107B">
      <w:pPr>
        <w:spacing w:after="0" w:line="240" w:lineRule="auto"/>
        <w:rPr>
          <w:rFonts w:ascii="Times New Roman" w:eastAsia="Times New Roman" w:hAnsi="Times New Roman"/>
          <w:b/>
          <w:bCs/>
          <w:lang w:bidi="ar-SA"/>
        </w:rPr>
      </w:pPr>
    </w:p>
    <w:p w14:paraId="2829DA98" w14:textId="77777777" w:rsidR="00E0107B" w:rsidRPr="00D50884" w:rsidRDefault="00E0107B" w:rsidP="00E0107B">
      <w:pPr>
        <w:spacing w:after="0" w:line="240" w:lineRule="auto"/>
        <w:jc w:val="both"/>
        <w:rPr>
          <w:rFonts w:ascii="Times New Roman" w:eastAsia="Times New Roman" w:hAnsi="Times New Roman"/>
          <w:b/>
          <w:bCs/>
          <w:lang w:bidi="ar-SA"/>
        </w:rPr>
      </w:pPr>
    </w:p>
    <w:p w14:paraId="68B3C199" w14:textId="77777777" w:rsidR="00E0107B" w:rsidRPr="00D50884"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D50884">
        <w:rPr>
          <w:rFonts w:ascii="Times New Roman" w:eastAsia="Times New Roman" w:hAnsi="Times New Roman"/>
          <w:b/>
          <w:lang w:bidi="ar-SA"/>
        </w:rPr>
        <w:t xml:space="preserve">1. </w:t>
      </w:r>
      <w:r w:rsidRPr="00D50884">
        <w:rPr>
          <w:rFonts w:ascii="Times New Roman" w:eastAsia="Times New Roman" w:hAnsi="Times New Roman"/>
          <w:b/>
          <w:lang w:bidi="ar-SA"/>
        </w:rPr>
        <w:tab/>
        <w:t>VAISTINIO PREPARATO PAVADINIMAS</w:t>
      </w:r>
    </w:p>
    <w:p w14:paraId="5316F641" w14:textId="77777777" w:rsidR="00E0107B" w:rsidRPr="00D50884" w:rsidRDefault="00E0107B" w:rsidP="00E0107B">
      <w:pPr>
        <w:spacing w:after="0" w:line="240" w:lineRule="auto"/>
        <w:rPr>
          <w:rFonts w:ascii="Times New Roman" w:eastAsia="Times New Roman" w:hAnsi="Times New Roman"/>
          <w:b/>
          <w:bCs/>
          <w:lang w:bidi="ar-SA"/>
        </w:rPr>
      </w:pPr>
    </w:p>
    <w:p w14:paraId="12F288FC" w14:textId="642D6725" w:rsidR="00432828" w:rsidRPr="00D50884" w:rsidRDefault="00305336" w:rsidP="00432828">
      <w:pPr>
        <w:widowControl w:val="0"/>
        <w:autoSpaceDE w:val="0"/>
        <w:autoSpaceDN w:val="0"/>
        <w:adjustRightInd w:val="0"/>
        <w:spacing w:after="0" w:line="240" w:lineRule="auto"/>
        <w:rPr>
          <w:rFonts w:ascii="Times New Roman" w:eastAsia="Times New Roman" w:hAnsi="Times New Roman"/>
          <w:i/>
          <w:iCs/>
        </w:rPr>
      </w:pPr>
      <w:proofErr w:type="spellStart"/>
      <w:r w:rsidRPr="00D50884">
        <w:rPr>
          <w:rFonts w:ascii="Times New Roman" w:hAnsi="Times New Roman"/>
        </w:rPr>
        <w:t>Mirabegron</w:t>
      </w:r>
      <w:proofErr w:type="spellEnd"/>
      <w:r w:rsidR="00432828" w:rsidRPr="00D50884">
        <w:rPr>
          <w:rFonts w:ascii="Times New Roman" w:hAnsi="Times New Roman"/>
        </w:rPr>
        <w:t xml:space="preserve"> </w:t>
      </w:r>
      <w:proofErr w:type="spellStart"/>
      <w:r w:rsidR="00432828" w:rsidRPr="00D50884">
        <w:rPr>
          <w:rFonts w:ascii="Times New Roman" w:hAnsi="Times New Roman"/>
        </w:rPr>
        <w:t>Zentiva</w:t>
      </w:r>
      <w:proofErr w:type="spellEnd"/>
      <w:r w:rsidR="00432828" w:rsidRPr="00D50884">
        <w:rPr>
          <w:rFonts w:ascii="Times New Roman" w:hAnsi="Times New Roman"/>
        </w:rPr>
        <w:t xml:space="preserve"> 50 mg </w:t>
      </w:r>
      <w:r w:rsidR="00DB1657" w:rsidRPr="00D50884">
        <w:rPr>
          <w:rFonts w:ascii="Times New Roman" w:hAnsi="Times New Roman"/>
        </w:rPr>
        <w:t>pailginto atpalaidavimo tablet</w:t>
      </w:r>
      <w:r w:rsidR="00432828" w:rsidRPr="00D50884">
        <w:rPr>
          <w:rFonts w:ascii="Times New Roman" w:hAnsi="Times New Roman"/>
        </w:rPr>
        <w:t>ės</w:t>
      </w:r>
    </w:p>
    <w:p w14:paraId="1DB1C6D2" w14:textId="401CF180" w:rsidR="00274C65" w:rsidRPr="00D50884" w:rsidRDefault="00DB1657" w:rsidP="00274C65">
      <w:pPr>
        <w:widowControl w:val="0"/>
        <w:autoSpaceDE w:val="0"/>
        <w:autoSpaceDN w:val="0"/>
        <w:adjustRightInd w:val="0"/>
        <w:spacing w:after="0" w:line="240" w:lineRule="auto"/>
        <w:rPr>
          <w:rFonts w:ascii="Times New Roman" w:eastAsia="Times New Roman" w:hAnsi="Times New Roman"/>
          <w:i/>
          <w:iCs/>
        </w:rPr>
      </w:pPr>
      <w:proofErr w:type="spellStart"/>
      <w:r w:rsidRPr="00D50884">
        <w:rPr>
          <w:rFonts w:ascii="Times New Roman" w:eastAsia="Times New Roman" w:hAnsi="Times New Roman"/>
          <w:i/>
          <w:iCs/>
        </w:rPr>
        <w:t>m</w:t>
      </w:r>
      <w:r w:rsidR="00305336" w:rsidRPr="00D50884">
        <w:rPr>
          <w:rFonts w:ascii="Times New Roman" w:eastAsia="Times New Roman" w:hAnsi="Times New Roman"/>
          <w:i/>
          <w:iCs/>
        </w:rPr>
        <w:t>irabegron</w:t>
      </w:r>
      <w:r w:rsidR="006167FD" w:rsidRPr="00D50884">
        <w:rPr>
          <w:rFonts w:ascii="Times New Roman" w:eastAsia="Times New Roman" w:hAnsi="Times New Roman"/>
          <w:i/>
          <w:iCs/>
        </w:rPr>
        <w:t>um</w:t>
      </w:r>
      <w:proofErr w:type="spellEnd"/>
    </w:p>
    <w:p w14:paraId="3E0AA1F8" w14:textId="77777777" w:rsidR="00E0107B" w:rsidRPr="00D50884" w:rsidRDefault="00E0107B" w:rsidP="00E0107B">
      <w:pPr>
        <w:spacing w:after="0" w:line="240" w:lineRule="auto"/>
        <w:jc w:val="both"/>
        <w:rPr>
          <w:rFonts w:ascii="Times New Roman" w:eastAsia="Times New Roman" w:hAnsi="Times New Roman"/>
          <w:b/>
          <w:bCs/>
          <w:lang w:bidi="ar-SA"/>
        </w:rPr>
      </w:pPr>
    </w:p>
    <w:p w14:paraId="38F478B1" w14:textId="77777777" w:rsidR="00E0107B" w:rsidRPr="00D50884" w:rsidRDefault="00E0107B" w:rsidP="00E0107B">
      <w:pPr>
        <w:spacing w:after="0" w:line="240" w:lineRule="auto"/>
        <w:jc w:val="both"/>
        <w:rPr>
          <w:rFonts w:ascii="Times New Roman" w:eastAsia="Times New Roman" w:hAnsi="Times New Roman"/>
          <w:b/>
          <w:bCs/>
          <w:lang w:bidi="ar-SA"/>
        </w:rPr>
      </w:pPr>
    </w:p>
    <w:p w14:paraId="15C6F0BA" w14:textId="77777777" w:rsidR="00E0107B" w:rsidRPr="00D50884"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D50884">
        <w:rPr>
          <w:rFonts w:ascii="Times New Roman" w:eastAsia="Times New Roman" w:hAnsi="Times New Roman"/>
          <w:b/>
          <w:lang w:bidi="ar-SA"/>
        </w:rPr>
        <w:t xml:space="preserve">2. </w:t>
      </w:r>
      <w:r w:rsidRPr="00D50884">
        <w:rPr>
          <w:rFonts w:ascii="Times New Roman" w:eastAsia="Times New Roman" w:hAnsi="Times New Roman"/>
          <w:b/>
          <w:lang w:bidi="ar-SA"/>
        </w:rPr>
        <w:tab/>
        <w:t>REGISTRUOTOJO PAVADINIMAS</w:t>
      </w:r>
    </w:p>
    <w:p w14:paraId="0C0DBB8F" w14:textId="77777777" w:rsidR="00E0107B" w:rsidRPr="00D50884" w:rsidRDefault="00E0107B" w:rsidP="00E0107B">
      <w:pPr>
        <w:spacing w:after="0" w:line="240" w:lineRule="auto"/>
        <w:ind w:left="720" w:hanging="720"/>
        <w:jc w:val="both"/>
        <w:rPr>
          <w:rFonts w:ascii="Times New Roman" w:eastAsia="Times New Roman" w:hAnsi="Times New Roman"/>
          <w:b/>
          <w:bCs/>
          <w:lang w:bidi="ar-SA"/>
        </w:rPr>
      </w:pPr>
    </w:p>
    <w:p w14:paraId="05E101F8" w14:textId="182984A6" w:rsidR="00E0107B" w:rsidRPr="00D50884" w:rsidRDefault="00FC0B3A" w:rsidP="00E0107B">
      <w:pPr>
        <w:spacing w:after="0" w:line="240" w:lineRule="auto"/>
        <w:rPr>
          <w:rFonts w:ascii="Times New Roman" w:eastAsia="Times New Roman" w:hAnsi="Times New Roman"/>
          <w:lang w:bidi="ar-SA"/>
        </w:rPr>
      </w:pPr>
      <w:proofErr w:type="spellStart"/>
      <w:r w:rsidRPr="00D50884">
        <w:rPr>
          <w:rFonts w:ascii="Times New Roman" w:eastAsia="Times New Roman" w:hAnsi="Times New Roman"/>
          <w:lang w:bidi="ar-SA"/>
        </w:rPr>
        <w:t>Zentiva</w:t>
      </w:r>
      <w:proofErr w:type="spellEnd"/>
      <w:r w:rsidRPr="00D50884">
        <w:rPr>
          <w:rFonts w:ascii="Times New Roman" w:eastAsia="Times New Roman" w:hAnsi="Times New Roman"/>
          <w:lang w:bidi="ar-SA"/>
        </w:rPr>
        <w:t xml:space="preserve"> [</w:t>
      </w:r>
      <w:proofErr w:type="spellStart"/>
      <w:r w:rsidRPr="00D50884">
        <w:rPr>
          <w:rFonts w:ascii="Times New Roman" w:eastAsia="Times New Roman" w:hAnsi="Times New Roman"/>
          <w:lang w:bidi="ar-SA"/>
        </w:rPr>
        <w:t>logo</w:t>
      </w:r>
      <w:proofErr w:type="spellEnd"/>
      <w:r w:rsidRPr="00D50884">
        <w:rPr>
          <w:rFonts w:ascii="Times New Roman" w:eastAsia="Times New Roman" w:hAnsi="Times New Roman"/>
          <w:lang w:bidi="ar-SA"/>
        </w:rPr>
        <w:t>]</w:t>
      </w:r>
    </w:p>
    <w:p w14:paraId="2415303B" w14:textId="77777777" w:rsidR="00E0107B" w:rsidRPr="00D50884" w:rsidRDefault="00E0107B" w:rsidP="00E0107B">
      <w:pPr>
        <w:spacing w:after="0" w:line="240" w:lineRule="auto"/>
        <w:ind w:left="720" w:hanging="720"/>
        <w:jc w:val="both"/>
        <w:rPr>
          <w:rFonts w:ascii="Times New Roman" w:eastAsia="Times New Roman" w:hAnsi="Times New Roman"/>
          <w:b/>
          <w:bCs/>
          <w:lang w:bidi="ar-SA"/>
        </w:rPr>
      </w:pPr>
    </w:p>
    <w:p w14:paraId="5BE8168E" w14:textId="77777777" w:rsidR="00E0107B" w:rsidRPr="00D50884" w:rsidRDefault="00E0107B" w:rsidP="00E0107B">
      <w:pPr>
        <w:spacing w:after="0" w:line="240" w:lineRule="auto"/>
        <w:ind w:left="720" w:hanging="720"/>
        <w:jc w:val="both"/>
        <w:rPr>
          <w:rFonts w:ascii="Times New Roman" w:eastAsia="Times New Roman" w:hAnsi="Times New Roman"/>
          <w:b/>
          <w:bCs/>
          <w:lang w:bidi="ar-SA"/>
        </w:rPr>
      </w:pPr>
    </w:p>
    <w:p w14:paraId="71B63E98" w14:textId="77777777" w:rsidR="00E0107B" w:rsidRPr="00D50884"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D50884">
        <w:rPr>
          <w:rFonts w:ascii="Times New Roman" w:eastAsia="Times New Roman" w:hAnsi="Times New Roman"/>
          <w:b/>
          <w:lang w:bidi="ar-SA"/>
        </w:rPr>
        <w:t xml:space="preserve">3. </w:t>
      </w:r>
      <w:r w:rsidRPr="00D50884">
        <w:rPr>
          <w:rFonts w:ascii="Times New Roman" w:eastAsia="Times New Roman" w:hAnsi="Times New Roman"/>
          <w:b/>
          <w:lang w:bidi="ar-SA"/>
        </w:rPr>
        <w:tab/>
        <w:t>TINKAMUMO LAIKAS</w:t>
      </w:r>
    </w:p>
    <w:p w14:paraId="778C3478" w14:textId="77777777" w:rsidR="00E0107B" w:rsidRPr="00D50884" w:rsidRDefault="00E0107B" w:rsidP="00E0107B">
      <w:pPr>
        <w:spacing w:after="0" w:line="240" w:lineRule="auto"/>
        <w:ind w:left="720" w:hanging="720"/>
        <w:rPr>
          <w:rFonts w:ascii="Times New Roman" w:eastAsia="Times New Roman" w:hAnsi="Times New Roman"/>
          <w:b/>
          <w:bCs/>
          <w:lang w:bidi="ar-SA"/>
        </w:rPr>
      </w:pPr>
    </w:p>
    <w:p w14:paraId="58C5C51F" w14:textId="4FDD1775" w:rsidR="00E0107B" w:rsidRPr="00D50884" w:rsidRDefault="00E0107B" w:rsidP="00E0107B">
      <w:pPr>
        <w:spacing w:after="0" w:line="240" w:lineRule="auto"/>
        <w:rPr>
          <w:rFonts w:ascii="Times New Roman" w:eastAsia="Times New Roman" w:hAnsi="Times New Roman"/>
          <w:lang w:bidi="ar-SA"/>
        </w:rPr>
      </w:pPr>
      <w:r w:rsidRPr="00D50884">
        <w:rPr>
          <w:rFonts w:ascii="Times New Roman" w:eastAsia="Times New Roman" w:hAnsi="Times New Roman"/>
          <w:lang w:bidi="ar-SA"/>
        </w:rPr>
        <w:t>EXP</w:t>
      </w:r>
      <w:r w:rsidR="00C77A13" w:rsidRPr="00D50884">
        <w:rPr>
          <w:rFonts w:ascii="Times New Roman" w:eastAsia="Times New Roman" w:hAnsi="Times New Roman"/>
          <w:lang w:bidi="ar-SA"/>
        </w:rPr>
        <w:t xml:space="preserve"> {mm/MMMM}</w:t>
      </w:r>
    </w:p>
    <w:p w14:paraId="362814E6" w14:textId="77777777" w:rsidR="00E0107B" w:rsidRPr="00D50884" w:rsidRDefault="00E0107B" w:rsidP="00E0107B">
      <w:pPr>
        <w:spacing w:after="0" w:line="240" w:lineRule="auto"/>
        <w:ind w:left="720" w:hanging="720"/>
        <w:jc w:val="both"/>
        <w:rPr>
          <w:rFonts w:ascii="Times New Roman" w:eastAsia="Times New Roman" w:hAnsi="Times New Roman"/>
          <w:b/>
          <w:bCs/>
          <w:lang w:bidi="ar-SA"/>
        </w:rPr>
      </w:pPr>
    </w:p>
    <w:p w14:paraId="3AB67ED7" w14:textId="77777777" w:rsidR="00E0107B" w:rsidRPr="00D50884" w:rsidRDefault="00E0107B" w:rsidP="00E0107B">
      <w:pPr>
        <w:spacing w:after="0" w:line="240" w:lineRule="auto"/>
        <w:ind w:left="720" w:hanging="720"/>
        <w:jc w:val="both"/>
        <w:rPr>
          <w:rFonts w:ascii="Times New Roman" w:eastAsia="Times New Roman" w:hAnsi="Times New Roman"/>
          <w:b/>
          <w:bCs/>
          <w:lang w:bidi="ar-SA"/>
        </w:rPr>
      </w:pPr>
    </w:p>
    <w:p w14:paraId="062CDC4B" w14:textId="77777777" w:rsidR="00E0107B" w:rsidRPr="00D50884"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D50884">
        <w:rPr>
          <w:rFonts w:ascii="Times New Roman" w:eastAsia="Times New Roman" w:hAnsi="Times New Roman"/>
          <w:b/>
          <w:lang w:bidi="ar-SA"/>
        </w:rPr>
        <w:t xml:space="preserve">4. </w:t>
      </w:r>
      <w:r w:rsidRPr="00D50884">
        <w:rPr>
          <w:rFonts w:ascii="Times New Roman" w:eastAsia="Times New Roman" w:hAnsi="Times New Roman"/>
          <w:b/>
          <w:lang w:bidi="ar-SA"/>
        </w:rPr>
        <w:tab/>
        <w:t>SERIJOS NUMERIS</w:t>
      </w:r>
    </w:p>
    <w:p w14:paraId="020BE917" w14:textId="77777777" w:rsidR="00E0107B" w:rsidRPr="00D50884" w:rsidRDefault="00E0107B" w:rsidP="00E0107B">
      <w:pPr>
        <w:autoSpaceDE w:val="0"/>
        <w:autoSpaceDN w:val="0"/>
        <w:adjustRightInd w:val="0"/>
        <w:spacing w:after="0" w:line="240" w:lineRule="auto"/>
        <w:ind w:left="720" w:hanging="720"/>
        <w:rPr>
          <w:rFonts w:ascii="Times New Roman" w:eastAsia="Times New Roman" w:hAnsi="Times New Roman"/>
          <w:b/>
          <w:bCs/>
          <w:color w:val="000000"/>
          <w:lang w:bidi="ar-SA"/>
        </w:rPr>
      </w:pPr>
    </w:p>
    <w:p w14:paraId="1DF9C18B" w14:textId="27B289B1" w:rsidR="00E0107B" w:rsidRPr="00D50884" w:rsidRDefault="00E0107B" w:rsidP="00E0107B">
      <w:pPr>
        <w:autoSpaceDE w:val="0"/>
        <w:autoSpaceDN w:val="0"/>
        <w:adjustRightInd w:val="0"/>
        <w:spacing w:after="0" w:line="240" w:lineRule="auto"/>
        <w:rPr>
          <w:rFonts w:ascii="Times New Roman" w:eastAsia="Times New Roman" w:hAnsi="Times New Roman"/>
          <w:color w:val="000000"/>
          <w:lang w:bidi="ar-SA"/>
        </w:rPr>
      </w:pPr>
      <w:r w:rsidRPr="00D50884">
        <w:rPr>
          <w:rFonts w:ascii="Times New Roman" w:eastAsia="Times New Roman" w:hAnsi="Times New Roman"/>
          <w:color w:val="000000"/>
          <w:lang w:bidi="ar-SA"/>
        </w:rPr>
        <w:t>Lot</w:t>
      </w:r>
    </w:p>
    <w:p w14:paraId="1182AF18" w14:textId="77777777" w:rsidR="00E0107B" w:rsidRPr="00D50884" w:rsidRDefault="00E0107B" w:rsidP="00E0107B">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5D83DBAC" w14:textId="77777777" w:rsidR="00E0107B" w:rsidRPr="00D50884" w:rsidRDefault="00E0107B" w:rsidP="00E0107B">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268F38EB" w14:textId="77777777" w:rsidR="00E0107B" w:rsidRPr="00D50884" w:rsidRDefault="00E0107B" w:rsidP="00E010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jc w:val="both"/>
        <w:rPr>
          <w:rFonts w:ascii="Times New Roman" w:eastAsia="Times New Roman" w:hAnsi="Times New Roman"/>
          <w:b/>
          <w:bCs/>
          <w:lang w:bidi="ar-SA"/>
        </w:rPr>
      </w:pPr>
      <w:r w:rsidRPr="00D50884">
        <w:rPr>
          <w:rFonts w:ascii="Times New Roman" w:eastAsia="Times New Roman" w:hAnsi="Times New Roman"/>
          <w:b/>
          <w:color w:val="000000"/>
          <w:lang w:bidi="ar-SA"/>
        </w:rPr>
        <w:t xml:space="preserve">5. </w:t>
      </w:r>
      <w:r w:rsidRPr="00D50884">
        <w:rPr>
          <w:rFonts w:ascii="Times New Roman" w:eastAsia="Times New Roman" w:hAnsi="Times New Roman"/>
          <w:b/>
          <w:color w:val="000000"/>
          <w:lang w:bidi="ar-SA"/>
        </w:rPr>
        <w:tab/>
        <w:t>KITA</w:t>
      </w:r>
    </w:p>
    <w:p w14:paraId="2BEA974B" w14:textId="77777777" w:rsidR="00E0107B" w:rsidRPr="00D50884" w:rsidRDefault="00E0107B" w:rsidP="00E0107B">
      <w:pPr>
        <w:sectPr w:rsidR="00E0107B" w:rsidRPr="00D50884" w:rsidSect="00DC76BD">
          <w:headerReference w:type="even" r:id="rId9"/>
          <w:footerReference w:type="even" r:id="rId10"/>
          <w:footerReference w:type="default" r:id="rId11"/>
          <w:pgSz w:w="11907" w:h="16840"/>
          <w:pgMar w:top="1134" w:right="1275" w:bottom="1134" w:left="1418" w:header="0" w:footer="0" w:gutter="0"/>
          <w:cols w:space="720"/>
          <w:docGrid w:linePitch="299"/>
        </w:sectPr>
      </w:pPr>
    </w:p>
    <w:p w14:paraId="0236C286"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9D141DC"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BD84AB9"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3B775B5"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02BA1DB"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4ED2734"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905A4CC"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88FF4B6"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5ABB25A"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6E5DE10"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B8514EE"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B80D7E2"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8E6E8D2"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5D7E9388"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5BEEC10A"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1708767"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5077468"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A09622C"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2507E1CA"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A6DD7E0"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22FF8FE2"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13F8CF8"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E0FE4F4"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2CF3CD6"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35D8933"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66550DC" w14:textId="77777777" w:rsidR="00E0107B" w:rsidRPr="00D50884"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7DBBE8B" w14:textId="77777777" w:rsidR="00E0107B" w:rsidRPr="00D50884" w:rsidRDefault="00E0107B" w:rsidP="00E0107B">
      <w:pPr>
        <w:tabs>
          <w:tab w:val="left" w:pos="567"/>
        </w:tabs>
        <w:spacing w:after="0" w:line="260" w:lineRule="exact"/>
        <w:jc w:val="center"/>
        <w:outlineLvl w:val="0"/>
        <w:rPr>
          <w:rFonts w:ascii="Times New Roman" w:eastAsia="Times New Roman" w:hAnsi="Times New Roman"/>
          <w:b/>
          <w:snapToGrid w:val="0"/>
          <w:lang w:eastAsia="en-US" w:bidi="ar-SA"/>
        </w:rPr>
      </w:pPr>
      <w:r w:rsidRPr="00D50884">
        <w:rPr>
          <w:rFonts w:ascii="Times New Roman" w:eastAsia="Times New Roman" w:hAnsi="Times New Roman"/>
          <w:b/>
          <w:snapToGrid w:val="0"/>
          <w:lang w:eastAsia="en-US" w:bidi="ar-SA"/>
        </w:rPr>
        <w:t>B. PAKUOTĖS LAPELIS</w:t>
      </w:r>
    </w:p>
    <w:p w14:paraId="5429C44B" w14:textId="52466FC2" w:rsidR="00E0107B" w:rsidRPr="00D50884"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r w:rsidRPr="00D50884">
        <w:rPr>
          <w:rFonts w:ascii="Times New Roman" w:eastAsia="Times New Roman" w:hAnsi="Times New Roman"/>
          <w:i/>
          <w:snapToGrid w:val="0"/>
          <w:lang w:eastAsia="en-US" w:bidi="ar-SA"/>
        </w:rPr>
        <w:br w:type="page"/>
      </w:r>
      <w:r w:rsidRPr="00D50884">
        <w:rPr>
          <w:rFonts w:ascii="Times New Roman" w:hAnsi="Times New Roman"/>
          <w:b/>
          <w:color w:val="000000"/>
          <w:spacing w:val="2"/>
        </w:rPr>
        <w:lastRenderedPageBreak/>
        <w:t xml:space="preserve">Pakuotės lapelis: informacija </w:t>
      </w:r>
      <w:r w:rsidR="00DB1657" w:rsidRPr="00D50884">
        <w:rPr>
          <w:rFonts w:ascii="Times New Roman" w:hAnsi="Times New Roman"/>
          <w:b/>
          <w:color w:val="000000"/>
          <w:spacing w:val="2"/>
        </w:rPr>
        <w:t>pacientui</w:t>
      </w:r>
    </w:p>
    <w:p w14:paraId="615C5D5E" w14:textId="77777777" w:rsidR="00E0107B" w:rsidRPr="00D50884"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p>
    <w:p w14:paraId="2F76BD1C" w14:textId="25483048" w:rsidR="00E0107B" w:rsidRPr="00D50884" w:rsidRDefault="00305336" w:rsidP="00E0107B">
      <w:pPr>
        <w:widowControl w:val="0"/>
        <w:autoSpaceDE w:val="0"/>
        <w:autoSpaceDN w:val="0"/>
        <w:adjustRightInd w:val="0"/>
        <w:spacing w:after="0" w:line="240" w:lineRule="auto"/>
        <w:jc w:val="center"/>
        <w:rPr>
          <w:rFonts w:ascii="Times New Roman" w:hAnsi="Times New Roman"/>
          <w:b/>
          <w:color w:val="000000"/>
          <w:spacing w:val="-1"/>
        </w:rPr>
      </w:pPr>
      <w:proofErr w:type="spellStart"/>
      <w:r w:rsidRPr="00D50884">
        <w:rPr>
          <w:rFonts w:ascii="Times New Roman" w:hAnsi="Times New Roman"/>
          <w:b/>
          <w:color w:val="000000"/>
          <w:spacing w:val="-1"/>
        </w:rPr>
        <w:t>Mirabegron</w:t>
      </w:r>
      <w:proofErr w:type="spellEnd"/>
      <w:r w:rsidR="00962664" w:rsidRPr="00D50884">
        <w:rPr>
          <w:rFonts w:ascii="Times New Roman" w:hAnsi="Times New Roman"/>
          <w:b/>
          <w:color w:val="000000"/>
          <w:spacing w:val="-1"/>
        </w:rPr>
        <w:t xml:space="preserve"> </w:t>
      </w:r>
      <w:proofErr w:type="spellStart"/>
      <w:r w:rsidR="00962664" w:rsidRPr="00D50884">
        <w:rPr>
          <w:rFonts w:ascii="Times New Roman" w:hAnsi="Times New Roman"/>
          <w:b/>
          <w:color w:val="000000"/>
          <w:spacing w:val="-1"/>
        </w:rPr>
        <w:t>Zentiva</w:t>
      </w:r>
      <w:proofErr w:type="spellEnd"/>
      <w:r w:rsidR="00E0107B" w:rsidRPr="00D50884">
        <w:rPr>
          <w:rFonts w:ascii="Times New Roman" w:hAnsi="Times New Roman"/>
          <w:b/>
          <w:color w:val="000000"/>
          <w:spacing w:val="-1"/>
        </w:rPr>
        <w:t xml:space="preserve"> </w:t>
      </w:r>
      <w:r w:rsidR="00962664" w:rsidRPr="00D50884">
        <w:rPr>
          <w:rFonts w:ascii="Times New Roman" w:hAnsi="Times New Roman"/>
          <w:b/>
          <w:color w:val="000000"/>
          <w:spacing w:val="-1"/>
        </w:rPr>
        <w:t>50 mg</w:t>
      </w:r>
      <w:r w:rsidR="00E0107B" w:rsidRPr="00D50884">
        <w:rPr>
          <w:rFonts w:ascii="Times New Roman" w:hAnsi="Times New Roman"/>
          <w:b/>
          <w:color w:val="000000"/>
          <w:spacing w:val="-1"/>
        </w:rPr>
        <w:t xml:space="preserve"> </w:t>
      </w:r>
      <w:r w:rsidR="00DB1657" w:rsidRPr="00D50884">
        <w:rPr>
          <w:rFonts w:ascii="Times New Roman" w:hAnsi="Times New Roman"/>
          <w:b/>
          <w:color w:val="000000"/>
          <w:spacing w:val="-1"/>
        </w:rPr>
        <w:t>pailginto atpalaidavimo tabletės</w:t>
      </w:r>
    </w:p>
    <w:p w14:paraId="67825481" w14:textId="2047CDCF" w:rsidR="00E0107B" w:rsidRPr="00D50884" w:rsidRDefault="00DB1657" w:rsidP="00E0107B">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sidRPr="00D50884">
        <w:rPr>
          <w:rFonts w:ascii="Times New Roman" w:hAnsi="Times New Roman"/>
          <w:color w:val="000000"/>
          <w:spacing w:val="-1"/>
        </w:rPr>
        <w:t>m</w:t>
      </w:r>
      <w:r w:rsidR="00305336" w:rsidRPr="00D50884">
        <w:rPr>
          <w:rFonts w:ascii="Times New Roman" w:hAnsi="Times New Roman"/>
          <w:color w:val="000000"/>
          <w:spacing w:val="-1"/>
        </w:rPr>
        <w:t>irabegron</w:t>
      </w:r>
      <w:r w:rsidR="00432828" w:rsidRPr="00D50884">
        <w:rPr>
          <w:rFonts w:ascii="Times New Roman" w:hAnsi="Times New Roman"/>
          <w:color w:val="000000"/>
          <w:spacing w:val="-1"/>
        </w:rPr>
        <w:t>as</w:t>
      </w:r>
      <w:proofErr w:type="spellEnd"/>
    </w:p>
    <w:p w14:paraId="0DF0BBB2" w14:textId="77777777" w:rsidR="00E0107B" w:rsidRPr="00D50884" w:rsidRDefault="00E0107B" w:rsidP="00E0107B">
      <w:pPr>
        <w:widowControl w:val="0"/>
        <w:autoSpaceDE w:val="0"/>
        <w:autoSpaceDN w:val="0"/>
        <w:adjustRightInd w:val="0"/>
        <w:spacing w:after="0" w:line="240" w:lineRule="auto"/>
        <w:rPr>
          <w:rFonts w:ascii="Times New Roman" w:eastAsia="Times New Roman" w:hAnsi="Times New Roman"/>
          <w:color w:val="000000"/>
        </w:rPr>
      </w:pPr>
    </w:p>
    <w:p w14:paraId="675D658B" w14:textId="77777777" w:rsidR="00E0107B" w:rsidRPr="00D50884"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hAnsi="Times New Roman"/>
          <w:b/>
          <w:color w:val="000000"/>
          <w:spacing w:val="-1"/>
        </w:rPr>
        <w:t>Atidžiai perskaitykite visą šį lapelį, prieš pradėdami vartoti vaistą, nes jame pateikiama Jums svarbi informacija.</w:t>
      </w:r>
    </w:p>
    <w:p w14:paraId="050D6316" w14:textId="77777777" w:rsidR="00E0107B" w:rsidRPr="00D50884"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D50884">
        <w:rPr>
          <w:rFonts w:ascii="Times New Roman" w:hAnsi="Times New Roman"/>
          <w:color w:val="000000"/>
          <w:spacing w:val="1"/>
        </w:rPr>
        <w:t>Neišmeskite šio lapelio, nes vėl gali prireikti jį perskaityti.</w:t>
      </w:r>
    </w:p>
    <w:p w14:paraId="6D9EF172" w14:textId="77777777" w:rsidR="00E0107B" w:rsidRPr="00D50884"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D50884">
        <w:rPr>
          <w:rFonts w:ascii="Times New Roman" w:hAnsi="Times New Roman"/>
          <w:color w:val="000000"/>
          <w:spacing w:val="-4"/>
        </w:rPr>
        <w:t>Jeigu kiltų daugiau klausimų, kreipkitės į gydytoją arba vaistininką.</w:t>
      </w:r>
    </w:p>
    <w:p w14:paraId="05A193EF" w14:textId="77777777" w:rsidR="00E0107B" w:rsidRPr="00D50884"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D50884">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22B4F27F" w14:textId="77777777" w:rsidR="00E0107B" w:rsidRPr="00D50884"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D50884">
        <w:rPr>
          <w:rFonts w:ascii="Times New Roman" w:hAnsi="Times New Roman"/>
          <w:color w:val="000000"/>
          <w:spacing w:val="-4"/>
        </w:rPr>
        <w:t>Jeigu pasireiškė šalutinis poveikis (net jeigu jis šiame lapelyje nenurodytas), kreipkitės į gydytoją arba vaistininką</w:t>
      </w:r>
      <w:r w:rsidRPr="00D50884">
        <w:rPr>
          <w:rFonts w:ascii="Times New Roman" w:hAnsi="Times New Roman"/>
          <w:color w:val="000000"/>
          <w:spacing w:val="-2"/>
        </w:rPr>
        <w:t>. Žr. 4 skyrių.</w:t>
      </w:r>
    </w:p>
    <w:p w14:paraId="1173DAD6" w14:textId="77777777" w:rsidR="00E0107B" w:rsidRPr="00D50884"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49F0F92" w14:textId="26C36B32" w:rsidR="00E0107B" w:rsidRPr="00D50884" w:rsidRDefault="00E0107B" w:rsidP="00E0107B">
      <w:pPr>
        <w:widowControl w:val="0"/>
        <w:autoSpaceDE w:val="0"/>
        <w:autoSpaceDN w:val="0"/>
        <w:adjustRightInd w:val="0"/>
        <w:spacing w:after="0" w:line="240" w:lineRule="auto"/>
        <w:ind w:right="1"/>
        <w:rPr>
          <w:rFonts w:ascii="Times New Roman" w:hAnsi="Times New Roman"/>
          <w:b/>
        </w:rPr>
      </w:pPr>
      <w:r w:rsidRPr="00D50884">
        <w:rPr>
          <w:rFonts w:ascii="Times New Roman" w:hAnsi="Times New Roman"/>
          <w:b/>
        </w:rPr>
        <w:t>Apie ką rašoma šiame lapelyje?</w:t>
      </w:r>
    </w:p>
    <w:p w14:paraId="31F42A0B" w14:textId="77777777" w:rsidR="00F34640" w:rsidRPr="00D50884" w:rsidRDefault="00F34640" w:rsidP="00E0107B">
      <w:pPr>
        <w:widowControl w:val="0"/>
        <w:autoSpaceDE w:val="0"/>
        <w:autoSpaceDN w:val="0"/>
        <w:adjustRightInd w:val="0"/>
        <w:spacing w:after="0" w:line="240" w:lineRule="auto"/>
        <w:ind w:right="1"/>
        <w:rPr>
          <w:rFonts w:ascii="Times New Roman" w:eastAsia="Times New Roman" w:hAnsi="Times New Roman"/>
          <w:b/>
          <w:color w:val="000000"/>
        </w:rPr>
      </w:pPr>
    </w:p>
    <w:p w14:paraId="052526FD" w14:textId="0D8A36C9" w:rsidR="00E0107B" w:rsidRPr="00D50884"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rPr>
        <w:t xml:space="preserve">Kas yra </w:t>
      </w:r>
      <w:proofErr w:type="spellStart"/>
      <w:r w:rsidR="00305336" w:rsidRPr="00D50884">
        <w:rPr>
          <w:rFonts w:ascii="Times New Roman" w:hAnsi="Times New Roman"/>
          <w:color w:val="000000"/>
        </w:rPr>
        <w:t>Mirabegron</w:t>
      </w:r>
      <w:proofErr w:type="spellEnd"/>
      <w:r w:rsidR="00962664" w:rsidRPr="00D50884">
        <w:rPr>
          <w:rFonts w:ascii="Times New Roman" w:hAnsi="Times New Roman"/>
          <w:color w:val="000000"/>
        </w:rPr>
        <w:t xml:space="preserve"> </w:t>
      </w:r>
      <w:proofErr w:type="spellStart"/>
      <w:r w:rsidR="00962664" w:rsidRPr="00D50884">
        <w:rPr>
          <w:rFonts w:ascii="Times New Roman" w:hAnsi="Times New Roman"/>
          <w:color w:val="000000"/>
        </w:rPr>
        <w:t>Zentiva</w:t>
      </w:r>
      <w:proofErr w:type="spellEnd"/>
      <w:r w:rsidRPr="00D50884">
        <w:rPr>
          <w:rFonts w:ascii="Times New Roman" w:hAnsi="Times New Roman"/>
          <w:color w:val="000000"/>
        </w:rPr>
        <w:t xml:space="preserve"> ir kam jis vartojamas</w:t>
      </w:r>
    </w:p>
    <w:p w14:paraId="7D556E4E" w14:textId="4D222871" w:rsidR="00E0107B" w:rsidRPr="00D50884"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spacing w:val="-1"/>
        </w:rPr>
        <w:t xml:space="preserve">Kas žinotina prieš vartojant </w:t>
      </w:r>
      <w:proofErr w:type="spellStart"/>
      <w:r w:rsidR="00305336" w:rsidRPr="00D50884">
        <w:rPr>
          <w:rFonts w:ascii="Times New Roman" w:hAnsi="Times New Roman"/>
          <w:color w:val="000000"/>
          <w:spacing w:val="-1"/>
        </w:rPr>
        <w:t>Mirabegron</w:t>
      </w:r>
      <w:proofErr w:type="spellEnd"/>
      <w:r w:rsidR="00962664" w:rsidRPr="00D50884">
        <w:rPr>
          <w:rFonts w:ascii="Times New Roman" w:hAnsi="Times New Roman"/>
          <w:color w:val="000000"/>
          <w:spacing w:val="-1"/>
        </w:rPr>
        <w:t xml:space="preserve"> </w:t>
      </w:r>
      <w:proofErr w:type="spellStart"/>
      <w:r w:rsidR="00962664" w:rsidRPr="00D50884">
        <w:rPr>
          <w:rFonts w:ascii="Times New Roman" w:hAnsi="Times New Roman"/>
          <w:color w:val="000000"/>
          <w:spacing w:val="-1"/>
        </w:rPr>
        <w:t>Zentiva</w:t>
      </w:r>
      <w:proofErr w:type="spellEnd"/>
    </w:p>
    <w:p w14:paraId="5175A198" w14:textId="019C7A66" w:rsidR="00E0107B" w:rsidRPr="00D50884"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spacing w:val="-1"/>
        </w:rPr>
        <w:t xml:space="preserve">Kaip vartoti </w:t>
      </w:r>
      <w:proofErr w:type="spellStart"/>
      <w:r w:rsidR="00305336" w:rsidRPr="00D50884">
        <w:rPr>
          <w:rFonts w:ascii="Times New Roman" w:hAnsi="Times New Roman"/>
          <w:color w:val="000000"/>
          <w:spacing w:val="-1"/>
        </w:rPr>
        <w:t>Mirabegron</w:t>
      </w:r>
      <w:proofErr w:type="spellEnd"/>
      <w:r w:rsidR="00962664" w:rsidRPr="00D50884">
        <w:rPr>
          <w:rFonts w:ascii="Times New Roman" w:hAnsi="Times New Roman"/>
          <w:color w:val="000000"/>
          <w:spacing w:val="-1"/>
        </w:rPr>
        <w:t xml:space="preserve"> </w:t>
      </w:r>
      <w:proofErr w:type="spellStart"/>
      <w:r w:rsidR="00962664" w:rsidRPr="00D50884">
        <w:rPr>
          <w:rFonts w:ascii="Times New Roman" w:hAnsi="Times New Roman"/>
          <w:color w:val="000000"/>
          <w:spacing w:val="-1"/>
        </w:rPr>
        <w:t>Zentiva</w:t>
      </w:r>
      <w:proofErr w:type="spellEnd"/>
    </w:p>
    <w:p w14:paraId="28C5166B" w14:textId="77777777" w:rsidR="00E0107B" w:rsidRPr="00D50884"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rPr>
        <w:t>Galimas šalutinis poveikis</w:t>
      </w:r>
    </w:p>
    <w:p w14:paraId="2BF9C450" w14:textId="6B56CC70" w:rsidR="00E0107B" w:rsidRPr="00D50884"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spacing w:val="-1"/>
        </w:rPr>
        <w:t xml:space="preserve">Kaip laikyti </w:t>
      </w:r>
      <w:proofErr w:type="spellStart"/>
      <w:r w:rsidR="00305336" w:rsidRPr="00D50884">
        <w:rPr>
          <w:rFonts w:ascii="Times New Roman" w:hAnsi="Times New Roman"/>
          <w:color w:val="000000"/>
          <w:spacing w:val="-1"/>
        </w:rPr>
        <w:t>Mirabegron</w:t>
      </w:r>
      <w:proofErr w:type="spellEnd"/>
      <w:r w:rsidR="00962664" w:rsidRPr="00D50884">
        <w:rPr>
          <w:rFonts w:ascii="Times New Roman" w:hAnsi="Times New Roman"/>
          <w:color w:val="000000"/>
          <w:spacing w:val="-1"/>
        </w:rPr>
        <w:t xml:space="preserve"> </w:t>
      </w:r>
      <w:proofErr w:type="spellStart"/>
      <w:r w:rsidR="00962664" w:rsidRPr="00D50884">
        <w:rPr>
          <w:rFonts w:ascii="Times New Roman" w:hAnsi="Times New Roman"/>
          <w:color w:val="000000"/>
          <w:spacing w:val="-1"/>
        </w:rPr>
        <w:t>Zentiva</w:t>
      </w:r>
      <w:proofErr w:type="spellEnd"/>
    </w:p>
    <w:p w14:paraId="27ED08CE" w14:textId="77777777" w:rsidR="00E0107B" w:rsidRPr="00D50884"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rPr>
        <w:t>Pakuotės turinys ir kita informacija</w:t>
      </w:r>
    </w:p>
    <w:p w14:paraId="4B779536" w14:textId="77777777" w:rsidR="00E0107B" w:rsidRPr="00D50884"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5A4124E" w14:textId="77777777" w:rsidR="00E0107B" w:rsidRPr="00D50884"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25F246F" w14:textId="70EB8B24" w:rsidR="00E0107B" w:rsidRPr="00D50884" w:rsidRDefault="00E0107B" w:rsidP="00F40D37">
      <w:pPr>
        <w:keepNext/>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D50884">
        <w:rPr>
          <w:rFonts w:ascii="Times New Roman" w:hAnsi="Times New Roman"/>
          <w:b/>
          <w:color w:val="000000"/>
          <w:spacing w:val="-1"/>
        </w:rPr>
        <w:t xml:space="preserve">Kas yra </w:t>
      </w:r>
      <w:proofErr w:type="spellStart"/>
      <w:r w:rsidR="00305336" w:rsidRPr="00D50884">
        <w:rPr>
          <w:rFonts w:ascii="Times New Roman" w:hAnsi="Times New Roman"/>
          <w:b/>
          <w:color w:val="000000"/>
          <w:spacing w:val="-1"/>
        </w:rPr>
        <w:t>Mirabegron</w:t>
      </w:r>
      <w:proofErr w:type="spellEnd"/>
      <w:r w:rsidR="00962664" w:rsidRPr="00D50884">
        <w:rPr>
          <w:rFonts w:ascii="Times New Roman" w:hAnsi="Times New Roman"/>
          <w:b/>
          <w:color w:val="000000"/>
          <w:spacing w:val="-1"/>
        </w:rPr>
        <w:t xml:space="preserve"> </w:t>
      </w:r>
      <w:proofErr w:type="spellStart"/>
      <w:r w:rsidR="00962664" w:rsidRPr="00D50884">
        <w:rPr>
          <w:rFonts w:ascii="Times New Roman" w:hAnsi="Times New Roman"/>
          <w:b/>
          <w:color w:val="000000"/>
          <w:spacing w:val="-1"/>
        </w:rPr>
        <w:t>Zentiva</w:t>
      </w:r>
      <w:proofErr w:type="spellEnd"/>
      <w:r w:rsidR="00CB1EA8" w:rsidRPr="00D50884">
        <w:rPr>
          <w:rFonts w:ascii="Times New Roman" w:hAnsi="Times New Roman"/>
          <w:b/>
          <w:color w:val="000000"/>
          <w:spacing w:val="-1"/>
        </w:rPr>
        <w:t xml:space="preserve"> </w:t>
      </w:r>
      <w:r w:rsidRPr="00D50884">
        <w:rPr>
          <w:rFonts w:ascii="Times New Roman" w:hAnsi="Times New Roman"/>
          <w:b/>
          <w:color w:val="000000"/>
          <w:spacing w:val="-1"/>
        </w:rPr>
        <w:t>ir kam jis vartojamas</w:t>
      </w:r>
    </w:p>
    <w:p w14:paraId="570597F4" w14:textId="77777777" w:rsidR="00E0107B" w:rsidRPr="00D50884" w:rsidRDefault="00E0107B" w:rsidP="00F40D37">
      <w:pPr>
        <w:keepNext/>
        <w:autoSpaceDE w:val="0"/>
        <w:autoSpaceDN w:val="0"/>
        <w:adjustRightInd w:val="0"/>
        <w:spacing w:after="0" w:line="240" w:lineRule="auto"/>
        <w:rPr>
          <w:rFonts w:ascii="Times New Roman" w:eastAsia="Times New Roman" w:hAnsi="Times New Roman"/>
          <w:color w:val="000000"/>
        </w:rPr>
      </w:pPr>
    </w:p>
    <w:p w14:paraId="2D2E278D" w14:textId="33F41226" w:rsidR="0069327B" w:rsidRPr="00D50884" w:rsidRDefault="00305336" w:rsidP="00F416F7">
      <w:pPr>
        <w:keepNext/>
        <w:autoSpaceDE w:val="0"/>
        <w:autoSpaceDN w:val="0"/>
        <w:adjustRightInd w:val="0"/>
        <w:spacing w:after="0" w:line="240" w:lineRule="auto"/>
        <w:rPr>
          <w:rFonts w:ascii="Times New Roman" w:eastAsia="Times New Roman" w:hAnsi="Times New Roman"/>
          <w:color w:val="000000"/>
        </w:rPr>
      </w:pPr>
      <w:proofErr w:type="spellStart"/>
      <w:r w:rsidRPr="00D50884">
        <w:rPr>
          <w:rFonts w:ascii="Times New Roman" w:eastAsia="Times New Roman" w:hAnsi="Times New Roman"/>
          <w:color w:val="000000"/>
        </w:rPr>
        <w:t>Mirabegron</w:t>
      </w:r>
      <w:proofErr w:type="spellEnd"/>
      <w:r w:rsidR="004C39E9" w:rsidRPr="00D50884">
        <w:rPr>
          <w:rFonts w:ascii="Times New Roman" w:eastAsia="Times New Roman" w:hAnsi="Times New Roman"/>
          <w:color w:val="000000"/>
        </w:rPr>
        <w:t xml:space="preserve"> </w:t>
      </w:r>
      <w:proofErr w:type="spellStart"/>
      <w:r w:rsidR="004C39E9" w:rsidRPr="00D50884">
        <w:rPr>
          <w:rFonts w:ascii="Times New Roman" w:eastAsia="Times New Roman" w:hAnsi="Times New Roman"/>
          <w:color w:val="000000"/>
        </w:rPr>
        <w:t>Zentiva</w:t>
      </w:r>
      <w:proofErr w:type="spellEnd"/>
      <w:r w:rsidR="0069327B" w:rsidRPr="00D50884">
        <w:rPr>
          <w:rFonts w:ascii="Times New Roman" w:eastAsia="Times New Roman" w:hAnsi="Times New Roman"/>
          <w:color w:val="000000"/>
        </w:rPr>
        <w:t xml:space="preserve"> sudėtyje yra veikliosios medžiagos </w:t>
      </w:r>
      <w:proofErr w:type="spellStart"/>
      <w:r w:rsidR="0069327B" w:rsidRPr="00D50884">
        <w:rPr>
          <w:rFonts w:ascii="Times New Roman" w:eastAsia="Times New Roman" w:hAnsi="Times New Roman"/>
          <w:color w:val="000000"/>
        </w:rPr>
        <w:t>mirabegrono</w:t>
      </w:r>
      <w:proofErr w:type="spellEnd"/>
      <w:r w:rsidR="0069327B" w:rsidRPr="00D50884">
        <w:rPr>
          <w:rFonts w:ascii="Times New Roman" w:eastAsia="Times New Roman" w:hAnsi="Times New Roman"/>
          <w:color w:val="000000"/>
        </w:rPr>
        <w:t>. Šis šlapimo pūslės raumenis atpalaiduojantis vaistas (dar vadinamas beta 3</w:t>
      </w:r>
      <w:r w:rsidR="0069327B" w:rsidRPr="00D50884">
        <w:rPr>
          <w:rFonts w:ascii="Times New Roman" w:eastAsia="Times New Roman" w:hAnsi="Times New Roman"/>
          <w:color w:val="000000"/>
        </w:rPr>
        <w:noBreakHyphen/>
        <w:t xml:space="preserve">adrenoreceptorių </w:t>
      </w:r>
      <w:proofErr w:type="spellStart"/>
      <w:r w:rsidR="0069327B" w:rsidRPr="00D50884">
        <w:rPr>
          <w:rFonts w:ascii="Times New Roman" w:eastAsia="Times New Roman" w:hAnsi="Times New Roman"/>
          <w:color w:val="000000"/>
        </w:rPr>
        <w:t>agonistu</w:t>
      </w:r>
      <w:proofErr w:type="spellEnd"/>
      <w:r w:rsidR="0069327B" w:rsidRPr="00D50884">
        <w:rPr>
          <w:rFonts w:ascii="Times New Roman" w:eastAsia="Times New Roman" w:hAnsi="Times New Roman"/>
          <w:color w:val="000000"/>
        </w:rPr>
        <w:t xml:space="preserve">) sumažina </w:t>
      </w:r>
      <w:proofErr w:type="spellStart"/>
      <w:r w:rsidR="0069327B" w:rsidRPr="00D50884">
        <w:rPr>
          <w:rFonts w:ascii="Times New Roman" w:eastAsia="Times New Roman" w:hAnsi="Times New Roman"/>
          <w:color w:val="000000"/>
        </w:rPr>
        <w:t>hiperaktyvios</w:t>
      </w:r>
      <w:proofErr w:type="spellEnd"/>
      <w:r w:rsidR="0069327B" w:rsidRPr="00D50884">
        <w:rPr>
          <w:rFonts w:ascii="Times New Roman" w:eastAsia="Times New Roman" w:hAnsi="Times New Roman"/>
          <w:color w:val="000000"/>
        </w:rPr>
        <w:t xml:space="preserve"> šlapimo pūslės aktyvumą</w:t>
      </w:r>
      <w:r w:rsidR="00F416F7">
        <w:rPr>
          <w:rFonts w:ascii="Times New Roman" w:eastAsia="Times New Roman" w:hAnsi="Times New Roman"/>
          <w:color w:val="000000"/>
        </w:rPr>
        <w:t>,</w:t>
      </w:r>
      <w:r w:rsidR="0069327B" w:rsidRPr="00D50884">
        <w:rPr>
          <w:rFonts w:ascii="Times New Roman" w:eastAsia="Times New Roman" w:hAnsi="Times New Roman"/>
          <w:color w:val="000000"/>
        </w:rPr>
        <w:t xml:space="preserve"> gydo susijusius simptomus</w:t>
      </w:r>
      <w:r w:rsidR="00F416F7">
        <w:rPr>
          <w:rFonts w:ascii="Times New Roman" w:eastAsia="Times New Roman" w:hAnsi="Times New Roman"/>
          <w:color w:val="000000"/>
        </w:rPr>
        <w:t xml:space="preserve"> </w:t>
      </w:r>
      <w:r w:rsidR="00F416F7" w:rsidRPr="00BF0EA2">
        <w:rPr>
          <w:rFonts w:ascii="Times New Roman" w:eastAsia="Times New Roman" w:hAnsi="Times New Roman"/>
          <w:color w:val="000000"/>
        </w:rPr>
        <w:t xml:space="preserve">ir sumažina </w:t>
      </w:r>
      <w:proofErr w:type="spellStart"/>
      <w:r w:rsidR="00F416F7" w:rsidRPr="00BF0EA2">
        <w:rPr>
          <w:rFonts w:ascii="Times New Roman" w:eastAsia="Times New Roman" w:hAnsi="Times New Roman"/>
          <w:color w:val="000000"/>
        </w:rPr>
        <w:t>neurogeninį</w:t>
      </w:r>
      <w:proofErr w:type="spellEnd"/>
      <w:r w:rsidR="00F416F7" w:rsidRPr="00BF0EA2">
        <w:rPr>
          <w:rFonts w:ascii="Times New Roman" w:eastAsia="Times New Roman" w:hAnsi="Times New Roman"/>
          <w:color w:val="000000"/>
        </w:rPr>
        <w:t xml:space="preserve"> </w:t>
      </w:r>
      <w:proofErr w:type="spellStart"/>
      <w:r w:rsidR="00F416F7" w:rsidRPr="00BF0EA2">
        <w:rPr>
          <w:rFonts w:ascii="Times New Roman" w:eastAsia="Times New Roman" w:hAnsi="Times New Roman"/>
          <w:color w:val="000000"/>
        </w:rPr>
        <w:t>detruzoriaus</w:t>
      </w:r>
      <w:proofErr w:type="spellEnd"/>
      <w:r w:rsidR="00890870">
        <w:rPr>
          <w:rFonts w:ascii="Times New Roman" w:eastAsia="Times New Roman" w:hAnsi="Times New Roman"/>
          <w:color w:val="000000"/>
        </w:rPr>
        <w:t xml:space="preserve"> </w:t>
      </w:r>
      <w:r w:rsidR="00F416F7" w:rsidRPr="00DC76BD">
        <w:rPr>
          <w:rFonts w:ascii="Times New Roman" w:eastAsia="Times New Roman" w:hAnsi="Times New Roman"/>
          <w:color w:val="000000"/>
        </w:rPr>
        <w:t>hiperaktyvumą</w:t>
      </w:r>
      <w:r w:rsidR="0069327B" w:rsidRPr="00D50884">
        <w:rPr>
          <w:rFonts w:ascii="Times New Roman" w:eastAsia="Times New Roman" w:hAnsi="Times New Roman"/>
          <w:color w:val="000000"/>
        </w:rPr>
        <w:t>.</w:t>
      </w:r>
    </w:p>
    <w:p w14:paraId="2A41C611" w14:textId="77777777" w:rsidR="0069327B" w:rsidRPr="00D50884" w:rsidRDefault="0069327B" w:rsidP="0069327B">
      <w:pPr>
        <w:keepNext/>
        <w:autoSpaceDE w:val="0"/>
        <w:autoSpaceDN w:val="0"/>
        <w:adjustRightInd w:val="0"/>
        <w:spacing w:after="0" w:line="240" w:lineRule="auto"/>
        <w:rPr>
          <w:rFonts w:ascii="Times New Roman" w:eastAsia="Times New Roman" w:hAnsi="Times New Roman"/>
          <w:color w:val="000000"/>
        </w:rPr>
      </w:pPr>
    </w:p>
    <w:p w14:paraId="712F6C95" w14:textId="77777777" w:rsidR="00F416F7" w:rsidRDefault="0069327B" w:rsidP="0069327B">
      <w:pPr>
        <w:keepNext/>
        <w:autoSpaceDE w:val="0"/>
        <w:autoSpaceDN w:val="0"/>
        <w:adjustRightInd w:val="0"/>
        <w:spacing w:after="0" w:line="240" w:lineRule="auto"/>
        <w:rPr>
          <w:rFonts w:ascii="Times New Roman" w:eastAsia="Times New Roman" w:hAnsi="Times New Roman"/>
          <w:color w:val="000000"/>
        </w:rPr>
      </w:pPr>
      <w:proofErr w:type="spellStart"/>
      <w:r w:rsidRPr="00D50884">
        <w:rPr>
          <w:rFonts w:ascii="Times New Roman" w:eastAsia="Times New Roman" w:hAnsi="Times New Roman"/>
          <w:color w:val="000000"/>
        </w:rPr>
        <w:t>Mirabegron</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w:t>
      </w:r>
      <w:r w:rsidR="00F416F7">
        <w:rPr>
          <w:rFonts w:ascii="Times New Roman" w:eastAsia="Times New Roman" w:hAnsi="Times New Roman"/>
          <w:color w:val="000000"/>
        </w:rPr>
        <w:t>vartojamas:</w:t>
      </w:r>
    </w:p>
    <w:p w14:paraId="5EB009AA" w14:textId="5D40BDEC" w:rsidR="0069327B" w:rsidRDefault="0069327B" w:rsidP="00C240C0">
      <w:pPr>
        <w:pStyle w:val="Sraopastraipa"/>
        <w:keepNext/>
        <w:numPr>
          <w:ilvl w:val="0"/>
          <w:numId w:val="48"/>
        </w:numPr>
        <w:autoSpaceDE w:val="0"/>
        <w:autoSpaceDN w:val="0"/>
        <w:adjustRightInd w:val="0"/>
        <w:spacing w:after="0" w:line="240" w:lineRule="auto"/>
        <w:ind w:left="567" w:hanging="567"/>
        <w:rPr>
          <w:rFonts w:ascii="Times New Roman" w:hAnsi="Times New Roman"/>
          <w:color w:val="000000"/>
        </w:rPr>
      </w:pPr>
      <w:r w:rsidRPr="00DC76BD">
        <w:rPr>
          <w:rFonts w:ascii="Times New Roman" w:hAnsi="Times New Roman"/>
          <w:color w:val="000000"/>
        </w:rPr>
        <w:t>suaugusiųjų</w:t>
      </w:r>
      <w:r w:rsidR="00F416F7">
        <w:rPr>
          <w:rFonts w:ascii="Times New Roman" w:hAnsi="Times New Roman"/>
          <w:color w:val="000000"/>
        </w:rPr>
        <w:t xml:space="preserve"> būklės, kuri vadinama</w:t>
      </w:r>
      <w:r w:rsidRPr="00DC76BD">
        <w:rPr>
          <w:rFonts w:ascii="Times New Roman" w:hAnsi="Times New Roman"/>
          <w:color w:val="000000"/>
        </w:rPr>
        <w:t xml:space="preserve"> </w:t>
      </w:r>
      <w:proofErr w:type="spellStart"/>
      <w:r w:rsidRPr="00DC76BD">
        <w:rPr>
          <w:rFonts w:ascii="Times New Roman" w:hAnsi="Times New Roman"/>
          <w:color w:val="000000"/>
        </w:rPr>
        <w:t>hiperaktyvi</w:t>
      </w:r>
      <w:r w:rsidR="00F416F7">
        <w:rPr>
          <w:rFonts w:ascii="Times New Roman" w:hAnsi="Times New Roman"/>
          <w:color w:val="000000"/>
        </w:rPr>
        <w:t>a</w:t>
      </w:r>
      <w:proofErr w:type="spellEnd"/>
      <w:r w:rsidRPr="00DC76BD">
        <w:rPr>
          <w:rFonts w:ascii="Times New Roman" w:hAnsi="Times New Roman"/>
          <w:color w:val="000000"/>
        </w:rPr>
        <w:t xml:space="preserve"> šlapimo pūsl</w:t>
      </w:r>
      <w:r w:rsidR="00F416F7">
        <w:rPr>
          <w:rFonts w:ascii="Times New Roman" w:hAnsi="Times New Roman"/>
          <w:color w:val="000000"/>
        </w:rPr>
        <w:t>e,</w:t>
      </w:r>
      <w:r w:rsidRPr="00DC76BD">
        <w:rPr>
          <w:rFonts w:ascii="Times New Roman" w:hAnsi="Times New Roman"/>
          <w:color w:val="000000"/>
        </w:rPr>
        <w:t xml:space="preserve"> simptom</w:t>
      </w:r>
      <w:r w:rsidR="00F416F7">
        <w:rPr>
          <w:rFonts w:ascii="Times New Roman" w:hAnsi="Times New Roman"/>
          <w:color w:val="000000"/>
        </w:rPr>
        <w:t xml:space="preserve">ų gydymui. </w:t>
      </w:r>
    </w:p>
    <w:p w14:paraId="0DC04BEA" w14:textId="081447BD" w:rsidR="004C39E9" w:rsidRPr="00D77BEF" w:rsidRDefault="00F416F7" w:rsidP="00D77BEF">
      <w:pPr>
        <w:keepNext/>
        <w:autoSpaceDE w:val="0"/>
        <w:autoSpaceDN w:val="0"/>
        <w:adjustRightInd w:val="0"/>
        <w:spacing w:after="0" w:line="240" w:lineRule="auto"/>
        <w:ind w:left="567"/>
        <w:rPr>
          <w:rFonts w:ascii="Times New Roman" w:hAnsi="Times New Roman"/>
          <w:color w:val="000000"/>
        </w:rPr>
      </w:pPr>
      <w:r w:rsidRPr="00D77BEF">
        <w:rPr>
          <w:rFonts w:ascii="Times New Roman" w:hAnsi="Times New Roman"/>
          <w:color w:val="000000"/>
        </w:rPr>
        <w:t xml:space="preserve">Šie simptomai yra: </w:t>
      </w:r>
      <w:r w:rsidR="0069327B" w:rsidRPr="00D77BEF">
        <w:rPr>
          <w:rFonts w:ascii="Times New Roman" w:hAnsi="Times New Roman"/>
          <w:color w:val="000000"/>
        </w:rPr>
        <w:t>staigus noras ištuštinti šlapimo pūslę (vadinamasis skubu</w:t>
      </w:r>
      <w:r w:rsidR="00C77A4B" w:rsidRPr="00D77BEF">
        <w:rPr>
          <w:rFonts w:ascii="Times New Roman" w:hAnsi="Times New Roman"/>
          <w:color w:val="000000"/>
        </w:rPr>
        <w:t>s noras šlapintis</w:t>
      </w:r>
      <w:r w:rsidR="0069327B" w:rsidRPr="00D77BEF">
        <w:rPr>
          <w:rFonts w:ascii="Times New Roman" w:hAnsi="Times New Roman"/>
          <w:color w:val="000000"/>
        </w:rPr>
        <w:t>)</w:t>
      </w:r>
      <w:r w:rsidRPr="00D77BEF">
        <w:rPr>
          <w:rFonts w:ascii="Times New Roman" w:hAnsi="Times New Roman"/>
          <w:color w:val="000000"/>
        </w:rPr>
        <w:t xml:space="preserve">, </w:t>
      </w:r>
      <w:r w:rsidR="0069327B" w:rsidRPr="00D77BEF">
        <w:rPr>
          <w:rFonts w:ascii="Times New Roman" w:hAnsi="Times New Roman"/>
          <w:color w:val="000000"/>
        </w:rPr>
        <w:t>šlapimo pūslės ištuštinimas dažniau nei įprasta (vadinamasis padidėjęs šlapinimosi dažnis)</w:t>
      </w:r>
      <w:r w:rsidRPr="00D77BEF">
        <w:rPr>
          <w:rFonts w:ascii="Times New Roman" w:hAnsi="Times New Roman"/>
          <w:color w:val="000000"/>
        </w:rPr>
        <w:t xml:space="preserve">, </w:t>
      </w:r>
      <w:r w:rsidR="0069327B" w:rsidRPr="00D77BEF">
        <w:rPr>
          <w:rFonts w:ascii="Times New Roman" w:hAnsi="Times New Roman"/>
          <w:color w:val="000000"/>
        </w:rPr>
        <w:t>negalėjimas kontroliuoti šlapimo pūslės ištuštinimo (vadinamasis skubus šlapimo nelaikymas)</w:t>
      </w:r>
      <w:r w:rsidR="005C2335" w:rsidRPr="00D77BEF">
        <w:rPr>
          <w:rFonts w:ascii="Times New Roman" w:hAnsi="Times New Roman"/>
          <w:color w:val="000000"/>
        </w:rPr>
        <w:t>;</w:t>
      </w:r>
    </w:p>
    <w:p w14:paraId="2D91E8FA" w14:textId="585C6716" w:rsidR="005C2335" w:rsidRPr="00DC76BD" w:rsidRDefault="005C2335" w:rsidP="00DC76BD">
      <w:pPr>
        <w:pStyle w:val="Sraopastraipa"/>
        <w:keepNext/>
        <w:numPr>
          <w:ilvl w:val="0"/>
          <w:numId w:val="36"/>
        </w:numPr>
        <w:tabs>
          <w:tab w:val="left" w:pos="567"/>
        </w:tabs>
        <w:autoSpaceDE w:val="0"/>
        <w:autoSpaceDN w:val="0"/>
        <w:adjustRightInd w:val="0"/>
        <w:spacing w:after="0" w:line="240" w:lineRule="auto"/>
        <w:ind w:left="567" w:hanging="567"/>
        <w:rPr>
          <w:rFonts w:ascii="Times New Roman" w:hAnsi="Times New Roman"/>
          <w:color w:val="000000"/>
        </w:rPr>
      </w:pPr>
      <w:r w:rsidRPr="00EA39C7">
        <w:rPr>
          <w:rFonts w:ascii="Times New Roman" w:hAnsi="Times New Roman"/>
          <w:color w:val="000000"/>
        </w:rPr>
        <w:t>vaik</w:t>
      </w:r>
      <w:r w:rsidR="0092243B">
        <w:rPr>
          <w:rFonts w:ascii="Times New Roman" w:hAnsi="Times New Roman"/>
          <w:color w:val="000000"/>
        </w:rPr>
        <w:t>ų</w:t>
      </w:r>
      <w:r w:rsidRPr="00EA39C7">
        <w:rPr>
          <w:rFonts w:ascii="Times New Roman" w:hAnsi="Times New Roman"/>
          <w:color w:val="000000"/>
        </w:rPr>
        <w:t xml:space="preserve"> nuo 3 iki mažiau nei 18</w:t>
      </w:r>
      <w:r w:rsidR="00EA39C7" w:rsidRPr="00EA39C7">
        <w:rPr>
          <w:rFonts w:ascii="Times New Roman" w:hAnsi="Times New Roman"/>
          <w:color w:val="000000"/>
        </w:rPr>
        <w:t> </w:t>
      </w:r>
      <w:r w:rsidRPr="00EA39C7">
        <w:rPr>
          <w:rFonts w:ascii="Times New Roman" w:hAnsi="Times New Roman"/>
          <w:color w:val="000000"/>
        </w:rPr>
        <w:t xml:space="preserve">metų būklės, vadinamos </w:t>
      </w:r>
      <w:proofErr w:type="spellStart"/>
      <w:r w:rsidRPr="00EA39C7">
        <w:rPr>
          <w:rFonts w:ascii="Times New Roman" w:hAnsi="Times New Roman"/>
          <w:color w:val="000000"/>
        </w:rPr>
        <w:t>neurogeniniu</w:t>
      </w:r>
      <w:proofErr w:type="spellEnd"/>
      <w:r w:rsidRPr="00EA39C7">
        <w:rPr>
          <w:rFonts w:ascii="Times New Roman" w:hAnsi="Times New Roman"/>
          <w:color w:val="000000"/>
        </w:rPr>
        <w:t xml:space="preserve"> </w:t>
      </w:r>
      <w:proofErr w:type="spellStart"/>
      <w:r w:rsidRPr="00EA39C7">
        <w:rPr>
          <w:rFonts w:ascii="Times New Roman" w:hAnsi="Times New Roman"/>
          <w:color w:val="000000"/>
        </w:rPr>
        <w:t>detruzoriaus</w:t>
      </w:r>
      <w:proofErr w:type="spellEnd"/>
      <w:r w:rsidR="00EA39C7" w:rsidRPr="00EA39C7">
        <w:rPr>
          <w:rFonts w:ascii="Times New Roman" w:hAnsi="Times New Roman"/>
          <w:color w:val="000000"/>
        </w:rPr>
        <w:t xml:space="preserve"> </w:t>
      </w:r>
      <w:r w:rsidRPr="00EA39C7">
        <w:rPr>
          <w:rFonts w:ascii="Times New Roman" w:hAnsi="Times New Roman"/>
          <w:color w:val="000000"/>
        </w:rPr>
        <w:t xml:space="preserve">hiperaktyvumu, gydymui. </w:t>
      </w:r>
      <w:proofErr w:type="spellStart"/>
      <w:r w:rsidRPr="00EA39C7">
        <w:rPr>
          <w:rFonts w:ascii="Times New Roman" w:hAnsi="Times New Roman"/>
          <w:color w:val="000000"/>
        </w:rPr>
        <w:t>Neurogeninis</w:t>
      </w:r>
      <w:proofErr w:type="spellEnd"/>
      <w:r w:rsidRPr="00EA39C7">
        <w:rPr>
          <w:rFonts w:ascii="Times New Roman" w:hAnsi="Times New Roman"/>
          <w:color w:val="000000"/>
        </w:rPr>
        <w:t xml:space="preserve"> </w:t>
      </w:r>
      <w:proofErr w:type="spellStart"/>
      <w:r w:rsidRPr="00EA39C7">
        <w:rPr>
          <w:rFonts w:ascii="Times New Roman" w:hAnsi="Times New Roman"/>
          <w:color w:val="000000"/>
        </w:rPr>
        <w:t>detruzoriaus</w:t>
      </w:r>
      <w:proofErr w:type="spellEnd"/>
      <w:r w:rsidRPr="00EA39C7">
        <w:rPr>
          <w:rFonts w:ascii="Times New Roman" w:hAnsi="Times New Roman"/>
          <w:color w:val="000000"/>
        </w:rPr>
        <w:t xml:space="preserve"> hiperaktyvumas yra būklė, kai iš</w:t>
      </w:r>
      <w:r w:rsidR="00EA39C7">
        <w:rPr>
          <w:rFonts w:ascii="Times New Roman" w:hAnsi="Times New Roman"/>
          <w:color w:val="000000"/>
        </w:rPr>
        <w:t xml:space="preserve"> </w:t>
      </w:r>
      <w:r w:rsidRPr="00DC76BD">
        <w:rPr>
          <w:rFonts w:ascii="Times New Roman" w:hAnsi="Times New Roman"/>
          <w:color w:val="000000"/>
        </w:rPr>
        <w:t>prigimties arba dėl nervų, kurie kontroliuoja šlapimo pūslę, pažeidimo atsiranda nevalingų</w:t>
      </w:r>
      <w:r w:rsidR="00EA39C7">
        <w:rPr>
          <w:rFonts w:ascii="Times New Roman" w:hAnsi="Times New Roman"/>
          <w:color w:val="000000"/>
        </w:rPr>
        <w:t xml:space="preserve"> </w:t>
      </w:r>
      <w:r w:rsidRPr="00DC76BD">
        <w:rPr>
          <w:rFonts w:ascii="Times New Roman" w:hAnsi="Times New Roman"/>
          <w:color w:val="000000"/>
        </w:rPr>
        <w:t xml:space="preserve">šlapimo pūslės susitraukimų. Jei </w:t>
      </w:r>
      <w:proofErr w:type="spellStart"/>
      <w:r w:rsidRPr="00DC76BD">
        <w:rPr>
          <w:rFonts w:ascii="Times New Roman" w:hAnsi="Times New Roman"/>
          <w:color w:val="000000"/>
        </w:rPr>
        <w:t>neurogeninis</w:t>
      </w:r>
      <w:proofErr w:type="spellEnd"/>
      <w:r w:rsidRPr="00DC76BD">
        <w:rPr>
          <w:rFonts w:ascii="Times New Roman" w:hAnsi="Times New Roman"/>
          <w:color w:val="000000"/>
        </w:rPr>
        <w:t xml:space="preserve"> </w:t>
      </w:r>
      <w:proofErr w:type="spellStart"/>
      <w:r w:rsidRPr="00DC76BD">
        <w:rPr>
          <w:rFonts w:ascii="Times New Roman" w:hAnsi="Times New Roman"/>
          <w:color w:val="000000"/>
        </w:rPr>
        <w:t>detruzoriaus</w:t>
      </w:r>
      <w:proofErr w:type="spellEnd"/>
      <w:r w:rsidRPr="00DC76BD">
        <w:rPr>
          <w:rFonts w:ascii="Times New Roman" w:hAnsi="Times New Roman"/>
          <w:color w:val="000000"/>
        </w:rPr>
        <w:t xml:space="preserve"> hiperaktyvumas negydomas, gali</w:t>
      </w:r>
      <w:r w:rsidR="00EA39C7">
        <w:rPr>
          <w:rFonts w:ascii="Times New Roman" w:hAnsi="Times New Roman"/>
          <w:color w:val="000000"/>
        </w:rPr>
        <w:t xml:space="preserve"> </w:t>
      </w:r>
      <w:r w:rsidRPr="00DC76BD">
        <w:rPr>
          <w:rFonts w:ascii="Times New Roman" w:hAnsi="Times New Roman"/>
          <w:color w:val="000000"/>
        </w:rPr>
        <w:t xml:space="preserve">būti pažeista šlapimo pūslė ir (arba) inkstai. </w:t>
      </w:r>
      <w:proofErr w:type="spellStart"/>
      <w:r w:rsidR="00EA39C7">
        <w:rPr>
          <w:rFonts w:ascii="Times New Roman" w:hAnsi="Times New Roman"/>
          <w:color w:val="000000"/>
        </w:rPr>
        <w:t>Mirabegron</w:t>
      </w:r>
      <w:proofErr w:type="spellEnd"/>
      <w:r w:rsidR="00EA39C7">
        <w:rPr>
          <w:rFonts w:ascii="Times New Roman" w:hAnsi="Times New Roman"/>
          <w:color w:val="000000"/>
        </w:rPr>
        <w:t xml:space="preserve"> </w:t>
      </w:r>
      <w:proofErr w:type="spellStart"/>
      <w:r w:rsidR="00EA39C7">
        <w:rPr>
          <w:rFonts w:ascii="Times New Roman" w:hAnsi="Times New Roman"/>
          <w:color w:val="000000"/>
        </w:rPr>
        <w:t>Zentiva</w:t>
      </w:r>
      <w:proofErr w:type="spellEnd"/>
      <w:r w:rsidRPr="00DC76BD">
        <w:rPr>
          <w:rFonts w:ascii="Times New Roman" w:hAnsi="Times New Roman"/>
          <w:color w:val="000000"/>
        </w:rPr>
        <w:t xml:space="preserve"> vartojamas siekiant padidinti šlapimo</w:t>
      </w:r>
      <w:r w:rsidR="00EA39C7">
        <w:rPr>
          <w:rFonts w:ascii="Times New Roman" w:hAnsi="Times New Roman"/>
          <w:color w:val="000000"/>
        </w:rPr>
        <w:t xml:space="preserve"> </w:t>
      </w:r>
      <w:r w:rsidRPr="00DC76BD">
        <w:rPr>
          <w:rFonts w:ascii="Times New Roman" w:hAnsi="Times New Roman"/>
          <w:color w:val="000000"/>
        </w:rPr>
        <w:t>kiekį, kurį šlapimo pūslė gali sulaikyti ir sumažinti šlapimo nelaikymą.</w:t>
      </w:r>
    </w:p>
    <w:p w14:paraId="1F8756AE" w14:textId="48DBA317" w:rsidR="004C39E9" w:rsidRDefault="004C39E9" w:rsidP="00D0518C">
      <w:pPr>
        <w:widowControl w:val="0"/>
        <w:autoSpaceDE w:val="0"/>
        <w:autoSpaceDN w:val="0"/>
        <w:adjustRightInd w:val="0"/>
        <w:spacing w:after="0" w:line="240" w:lineRule="auto"/>
        <w:ind w:right="1"/>
        <w:rPr>
          <w:rFonts w:ascii="Times New Roman" w:eastAsia="Times New Roman" w:hAnsi="Times New Roman"/>
          <w:color w:val="000000"/>
        </w:rPr>
      </w:pPr>
    </w:p>
    <w:p w14:paraId="3CD7470D" w14:textId="77777777" w:rsidR="007233AC" w:rsidRPr="00D50884" w:rsidRDefault="007233AC" w:rsidP="00D0518C">
      <w:pPr>
        <w:widowControl w:val="0"/>
        <w:autoSpaceDE w:val="0"/>
        <w:autoSpaceDN w:val="0"/>
        <w:adjustRightInd w:val="0"/>
        <w:spacing w:after="0" w:line="240" w:lineRule="auto"/>
        <w:ind w:right="1"/>
        <w:rPr>
          <w:rFonts w:ascii="Times New Roman" w:eastAsia="Times New Roman" w:hAnsi="Times New Roman"/>
          <w:color w:val="000000"/>
        </w:rPr>
      </w:pPr>
    </w:p>
    <w:p w14:paraId="3B1F10BB" w14:textId="45507B2C" w:rsidR="00E0107B" w:rsidRPr="00D50884" w:rsidRDefault="00E0107B" w:rsidP="00F40D37">
      <w:pPr>
        <w:keepNext/>
        <w:numPr>
          <w:ilvl w:val="0"/>
          <w:numId w:val="3"/>
        </w:numPr>
        <w:autoSpaceDE w:val="0"/>
        <w:autoSpaceDN w:val="0"/>
        <w:adjustRightInd w:val="0"/>
        <w:spacing w:after="0" w:line="240" w:lineRule="auto"/>
        <w:ind w:left="567" w:hanging="567"/>
        <w:rPr>
          <w:rFonts w:ascii="Times New Roman" w:eastAsia="Times New Roman" w:hAnsi="Times New Roman"/>
          <w:b/>
          <w:bCs/>
          <w:color w:val="000000"/>
          <w:spacing w:val="-1"/>
        </w:rPr>
      </w:pPr>
      <w:r w:rsidRPr="00D50884">
        <w:rPr>
          <w:rFonts w:ascii="Times New Roman" w:hAnsi="Times New Roman"/>
          <w:b/>
          <w:color w:val="000000"/>
          <w:spacing w:val="-1"/>
        </w:rPr>
        <w:t xml:space="preserve">Kas žinotina prieš vartojant </w:t>
      </w:r>
      <w:proofErr w:type="spellStart"/>
      <w:r w:rsidR="00305336" w:rsidRPr="00D50884">
        <w:rPr>
          <w:rFonts w:ascii="Times New Roman" w:hAnsi="Times New Roman"/>
          <w:b/>
          <w:color w:val="000000"/>
          <w:spacing w:val="-1"/>
        </w:rPr>
        <w:t>Mirabegron</w:t>
      </w:r>
      <w:proofErr w:type="spellEnd"/>
      <w:r w:rsidR="00962664" w:rsidRPr="00D50884">
        <w:rPr>
          <w:rFonts w:ascii="Times New Roman" w:hAnsi="Times New Roman"/>
          <w:b/>
          <w:color w:val="000000"/>
          <w:spacing w:val="-1"/>
        </w:rPr>
        <w:t xml:space="preserve"> </w:t>
      </w:r>
      <w:proofErr w:type="spellStart"/>
      <w:r w:rsidR="00962664" w:rsidRPr="00D50884">
        <w:rPr>
          <w:rFonts w:ascii="Times New Roman" w:hAnsi="Times New Roman"/>
          <w:b/>
          <w:color w:val="000000"/>
          <w:spacing w:val="-1"/>
        </w:rPr>
        <w:t>Zentiva</w:t>
      </w:r>
      <w:proofErr w:type="spellEnd"/>
    </w:p>
    <w:p w14:paraId="31D1ABF4" w14:textId="49B7AF78" w:rsidR="00E0107B" w:rsidRPr="00D50884"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p>
    <w:p w14:paraId="53BE7732" w14:textId="726654C6" w:rsidR="00E0107B" w:rsidRPr="00D50884" w:rsidRDefault="00305336" w:rsidP="00F40D37">
      <w:pPr>
        <w:keepNext/>
        <w:tabs>
          <w:tab w:val="left" w:pos="680"/>
        </w:tabs>
        <w:autoSpaceDE w:val="0"/>
        <w:autoSpaceDN w:val="0"/>
        <w:adjustRightInd w:val="0"/>
        <w:spacing w:after="0" w:line="240" w:lineRule="auto"/>
        <w:rPr>
          <w:rFonts w:ascii="Times New Roman" w:eastAsia="Times New Roman" w:hAnsi="Times New Roman"/>
          <w:color w:val="000000"/>
        </w:rPr>
      </w:pPr>
      <w:proofErr w:type="spellStart"/>
      <w:r w:rsidRPr="00D50884">
        <w:rPr>
          <w:rFonts w:ascii="Times New Roman" w:hAnsi="Times New Roman"/>
          <w:b/>
          <w:color w:val="000000"/>
          <w:spacing w:val="-1"/>
        </w:rPr>
        <w:t>Mirabegron</w:t>
      </w:r>
      <w:proofErr w:type="spellEnd"/>
      <w:r w:rsidR="00962664" w:rsidRPr="00D50884">
        <w:rPr>
          <w:rFonts w:ascii="Times New Roman" w:hAnsi="Times New Roman"/>
          <w:b/>
          <w:color w:val="000000"/>
          <w:spacing w:val="-1"/>
        </w:rPr>
        <w:t xml:space="preserve"> </w:t>
      </w:r>
      <w:proofErr w:type="spellStart"/>
      <w:r w:rsidR="00962664" w:rsidRPr="00D50884">
        <w:rPr>
          <w:rFonts w:ascii="Times New Roman" w:hAnsi="Times New Roman"/>
          <w:b/>
          <w:color w:val="000000"/>
          <w:spacing w:val="-1"/>
        </w:rPr>
        <w:t>Zentiva</w:t>
      </w:r>
      <w:proofErr w:type="spellEnd"/>
      <w:r w:rsidR="003A0D01" w:rsidRPr="00D50884">
        <w:rPr>
          <w:rFonts w:ascii="Times New Roman" w:hAnsi="Times New Roman"/>
          <w:b/>
          <w:color w:val="000000"/>
          <w:spacing w:val="-1"/>
        </w:rPr>
        <w:t xml:space="preserve"> </w:t>
      </w:r>
      <w:r w:rsidR="00E0107B" w:rsidRPr="00D50884">
        <w:rPr>
          <w:rFonts w:ascii="Times New Roman" w:hAnsi="Times New Roman"/>
          <w:b/>
          <w:color w:val="000000"/>
          <w:spacing w:val="-1"/>
        </w:rPr>
        <w:t>vartoti draudžiama:</w:t>
      </w:r>
    </w:p>
    <w:p w14:paraId="7CD9CAB3" w14:textId="19F7A1E9" w:rsidR="00E0107B" w:rsidRPr="00D50884" w:rsidRDefault="00E0107B" w:rsidP="005F3EEF">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bCs/>
        </w:rPr>
        <w:t xml:space="preserve">jeigu yra alergija </w:t>
      </w:r>
      <w:proofErr w:type="spellStart"/>
      <w:r w:rsidR="0069327B" w:rsidRPr="00D50884">
        <w:rPr>
          <w:rFonts w:ascii="Times New Roman" w:hAnsi="Times New Roman"/>
          <w:bCs/>
        </w:rPr>
        <w:t>m</w:t>
      </w:r>
      <w:r w:rsidR="00305336" w:rsidRPr="00D50884">
        <w:rPr>
          <w:rFonts w:ascii="Times New Roman" w:hAnsi="Times New Roman"/>
          <w:bCs/>
        </w:rPr>
        <w:t>irabegron</w:t>
      </w:r>
      <w:r w:rsidR="005307A1" w:rsidRPr="00D50884">
        <w:rPr>
          <w:rFonts w:ascii="Times New Roman" w:hAnsi="Times New Roman"/>
          <w:bCs/>
        </w:rPr>
        <w:t>ui</w:t>
      </w:r>
      <w:proofErr w:type="spellEnd"/>
      <w:r w:rsidRPr="00D50884">
        <w:rPr>
          <w:rFonts w:ascii="Times New Roman" w:hAnsi="Times New Roman"/>
        </w:rPr>
        <w:t xml:space="preserve"> arba bet kuriai pagalbinei šio vaisto medžiagai (jos išvardytos 6 skyriuje)</w:t>
      </w:r>
      <w:r w:rsidR="0069327B" w:rsidRPr="00D50884">
        <w:rPr>
          <w:rFonts w:ascii="Times New Roman" w:hAnsi="Times New Roman"/>
        </w:rPr>
        <w:t>;</w:t>
      </w:r>
    </w:p>
    <w:p w14:paraId="4C0B2ED3" w14:textId="778A42FF" w:rsidR="0069327B" w:rsidRPr="00D50884" w:rsidRDefault="0069327B" w:rsidP="005F3EEF">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eastAsia="Times New Roman" w:hAnsi="Times New Roman"/>
          <w:color w:val="000000"/>
        </w:rPr>
        <w:t>jeigu jūsų kraujospūdis aukštas ir nekontroliuojamas.</w:t>
      </w:r>
    </w:p>
    <w:p w14:paraId="6A8D9855" w14:textId="77777777" w:rsidR="00E0107B" w:rsidRPr="00D50884"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519DBFB" w14:textId="77777777" w:rsidR="00E0107B" w:rsidRPr="00D50884" w:rsidRDefault="00E0107B" w:rsidP="00F40D37">
      <w:pPr>
        <w:keepNext/>
        <w:autoSpaceDE w:val="0"/>
        <w:autoSpaceDN w:val="0"/>
        <w:adjustRightInd w:val="0"/>
        <w:spacing w:after="0" w:line="240" w:lineRule="auto"/>
        <w:rPr>
          <w:rFonts w:ascii="Times New Roman" w:eastAsia="Times New Roman" w:hAnsi="Times New Roman"/>
          <w:b/>
          <w:color w:val="000000"/>
        </w:rPr>
      </w:pPr>
      <w:r w:rsidRPr="00D50884">
        <w:rPr>
          <w:rFonts w:ascii="Times New Roman" w:hAnsi="Times New Roman"/>
          <w:b/>
          <w:color w:val="000000"/>
        </w:rPr>
        <w:t>Įspėjimai ir atsargumo priemonės</w:t>
      </w:r>
    </w:p>
    <w:p w14:paraId="50EFD3D4" w14:textId="0ADA8B14" w:rsidR="00D0518C" w:rsidRPr="00D50884" w:rsidRDefault="00D0518C" w:rsidP="00F40D37">
      <w:pPr>
        <w:keepNext/>
        <w:autoSpaceDE w:val="0"/>
        <w:autoSpaceDN w:val="0"/>
        <w:adjustRightInd w:val="0"/>
        <w:spacing w:after="0" w:line="240" w:lineRule="auto"/>
        <w:rPr>
          <w:rFonts w:ascii="Times New Roman" w:eastAsia="Times New Roman" w:hAnsi="Times New Roman"/>
          <w:color w:val="000000"/>
          <w:spacing w:val="-1"/>
        </w:rPr>
      </w:pPr>
      <w:r w:rsidRPr="00D50884">
        <w:rPr>
          <w:rFonts w:ascii="Times New Roman" w:eastAsia="Times New Roman" w:hAnsi="Times New Roman"/>
          <w:color w:val="000000"/>
          <w:spacing w:val="-1"/>
        </w:rPr>
        <w:t xml:space="preserve">Pasitarkite su gydytoju arba vaistininku, prieš pradėdami vartoti </w:t>
      </w:r>
      <w:proofErr w:type="spellStart"/>
      <w:r w:rsidR="00305336" w:rsidRPr="00D50884">
        <w:rPr>
          <w:rFonts w:ascii="Times New Roman" w:eastAsia="Times New Roman" w:hAnsi="Times New Roman"/>
          <w:color w:val="000000"/>
          <w:spacing w:val="-1"/>
        </w:rPr>
        <w:t>Mirabegron</w:t>
      </w:r>
      <w:proofErr w:type="spellEnd"/>
      <w:r w:rsidR="00962664" w:rsidRPr="00D50884">
        <w:rPr>
          <w:rFonts w:ascii="Times New Roman" w:eastAsia="Times New Roman" w:hAnsi="Times New Roman"/>
          <w:color w:val="000000"/>
          <w:spacing w:val="-1"/>
        </w:rPr>
        <w:t xml:space="preserve"> </w:t>
      </w:r>
      <w:proofErr w:type="spellStart"/>
      <w:r w:rsidR="00962664" w:rsidRPr="00D50884">
        <w:rPr>
          <w:rFonts w:ascii="Times New Roman" w:eastAsia="Times New Roman" w:hAnsi="Times New Roman"/>
          <w:color w:val="000000"/>
          <w:spacing w:val="-1"/>
        </w:rPr>
        <w:t>Zentiva</w:t>
      </w:r>
      <w:proofErr w:type="spellEnd"/>
      <w:r w:rsidRPr="00D50884">
        <w:rPr>
          <w:rFonts w:ascii="Times New Roman" w:eastAsia="Times New Roman" w:hAnsi="Times New Roman"/>
          <w:color w:val="000000"/>
          <w:spacing w:val="-1"/>
        </w:rPr>
        <w:t>:</w:t>
      </w:r>
    </w:p>
    <w:p w14:paraId="0908B30D" w14:textId="7C4C904E" w:rsidR="0069327B" w:rsidRPr="00D50884" w:rsidRDefault="0069327B" w:rsidP="0069327B">
      <w:pPr>
        <w:pStyle w:val="Sraopastraipa"/>
        <w:widowControl w:val="0"/>
        <w:numPr>
          <w:ilvl w:val="0"/>
          <w:numId w:val="37"/>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rPr>
        <w:t>jei turite problemų ištuštinti šlapimo pūslę ar šlapimo srovė silpna, arba jeigu vartojate kitų vaistų nuo padidėjusio šlapimo pūslės aktyvumo</w:t>
      </w:r>
      <w:r w:rsidR="00EA39C7">
        <w:rPr>
          <w:rFonts w:ascii="Times New Roman" w:hAnsi="Times New Roman"/>
          <w:color w:val="000000"/>
        </w:rPr>
        <w:t xml:space="preserve"> ar </w:t>
      </w:r>
      <w:proofErr w:type="spellStart"/>
      <w:r w:rsidR="00EA39C7">
        <w:rPr>
          <w:rFonts w:ascii="Times New Roman" w:hAnsi="Times New Roman"/>
          <w:color w:val="000000"/>
        </w:rPr>
        <w:t>neurogeninio</w:t>
      </w:r>
      <w:proofErr w:type="spellEnd"/>
      <w:r w:rsidR="00EA39C7">
        <w:rPr>
          <w:rFonts w:ascii="Times New Roman" w:hAnsi="Times New Roman"/>
          <w:color w:val="000000"/>
        </w:rPr>
        <w:t xml:space="preserve"> </w:t>
      </w:r>
      <w:proofErr w:type="spellStart"/>
      <w:r w:rsidR="00EA39C7">
        <w:rPr>
          <w:rFonts w:ascii="Times New Roman" w:hAnsi="Times New Roman"/>
          <w:color w:val="000000"/>
        </w:rPr>
        <w:t>detruzoriaus</w:t>
      </w:r>
      <w:proofErr w:type="spellEnd"/>
      <w:r w:rsidR="00EA39C7">
        <w:rPr>
          <w:rFonts w:ascii="Times New Roman" w:hAnsi="Times New Roman"/>
          <w:color w:val="000000"/>
        </w:rPr>
        <w:t xml:space="preserve"> hiperaktyvumo</w:t>
      </w:r>
      <w:r w:rsidRPr="00D50884">
        <w:rPr>
          <w:rFonts w:ascii="Times New Roman" w:hAnsi="Times New Roman"/>
          <w:color w:val="000000"/>
        </w:rPr>
        <w:t xml:space="preserve">, pvz., </w:t>
      </w:r>
      <w:proofErr w:type="spellStart"/>
      <w:r w:rsidRPr="00D50884">
        <w:rPr>
          <w:rFonts w:ascii="Times New Roman" w:hAnsi="Times New Roman"/>
          <w:color w:val="000000"/>
        </w:rPr>
        <w:t>anticholinerginių</w:t>
      </w:r>
      <w:proofErr w:type="spellEnd"/>
      <w:r w:rsidRPr="00D50884">
        <w:rPr>
          <w:rFonts w:ascii="Times New Roman" w:hAnsi="Times New Roman"/>
          <w:color w:val="000000"/>
        </w:rPr>
        <w:t xml:space="preserve"> vaistų;</w:t>
      </w:r>
    </w:p>
    <w:p w14:paraId="72EDFE76" w14:textId="6DA9E858" w:rsidR="0069327B" w:rsidRPr="00D50884" w:rsidRDefault="0069327B" w:rsidP="0069327B">
      <w:pPr>
        <w:pStyle w:val="Sraopastraipa"/>
        <w:widowControl w:val="0"/>
        <w:numPr>
          <w:ilvl w:val="0"/>
          <w:numId w:val="37"/>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rPr>
        <w:lastRenderedPageBreak/>
        <w:t>jeigu sergate inkstų arba kepenų ligomis. Jūsų gydytojas gali sumažinti dozę arba pasakyti, kad</w:t>
      </w:r>
      <w:r w:rsidR="00C50EA3" w:rsidRPr="00D50884">
        <w:rPr>
          <w:rFonts w:ascii="Times New Roman" w:hAnsi="Times New Roman"/>
          <w:color w:val="000000"/>
        </w:rPr>
        <w:t xml:space="preserve"> </w:t>
      </w:r>
      <w:r w:rsidRPr="00D50884">
        <w:rPr>
          <w:rFonts w:ascii="Times New Roman" w:hAnsi="Times New Roman"/>
          <w:color w:val="000000"/>
        </w:rPr>
        <w:t xml:space="preserve">negalite vartoti </w:t>
      </w:r>
      <w:proofErr w:type="spellStart"/>
      <w:r w:rsidR="00C50EA3" w:rsidRPr="00D50884">
        <w:rPr>
          <w:rFonts w:ascii="Times New Roman" w:hAnsi="Times New Roman"/>
          <w:color w:val="000000"/>
        </w:rPr>
        <w:t>Mirabegron</w:t>
      </w:r>
      <w:proofErr w:type="spellEnd"/>
      <w:r w:rsidR="00C50EA3" w:rsidRPr="00D50884">
        <w:rPr>
          <w:rFonts w:ascii="Times New Roman" w:hAnsi="Times New Roman"/>
          <w:color w:val="000000"/>
        </w:rPr>
        <w:t xml:space="preserve"> </w:t>
      </w:r>
      <w:proofErr w:type="spellStart"/>
      <w:r w:rsidR="00C50EA3" w:rsidRPr="00D50884">
        <w:rPr>
          <w:rFonts w:ascii="Times New Roman" w:hAnsi="Times New Roman"/>
          <w:color w:val="000000"/>
        </w:rPr>
        <w:t>Zentiva</w:t>
      </w:r>
      <w:proofErr w:type="spellEnd"/>
      <w:r w:rsidRPr="00D50884">
        <w:rPr>
          <w:rFonts w:ascii="Times New Roman" w:hAnsi="Times New Roman"/>
          <w:color w:val="000000"/>
        </w:rPr>
        <w:t>, ypač jeigu vartojate kit</w:t>
      </w:r>
      <w:r w:rsidR="00C50EA3" w:rsidRPr="00D50884">
        <w:rPr>
          <w:rFonts w:ascii="Times New Roman" w:hAnsi="Times New Roman"/>
          <w:color w:val="000000"/>
        </w:rPr>
        <w:t>ų</w:t>
      </w:r>
      <w:r w:rsidRPr="00D50884">
        <w:rPr>
          <w:rFonts w:ascii="Times New Roman" w:hAnsi="Times New Roman"/>
          <w:color w:val="000000"/>
        </w:rPr>
        <w:t xml:space="preserve"> vaist</w:t>
      </w:r>
      <w:r w:rsidR="00C50EA3" w:rsidRPr="00D50884">
        <w:rPr>
          <w:rFonts w:ascii="Times New Roman" w:hAnsi="Times New Roman"/>
          <w:color w:val="000000"/>
        </w:rPr>
        <w:t>ų</w:t>
      </w:r>
      <w:r w:rsidRPr="00D50884">
        <w:rPr>
          <w:rFonts w:ascii="Times New Roman" w:hAnsi="Times New Roman"/>
          <w:color w:val="000000"/>
        </w:rPr>
        <w:t xml:space="preserve">, pvz.: </w:t>
      </w:r>
      <w:proofErr w:type="spellStart"/>
      <w:r w:rsidRPr="00D50884">
        <w:rPr>
          <w:rFonts w:ascii="Times New Roman" w:hAnsi="Times New Roman"/>
          <w:color w:val="000000"/>
        </w:rPr>
        <w:t>itrakonazol</w:t>
      </w:r>
      <w:r w:rsidR="00C50EA3" w:rsidRPr="00D50884">
        <w:rPr>
          <w:rFonts w:ascii="Times New Roman" w:hAnsi="Times New Roman"/>
          <w:color w:val="000000"/>
        </w:rPr>
        <w:t>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ketokonazol</w:t>
      </w:r>
      <w:r w:rsidR="00C50EA3" w:rsidRPr="00D50884">
        <w:rPr>
          <w:rFonts w:ascii="Times New Roman" w:hAnsi="Times New Roman"/>
          <w:color w:val="000000"/>
        </w:rPr>
        <w:t>o</w:t>
      </w:r>
      <w:proofErr w:type="spellEnd"/>
      <w:r w:rsidR="00C50EA3" w:rsidRPr="00D50884">
        <w:rPr>
          <w:rFonts w:ascii="Times New Roman" w:hAnsi="Times New Roman"/>
          <w:color w:val="000000"/>
        </w:rPr>
        <w:t xml:space="preserve"> </w:t>
      </w:r>
      <w:r w:rsidRPr="00D50884">
        <w:rPr>
          <w:rFonts w:ascii="Times New Roman" w:hAnsi="Times New Roman"/>
          <w:color w:val="000000"/>
        </w:rPr>
        <w:t>(grybelinė infekcija), ritonavir</w:t>
      </w:r>
      <w:r w:rsidR="00C50EA3" w:rsidRPr="00D50884">
        <w:rPr>
          <w:rFonts w:ascii="Times New Roman" w:hAnsi="Times New Roman"/>
          <w:color w:val="000000"/>
        </w:rPr>
        <w:t>o</w:t>
      </w:r>
      <w:r w:rsidRPr="00D50884">
        <w:rPr>
          <w:rFonts w:ascii="Times New Roman" w:hAnsi="Times New Roman"/>
          <w:color w:val="000000"/>
        </w:rPr>
        <w:t xml:space="preserve"> (ŽIV/AIDS) ar </w:t>
      </w:r>
      <w:proofErr w:type="spellStart"/>
      <w:r w:rsidRPr="00D50884">
        <w:rPr>
          <w:rFonts w:ascii="Times New Roman" w:hAnsi="Times New Roman"/>
          <w:color w:val="000000"/>
        </w:rPr>
        <w:t>klaritromicin</w:t>
      </w:r>
      <w:r w:rsidR="00C50EA3" w:rsidRPr="00D50884">
        <w:rPr>
          <w:rFonts w:ascii="Times New Roman" w:hAnsi="Times New Roman"/>
          <w:color w:val="000000"/>
        </w:rPr>
        <w:t>o</w:t>
      </w:r>
      <w:proofErr w:type="spellEnd"/>
      <w:r w:rsidRPr="00D50884">
        <w:rPr>
          <w:rFonts w:ascii="Times New Roman" w:hAnsi="Times New Roman"/>
          <w:color w:val="000000"/>
        </w:rPr>
        <w:t xml:space="preserve"> (bakterinė infekcija). Pasakykite</w:t>
      </w:r>
      <w:r w:rsidR="00C50EA3" w:rsidRPr="00D50884">
        <w:rPr>
          <w:rFonts w:ascii="Times New Roman" w:hAnsi="Times New Roman"/>
          <w:color w:val="000000"/>
        </w:rPr>
        <w:t xml:space="preserve"> </w:t>
      </w:r>
      <w:r w:rsidRPr="00D50884">
        <w:rPr>
          <w:rFonts w:ascii="Times New Roman" w:hAnsi="Times New Roman"/>
          <w:color w:val="000000"/>
        </w:rPr>
        <w:t>gydytojui, kokius vaistus vartojate;</w:t>
      </w:r>
    </w:p>
    <w:p w14:paraId="38023D92" w14:textId="242B1A0D" w:rsidR="00814BAD" w:rsidRPr="00D50884" w:rsidRDefault="0069327B" w:rsidP="0069327B">
      <w:pPr>
        <w:pStyle w:val="Sraopastraipa"/>
        <w:widowControl w:val="0"/>
        <w:numPr>
          <w:ilvl w:val="0"/>
          <w:numId w:val="37"/>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rPr>
        <w:t>jeigu turite pakitimų EKG (širdies veiklos registravimas), vadinamų QT pailgėjimu arba jeigu vartojate vaist</w:t>
      </w:r>
      <w:r w:rsidR="00C50EA3" w:rsidRPr="00D50884">
        <w:rPr>
          <w:rFonts w:ascii="Times New Roman" w:hAnsi="Times New Roman"/>
          <w:color w:val="000000"/>
        </w:rPr>
        <w:t>ų</w:t>
      </w:r>
      <w:r w:rsidRPr="00D50884">
        <w:rPr>
          <w:rFonts w:ascii="Times New Roman" w:hAnsi="Times New Roman"/>
          <w:color w:val="000000"/>
        </w:rPr>
        <w:t>, kurie tai sukelia, pvz.:</w:t>
      </w:r>
    </w:p>
    <w:p w14:paraId="7D4CE3EF" w14:textId="62FAEC4C" w:rsidR="00C50EA3" w:rsidRPr="00D50884" w:rsidRDefault="00C50EA3" w:rsidP="00C50EA3">
      <w:pPr>
        <w:pStyle w:val="Sraopastraipa"/>
        <w:widowControl w:val="0"/>
        <w:numPr>
          <w:ilvl w:val="1"/>
          <w:numId w:val="38"/>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 xml:space="preserve">vaistų, kurie vartojami ritmo sutrikimams gydyti, pvz.: </w:t>
      </w:r>
      <w:proofErr w:type="spellStart"/>
      <w:r w:rsidRPr="00D50884">
        <w:rPr>
          <w:rFonts w:ascii="Times New Roman" w:hAnsi="Times New Roman"/>
          <w:color w:val="000000"/>
        </w:rPr>
        <w:t>chinidino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sotalolio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prokainamido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ibutilido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flekainido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dofetilido</w:t>
      </w:r>
      <w:proofErr w:type="spellEnd"/>
      <w:r w:rsidRPr="00D50884">
        <w:rPr>
          <w:rFonts w:ascii="Times New Roman" w:hAnsi="Times New Roman"/>
          <w:color w:val="000000"/>
        </w:rPr>
        <w:t xml:space="preserve"> </w:t>
      </w:r>
      <w:r w:rsidR="00D84405">
        <w:rPr>
          <w:rFonts w:ascii="Times New Roman" w:hAnsi="Times New Roman"/>
          <w:color w:val="000000"/>
        </w:rPr>
        <w:t>ar</w:t>
      </w:r>
      <w:r w:rsidRPr="00D50884">
        <w:rPr>
          <w:rFonts w:ascii="Times New Roman" w:hAnsi="Times New Roman"/>
          <w:color w:val="000000"/>
        </w:rPr>
        <w:t xml:space="preserve"> </w:t>
      </w:r>
      <w:proofErr w:type="spellStart"/>
      <w:r w:rsidRPr="00D50884">
        <w:rPr>
          <w:rFonts w:ascii="Times New Roman" w:hAnsi="Times New Roman"/>
          <w:color w:val="000000"/>
        </w:rPr>
        <w:t>amjodarono</w:t>
      </w:r>
      <w:proofErr w:type="spellEnd"/>
      <w:r w:rsidRPr="00D50884">
        <w:rPr>
          <w:rFonts w:ascii="Times New Roman" w:hAnsi="Times New Roman"/>
          <w:color w:val="000000"/>
        </w:rPr>
        <w:t>;</w:t>
      </w:r>
    </w:p>
    <w:p w14:paraId="737E0CFC" w14:textId="0691FC38" w:rsidR="00C50EA3" w:rsidRPr="00D50884" w:rsidRDefault="00C50EA3" w:rsidP="00C50EA3">
      <w:pPr>
        <w:pStyle w:val="Sraopastraipa"/>
        <w:widowControl w:val="0"/>
        <w:numPr>
          <w:ilvl w:val="1"/>
          <w:numId w:val="38"/>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vaistų, vartojamų alerginei slogai gydyti;</w:t>
      </w:r>
    </w:p>
    <w:p w14:paraId="29859E34" w14:textId="1B137618" w:rsidR="00C50EA3" w:rsidRPr="00D50884" w:rsidRDefault="00C50EA3" w:rsidP="00C50EA3">
      <w:pPr>
        <w:pStyle w:val="Sraopastraipa"/>
        <w:widowControl w:val="0"/>
        <w:numPr>
          <w:ilvl w:val="1"/>
          <w:numId w:val="38"/>
        </w:numPr>
        <w:autoSpaceDE w:val="0"/>
        <w:autoSpaceDN w:val="0"/>
        <w:adjustRightInd w:val="0"/>
        <w:spacing w:after="0" w:line="240" w:lineRule="auto"/>
        <w:ind w:right="1"/>
        <w:rPr>
          <w:rFonts w:ascii="Times New Roman" w:hAnsi="Times New Roman"/>
          <w:color w:val="000000"/>
        </w:rPr>
      </w:pPr>
      <w:proofErr w:type="spellStart"/>
      <w:r w:rsidRPr="00D50884">
        <w:rPr>
          <w:rFonts w:ascii="Times New Roman" w:hAnsi="Times New Roman"/>
          <w:color w:val="000000"/>
        </w:rPr>
        <w:t>antipsichotinių</w:t>
      </w:r>
      <w:proofErr w:type="spellEnd"/>
      <w:r w:rsidRPr="00D50884">
        <w:rPr>
          <w:rFonts w:ascii="Times New Roman" w:hAnsi="Times New Roman"/>
          <w:color w:val="000000"/>
        </w:rPr>
        <w:t xml:space="preserve"> vaistų (p</w:t>
      </w:r>
      <w:r w:rsidR="00D67BDA">
        <w:rPr>
          <w:rFonts w:ascii="Times New Roman" w:hAnsi="Times New Roman"/>
          <w:color w:val="000000"/>
        </w:rPr>
        <w:t>sichikos sveikatos sutrikimams</w:t>
      </w:r>
      <w:r w:rsidRPr="00D50884">
        <w:rPr>
          <w:rFonts w:ascii="Times New Roman" w:hAnsi="Times New Roman"/>
          <w:color w:val="000000"/>
        </w:rPr>
        <w:t xml:space="preserve"> gydyti skirtų vaistų), pvz.: </w:t>
      </w:r>
      <w:proofErr w:type="spellStart"/>
      <w:r w:rsidRPr="00D50884">
        <w:rPr>
          <w:rFonts w:ascii="Times New Roman" w:hAnsi="Times New Roman"/>
          <w:color w:val="000000"/>
        </w:rPr>
        <w:t>tioridazino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mezoridazino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haloperidolio</w:t>
      </w:r>
      <w:proofErr w:type="spellEnd"/>
      <w:r w:rsidRPr="00D50884">
        <w:rPr>
          <w:rFonts w:ascii="Times New Roman" w:hAnsi="Times New Roman"/>
          <w:color w:val="000000"/>
        </w:rPr>
        <w:t xml:space="preserve"> </w:t>
      </w:r>
      <w:r w:rsidR="00D84405">
        <w:rPr>
          <w:rFonts w:ascii="Times New Roman" w:hAnsi="Times New Roman"/>
          <w:color w:val="000000"/>
        </w:rPr>
        <w:t>ar</w:t>
      </w:r>
      <w:r w:rsidRPr="00D50884">
        <w:rPr>
          <w:rFonts w:ascii="Times New Roman" w:hAnsi="Times New Roman"/>
          <w:color w:val="000000"/>
        </w:rPr>
        <w:t xml:space="preserve"> </w:t>
      </w:r>
      <w:proofErr w:type="spellStart"/>
      <w:r w:rsidRPr="00D50884">
        <w:rPr>
          <w:rFonts w:ascii="Times New Roman" w:hAnsi="Times New Roman"/>
          <w:color w:val="000000"/>
        </w:rPr>
        <w:t>chlorpromazino</w:t>
      </w:r>
      <w:proofErr w:type="spellEnd"/>
      <w:r w:rsidRPr="00D50884">
        <w:rPr>
          <w:rFonts w:ascii="Times New Roman" w:hAnsi="Times New Roman"/>
          <w:color w:val="000000"/>
        </w:rPr>
        <w:t>;</w:t>
      </w:r>
    </w:p>
    <w:p w14:paraId="15953147" w14:textId="54A62FAA" w:rsidR="00C50EA3" w:rsidRPr="00D50884" w:rsidRDefault="00C50EA3" w:rsidP="00C50EA3">
      <w:pPr>
        <w:pStyle w:val="Sraopastraipa"/>
        <w:widowControl w:val="0"/>
        <w:numPr>
          <w:ilvl w:val="1"/>
          <w:numId w:val="38"/>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 xml:space="preserve">vaistų nuo infekcijos, pvz.: </w:t>
      </w:r>
      <w:proofErr w:type="spellStart"/>
      <w:r w:rsidRPr="00D50884">
        <w:rPr>
          <w:rFonts w:ascii="Times New Roman" w:hAnsi="Times New Roman"/>
          <w:color w:val="000000"/>
        </w:rPr>
        <w:t>pentamidino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moksifloksacino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eritromicino</w:t>
      </w:r>
      <w:proofErr w:type="spellEnd"/>
      <w:r w:rsidRPr="00D50884">
        <w:rPr>
          <w:rFonts w:ascii="Times New Roman" w:hAnsi="Times New Roman"/>
          <w:color w:val="000000"/>
        </w:rPr>
        <w:t xml:space="preserve"> </w:t>
      </w:r>
      <w:r w:rsidR="00E36C43">
        <w:rPr>
          <w:rFonts w:ascii="Times New Roman" w:hAnsi="Times New Roman"/>
          <w:color w:val="000000"/>
        </w:rPr>
        <w:t>a</w:t>
      </w:r>
      <w:r w:rsidRPr="00D50884">
        <w:rPr>
          <w:rFonts w:ascii="Times New Roman" w:hAnsi="Times New Roman"/>
          <w:color w:val="000000"/>
        </w:rPr>
        <w:t xml:space="preserve">r </w:t>
      </w:r>
      <w:proofErr w:type="spellStart"/>
      <w:r w:rsidRPr="00D50884">
        <w:rPr>
          <w:rFonts w:ascii="Times New Roman" w:hAnsi="Times New Roman"/>
          <w:color w:val="000000"/>
        </w:rPr>
        <w:t>klaritromicino</w:t>
      </w:r>
      <w:proofErr w:type="spellEnd"/>
      <w:r w:rsidRPr="00D50884">
        <w:rPr>
          <w:rFonts w:ascii="Times New Roman" w:hAnsi="Times New Roman"/>
          <w:color w:val="000000"/>
        </w:rPr>
        <w:t>.</w:t>
      </w:r>
    </w:p>
    <w:p w14:paraId="4019BC33" w14:textId="3655C366" w:rsidR="0069327B" w:rsidRPr="00D50884" w:rsidRDefault="0069327B" w:rsidP="00814BAD">
      <w:pPr>
        <w:widowControl w:val="0"/>
        <w:autoSpaceDE w:val="0"/>
        <w:autoSpaceDN w:val="0"/>
        <w:adjustRightInd w:val="0"/>
        <w:spacing w:after="0" w:line="240" w:lineRule="auto"/>
        <w:ind w:right="1"/>
        <w:rPr>
          <w:rFonts w:ascii="Times New Roman" w:eastAsia="Times New Roman" w:hAnsi="Times New Roman"/>
          <w:color w:val="000000"/>
        </w:rPr>
      </w:pPr>
    </w:p>
    <w:p w14:paraId="38873840" w14:textId="6479A4EE" w:rsidR="00C50EA3" w:rsidRPr="00D50884"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D50884">
        <w:rPr>
          <w:rFonts w:ascii="Times New Roman" w:eastAsia="Times New Roman" w:hAnsi="Times New Roman"/>
          <w:color w:val="000000"/>
        </w:rPr>
        <w:t>Mirabegronas</w:t>
      </w:r>
      <w:proofErr w:type="spellEnd"/>
      <w:r w:rsidRPr="00D50884">
        <w:rPr>
          <w:rFonts w:ascii="Times New Roman" w:eastAsia="Times New Roman" w:hAnsi="Times New Roman"/>
          <w:color w:val="000000"/>
        </w:rPr>
        <w:t xml:space="preserve"> gali didinti kraujospūdį ar pabloginti jūsų kraujospūdžio kontrolę, jei jums anksčiau yra</w:t>
      </w:r>
    </w:p>
    <w:p w14:paraId="3685D348" w14:textId="77777777" w:rsidR="00C50EA3" w:rsidRPr="00D50884"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buvę padidėjusio kraujospūdžio atvejų. Rekomenduojama, kad gydytojas tikrintų jūsų kraujospūdį, kol</w:t>
      </w:r>
    </w:p>
    <w:p w14:paraId="1335F5DA" w14:textId="60D4CA26" w:rsidR="0069327B" w:rsidRPr="00D50884"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varto</w:t>
      </w:r>
      <w:r w:rsidR="00187C54">
        <w:rPr>
          <w:rFonts w:ascii="Times New Roman" w:eastAsia="Times New Roman" w:hAnsi="Times New Roman"/>
          <w:color w:val="000000"/>
        </w:rPr>
        <w:t>jate</w:t>
      </w:r>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mirabegron</w:t>
      </w:r>
      <w:r w:rsidR="00187C54">
        <w:rPr>
          <w:rFonts w:ascii="Times New Roman" w:eastAsia="Times New Roman" w:hAnsi="Times New Roman"/>
          <w:color w:val="000000"/>
        </w:rPr>
        <w:t>ą</w:t>
      </w:r>
      <w:proofErr w:type="spellEnd"/>
      <w:r w:rsidRPr="00D50884">
        <w:rPr>
          <w:rFonts w:ascii="Times New Roman" w:eastAsia="Times New Roman" w:hAnsi="Times New Roman"/>
          <w:color w:val="000000"/>
        </w:rPr>
        <w:t>.</w:t>
      </w:r>
    </w:p>
    <w:p w14:paraId="25120CBA" w14:textId="77777777" w:rsidR="00C50EA3" w:rsidRPr="00D50884"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p>
    <w:p w14:paraId="71A14FA2" w14:textId="77777777" w:rsidR="00E0107B" w:rsidRPr="00D50884" w:rsidRDefault="00E0107B" w:rsidP="00F40D37">
      <w:pPr>
        <w:keepNext/>
        <w:autoSpaceDE w:val="0"/>
        <w:autoSpaceDN w:val="0"/>
        <w:adjustRightInd w:val="0"/>
        <w:spacing w:after="0" w:line="240" w:lineRule="auto"/>
        <w:rPr>
          <w:rFonts w:ascii="Times New Roman" w:eastAsia="Times New Roman" w:hAnsi="Times New Roman"/>
          <w:b/>
          <w:color w:val="000000"/>
        </w:rPr>
      </w:pPr>
      <w:r w:rsidRPr="00D50884">
        <w:rPr>
          <w:rFonts w:ascii="Times New Roman" w:hAnsi="Times New Roman"/>
          <w:b/>
          <w:color w:val="000000"/>
        </w:rPr>
        <w:t xml:space="preserve">Vaikams ir paaugliams </w:t>
      </w:r>
    </w:p>
    <w:p w14:paraId="3802BE24" w14:textId="47622A13" w:rsidR="00814BAD"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Šio vaisto neduokite jaunesniems nei 18 metų vaikams ir paaugliams</w:t>
      </w:r>
      <w:r w:rsidR="00EA39C7">
        <w:rPr>
          <w:rFonts w:ascii="Times New Roman" w:eastAsia="Times New Roman" w:hAnsi="Times New Roman"/>
          <w:color w:val="000000"/>
        </w:rPr>
        <w:t xml:space="preserve"> </w:t>
      </w:r>
      <w:proofErr w:type="spellStart"/>
      <w:r w:rsidR="00EA39C7">
        <w:rPr>
          <w:rFonts w:ascii="Times New Roman" w:eastAsia="Times New Roman" w:hAnsi="Times New Roman"/>
          <w:color w:val="000000"/>
        </w:rPr>
        <w:t>hiperaktyviai</w:t>
      </w:r>
      <w:proofErr w:type="spellEnd"/>
      <w:r w:rsidR="00EA39C7">
        <w:rPr>
          <w:rFonts w:ascii="Times New Roman" w:eastAsia="Times New Roman" w:hAnsi="Times New Roman"/>
          <w:color w:val="000000"/>
        </w:rPr>
        <w:t xml:space="preserve"> šlapimo pūslei gydyti</w:t>
      </w:r>
      <w:r w:rsidRPr="00D50884">
        <w:rPr>
          <w:rFonts w:ascii="Times New Roman" w:eastAsia="Times New Roman" w:hAnsi="Times New Roman"/>
          <w:color w:val="000000"/>
        </w:rPr>
        <w:t xml:space="preserve">, nes </w:t>
      </w:r>
      <w:proofErr w:type="spellStart"/>
      <w:r w:rsidRPr="00D50884">
        <w:rPr>
          <w:rFonts w:ascii="Times New Roman" w:eastAsia="Times New Roman" w:hAnsi="Times New Roman"/>
          <w:color w:val="000000"/>
        </w:rPr>
        <w:t>mirabegrono</w:t>
      </w:r>
      <w:proofErr w:type="spellEnd"/>
      <w:r w:rsidRPr="00D50884">
        <w:rPr>
          <w:rFonts w:ascii="Times New Roman" w:eastAsia="Times New Roman" w:hAnsi="Times New Roman"/>
          <w:color w:val="000000"/>
        </w:rPr>
        <w:t xml:space="preserve"> saugumas ir</w:t>
      </w:r>
      <w:r w:rsidR="00EA39C7">
        <w:rPr>
          <w:rFonts w:ascii="Times New Roman" w:eastAsia="Times New Roman" w:hAnsi="Times New Roman"/>
          <w:color w:val="000000"/>
        </w:rPr>
        <w:t xml:space="preserve"> </w:t>
      </w:r>
      <w:r w:rsidRPr="00D50884">
        <w:rPr>
          <w:rFonts w:ascii="Times New Roman" w:eastAsia="Times New Roman" w:hAnsi="Times New Roman"/>
          <w:color w:val="000000"/>
        </w:rPr>
        <w:t xml:space="preserve">veiksmingumas </w:t>
      </w:r>
      <w:r w:rsidR="00EA39C7">
        <w:rPr>
          <w:rFonts w:ascii="Times New Roman" w:eastAsia="Times New Roman" w:hAnsi="Times New Roman"/>
          <w:color w:val="000000"/>
        </w:rPr>
        <w:t>šiai populiacijai</w:t>
      </w:r>
      <w:r w:rsidRPr="00D50884">
        <w:rPr>
          <w:rFonts w:ascii="Times New Roman" w:eastAsia="Times New Roman" w:hAnsi="Times New Roman"/>
          <w:color w:val="000000"/>
        </w:rPr>
        <w:t xml:space="preserve"> nebuvo nustatytas.</w:t>
      </w:r>
    </w:p>
    <w:p w14:paraId="736CE3A5" w14:textId="77777777" w:rsidR="00EA39C7" w:rsidRDefault="00EA39C7" w:rsidP="00C50EA3">
      <w:pPr>
        <w:widowControl w:val="0"/>
        <w:autoSpaceDE w:val="0"/>
        <w:autoSpaceDN w:val="0"/>
        <w:adjustRightInd w:val="0"/>
        <w:spacing w:after="0" w:line="240" w:lineRule="auto"/>
        <w:ind w:right="1"/>
        <w:rPr>
          <w:rFonts w:ascii="Times New Roman" w:eastAsia="Times New Roman" w:hAnsi="Times New Roman"/>
          <w:color w:val="000000"/>
        </w:rPr>
      </w:pPr>
    </w:p>
    <w:p w14:paraId="7FCC396E" w14:textId="4037186E" w:rsidR="00EA39C7" w:rsidRPr="00EA39C7" w:rsidRDefault="00EA39C7" w:rsidP="00C50EA3">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eastAsia="Times New Roman" w:hAnsi="Times New Roman"/>
          <w:color w:val="000000"/>
        </w:rPr>
        <w:t>Mirabegron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Pr>
          <w:rFonts w:ascii="Times New Roman" w:eastAsia="Times New Roman" w:hAnsi="Times New Roman"/>
          <w:color w:val="000000"/>
        </w:rPr>
        <w:t xml:space="preserve"> draudžiama vartoti </w:t>
      </w:r>
      <w:proofErr w:type="spellStart"/>
      <w:r>
        <w:rPr>
          <w:rFonts w:ascii="Times New Roman" w:eastAsia="Times New Roman" w:hAnsi="Times New Roman"/>
          <w:color w:val="000000"/>
        </w:rPr>
        <w:t>neurogeninio</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detruzoriaus</w:t>
      </w:r>
      <w:proofErr w:type="spellEnd"/>
      <w:r>
        <w:rPr>
          <w:rFonts w:ascii="Times New Roman" w:eastAsia="Times New Roman" w:hAnsi="Times New Roman"/>
          <w:color w:val="000000"/>
        </w:rPr>
        <w:t xml:space="preserve"> hiperaktyvumo gydymui jaunesniems nei </w:t>
      </w:r>
      <w:r w:rsidRPr="00BF0EA2">
        <w:rPr>
          <w:rFonts w:ascii="Times New Roman" w:eastAsia="Times New Roman" w:hAnsi="Times New Roman"/>
          <w:color w:val="000000"/>
        </w:rPr>
        <w:t>3</w:t>
      </w:r>
      <w:r>
        <w:rPr>
          <w:rFonts w:ascii="Times New Roman" w:eastAsia="Times New Roman" w:hAnsi="Times New Roman"/>
          <w:color w:val="000000"/>
        </w:rPr>
        <w:t> metų vaikams.</w:t>
      </w:r>
    </w:p>
    <w:p w14:paraId="09ABCF41" w14:textId="77777777" w:rsidR="00C50EA3" w:rsidRPr="00D50884"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p>
    <w:p w14:paraId="3A1F5F28" w14:textId="0D35B5A1" w:rsidR="00E0107B" w:rsidRPr="00D50884" w:rsidRDefault="00E0107B" w:rsidP="00F40D37">
      <w:pPr>
        <w:keepNext/>
        <w:autoSpaceDE w:val="0"/>
        <w:autoSpaceDN w:val="0"/>
        <w:adjustRightInd w:val="0"/>
        <w:spacing w:after="0" w:line="240" w:lineRule="auto"/>
        <w:rPr>
          <w:rFonts w:ascii="Times New Roman" w:eastAsia="Times New Roman" w:hAnsi="Times New Roman"/>
          <w:b/>
          <w:bCs/>
          <w:color w:val="000000"/>
        </w:rPr>
      </w:pPr>
      <w:r w:rsidRPr="00D50884">
        <w:rPr>
          <w:rFonts w:ascii="Times New Roman" w:hAnsi="Times New Roman"/>
          <w:b/>
          <w:color w:val="000000"/>
          <w:spacing w:val="2"/>
        </w:rPr>
        <w:t xml:space="preserve">Kiti vaistai ir </w:t>
      </w:r>
      <w:proofErr w:type="spellStart"/>
      <w:r w:rsidR="00305336" w:rsidRPr="00D50884">
        <w:rPr>
          <w:rFonts w:ascii="Times New Roman" w:hAnsi="Times New Roman"/>
          <w:b/>
          <w:color w:val="000000"/>
          <w:spacing w:val="2"/>
        </w:rPr>
        <w:t>Mirabegron</w:t>
      </w:r>
      <w:proofErr w:type="spellEnd"/>
      <w:r w:rsidR="00962664" w:rsidRPr="00D50884">
        <w:rPr>
          <w:rFonts w:ascii="Times New Roman" w:hAnsi="Times New Roman"/>
          <w:b/>
          <w:color w:val="000000"/>
          <w:spacing w:val="2"/>
        </w:rPr>
        <w:t xml:space="preserve"> </w:t>
      </w:r>
      <w:proofErr w:type="spellStart"/>
      <w:r w:rsidR="00962664" w:rsidRPr="00D50884">
        <w:rPr>
          <w:rFonts w:ascii="Times New Roman" w:hAnsi="Times New Roman"/>
          <w:b/>
          <w:color w:val="000000"/>
          <w:spacing w:val="2"/>
        </w:rPr>
        <w:t>Zentiva</w:t>
      </w:r>
      <w:proofErr w:type="spellEnd"/>
    </w:p>
    <w:p w14:paraId="369973AD" w14:textId="77777777" w:rsidR="009E69D1" w:rsidRPr="00D50884" w:rsidRDefault="00E0107B" w:rsidP="00F40D37">
      <w:pPr>
        <w:keepNext/>
        <w:autoSpaceDE w:val="0"/>
        <w:autoSpaceDN w:val="0"/>
        <w:adjustRightInd w:val="0"/>
        <w:spacing w:after="0" w:line="240" w:lineRule="auto"/>
        <w:rPr>
          <w:rFonts w:ascii="Times New Roman" w:hAnsi="Times New Roman"/>
          <w:color w:val="000000"/>
        </w:rPr>
      </w:pPr>
      <w:r w:rsidRPr="00D50884">
        <w:rPr>
          <w:rFonts w:ascii="Times New Roman" w:hAnsi="Times New Roman"/>
          <w:color w:val="000000"/>
        </w:rPr>
        <w:t>Jeigu vartojate ar neseniai vartojote kitų vaistų</w:t>
      </w:r>
      <w:r w:rsidR="007E4B68" w:rsidRPr="00D50884">
        <w:rPr>
          <w:rFonts w:ascii="Times New Roman" w:hAnsi="Times New Roman"/>
          <w:color w:val="000000"/>
        </w:rPr>
        <w:t xml:space="preserve"> </w:t>
      </w:r>
      <w:r w:rsidRPr="00D50884">
        <w:rPr>
          <w:rFonts w:ascii="Times New Roman" w:hAnsi="Times New Roman"/>
          <w:color w:val="000000"/>
        </w:rPr>
        <w:t xml:space="preserve">arba dėl to nesate tikri, apie tai pasakykite gydytojui arba vaistininkui. </w:t>
      </w:r>
    </w:p>
    <w:p w14:paraId="2E5132A1" w14:textId="77777777" w:rsidR="009E69D1" w:rsidRPr="00D50884" w:rsidRDefault="009E69D1" w:rsidP="00F40D37">
      <w:pPr>
        <w:keepNext/>
        <w:autoSpaceDE w:val="0"/>
        <w:autoSpaceDN w:val="0"/>
        <w:adjustRightInd w:val="0"/>
        <w:spacing w:after="0" w:line="240" w:lineRule="auto"/>
        <w:rPr>
          <w:rFonts w:ascii="Times New Roman" w:hAnsi="Times New Roman"/>
          <w:color w:val="000000"/>
        </w:rPr>
      </w:pPr>
    </w:p>
    <w:p w14:paraId="4010FCA1" w14:textId="3860FC30" w:rsidR="008A1798" w:rsidRPr="00D50884" w:rsidRDefault="009E69D1" w:rsidP="007E4B68">
      <w:pPr>
        <w:autoSpaceDE w:val="0"/>
        <w:autoSpaceDN w:val="0"/>
        <w:adjustRightInd w:val="0"/>
        <w:spacing w:after="0" w:line="240" w:lineRule="auto"/>
        <w:ind w:right="1"/>
        <w:rPr>
          <w:rFonts w:ascii="Times New Roman" w:hAnsi="Times New Roman"/>
          <w:bCs/>
          <w:color w:val="000000"/>
        </w:rPr>
      </w:pPr>
      <w:proofErr w:type="spellStart"/>
      <w:r w:rsidRPr="00D50884">
        <w:rPr>
          <w:rFonts w:ascii="Times New Roman" w:hAnsi="Times New Roman"/>
          <w:bCs/>
          <w:color w:val="000000"/>
        </w:rPr>
        <w:t>Mirabegron</w:t>
      </w:r>
      <w:proofErr w:type="spellEnd"/>
      <w:r w:rsidRPr="00D50884">
        <w:rPr>
          <w:rFonts w:ascii="Times New Roman" w:hAnsi="Times New Roman"/>
          <w:bCs/>
          <w:color w:val="000000"/>
        </w:rPr>
        <w:t xml:space="preserve"> </w:t>
      </w:r>
      <w:proofErr w:type="spellStart"/>
      <w:r w:rsidRPr="00D50884">
        <w:rPr>
          <w:rFonts w:ascii="Times New Roman" w:hAnsi="Times New Roman"/>
          <w:bCs/>
          <w:color w:val="000000"/>
        </w:rPr>
        <w:t>Zentiva</w:t>
      </w:r>
      <w:proofErr w:type="spellEnd"/>
      <w:r w:rsidRPr="00D50884">
        <w:rPr>
          <w:rFonts w:ascii="Times New Roman" w:hAnsi="Times New Roman"/>
          <w:bCs/>
          <w:color w:val="000000"/>
        </w:rPr>
        <w:t xml:space="preserve"> gali turėti įtakos kitų vaistų poveikiui ir kiti vaistai gali turėti įtakos šio vaisto veikimui.</w:t>
      </w:r>
    </w:p>
    <w:p w14:paraId="52C8F2B4" w14:textId="5E5BFD61" w:rsidR="009E69D1" w:rsidRPr="00D50884" w:rsidRDefault="009E69D1" w:rsidP="009E69D1">
      <w:pPr>
        <w:pStyle w:val="Sraopastraipa"/>
        <w:numPr>
          <w:ilvl w:val="0"/>
          <w:numId w:val="39"/>
        </w:numPr>
        <w:autoSpaceDE w:val="0"/>
        <w:autoSpaceDN w:val="0"/>
        <w:adjustRightInd w:val="0"/>
        <w:spacing w:after="0" w:line="240" w:lineRule="auto"/>
        <w:ind w:left="567" w:right="1" w:hanging="567"/>
        <w:rPr>
          <w:rFonts w:ascii="Times New Roman" w:hAnsi="Times New Roman"/>
          <w:bCs/>
          <w:color w:val="000000"/>
        </w:rPr>
      </w:pPr>
      <w:r w:rsidRPr="00D50884">
        <w:rPr>
          <w:rFonts w:ascii="Times New Roman" w:hAnsi="Times New Roman"/>
          <w:bCs/>
          <w:color w:val="000000"/>
        </w:rPr>
        <w:t xml:space="preserve">Pasakykite savo gydytojui, jeigu vartojate </w:t>
      </w:r>
      <w:proofErr w:type="spellStart"/>
      <w:r w:rsidRPr="00D50884">
        <w:rPr>
          <w:rFonts w:ascii="Times New Roman" w:hAnsi="Times New Roman"/>
          <w:bCs/>
          <w:color w:val="000000"/>
        </w:rPr>
        <w:t>tioridazino</w:t>
      </w:r>
      <w:proofErr w:type="spellEnd"/>
      <w:r w:rsidRPr="00D50884">
        <w:rPr>
          <w:rFonts w:ascii="Times New Roman" w:hAnsi="Times New Roman"/>
          <w:bCs/>
          <w:color w:val="000000"/>
        </w:rPr>
        <w:t xml:space="preserve"> (psichi</w:t>
      </w:r>
      <w:r w:rsidR="00C06E4D">
        <w:rPr>
          <w:rFonts w:ascii="Times New Roman" w:hAnsi="Times New Roman"/>
          <w:bCs/>
          <w:color w:val="000000"/>
        </w:rPr>
        <w:t>kos sveikatos sutrikimams</w:t>
      </w:r>
      <w:r w:rsidRPr="00D50884">
        <w:rPr>
          <w:rFonts w:ascii="Times New Roman" w:hAnsi="Times New Roman"/>
          <w:bCs/>
          <w:color w:val="000000"/>
        </w:rPr>
        <w:t xml:space="preserve"> gydyti), </w:t>
      </w:r>
      <w:proofErr w:type="spellStart"/>
      <w:r w:rsidRPr="00D50884">
        <w:rPr>
          <w:rFonts w:ascii="Times New Roman" w:hAnsi="Times New Roman"/>
          <w:bCs/>
          <w:color w:val="000000"/>
        </w:rPr>
        <w:t>propafenono</w:t>
      </w:r>
      <w:proofErr w:type="spellEnd"/>
      <w:r w:rsidRPr="00D50884">
        <w:rPr>
          <w:rFonts w:ascii="Times New Roman" w:hAnsi="Times New Roman"/>
          <w:bCs/>
          <w:color w:val="000000"/>
        </w:rPr>
        <w:t xml:space="preserve"> arba </w:t>
      </w:r>
      <w:proofErr w:type="spellStart"/>
      <w:r w:rsidRPr="00D50884">
        <w:rPr>
          <w:rFonts w:ascii="Times New Roman" w:hAnsi="Times New Roman"/>
          <w:bCs/>
          <w:color w:val="000000"/>
        </w:rPr>
        <w:t>flekainido</w:t>
      </w:r>
      <w:proofErr w:type="spellEnd"/>
      <w:r w:rsidRPr="00D50884">
        <w:rPr>
          <w:rFonts w:ascii="Times New Roman" w:hAnsi="Times New Roman"/>
          <w:bCs/>
          <w:color w:val="000000"/>
        </w:rPr>
        <w:t xml:space="preserve"> (sutrikusiam širdies ritmui gydyti), </w:t>
      </w:r>
      <w:proofErr w:type="spellStart"/>
      <w:r w:rsidRPr="00D50884">
        <w:rPr>
          <w:rFonts w:ascii="Times New Roman" w:hAnsi="Times New Roman"/>
          <w:bCs/>
          <w:color w:val="000000"/>
        </w:rPr>
        <w:t>imipramino</w:t>
      </w:r>
      <w:proofErr w:type="spellEnd"/>
      <w:r w:rsidRPr="00D50884">
        <w:rPr>
          <w:rFonts w:ascii="Times New Roman" w:hAnsi="Times New Roman"/>
          <w:bCs/>
          <w:color w:val="000000"/>
        </w:rPr>
        <w:t xml:space="preserve"> arba </w:t>
      </w:r>
      <w:proofErr w:type="spellStart"/>
      <w:r w:rsidRPr="00D50884">
        <w:rPr>
          <w:rFonts w:ascii="Times New Roman" w:hAnsi="Times New Roman"/>
          <w:bCs/>
          <w:color w:val="000000"/>
        </w:rPr>
        <w:t>dezipramino</w:t>
      </w:r>
      <w:proofErr w:type="spellEnd"/>
      <w:r w:rsidRPr="00D50884">
        <w:rPr>
          <w:rFonts w:ascii="Times New Roman" w:hAnsi="Times New Roman"/>
          <w:bCs/>
          <w:color w:val="000000"/>
        </w:rPr>
        <w:t xml:space="preserve"> (depresijai gydyti). Jūsų gydytojas gali koreguoti šių specifinių vaistų dozes.</w:t>
      </w:r>
    </w:p>
    <w:p w14:paraId="3A12A9F3" w14:textId="412D4493" w:rsidR="009E69D1" w:rsidRPr="00D50884" w:rsidRDefault="009E69D1" w:rsidP="009E69D1">
      <w:pPr>
        <w:pStyle w:val="Sraopastraipa"/>
        <w:numPr>
          <w:ilvl w:val="0"/>
          <w:numId w:val="39"/>
        </w:numPr>
        <w:autoSpaceDE w:val="0"/>
        <w:autoSpaceDN w:val="0"/>
        <w:adjustRightInd w:val="0"/>
        <w:spacing w:after="0" w:line="240" w:lineRule="auto"/>
        <w:ind w:left="567" w:right="1" w:hanging="567"/>
        <w:rPr>
          <w:rFonts w:ascii="Times New Roman" w:hAnsi="Times New Roman"/>
          <w:bCs/>
          <w:color w:val="000000"/>
        </w:rPr>
      </w:pPr>
      <w:r w:rsidRPr="00D50884">
        <w:rPr>
          <w:rFonts w:ascii="Times New Roman" w:hAnsi="Times New Roman"/>
          <w:bCs/>
          <w:color w:val="000000"/>
        </w:rPr>
        <w:t xml:space="preserve">Pasakykite savo gydytojui, jeigu vartojate </w:t>
      </w:r>
      <w:proofErr w:type="spellStart"/>
      <w:r w:rsidRPr="00D50884">
        <w:rPr>
          <w:rFonts w:ascii="Times New Roman" w:hAnsi="Times New Roman"/>
          <w:bCs/>
          <w:color w:val="000000"/>
        </w:rPr>
        <w:t>digoksino</w:t>
      </w:r>
      <w:proofErr w:type="spellEnd"/>
      <w:r w:rsidRPr="00D50884">
        <w:rPr>
          <w:rFonts w:ascii="Times New Roman" w:hAnsi="Times New Roman"/>
          <w:bCs/>
          <w:color w:val="000000"/>
        </w:rPr>
        <w:t xml:space="preserve"> (širdies nepakankamumui ar ritmo sutrikimams gydyti). Šio vaisto kiekį kraujyje nustato jūsų gydytojas. Jeigu kiekis kraujyje yra už normos ribų, jūsų gydytojas gali pakoreguoti </w:t>
      </w:r>
      <w:proofErr w:type="spellStart"/>
      <w:r w:rsidRPr="00D50884">
        <w:rPr>
          <w:rFonts w:ascii="Times New Roman" w:hAnsi="Times New Roman"/>
          <w:bCs/>
          <w:color w:val="000000"/>
        </w:rPr>
        <w:t>digoksino</w:t>
      </w:r>
      <w:proofErr w:type="spellEnd"/>
      <w:r w:rsidRPr="00D50884">
        <w:rPr>
          <w:rFonts w:ascii="Times New Roman" w:hAnsi="Times New Roman"/>
          <w:bCs/>
          <w:color w:val="000000"/>
        </w:rPr>
        <w:t xml:space="preserve"> dozę. </w:t>
      </w:r>
    </w:p>
    <w:p w14:paraId="7BB79207" w14:textId="1BF508AD" w:rsidR="009E69D1" w:rsidRPr="00D50884" w:rsidRDefault="009E69D1" w:rsidP="009E69D1">
      <w:pPr>
        <w:pStyle w:val="Sraopastraipa"/>
        <w:numPr>
          <w:ilvl w:val="0"/>
          <w:numId w:val="39"/>
        </w:numPr>
        <w:autoSpaceDE w:val="0"/>
        <w:autoSpaceDN w:val="0"/>
        <w:adjustRightInd w:val="0"/>
        <w:spacing w:after="0" w:line="240" w:lineRule="auto"/>
        <w:ind w:left="567" w:right="1" w:hanging="567"/>
        <w:rPr>
          <w:rFonts w:ascii="Times New Roman" w:hAnsi="Times New Roman"/>
          <w:bCs/>
          <w:color w:val="000000"/>
        </w:rPr>
      </w:pPr>
      <w:r w:rsidRPr="00D50884">
        <w:rPr>
          <w:rFonts w:ascii="Times New Roman" w:hAnsi="Times New Roman"/>
          <w:bCs/>
          <w:color w:val="000000"/>
        </w:rPr>
        <w:t xml:space="preserve">Pasakykite savo gydytojui, jeigu vartojate </w:t>
      </w:r>
      <w:proofErr w:type="spellStart"/>
      <w:r w:rsidRPr="00D50884">
        <w:rPr>
          <w:rFonts w:ascii="Times New Roman" w:hAnsi="Times New Roman"/>
          <w:bCs/>
          <w:color w:val="000000"/>
        </w:rPr>
        <w:t>dabigatrano</w:t>
      </w:r>
      <w:proofErr w:type="spellEnd"/>
      <w:r w:rsidRPr="00D50884">
        <w:rPr>
          <w:rFonts w:ascii="Times New Roman" w:hAnsi="Times New Roman"/>
          <w:bCs/>
          <w:color w:val="000000"/>
        </w:rPr>
        <w:t xml:space="preserve"> </w:t>
      </w:r>
      <w:proofErr w:type="spellStart"/>
      <w:r w:rsidRPr="00D50884">
        <w:rPr>
          <w:rFonts w:ascii="Times New Roman" w:hAnsi="Times New Roman"/>
          <w:bCs/>
          <w:color w:val="000000"/>
        </w:rPr>
        <w:t>eteksilato</w:t>
      </w:r>
      <w:proofErr w:type="spellEnd"/>
      <w:r w:rsidRPr="00D50884">
        <w:rPr>
          <w:rFonts w:ascii="Times New Roman" w:hAnsi="Times New Roman"/>
          <w:bCs/>
          <w:color w:val="000000"/>
        </w:rPr>
        <w:t xml:space="preserve"> (šis vaistas padeda išvengti kraujo krešulių susidarymo smegenyse ar kitų kūno dalių kraujagyslėse </w:t>
      </w:r>
      <w:r w:rsidR="00EA39C7">
        <w:rPr>
          <w:rFonts w:ascii="Times New Roman" w:hAnsi="Times New Roman"/>
          <w:bCs/>
          <w:color w:val="000000"/>
        </w:rPr>
        <w:t>pacientams</w:t>
      </w:r>
      <w:r w:rsidRPr="00D50884">
        <w:rPr>
          <w:rFonts w:ascii="Times New Roman" w:hAnsi="Times New Roman"/>
          <w:bCs/>
          <w:color w:val="000000"/>
        </w:rPr>
        <w:t>, kuriuos vargina nenormalus širdies plakimas (prieširdžių virpėjimas) ir kuriems yra papildomų rizikos veiksnių). Jūsų gydytojas gali koreguoti šio vaisto dozę.</w:t>
      </w:r>
    </w:p>
    <w:p w14:paraId="1D61CA47" w14:textId="4B99B9CB" w:rsidR="009E69D1" w:rsidRPr="00D50884" w:rsidRDefault="009E69D1" w:rsidP="007E4B68">
      <w:pPr>
        <w:autoSpaceDE w:val="0"/>
        <w:autoSpaceDN w:val="0"/>
        <w:adjustRightInd w:val="0"/>
        <w:spacing w:after="0" w:line="240" w:lineRule="auto"/>
        <w:ind w:right="1"/>
        <w:rPr>
          <w:rFonts w:ascii="Times New Roman" w:hAnsi="Times New Roman"/>
          <w:bCs/>
          <w:color w:val="000000"/>
        </w:rPr>
      </w:pPr>
    </w:p>
    <w:p w14:paraId="05DF3E17" w14:textId="69A098A3" w:rsidR="00E0107B" w:rsidRPr="00D50884" w:rsidRDefault="00E0107B" w:rsidP="00F40D37">
      <w:pPr>
        <w:keepNext/>
        <w:autoSpaceDE w:val="0"/>
        <w:autoSpaceDN w:val="0"/>
        <w:adjustRightInd w:val="0"/>
        <w:spacing w:after="0" w:line="240" w:lineRule="auto"/>
        <w:rPr>
          <w:rFonts w:ascii="Times New Roman" w:hAnsi="Times New Roman"/>
          <w:b/>
          <w:color w:val="000000"/>
        </w:rPr>
      </w:pPr>
      <w:r w:rsidRPr="00D50884">
        <w:rPr>
          <w:rFonts w:ascii="Times New Roman" w:hAnsi="Times New Roman"/>
          <w:b/>
          <w:color w:val="000000"/>
        </w:rPr>
        <w:t>Nėštumas</w:t>
      </w:r>
      <w:r w:rsidR="002334D1" w:rsidRPr="00D50884">
        <w:rPr>
          <w:rFonts w:ascii="Times New Roman" w:hAnsi="Times New Roman"/>
          <w:b/>
          <w:color w:val="000000"/>
        </w:rPr>
        <w:t xml:space="preserve"> ir</w:t>
      </w:r>
      <w:r w:rsidRPr="00D50884">
        <w:rPr>
          <w:rFonts w:ascii="Times New Roman" w:hAnsi="Times New Roman"/>
          <w:b/>
          <w:color w:val="000000"/>
        </w:rPr>
        <w:t xml:space="preserve"> žindymo laikotarpis </w:t>
      </w:r>
    </w:p>
    <w:p w14:paraId="69AFBD3D" w14:textId="420AF2BE" w:rsidR="009E69D1" w:rsidRPr="00D50884" w:rsidRDefault="009E69D1" w:rsidP="00F40D37">
      <w:pPr>
        <w:keepNext/>
        <w:autoSpaceDE w:val="0"/>
        <w:autoSpaceDN w:val="0"/>
        <w:adjustRightInd w:val="0"/>
        <w:spacing w:after="0" w:line="240" w:lineRule="auto"/>
        <w:rPr>
          <w:rFonts w:ascii="Times New Roman" w:eastAsia="Times New Roman" w:hAnsi="Times New Roman"/>
          <w:color w:val="000000"/>
        </w:rPr>
      </w:pPr>
      <w:r w:rsidRPr="00D50884">
        <w:rPr>
          <w:rFonts w:ascii="Times New Roman" w:eastAsia="Times New Roman" w:hAnsi="Times New Roman"/>
          <w:color w:val="000000"/>
        </w:rPr>
        <w:t xml:space="preserve">Jeigu esate nėščia, manote, kad galbūt esate nėščia, arba planuojate pastoti, </w:t>
      </w:r>
      <w:proofErr w:type="spellStart"/>
      <w:r w:rsidRPr="00D50884">
        <w:rPr>
          <w:rFonts w:ascii="Times New Roman" w:eastAsia="Times New Roman" w:hAnsi="Times New Roman"/>
          <w:color w:val="000000"/>
        </w:rPr>
        <w:t>Mirabegron</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vartoti draudžiama.</w:t>
      </w:r>
    </w:p>
    <w:p w14:paraId="455F5DD8" w14:textId="77777777" w:rsidR="009E69D1" w:rsidRPr="00D50884" w:rsidRDefault="009E69D1" w:rsidP="00F40D37">
      <w:pPr>
        <w:keepNext/>
        <w:autoSpaceDE w:val="0"/>
        <w:autoSpaceDN w:val="0"/>
        <w:adjustRightInd w:val="0"/>
        <w:spacing w:after="0" w:line="240" w:lineRule="auto"/>
        <w:rPr>
          <w:rFonts w:ascii="Times New Roman" w:eastAsia="Times New Roman" w:hAnsi="Times New Roman"/>
          <w:color w:val="000000"/>
        </w:rPr>
      </w:pPr>
    </w:p>
    <w:p w14:paraId="49C214A4" w14:textId="77777777" w:rsidR="009E69D1" w:rsidRPr="00D50884" w:rsidRDefault="009E69D1" w:rsidP="009E69D1">
      <w:pPr>
        <w:keepNext/>
        <w:autoSpaceDE w:val="0"/>
        <w:autoSpaceDN w:val="0"/>
        <w:adjustRightInd w:val="0"/>
        <w:spacing w:after="0" w:line="240" w:lineRule="auto"/>
        <w:rPr>
          <w:rFonts w:ascii="Times New Roman" w:eastAsia="Times New Roman" w:hAnsi="Times New Roman"/>
          <w:color w:val="000000"/>
        </w:rPr>
      </w:pPr>
      <w:r w:rsidRPr="00D50884">
        <w:rPr>
          <w:rFonts w:ascii="Times New Roman" w:eastAsia="Times New Roman" w:hAnsi="Times New Roman"/>
          <w:color w:val="000000"/>
        </w:rPr>
        <w:t>Jeigu žindote kūdikį, prieš vartodama šio vaisto, pasitarkite su gydytoju arba vaistininku. Tikėtina, kad</w:t>
      </w:r>
    </w:p>
    <w:p w14:paraId="76392F04" w14:textId="4F3A9267" w:rsidR="009E69D1" w:rsidRPr="00D50884" w:rsidRDefault="009E69D1" w:rsidP="009E69D1">
      <w:pPr>
        <w:keepNext/>
        <w:autoSpaceDE w:val="0"/>
        <w:autoSpaceDN w:val="0"/>
        <w:adjustRightInd w:val="0"/>
        <w:spacing w:after="0" w:line="240" w:lineRule="auto"/>
        <w:rPr>
          <w:rFonts w:ascii="Times New Roman" w:eastAsia="Times New Roman" w:hAnsi="Times New Roman"/>
          <w:color w:val="000000"/>
        </w:rPr>
      </w:pPr>
      <w:r w:rsidRPr="00D50884">
        <w:rPr>
          <w:rFonts w:ascii="Times New Roman" w:eastAsia="Times New Roman" w:hAnsi="Times New Roman"/>
          <w:color w:val="000000"/>
        </w:rPr>
        <w:t>šio vaisto patenka į mot</w:t>
      </w:r>
      <w:r w:rsidR="00481AD4">
        <w:rPr>
          <w:rFonts w:ascii="Times New Roman" w:eastAsia="Times New Roman" w:hAnsi="Times New Roman"/>
          <w:color w:val="000000"/>
        </w:rPr>
        <w:t>inos</w:t>
      </w:r>
      <w:r w:rsidRPr="00D50884">
        <w:rPr>
          <w:rFonts w:ascii="Times New Roman" w:eastAsia="Times New Roman" w:hAnsi="Times New Roman"/>
          <w:color w:val="000000"/>
        </w:rPr>
        <w:t xml:space="preserve"> pieną. Jūs su savo gydytoju turite nuspręsti – vartoti </w:t>
      </w:r>
      <w:proofErr w:type="spellStart"/>
      <w:r w:rsidR="00D928FD" w:rsidRPr="00D50884">
        <w:rPr>
          <w:rFonts w:ascii="Times New Roman" w:eastAsia="Times New Roman" w:hAnsi="Times New Roman"/>
          <w:color w:val="000000"/>
        </w:rPr>
        <w:t>Mirabegron</w:t>
      </w:r>
      <w:proofErr w:type="spellEnd"/>
      <w:r w:rsidR="00D928FD" w:rsidRPr="00D50884">
        <w:rPr>
          <w:rFonts w:ascii="Times New Roman" w:eastAsia="Times New Roman" w:hAnsi="Times New Roman"/>
          <w:color w:val="000000"/>
        </w:rPr>
        <w:t xml:space="preserve"> </w:t>
      </w:r>
      <w:proofErr w:type="spellStart"/>
      <w:r w:rsidR="00D928FD"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ar žindyti.</w:t>
      </w:r>
      <w:r w:rsidR="00D928FD" w:rsidRPr="00D50884">
        <w:rPr>
          <w:rFonts w:ascii="Times New Roman" w:eastAsia="Times New Roman" w:hAnsi="Times New Roman"/>
          <w:color w:val="000000"/>
        </w:rPr>
        <w:t xml:space="preserve"> Draudžiama</w:t>
      </w:r>
      <w:r w:rsidRPr="00D50884">
        <w:rPr>
          <w:rFonts w:ascii="Times New Roman" w:eastAsia="Times New Roman" w:hAnsi="Times New Roman"/>
          <w:color w:val="000000"/>
        </w:rPr>
        <w:t xml:space="preserve"> vartoti </w:t>
      </w:r>
      <w:r w:rsidR="00D928FD" w:rsidRPr="00D50884">
        <w:rPr>
          <w:rFonts w:ascii="Times New Roman" w:eastAsia="Times New Roman" w:hAnsi="Times New Roman"/>
          <w:color w:val="000000"/>
        </w:rPr>
        <w:t>šį vaistą</w:t>
      </w:r>
      <w:r w:rsidRPr="00D50884">
        <w:rPr>
          <w:rFonts w:ascii="Times New Roman" w:eastAsia="Times New Roman" w:hAnsi="Times New Roman"/>
          <w:color w:val="000000"/>
        </w:rPr>
        <w:t xml:space="preserve"> ir žindyti</w:t>
      </w:r>
      <w:r w:rsidR="00CB6400">
        <w:rPr>
          <w:rFonts w:ascii="Times New Roman" w:eastAsia="Times New Roman" w:hAnsi="Times New Roman"/>
          <w:color w:val="000000"/>
        </w:rPr>
        <w:t xml:space="preserve"> tuo pačiu metu</w:t>
      </w:r>
      <w:r w:rsidRPr="00D50884">
        <w:rPr>
          <w:rFonts w:ascii="Times New Roman" w:eastAsia="Times New Roman" w:hAnsi="Times New Roman"/>
          <w:color w:val="000000"/>
        </w:rPr>
        <w:t>.</w:t>
      </w:r>
    </w:p>
    <w:p w14:paraId="3988A5C3" w14:textId="77777777" w:rsidR="009E69D1" w:rsidRPr="00D50884" w:rsidRDefault="009E69D1" w:rsidP="00F40D37">
      <w:pPr>
        <w:keepNext/>
        <w:autoSpaceDE w:val="0"/>
        <w:autoSpaceDN w:val="0"/>
        <w:adjustRightInd w:val="0"/>
        <w:spacing w:after="0" w:line="240" w:lineRule="auto"/>
        <w:rPr>
          <w:rFonts w:ascii="Times New Roman" w:eastAsia="Times New Roman" w:hAnsi="Times New Roman"/>
          <w:color w:val="000000"/>
        </w:rPr>
      </w:pPr>
    </w:p>
    <w:p w14:paraId="2F0F2A0D" w14:textId="56C75EB2" w:rsidR="002334D1" w:rsidRPr="00D50884" w:rsidRDefault="002334D1" w:rsidP="00F40D37">
      <w:pPr>
        <w:keepNext/>
        <w:autoSpaceDE w:val="0"/>
        <w:autoSpaceDN w:val="0"/>
        <w:adjustRightInd w:val="0"/>
        <w:spacing w:after="0" w:line="240" w:lineRule="auto"/>
        <w:rPr>
          <w:rFonts w:ascii="Times New Roman" w:eastAsia="Times New Roman" w:hAnsi="Times New Roman"/>
          <w:b/>
          <w:bCs/>
          <w:color w:val="000000"/>
        </w:rPr>
      </w:pPr>
      <w:r w:rsidRPr="00D50884">
        <w:rPr>
          <w:rFonts w:ascii="Times New Roman" w:eastAsia="Times New Roman" w:hAnsi="Times New Roman"/>
          <w:b/>
          <w:bCs/>
          <w:color w:val="000000"/>
        </w:rPr>
        <w:t>Vairavimas ir mechanizmų valdymas</w:t>
      </w:r>
    </w:p>
    <w:p w14:paraId="3602AA05" w14:textId="14CAE9CD" w:rsidR="00E0107B" w:rsidRPr="00D50884" w:rsidRDefault="00D928FD" w:rsidP="00E0107B">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Nėra informacijos, kad šis vaistas turi įtakos jūsų gebėjimui vairuoti ar valdyti mechanizmus.</w:t>
      </w:r>
    </w:p>
    <w:p w14:paraId="08DE8F1B" w14:textId="77777777" w:rsidR="008A1798" w:rsidRPr="00D50884" w:rsidRDefault="008A1798" w:rsidP="008A1798">
      <w:pPr>
        <w:widowControl w:val="0"/>
        <w:autoSpaceDE w:val="0"/>
        <w:autoSpaceDN w:val="0"/>
        <w:adjustRightInd w:val="0"/>
        <w:spacing w:after="0" w:line="240" w:lineRule="auto"/>
        <w:ind w:right="1"/>
        <w:rPr>
          <w:rFonts w:ascii="Times New Roman" w:hAnsi="Times New Roman"/>
          <w:bCs/>
          <w:color w:val="000000"/>
        </w:rPr>
      </w:pPr>
    </w:p>
    <w:p w14:paraId="7503D47B" w14:textId="77777777" w:rsidR="008A1798" w:rsidRPr="00D50884" w:rsidRDefault="008A1798" w:rsidP="00E0107B">
      <w:pPr>
        <w:widowControl w:val="0"/>
        <w:autoSpaceDE w:val="0"/>
        <w:autoSpaceDN w:val="0"/>
        <w:adjustRightInd w:val="0"/>
        <w:spacing w:after="0" w:line="240" w:lineRule="auto"/>
        <w:ind w:right="1"/>
        <w:rPr>
          <w:rFonts w:ascii="Times New Roman" w:eastAsia="Times New Roman" w:hAnsi="Times New Roman"/>
          <w:bCs/>
          <w:color w:val="000000"/>
        </w:rPr>
      </w:pPr>
    </w:p>
    <w:p w14:paraId="1F4164CD" w14:textId="579FA06B" w:rsidR="00E0107B" w:rsidRPr="00D50884"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rPr>
      </w:pPr>
      <w:r w:rsidRPr="00D50884">
        <w:rPr>
          <w:rFonts w:ascii="Times New Roman" w:hAnsi="Times New Roman"/>
          <w:b/>
          <w:color w:val="000000"/>
        </w:rPr>
        <w:lastRenderedPageBreak/>
        <w:t>3.</w:t>
      </w:r>
      <w:r w:rsidRPr="00D50884">
        <w:rPr>
          <w:rFonts w:ascii="Times New Roman" w:hAnsi="Times New Roman"/>
        </w:rPr>
        <w:tab/>
      </w:r>
      <w:r w:rsidRPr="00D50884">
        <w:rPr>
          <w:rFonts w:ascii="Times New Roman" w:hAnsi="Times New Roman"/>
          <w:b/>
          <w:color w:val="000000"/>
          <w:spacing w:val="1"/>
        </w:rPr>
        <w:t xml:space="preserve">Kaip vartoti </w:t>
      </w:r>
      <w:proofErr w:type="spellStart"/>
      <w:r w:rsidR="00305336" w:rsidRPr="00D50884">
        <w:rPr>
          <w:rFonts w:ascii="Times New Roman" w:hAnsi="Times New Roman"/>
          <w:b/>
          <w:color w:val="000000"/>
          <w:spacing w:val="1"/>
        </w:rPr>
        <w:t>Mirabegron</w:t>
      </w:r>
      <w:proofErr w:type="spellEnd"/>
      <w:r w:rsidR="00962664" w:rsidRPr="00D50884">
        <w:rPr>
          <w:rFonts w:ascii="Times New Roman" w:hAnsi="Times New Roman"/>
          <w:b/>
          <w:color w:val="000000"/>
          <w:spacing w:val="1"/>
        </w:rPr>
        <w:t xml:space="preserve"> </w:t>
      </w:r>
      <w:proofErr w:type="spellStart"/>
      <w:r w:rsidR="00962664" w:rsidRPr="00D50884">
        <w:rPr>
          <w:rFonts w:ascii="Times New Roman" w:hAnsi="Times New Roman"/>
          <w:b/>
          <w:color w:val="000000"/>
          <w:spacing w:val="1"/>
        </w:rPr>
        <w:t>Zentiva</w:t>
      </w:r>
      <w:proofErr w:type="spellEnd"/>
    </w:p>
    <w:p w14:paraId="2AC4BDED" w14:textId="77777777" w:rsidR="00E0107B" w:rsidRPr="00D50884" w:rsidRDefault="00E0107B" w:rsidP="00F40D37">
      <w:pPr>
        <w:keepNext/>
        <w:autoSpaceDE w:val="0"/>
        <w:autoSpaceDN w:val="0"/>
        <w:adjustRightInd w:val="0"/>
        <w:spacing w:after="0" w:line="240" w:lineRule="auto"/>
        <w:rPr>
          <w:rFonts w:ascii="Times New Roman" w:eastAsia="Times New Roman" w:hAnsi="Times New Roman"/>
          <w:color w:val="000000"/>
        </w:rPr>
      </w:pPr>
    </w:p>
    <w:p w14:paraId="22375DE0" w14:textId="494B608C" w:rsidR="00E0107B" w:rsidRPr="00D50884" w:rsidRDefault="00E0107B" w:rsidP="007751A6">
      <w:pPr>
        <w:keepNext/>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hAnsi="Times New Roman"/>
          <w:color w:val="000000"/>
          <w:spacing w:val="-1"/>
        </w:rPr>
        <w:t>Visada vartokite šį vaistą tiksliai</w:t>
      </w:r>
      <w:r w:rsidR="005B6E3D">
        <w:rPr>
          <w:rFonts w:ascii="Times New Roman" w:hAnsi="Times New Roman"/>
          <w:color w:val="000000"/>
          <w:spacing w:val="-1"/>
        </w:rPr>
        <w:t>,</w:t>
      </w:r>
      <w:r w:rsidRPr="00D50884">
        <w:rPr>
          <w:rFonts w:ascii="Times New Roman" w:hAnsi="Times New Roman"/>
          <w:color w:val="000000"/>
          <w:spacing w:val="-1"/>
        </w:rPr>
        <w:t xml:space="preserve"> kaip nurodė gydytojas. Jeigu abejojate, kreipkitės į gydytoją arba vaistininką.</w:t>
      </w:r>
    </w:p>
    <w:p w14:paraId="41191232" w14:textId="30F742C5" w:rsidR="00E0107B"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6F1D9903" w14:textId="405586F4" w:rsidR="00EA39C7" w:rsidRPr="00DC76BD" w:rsidRDefault="00EA39C7" w:rsidP="00E0107B">
      <w:pPr>
        <w:widowControl w:val="0"/>
        <w:autoSpaceDE w:val="0"/>
        <w:autoSpaceDN w:val="0"/>
        <w:adjustRightInd w:val="0"/>
        <w:spacing w:after="0" w:line="240" w:lineRule="auto"/>
        <w:ind w:right="1"/>
        <w:rPr>
          <w:rFonts w:ascii="Times New Roman" w:eastAsia="Times New Roman" w:hAnsi="Times New Roman"/>
          <w:b/>
          <w:bCs/>
          <w:color w:val="000000"/>
        </w:rPr>
      </w:pPr>
      <w:r>
        <w:rPr>
          <w:rFonts w:ascii="Times New Roman" w:eastAsia="Times New Roman" w:hAnsi="Times New Roman"/>
          <w:b/>
          <w:bCs/>
          <w:color w:val="000000"/>
        </w:rPr>
        <w:t xml:space="preserve">Vartojimas suaugusiesiems, kuriems nustatyta </w:t>
      </w:r>
      <w:proofErr w:type="spellStart"/>
      <w:r>
        <w:rPr>
          <w:rFonts w:ascii="Times New Roman" w:eastAsia="Times New Roman" w:hAnsi="Times New Roman"/>
          <w:b/>
          <w:bCs/>
          <w:color w:val="000000"/>
        </w:rPr>
        <w:t>hiperaktyvi</w:t>
      </w:r>
      <w:proofErr w:type="spellEnd"/>
      <w:r>
        <w:rPr>
          <w:rFonts w:ascii="Times New Roman" w:eastAsia="Times New Roman" w:hAnsi="Times New Roman"/>
          <w:b/>
          <w:bCs/>
          <w:color w:val="000000"/>
        </w:rPr>
        <w:t xml:space="preserve"> šlapimo pūslė</w:t>
      </w:r>
    </w:p>
    <w:p w14:paraId="109F48BF" w14:textId="0C8D2C94" w:rsidR="00015A8A" w:rsidRPr="00D50884" w:rsidRDefault="00015A8A" w:rsidP="00015A8A">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Rekomenduojama dozė yra viena 50 mg tabletė, geriama 1 kartą per parą. Jeigu Jūsų inkstų ar</w:t>
      </w:r>
    </w:p>
    <w:p w14:paraId="49B67E29" w14:textId="620DD652" w:rsidR="00015A8A" w:rsidRPr="00D50884" w:rsidRDefault="00015A8A" w:rsidP="00015A8A">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kepenų veikla sutrikusi, gydytojas gali sumažinti dozę iki vienos 25 mg tabletės, geriamos 1 kartą per</w:t>
      </w:r>
    </w:p>
    <w:p w14:paraId="0B8FAFCE" w14:textId="19115A57" w:rsidR="00015A8A" w:rsidRPr="00D50884" w:rsidRDefault="00015A8A" w:rsidP="00015A8A">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 xml:space="preserve">parą. Jeigu gydytojas rekomenduoja vartoti 25 mg </w:t>
      </w:r>
      <w:proofErr w:type="spellStart"/>
      <w:r w:rsidRPr="00D50884">
        <w:rPr>
          <w:rFonts w:ascii="Times New Roman" w:eastAsia="Times New Roman" w:hAnsi="Times New Roman"/>
          <w:color w:val="000000"/>
        </w:rPr>
        <w:t>mirabegrono</w:t>
      </w:r>
      <w:proofErr w:type="spellEnd"/>
      <w:r w:rsidRPr="00D50884">
        <w:rPr>
          <w:rFonts w:ascii="Times New Roman" w:eastAsia="Times New Roman" w:hAnsi="Times New Roman"/>
          <w:color w:val="000000"/>
        </w:rPr>
        <w:t xml:space="preserve">, Jūs turėtumėte rinktis kitą rinkoje esantį vaistą, kuriame yra 25 mg </w:t>
      </w:r>
      <w:proofErr w:type="spellStart"/>
      <w:r w:rsidRPr="00D50884">
        <w:rPr>
          <w:rFonts w:ascii="Times New Roman" w:eastAsia="Times New Roman" w:hAnsi="Times New Roman"/>
          <w:color w:val="000000"/>
        </w:rPr>
        <w:t>mirabegrono</w:t>
      </w:r>
      <w:proofErr w:type="spellEnd"/>
      <w:r w:rsidRPr="00D50884">
        <w:rPr>
          <w:rFonts w:ascii="Times New Roman" w:eastAsia="Times New Roman" w:hAnsi="Times New Roman"/>
          <w:color w:val="000000"/>
        </w:rPr>
        <w:t>.</w:t>
      </w:r>
      <w:r w:rsidR="00302C5B" w:rsidRPr="00D50884">
        <w:rPr>
          <w:rFonts w:ascii="Times New Roman" w:eastAsia="Times New Roman" w:hAnsi="Times New Roman"/>
          <w:color w:val="000000"/>
        </w:rPr>
        <w:t xml:space="preserve"> Nedalinkite 50 mg tabletės, nes tai gali turėti įtakos vaisto veikimui.</w:t>
      </w:r>
    </w:p>
    <w:p w14:paraId="40B51491" w14:textId="77777777" w:rsidR="00302C5B" w:rsidRPr="00D50884" w:rsidRDefault="00302C5B" w:rsidP="00015A8A">
      <w:pPr>
        <w:widowControl w:val="0"/>
        <w:autoSpaceDE w:val="0"/>
        <w:autoSpaceDN w:val="0"/>
        <w:adjustRightInd w:val="0"/>
        <w:spacing w:after="0" w:line="240" w:lineRule="auto"/>
        <w:ind w:right="1"/>
        <w:rPr>
          <w:rFonts w:ascii="Times New Roman" w:eastAsia="Times New Roman" w:hAnsi="Times New Roman"/>
          <w:color w:val="000000"/>
        </w:rPr>
      </w:pPr>
    </w:p>
    <w:p w14:paraId="6E1D91CA" w14:textId="150F60E6" w:rsidR="00D928FD" w:rsidRPr="00D50884" w:rsidRDefault="00A03A92" w:rsidP="00015A8A">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color w:val="000000"/>
        </w:rPr>
        <w:t>T</w:t>
      </w:r>
      <w:r w:rsidR="00015A8A" w:rsidRPr="00D50884">
        <w:rPr>
          <w:rFonts w:ascii="Times New Roman" w:eastAsia="Times New Roman" w:hAnsi="Times New Roman"/>
          <w:color w:val="000000"/>
        </w:rPr>
        <w:t>abletę prarykite visą</w:t>
      </w:r>
      <w:r w:rsidR="001320BF">
        <w:rPr>
          <w:rFonts w:ascii="Times New Roman" w:eastAsia="Times New Roman" w:hAnsi="Times New Roman"/>
          <w:color w:val="000000"/>
        </w:rPr>
        <w:t>,</w:t>
      </w:r>
      <w:r w:rsidR="00015A8A" w:rsidRPr="00D50884">
        <w:rPr>
          <w:rFonts w:ascii="Times New Roman" w:eastAsia="Times New Roman" w:hAnsi="Times New Roman"/>
          <w:color w:val="000000"/>
        </w:rPr>
        <w:t xml:space="preserve"> užgerdami skysčiu. Tabletės nesmulkinkite ir nekramtykite. </w:t>
      </w:r>
      <w:proofErr w:type="spellStart"/>
      <w:r w:rsidR="00302C5B" w:rsidRPr="00D50884">
        <w:rPr>
          <w:rFonts w:ascii="Times New Roman" w:eastAsia="Times New Roman" w:hAnsi="Times New Roman"/>
          <w:color w:val="000000"/>
        </w:rPr>
        <w:t>Mirabegron</w:t>
      </w:r>
      <w:proofErr w:type="spellEnd"/>
      <w:r w:rsidR="00302C5B" w:rsidRPr="00D50884">
        <w:rPr>
          <w:rFonts w:ascii="Times New Roman" w:eastAsia="Times New Roman" w:hAnsi="Times New Roman"/>
          <w:color w:val="000000"/>
        </w:rPr>
        <w:t xml:space="preserve"> </w:t>
      </w:r>
      <w:proofErr w:type="spellStart"/>
      <w:r w:rsidR="00302C5B" w:rsidRPr="00D50884">
        <w:rPr>
          <w:rFonts w:ascii="Times New Roman" w:eastAsia="Times New Roman" w:hAnsi="Times New Roman"/>
          <w:color w:val="000000"/>
        </w:rPr>
        <w:t>Zentiva</w:t>
      </w:r>
      <w:proofErr w:type="spellEnd"/>
      <w:r w:rsidR="00302C5B" w:rsidRPr="00D50884">
        <w:rPr>
          <w:rFonts w:ascii="Times New Roman" w:eastAsia="Times New Roman" w:hAnsi="Times New Roman"/>
          <w:color w:val="000000"/>
        </w:rPr>
        <w:t xml:space="preserve"> </w:t>
      </w:r>
      <w:r w:rsidR="00015A8A" w:rsidRPr="00D50884">
        <w:rPr>
          <w:rFonts w:ascii="Times New Roman" w:eastAsia="Times New Roman" w:hAnsi="Times New Roman"/>
          <w:color w:val="000000"/>
        </w:rPr>
        <w:t>galima vartoti valgio</w:t>
      </w:r>
      <w:r w:rsidR="00302C5B" w:rsidRPr="00D50884">
        <w:rPr>
          <w:rFonts w:ascii="Times New Roman" w:eastAsia="Times New Roman" w:hAnsi="Times New Roman"/>
          <w:color w:val="000000"/>
        </w:rPr>
        <w:t xml:space="preserve"> metu</w:t>
      </w:r>
      <w:r w:rsidR="00015A8A" w:rsidRPr="00D50884">
        <w:rPr>
          <w:rFonts w:ascii="Times New Roman" w:eastAsia="Times New Roman" w:hAnsi="Times New Roman"/>
          <w:color w:val="000000"/>
        </w:rPr>
        <w:t xml:space="preserve"> arba nevalgi</w:t>
      </w:r>
      <w:r w:rsidR="00302C5B" w:rsidRPr="00D50884">
        <w:rPr>
          <w:rFonts w:ascii="Times New Roman" w:eastAsia="Times New Roman" w:hAnsi="Times New Roman"/>
          <w:color w:val="000000"/>
        </w:rPr>
        <w:t>us.</w:t>
      </w:r>
    </w:p>
    <w:p w14:paraId="5D12A509" w14:textId="77777777" w:rsidR="00D928FD" w:rsidRDefault="00D928FD"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596CB65" w14:textId="283CFE2A" w:rsidR="00EA39C7" w:rsidRDefault="00EA39C7" w:rsidP="00E0107B">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b/>
          <w:bCs/>
          <w:color w:val="000000"/>
        </w:rPr>
        <w:t xml:space="preserve">Vartojimas vaikams ir paaugliams (nuo </w:t>
      </w:r>
      <w:r w:rsidRPr="00BF0EA2">
        <w:rPr>
          <w:rFonts w:ascii="Times New Roman" w:eastAsia="Times New Roman" w:hAnsi="Times New Roman"/>
          <w:b/>
          <w:bCs/>
          <w:color w:val="000000"/>
        </w:rPr>
        <w:t>3</w:t>
      </w:r>
      <w:r>
        <w:rPr>
          <w:rFonts w:ascii="Times New Roman" w:eastAsia="Times New Roman" w:hAnsi="Times New Roman"/>
          <w:b/>
          <w:bCs/>
          <w:color w:val="000000"/>
        </w:rPr>
        <w:t xml:space="preserve"> iki mažiau nei </w:t>
      </w:r>
      <w:r w:rsidRPr="00BF0EA2">
        <w:rPr>
          <w:rFonts w:ascii="Times New Roman" w:eastAsia="Times New Roman" w:hAnsi="Times New Roman"/>
          <w:b/>
          <w:bCs/>
          <w:color w:val="000000"/>
        </w:rPr>
        <w:t>18</w:t>
      </w:r>
      <w:r>
        <w:rPr>
          <w:rFonts w:ascii="Times New Roman" w:eastAsia="Times New Roman" w:hAnsi="Times New Roman"/>
          <w:b/>
          <w:bCs/>
          <w:color w:val="000000"/>
        </w:rPr>
        <w:t xml:space="preserve">  metų), kuriems nustatytas </w:t>
      </w:r>
      <w:proofErr w:type="spellStart"/>
      <w:r>
        <w:rPr>
          <w:rFonts w:ascii="Times New Roman" w:eastAsia="Times New Roman" w:hAnsi="Times New Roman"/>
          <w:b/>
          <w:bCs/>
          <w:color w:val="000000"/>
        </w:rPr>
        <w:t>neurogeninis</w:t>
      </w:r>
      <w:proofErr w:type="spellEnd"/>
      <w:r>
        <w:rPr>
          <w:rFonts w:ascii="Times New Roman" w:eastAsia="Times New Roman" w:hAnsi="Times New Roman"/>
          <w:b/>
          <w:bCs/>
          <w:color w:val="000000"/>
        </w:rPr>
        <w:t xml:space="preserve"> </w:t>
      </w:r>
      <w:proofErr w:type="spellStart"/>
      <w:r>
        <w:rPr>
          <w:rFonts w:ascii="Times New Roman" w:eastAsia="Times New Roman" w:hAnsi="Times New Roman"/>
          <w:b/>
          <w:bCs/>
          <w:color w:val="000000"/>
        </w:rPr>
        <w:t>detruzoriaus</w:t>
      </w:r>
      <w:proofErr w:type="spellEnd"/>
      <w:r>
        <w:rPr>
          <w:rFonts w:ascii="Times New Roman" w:eastAsia="Times New Roman" w:hAnsi="Times New Roman"/>
          <w:b/>
          <w:bCs/>
          <w:color w:val="000000"/>
        </w:rPr>
        <w:t xml:space="preserve"> hiperaktyvumas</w:t>
      </w:r>
    </w:p>
    <w:p w14:paraId="5BEC2331" w14:textId="63082CCD" w:rsidR="00EA39C7" w:rsidRPr="00EA39C7" w:rsidRDefault="00EA39C7" w:rsidP="00E0107B">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color w:val="000000"/>
        </w:rPr>
        <w:t xml:space="preserve">Vartokite šį vaistą per burną vieną kartą per parą. Šią tabletę turite praryti visą užgerdami skysčiu. Tabletės nesmulkinkite ir nekramtykite. </w:t>
      </w:r>
      <w:proofErr w:type="spellStart"/>
      <w:r>
        <w:rPr>
          <w:rFonts w:ascii="Times New Roman" w:eastAsia="Times New Roman" w:hAnsi="Times New Roman"/>
          <w:color w:val="000000"/>
        </w:rPr>
        <w:t>Mirabegron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Pr>
          <w:rFonts w:ascii="Times New Roman" w:eastAsia="Times New Roman" w:hAnsi="Times New Roman"/>
          <w:color w:val="000000"/>
        </w:rPr>
        <w:t xml:space="preserve"> reikia vartoti valgio metu. </w:t>
      </w:r>
      <w:r w:rsidR="00220D79">
        <w:rPr>
          <w:rFonts w:ascii="Times New Roman" w:eastAsia="Times New Roman" w:hAnsi="Times New Roman"/>
          <w:color w:val="000000"/>
        </w:rPr>
        <w:t>Gydytojas pasakys, kokią dozę Jums ar Jūsų vaikui reikia vartoti. Pacientui tinkamą dozę gydytojas apskaičiuos pagal paciento kūno svorį. Turite atidžiai laikytis jo nurodymų.</w:t>
      </w:r>
    </w:p>
    <w:p w14:paraId="03E67715" w14:textId="77777777" w:rsidR="00EA39C7" w:rsidRPr="00D50884" w:rsidRDefault="00EA39C7"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61D6785" w14:textId="413520E8" w:rsidR="00E0107B" w:rsidRPr="00D50884" w:rsidRDefault="00E0107B" w:rsidP="00F40D37">
      <w:pPr>
        <w:keepNext/>
        <w:autoSpaceDE w:val="0"/>
        <w:autoSpaceDN w:val="0"/>
        <w:adjustRightInd w:val="0"/>
        <w:spacing w:after="0" w:line="240" w:lineRule="auto"/>
        <w:rPr>
          <w:rFonts w:ascii="Times New Roman" w:eastAsia="Times New Roman" w:hAnsi="Times New Roman"/>
          <w:color w:val="000000"/>
        </w:rPr>
      </w:pPr>
      <w:r w:rsidRPr="00D50884">
        <w:rPr>
          <w:rFonts w:ascii="Times New Roman" w:hAnsi="Times New Roman"/>
          <w:b/>
          <w:color w:val="000000"/>
        </w:rPr>
        <w:t xml:space="preserve">Ką daryti pavartojus per didelę </w:t>
      </w:r>
      <w:proofErr w:type="spellStart"/>
      <w:r w:rsidR="00305336" w:rsidRPr="00D50884">
        <w:rPr>
          <w:rFonts w:ascii="Times New Roman" w:hAnsi="Times New Roman"/>
          <w:b/>
          <w:color w:val="000000"/>
        </w:rPr>
        <w:t>Mirabegron</w:t>
      </w:r>
      <w:proofErr w:type="spellEnd"/>
      <w:r w:rsidR="00962664" w:rsidRPr="00D50884">
        <w:rPr>
          <w:rFonts w:ascii="Times New Roman" w:hAnsi="Times New Roman"/>
          <w:b/>
          <w:color w:val="000000"/>
        </w:rPr>
        <w:t xml:space="preserve"> </w:t>
      </w:r>
      <w:proofErr w:type="spellStart"/>
      <w:r w:rsidR="00962664" w:rsidRPr="00D50884">
        <w:rPr>
          <w:rFonts w:ascii="Times New Roman" w:hAnsi="Times New Roman"/>
          <w:b/>
          <w:color w:val="000000"/>
        </w:rPr>
        <w:t>Zentiva</w:t>
      </w:r>
      <w:proofErr w:type="spellEnd"/>
      <w:r w:rsidRPr="00D50884">
        <w:rPr>
          <w:rFonts w:ascii="Times New Roman" w:hAnsi="Times New Roman"/>
          <w:b/>
          <w:color w:val="000000"/>
        </w:rPr>
        <w:t xml:space="preserve"> dozę</w:t>
      </w:r>
    </w:p>
    <w:p w14:paraId="6A11EFFF" w14:textId="7DA1EDCB" w:rsidR="00302C5B" w:rsidRPr="00D50884" w:rsidRDefault="00136177" w:rsidP="00136177">
      <w:pPr>
        <w:widowControl w:val="0"/>
        <w:autoSpaceDE w:val="0"/>
        <w:autoSpaceDN w:val="0"/>
        <w:adjustRightInd w:val="0"/>
        <w:spacing w:after="0" w:line="240" w:lineRule="auto"/>
        <w:ind w:right="1"/>
        <w:rPr>
          <w:rFonts w:ascii="Times New Roman" w:hAnsi="Times New Roman"/>
          <w:color w:val="000000"/>
          <w:spacing w:val="-4"/>
        </w:rPr>
      </w:pPr>
      <w:r w:rsidRPr="00D50884">
        <w:rPr>
          <w:rFonts w:ascii="Times New Roman" w:hAnsi="Times New Roman"/>
          <w:color w:val="000000"/>
          <w:spacing w:val="-4"/>
        </w:rPr>
        <w:t xml:space="preserve">Jei pavartojote </w:t>
      </w:r>
      <w:r w:rsidR="00302C5B" w:rsidRPr="00D50884">
        <w:rPr>
          <w:rFonts w:ascii="Times New Roman" w:hAnsi="Times New Roman"/>
          <w:color w:val="000000"/>
          <w:spacing w:val="-4"/>
        </w:rPr>
        <w:t>daugiau tablečių, nei Jums buvo nurodyta vartoti,</w:t>
      </w:r>
      <w:r w:rsidRPr="00D50884">
        <w:rPr>
          <w:rFonts w:ascii="Times New Roman" w:hAnsi="Times New Roman"/>
          <w:color w:val="000000"/>
          <w:spacing w:val="-4"/>
        </w:rPr>
        <w:t xml:space="preserve"> arba kas nors kitas atsitik</w:t>
      </w:r>
      <w:r w:rsidR="00302C5B" w:rsidRPr="00D50884">
        <w:rPr>
          <w:rFonts w:ascii="Times New Roman" w:hAnsi="Times New Roman"/>
          <w:color w:val="000000"/>
          <w:spacing w:val="-4"/>
        </w:rPr>
        <w:t>tinai išgėrė Jūsų tabletes</w:t>
      </w:r>
      <w:r w:rsidRPr="00D50884">
        <w:rPr>
          <w:rFonts w:ascii="Times New Roman" w:hAnsi="Times New Roman"/>
          <w:color w:val="000000"/>
          <w:spacing w:val="-4"/>
        </w:rPr>
        <w:t>, nedelsiant kreipkitės</w:t>
      </w:r>
      <w:r w:rsidR="00630B21">
        <w:rPr>
          <w:rFonts w:ascii="Times New Roman" w:hAnsi="Times New Roman"/>
          <w:color w:val="000000"/>
          <w:spacing w:val="-4"/>
        </w:rPr>
        <w:t xml:space="preserve"> patarimo</w:t>
      </w:r>
      <w:r w:rsidRPr="00D50884">
        <w:rPr>
          <w:rFonts w:ascii="Times New Roman" w:hAnsi="Times New Roman"/>
          <w:color w:val="000000"/>
          <w:spacing w:val="-4"/>
        </w:rPr>
        <w:t xml:space="preserve"> į gydytoją</w:t>
      </w:r>
      <w:r w:rsidR="00302C5B" w:rsidRPr="00D50884">
        <w:rPr>
          <w:rFonts w:ascii="Times New Roman" w:hAnsi="Times New Roman"/>
          <w:color w:val="000000"/>
          <w:spacing w:val="-4"/>
        </w:rPr>
        <w:t>, vaistininką</w:t>
      </w:r>
      <w:r w:rsidRPr="00D50884">
        <w:rPr>
          <w:rFonts w:ascii="Times New Roman" w:hAnsi="Times New Roman"/>
          <w:color w:val="000000"/>
          <w:spacing w:val="-4"/>
        </w:rPr>
        <w:t xml:space="preserve"> arba į ligoninę. </w:t>
      </w:r>
    </w:p>
    <w:p w14:paraId="6C3F5B31" w14:textId="77777777" w:rsidR="00302C5B" w:rsidRPr="00D50884" w:rsidRDefault="00302C5B" w:rsidP="00136177">
      <w:pPr>
        <w:widowControl w:val="0"/>
        <w:autoSpaceDE w:val="0"/>
        <w:autoSpaceDN w:val="0"/>
        <w:adjustRightInd w:val="0"/>
        <w:spacing w:after="0" w:line="240" w:lineRule="auto"/>
        <w:ind w:right="1"/>
        <w:rPr>
          <w:rFonts w:ascii="Times New Roman" w:hAnsi="Times New Roman"/>
          <w:color w:val="000000"/>
          <w:spacing w:val="-4"/>
        </w:rPr>
      </w:pPr>
    </w:p>
    <w:p w14:paraId="129C6DF0" w14:textId="1AD832E5" w:rsidR="00136177" w:rsidRPr="00D50884" w:rsidRDefault="00302C5B" w:rsidP="00302C5B">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Perdozavimo simptomai gali būti tokie: smarkus širdies plakimas, padidėjęs pulso dažnis arba kraujospūdis.</w:t>
      </w:r>
    </w:p>
    <w:p w14:paraId="73254957" w14:textId="77777777" w:rsidR="00302C5B" w:rsidRPr="00D50884" w:rsidRDefault="00302C5B" w:rsidP="00302C5B">
      <w:pPr>
        <w:widowControl w:val="0"/>
        <w:autoSpaceDE w:val="0"/>
        <w:autoSpaceDN w:val="0"/>
        <w:adjustRightInd w:val="0"/>
        <w:spacing w:after="0" w:line="240" w:lineRule="auto"/>
        <w:ind w:right="1"/>
        <w:rPr>
          <w:rFonts w:ascii="Times New Roman" w:eastAsia="Times New Roman" w:hAnsi="Times New Roman"/>
          <w:color w:val="000000"/>
        </w:rPr>
      </w:pPr>
    </w:p>
    <w:p w14:paraId="1E9FC66E" w14:textId="2286D5E5" w:rsidR="00E0107B" w:rsidRPr="00D50884" w:rsidRDefault="00E0107B" w:rsidP="00F40D37">
      <w:pPr>
        <w:keepNext/>
        <w:autoSpaceDE w:val="0"/>
        <w:autoSpaceDN w:val="0"/>
        <w:adjustRightInd w:val="0"/>
        <w:spacing w:after="0" w:line="240" w:lineRule="auto"/>
        <w:rPr>
          <w:rFonts w:ascii="Times New Roman" w:eastAsia="Times New Roman" w:hAnsi="Times New Roman"/>
          <w:color w:val="000000"/>
        </w:rPr>
      </w:pPr>
      <w:r w:rsidRPr="00D50884">
        <w:rPr>
          <w:rFonts w:ascii="Times New Roman" w:hAnsi="Times New Roman"/>
          <w:b/>
          <w:color w:val="000000"/>
        </w:rPr>
        <w:t xml:space="preserve">Pamiršus pavartoti </w:t>
      </w:r>
      <w:proofErr w:type="spellStart"/>
      <w:r w:rsidR="00305336" w:rsidRPr="00D50884">
        <w:rPr>
          <w:rFonts w:ascii="Times New Roman" w:hAnsi="Times New Roman"/>
          <w:b/>
          <w:color w:val="000000"/>
        </w:rPr>
        <w:t>Mirabegron</w:t>
      </w:r>
      <w:proofErr w:type="spellEnd"/>
      <w:r w:rsidR="00962664" w:rsidRPr="00D50884">
        <w:rPr>
          <w:rFonts w:ascii="Times New Roman" w:hAnsi="Times New Roman"/>
          <w:b/>
          <w:color w:val="000000"/>
        </w:rPr>
        <w:t xml:space="preserve"> </w:t>
      </w:r>
      <w:proofErr w:type="spellStart"/>
      <w:r w:rsidR="00962664" w:rsidRPr="00D50884">
        <w:rPr>
          <w:rFonts w:ascii="Times New Roman" w:hAnsi="Times New Roman"/>
          <w:b/>
          <w:color w:val="000000"/>
        </w:rPr>
        <w:t>Zentiva</w:t>
      </w:r>
      <w:proofErr w:type="spellEnd"/>
    </w:p>
    <w:p w14:paraId="5751C613" w14:textId="02823888" w:rsidR="00302C5B" w:rsidRPr="00D50884" w:rsidRDefault="00136177" w:rsidP="00302C5B">
      <w:pPr>
        <w:autoSpaceDE w:val="0"/>
        <w:autoSpaceDN w:val="0"/>
        <w:adjustRightInd w:val="0"/>
        <w:spacing w:after="0" w:line="240" w:lineRule="auto"/>
        <w:rPr>
          <w:rFonts w:ascii="TimesNewRomanPSMT" w:eastAsia="Times New Roman" w:hAnsi="TimesNewRomanPSMT" w:cs="TimesNewRomanPSMT"/>
          <w:lang w:eastAsia="en-US" w:bidi="ar-SA"/>
        </w:rPr>
      </w:pPr>
      <w:r w:rsidRPr="00D50884">
        <w:rPr>
          <w:rFonts w:ascii="Times New Roman" w:hAnsi="Times New Roman"/>
          <w:color w:val="000000"/>
          <w:spacing w:val="-4"/>
        </w:rPr>
        <w:t>Jei pamiršote išgerti vaisto dozę, kitą dozę gerkit</w:t>
      </w:r>
      <w:r w:rsidR="00302C5B" w:rsidRPr="00D50884">
        <w:rPr>
          <w:rFonts w:ascii="Times New Roman" w:hAnsi="Times New Roman"/>
          <w:color w:val="000000"/>
          <w:spacing w:val="-4"/>
        </w:rPr>
        <w:t>e, kai tik prisiminsite</w:t>
      </w:r>
      <w:r w:rsidRPr="00D50884">
        <w:rPr>
          <w:rFonts w:ascii="Times New Roman" w:hAnsi="Times New Roman"/>
          <w:color w:val="000000"/>
          <w:spacing w:val="-4"/>
        </w:rPr>
        <w:t xml:space="preserve">. </w:t>
      </w:r>
      <w:r w:rsidR="00302C5B" w:rsidRPr="00D50884">
        <w:rPr>
          <w:rFonts w:ascii="TimesNewRomanPSMT" w:eastAsia="Times New Roman" w:hAnsi="TimesNewRomanPSMT" w:cs="TimesNewRomanPSMT"/>
          <w:lang w:eastAsia="en-US" w:bidi="ar-SA"/>
        </w:rPr>
        <w:t xml:space="preserve">Jeigu iki kitos dozės liko mažiau nei </w:t>
      </w:r>
      <w:r w:rsidR="00685CC6">
        <w:rPr>
          <w:rFonts w:ascii="TimesNewRomanPSMT" w:eastAsia="Times New Roman" w:hAnsi="TimesNewRomanPSMT" w:cs="TimesNewRomanPSMT"/>
          <w:lang w:eastAsia="en-US" w:bidi="ar-SA"/>
        </w:rPr>
        <w:t>12</w:t>
      </w:r>
      <w:r w:rsidR="00302C5B" w:rsidRPr="00D50884">
        <w:rPr>
          <w:rFonts w:ascii="TimesNewRomanPSMT" w:eastAsia="Times New Roman" w:hAnsi="TimesNewRomanPSMT" w:cs="TimesNewRomanPSMT"/>
          <w:lang w:eastAsia="en-US" w:bidi="ar-SA"/>
        </w:rPr>
        <w:t> valand</w:t>
      </w:r>
      <w:r w:rsidR="00685CC6">
        <w:rPr>
          <w:rFonts w:ascii="TimesNewRomanPSMT" w:eastAsia="Times New Roman" w:hAnsi="TimesNewRomanPSMT" w:cs="TimesNewRomanPSMT"/>
          <w:lang w:eastAsia="en-US" w:bidi="ar-SA"/>
        </w:rPr>
        <w:t>ų</w:t>
      </w:r>
      <w:r w:rsidR="00302C5B" w:rsidRPr="00D50884">
        <w:rPr>
          <w:rFonts w:ascii="TimesNewRomanPSMT" w:eastAsia="Times New Roman" w:hAnsi="TimesNewRomanPSMT" w:cs="TimesNewRomanPSMT"/>
          <w:lang w:eastAsia="en-US" w:bidi="ar-SA"/>
        </w:rPr>
        <w:t>, dozę praleiskite ir toliau vaistą vartokite įprastu laiku.</w:t>
      </w:r>
    </w:p>
    <w:p w14:paraId="6EFE6FEC" w14:textId="77777777" w:rsidR="00302C5B" w:rsidRPr="00D50884" w:rsidRDefault="00302C5B" w:rsidP="00302C5B">
      <w:pPr>
        <w:widowControl w:val="0"/>
        <w:autoSpaceDE w:val="0"/>
        <w:autoSpaceDN w:val="0"/>
        <w:adjustRightInd w:val="0"/>
        <w:spacing w:after="0" w:line="240" w:lineRule="auto"/>
        <w:ind w:right="1"/>
        <w:rPr>
          <w:rFonts w:ascii="TimesNewRomanPSMT" w:eastAsia="Times New Roman" w:hAnsi="TimesNewRomanPSMT" w:cs="TimesNewRomanPSMT"/>
          <w:lang w:eastAsia="en-US" w:bidi="ar-SA"/>
        </w:rPr>
      </w:pPr>
    </w:p>
    <w:p w14:paraId="06D60665" w14:textId="5FE5C498" w:rsidR="00E0107B" w:rsidRPr="00D50884" w:rsidRDefault="00136177" w:rsidP="00302C5B">
      <w:pPr>
        <w:widowControl w:val="0"/>
        <w:autoSpaceDE w:val="0"/>
        <w:autoSpaceDN w:val="0"/>
        <w:adjustRightInd w:val="0"/>
        <w:spacing w:after="0" w:line="240" w:lineRule="auto"/>
        <w:ind w:right="1"/>
        <w:rPr>
          <w:rFonts w:ascii="Times New Roman" w:hAnsi="Times New Roman"/>
          <w:color w:val="000000"/>
          <w:spacing w:val="-4"/>
        </w:rPr>
      </w:pPr>
      <w:r w:rsidRPr="00D50884">
        <w:rPr>
          <w:rFonts w:ascii="Times New Roman" w:hAnsi="Times New Roman"/>
          <w:color w:val="000000"/>
          <w:spacing w:val="-4"/>
        </w:rPr>
        <w:t xml:space="preserve">Negalima vartoti dvigubos dozės norint kompensuoti praleistą </w:t>
      </w:r>
      <w:r w:rsidR="00302C5B" w:rsidRPr="00D50884">
        <w:rPr>
          <w:rFonts w:ascii="Times New Roman" w:hAnsi="Times New Roman"/>
          <w:color w:val="000000"/>
          <w:spacing w:val="-4"/>
        </w:rPr>
        <w:t>dozę</w:t>
      </w:r>
      <w:r w:rsidRPr="00D50884">
        <w:rPr>
          <w:rFonts w:ascii="Times New Roman" w:hAnsi="Times New Roman"/>
          <w:color w:val="000000"/>
          <w:spacing w:val="-4"/>
        </w:rPr>
        <w:t>.</w:t>
      </w:r>
      <w:r w:rsidR="00302C5B" w:rsidRPr="00D50884">
        <w:rPr>
          <w:rFonts w:ascii="Times New Roman" w:hAnsi="Times New Roman"/>
          <w:color w:val="000000"/>
          <w:spacing w:val="-4"/>
        </w:rPr>
        <w:t xml:space="preserve"> Jeigu praleisite kelias dozes, pasakykite savo gydytojui ir vadovaukitės jo patarimu.</w:t>
      </w:r>
    </w:p>
    <w:p w14:paraId="7515DEB3" w14:textId="77777777" w:rsidR="00136177" w:rsidRPr="00D50884" w:rsidRDefault="00136177" w:rsidP="00136177">
      <w:pPr>
        <w:widowControl w:val="0"/>
        <w:autoSpaceDE w:val="0"/>
        <w:autoSpaceDN w:val="0"/>
        <w:adjustRightInd w:val="0"/>
        <w:spacing w:after="0" w:line="240" w:lineRule="auto"/>
        <w:ind w:right="1"/>
        <w:rPr>
          <w:rFonts w:ascii="Times New Roman" w:eastAsia="Times New Roman" w:hAnsi="Times New Roman"/>
          <w:color w:val="000000"/>
        </w:rPr>
      </w:pPr>
    </w:p>
    <w:p w14:paraId="5BC00178" w14:textId="09C88D96" w:rsidR="00E0107B" w:rsidRPr="00D50884" w:rsidRDefault="00136177" w:rsidP="00F40D37">
      <w:pPr>
        <w:keepNext/>
        <w:autoSpaceDE w:val="0"/>
        <w:autoSpaceDN w:val="0"/>
        <w:adjustRightInd w:val="0"/>
        <w:spacing w:after="0" w:line="240" w:lineRule="auto"/>
        <w:rPr>
          <w:rFonts w:ascii="Times New Roman" w:eastAsia="Times New Roman" w:hAnsi="Times New Roman"/>
          <w:color w:val="000000"/>
        </w:rPr>
      </w:pPr>
      <w:r w:rsidRPr="00D50884">
        <w:rPr>
          <w:rFonts w:ascii="Times New Roman" w:hAnsi="Times New Roman"/>
          <w:b/>
          <w:color w:val="000000"/>
        </w:rPr>
        <w:t xml:space="preserve">Nustojus </w:t>
      </w:r>
      <w:r w:rsidR="00E0107B" w:rsidRPr="00D50884">
        <w:rPr>
          <w:rFonts w:ascii="Times New Roman" w:hAnsi="Times New Roman"/>
          <w:b/>
          <w:color w:val="000000"/>
        </w:rPr>
        <w:t xml:space="preserve">vartoti </w:t>
      </w:r>
      <w:proofErr w:type="spellStart"/>
      <w:r w:rsidR="00305336" w:rsidRPr="00D50884">
        <w:rPr>
          <w:rFonts w:ascii="Times New Roman" w:hAnsi="Times New Roman"/>
          <w:b/>
          <w:color w:val="000000"/>
        </w:rPr>
        <w:t>Mirabegron</w:t>
      </w:r>
      <w:proofErr w:type="spellEnd"/>
      <w:r w:rsidR="00962664" w:rsidRPr="00D50884">
        <w:rPr>
          <w:rFonts w:ascii="Times New Roman" w:hAnsi="Times New Roman"/>
          <w:b/>
          <w:color w:val="000000"/>
        </w:rPr>
        <w:t xml:space="preserve"> </w:t>
      </w:r>
      <w:proofErr w:type="spellStart"/>
      <w:r w:rsidR="00962664" w:rsidRPr="00D50884">
        <w:rPr>
          <w:rFonts w:ascii="Times New Roman" w:hAnsi="Times New Roman"/>
          <w:b/>
          <w:color w:val="000000"/>
        </w:rPr>
        <w:t>Zentiva</w:t>
      </w:r>
      <w:proofErr w:type="spellEnd"/>
    </w:p>
    <w:p w14:paraId="041F17F5" w14:textId="361D24D9" w:rsidR="00F41929" w:rsidRPr="00D50884"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 xml:space="preserve">Nenutraukite gydymo </w:t>
      </w:r>
      <w:proofErr w:type="spellStart"/>
      <w:r w:rsidRPr="00D50884">
        <w:rPr>
          <w:rFonts w:ascii="Times New Roman" w:eastAsia="Times New Roman" w:hAnsi="Times New Roman"/>
          <w:color w:val="000000"/>
        </w:rPr>
        <w:t>Mirabegron</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anksčiau, jeigu nematote greito poveikio. Jūsų šlapimo pūslei gali reikėti laiko prisitaikyti. Turite toliau vartoti savo tabletes. Nenustokite jų vartoti, kai Jūsų šlapimo pūslės būklė pagerės. Nutraukus gydymą </w:t>
      </w:r>
      <w:proofErr w:type="spellStart"/>
      <w:r w:rsidRPr="00D50884">
        <w:rPr>
          <w:rFonts w:ascii="Times New Roman" w:eastAsia="Times New Roman" w:hAnsi="Times New Roman"/>
          <w:color w:val="000000"/>
        </w:rPr>
        <w:t>hiperaktyvios</w:t>
      </w:r>
      <w:proofErr w:type="spellEnd"/>
      <w:r w:rsidRPr="00D50884">
        <w:rPr>
          <w:rFonts w:ascii="Times New Roman" w:eastAsia="Times New Roman" w:hAnsi="Times New Roman"/>
          <w:color w:val="000000"/>
        </w:rPr>
        <w:t xml:space="preserve"> šlapimo pūslės </w:t>
      </w:r>
      <w:r w:rsidR="00220D79">
        <w:rPr>
          <w:rFonts w:ascii="Times New Roman" w:eastAsia="Times New Roman" w:hAnsi="Times New Roman"/>
          <w:color w:val="000000"/>
        </w:rPr>
        <w:t xml:space="preserve">arba </w:t>
      </w:r>
      <w:proofErr w:type="spellStart"/>
      <w:r w:rsidR="00220D79">
        <w:rPr>
          <w:rFonts w:ascii="Times New Roman" w:eastAsia="Times New Roman" w:hAnsi="Times New Roman"/>
          <w:color w:val="000000"/>
        </w:rPr>
        <w:t>neurogeninio</w:t>
      </w:r>
      <w:proofErr w:type="spellEnd"/>
      <w:r w:rsidR="00220D79">
        <w:rPr>
          <w:rFonts w:ascii="Times New Roman" w:eastAsia="Times New Roman" w:hAnsi="Times New Roman"/>
          <w:color w:val="000000"/>
        </w:rPr>
        <w:t xml:space="preserve"> </w:t>
      </w:r>
      <w:proofErr w:type="spellStart"/>
      <w:r w:rsidR="00220D79">
        <w:rPr>
          <w:rFonts w:ascii="Times New Roman" w:eastAsia="Times New Roman" w:hAnsi="Times New Roman"/>
          <w:color w:val="000000"/>
        </w:rPr>
        <w:t>detruzoriaus</w:t>
      </w:r>
      <w:proofErr w:type="spellEnd"/>
      <w:r w:rsidR="00220D79">
        <w:rPr>
          <w:rFonts w:ascii="Times New Roman" w:eastAsia="Times New Roman" w:hAnsi="Times New Roman"/>
          <w:color w:val="000000"/>
        </w:rPr>
        <w:t xml:space="preserve"> hiperaktyvumo </w:t>
      </w:r>
      <w:r w:rsidRPr="00D50884">
        <w:rPr>
          <w:rFonts w:ascii="Times New Roman" w:eastAsia="Times New Roman" w:hAnsi="Times New Roman"/>
          <w:color w:val="000000"/>
        </w:rPr>
        <w:t>simptomai gali atsinaujinti.</w:t>
      </w:r>
    </w:p>
    <w:p w14:paraId="3E1E75ED" w14:textId="77777777" w:rsidR="00F41929" w:rsidRPr="00D50884"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BCB2A81" w14:textId="225A8C4C" w:rsidR="00F41929" w:rsidRPr="00D50884"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 xml:space="preserve">Nenustokite vartoti </w:t>
      </w:r>
      <w:proofErr w:type="spellStart"/>
      <w:r w:rsidRPr="00D50884">
        <w:rPr>
          <w:rFonts w:ascii="Times New Roman" w:eastAsia="Times New Roman" w:hAnsi="Times New Roman"/>
          <w:color w:val="000000"/>
        </w:rPr>
        <w:t>Mirabegron</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nepasitarę su gydytoju, nes </w:t>
      </w:r>
      <w:r w:rsidR="00220D79">
        <w:rPr>
          <w:rFonts w:ascii="Times New Roman" w:eastAsia="Times New Roman" w:hAnsi="Times New Roman"/>
          <w:color w:val="000000"/>
        </w:rPr>
        <w:t>J</w:t>
      </w:r>
      <w:r w:rsidRPr="00D50884">
        <w:rPr>
          <w:rFonts w:ascii="Times New Roman" w:eastAsia="Times New Roman" w:hAnsi="Times New Roman"/>
          <w:color w:val="000000"/>
        </w:rPr>
        <w:t xml:space="preserve">ūsų </w:t>
      </w:r>
      <w:proofErr w:type="spellStart"/>
      <w:r w:rsidRPr="00D50884">
        <w:rPr>
          <w:rFonts w:ascii="Times New Roman" w:eastAsia="Times New Roman" w:hAnsi="Times New Roman"/>
          <w:color w:val="000000"/>
        </w:rPr>
        <w:t>hiperaktyvios</w:t>
      </w:r>
      <w:proofErr w:type="spellEnd"/>
      <w:r w:rsidRPr="00D50884">
        <w:rPr>
          <w:rFonts w:ascii="Times New Roman" w:eastAsia="Times New Roman" w:hAnsi="Times New Roman"/>
          <w:color w:val="000000"/>
        </w:rPr>
        <w:t xml:space="preserve"> šlapimo pūslės </w:t>
      </w:r>
      <w:r w:rsidR="00220D79">
        <w:rPr>
          <w:rFonts w:ascii="Times New Roman" w:eastAsia="Times New Roman" w:hAnsi="Times New Roman"/>
          <w:color w:val="000000"/>
        </w:rPr>
        <w:t xml:space="preserve">arba </w:t>
      </w:r>
      <w:proofErr w:type="spellStart"/>
      <w:r w:rsidR="00220D79">
        <w:rPr>
          <w:rFonts w:ascii="Times New Roman" w:eastAsia="Times New Roman" w:hAnsi="Times New Roman"/>
          <w:color w:val="000000"/>
        </w:rPr>
        <w:t>neurogeninio</w:t>
      </w:r>
      <w:proofErr w:type="spellEnd"/>
      <w:r w:rsidR="00220D79">
        <w:rPr>
          <w:rFonts w:ascii="Times New Roman" w:eastAsia="Times New Roman" w:hAnsi="Times New Roman"/>
          <w:color w:val="000000"/>
        </w:rPr>
        <w:t xml:space="preserve"> </w:t>
      </w:r>
      <w:proofErr w:type="spellStart"/>
      <w:r w:rsidR="00220D79">
        <w:rPr>
          <w:rFonts w:ascii="Times New Roman" w:eastAsia="Times New Roman" w:hAnsi="Times New Roman"/>
          <w:color w:val="000000"/>
        </w:rPr>
        <w:t>detruzoriaus</w:t>
      </w:r>
      <w:proofErr w:type="spellEnd"/>
      <w:r w:rsidR="00220D79">
        <w:rPr>
          <w:rFonts w:ascii="Times New Roman" w:eastAsia="Times New Roman" w:hAnsi="Times New Roman"/>
          <w:color w:val="000000"/>
        </w:rPr>
        <w:t xml:space="preserve"> hiperaktyvumo </w:t>
      </w:r>
      <w:r w:rsidRPr="00D50884">
        <w:rPr>
          <w:rFonts w:ascii="Times New Roman" w:eastAsia="Times New Roman" w:hAnsi="Times New Roman"/>
          <w:color w:val="000000"/>
        </w:rPr>
        <w:t>simptomai gali atsinaujinti.</w:t>
      </w:r>
    </w:p>
    <w:p w14:paraId="4D3EDBA3" w14:textId="77777777" w:rsidR="00F41929" w:rsidRPr="00D50884"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3922A06D" w14:textId="2C2A55A8" w:rsidR="00136177" w:rsidRPr="00D50884"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Jeigu kiltų daugiau klausimų dėl šio vaisto vartojimo, kreipkitės į gydytoją arba vaistininką.</w:t>
      </w:r>
    </w:p>
    <w:p w14:paraId="1585B2EC" w14:textId="7F7CE543" w:rsidR="00136177" w:rsidRPr="00D50884" w:rsidRDefault="00136177"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75742E80" w14:textId="77777777" w:rsidR="00F41929" w:rsidRPr="00D50884" w:rsidRDefault="00F41929"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47AEAB29" w14:textId="77777777" w:rsidR="00E0107B" w:rsidRPr="00D50884"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r w:rsidRPr="00D50884">
        <w:rPr>
          <w:rFonts w:ascii="Times New Roman" w:hAnsi="Times New Roman"/>
          <w:b/>
          <w:color w:val="000000"/>
        </w:rPr>
        <w:t>4.</w:t>
      </w:r>
      <w:r w:rsidRPr="00D50884">
        <w:rPr>
          <w:rFonts w:ascii="Times New Roman" w:hAnsi="Times New Roman"/>
        </w:rPr>
        <w:tab/>
      </w:r>
      <w:r w:rsidRPr="00D50884">
        <w:rPr>
          <w:rFonts w:ascii="Times New Roman" w:hAnsi="Times New Roman"/>
          <w:b/>
          <w:color w:val="000000"/>
        </w:rPr>
        <w:t>Galimas šalutinis poveikis</w:t>
      </w:r>
    </w:p>
    <w:p w14:paraId="12E92FF2" w14:textId="77777777" w:rsidR="00E0107B" w:rsidRPr="00D50884"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rPr>
      </w:pPr>
    </w:p>
    <w:p w14:paraId="0DE8D2FC" w14:textId="77777777" w:rsidR="00F41929" w:rsidRPr="00D50884" w:rsidRDefault="00E0107B" w:rsidP="00136177">
      <w:pPr>
        <w:widowControl w:val="0"/>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Šis vaistas, kaip ir visi kiti, gali sukelti šalutinį poveikį, nors jis pasireiškia ne visiems žmonėms.</w:t>
      </w:r>
      <w:r w:rsidR="00136177" w:rsidRPr="00D50884">
        <w:rPr>
          <w:rFonts w:ascii="Times New Roman" w:hAnsi="Times New Roman"/>
          <w:color w:val="000000"/>
        </w:rPr>
        <w:t xml:space="preserve"> </w:t>
      </w:r>
    </w:p>
    <w:p w14:paraId="774E3010" w14:textId="0D96D68B" w:rsidR="00F41929" w:rsidRPr="00D50884" w:rsidRDefault="00F41929" w:rsidP="00136177">
      <w:pPr>
        <w:widowControl w:val="0"/>
        <w:autoSpaceDE w:val="0"/>
        <w:autoSpaceDN w:val="0"/>
        <w:adjustRightInd w:val="0"/>
        <w:spacing w:after="0" w:line="240" w:lineRule="auto"/>
        <w:ind w:right="1"/>
        <w:rPr>
          <w:rFonts w:ascii="Times New Roman" w:hAnsi="Times New Roman"/>
          <w:color w:val="000000"/>
        </w:rPr>
      </w:pPr>
    </w:p>
    <w:p w14:paraId="660B9561" w14:textId="48E1C4F0" w:rsidR="00F41929" w:rsidRPr="00D50884" w:rsidRDefault="00F41929" w:rsidP="00F41929">
      <w:pPr>
        <w:widowControl w:val="0"/>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Sunkiausias šalutinis poveikis yra neritmiškas širdies plakimas (prieširdžių virpėjimas). Taip atsitinka</w:t>
      </w:r>
      <w:r w:rsidR="004E0D36" w:rsidRPr="00D50884">
        <w:rPr>
          <w:rFonts w:ascii="Times New Roman" w:hAnsi="Times New Roman"/>
          <w:color w:val="000000"/>
        </w:rPr>
        <w:t xml:space="preserve"> </w:t>
      </w:r>
      <w:r w:rsidRPr="00D50884">
        <w:rPr>
          <w:rFonts w:ascii="Times New Roman" w:hAnsi="Times New Roman"/>
          <w:color w:val="000000"/>
        </w:rPr>
        <w:t>nedažnai (</w:t>
      </w:r>
      <w:r w:rsidR="004E0D36" w:rsidRPr="00D50884">
        <w:rPr>
          <w:rFonts w:ascii="Times New Roman" w:hAnsi="Times New Roman"/>
          <w:color w:val="000000"/>
        </w:rPr>
        <w:t>gali pasireikšti rečiau kaip 1 iš 100 asmenų</w:t>
      </w:r>
      <w:r w:rsidRPr="00D50884">
        <w:rPr>
          <w:rFonts w:ascii="Times New Roman" w:hAnsi="Times New Roman"/>
          <w:color w:val="000000"/>
        </w:rPr>
        <w:t xml:space="preserve">), tačiau, jei vis dėlto taip įvyktų, </w:t>
      </w:r>
      <w:r w:rsidR="004E0D36" w:rsidRPr="00D50884">
        <w:rPr>
          <w:rFonts w:ascii="Times New Roman" w:hAnsi="Times New Roman"/>
          <w:color w:val="000000"/>
        </w:rPr>
        <w:t xml:space="preserve">iš karto </w:t>
      </w:r>
      <w:r w:rsidRPr="00D50884">
        <w:rPr>
          <w:rFonts w:ascii="Times New Roman" w:hAnsi="Times New Roman"/>
          <w:color w:val="000000"/>
        </w:rPr>
        <w:t>nutraukite vaisto vartojimą ir skubiai kreipkitės į gydymo įstaigą.</w:t>
      </w:r>
    </w:p>
    <w:p w14:paraId="184D06E7" w14:textId="77777777" w:rsidR="004E0D36" w:rsidRPr="00D50884" w:rsidRDefault="004E0D36" w:rsidP="00F41929">
      <w:pPr>
        <w:widowControl w:val="0"/>
        <w:autoSpaceDE w:val="0"/>
        <w:autoSpaceDN w:val="0"/>
        <w:adjustRightInd w:val="0"/>
        <w:spacing w:after="0" w:line="240" w:lineRule="auto"/>
        <w:ind w:right="1"/>
        <w:rPr>
          <w:rFonts w:ascii="Times New Roman" w:hAnsi="Times New Roman"/>
          <w:color w:val="000000"/>
        </w:rPr>
      </w:pPr>
    </w:p>
    <w:p w14:paraId="6EB1485E" w14:textId="260CD5CC" w:rsidR="00F41929" w:rsidRPr="00D50884" w:rsidRDefault="00F41929" w:rsidP="00F41929">
      <w:pPr>
        <w:widowControl w:val="0"/>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 xml:space="preserve">Pasakykite savo gydytojui, jei atsirado galvos skausmas, ypač jei jis staigus, </w:t>
      </w:r>
      <w:proofErr w:type="spellStart"/>
      <w:r w:rsidRPr="00D50884">
        <w:rPr>
          <w:rFonts w:ascii="Times New Roman" w:hAnsi="Times New Roman"/>
          <w:color w:val="000000"/>
        </w:rPr>
        <w:t>migreninio</w:t>
      </w:r>
      <w:proofErr w:type="spellEnd"/>
      <w:r w:rsidRPr="00D50884">
        <w:rPr>
          <w:rFonts w:ascii="Times New Roman" w:hAnsi="Times New Roman"/>
          <w:color w:val="000000"/>
        </w:rPr>
        <w:t xml:space="preserve"> pobūdžio</w:t>
      </w:r>
      <w:r w:rsidR="004E0D36" w:rsidRPr="00D50884">
        <w:rPr>
          <w:rFonts w:ascii="Times New Roman" w:hAnsi="Times New Roman"/>
          <w:color w:val="000000"/>
        </w:rPr>
        <w:t xml:space="preserve"> </w:t>
      </w:r>
      <w:r w:rsidRPr="00D50884">
        <w:rPr>
          <w:rFonts w:ascii="Times New Roman" w:hAnsi="Times New Roman"/>
          <w:color w:val="000000"/>
        </w:rPr>
        <w:lastRenderedPageBreak/>
        <w:t xml:space="preserve">(tvinkčiojantis). Tai gali būti </w:t>
      </w:r>
      <w:r w:rsidR="004E0D36" w:rsidRPr="00D50884">
        <w:rPr>
          <w:rFonts w:ascii="Times New Roman" w:hAnsi="Times New Roman"/>
          <w:color w:val="000000"/>
        </w:rPr>
        <w:t>stipriai</w:t>
      </w:r>
      <w:r w:rsidRPr="00D50884">
        <w:rPr>
          <w:rFonts w:ascii="Times New Roman" w:hAnsi="Times New Roman"/>
          <w:color w:val="000000"/>
        </w:rPr>
        <w:t xml:space="preserve"> padidėjusio kraujospūdžio požymis.</w:t>
      </w:r>
    </w:p>
    <w:p w14:paraId="7A418F07" w14:textId="4018E7B2" w:rsidR="00F41929" w:rsidRPr="00D50884" w:rsidRDefault="00F41929" w:rsidP="00136177">
      <w:pPr>
        <w:widowControl w:val="0"/>
        <w:autoSpaceDE w:val="0"/>
        <w:autoSpaceDN w:val="0"/>
        <w:adjustRightInd w:val="0"/>
        <w:spacing w:after="0" w:line="240" w:lineRule="auto"/>
        <w:ind w:right="1"/>
        <w:rPr>
          <w:rFonts w:ascii="Times New Roman" w:hAnsi="Times New Roman"/>
          <w:color w:val="000000"/>
        </w:rPr>
      </w:pPr>
    </w:p>
    <w:p w14:paraId="167D5DBA" w14:textId="2AF7C72C" w:rsidR="00F41929" w:rsidRPr="00D50884" w:rsidRDefault="004E0D36" w:rsidP="00136177">
      <w:pPr>
        <w:widowControl w:val="0"/>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Kitas šalutinis poveikis</w:t>
      </w:r>
      <w:r w:rsidR="004708D6">
        <w:rPr>
          <w:rFonts w:ascii="Times New Roman" w:hAnsi="Times New Roman"/>
          <w:color w:val="000000"/>
        </w:rPr>
        <w:t>:</w:t>
      </w:r>
    </w:p>
    <w:p w14:paraId="60876575" w14:textId="77777777" w:rsidR="004E0D36" w:rsidRPr="00D50884" w:rsidRDefault="004E0D36" w:rsidP="00136177">
      <w:pPr>
        <w:widowControl w:val="0"/>
        <w:autoSpaceDE w:val="0"/>
        <w:autoSpaceDN w:val="0"/>
        <w:adjustRightInd w:val="0"/>
        <w:spacing w:after="0" w:line="240" w:lineRule="auto"/>
        <w:ind w:right="1"/>
        <w:rPr>
          <w:rFonts w:ascii="Times New Roman" w:hAnsi="Times New Roman"/>
          <w:color w:val="000000"/>
        </w:rPr>
      </w:pPr>
    </w:p>
    <w:p w14:paraId="1AB495B4" w14:textId="77777777" w:rsidR="00E0107B" w:rsidRPr="00D50884" w:rsidRDefault="00E0107B" w:rsidP="00F40D37">
      <w:pPr>
        <w:keepNext/>
        <w:autoSpaceDE w:val="0"/>
        <w:autoSpaceDN w:val="0"/>
        <w:adjustRightInd w:val="0"/>
        <w:spacing w:after="0" w:line="240" w:lineRule="auto"/>
        <w:rPr>
          <w:rFonts w:ascii="Times New Roman" w:eastAsia="Times New Roman" w:hAnsi="Times New Roman"/>
          <w:b/>
          <w:color w:val="000000"/>
        </w:rPr>
      </w:pPr>
      <w:r w:rsidRPr="00D50884">
        <w:rPr>
          <w:rFonts w:ascii="Times New Roman" w:hAnsi="Times New Roman"/>
          <w:b/>
        </w:rPr>
        <w:t>Dažni šalutinio poveikio reiškiniai (gali pasireikšti rečiau kaip 1 iš 10 asmenų):</w:t>
      </w:r>
    </w:p>
    <w:p w14:paraId="42D0BC2E" w14:textId="6BEFF2E3" w:rsidR="004E0D36" w:rsidRPr="00D50884" w:rsidRDefault="004E0D36"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rPr>
        <w:t xml:space="preserve">šlapimo išskyrimo sistemos infekcija (šlapimo </w:t>
      </w:r>
      <w:r w:rsidR="0087766F">
        <w:rPr>
          <w:rFonts w:ascii="Times New Roman" w:hAnsi="Times New Roman"/>
          <w:color w:val="000000"/>
        </w:rPr>
        <w:t>takų</w:t>
      </w:r>
      <w:r w:rsidRPr="00D50884">
        <w:rPr>
          <w:rFonts w:ascii="Times New Roman" w:hAnsi="Times New Roman"/>
          <w:color w:val="000000"/>
        </w:rPr>
        <w:t xml:space="preserve"> infekcijos);</w:t>
      </w:r>
    </w:p>
    <w:p w14:paraId="628CB809" w14:textId="77777777" w:rsidR="00220D79" w:rsidRDefault="00220D79"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galvos skausmas;</w:t>
      </w:r>
    </w:p>
    <w:p w14:paraId="5925C6D7" w14:textId="77777777" w:rsidR="00220D79" w:rsidRDefault="00220D79"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svaigulys;</w:t>
      </w:r>
    </w:p>
    <w:p w14:paraId="66DBAF25" w14:textId="3D4E1B5B" w:rsidR="00220D79" w:rsidRDefault="00220D79"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padidėjęs širdies susitraukimų dažnis (tachikardija);</w:t>
      </w:r>
    </w:p>
    <w:p w14:paraId="1EE98422" w14:textId="1615159C" w:rsidR="004E0D36" w:rsidRPr="00D50884" w:rsidRDefault="00220D79"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šleikštulys (</w:t>
      </w:r>
      <w:r w:rsidR="004E0D36" w:rsidRPr="00D50884">
        <w:rPr>
          <w:rFonts w:ascii="Times New Roman" w:hAnsi="Times New Roman"/>
          <w:color w:val="000000"/>
        </w:rPr>
        <w:t>pykinimas</w:t>
      </w:r>
      <w:r>
        <w:rPr>
          <w:rFonts w:ascii="Times New Roman" w:hAnsi="Times New Roman"/>
          <w:color w:val="000000"/>
        </w:rPr>
        <w:t>)</w:t>
      </w:r>
      <w:r w:rsidR="004E0D36" w:rsidRPr="00D50884">
        <w:rPr>
          <w:rFonts w:ascii="Times New Roman" w:hAnsi="Times New Roman"/>
          <w:color w:val="000000"/>
        </w:rPr>
        <w:t>;</w:t>
      </w:r>
    </w:p>
    <w:p w14:paraId="5A728632" w14:textId="3026CBB6" w:rsidR="004E0D36" w:rsidRPr="00D50884" w:rsidRDefault="004E0D36"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rPr>
        <w:t>vidurių užkietėjimas;</w:t>
      </w:r>
    </w:p>
    <w:p w14:paraId="580E4C28" w14:textId="2BA857F8" w:rsidR="004E0D36" w:rsidRPr="00D50884" w:rsidRDefault="004E0D36"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rPr>
        <w:t>viduriavimas</w:t>
      </w:r>
      <w:r w:rsidR="00220D79">
        <w:rPr>
          <w:rFonts w:ascii="Times New Roman" w:hAnsi="Times New Roman"/>
          <w:color w:val="000000"/>
        </w:rPr>
        <w:t>.</w:t>
      </w:r>
    </w:p>
    <w:p w14:paraId="140A6AC2" w14:textId="77777777" w:rsidR="004E0D36" w:rsidRPr="00D50884" w:rsidRDefault="004E0D36" w:rsidP="004E0D36">
      <w:pPr>
        <w:pStyle w:val="Sraopastraipa"/>
        <w:widowControl w:val="0"/>
        <w:autoSpaceDE w:val="0"/>
        <w:autoSpaceDN w:val="0"/>
        <w:adjustRightInd w:val="0"/>
        <w:spacing w:after="0" w:line="240" w:lineRule="auto"/>
        <w:ind w:left="567" w:right="1"/>
        <w:rPr>
          <w:rFonts w:ascii="Times New Roman" w:hAnsi="Times New Roman"/>
          <w:color w:val="000000"/>
        </w:rPr>
      </w:pPr>
    </w:p>
    <w:p w14:paraId="2CD01E7A" w14:textId="77777777" w:rsidR="00E0107B" w:rsidRPr="00D50884" w:rsidRDefault="00E0107B" w:rsidP="00F40D37">
      <w:pPr>
        <w:keepNext/>
        <w:autoSpaceDE w:val="0"/>
        <w:autoSpaceDN w:val="0"/>
        <w:adjustRightInd w:val="0"/>
        <w:spacing w:after="0" w:line="240" w:lineRule="auto"/>
        <w:rPr>
          <w:rFonts w:ascii="Times New Roman" w:eastAsia="Times New Roman" w:hAnsi="Times New Roman"/>
          <w:b/>
          <w:color w:val="000000"/>
        </w:rPr>
      </w:pPr>
      <w:r w:rsidRPr="00D50884">
        <w:rPr>
          <w:rFonts w:ascii="Times New Roman" w:hAnsi="Times New Roman"/>
          <w:b/>
        </w:rPr>
        <w:t>Nedažni šalutinio poveikio reiškiniai (gali pasireikšti rečiau kaip 1 iš 100 asmenų):</w:t>
      </w:r>
    </w:p>
    <w:p w14:paraId="04F6905F" w14:textId="77777777" w:rsidR="00220D79" w:rsidRDefault="00220D79"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Pr>
          <w:rFonts w:ascii="Times New Roman" w:hAnsi="Times New Roman"/>
          <w:color w:val="000000"/>
        </w:rPr>
        <w:t>makšties infekcija;</w:t>
      </w:r>
    </w:p>
    <w:p w14:paraId="30473673" w14:textId="360BFD06" w:rsidR="00845A0B" w:rsidRPr="00D50884"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šlapimo pūslės infekcija (cistitas);</w:t>
      </w:r>
    </w:p>
    <w:p w14:paraId="795CD8C0" w14:textId="52AB2727" w:rsidR="004E0D36" w:rsidRPr="00D50884"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širdies plakimo jausmas (</w:t>
      </w:r>
      <w:proofErr w:type="spellStart"/>
      <w:r w:rsidRPr="00D50884">
        <w:rPr>
          <w:rFonts w:ascii="Times New Roman" w:hAnsi="Times New Roman"/>
          <w:color w:val="000000"/>
        </w:rPr>
        <w:t>palpitacija</w:t>
      </w:r>
      <w:proofErr w:type="spellEnd"/>
      <w:r w:rsidRPr="00D50884">
        <w:rPr>
          <w:rFonts w:ascii="Times New Roman" w:hAnsi="Times New Roman"/>
          <w:color w:val="000000"/>
        </w:rPr>
        <w:t>);</w:t>
      </w:r>
    </w:p>
    <w:p w14:paraId="3F01189F" w14:textId="77777777" w:rsidR="00220D79" w:rsidRDefault="00220D79"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Pr>
          <w:rFonts w:ascii="Times New Roman" w:hAnsi="Times New Roman"/>
          <w:color w:val="000000"/>
        </w:rPr>
        <w:t>širdies ritmo sutrikimai (prieširdžių virpėjimas);</w:t>
      </w:r>
    </w:p>
    <w:p w14:paraId="50AF18F5" w14:textId="2DCA252E" w:rsidR="004E0D36" w:rsidRPr="00D50884"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virškinimo sutrikimas (dispepsija);</w:t>
      </w:r>
    </w:p>
    <w:p w14:paraId="46E3BABA" w14:textId="42B96E64" w:rsidR="004E0D36" w:rsidRPr="00D50884"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skrandžio infekcija (gastritas);</w:t>
      </w:r>
    </w:p>
    <w:p w14:paraId="1F53EEE6" w14:textId="07D8909E" w:rsidR="00220D79" w:rsidRPr="00D50884" w:rsidRDefault="00220D79" w:rsidP="00220D79">
      <w:pPr>
        <w:widowControl w:val="0"/>
        <w:numPr>
          <w:ilvl w:val="0"/>
          <w:numId w:val="10"/>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 xml:space="preserve">niežėjimas, bėrimas arba dilgėlinė (dilgėlinė, bėrimas, </w:t>
      </w:r>
      <w:proofErr w:type="spellStart"/>
      <w:r w:rsidRPr="00D50884">
        <w:rPr>
          <w:rFonts w:ascii="Times New Roman" w:hAnsi="Times New Roman"/>
          <w:color w:val="000000"/>
        </w:rPr>
        <w:t>makulinis</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papulinis</w:t>
      </w:r>
      <w:proofErr w:type="spellEnd"/>
      <w:r w:rsidRPr="00D50884">
        <w:rPr>
          <w:rFonts w:ascii="Times New Roman" w:hAnsi="Times New Roman"/>
          <w:color w:val="000000"/>
        </w:rPr>
        <w:t xml:space="preserve"> bėrimas, niežėjimas)</w:t>
      </w:r>
      <w:r>
        <w:rPr>
          <w:rFonts w:ascii="Times New Roman" w:hAnsi="Times New Roman"/>
          <w:color w:val="000000"/>
        </w:rPr>
        <w:t>;</w:t>
      </w:r>
    </w:p>
    <w:p w14:paraId="5ECCCC17" w14:textId="7F0D799D" w:rsidR="004E0D36" w:rsidRPr="00D50884"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sąnarių patinimas;</w:t>
      </w:r>
    </w:p>
    <w:p w14:paraId="42FF763E" w14:textId="1A5A4577" w:rsidR="004E0D36" w:rsidRPr="00D50884"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proofErr w:type="spellStart"/>
      <w:r w:rsidRPr="00D50884">
        <w:rPr>
          <w:rFonts w:ascii="Times New Roman" w:hAnsi="Times New Roman"/>
          <w:color w:val="000000"/>
        </w:rPr>
        <w:t>vulvos</w:t>
      </w:r>
      <w:proofErr w:type="spellEnd"/>
      <w:r w:rsidRPr="00D50884">
        <w:rPr>
          <w:rFonts w:ascii="Times New Roman" w:hAnsi="Times New Roman"/>
          <w:color w:val="000000"/>
        </w:rPr>
        <w:t xml:space="preserve"> ar makšties niežėjimas (niežtintis </w:t>
      </w:r>
      <w:proofErr w:type="spellStart"/>
      <w:r w:rsidRPr="00D50884">
        <w:rPr>
          <w:rFonts w:ascii="Times New Roman" w:hAnsi="Times New Roman"/>
          <w:color w:val="000000"/>
        </w:rPr>
        <w:t>vulvovaginitas</w:t>
      </w:r>
      <w:proofErr w:type="spellEnd"/>
      <w:r w:rsidRPr="00D50884">
        <w:rPr>
          <w:rFonts w:ascii="Times New Roman" w:hAnsi="Times New Roman"/>
          <w:color w:val="000000"/>
        </w:rPr>
        <w:t>);</w:t>
      </w:r>
    </w:p>
    <w:p w14:paraId="1427B5E2" w14:textId="1288CD1F" w:rsidR="004E0D36" w:rsidRPr="00D50884"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padidėjęs kraujospūdis;</w:t>
      </w:r>
    </w:p>
    <w:p w14:paraId="2531D736" w14:textId="1A30A603" w:rsidR="004E0D36" w:rsidRPr="00D50884"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padidėjęs kepenų fermentų aktyvumas (GGT, AST ir ALT)</w:t>
      </w:r>
      <w:r w:rsidR="00220D79">
        <w:rPr>
          <w:rFonts w:ascii="Times New Roman" w:hAnsi="Times New Roman"/>
          <w:color w:val="000000"/>
        </w:rPr>
        <w:t>.</w:t>
      </w:r>
    </w:p>
    <w:p w14:paraId="3053AD71" w14:textId="77777777" w:rsidR="00845A0B" w:rsidRPr="00D50884" w:rsidRDefault="00845A0B" w:rsidP="00845A0B">
      <w:pPr>
        <w:widowControl w:val="0"/>
        <w:autoSpaceDE w:val="0"/>
        <w:autoSpaceDN w:val="0"/>
        <w:adjustRightInd w:val="0"/>
        <w:spacing w:after="0" w:line="240" w:lineRule="auto"/>
        <w:ind w:right="1"/>
        <w:rPr>
          <w:rFonts w:ascii="Times New Roman" w:hAnsi="Times New Roman"/>
          <w:color w:val="000000"/>
        </w:rPr>
      </w:pPr>
    </w:p>
    <w:p w14:paraId="7B863D67" w14:textId="79EAE512" w:rsidR="00845A0B" w:rsidRPr="00D50884" w:rsidRDefault="00845A0B" w:rsidP="00F40D37">
      <w:pPr>
        <w:keepNext/>
        <w:autoSpaceDE w:val="0"/>
        <w:autoSpaceDN w:val="0"/>
        <w:adjustRightInd w:val="0"/>
        <w:spacing w:after="0" w:line="240" w:lineRule="auto"/>
        <w:rPr>
          <w:rFonts w:ascii="Times New Roman" w:eastAsia="Times New Roman" w:hAnsi="Times New Roman"/>
          <w:lang w:eastAsia="en-US" w:bidi="ar-SA"/>
        </w:rPr>
      </w:pPr>
      <w:bookmarkStart w:id="3" w:name="_Hlk98758568"/>
      <w:r w:rsidRPr="00D50884">
        <w:rPr>
          <w:rFonts w:ascii="Times New Roman" w:eastAsia="Times New Roman" w:hAnsi="Times New Roman"/>
          <w:b/>
          <w:bCs/>
          <w:lang w:eastAsia="en-US" w:bidi="ar-SA"/>
        </w:rPr>
        <w:t>Reti šalutinio poveikio reiškiniai (gali pasireikšti rečiau kaip 1 iš 1 000 asmenų):</w:t>
      </w:r>
      <w:bookmarkEnd w:id="3"/>
    </w:p>
    <w:p w14:paraId="4FA486BA" w14:textId="66CA87A0" w:rsidR="000C21B0" w:rsidRPr="00D50884" w:rsidRDefault="000C21B0" w:rsidP="000C21B0">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rPr>
        <w:t>vokų patinimas (vokų edema);</w:t>
      </w:r>
    </w:p>
    <w:p w14:paraId="01ECAB58" w14:textId="60444E76" w:rsidR="00845A0B" w:rsidRPr="00D50884" w:rsidRDefault="000C21B0" w:rsidP="000C21B0">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rPr>
        <w:t>lūpų patinimas (lūpų edema);</w:t>
      </w:r>
    </w:p>
    <w:p w14:paraId="3CC73FF0" w14:textId="77777777" w:rsidR="00220D79" w:rsidRPr="00D50884" w:rsidRDefault="00220D79" w:rsidP="00220D79">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rPr>
        <w:t>smulkių kraujagyslių uždegimas, daugiausiai pažeidžiantis odą (</w:t>
      </w:r>
      <w:proofErr w:type="spellStart"/>
      <w:r w:rsidRPr="00D50884">
        <w:rPr>
          <w:rFonts w:ascii="Times New Roman" w:hAnsi="Times New Roman"/>
          <w:color w:val="000000"/>
        </w:rPr>
        <w:t>leukocitoklastinis</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vaskulitas</w:t>
      </w:r>
      <w:proofErr w:type="spellEnd"/>
      <w:r w:rsidRPr="00D50884">
        <w:rPr>
          <w:rFonts w:ascii="Times New Roman" w:hAnsi="Times New Roman"/>
          <w:color w:val="000000"/>
        </w:rPr>
        <w:t>);</w:t>
      </w:r>
    </w:p>
    <w:p w14:paraId="5EA57418" w14:textId="77777777" w:rsidR="00220D79" w:rsidRPr="00D50884" w:rsidRDefault="00220D79" w:rsidP="00220D79">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rPr>
        <w:t>mažos violetinės dėmelės odoje (purpura);</w:t>
      </w:r>
    </w:p>
    <w:p w14:paraId="44A18A17" w14:textId="4E548DB4" w:rsidR="000C21B0" w:rsidRPr="00D50884" w:rsidRDefault="000C21B0" w:rsidP="000C21B0">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rPr>
        <w:t>giluminių odos sluoksnių patinimas, kurį sukelia skysčių susikaupimas, ir kuris gali paveikti bet kurią kūno dalį, įskaitant veido, liežuvio ar ryklės patinimą, dėl kurio gali pasunkėti kvėpavimas (</w:t>
      </w:r>
      <w:proofErr w:type="spellStart"/>
      <w:r w:rsidRPr="00D50884">
        <w:rPr>
          <w:rFonts w:ascii="Times New Roman" w:hAnsi="Times New Roman"/>
          <w:color w:val="000000"/>
        </w:rPr>
        <w:t>angioneurozinė</w:t>
      </w:r>
      <w:proofErr w:type="spellEnd"/>
      <w:r w:rsidRPr="00D50884">
        <w:rPr>
          <w:rFonts w:ascii="Times New Roman" w:hAnsi="Times New Roman"/>
          <w:color w:val="000000"/>
        </w:rPr>
        <w:t xml:space="preserve"> edema);</w:t>
      </w:r>
    </w:p>
    <w:p w14:paraId="3782F795" w14:textId="615ABBE6" w:rsidR="000C21B0" w:rsidRPr="00D50884" w:rsidRDefault="000C21B0" w:rsidP="000C21B0">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rPr>
        <w:t>nepilnas šlapimo pūslės ištuštinimas (šlapimo susilaikymas).</w:t>
      </w:r>
    </w:p>
    <w:p w14:paraId="1C22EC65" w14:textId="3AFB60DA" w:rsidR="00845A0B" w:rsidRPr="00D50884" w:rsidRDefault="00845A0B" w:rsidP="00845A0B">
      <w:pPr>
        <w:widowControl w:val="0"/>
        <w:autoSpaceDE w:val="0"/>
        <w:autoSpaceDN w:val="0"/>
        <w:adjustRightInd w:val="0"/>
        <w:spacing w:after="0" w:line="240" w:lineRule="auto"/>
        <w:ind w:right="1"/>
        <w:rPr>
          <w:rFonts w:ascii="Times New Roman" w:hAnsi="Times New Roman"/>
          <w:color w:val="000000"/>
        </w:rPr>
      </w:pPr>
    </w:p>
    <w:p w14:paraId="58BF63FC" w14:textId="66F46788" w:rsidR="000C21B0" w:rsidRPr="00D50884" w:rsidRDefault="000C21B0" w:rsidP="00845A0B">
      <w:pPr>
        <w:widowControl w:val="0"/>
        <w:autoSpaceDE w:val="0"/>
        <w:autoSpaceDN w:val="0"/>
        <w:adjustRightInd w:val="0"/>
        <w:spacing w:after="0" w:line="240" w:lineRule="auto"/>
        <w:ind w:right="1"/>
        <w:rPr>
          <w:rFonts w:ascii="Times New Roman" w:hAnsi="Times New Roman"/>
          <w:color w:val="000000"/>
        </w:rPr>
      </w:pPr>
      <w:bookmarkStart w:id="4" w:name="_Hlk98758366"/>
      <w:bookmarkStart w:id="5" w:name="_Hlk98758589"/>
      <w:r w:rsidRPr="00D50884">
        <w:rPr>
          <w:rFonts w:ascii="Times New Roman" w:hAnsi="Times New Roman"/>
          <w:b/>
          <w:bCs/>
          <w:color w:val="000000"/>
        </w:rPr>
        <w:t>Labai reti šalutinio poveikio reiškiniai (gali pasireikšti rečiau kaip 1 iš 10 000 asmenų</w:t>
      </w:r>
      <w:bookmarkEnd w:id="4"/>
      <w:r w:rsidRPr="00D50884">
        <w:rPr>
          <w:rFonts w:ascii="Times New Roman" w:hAnsi="Times New Roman"/>
          <w:b/>
          <w:bCs/>
          <w:color w:val="000000"/>
        </w:rPr>
        <w:t>):</w:t>
      </w:r>
      <w:bookmarkEnd w:id="5"/>
    </w:p>
    <w:p w14:paraId="4934C26B" w14:textId="1E1C65F2" w:rsidR="000C21B0" w:rsidRPr="00D50884" w:rsidRDefault="00EB24DD" w:rsidP="000C21B0">
      <w:pPr>
        <w:pStyle w:val="Sraopastraipa"/>
        <w:widowControl w:val="0"/>
        <w:numPr>
          <w:ilvl w:val="0"/>
          <w:numId w:val="40"/>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labai aukštas kraujospūdis (</w:t>
      </w:r>
      <w:proofErr w:type="spellStart"/>
      <w:r w:rsidR="000C21B0" w:rsidRPr="00D50884">
        <w:rPr>
          <w:rFonts w:ascii="Times New Roman" w:hAnsi="Times New Roman"/>
          <w:color w:val="000000"/>
        </w:rPr>
        <w:t>hipertenzinė</w:t>
      </w:r>
      <w:proofErr w:type="spellEnd"/>
      <w:r w:rsidR="000C21B0" w:rsidRPr="00D50884">
        <w:rPr>
          <w:rFonts w:ascii="Times New Roman" w:hAnsi="Times New Roman"/>
          <w:color w:val="000000"/>
        </w:rPr>
        <w:t xml:space="preserve"> krizė</w:t>
      </w:r>
      <w:r>
        <w:rPr>
          <w:rFonts w:ascii="Times New Roman" w:hAnsi="Times New Roman"/>
          <w:color w:val="000000"/>
        </w:rPr>
        <w:t>)</w:t>
      </w:r>
      <w:r w:rsidR="000C21B0" w:rsidRPr="00D50884">
        <w:rPr>
          <w:rFonts w:ascii="Times New Roman" w:hAnsi="Times New Roman"/>
          <w:color w:val="000000"/>
        </w:rPr>
        <w:t>.</w:t>
      </w:r>
    </w:p>
    <w:p w14:paraId="588FBB78" w14:textId="77777777" w:rsidR="000C21B0" w:rsidRPr="00D50884" w:rsidRDefault="000C21B0" w:rsidP="00845A0B">
      <w:pPr>
        <w:widowControl w:val="0"/>
        <w:autoSpaceDE w:val="0"/>
        <w:autoSpaceDN w:val="0"/>
        <w:adjustRightInd w:val="0"/>
        <w:spacing w:after="0" w:line="240" w:lineRule="auto"/>
        <w:ind w:right="1"/>
        <w:rPr>
          <w:rFonts w:ascii="Times New Roman" w:hAnsi="Times New Roman"/>
          <w:color w:val="000000"/>
        </w:rPr>
      </w:pPr>
    </w:p>
    <w:p w14:paraId="0F4ADC22" w14:textId="67E0ABFA" w:rsidR="00E0107B" w:rsidRPr="00D50884" w:rsidRDefault="004066C8" w:rsidP="00F40D37">
      <w:pPr>
        <w:keepNext/>
        <w:autoSpaceDE w:val="0"/>
        <w:autoSpaceDN w:val="0"/>
        <w:adjustRightInd w:val="0"/>
        <w:spacing w:after="0" w:line="240" w:lineRule="auto"/>
        <w:rPr>
          <w:rFonts w:ascii="Times New Roman" w:eastAsia="Times New Roman" w:hAnsi="Times New Roman"/>
          <w:b/>
          <w:color w:val="000000"/>
        </w:rPr>
      </w:pPr>
      <w:r w:rsidRPr="00D50884">
        <w:rPr>
          <w:rFonts w:ascii="Times New Roman" w:hAnsi="Times New Roman"/>
          <w:b/>
        </w:rPr>
        <w:t>Š</w:t>
      </w:r>
      <w:r w:rsidR="00E0107B" w:rsidRPr="00D50884">
        <w:rPr>
          <w:rFonts w:ascii="Times New Roman" w:hAnsi="Times New Roman"/>
          <w:b/>
        </w:rPr>
        <w:t>alutinio poveikio reiškiniai</w:t>
      </w:r>
      <w:r w:rsidRPr="00D50884">
        <w:rPr>
          <w:rFonts w:ascii="Times New Roman" w:hAnsi="Times New Roman"/>
          <w:b/>
        </w:rPr>
        <w:t>, kurių dažnis nežinomas</w:t>
      </w:r>
      <w:r w:rsidR="00E0107B" w:rsidRPr="00D50884">
        <w:rPr>
          <w:rFonts w:ascii="Times New Roman" w:hAnsi="Times New Roman"/>
          <w:b/>
        </w:rPr>
        <w:t xml:space="preserve"> (</w:t>
      </w:r>
      <w:r w:rsidRPr="00D50884">
        <w:rPr>
          <w:rFonts w:ascii="Times New Roman" w:hAnsi="Times New Roman"/>
          <w:b/>
        </w:rPr>
        <w:t>ne</w:t>
      </w:r>
      <w:r w:rsidR="00E0107B" w:rsidRPr="00D50884">
        <w:rPr>
          <w:rFonts w:ascii="Times New Roman" w:hAnsi="Times New Roman"/>
          <w:b/>
        </w:rPr>
        <w:t xml:space="preserve">gali </w:t>
      </w:r>
      <w:r w:rsidRPr="00D50884">
        <w:rPr>
          <w:rFonts w:ascii="Times New Roman" w:hAnsi="Times New Roman"/>
          <w:b/>
        </w:rPr>
        <w:t>būti apskaičiuotas pagal turimus duomenis</w:t>
      </w:r>
      <w:r w:rsidR="00E0107B" w:rsidRPr="00D50884">
        <w:rPr>
          <w:rFonts w:ascii="Times New Roman" w:hAnsi="Times New Roman"/>
          <w:b/>
        </w:rPr>
        <w:t>):</w:t>
      </w:r>
    </w:p>
    <w:p w14:paraId="20EF6C13" w14:textId="4A61FF09" w:rsidR="00E0107B" w:rsidRPr="00D50884" w:rsidRDefault="000C21B0" w:rsidP="005F3EEF">
      <w:pPr>
        <w:pStyle w:val="Sraopastraipa"/>
        <w:widowControl w:val="0"/>
        <w:numPr>
          <w:ilvl w:val="0"/>
          <w:numId w:val="11"/>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spacing w:val="-1"/>
        </w:rPr>
        <w:t>nemiga;</w:t>
      </w:r>
    </w:p>
    <w:p w14:paraId="2C81EB64" w14:textId="0AF91CCF" w:rsidR="000C21B0" w:rsidRPr="00D50884" w:rsidRDefault="000C21B0" w:rsidP="005F3EEF">
      <w:pPr>
        <w:pStyle w:val="Sraopastraipa"/>
        <w:widowControl w:val="0"/>
        <w:numPr>
          <w:ilvl w:val="0"/>
          <w:numId w:val="11"/>
        </w:numPr>
        <w:autoSpaceDE w:val="0"/>
        <w:autoSpaceDN w:val="0"/>
        <w:adjustRightInd w:val="0"/>
        <w:spacing w:after="0" w:line="240" w:lineRule="auto"/>
        <w:ind w:left="567" w:right="1" w:hanging="567"/>
        <w:rPr>
          <w:rFonts w:ascii="Times New Roman" w:hAnsi="Times New Roman"/>
          <w:color w:val="000000"/>
        </w:rPr>
      </w:pPr>
      <w:r w:rsidRPr="00D50884">
        <w:rPr>
          <w:rFonts w:ascii="Times New Roman" w:hAnsi="Times New Roman"/>
          <w:color w:val="000000"/>
          <w:spacing w:val="-1"/>
        </w:rPr>
        <w:t>sumišimas.</w:t>
      </w:r>
    </w:p>
    <w:p w14:paraId="2BD5BCBB" w14:textId="11D2D551" w:rsidR="004066C8" w:rsidRPr="00D50884" w:rsidRDefault="004066C8" w:rsidP="00E0107B">
      <w:pPr>
        <w:widowControl w:val="0"/>
        <w:autoSpaceDE w:val="0"/>
        <w:autoSpaceDN w:val="0"/>
        <w:adjustRightInd w:val="0"/>
        <w:spacing w:after="0" w:line="240" w:lineRule="auto"/>
        <w:ind w:right="1"/>
        <w:rPr>
          <w:rFonts w:ascii="Times New Roman" w:eastAsia="Times New Roman" w:hAnsi="Times New Roman"/>
          <w:color w:val="000000"/>
        </w:rPr>
      </w:pPr>
    </w:p>
    <w:p w14:paraId="604E4D08" w14:textId="0E56CEC1" w:rsidR="000C21B0" w:rsidRPr="00D50884" w:rsidRDefault="000C21B0" w:rsidP="000C21B0">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 xml:space="preserve">Jei sergate šlapimo pūslės obstrukcija arba vartojate kitus vaistus </w:t>
      </w:r>
      <w:proofErr w:type="spellStart"/>
      <w:r w:rsidRPr="00D50884">
        <w:rPr>
          <w:rFonts w:ascii="Times New Roman" w:eastAsia="Times New Roman" w:hAnsi="Times New Roman"/>
          <w:color w:val="000000"/>
        </w:rPr>
        <w:t>h</w:t>
      </w:r>
      <w:r w:rsidR="008B44EE">
        <w:rPr>
          <w:rFonts w:ascii="Times New Roman" w:eastAsia="Times New Roman" w:hAnsi="Times New Roman"/>
          <w:color w:val="000000"/>
        </w:rPr>
        <w:t>i</w:t>
      </w:r>
      <w:r w:rsidRPr="00D50884">
        <w:rPr>
          <w:rFonts w:ascii="Times New Roman" w:eastAsia="Times New Roman" w:hAnsi="Times New Roman"/>
          <w:color w:val="000000"/>
        </w:rPr>
        <w:t>peraktyvios</w:t>
      </w:r>
      <w:proofErr w:type="spellEnd"/>
      <w:r w:rsidRPr="00D50884">
        <w:rPr>
          <w:rFonts w:ascii="Times New Roman" w:eastAsia="Times New Roman" w:hAnsi="Times New Roman"/>
          <w:color w:val="000000"/>
        </w:rPr>
        <w:t xml:space="preserve"> šlapimo pūslės gydymui, </w:t>
      </w:r>
      <w:proofErr w:type="spellStart"/>
      <w:r w:rsidRPr="00D50884">
        <w:rPr>
          <w:rFonts w:ascii="Times New Roman" w:eastAsia="Times New Roman" w:hAnsi="Times New Roman"/>
          <w:color w:val="000000"/>
        </w:rPr>
        <w:t>Mirabegron</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gali padidinti tikimybę, jog negalėsite ištuštinti šlapimo pūslės. Jei nepavyksta</w:t>
      </w:r>
      <w:r w:rsidR="0056256A" w:rsidRPr="00D50884">
        <w:rPr>
          <w:rFonts w:ascii="Times New Roman" w:eastAsia="Times New Roman" w:hAnsi="Times New Roman"/>
          <w:color w:val="000000"/>
        </w:rPr>
        <w:t xml:space="preserve"> </w:t>
      </w:r>
      <w:r w:rsidRPr="00D50884">
        <w:rPr>
          <w:rFonts w:ascii="Times New Roman" w:eastAsia="Times New Roman" w:hAnsi="Times New Roman"/>
          <w:color w:val="000000"/>
        </w:rPr>
        <w:t>ištuštinti šlapimo pūslės, apie tai iškart pasakykite savo gydytojui.</w:t>
      </w:r>
    </w:p>
    <w:p w14:paraId="45375C08" w14:textId="77777777" w:rsidR="0056256A" w:rsidRPr="00D50884" w:rsidRDefault="0056256A" w:rsidP="000C21B0">
      <w:pPr>
        <w:widowControl w:val="0"/>
        <w:autoSpaceDE w:val="0"/>
        <w:autoSpaceDN w:val="0"/>
        <w:adjustRightInd w:val="0"/>
        <w:spacing w:after="0" w:line="240" w:lineRule="auto"/>
        <w:ind w:right="1"/>
        <w:rPr>
          <w:rFonts w:ascii="Times New Roman" w:eastAsia="Times New Roman" w:hAnsi="Times New Roman"/>
          <w:color w:val="000000"/>
        </w:rPr>
      </w:pPr>
    </w:p>
    <w:p w14:paraId="45B37B12" w14:textId="2434633F" w:rsidR="00877D54" w:rsidRPr="00D50884" w:rsidRDefault="00E0107B" w:rsidP="004C5B12">
      <w:pPr>
        <w:keepNext/>
        <w:tabs>
          <w:tab w:val="left" w:pos="567"/>
        </w:tabs>
        <w:spacing w:after="0" w:line="240" w:lineRule="auto"/>
        <w:rPr>
          <w:rFonts w:ascii="Times New Roman" w:eastAsia="Times New Roman" w:hAnsi="Times New Roman"/>
          <w:snapToGrid w:val="0"/>
          <w:lang w:eastAsia="en-US" w:bidi="ar-SA"/>
        </w:rPr>
      </w:pPr>
      <w:r w:rsidRPr="00D50884">
        <w:rPr>
          <w:rFonts w:ascii="Times New Roman" w:eastAsia="Times New Roman" w:hAnsi="Times New Roman"/>
          <w:b/>
          <w:snapToGrid w:val="0"/>
          <w:lang w:eastAsia="en-US" w:bidi="ar-SA"/>
        </w:rPr>
        <w:t>Pranešimas apie šalutinį poveikį</w:t>
      </w:r>
    </w:p>
    <w:p w14:paraId="74145AE6" w14:textId="74F0CA9D" w:rsidR="00877D54" w:rsidRPr="00D50884" w:rsidRDefault="00877D54" w:rsidP="004C5B12">
      <w:pPr>
        <w:tabs>
          <w:tab w:val="left" w:pos="567"/>
        </w:tabs>
        <w:spacing w:after="0"/>
        <w:ind w:right="-29"/>
        <w:rPr>
          <w:noProof/>
          <w:snapToGrid w:val="0"/>
        </w:rPr>
      </w:pPr>
      <w:r w:rsidRPr="00D50884">
        <w:rPr>
          <w:rFonts w:ascii="Times New Roman" w:hAnsi="Times New Roman"/>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D50884">
        <w:rPr>
          <w:rFonts w:ascii="Times New Roman" w:hAnsi="Times New Roman"/>
          <w:color w:val="0000EE"/>
          <w:u w:val="single"/>
        </w:rPr>
        <w:t>https://vvkt.lrv.lt/lt/</w:t>
      </w:r>
      <w:r w:rsidRPr="00D50884">
        <w:rPr>
          <w:rFonts w:ascii="Times New Roman" w:hAnsi="Times New Roman"/>
        </w:rPr>
        <w:t xml:space="preserve"> nurodytais būdais arba paskambinti nemokamu telefonu </w:t>
      </w:r>
      <w:r w:rsidR="0056189A">
        <w:rPr>
          <w:rFonts w:ascii="Times New Roman" w:hAnsi="Times New Roman"/>
        </w:rPr>
        <w:t>+370</w:t>
      </w:r>
      <w:r w:rsidRPr="00D50884">
        <w:rPr>
          <w:rFonts w:ascii="Times New Roman" w:hAnsi="Times New Roman"/>
        </w:rPr>
        <w:t xml:space="preserve"> 800 73 568. </w:t>
      </w:r>
      <w:r w:rsidRPr="00D50884">
        <w:rPr>
          <w:rFonts w:ascii="Times New Roman" w:hAnsi="Times New Roman"/>
        </w:rPr>
        <w:lastRenderedPageBreak/>
        <w:t>Pranešdami apie šalutinį poveikį galite mums padėti gauti daugiau informacijos apie šio vaisto saugumą.“</w:t>
      </w:r>
    </w:p>
    <w:p w14:paraId="7C725F45" w14:textId="77777777" w:rsidR="00877D54" w:rsidRPr="00D50884" w:rsidRDefault="00877D54" w:rsidP="004C5B12">
      <w:pPr>
        <w:keepNext/>
        <w:tabs>
          <w:tab w:val="left" w:pos="567"/>
        </w:tabs>
        <w:spacing w:after="0" w:line="260" w:lineRule="exact"/>
        <w:rPr>
          <w:rFonts w:ascii="Times New Roman" w:eastAsia="Times New Roman" w:hAnsi="Times New Roman"/>
          <w:snapToGrid w:val="0"/>
          <w:lang w:eastAsia="en-US" w:bidi="ar-SA"/>
        </w:rPr>
      </w:pPr>
    </w:p>
    <w:p w14:paraId="34DB8C59" w14:textId="77777777" w:rsidR="00E0107B" w:rsidRPr="00D50884" w:rsidRDefault="00E0107B" w:rsidP="004C5B12">
      <w:pPr>
        <w:widowControl w:val="0"/>
        <w:autoSpaceDE w:val="0"/>
        <w:autoSpaceDN w:val="0"/>
        <w:adjustRightInd w:val="0"/>
        <w:spacing w:after="0" w:line="240" w:lineRule="auto"/>
        <w:ind w:right="1"/>
        <w:rPr>
          <w:rFonts w:ascii="Times New Roman" w:eastAsia="Times New Roman" w:hAnsi="Times New Roman"/>
          <w:color w:val="000000"/>
        </w:rPr>
      </w:pPr>
    </w:p>
    <w:p w14:paraId="65A40799" w14:textId="5C15143F" w:rsidR="00E0107B" w:rsidRPr="00D50884" w:rsidRDefault="00E0107B" w:rsidP="004C5B12">
      <w:pPr>
        <w:keepNext/>
        <w:numPr>
          <w:ilvl w:val="0"/>
          <w:numId w:val="4"/>
        </w:numPr>
        <w:autoSpaceDE w:val="0"/>
        <w:autoSpaceDN w:val="0"/>
        <w:adjustRightInd w:val="0"/>
        <w:spacing w:after="0" w:line="240" w:lineRule="auto"/>
        <w:ind w:hanging="720"/>
        <w:rPr>
          <w:rFonts w:ascii="Times New Roman" w:eastAsia="Times New Roman" w:hAnsi="Times New Roman"/>
          <w:color w:val="000000"/>
        </w:rPr>
      </w:pPr>
      <w:r w:rsidRPr="00D50884">
        <w:rPr>
          <w:rFonts w:ascii="Times New Roman" w:hAnsi="Times New Roman"/>
          <w:b/>
          <w:color w:val="000000"/>
          <w:spacing w:val="1"/>
        </w:rPr>
        <w:t xml:space="preserve">Kaip laikyti </w:t>
      </w:r>
      <w:proofErr w:type="spellStart"/>
      <w:r w:rsidR="00305336" w:rsidRPr="00D50884">
        <w:rPr>
          <w:rFonts w:ascii="Times New Roman" w:hAnsi="Times New Roman"/>
          <w:b/>
          <w:color w:val="000000"/>
          <w:spacing w:val="1"/>
        </w:rPr>
        <w:t>Mirabegron</w:t>
      </w:r>
      <w:proofErr w:type="spellEnd"/>
      <w:r w:rsidR="00962664" w:rsidRPr="00D50884">
        <w:rPr>
          <w:rFonts w:ascii="Times New Roman" w:hAnsi="Times New Roman"/>
          <w:b/>
          <w:color w:val="000000"/>
          <w:spacing w:val="1"/>
        </w:rPr>
        <w:t xml:space="preserve"> </w:t>
      </w:r>
      <w:proofErr w:type="spellStart"/>
      <w:r w:rsidR="00962664" w:rsidRPr="00D50884">
        <w:rPr>
          <w:rFonts w:ascii="Times New Roman" w:hAnsi="Times New Roman"/>
          <w:b/>
          <w:color w:val="000000"/>
          <w:spacing w:val="1"/>
        </w:rPr>
        <w:t>Zentiva</w:t>
      </w:r>
      <w:proofErr w:type="spellEnd"/>
    </w:p>
    <w:p w14:paraId="60C46D8B" w14:textId="77777777" w:rsidR="00E0107B" w:rsidRPr="00D50884" w:rsidRDefault="00E0107B" w:rsidP="00F40D37">
      <w:pPr>
        <w:keepNext/>
        <w:autoSpaceDE w:val="0"/>
        <w:autoSpaceDN w:val="0"/>
        <w:adjustRightInd w:val="0"/>
        <w:spacing w:after="0" w:line="240" w:lineRule="auto"/>
        <w:rPr>
          <w:rFonts w:ascii="Times New Roman" w:eastAsia="Times New Roman" w:hAnsi="Times New Roman"/>
          <w:color w:val="000000"/>
        </w:rPr>
      </w:pPr>
    </w:p>
    <w:p w14:paraId="6AAB5C17" w14:textId="77D26842" w:rsidR="00E0107B" w:rsidRPr="00D50884" w:rsidRDefault="00E0107B" w:rsidP="00C77A13">
      <w:pPr>
        <w:widowControl w:val="0"/>
        <w:autoSpaceDE w:val="0"/>
        <w:autoSpaceDN w:val="0"/>
        <w:adjustRightInd w:val="0"/>
        <w:spacing w:after="0" w:line="240" w:lineRule="auto"/>
        <w:ind w:right="1"/>
        <w:rPr>
          <w:rFonts w:ascii="Times New Roman" w:hAnsi="Times New Roman"/>
          <w:color w:val="000000"/>
          <w:spacing w:val="1"/>
        </w:rPr>
      </w:pPr>
      <w:r w:rsidRPr="00D50884">
        <w:rPr>
          <w:rFonts w:ascii="Times New Roman" w:hAnsi="Times New Roman"/>
          <w:color w:val="000000"/>
          <w:spacing w:val="1"/>
        </w:rPr>
        <w:t>Šį vaistą laikykite vaikams nepastebimoje ir nepasiekiamoje vietoje.</w:t>
      </w:r>
    </w:p>
    <w:p w14:paraId="5DF6A582" w14:textId="77777777" w:rsidR="0056256A" w:rsidRPr="00D50884" w:rsidRDefault="0056256A" w:rsidP="00C77A13">
      <w:pPr>
        <w:widowControl w:val="0"/>
        <w:autoSpaceDE w:val="0"/>
        <w:autoSpaceDN w:val="0"/>
        <w:adjustRightInd w:val="0"/>
        <w:spacing w:after="0" w:line="240" w:lineRule="auto"/>
        <w:ind w:right="1"/>
        <w:rPr>
          <w:rFonts w:ascii="Times New Roman" w:hAnsi="Times New Roman"/>
          <w:color w:val="000000"/>
          <w:spacing w:val="1"/>
        </w:rPr>
      </w:pPr>
    </w:p>
    <w:p w14:paraId="4354A11C" w14:textId="25EE5C57" w:rsidR="00E0107B" w:rsidRPr="00D50884" w:rsidRDefault="00E0107B" w:rsidP="00C77A13">
      <w:pPr>
        <w:widowControl w:val="0"/>
        <w:autoSpaceDE w:val="0"/>
        <w:autoSpaceDN w:val="0"/>
        <w:adjustRightInd w:val="0"/>
        <w:spacing w:after="0" w:line="240" w:lineRule="auto"/>
        <w:ind w:right="1"/>
        <w:rPr>
          <w:rFonts w:ascii="Times New Roman" w:hAnsi="Times New Roman"/>
          <w:color w:val="000000"/>
          <w:spacing w:val="-1"/>
        </w:rPr>
      </w:pPr>
      <w:r w:rsidRPr="00D50884">
        <w:rPr>
          <w:rFonts w:ascii="Times New Roman" w:hAnsi="Times New Roman"/>
          <w:color w:val="000000"/>
          <w:spacing w:val="-1"/>
        </w:rPr>
        <w:t>Ant dėžutės ir lizdinės plokštelės po „EXP“ nurodytam tinkamumo laikui pasibaigus, šio vaisto vartoti negalima. Vaistas tinkamas vartoti iki paskutinės nurodyto mėnesio dienos.</w:t>
      </w:r>
    </w:p>
    <w:p w14:paraId="4F2A63A2" w14:textId="77777777" w:rsidR="00C77A13" w:rsidRPr="00D50884" w:rsidRDefault="00C77A13" w:rsidP="004C5B12">
      <w:pPr>
        <w:widowControl w:val="0"/>
        <w:autoSpaceDE w:val="0"/>
        <w:autoSpaceDN w:val="0"/>
        <w:adjustRightInd w:val="0"/>
        <w:spacing w:after="0" w:line="240" w:lineRule="auto"/>
        <w:ind w:right="1"/>
        <w:rPr>
          <w:rFonts w:ascii="Times New Roman" w:hAnsi="Times New Roman"/>
          <w:color w:val="000000"/>
        </w:rPr>
      </w:pPr>
    </w:p>
    <w:p w14:paraId="75065F29" w14:textId="5A385E0B" w:rsidR="00C77A13" w:rsidRPr="00D50884" w:rsidRDefault="00295388" w:rsidP="00C77A13">
      <w:pPr>
        <w:widowControl w:val="0"/>
        <w:autoSpaceDE w:val="0"/>
        <w:autoSpaceDN w:val="0"/>
        <w:adjustRightInd w:val="0"/>
        <w:spacing w:after="0" w:line="240" w:lineRule="auto"/>
        <w:rPr>
          <w:rFonts w:ascii="Times New Roman" w:hAnsi="Times New Roman"/>
          <w:spacing w:val="-1"/>
        </w:rPr>
      </w:pPr>
      <w:r w:rsidRPr="00D50884">
        <w:rPr>
          <w:rFonts w:ascii="Times New Roman" w:hAnsi="Times New Roman"/>
          <w:spacing w:val="-1"/>
        </w:rPr>
        <w:t>Šiam vaistui specialių laikymo sąlygų nereikia.</w:t>
      </w:r>
    </w:p>
    <w:p w14:paraId="3F7CA277" w14:textId="77777777" w:rsidR="0056256A" w:rsidRPr="00D50884" w:rsidRDefault="0056256A" w:rsidP="00C77A13">
      <w:pPr>
        <w:widowControl w:val="0"/>
        <w:autoSpaceDE w:val="0"/>
        <w:autoSpaceDN w:val="0"/>
        <w:adjustRightInd w:val="0"/>
        <w:spacing w:after="0" w:line="240" w:lineRule="auto"/>
        <w:rPr>
          <w:rFonts w:ascii="Times New Roman" w:hAnsi="Times New Roman"/>
          <w:spacing w:val="-1"/>
        </w:rPr>
      </w:pPr>
    </w:p>
    <w:p w14:paraId="77DA552D" w14:textId="581EB08A" w:rsidR="00E0107B" w:rsidRPr="00D50884" w:rsidRDefault="00E0107B" w:rsidP="004C5B12">
      <w:pPr>
        <w:spacing w:after="0" w:line="240" w:lineRule="auto"/>
        <w:ind w:right="1"/>
        <w:rPr>
          <w:rFonts w:ascii="Times New Roman" w:hAnsi="Times New Roman"/>
          <w:color w:val="000000"/>
          <w:spacing w:val="2"/>
        </w:rPr>
      </w:pPr>
      <w:r w:rsidRPr="00D50884">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0E02A4A6" w14:textId="77777777" w:rsidR="00E0107B" w:rsidRPr="00D50884"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6732D2E" w14:textId="77777777" w:rsidR="00E0107B" w:rsidRPr="00D50884"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5B98EC04" w14:textId="77777777" w:rsidR="00E0107B" w:rsidRPr="00D50884" w:rsidRDefault="00E0107B" w:rsidP="00F40D37">
      <w:pPr>
        <w:keepNext/>
        <w:numPr>
          <w:ilvl w:val="0"/>
          <w:numId w:val="4"/>
        </w:numPr>
        <w:tabs>
          <w:tab w:val="left" w:pos="720"/>
        </w:tabs>
        <w:autoSpaceDE w:val="0"/>
        <w:autoSpaceDN w:val="0"/>
        <w:adjustRightInd w:val="0"/>
        <w:spacing w:after="0" w:line="240" w:lineRule="auto"/>
        <w:ind w:hanging="720"/>
        <w:rPr>
          <w:rFonts w:ascii="Times New Roman" w:eastAsia="Times New Roman" w:hAnsi="Times New Roman"/>
          <w:b/>
          <w:bCs/>
          <w:color w:val="000000"/>
        </w:rPr>
      </w:pPr>
      <w:r w:rsidRPr="00D50884">
        <w:rPr>
          <w:rFonts w:ascii="Times New Roman" w:hAnsi="Times New Roman"/>
          <w:b/>
          <w:color w:val="000000"/>
          <w:spacing w:val="2"/>
        </w:rPr>
        <w:t>Pakuotės turinys ir kita informacija</w:t>
      </w:r>
    </w:p>
    <w:p w14:paraId="14A33909" w14:textId="77777777" w:rsidR="00E0107B" w:rsidRPr="00D50884" w:rsidRDefault="00E0107B" w:rsidP="00F40D37">
      <w:pPr>
        <w:keepNext/>
        <w:tabs>
          <w:tab w:val="left" w:pos="720"/>
        </w:tabs>
        <w:autoSpaceDE w:val="0"/>
        <w:autoSpaceDN w:val="0"/>
        <w:adjustRightInd w:val="0"/>
        <w:spacing w:after="0" w:line="240" w:lineRule="auto"/>
        <w:rPr>
          <w:rFonts w:ascii="Times New Roman" w:eastAsia="Times New Roman" w:hAnsi="Times New Roman"/>
          <w:b/>
          <w:bCs/>
          <w:color w:val="000000"/>
        </w:rPr>
      </w:pPr>
    </w:p>
    <w:p w14:paraId="54CFD11B" w14:textId="0DAD37C8" w:rsidR="00E0107B" w:rsidRPr="00D50884" w:rsidRDefault="00305336" w:rsidP="00F40D37">
      <w:pPr>
        <w:keepNext/>
        <w:tabs>
          <w:tab w:val="left" w:pos="720"/>
        </w:tabs>
        <w:autoSpaceDE w:val="0"/>
        <w:autoSpaceDN w:val="0"/>
        <w:adjustRightInd w:val="0"/>
        <w:spacing w:after="0" w:line="240" w:lineRule="auto"/>
        <w:rPr>
          <w:rFonts w:ascii="Times New Roman" w:eastAsia="Times New Roman" w:hAnsi="Times New Roman"/>
          <w:color w:val="000000"/>
        </w:rPr>
      </w:pPr>
      <w:proofErr w:type="spellStart"/>
      <w:r w:rsidRPr="00D50884">
        <w:rPr>
          <w:rFonts w:ascii="Times New Roman" w:hAnsi="Times New Roman"/>
          <w:b/>
          <w:color w:val="000000"/>
        </w:rPr>
        <w:t>Mirabegron</w:t>
      </w:r>
      <w:proofErr w:type="spellEnd"/>
      <w:r w:rsidR="00962664" w:rsidRPr="00D50884">
        <w:rPr>
          <w:rFonts w:ascii="Times New Roman" w:hAnsi="Times New Roman"/>
          <w:b/>
          <w:color w:val="000000"/>
        </w:rPr>
        <w:t xml:space="preserve"> </w:t>
      </w:r>
      <w:proofErr w:type="spellStart"/>
      <w:r w:rsidR="00962664" w:rsidRPr="00D50884">
        <w:rPr>
          <w:rFonts w:ascii="Times New Roman" w:hAnsi="Times New Roman"/>
          <w:b/>
          <w:color w:val="000000"/>
        </w:rPr>
        <w:t>Zentiva</w:t>
      </w:r>
      <w:proofErr w:type="spellEnd"/>
      <w:r w:rsidR="00E0107B" w:rsidRPr="00D50884">
        <w:rPr>
          <w:rFonts w:ascii="Times New Roman" w:hAnsi="Times New Roman"/>
          <w:b/>
          <w:color w:val="000000"/>
        </w:rPr>
        <w:t xml:space="preserve"> sudėtis</w:t>
      </w:r>
    </w:p>
    <w:p w14:paraId="3CB9572C" w14:textId="3B6B22D1" w:rsidR="001C0AD9" w:rsidRPr="00D50884" w:rsidRDefault="00856D2B" w:rsidP="00295388">
      <w:pPr>
        <w:numPr>
          <w:ilvl w:val="0"/>
          <w:numId w:val="5"/>
        </w:numPr>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spacing w:val="2"/>
        </w:rPr>
        <w:t>V</w:t>
      </w:r>
      <w:r w:rsidR="00E0107B" w:rsidRPr="00D50884">
        <w:rPr>
          <w:rFonts w:ascii="Times New Roman" w:hAnsi="Times New Roman"/>
          <w:color w:val="000000"/>
          <w:spacing w:val="2"/>
        </w:rPr>
        <w:t xml:space="preserve">eiklioji medžiaga yra </w:t>
      </w:r>
      <w:proofErr w:type="spellStart"/>
      <w:r w:rsidR="0056256A" w:rsidRPr="00D50884">
        <w:rPr>
          <w:rFonts w:ascii="Times New Roman" w:hAnsi="Times New Roman"/>
          <w:color w:val="000000"/>
          <w:spacing w:val="2"/>
        </w:rPr>
        <w:t>m</w:t>
      </w:r>
      <w:r w:rsidR="00305336" w:rsidRPr="00D50884">
        <w:rPr>
          <w:rFonts w:ascii="Times New Roman" w:hAnsi="Times New Roman"/>
          <w:color w:val="000000"/>
          <w:spacing w:val="2"/>
        </w:rPr>
        <w:t>irabegron</w:t>
      </w:r>
      <w:r w:rsidR="001C0AD9" w:rsidRPr="00D50884">
        <w:rPr>
          <w:rFonts w:ascii="Times New Roman" w:hAnsi="Times New Roman"/>
          <w:color w:val="000000"/>
          <w:spacing w:val="2"/>
        </w:rPr>
        <w:t>as</w:t>
      </w:r>
      <w:proofErr w:type="spellEnd"/>
      <w:r w:rsidRPr="00D50884">
        <w:rPr>
          <w:rFonts w:ascii="Times New Roman" w:hAnsi="Times New Roman"/>
          <w:color w:val="000000"/>
          <w:spacing w:val="2"/>
        </w:rPr>
        <w:t>.</w:t>
      </w:r>
      <w:r w:rsidR="00295388" w:rsidRPr="00D50884">
        <w:rPr>
          <w:rFonts w:ascii="Times New Roman" w:eastAsia="Times New Roman" w:hAnsi="Times New Roman"/>
          <w:color w:val="000000"/>
        </w:rPr>
        <w:t xml:space="preserve"> </w:t>
      </w:r>
    </w:p>
    <w:p w14:paraId="12F395A9" w14:textId="04D68636" w:rsidR="00295388" w:rsidRPr="00D50884" w:rsidRDefault="00295388" w:rsidP="0056256A">
      <w:pPr>
        <w:autoSpaceDE w:val="0"/>
        <w:autoSpaceDN w:val="0"/>
        <w:adjustRightInd w:val="0"/>
        <w:spacing w:after="0" w:line="240" w:lineRule="auto"/>
        <w:ind w:right="1" w:firstLine="567"/>
        <w:rPr>
          <w:rFonts w:ascii="Times New Roman" w:eastAsia="Times New Roman" w:hAnsi="Times New Roman"/>
          <w:color w:val="000000"/>
        </w:rPr>
      </w:pPr>
      <w:r w:rsidRPr="00D50884">
        <w:rPr>
          <w:rFonts w:ascii="Times New Roman" w:hAnsi="Times New Roman"/>
          <w:color w:val="000000"/>
          <w:spacing w:val="2"/>
        </w:rPr>
        <w:t>Kiekvienoje</w:t>
      </w:r>
      <w:r w:rsidR="0056256A" w:rsidRPr="00D50884">
        <w:rPr>
          <w:rFonts w:ascii="Times New Roman" w:hAnsi="Times New Roman"/>
          <w:color w:val="000000"/>
          <w:spacing w:val="2"/>
        </w:rPr>
        <w:t xml:space="preserve"> </w:t>
      </w:r>
      <w:r w:rsidR="007233AC" w:rsidRPr="00D50884">
        <w:rPr>
          <w:rFonts w:ascii="Times New Roman" w:hAnsi="Times New Roman"/>
        </w:rPr>
        <w:t xml:space="preserve">pailginto atpalaidavimo </w:t>
      </w:r>
      <w:r w:rsidR="0056256A" w:rsidRPr="00D50884">
        <w:rPr>
          <w:rFonts w:ascii="Times New Roman" w:hAnsi="Times New Roman"/>
          <w:color w:val="000000"/>
          <w:spacing w:val="2"/>
        </w:rPr>
        <w:t xml:space="preserve">tabletėje yra </w:t>
      </w:r>
      <w:r w:rsidR="001C0AD9" w:rsidRPr="00D50884">
        <w:rPr>
          <w:rFonts w:ascii="Times New Roman" w:hAnsi="Times New Roman"/>
          <w:color w:val="000000"/>
          <w:spacing w:val="2"/>
        </w:rPr>
        <w:t xml:space="preserve">50 mg </w:t>
      </w:r>
      <w:proofErr w:type="spellStart"/>
      <w:r w:rsidR="0056256A" w:rsidRPr="00D50884">
        <w:rPr>
          <w:rFonts w:ascii="Times New Roman" w:hAnsi="Times New Roman"/>
          <w:color w:val="000000"/>
          <w:spacing w:val="2"/>
        </w:rPr>
        <w:t>mirabegrono</w:t>
      </w:r>
      <w:proofErr w:type="spellEnd"/>
      <w:r w:rsidR="0056256A" w:rsidRPr="00D50884">
        <w:rPr>
          <w:rFonts w:ascii="Times New Roman" w:hAnsi="Times New Roman"/>
          <w:color w:val="000000"/>
          <w:spacing w:val="2"/>
        </w:rPr>
        <w:t>.</w:t>
      </w:r>
    </w:p>
    <w:p w14:paraId="340C8BFA" w14:textId="77777777" w:rsidR="00295388" w:rsidRPr="00D50884" w:rsidRDefault="00E0107B" w:rsidP="00F40D37">
      <w:pPr>
        <w:keepNext/>
        <w:numPr>
          <w:ilvl w:val="0"/>
          <w:numId w:val="5"/>
        </w:numPr>
        <w:autoSpaceDE w:val="0"/>
        <w:autoSpaceDN w:val="0"/>
        <w:adjustRightInd w:val="0"/>
        <w:spacing w:after="0" w:line="240" w:lineRule="auto"/>
        <w:ind w:left="567" w:hanging="567"/>
        <w:rPr>
          <w:rFonts w:ascii="Times New Roman" w:eastAsia="Times New Roman" w:hAnsi="Times New Roman"/>
          <w:color w:val="000000"/>
        </w:rPr>
      </w:pPr>
      <w:r w:rsidRPr="00D50884">
        <w:rPr>
          <w:rFonts w:ascii="Times New Roman" w:hAnsi="Times New Roman"/>
        </w:rPr>
        <w:t>Pagalbinės medžiagos yra</w:t>
      </w:r>
      <w:r w:rsidR="00295388" w:rsidRPr="00D50884">
        <w:rPr>
          <w:rFonts w:ascii="Times New Roman" w:hAnsi="Times New Roman"/>
        </w:rPr>
        <w:t>:</w:t>
      </w:r>
    </w:p>
    <w:p w14:paraId="40F32ECA" w14:textId="46BC9287" w:rsidR="0056256A" w:rsidRPr="00D50884" w:rsidRDefault="0056256A" w:rsidP="0056256A">
      <w:pPr>
        <w:keepNext/>
        <w:autoSpaceDE w:val="0"/>
        <w:autoSpaceDN w:val="0"/>
        <w:adjustRightInd w:val="0"/>
        <w:spacing w:after="0" w:line="240" w:lineRule="auto"/>
        <w:ind w:left="567"/>
        <w:rPr>
          <w:rFonts w:ascii="Times New Roman" w:hAnsi="Times New Roman"/>
          <w:bCs/>
          <w:color w:val="000000"/>
        </w:rPr>
      </w:pPr>
      <w:r w:rsidRPr="00D50884">
        <w:rPr>
          <w:rFonts w:ascii="Times New Roman" w:hAnsi="Times New Roman"/>
          <w:bCs/>
          <w:i/>
          <w:iCs/>
          <w:color w:val="000000"/>
        </w:rPr>
        <w:t>Tabletės šerdis</w:t>
      </w:r>
      <w:r w:rsidRPr="00D50884">
        <w:rPr>
          <w:rFonts w:ascii="Times New Roman" w:hAnsi="Times New Roman"/>
          <w:bCs/>
          <w:color w:val="000000"/>
        </w:rPr>
        <w:t xml:space="preserve">: </w:t>
      </w:r>
      <w:proofErr w:type="spellStart"/>
      <w:r w:rsidRPr="00D50884">
        <w:rPr>
          <w:rFonts w:ascii="Times New Roman" w:hAnsi="Times New Roman"/>
          <w:bCs/>
          <w:color w:val="000000"/>
        </w:rPr>
        <w:t>makrogolis</w:t>
      </w:r>
      <w:proofErr w:type="spellEnd"/>
      <w:r w:rsidRPr="00D50884">
        <w:rPr>
          <w:rFonts w:ascii="Times New Roman" w:hAnsi="Times New Roman"/>
          <w:bCs/>
          <w:color w:val="000000"/>
        </w:rPr>
        <w:t xml:space="preserve"> 2 000 000, </w:t>
      </w:r>
      <w:proofErr w:type="spellStart"/>
      <w:r w:rsidRPr="00D50884">
        <w:rPr>
          <w:rFonts w:ascii="Times New Roman" w:hAnsi="Times New Roman"/>
          <w:bCs/>
          <w:color w:val="000000"/>
        </w:rPr>
        <w:t>mikrokristalinė</w:t>
      </w:r>
      <w:proofErr w:type="spellEnd"/>
      <w:r w:rsidRPr="00D50884">
        <w:rPr>
          <w:rFonts w:ascii="Times New Roman" w:hAnsi="Times New Roman"/>
          <w:bCs/>
          <w:color w:val="000000"/>
        </w:rPr>
        <w:t xml:space="preserve"> celiuliozė (E460), </w:t>
      </w:r>
      <w:proofErr w:type="spellStart"/>
      <w:r w:rsidRPr="00D50884">
        <w:rPr>
          <w:rFonts w:ascii="Times New Roman" w:hAnsi="Times New Roman"/>
          <w:bCs/>
          <w:color w:val="000000"/>
        </w:rPr>
        <w:t>hipromeliozė</w:t>
      </w:r>
      <w:proofErr w:type="spellEnd"/>
      <w:r w:rsidRPr="00D50884">
        <w:rPr>
          <w:rFonts w:ascii="Times New Roman" w:hAnsi="Times New Roman"/>
          <w:bCs/>
          <w:color w:val="000000"/>
        </w:rPr>
        <w:t xml:space="preserve"> 2208 , K100 (E464), </w:t>
      </w:r>
      <w:proofErr w:type="spellStart"/>
      <w:r w:rsidRPr="00D50884">
        <w:rPr>
          <w:rFonts w:ascii="Times New Roman" w:hAnsi="Times New Roman"/>
          <w:bCs/>
          <w:color w:val="000000"/>
        </w:rPr>
        <w:t>hidroksipropilceliuliozė</w:t>
      </w:r>
      <w:proofErr w:type="spellEnd"/>
      <w:r w:rsidRPr="00D50884">
        <w:rPr>
          <w:rFonts w:ascii="Times New Roman" w:hAnsi="Times New Roman"/>
          <w:bCs/>
          <w:color w:val="000000"/>
        </w:rPr>
        <w:t xml:space="preserve">, </w:t>
      </w:r>
      <w:proofErr w:type="spellStart"/>
      <w:r w:rsidRPr="00D50884">
        <w:rPr>
          <w:rFonts w:ascii="Times New Roman" w:hAnsi="Times New Roman"/>
          <w:bCs/>
          <w:color w:val="000000"/>
        </w:rPr>
        <w:t>butilhidroksitoluenas</w:t>
      </w:r>
      <w:proofErr w:type="spellEnd"/>
      <w:r w:rsidRPr="00D50884">
        <w:rPr>
          <w:rFonts w:ascii="Times New Roman" w:hAnsi="Times New Roman"/>
          <w:bCs/>
          <w:color w:val="000000"/>
        </w:rPr>
        <w:t xml:space="preserve">, magnio </w:t>
      </w:r>
      <w:proofErr w:type="spellStart"/>
      <w:r w:rsidRPr="00D50884">
        <w:rPr>
          <w:rFonts w:ascii="Times New Roman" w:hAnsi="Times New Roman"/>
          <w:bCs/>
          <w:color w:val="000000"/>
        </w:rPr>
        <w:t>stearatas</w:t>
      </w:r>
      <w:proofErr w:type="spellEnd"/>
      <w:r w:rsidRPr="00D50884">
        <w:rPr>
          <w:rFonts w:ascii="Times New Roman" w:hAnsi="Times New Roman"/>
          <w:bCs/>
          <w:color w:val="000000"/>
        </w:rPr>
        <w:t xml:space="preserve"> (E572), bevandenis koloidinis silicio dioksidas.</w:t>
      </w:r>
    </w:p>
    <w:p w14:paraId="48EE4C96" w14:textId="4B4E1A89" w:rsidR="0056256A" w:rsidRPr="00D50884" w:rsidRDefault="0056256A" w:rsidP="0056256A">
      <w:pPr>
        <w:keepNext/>
        <w:autoSpaceDE w:val="0"/>
        <w:autoSpaceDN w:val="0"/>
        <w:adjustRightInd w:val="0"/>
        <w:spacing w:after="0" w:line="240" w:lineRule="auto"/>
        <w:ind w:left="567"/>
        <w:rPr>
          <w:rFonts w:ascii="Times New Roman" w:hAnsi="Times New Roman"/>
          <w:bCs/>
          <w:color w:val="000000"/>
        </w:rPr>
      </w:pPr>
      <w:r w:rsidRPr="00D50884">
        <w:rPr>
          <w:rFonts w:ascii="Times New Roman" w:hAnsi="Times New Roman"/>
          <w:bCs/>
          <w:i/>
          <w:iCs/>
          <w:color w:val="000000"/>
        </w:rPr>
        <w:t>Tabletės plėvelė</w:t>
      </w:r>
      <w:r w:rsidRPr="00D50884">
        <w:rPr>
          <w:rFonts w:ascii="Times New Roman" w:hAnsi="Times New Roman"/>
          <w:bCs/>
          <w:color w:val="000000"/>
        </w:rPr>
        <w:t>: polivinilo alkoholis, titano dioksidas (E171)</w:t>
      </w:r>
      <w:r w:rsidR="007233AC">
        <w:rPr>
          <w:rFonts w:ascii="Times New Roman" w:hAnsi="Times New Roman"/>
          <w:bCs/>
          <w:color w:val="000000"/>
        </w:rPr>
        <w:t>,</w:t>
      </w:r>
      <w:r w:rsidRPr="00D50884">
        <w:rPr>
          <w:rFonts w:ascii="Times New Roman" w:hAnsi="Times New Roman"/>
          <w:bCs/>
          <w:color w:val="000000"/>
        </w:rPr>
        <w:t xml:space="preserve"> </w:t>
      </w:r>
      <w:proofErr w:type="spellStart"/>
      <w:r w:rsidRPr="00D50884">
        <w:rPr>
          <w:rFonts w:ascii="Times New Roman" w:hAnsi="Times New Roman"/>
          <w:bCs/>
          <w:color w:val="000000"/>
        </w:rPr>
        <w:t>makrogolis</w:t>
      </w:r>
      <w:proofErr w:type="spellEnd"/>
      <w:r w:rsidR="001E6DA5">
        <w:rPr>
          <w:rFonts w:ascii="Times New Roman" w:hAnsi="Times New Roman"/>
          <w:bCs/>
          <w:color w:val="000000"/>
        </w:rPr>
        <w:t xml:space="preserve"> 3 350</w:t>
      </w:r>
      <w:r w:rsidRPr="00D50884">
        <w:rPr>
          <w:rFonts w:ascii="Times New Roman" w:hAnsi="Times New Roman"/>
          <w:bCs/>
          <w:color w:val="000000"/>
        </w:rPr>
        <w:t>, talkas (E553b), geltonasis geležies oksidas (E172), raudonasis geležies oksidas (E172).</w:t>
      </w:r>
    </w:p>
    <w:p w14:paraId="1CFB4344" w14:textId="77777777" w:rsidR="0056256A" w:rsidRPr="00D50884" w:rsidRDefault="0056256A" w:rsidP="00F40D37">
      <w:pPr>
        <w:keepNext/>
        <w:autoSpaceDE w:val="0"/>
        <w:autoSpaceDN w:val="0"/>
        <w:adjustRightInd w:val="0"/>
        <w:spacing w:after="0" w:line="240" w:lineRule="auto"/>
        <w:rPr>
          <w:rFonts w:ascii="Times New Roman" w:hAnsi="Times New Roman"/>
          <w:bCs/>
          <w:color w:val="000000"/>
        </w:rPr>
      </w:pPr>
    </w:p>
    <w:p w14:paraId="7DD27C4E" w14:textId="3D7EA3D7" w:rsidR="00E0107B" w:rsidRPr="00D50884" w:rsidRDefault="00305336" w:rsidP="00F40D37">
      <w:pPr>
        <w:keepNext/>
        <w:autoSpaceDE w:val="0"/>
        <w:autoSpaceDN w:val="0"/>
        <w:adjustRightInd w:val="0"/>
        <w:spacing w:after="0" w:line="240" w:lineRule="auto"/>
        <w:rPr>
          <w:rFonts w:ascii="Times New Roman" w:eastAsia="Times New Roman" w:hAnsi="Times New Roman"/>
          <w:color w:val="000000"/>
        </w:rPr>
      </w:pPr>
      <w:proofErr w:type="spellStart"/>
      <w:r w:rsidRPr="00D50884">
        <w:rPr>
          <w:rFonts w:ascii="Times New Roman" w:hAnsi="Times New Roman"/>
          <w:b/>
          <w:color w:val="000000"/>
        </w:rPr>
        <w:t>Mirabegron</w:t>
      </w:r>
      <w:proofErr w:type="spellEnd"/>
      <w:r w:rsidR="00962664" w:rsidRPr="00D50884">
        <w:rPr>
          <w:rFonts w:ascii="Times New Roman" w:hAnsi="Times New Roman"/>
          <w:b/>
          <w:color w:val="000000"/>
        </w:rPr>
        <w:t xml:space="preserve"> </w:t>
      </w:r>
      <w:proofErr w:type="spellStart"/>
      <w:r w:rsidR="00962664" w:rsidRPr="00D50884">
        <w:rPr>
          <w:rFonts w:ascii="Times New Roman" w:hAnsi="Times New Roman"/>
          <w:b/>
          <w:color w:val="000000"/>
        </w:rPr>
        <w:t>Zentiva</w:t>
      </w:r>
      <w:proofErr w:type="spellEnd"/>
      <w:r w:rsidR="00E0107B" w:rsidRPr="00D50884">
        <w:rPr>
          <w:rFonts w:ascii="Times New Roman" w:hAnsi="Times New Roman"/>
          <w:b/>
          <w:color w:val="000000"/>
        </w:rPr>
        <w:t xml:space="preserve"> išvaizda ir kiekis pakuotėje</w:t>
      </w:r>
    </w:p>
    <w:p w14:paraId="224BD50C" w14:textId="58BF702D" w:rsidR="005D578B" w:rsidRPr="00D50884" w:rsidRDefault="0056256A" w:rsidP="00E0107B">
      <w:pPr>
        <w:widowControl w:val="0"/>
        <w:autoSpaceDE w:val="0"/>
        <w:autoSpaceDN w:val="0"/>
        <w:adjustRightInd w:val="0"/>
        <w:spacing w:after="0" w:line="240" w:lineRule="auto"/>
        <w:ind w:right="1"/>
        <w:rPr>
          <w:rFonts w:ascii="Times New Roman" w:hAnsi="Times New Roman"/>
        </w:rPr>
      </w:pPr>
      <w:proofErr w:type="spellStart"/>
      <w:r w:rsidRPr="00D50884">
        <w:rPr>
          <w:rFonts w:ascii="Times New Roman" w:hAnsi="Times New Roman"/>
        </w:rPr>
        <w:t>Mirabegron</w:t>
      </w:r>
      <w:proofErr w:type="spellEnd"/>
      <w:r w:rsidRPr="00D50884">
        <w:rPr>
          <w:rFonts w:ascii="Times New Roman" w:hAnsi="Times New Roman"/>
        </w:rPr>
        <w:t xml:space="preserve"> </w:t>
      </w:r>
      <w:proofErr w:type="spellStart"/>
      <w:r w:rsidRPr="00D50884">
        <w:rPr>
          <w:rFonts w:ascii="Times New Roman" w:hAnsi="Times New Roman"/>
        </w:rPr>
        <w:t>Zentiva</w:t>
      </w:r>
      <w:proofErr w:type="spellEnd"/>
      <w:r w:rsidRPr="00D50884">
        <w:rPr>
          <w:rFonts w:ascii="Times New Roman" w:hAnsi="Times New Roman"/>
        </w:rPr>
        <w:t xml:space="preserve"> 50 mg pailginto atpalaidavimo tabletės yra š</w:t>
      </w:r>
      <w:r w:rsidRPr="00D50884">
        <w:rPr>
          <w:rFonts w:ascii="Times New Roman" w:eastAsia="Times New Roman" w:hAnsi="Times New Roman"/>
        </w:rPr>
        <w:t>viesiai geltonos, apytiksliai 6 × 13 mm, ovalios formos, apibus išgaubtos tabletės.</w:t>
      </w:r>
    </w:p>
    <w:p w14:paraId="1BBCAED3" w14:textId="308B959E" w:rsidR="0056256A" w:rsidRPr="00D50884" w:rsidRDefault="0056256A" w:rsidP="00E0107B">
      <w:pPr>
        <w:widowControl w:val="0"/>
        <w:autoSpaceDE w:val="0"/>
        <w:autoSpaceDN w:val="0"/>
        <w:adjustRightInd w:val="0"/>
        <w:spacing w:after="0" w:line="240" w:lineRule="auto"/>
        <w:ind w:right="1"/>
        <w:rPr>
          <w:rFonts w:ascii="Times New Roman" w:hAnsi="Times New Roman"/>
        </w:rPr>
      </w:pPr>
    </w:p>
    <w:p w14:paraId="48EE640B" w14:textId="381C3A1B" w:rsidR="0056256A" w:rsidRPr="00D50884" w:rsidRDefault="0056256A" w:rsidP="0056256A">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hAnsi="Times New Roman"/>
        </w:rPr>
        <w:t>Mirabegron</w:t>
      </w:r>
      <w:proofErr w:type="spellEnd"/>
      <w:r w:rsidRPr="00D50884">
        <w:rPr>
          <w:rFonts w:ascii="Times New Roman" w:hAnsi="Times New Roman"/>
        </w:rPr>
        <w:t xml:space="preserve"> </w:t>
      </w:r>
      <w:proofErr w:type="spellStart"/>
      <w:r w:rsidRPr="00D50884">
        <w:rPr>
          <w:rFonts w:ascii="Times New Roman" w:hAnsi="Times New Roman"/>
        </w:rPr>
        <w:t>Zentiva</w:t>
      </w:r>
      <w:proofErr w:type="spellEnd"/>
      <w:r w:rsidRPr="00D50884">
        <w:rPr>
          <w:rFonts w:ascii="Times New Roman" w:hAnsi="Times New Roman"/>
        </w:rPr>
        <w:t xml:space="preserve"> tiekiamas </w:t>
      </w:r>
      <w:r w:rsidRPr="00D50884">
        <w:rPr>
          <w:rFonts w:ascii="Times New Roman" w:eastAsia="Times New Roman" w:hAnsi="Times New Roman"/>
        </w:rPr>
        <w:t>Al</w:t>
      </w:r>
      <w:r w:rsidRPr="00D50884">
        <w:rPr>
          <w:rFonts w:ascii="Times New Roman" w:eastAsia="Times New Roman" w:hAnsi="Times New Roman"/>
        </w:rPr>
        <w:noBreakHyphen/>
        <w:t>OPA / Al / PVC lizdinėse plokštelėse, kartono dėžutėse.</w:t>
      </w:r>
    </w:p>
    <w:p w14:paraId="7C80D46F" w14:textId="77777777" w:rsidR="0056256A" w:rsidRPr="00D50884" w:rsidRDefault="0056256A" w:rsidP="0056256A">
      <w:pPr>
        <w:widowControl w:val="0"/>
        <w:autoSpaceDE w:val="0"/>
        <w:autoSpaceDN w:val="0"/>
        <w:adjustRightInd w:val="0"/>
        <w:spacing w:after="0" w:line="240" w:lineRule="auto"/>
        <w:rPr>
          <w:rFonts w:ascii="Times New Roman" w:eastAsia="Times New Roman" w:hAnsi="Times New Roman"/>
        </w:rPr>
      </w:pPr>
    </w:p>
    <w:p w14:paraId="7562A061" w14:textId="77777777" w:rsidR="0056256A" w:rsidRPr="00D50884" w:rsidRDefault="0056256A" w:rsidP="0056256A">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Pakuotės dydžiai: 10, 20, 30, 50, 60, 90, 100 arba 200 pailginto atpalaidavimo tablečių.</w:t>
      </w:r>
    </w:p>
    <w:p w14:paraId="75F79461" w14:textId="63AFA565" w:rsidR="0056256A" w:rsidRPr="00D50884" w:rsidRDefault="0056256A" w:rsidP="00E0107B">
      <w:pPr>
        <w:widowControl w:val="0"/>
        <w:autoSpaceDE w:val="0"/>
        <w:autoSpaceDN w:val="0"/>
        <w:adjustRightInd w:val="0"/>
        <w:spacing w:after="0" w:line="240" w:lineRule="auto"/>
        <w:ind w:right="1"/>
        <w:rPr>
          <w:rFonts w:ascii="Times New Roman" w:hAnsi="Times New Roman"/>
        </w:rPr>
      </w:pPr>
    </w:p>
    <w:p w14:paraId="03C71C86" w14:textId="1943945A" w:rsidR="00E0107B" w:rsidRPr="00D50884" w:rsidRDefault="00E0107B" w:rsidP="00E0107B">
      <w:pPr>
        <w:widowControl w:val="0"/>
        <w:autoSpaceDE w:val="0"/>
        <w:autoSpaceDN w:val="0"/>
        <w:adjustRightInd w:val="0"/>
        <w:spacing w:after="0" w:line="240" w:lineRule="auto"/>
        <w:ind w:right="1"/>
        <w:rPr>
          <w:rFonts w:ascii="Times New Roman" w:hAnsi="Times New Roman"/>
        </w:rPr>
      </w:pPr>
      <w:r w:rsidRPr="00D50884">
        <w:rPr>
          <w:rFonts w:ascii="Times New Roman" w:hAnsi="Times New Roman"/>
        </w:rPr>
        <w:t>Gali būti tiekiamos ne visų dydžių pakuotė</w:t>
      </w:r>
      <w:r w:rsidR="00631122" w:rsidRPr="00D50884">
        <w:rPr>
          <w:rFonts w:ascii="Times New Roman" w:hAnsi="Times New Roman"/>
        </w:rPr>
        <w:t>s.</w:t>
      </w:r>
    </w:p>
    <w:p w14:paraId="089DEBC4" w14:textId="77777777" w:rsidR="00E0107B" w:rsidRPr="00D50884"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2D6A82B0" w14:textId="77777777" w:rsidR="00E0107B" w:rsidRPr="00D50884" w:rsidRDefault="00E0107B" w:rsidP="00F40D37">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D50884">
        <w:rPr>
          <w:rFonts w:ascii="Times New Roman" w:eastAsia="Times New Roman" w:hAnsi="Times New Roman"/>
          <w:b/>
          <w:bCs/>
          <w:snapToGrid w:val="0"/>
          <w:lang w:bidi="ar-SA"/>
        </w:rPr>
        <w:t>Registruotojas ir gamintojas</w:t>
      </w:r>
    </w:p>
    <w:p w14:paraId="139729AD" w14:textId="77777777" w:rsidR="00E0107B" w:rsidRPr="00D50884" w:rsidRDefault="00E0107B" w:rsidP="00F40D37">
      <w:pPr>
        <w:keepNext/>
        <w:spacing w:after="0" w:line="240" w:lineRule="auto"/>
        <w:ind w:right="1"/>
        <w:rPr>
          <w:rFonts w:ascii="Times New Roman" w:eastAsia="Times New Roman" w:hAnsi="Times New Roman"/>
          <w:b/>
          <w:i/>
          <w:iCs/>
          <w:snapToGrid w:val="0"/>
          <w:lang w:eastAsia="en-US" w:bidi="ar-SA"/>
        </w:rPr>
      </w:pPr>
      <w:r w:rsidRPr="00D50884">
        <w:rPr>
          <w:rFonts w:ascii="Times New Roman" w:eastAsia="Times New Roman" w:hAnsi="Times New Roman"/>
          <w:i/>
          <w:iCs/>
          <w:snapToGrid w:val="0"/>
          <w:lang w:eastAsia="en-US" w:bidi="ar-SA"/>
        </w:rPr>
        <w:t>Registruotojas</w:t>
      </w:r>
    </w:p>
    <w:p w14:paraId="62F63CDD" w14:textId="77777777" w:rsidR="00856D2B" w:rsidRPr="00D50884" w:rsidRDefault="00856D2B" w:rsidP="00F40D37">
      <w:pPr>
        <w:keepNext/>
        <w:spacing w:after="0" w:line="240" w:lineRule="auto"/>
        <w:rPr>
          <w:rFonts w:ascii="Times New Roman" w:eastAsia="Times New Roman" w:hAnsi="Times New Roman"/>
          <w:color w:val="000000"/>
        </w:rPr>
      </w:pP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k.s</w:t>
      </w:r>
      <w:proofErr w:type="spellEnd"/>
      <w:r w:rsidRPr="00D50884">
        <w:rPr>
          <w:rFonts w:ascii="Times New Roman" w:eastAsia="Times New Roman" w:hAnsi="Times New Roman"/>
          <w:color w:val="000000"/>
        </w:rPr>
        <w:t>.</w:t>
      </w:r>
    </w:p>
    <w:p w14:paraId="1B89D62F" w14:textId="77777777" w:rsidR="00856D2B" w:rsidRPr="00D50884" w:rsidRDefault="00856D2B" w:rsidP="00F40D37">
      <w:pPr>
        <w:keepNext/>
        <w:spacing w:after="0" w:line="240" w:lineRule="auto"/>
        <w:rPr>
          <w:rFonts w:ascii="Times New Roman" w:hAnsi="Times New Roman"/>
        </w:rPr>
      </w:pPr>
      <w:r w:rsidRPr="00D50884">
        <w:rPr>
          <w:rFonts w:ascii="Times New Roman" w:hAnsi="Times New Roman"/>
        </w:rPr>
        <w:t xml:space="preserve">U </w:t>
      </w:r>
      <w:proofErr w:type="spellStart"/>
      <w:r w:rsidRPr="00D50884">
        <w:rPr>
          <w:rFonts w:ascii="Times New Roman" w:hAnsi="Times New Roman"/>
        </w:rPr>
        <w:t>kabelovny</w:t>
      </w:r>
      <w:proofErr w:type="spellEnd"/>
      <w:r w:rsidRPr="00D50884">
        <w:rPr>
          <w:rFonts w:ascii="Times New Roman" w:hAnsi="Times New Roman"/>
        </w:rPr>
        <w:t xml:space="preserve"> 130</w:t>
      </w:r>
    </w:p>
    <w:p w14:paraId="11EA9222" w14:textId="77777777" w:rsidR="00856D2B" w:rsidRPr="00D50884" w:rsidRDefault="00856D2B" w:rsidP="00F40D37">
      <w:pPr>
        <w:keepNext/>
        <w:spacing w:after="0" w:line="240" w:lineRule="auto"/>
        <w:rPr>
          <w:rFonts w:ascii="Times New Roman" w:hAnsi="Times New Roman"/>
        </w:rPr>
      </w:pPr>
      <w:proofErr w:type="spellStart"/>
      <w:r w:rsidRPr="00D50884">
        <w:rPr>
          <w:rFonts w:ascii="Times New Roman" w:hAnsi="Times New Roman"/>
        </w:rPr>
        <w:t>Dolní</w:t>
      </w:r>
      <w:proofErr w:type="spellEnd"/>
      <w:r w:rsidRPr="00D50884">
        <w:rPr>
          <w:rFonts w:ascii="Times New Roman" w:hAnsi="Times New Roman"/>
        </w:rPr>
        <w:t xml:space="preserve"> </w:t>
      </w:r>
      <w:proofErr w:type="spellStart"/>
      <w:r w:rsidRPr="00D50884">
        <w:rPr>
          <w:rFonts w:ascii="Times New Roman" w:hAnsi="Times New Roman"/>
        </w:rPr>
        <w:t>Měcholupy</w:t>
      </w:r>
      <w:proofErr w:type="spellEnd"/>
    </w:p>
    <w:p w14:paraId="6EF4D9A5" w14:textId="77777777" w:rsidR="00856D2B" w:rsidRPr="00D50884" w:rsidRDefault="00856D2B" w:rsidP="00F40D37">
      <w:pPr>
        <w:keepNext/>
        <w:spacing w:after="0" w:line="240" w:lineRule="auto"/>
        <w:rPr>
          <w:rFonts w:ascii="Times New Roman" w:hAnsi="Times New Roman"/>
        </w:rPr>
      </w:pPr>
      <w:r w:rsidRPr="00D50884">
        <w:rPr>
          <w:rFonts w:ascii="Times New Roman" w:hAnsi="Times New Roman"/>
        </w:rPr>
        <w:t>102 37 Praha 10</w:t>
      </w:r>
    </w:p>
    <w:p w14:paraId="424E9118" w14:textId="77777777" w:rsidR="00856D2B" w:rsidRPr="00D50884" w:rsidRDefault="00856D2B" w:rsidP="00856D2B">
      <w:pPr>
        <w:spacing w:after="0" w:line="240" w:lineRule="auto"/>
        <w:rPr>
          <w:rFonts w:ascii="Times New Roman" w:eastAsia="Times New Roman" w:hAnsi="Times New Roman"/>
          <w:color w:val="000000"/>
        </w:rPr>
      </w:pPr>
      <w:r w:rsidRPr="00D50884">
        <w:rPr>
          <w:rFonts w:ascii="Times New Roman" w:eastAsia="Times New Roman" w:hAnsi="Times New Roman"/>
          <w:color w:val="000000"/>
        </w:rPr>
        <w:t>Čekija</w:t>
      </w:r>
    </w:p>
    <w:p w14:paraId="30A6883A" w14:textId="77777777" w:rsidR="00E0107B" w:rsidRPr="00D50884" w:rsidRDefault="00E0107B" w:rsidP="00E0107B">
      <w:pPr>
        <w:numPr>
          <w:ilvl w:val="12"/>
          <w:numId w:val="0"/>
        </w:numPr>
        <w:spacing w:after="0" w:line="240" w:lineRule="auto"/>
        <w:ind w:right="1"/>
        <w:rPr>
          <w:rFonts w:ascii="Times New Roman" w:eastAsia="Times New Roman" w:hAnsi="Times New Roman"/>
          <w:snapToGrid w:val="0"/>
          <w:lang w:eastAsia="en-US" w:bidi="ar-SA"/>
        </w:rPr>
      </w:pPr>
    </w:p>
    <w:p w14:paraId="7FC4D708" w14:textId="77777777" w:rsidR="00E0107B" w:rsidRPr="00D50884" w:rsidRDefault="00E0107B" w:rsidP="00F40D37">
      <w:pPr>
        <w:keepNext/>
        <w:autoSpaceDE w:val="0"/>
        <w:autoSpaceDN w:val="0"/>
        <w:adjustRightInd w:val="0"/>
        <w:spacing w:after="0" w:line="240" w:lineRule="auto"/>
        <w:rPr>
          <w:rFonts w:ascii="Times New Roman" w:eastAsia="Times New Roman" w:hAnsi="Times New Roman"/>
          <w:i/>
          <w:iCs/>
          <w:color w:val="000000"/>
        </w:rPr>
      </w:pPr>
      <w:r w:rsidRPr="00D50884">
        <w:rPr>
          <w:rFonts w:ascii="Times New Roman" w:hAnsi="Times New Roman"/>
          <w:i/>
          <w:iCs/>
          <w:color w:val="000000"/>
        </w:rPr>
        <w:t>Gamintojas</w:t>
      </w:r>
    </w:p>
    <w:p w14:paraId="1139D2C6"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t>Pharmadox</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Healthcare</w:t>
      </w:r>
      <w:proofErr w:type="spellEnd"/>
      <w:r w:rsidRPr="00D50884">
        <w:rPr>
          <w:rFonts w:ascii="Times New Roman" w:eastAsia="Times New Roman" w:hAnsi="Times New Roman"/>
          <w:snapToGrid w:val="0"/>
          <w:lang w:eastAsia="en-US" w:bidi="ar-SA"/>
        </w:rPr>
        <w:t xml:space="preserve"> Ltd.</w:t>
      </w:r>
    </w:p>
    <w:p w14:paraId="641797DD"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 xml:space="preserve">KW20A </w:t>
      </w:r>
      <w:proofErr w:type="spellStart"/>
      <w:r w:rsidRPr="00D50884">
        <w:rPr>
          <w:rFonts w:ascii="Times New Roman" w:eastAsia="Times New Roman" w:hAnsi="Times New Roman"/>
          <w:snapToGrid w:val="0"/>
          <w:lang w:eastAsia="en-US" w:bidi="ar-SA"/>
        </w:rPr>
        <w:t>Kordin</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Industrial</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Park</w:t>
      </w:r>
      <w:proofErr w:type="spellEnd"/>
    </w:p>
    <w:p w14:paraId="294B1AFC" w14:textId="7829EEB2"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t>Paola</w:t>
      </w:r>
      <w:proofErr w:type="spellEnd"/>
      <w:r w:rsidRPr="00D50884">
        <w:rPr>
          <w:rFonts w:ascii="Times New Roman" w:eastAsia="Times New Roman" w:hAnsi="Times New Roman"/>
          <w:snapToGrid w:val="0"/>
          <w:lang w:eastAsia="en-US" w:bidi="ar-SA"/>
        </w:rPr>
        <w:t xml:space="preserve"> PLA 3000</w:t>
      </w:r>
    </w:p>
    <w:p w14:paraId="4206A49D" w14:textId="7BB714B4" w:rsidR="00866263"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Malta</w:t>
      </w:r>
    </w:p>
    <w:p w14:paraId="39A228EA" w14:textId="1D0865A9"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6630D743" w14:textId="576F7440"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arba</w:t>
      </w:r>
    </w:p>
    <w:p w14:paraId="69CBADBD" w14:textId="45D51A7B"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40033811"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t>Adalvo</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Limited</w:t>
      </w:r>
      <w:proofErr w:type="spellEnd"/>
    </w:p>
    <w:p w14:paraId="13E5A035"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lastRenderedPageBreak/>
        <w:t>Life</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Sciences</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Park</w:t>
      </w:r>
      <w:proofErr w:type="spellEnd"/>
    </w:p>
    <w:p w14:paraId="1B057234"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t>Building</w:t>
      </w:r>
      <w:proofErr w:type="spellEnd"/>
      <w:r w:rsidRPr="00D50884">
        <w:rPr>
          <w:rFonts w:ascii="Times New Roman" w:eastAsia="Times New Roman" w:hAnsi="Times New Roman"/>
          <w:snapToGrid w:val="0"/>
          <w:lang w:eastAsia="en-US" w:bidi="ar-SA"/>
        </w:rPr>
        <w:t xml:space="preserve"> 1, </w:t>
      </w:r>
      <w:proofErr w:type="spellStart"/>
      <w:r w:rsidRPr="00D50884">
        <w:rPr>
          <w:rFonts w:ascii="Times New Roman" w:eastAsia="Times New Roman" w:hAnsi="Times New Roman"/>
          <w:snapToGrid w:val="0"/>
          <w:lang w:eastAsia="en-US" w:bidi="ar-SA"/>
        </w:rPr>
        <w:t>Level</w:t>
      </w:r>
      <w:proofErr w:type="spellEnd"/>
      <w:r w:rsidRPr="00D50884">
        <w:rPr>
          <w:rFonts w:ascii="Times New Roman" w:eastAsia="Times New Roman" w:hAnsi="Times New Roman"/>
          <w:snapToGrid w:val="0"/>
          <w:lang w:eastAsia="en-US" w:bidi="ar-SA"/>
        </w:rPr>
        <w:t xml:space="preserve"> 4, </w:t>
      </w:r>
      <w:proofErr w:type="spellStart"/>
      <w:r w:rsidRPr="00D50884">
        <w:rPr>
          <w:rFonts w:ascii="Times New Roman" w:eastAsia="Times New Roman" w:hAnsi="Times New Roman"/>
          <w:snapToGrid w:val="0"/>
          <w:lang w:eastAsia="en-US" w:bidi="ar-SA"/>
        </w:rPr>
        <w:t>Sir</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Temi</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Zammit</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Buildings</w:t>
      </w:r>
      <w:proofErr w:type="spellEnd"/>
      <w:r w:rsidRPr="00D50884">
        <w:rPr>
          <w:rFonts w:ascii="Times New Roman" w:eastAsia="Times New Roman" w:hAnsi="Times New Roman"/>
          <w:snapToGrid w:val="0"/>
          <w:lang w:eastAsia="en-US" w:bidi="ar-SA"/>
        </w:rPr>
        <w:t xml:space="preserve"> </w:t>
      </w:r>
    </w:p>
    <w:p w14:paraId="425FD1D8" w14:textId="77777777"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 xml:space="preserve">San </w:t>
      </w:r>
      <w:proofErr w:type="spellStart"/>
      <w:r w:rsidRPr="00D50884">
        <w:rPr>
          <w:rFonts w:ascii="Times New Roman" w:eastAsia="Times New Roman" w:hAnsi="Times New Roman"/>
          <w:snapToGrid w:val="0"/>
          <w:lang w:eastAsia="en-US" w:bidi="ar-SA"/>
        </w:rPr>
        <w:t>Gwann</w:t>
      </w:r>
      <w:proofErr w:type="spellEnd"/>
      <w:r w:rsidRPr="00D50884">
        <w:rPr>
          <w:rFonts w:ascii="Times New Roman" w:eastAsia="Times New Roman" w:hAnsi="Times New Roman"/>
          <w:snapToGrid w:val="0"/>
          <w:lang w:eastAsia="en-US" w:bidi="ar-SA"/>
        </w:rPr>
        <w:t>, SGN 3000</w:t>
      </w:r>
    </w:p>
    <w:p w14:paraId="1B65ACF7" w14:textId="6CC0FABB" w:rsidR="0092651C" w:rsidRPr="00D50884" w:rsidRDefault="0092651C" w:rsidP="0092651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Malta</w:t>
      </w:r>
    </w:p>
    <w:p w14:paraId="4F6703FB" w14:textId="77777777" w:rsidR="0092651C" w:rsidRPr="00D50884" w:rsidRDefault="0092651C" w:rsidP="00866263">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496750C3" w14:textId="58B99694" w:rsidR="00866263" w:rsidRPr="00D50884" w:rsidRDefault="00E0107B"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D50884">
        <w:rPr>
          <w:rFonts w:ascii="Times New Roman" w:eastAsia="Times New Roman" w:hAnsi="Times New Roman"/>
          <w:b/>
          <w:snapToGrid w:val="0"/>
          <w:lang w:eastAsia="en-US" w:bidi="ar-SA"/>
        </w:rPr>
        <w:t>Šis vaistas Europos ekonominės erdvės valstybėse registruotas tokiais pavadinimais</w:t>
      </w:r>
      <w:r w:rsidRPr="00D50884">
        <w:rPr>
          <w:rFonts w:ascii="Times New Roman" w:eastAsia="Times New Roman" w:hAnsi="Times New Roman"/>
          <w:snapToGrid w:val="0"/>
          <w:lang w:eastAsia="en-US" w:bidi="ar-SA"/>
        </w:rPr>
        <w:t>:</w:t>
      </w:r>
    </w:p>
    <w:p w14:paraId="27FC3BC4" w14:textId="718BEEA9" w:rsidR="00866263" w:rsidRPr="00D50884" w:rsidRDefault="00024ABC"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 xml:space="preserve">Austrija, Belgija, Danija, Estija, Islandija, Latvija, Lietuva, Nyderlandai, Norvegija, Suomija, Švedija, Vokietija – </w:t>
      </w:r>
      <w:proofErr w:type="spellStart"/>
      <w:r w:rsidRPr="00D50884">
        <w:rPr>
          <w:rFonts w:ascii="Times New Roman" w:eastAsia="Times New Roman" w:hAnsi="Times New Roman"/>
          <w:snapToGrid w:val="0"/>
          <w:lang w:eastAsia="en-US" w:bidi="ar-SA"/>
        </w:rPr>
        <w:t>Mirabegron</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Zentiva</w:t>
      </w:r>
      <w:proofErr w:type="spellEnd"/>
    </w:p>
    <w:p w14:paraId="298A471B" w14:textId="31170242" w:rsidR="00024ABC" w:rsidRPr="00D50884" w:rsidRDefault="00024ABC"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Prancūzija – MIRABEGRON ZENTIVA L.P.</w:t>
      </w:r>
    </w:p>
    <w:p w14:paraId="5ABE7C76" w14:textId="77777777" w:rsidR="00024ABC" w:rsidRPr="00D50884" w:rsidRDefault="00024ABC"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p>
    <w:p w14:paraId="6BA71FA1" w14:textId="433F6616" w:rsidR="00E0107B" w:rsidRPr="00D50884" w:rsidRDefault="00E0107B" w:rsidP="00E0107B">
      <w:pPr>
        <w:numPr>
          <w:ilvl w:val="12"/>
          <w:numId w:val="0"/>
        </w:numPr>
        <w:spacing w:after="0" w:line="240" w:lineRule="auto"/>
        <w:ind w:right="569"/>
        <w:rPr>
          <w:rFonts w:ascii="Times New Roman" w:eastAsia="Times New Roman" w:hAnsi="Times New Roman"/>
          <w:b/>
          <w:snapToGrid w:val="0"/>
          <w:lang w:eastAsia="en-US" w:bidi="ar-SA"/>
        </w:rPr>
      </w:pPr>
      <w:r w:rsidRPr="00D50884">
        <w:rPr>
          <w:rFonts w:ascii="Times New Roman" w:eastAsia="Times New Roman" w:hAnsi="Times New Roman"/>
          <w:b/>
          <w:snapToGrid w:val="0"/>
          <w:lang w:eastAsia="en-US" w:bidi="ar-SA"/>
        </w:rPr>
        <w:t>Šis pakuotės lapelis paskutinį kartą peržiūrėtas</w:t>
      </w:r>
      <w:r w:rsidR="00856D2B" w:rsidRPr="00D50884">
        <w:rPr>
          <w:rFonts w:ascii="Times New Roman" w:eastAsia="Times New Roman" w:hAnsi="Times New Roman"/>
          <w:b/>
          <w:snapToGrid w:val="0"/>
          <w:lang w:eastAsia="en-US" w:bidi="ar-SA"/>
        </w:rPr>
        <w:t xml:space="preserve"> </w:t>
      </w:r>
      <w:r w:rsidR="00BE383A">
        <w:rPr>
          <w:rFonts w:ascii="Times New Roman" w:eastAsia="Times New Roman" w:hAnsi="Times New Roman"/>
          <w:b/>
          <w:snapToGrid w:val="0"/>
          <w:lang w:eastAsia="en-US" w:bidi="ar-SA"/>
        </w:rPr>
        <w:t>202</w:t>
      </w:r>
      <w:r w:rsidR="00685CC6">
        <w:rPr>
          <w:rFonts w:ascii="Times New Roman" w:eastAsia="Times New Roman" w:hAnsi="Times New Roman"/>
          <w:b/>
          <w:snapToGrid w:val="0"/>
          <w:lang w:eastAsia="en-US" w:bidi="ar-SA"/>
        </w:rPr>
        <w:t>6-01-21</w:t>
      </w:r>
      <w:r w:rsidRPr="00D50884">
        <w:rPr>
          <w:rFonts w:ascii="Times New Roman" w:hAnsi="Times New Roman"/>
          <w:b/>
        </w:rPr>
        <w:t>.</w:t>
      </w:r>
    </w:p>
    <w:p w14:paraId="057551DD" w14:textId="77777777" w:rsidR="00E0107B" w:rsidRPr="00D50884" w:rsidRDefault="00E0107B" w:rsidP="00E0107B">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00D22DD5" w14:textId="54EF11F4" w:rsidR="00E0107B" w:rsidRDefault="00E0107B" w:rsidP="00E0107B">
      <w:pPr>
        <w:numPr>
          <w:ilvl w:val="12"/>
          <w:numId w:val="0"/>
        </w:numPr>
        <w:tabs>
          <w:tab w:val="left" w:pos="567"/>
        </w:tabs>
        <w:spacing w:after="0" w:line="240" w:lineRule="auto"/>
        <w:ind w:right="569"/>
        <w:rPr>
          <w:rFonts w:ascii="Times New Roman" w:hAnsi="Times New Roman"/>
          <w:color w:val="0000EE"/>
          <w:u w:val="single"/>
        </w:rPr>
      </w:pPr>
      <w:r w:rsidRPr="00D50884">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hyperlink r:id="rId12" w:history="1">
        <w:r w:rsidR="00642FC2" w:rsidRPr="00D50884">
          <w:rPr>
            <w:rStyle w:val="Hipersaitas"/>
            <w:rFonts w:ascii="Times New Roman" w:hAnsi="Times New Roman"/>
          </w:rPr>
          <w:t>https://vvkt.lrv.lt/lt/</w:t>
        </w:r>
      </w:hyperlink>
      <w:r w:rsidR="00642FC2" w:rsidRPr="00D50884">
        <w:rPr>
          <w:rFonts w:ascii="Times New Roman" w:hAnsi="Times New Roman"/>
          <w:color w:val="0000EE"/>
          <w:u w:val="single"/>
        </w:rPr>
        <w:t xml:space="preserve"> </w:t>
      </w:r>
    </w:p>
    <w:p w14:paraId="21E3F15A" w14:textId="77777777" w:rsidR="00176965" w:rsidRPr="00D50884" w:rsidRDefault="00176965" w:rsidP="00E0107B">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p>
    <w:sectPr w:rsidR="00176965" w:rsidRPr="00D50884" w:rsidSect="00D96A4B">
      <w:headerReference w:type="default" r:id="rId13"/>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9957" w14:textId="77777777" w:rsidR="00B01DBA" w:rsidRDefault="00B01DBA" w:rsidP="008E3C5F">
      <w:pPr>
        <w:spacing w:after="0" w:line="240" w:lineRule="auto"/>
      </w:pPr>
      <w:r>
        <w:separator/>
      </w:r>
    </w:p>
  </w:endnote>
  <w:endnote w:type="continuationSeparator" w:id="0">
    <w:p w14:paraId="3C3A9C1D" w14:textId="77777777" w:rsidR="00B01DBA" w:rsidRDefault="00B01DBA" w:rsidP="008E3C5F">
      <w:pPr>
        <w:spacing w:after="0" w:line="240" w:lineRule="auto"/>
      </w:pPr>
      <w:r>
        <w:continuationSeparator/>
      </w:r>
    </w:p>
  </w:endnote>
  <w:endnote w:type="continuationNotice" w:id="1">
    <w:p w14:paraId="6E30DA7D" w14:textId="77777777" w:rsidR="00B01DBA" w:rsidRDefault="00B01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TimesNewRoman">
    <w:altName w:val="Yu Gothic"/>
    <w:panose1 w:val="00000000000000000000"/>
    <w:charset w:val="00"/>
    <w:family w:val="roman"/>
    <w:notTrueType/>
    <w:pitch w:val="default"/>
    <w:sig w:usb0="00000083"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C14" w14:textId="1605D183" w:rsidR="002042E8" w:rsidRDefault="002042E8">
    <w:pPr>
      <w:pStyle w:val="Porat"/>
    </w:pPr>
  </w:p>
  <w:p w14:paraId="468697AD" w14:textId="77777777" w:rsidR="002042E8" w:rsidRDefault="002042E8"/>
  <w:p w14:paraId="0B96572C" w14:textId="77777777" w:rsidR="002042E8" w:rsidRDefault="002042E8"/>
  <w:p w14:paraId="61E0A99A" w14:textId="77777777" w:rsidR="002042E8" w:rsidRDefault="002042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4EAE" w14:textId="12A81BCA" w:rsidR="002042E8" w:rsidRPr="004B39FE" w:rsidRDefault="002042E8">
    <w:pPr>
      <w:pStyle w:val="Porat"/>
      <w:tabs>
        <w:tab w:val="clear" w:pos="4680"/>
        <w:tab w:val="clear" w:pos="9360"/>
      </w:tabs>
      <w:jc w:val="center"/>
      <w:rPr>
        <w:rFonts w:ascii="Arial" w:hAnsi="Arial" w:cs="Arial"/>
        <w:caps/>
        <w:noProof/>
        <w:sz w:val="16"/>
        <w:szCs w:val="16"/>
      </w:rPr>
    </w:pPr>
    <w:r w:rsidRPr="004B39FE">
      <w:rPr>
        <w:rFonts w:ascii="Arial" w:hAnsi="Arial" w:cs="Arial"/>
        <w:caps/>
        <w:sz w:val="16"/>
        <w:szCs w:val="16"/>
      </w:rPr>
      <w:fldChar w:fldCharType="begin"/>
    </w:r>
    <w:r w:rsidRPr="004B39FE">
      <w:rPr>
        <w:rFonts w:ascii="Arial" w:hAnsi="Arial" w:cs="Arial"/>
        <w:caps/>
        <w:sz w:val="16"/>
        <w:szCs w:val="16"/>
      </w:rPr>
      <w:instrText xml:space="preserve"> PAGE   \* MERGEFORMAT </w:instrText>
    </w:r>
    <w:r w:rsidRPr="004B39FE">
      <w:rPr>
        <w:rFonts w:ascii="Arial" w:hAnsi="Arial" w:cs="Arial"/>
        <w:caps/>
        <w:sz w:val="16"/>
        <w:szCs w:val="16"/>
      </w:rPr>
      <w:fldChar w:fldCharType="separate"/>
    </w:r>
    <w:r w:rsidR="00BE383A">
      <w:rPr>
        <w:rFonts w:ascii="Arial" w:hAnsi="Arial" w:cs="Arial"/>
        <w:caps/>
        <w:noProof/>
        <w:sz w:val="16"/>
        <w:szCs w:val="16"/>
      </w:rPr>
      <w:t>2</w:t>
    </w:r>
    <w:r w:rsidR="00BE383A">
      <w:rPr>
        <w:rFonts w:ascii="Arial" w:hAnsi="Arial" w:cs="Arial"/>
        <w:caps/>
        <w:noProof/>
        <w:sz w:val="16"/>
        <w:szCs w:val="16"/>
      </w:rPr>
      <w:t>7</w:t>
    </w:r>
    <w:r w:rsidRPr="004B39FE">
      <w:rPr>
        <w:rFonts w:ascii="Arial" w:hAnsi="Arial" w:cs="Arial"/>
        <w:caps/>
        <w:noProof/>
        <w:sz w:val="16"/>
        <w:szCs w:val="16"/>
      </w:rPr>
      <w:fldChar w:fldCharType="end"/>
    </w:r>
  </w:p>
  <w:p w14:paraId="0A97D35E" w14:textId="77777777" w:rsidR="002042E8" w:rsidRDefault="002042E8"/>
  <w:p w14:paraId="2A397978" w14:textId="77777777" w:rsidR="002042E8" w:rsidRDefault="002042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7093" w14:textId="77777777" w:rsidR="002042E8" w:rsidRPr="00D16144" w:rsidRDefault="002042E8">
    <w:pPr>
      <w:pStyle w:val="Porat"/>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B1B1" w14:textId="77777777" w:rsidR="00B01DBA" w:rsidRDefault="00B01DBA" w:rsidP="008E3C5F">
      <w:pPr>
        <w:spacing w:after="0" w:line="240" w:lineRule="auto"/>
      </w:pPr>
      <w:r>
        <w:separator/>
      </w:r>
    </w:p>
  </w:footnote>
  <w:footnote w:type="continuationSeparator" w:id="0">
    <w:p w14:paraId="72379570" w14:textId="77777777" w:rsidR="00B01DBA" w:rsidRDefault="00B01DBA" w:rsidP="008E3C5F">
      <w:pPr>
        <w:spacing w:after="0" w:line="240" w:lineRule="auto"/>
      </w:pPr>
      <w:r>
        <w:continuationSeparator/>
      </w:r>
    </w:p>
  </w:footnote>
  <w:footnote w:type="continuationNotice" w:id="1">
    <w:p w14:paraId="40B1F475" w14:textId="77777777" w:rsidR="00B01DBA" w:rsidRDefault="00B01D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AB3" w14:textId="052C78BE" w:rsidR="002042E8" w:rsidRDefault="002042E8">
    <w:pPr>
      <w:pStyle w:val="Antrats"/>
    </w:pPr>
  </w:p>
  <w:p w14:paraId="3D380E63" w14:textId="77777777" w:rsidR="002042E8" w:rsidRDefault="002042E8"/>
  <w:p w14:paraId="749CB121" w14:textId="77777777" w:rsidR="002042E8" w:rsidRDefault="002042E8"/>
  <w:p w14:paraId="399AEB34" w14:textId="77777777" w:rsidR="002042E8" w:rsidRDefault="002042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4273" w14:textId="43AD33A7" w:rsidR="002042E8" w:rsidRDefault="002042E8">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76" w:hanging="372"/>
      </w:pPr>
      <w:rPr>
        <w:rFonts w:ascii="Times New Roman" w:hAnsi="Times New Roman" w:cs="Times New Roman"/>
        <w:b w:val="0"/>
        <w:bCs w:val="0"/>
        <w:i w:val="0"/>
        <w:iCs w:val="0"/>
        <w:spacing w:val="0"/>
        <w:w w:val="100"/>
        <w:sz w:val="22"/>
        <w:szCs w:val="22"/>
      </w:rPr>
    </w:lvl>
    <w:lvl w:ilvl="1">
      <w:numFmt w:val="bullet"/>
      <w:lvlText w:val="•"/>
      <w:lvlJc w:val="left"/>
      <w:pPr>
        <w:ind w:left="827" w:hanging="372"/>
      </w:pPr>
    </w:lvl>
    <w:lvl w:ilvl="2">
      <w:numFmt w:val="bullet"/>
      <w:lvlText w:val="•"/>
      <w:lvlJc w:val="left"/>
      <w:pPr>
        <w:ind w:left="1175" w:hanging="372"/>
      </w:pPr>
    </w:lvl>
    <w:lvl w:ilvl="3">
      <w:numFmt w:val="bullet"/>
      <w:lvlText w:val="•"/>
      <w:lvlJc w:val="left"/>
      <w:pPr>
        <w:ind w:left="1523" w:hanging="372"/>
      </w:pPr>
    </w:lvl>
    <w:lvl w:ilvl="4">
      <w:numFmt w:val="bullet"/>
      <w:lvlText w:val="•"/>
      <w:lvlJc w:val="left"/>
      <w:pPr>
        <w:ind w:left="1871" w:hanging="372"/>
      </w:pPr>
    </w:lvl>
    <w:lvl w:ilvl="5">
      <w:numFmt w:val="bullet"/>
      <w:lvlText w:val="•"/>
      <w:lvlJc w:val="left"/>
      <w:pPr>
        <w:ind w:left="2219" w:hanging="372"/>
      </w:pPr>
    </w:lvl>
    <w:lvl w:ilvl="6">
      <w:numFmt w:val="bullet"/>
      <w:lvlText w:val="•"/>
      <w:lvlJc w:val="left"/>
      <w:pPr>
        <w:ind w:left="2567" w:hanging="372"/>
      </w:pPr>
    </w:lvl>
    <w:lvl w:ilvl="7">
      <w:numFmt w:val="bullet"/>
      <w:lvlText w:val="•"/>
      <w:lvlJc w:val="left"/>
      <w:pPr>
        <w:ind w:left="2915" w:hanging="372"/>
      </w:pPr>
    </w:lvl>
    <w:lvl w:ilvl="8">
      <w:numFmt w:val="bullet"/>
      <w:lvlText w:val="•"/>
      <w:lvlJc w:val="left"/>
      <w:pPr>
        <w:ind w:left="3263" w:hanging="372"/>
      </w:pPr>
    </w:lvl>
  </w:abstractNum>
  <w:abstractNum w:abstractNumId="1" w15:restartNumberingAfterBreak="0">
    <w:nsid w:val="00000403"/>
    <w:multiLevelType w:val="multilevel"/>
    <w:tmpl w:val="FFFFFFFF"/>
    <w:lvl w:ilvl="0">
      <w:start w:val="1"/>
      <w:numFmt w:val="decimal"/>
      <w:lvlText w:val="%1."/>
      <w:lvlJc w:val="left"/>
      <w:pPr>
        <w:ind w:left="476" w:hanging="372"/>
      </w:pPr>
      <w:rPr>
        <w:rFonts w:ascii="Times New Roman" w:hAnsi="Times New Roman" w:cs="Times New Roman"/>
        <w:b w:val="0"/>
        <w:bCs w:val="0"/>
        <w:i w:val="0"/>
        <w:iCs w:val="0"/>
        <w:spacing w:val="0"/>
        <w:w w:val="100"/>
        <w:sz w:val="22"/>
        <w:szCs w:val="22"/>
      </w:rPr>
    </w:lvl>
    <w:lvl w:ilvl="1">
      <w:numFmt w:val="bullet"/>
      <w:lvlText w:val="•"/>
      <w:lvlJc w:val="left"/>
      <w:pPr>
        <w:ind w:left="827" w:hanging="372"/>
      </w:pPr>
    </w:lvl>
    <w:lvl w:ilvl="2">
      <w:numFmt w:val="bullet"/>
      <w:lvlText w:val="•"/>
      <w:lvlJc w:val="left"/>
      <w:pPr>
        <w:ind w:left="1175" w:hanging="372"/>
      </w:pPr>
    </w:lvl>
    <w:lvl w:ilvl="3">
      <w:numFmt w:val="bullet"/>
      <w:lvlText w:val="•"/>
      <w:lvlJc w:val="left"/>
      <w:pPr>
        <w:ind w:left="1523" w:hanging="372"/>
      </w:pPr>
    </w:lvl>
    <w:lvl w:ilvl="4">
      <w:numFmt w:val="bullet"/>
      <w:lvlText w:val="•"/>
      <w:lvlJc w:val="left"/>
      <w:pPr>
        <w:ind w:left="1871" w:hanging="372"/>
      </w:pPr>
    </w:lvl>
    <w:lvl w:ilvl="5">
      <w:numFmt w:val="bullet"/>
      <w:lvlText w:val="•"/>
      <w:lvlJc w:val="left"/>
      <w:pPr>
        <w:ind w:left="2219" w:hanging="372"/>
      </w:pPr>
    </w:lvl>
    <w:lvl w:ilvl="6">
      <w:numFmt w:val="bullet"/>
      <w:lvlText w:val="•"/>
      <w:lvlJc w:val="left"/>
      <w:pPr>
        <w:ind w:left="2567" w:hanging="372"/>
      </w:pPr>
    </w:lvl>
    <w:lvl w:ilvl="7">
      <w:numFmt w:val="bullet"/>
      <w:lvlText w:val="•"/>
      <w:lvlJc w:val="left"/>
      <w:pPr>
        <w:ind w:left="2915" w:hanging="372"/>
      </w:pPr>
    </w:lvl>
    <w:lvl w:ilvl="8">
      <w:numFmt w:val="bullet"/>
      <w:lvlText w:val="•"/>
      <w:lvlJc w:val="left"/>
      <w:pPr>
        <w:ind w:left="3263" w:hanging="372"/>
      </w:pPr>
    </w:lvl>
  </w:abstractNum>
  <w:abstractNum w:abstractNumId="2" w15:restartNumberingAfterBreak="0">
    <w:nsid w:val="00000404"/>
    <w:multiLevelType w:val="multilevel"/>
    <w:tmpl w:val="FFFFFFFF"/>
    <w:lvl w:ilvl="0">
      <w:start w:val="1"/>
      <w:numFmt w:val="decimal"/>
      <w:lvlText w:val="%1."/>
      <w:lvlJc w:val="left"/>
      <w:pPr>
        <w:ind w:left="479" w:hanging="375"/>
      </w:pPr>
      <w:rPr>
        <w:rFonts w:ascii="Times New Roman" w:hAnsi="Times New Roman" w:cs="Times New Roman"/>
        <w:b w:val="0"/>
        <w:bCs w:val="0"/>
        <w:i w:val="0"/>
        <w:iCs w:val="0"/>
        <w:spacing w:val="0"/>
        <w:w w:val="100"/>
        <w:sz w:val="22"/>
        <w:szCs w:val="22"/>
      </w:rPr>
    </w:lvl>
    <w:lvl w:ilvl="1">
      <w:numFmt w:val="bullet"/>
      <w:lvlText w:val="•"/>
      <w:lvlJc w:val="left"/>
      <w:pPr>
        <w:ind w:left="827" w:hanging="375"/>
      </w:pPr>
    </w:lvl>
    <w:lvl w:ilvl="2">
      <w:numFmt w:val="bullet"/>
      <w:lvlText w:val="•"/>
      <w:lvlJc w:val="left"/>
      <w:pPr>
        <w:ind w:left="1175" w:hanging="375"/>
      </w:pPr>
    </w:lvl>
    <w:lvl w:ilvl="3">
      <w:numFmt w:val="bullet"/>
      <w:lvlText w:val="•"/>
      <w:lvlJc w:val="left"/>
      <w:pPr>
        <w:ind w:left="1523" w:hanging="375"/>
      </w:pPr>
    </w:lvl>
    <w:lvl w:ilvl="4">
      <w:numFmt w:val="bullet"/>
      <w:lvlText w:val="•"/>
      <w:lvlJc w:val="left"/>
      <w:pPr>
        <w:ind w:left="1871" w:hanging="375"/>
      </w:pPr>
    </w:lvl>
    <w:lvl w:ilvl="5">
      <w:numFmt w:val="bullet"/>
      <w:lvlText w:val="•"/>
      <w:lvlJc w:val="left"/>
      <w:pPr>
        <w:ind w:left="2219" w:hanging="375"/>
      </w:pPr>
    </w:lvl>
    <w:lvl w:ilvl="6">
      <w:numFmt w:val="bullet"/>
      <w:lvlText w:val="•"/>
      <w:lvlJc w:val="left"/>
      <w:pPr>
        <w:ind w:left="2567" w:hanging="375"/>
      </w:pPr>
    </w:lvl>
    <w:lvl w:ilvl="7">
      <w:numFmt w:val="bullet"/>
      <w:lvlText w:val="•"/>
      <w:lvlJc w:val="left"/>
      <w:pPr>
        <w:ind w:left="2915" w:hanging="375"/>
      </w:pPr>
    </w:lvl>
    <w:lvl w:ilvl="8">
      <w:numFmt w:val="bullet"/>
      <w:lvlText w:val="•"/>
      <w:lvlJc w:val="left"/>
      <w:pPr>
        <w:ind w:left="3263" w:hanging="375"/>
      </w:pPr>
    </w:lvl>
  </w:abstractNum>
  <w:abstractNum w:abstractNumId="3" w15:restartNumberingAfterBreak="0">
    <w:nsid w:val="001E3304"/>
    <w:multiLevelType w:val="hybridMultilevel"/>
    <w:tmpl w:val="BFA21AC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80201"/>
    <w:multiLevelType w:val="hybridMultilevel"/>
    <w:tmpl w:val="A5D8EA92"/>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54502D"/>
    <w:multiLevelType w:val="multilevel"/>
    <w:tmpl w:val="696027F2"/>
    <w:lvl w:ilvl="0">
      <w:start w:val="1"/>
      <w:numFmt w:val="decimal"/>
      <w:lvlText w:val="%1."/>
      <w:lvlJc w:val="left"/>
      <w:pPr>
        <w:ind w:left="2115" w:hanging="675"/>
      </w:pPr>
      <w:rPr>
        <w:rFonts w:cs="Times New Roman" w:hint="default"/>
        <w:b/>
      </w:rPr>
    </w:lvl>
    <w:lvl w:ilvl="1">
      <w:start w:val="3"/>
      <w:numFmt w:val="decimal"/>
      <w:isLgl/>
      <w:lvlText w:val="%1.%2"/>
      <w:lvlJc w:val="left"/>
      <w:pPr>
        <w:ind w:left="1800" w:hanging="360"/>
      </w:pPr>
      <w:rPr>
        <w:rFonts w:eastAsia="Calibri" w:hint="default"/>
        <w:b/>
      </w:rPr>
    </w:lvl>
    <w:lvl w:ilvl="2">
      <w:start w:val="1"/>
      <w:numFmt w:val="decimal"/>
      <w:isLgl/>
      <w:lvlText w:val="%1.%2.%3"/>
      <w:lvlJc w:val="left"/>
      <w:pPr>
        <w:ind w:left="216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520" w:hanging="1080"/>
      </w:pPr>
      <w:rPr>
        <w:rFonts w:eastAsia="Calibri" w:hint="default"/>
        <w:b/>
      </w:rPr>
    </w:lvl>
    <w:lvl w:ilvl="5">
      <w:start w:val="1"/>
      <w:numFmt w:val="decimal"/>
      <w:isLgl/>
      <w:lvlText w:val="%1.%2.%3.%4.%5.%6"/>
      <w:lvlJc w:val="left"/>
      <w:pPr>
        <w:ind w:left="2520" w:hanging="1080"/>
      </w:pPr>
      <w:rPr>
        <w:rFonts w:eastAsia="Calibri" w:hint="default"/>
        <w:b/>
      </w:rPr>
    </w:lvl>
    <w:lvl w:ilvl="6">
      <w:start w:val="1"/>
      <w:numFmt w:val="decimal"/>
      <w:isLgl/>
      <w:lvlText w:val="%1.%2.%3.%4.%5.%6.%7"/>
      <w:lvlJc w:val="left"/>
      <w:pPr>
        <w:ind w:left="2880" w:hanging="1440"/>
      </w:pPr>
      <w:rPr>
        <w:rFonts w:eastAsia="Calibri" w:hint="default"/>
        <w:b/>
      </w:rPr>
    </w:lvl>
    <w:lvl w:ilvl="7">
      <w:start w:val="1"/>
      <w:numFmt w:val="decimal"/>
      <w:isLgl/>
      <w:lvlText w:val="%1.%2.%3.%4.%5.%6.%7.%8"/>
      <w:lvlJc w:val="left"/>
      <w:pPr>
        <w:ind w:left="2880" w:hanging="1440"/>
      </w:pPr>
      <w:rPr>
        <w:rFonts w:eastAsia="Calibri" w:hint="default"/>
        <w:b/>
      </w:rPr>
    </w:lvl>
    <w:lvl w:ilvl="8">
      <w:start w:val="1"/>
      <w:numFmt w:val="decimal"/>
      <w:isLgl/>
      <w:lvlText w:val="%1.%2.%3.%4.%5.%6.%7.%8.%9"/>
      <w:lvlJc w:val="left"/>
      <w:pPr>
        <w:ind w:left="2880" w:hanging="1440"/>
      </w:pPr>
      <w:rPr>
        <w:rFonts w:eastAsia="Calibri" w:hint="default"/>
        <w:b/>
      </w:rPr>
    </w:lvl>
  </w:abstractNum>
  <w:abstractNum w:abstractNumId="7" w15:restartNumberingAfterBreak="0">
    <w:nsid w:val="09E41DF3"/>
    <w:multiLevelType w:val="hybridMultilevel"/>
    <w:tmpl w:val="321EF79C"/>
    <w:lvl w:ilvl="0" w:tplc="E44CBC2C">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8" w15:restartNumberingAfterBreak="0">
    <w:nsid w:val="0B782C8C"/>
    <w:multiLevelType w:val="hybridMultilevel"/>
    <w:tmpl w:val="56347FB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84F07"/>
    <w:multiLevelType w:val="hybridMultilevel"/>
    <w:tmpl w:val="304C4F1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2C2072"/>
    <w:multiLevelType w:val="hybridMultilevel"/>
    <w:tmpl w:val="2C46C408"/>
    <w:lvl w:ilvl="0" w:tplc="C010AE5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F3E4C"/>
    <w:multiLevelType w:val="hybridMultilevel"/>
    <w:tmpl w:val="6F603F9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42538"/>
    <w:multiLevelType w:val="hybridMultilevel"/>
    <w:tmpl w:val="38E638E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E377B9"/>
    <w:multiLevelType w:val="hybridMultilevel"/>
    <w:tmpl w:val="84308DC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40EF5"/>
    <w:multiLevelType w:val="hybridMultilevel"/>
    <w:tmpl w:val="010EBCC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DE07A2"/>
    <w:multiLevelType w:val="hybridMultilevel"/>
    <w:tmpl w:val="12D864C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D2656A"/>
    <w:multiLevelType w:val="hybridMultilevel"/>
    <w:tmpl w:val="B6B85CBC"/>
    <w:lvl w:ilvl="0" w:tplc="8B2C8F2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27C82"/>
    <w:multiLevelType w:val="hybridMultilevel"/>
    <w:tmpl w:val="B5B0D59C"/>
    <w:lvl w:ilvl="0" w:tplc="04090001">
      <w:start w:val="9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9E61921"/>
    <w:multiLevelType w:val="hybridMultilevel"/>
    <w:tmpl w:val="9C503FE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3A64C0"/>
    <w:multiLevelType w:val="hybridMultilevel"/>
    <w:tmpl w:val="A80A151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20722"/>
    <w:multiLevelType w:val="hybridMultilevel"/>
    <w:tmpl w:val="C592FDC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9167D"/>
    <w:multiLevelType w:val="hybridMultilevel"/>
    <w:tmpl w:val="FD484712"/>
    <w:lvl w:ilvl="0" w:tplc="CE1C8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DC3073"/>
    <w:multiLevelType w:val="hybridMultilevel"/>
    <w:tmpl w:val="EFEAA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E56294"/>
    <w:multiLevelType w:val="hybridMultilevel"/>
    <w:tmpl w:val="D8CEF864"/>
    <w:lvl w:ilvl="0" w:tplc="FFFFFFFF">
      <w:start w:val="1"/>
      <w:numFmt w:val="bullet"/>
      <w:lvlText w:val=""/>
      <w:lvlJc w:val="left"/>
      <w:pPr>
        <w:ind w:left="720" w:hanging="360"/>
      </w:pPr>
      <w:rPr>
        <w:rFonts w:ascii="Symbol" w:hAnsi="Symbol" w:hint="default"/>
      </w:rPr>
    </w:lvl>
    <w:lvl w:ilvl="1" w:tplc="BE30BCA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93699B"/>
    <w:multiLevelType w:val="hybridMultilevel"/>
    <w:tmpl w:val="4D58B8B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EA2203C"/>
    <w:multiLevelType w:val="hybridMultilevel"/>
    <w:tmpl w:val="703AE6D0"/>
    <w:lvl w:ilvl="0" w:tplc="CDA26184">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1023CD4"/>
    <w:multiLevelType w:val="hybridMultilevel"/>
    <w:tmpl w:val="84C05D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E1885"/>
    <w:multiLevelType w:val="hybridMultilevel"/>
    <w:tmpl w:val="D3F8773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7014A4"/>
    <w:multiLevelType w:val="hybridMultilevel"/>
    <w:tmpl w:val="FD4847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DB0F2C"/>
    <w:multiLevelType w:val="hybridMultilevel"/>
    <w:tmpl w:val="7A38256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6D4F3D"/>
    <w:multiLevelType w:val="hybridMultilevel"/>
    <w:tmpl w:val="2D3EF400"/>
    <w:lvl w:ilvl="0" w:tplc="3D7C3D7C">
      <w:start w:val="1"/>
      <w:numFmt w:val="bullet"/>
      <w:lvlText w:val=""/>
      <w:lvlJc w:val="left"/>
      <w:pPr>
        <w:ind w:left="720" w:hanging="360"/>
      </w:pPr>
      <w:rPr>
        <w:rFonts w:ascii="Symbol" w:hAnsi="Symbol" w:hint="default"/>
      </w:rPr>
    </w:lvl>
    <w:lvl w:ilvl="1" w:tplc="CB5E5BD0">
      <w:numFmt w:val="bullet"/>
      <w:lvlText w:val="•"/>
      <w:lvlJc w:val="left"/>
      <w:pPr>
        <w:ind w:left="1440" w:hanging="360"/>
      </w:pPr>
      <w:rPr>
        <w:rFonts w:hint="default"/>
        <w:lang w:val="lt-LT"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22E0661"/>
    <w:multiLevelType w:val="hybridMultilevel"/>
    <w:tmpl w:val="2D46544E"/>
    <w:lvl w:ilvl="0" w:tplc="E44CBC2C">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94682"/>
    <w:multiLevelType w:val="hybridMultilevel"/>
    <w:tmpl w:val="3334CA5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B00AF"/>
    <w:multiLevelType w:val="hybridMultilevel"/>
    <w:tmpl w:val="86E0D7F4"/>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9AA05DF"/>
    <w:multiLevelType w:val="hybridMultilevel"/>
    <w:tmpl w:val="C5F6F3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C51DCD"/>
    <w:multiLevelType w:val="hybridMultilevel"/>
    <w:tmpl w:val="2E3CFB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ED1236"/>
    <w:multiLevelType w:val="hybridMultilevel"/>
    <w:tmpl w:val="9F5AF24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1972CE"/>
    <w:multiLevelType w:val="hybridMultilevel"/>
    <w:tmpl w:val="1DE09788"/>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63C29F1"/>
    <w:multiLevelType w:val="hybridMultilevel"/>
    <w:tmpl w:val="7438F31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4C1E75"/>
    <w:multiLevelType w:val="hybridMultilevel"/>
    <w:tmpl w:val="2684067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5902D5"/>
    <w:multiLevelType w:val="hybridMultilevel"/>
    <w:tmpl w:val="B60219B2"/>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D812F9"/>
    <w:multiLevelType w:val="hybridMultilevel"/>
    <w:tmpl w:val="3FF63896"/>
    <w:lvl w:ilvl="0" w:tplc="568E221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F2AA6"/>
    <w:multiLevelType w:val="hybridMultilevel"/>
    <w:tmpl w:val="AA983C4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70231"/>
    <w:multiLevelType w:val="hybridMultilevel"/>
    <w:tmpl w:val="C8529D08"/>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3118367">
    <w:abstractNumId w:val="14"/>
  </w:num>
  <w:num w:numId="2" w16cid:durableId="74137117">
    <w:abstractNumId w:val="34"/>
  </w:num>
  <w:num w:numId="3" w16cid:durableId="94791261">
    <w:abstractNumId w:val="19"/>
  </w:num>
  <w:num w:numId="4" w16cid:durableId="1055660017">
    <w:abstractNumId w:val="27"/>
  </w:num>
  <w:num w:numId="5" w16cid:durableId="30812379">
    <w:abstractNumId w:val="33"/>
  </w:num>
  <w:num w:numId="6" w16cid:durableId="503741862">
    <w:abstractNumId w:val="6"/>
  </w:num>
  <w:num w:numId="7" w16cid:durableId="360672557">
    <w:abstractNumId w:val="47"/>
  </w:num>
  <w:num w:numId="8" w16cid:durableId="180704428">
    <w:abstractNumId w:val="41"/>
  </w:num>
  <w:num w:numId="9" w16cid:durableId="1710950855">
    <w:abstractNumId w:val="4"/>
  </w:num>
  <w:num w:numId="10" w16cid:durableId="704067113">
    <w:abstractNumId w:val="5"/>
  </w:num>
  <w:num w:numId="11" w16cid:durableId="814681589">
    <w:abstractNumId w:val="29"/>
  </w:num>
  <w:num w:numId="12" w16cid:durableId="1693264962">
    <w:abstractNumId w:val="26"/>
  </w:num>
  <w:num w:numId="13" w16cid:durableId="846946822">
    <w:abstractNumId w:val="40"/>
  </w:num>
  <w:num w:numId="14" w16cid:durableId="735395622">
    <w:abstractNumId w:val="2"/>
  </w:num>
  <w:num w:numId="15" w16cid:durableId="1284724788">
    <w:abstractNumId w:val="1"/>
  </w:num>
  <w:num w:numId="16" w16cid:durableId="1137793131">
    <w:abstractNumId w:val="0"/>
  </w:num>
  <w:num w:numId="17" w16cid:durableId="727612603">
    <w:abstractNumId w:val="37"/>
  </w:num>
  <w:num w:numId="18" w16cid:durableId="1333991461">
    <w:abstractNumId w:val="3"/>
  </w:num>
  <w:num w:numId="19" w16cid:durableId="1851141339">
    <w:abstractNumId w:val="42"/>
  </w:num>
  <w:num w:numId="20" w16cid:durableId="819855997">
    <w:abstractNumId w:val="43"/>
  </w:num>
  <w:num w:numId="21" w16cid:durableId="1069231279">
    <w:abstractNumId w:val="8"/>
  </w:num>
  <w:num w:numId="22" w16cid:durableId="2132816187">
    <w:abstractNumId w:val="9"/>
  </w:num>
  <w:num w:numId="23" w16cid:durableId="1038436238">
    <w:abstractNumId w:val="13"/>
  </w:num>
  <w:num w:numId="24" w16cid:durableId="1794665321">
    <w:abstractNumId w:val="11"/>
  </w:num>
  <w:num w:numId="25" w16cid:durableId="823546061">
    <w:abstractNumId w:val="36"/>
  </w:num>
  <w:num w:numId="26" w16cid:durableId="1761678467">
    <w:abstractNumId w:val="32"/>
  </w:num>
  <w:num w:numId="27" w16cid:durableId="1688942027">
    <w:abstractNumId w:val="21"/>
  </w:num>
  <w:num w:numId="28" w16cid:durableId="1414669313">
    <w:abstractNumId w:val="12"/>
  </w:num>
  <w:num w:numId="29" w16cid:durableId="1640840322">
    <w:abstractNumId w:val="16"/>
  </w:num>
  <w:num w:numId="30" w16cid:durableId="610629376">
    <w:abstractNumId w:val="22"/>
  </w:num>
  <w:num w:numId="31" w16cid:durableId="402878925">
    <w:abstractNumId w:val="38"/>
  </w:num>
  <w:num w:numId="32" w16cid:durableId="192884243">
    <w:abstractNumId w:val="15"/>
  </w:num>
  <w:num w:numId="33" w16cid:durableId="399376423">
    <w:abstractNumId w:val="24"/>
  </w:num>
  <w:num w:numId="34" w16cid:durableId="124392727">
    <w:abstractNumId w:val="23"/>
  </w:num>
  <w:num w:numId="35" w16cid:durableId="1424841451">
    <w:abstractNumId w:val="30"/>
  </w:num>
  <w:num w:numId="36" w16cid:durableId="550775248">
    <w:abstractNumId w:val="7"/>
  </w:num>
  <w:num w:numId="37" w16cid:durableId="310915008">
    <w:abstractNumId w:val="44"/>
  </w:num>
  <w:num w:numId="38" w16cid:durableId="2126149553">
    <w:abstractNumId w:val="25"/>
  </w:num>
  <w:num w:numId="39" w16cid:durableId="507328237">
    <w:abstractNumId w:val="46"/>
  </w:num>
  <w:num w:numId="40" w16cid:durableId="1824858017">
    <w:abstractNumId w:val="20"/>
  </w:num>
  <w:num w:numId="41" w16cid:durableId="488790283">
    <w:abstractNumId w:val="31"/>
  </w:num>
  <w:num w:numId="42" w16cid:durableId="690644319">
    <w:abstractNumId w:val="45"/>
  </w:num>
  <w:num w:numId="43" w16cid:durableId="251014171">
    <w:abstractNumId w:val="17"/>
  </w:num>
  <w:num w:numId="44" w16cid:durableId="328754308">
    <w:abstractNumId w:val="10"/>
  </w:num>
  <w:num w:numId="45" w16cid:durableId="569658068">
    <w:abstractNumId w:val="18"/>
  </w:num>
  <w:num w:numId="46" w16cid:durableId="1598098045">
    <w:abstractNumId w:val="39"/>
  </w:num>
  <w:num w:numId="47" w16cid:durableId="1907181381">
    <w:abstractNumId w:val="28"/>
  </w:num>
  <w:num w:numId="48" w16cid:durableId="304823194">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7B"/>
    <w:rsid w:val="000011DA"/>
    <w:rsid w:val="00003755"/>
    <w:rsid w:val="000037BD"/>
    <w:rsid w:val="0001307A"/>
    <w:rsid w:val="00015527"/>
    <w:rsid w:val="00015A8A"/>
    <w:rsid w:val="00015DF9"/>
    <w:rsid w:val="00021E07"/>
    <w:rsid w:val="000230BE"/>
    <w:rsid w:val="00024ABC"/>
    <w:rsid w:val="00031048"/>
    <w:rsid w:val="000325BF"/>
    <w:rsid w:val="00032F1B"/>
    <w:rsid w:val="00033A39"/>
    <w:rsid w:val="00034400"/>
    <w:rsid w:val="00036DE3"/>
    <w:rsid w:val="00036E29"/>
    <w:rsid w:val="00045EAD"/>
    <w:rsid w:val="000468DD"/>
    <w:rsid w:val="00047677"/>
    <w:rsid w:val="00057227"/>
    <w:rsid w:val="00061352"/>
    <w:rsid w:val="00061602"/>
    <w:rsid w:val="00063B34"/>
    <w:rsid w:val="0006599A"/>
    <w:rsid w:val="00067551"/>
    <w:rsid w:val="00070451"/>
    <w:rsid w:val="000742C1"/>
    <w:rsid w:val="000759CB"/>
    <w:rsid w:val="000759E7"/>
    <w:rsid w:val="0007615A"/>
    <w:rsid w:val="00083108"/>
    <w:rsid w:val="0008460E"/>
    <w:rsid w:val="000877BB"/>
    <w:rsid w:val="0009232D"/>
    <w:rsid w:val="00096138"/>
    <w:rsid w:val="000A06B2"/>
    <w:rsid w:val="000A14CC"/>
    <w:rsid w:val="000A54E7"/>
    <w:rsid w:val="000A7193"/>
    <w:rsid w:val="000B05A8"/>
    <w:rsid w:val="000B5FB0"/>
    <w:rsid w:val="000C01F9"/>
    <w:rsid w:val="000C0B2F"/>
    <w:rsid w:val="000C10CF"/>
    <w:rsid w:val="000C1147"/>
    <w:rsid w:val="000C21B0"/>
    <w:rsid w:val="000C307B"/>
    <w:rsid w:val="000C3DE1"/>
    <w:rsid w:val="000C5799"/>
    <w:rsid w:val="000D17E0"/>
    <w:rsid w:val="000D56DD"/>
    <w:rsid w:val="000D61F2"/>
    <w:rsid w:val="000E0C61"/>
    <w:rsid w:val="000E69D3"/>
    <w:rsid w:val="000E6E09"/>
    <w:rsid w:val="000E71DA"/>
    <w:rsid w:val="000E74CC"/>
    <w:rsid w:val="000E74FF"/>
    <w:rsid w:val="000F59BC"/>
    <w:rsid w:val="000F6418"/>
    <w:rsid w:val="00101978"/>
    <w:rsid w:val="00102583"/>
    <w:rsid w:val="00102AE7"/>
    <w:rsid w:val="00103237"/>
    <w:rsid w:val="00107663"/>
    <w:rsid w:val="00112672"/>
    <w:rsid w:val="001167C0"/>
    <w:rsid w:val="00117302"/>
    <w:rsid w:val="00117E76"/>
    <w:rsid w:val="00120185"/>
    <w:rsid w:val="0012215A"/>
    <w:rsid w:val="00122218"/>
    <w:rsid w:val="001226FE"/>
    <w:rsid w:val="00122D9C"/>
    <w:rsid w:val="00125F3C"/>
    <w:rsid w:val="0013189F"/>
    <w:rsid w:val="001320BF"/>
    <w:rsid w:val="00132168"/>
    <w:rsid w:val="001321BC"/>
    <w:rsid w:val="001329FF"/>
    <w:rsid w:val="00133855"/>
    <w:rsid w:val="001355EB"/>
    <w:rsid w:val="00136177"/>
    <w:rsid w:val="00136260"/>
    <w:rsid w:val="00136AEF"/>
    <w:rsid w:val="00143C87"/>
    <w:rsid w:val="0014608F"/>
    <w:rsid w:val="001469B6"/>
    <w:rsid w:val="00150A9D"/>
    <w:rsid w:val="00152C0A"/>
    <w:rsid w:val="001533EC"/>
    <w:rsid w:val="00153D49"/>
    <w:rsid w:val="00160835"/>
    <w:rsid w:val="00161883"/>
    <w:rsid w:val="0016273C"/>
    <w:rsid w:val="00162FB2"/>
    <w:rsid w:val="00163BF4"/>
    <w:rsid w:val="00164256"/>
    <w:rsid w:val="0016478F"/>
    <w:rsid w:val="00165609"/>
    <w:rsid w:val="00167611"/>
    <w:rsid w:val="001703FE"/>
    <w:rsid w:val="0017184C"/>
    <w:rsid w:val="001732D5"/>
    <w:rsid w:val="001753BB"/>
    <w:rsid w:val="00176965"/>
    <w:rsid w:val="00176A9E"/>
    <w:rsid w:val="00177420"/>
    <w:rsid w:val="001806EB"/>
    <w:rsid w:val="00182C80"/>
    <w:rsid w:val="0018419C"/>
    <w:rsid w:val="00184A1D"/>
    <w:rsid w:val="00186B20"/>
    <w:rsid w:val="00187511"/>
    <w:rsid w:val="00187C54"/>
    <w:rsid w:val="00192E54"/>
    <w:rsid w:val="001A50B4"/>
    <w:rsid w:val="001A55B6"/>
    <w:rsid w:val="001A5BBB"/>
    <w:rsid w:val="001A7FAA"/>
    <w:rsid w:val="001B24E1"/>
    <w:rsid w:val="001B376D"/>
    <w:rsid w:val="001C0AD9"/>
    <w:rsid w:val="001C33A0"/>
    <w:rsid w:val="001C3D60"/>
    <w:rsid w:val="001C3F41"/>
    <w:rsid w:val="001C4052"/>
    <w:rsid w:val="001C4232"/>
    <w:rsid w:val="001C7B0F"/>
    <w:rsid w:val="001D0BD5"/>
    <w:rsid w:val="001D2029"/>
    <w:rsid w:val="001D62CB"/>
    <w:rsid w:val="001D6398"/>
    <w:rsid w:val="001D746E"/>
    <w:rsid w:val="001D7831"/>
    <w:rsid w:val="001E439C"/>
    <w:rsid w:val="001E6DA5"/>
    <w:rsid w:val="001F1496"/>
    <w:rsid w:val="001F14D1"/>
    <w:rsid w:val="001F2DE6"/>
    <w:rsid w:val="001F2E04"/>
    <w:rsid w:val="001F5B1A"/>
    <w:rsid w:val="00200EC9"/>
    <w:rsid w:val="002023BD"/>
    <w:rsid w:val="00203203"/>
    <w:rsid w:val="002042E8"/>
    <w:rsid w:val="00204477"/>
    <w:rsid w:val="00204CED"/>
    <w:rsid w:val="00205643"/>
    <w:rsid w:val="002103A4"/>
    <w:rsid w:val="00213AD8"/>
    <w:rsid w:val="00215A6E"/>
    <w:rsid w:val="002161B5"/>
    <w:rsid w:val="00220D79"/>
    <w:rsid w:val="00222235"/>
    <w:rsid w:val="002230AF"/>
    <w:rsid w:val="00223621"/>
    <w:rsid w:val="002256E4"/>
    <w:rsid w:val="002263F9"/>
    <w:rsid w:val="002264AB"/>
    <w:rsid w:val="00226921"/>
    <w:rsid w:val="00230348"/>
    <w:rsid w:val="00230946"/>
    <w:rsid w:val="002334D1"/>
    <w:rsid w:val="002356DD"/>
    <w:rsid w:val="00236998"/>
    <w:rsid w:val="00237E09"/>
    <w:rsid w:val="0024217C"/>
    <w:rsid w:val="00250B80"/>
    <w:rsid w:val="00253502"/>
    <w:rsid w:val="00253593"/>
    <w:rsid w:val="002538EF"/>
    <w:rsid w:val="00254981"/>
    <w:rsid w:val="00260911"/>
    <w:rsid w:val="002633EB"/>
    <w:rsid w:val="002653BA"/>
    <w:rsid w:val="002654C2"/>
    <w:rsid w:val="00266CEB"/>
    <w:rsid w:val="002724A7"/>
    <w:rsid w:val="002728D1"/>
    <w:rsid w:val="002730FD"/>
    <w:rsid w:val="002744B3"/>
    <w:rsid w:val="00274C65"/>
    <w:rsid w:val="0027574B"/>
    <w:rsid w:val="0027753D"/>
    <w:rsid w:val="00280EE9"/>
    <w:rsid w:val="00280F65"/>
    <w:rsid w:val="002816C0"/>
    <w:rsid w:val="002822BC"/>
    <w:rsid w:val="002855D5"/>
    <w:rsid w:val="002868AF"/>
    <w:rsid w:val="00287A18"/>
    <w:rsid w:val="00293163"/>
    <w:rsid w:val="00295388"/>
    <w:rsid w:val="00295B62"/>
    <w:rsid w:val="002A1D76"/>
    <w:rsid w:val="002A5684"/>
    <w:rsid w:val="002A7555"/>
    <w:rsid w:val="002B047C"/>
    <w:rsid w:val="002B0917"/>
    <w:rsid w:val="002B1801"/>
    <w:rsid w:val="002B7182"/>
    <w:rsid w:val="002B7A9B"/>
    <w:rsid w:val="002C3B07"/>
    <w:rsid w:val="002C6FDB"/>
    <w:rsid w:val="002C732B"/>
    <w:rsid w:val="002C740F"/>
    <w:rsid w:val="002D102D"/>
    <w:rsid w:val="002D2E2B"/>
    <w:rsid w:val="002E3654"/>
    <w:rsid w:val="002E7B7C"/>
    <w:rsid w:val="002F7987"/>
    <w:rsid w:val="002F7C02"/>
    <w:rsid w:val="00300249"/>
    <w:rsid w:val="00302C5B"/>
    <w:rsid w:val="00305336"/>
    <w:rsid w:val="00305BBD"/>
    <w:rsid w:val="003066DF"/>
    <w:rsid w:val="00307340"/>
    <w:rsid w:val="003073F9"/>
    <w:rsid w:val="00311956"/>
    <w:rsid w:val="00312F9B"/>
    <w:rsid w:val="0031542D"/>
    <w:rsid w:val="003157D6"/>
    <w:rsid w:val="00317DC7"/>
    <w:rsid w:val="00325195"/>
    <w:rsid w:val="00325BAB"/>
    <w:rsid w:val="00332079"/>
    <w:rsid w:val="00332A77"/>
    <w:rsid w:val="00333E1A"/>
    <w:rsid w:val="00335083"/>
    <w:rsid w:val="00335B10"/>
    <w:rsid w:val="00337BD2"/>
    <w:rsid w:val="00346702"/>
    <w:rsid w:val="00350309"/>
    <w:rsid w:val="00350826"/>
    <w:rsid w:val="00354005"/>
    <w:rsid w:val="0036114C"/>
    <w:rsid w:val="003617B9"/>
    <w:rsid w:val="0036450B"/>
    <w:rsid w:val="003656B4"/>
    <w:rsid w:val="00365901"/>
    <w:rsid w:val="00366164"/>
    <w:rsid w:val="00366972"/>
    <w:rsid w:val="00366A84"/>
    <w:rsid w:val="00367092"/>
    <w:rsid w:val="00370FA6"/>
    <w:rsid w:val="00373F2A"/>
    <w:rsid w:val="00376AB0"/>
    <w:rsid w:val="00376C24"/>
    <w:rsid w:val="0038314C"/>
    <w:rsid w:val="003841D6"/>
    <w:rsid w:val="0038527D"/>
    <w:rsid w:val="00385E04"/>
    <w:rsid w:val="003875E6"/>
    <w:rsid w:val="00397F63"/>
    <w:rsid w:val="003A0D01"/>
    <w:rsid w:val="003A1ADD"/>
    <w:rsid w:val="003B1BF9"/>
    <w:rsid w:val="003B2231"/>
    <w:rsid w:val="003B2C82"/>
    <w:rsid w:val="003B5593"/>
    <w:rsid w:val="003B62B1"/>
    <w:rsid w:val="003C06CF"/>
    <w:rsid w:val="003C1C12"/>
    <w:rsid w:val="003D1F3B"/>
    <w:rsid w:val="003D6D01"/>
    <w:rsid w:val="003E1673"/>
    <w:rsid w:val="003E4332"/>
    <w:rsid w:val="003E60B9"/>
    <w:rsid w:val="003F1101"/>
    <w:rsid w:val="003F3444"/>
    <w:rsid w:val="003F366E"/>
    <w:rsid w:val="003F6C0D"/>
    <w:rsid w:val="004002E2"/>
    <w:rsid w:val="004033FB"/>
    <w:rsid w:val="00405625"/>
    <w:rsid w:val="004066C8"/>
    <w:rsid w:val="00406D69"/>
    <w:rsid w:val="00411F4A"/>
    <w:rsid w:val="004122C8"/>
    <w:rsid w:val="00413BFE"/>
    <w:rsid w:val="00415F5C"/>
    <w:rsid w:val="00416173"/>
    <w:rsid w:val="00417D19"/>
    <w:rsid w:val="0042250E"/>
    <w:rsid w:val="00430588"/>
    <w:rsid w:val="00432828"/>
    <w:rsid w:val="004330F6"/>
    <w:rsid w:val="00433941"/>
    <w:rsid w:val="00441616"/>
    <w:rsid w:val="00446BB2"/>
    <w:rsid w:val="0045253C"/>
    <w:rsid w:val="00452BB3"/>
    <w:rsid w:val="0045463C"/>
    <w:rsid w:val="0045641F"/>
    <w:rsid w:val="00456CE2"/>
    <w:rsid w:val="004612B1"/>
    <w:rsid w:val="00461BD9"/>
    <w:rsid w:val="0046223C"/>
    <w:rsid w:val="00462AE0"/>
    <w:rsid w:val="00462E3A"/>
    <w:rsid w:val="004633E1"/>
    <w:rsid w:val="004645DB"/>
    <w:rsid w:val="00465B6C"/>
    <w:rsid w:val="004676E6"/>
    <w:rsid w:val="00470232"/>
    <w:rsid w:val="004708D6"/>
    <w:rsid w:val="0047176E"/>
    <w:rsid w:val="004732DC"/>
    <w:rsid w:val="00480DB9"/>
    <w:rsid w:val="00481AD4"/>
    <w:rsid w:val="00481FCA"/>
    <w:rsid w:val="00485B6F"/>
    <w:rsid w:val="004873E2"/>
    <w:rsid w:val="0049344C"/>
    <w:rsid w:val="00494646"/>
    <w:rsid w:val="00494F4B"/>
    <w:rsid w:val="00496572"/>
    <w:rsid w:val="0049660A"/>
    <w:rsid w:val="004973E1"/>
    <w:rsid w:val="004A0596"/>
    <w:rsid w:val="004A1D1C"/>
    <w:rsid w:val="004A457C"/>
    <w:rsid w:val="004A6B38"/>
    <w:rsid w:val="004A6B3D"/>
    <w:rsid w:val="004B0192"/>
    <w:rsid w:val="004B2110"/>
    <w:rsid w:val="004B2D1B"/>
    <w:rsid w:val="004B39FE"/>
    <w:rsid w:val="004B41FD"/>
    <w:rsid w:val="004B6535"/>
    <w:rsid w:val="004B6E72"/>
    <w:rsid w:val="004C0708"/>
    <w:rsid w:val="004C0778"/>
    <w:rsid w:val="004C39E9"/>
    <w:rsid w:val="004C5B12"/>
    <w:rsid w:val="004D2032"/>
    <w:rsid w:val="004D2AA8"/>
    <w:rsid w:val="004D34C2"/>
    <w:rsid w:val="004D416F"/>
    <w:rsid w:val="004D5023"/>
    <w:rsid w:val="004D58EC"/>
    <w:rsid w:val="004D6D31"/>
    <w:rsid w:val="004E0485"/>
    <w:rsid w:val="004E0667"/>
    <w:rsid w:val="004E0D36"/>
    <w:rsid w:val="004E1283"/>
    <w:rsid w:val="004E3E9C"/>
    <w:rsid w:val="004E49D8"/>
    <w:rsid w:val="004E4BB9"/>
    <w:rsid w:val="004E5135"/>
    <w:rsid w:val="004F069B"/>
    <w:rsid w:val="004F5693"/>
    <w:rsid w:val="004F7C1A"/>
    <w:rsid w:val="00503548"/>
    <w:rsid w:val="00503603"/>
    <w:rsid w:val="005065F0"/>
    <w:rsid w:val="00510B23"/>
    <w:rsid w:val="00514738"/>
    <w:rsid w:val="0051754D"/>
    <w:rsid w:val="00517E8E"/>
    <w:rsid w:val="0052132C"/>
    <w:rsid w:val="00522262"/>
    <w:rsid w:val="00522A3C"/>
    <w:rsid w:val="005239C4"/>
    <w:rsid w:val="005250D6"/>
    <w:rsid w:val="005257AA"/>
    <w:rsid w:val="005265BE"/>
    <w:rsid w:val="0052760E"/>
    <w:rsid w:val="005307A1"/>
    <w:rsid w:val="00533E0D"/>
    <w:rsid w:val="005364CD"/>
    <w:rsid w:val="0053749C"/>
    <w:rsid w:val="00540942"/>
    <w:rsid w:val="00542F3A"/>
    <w:rsid w:val="00545D97"/>
    <w:rsid w:val="005500EB"/>
    <w:rsid w:val="005506F8"/>
    <w:rsid w:val="00553DF9"/>
    <w:rsid w:val="00555394"/>
    <w:rsid w:val="005554B0"/>
    <w:rsid w:val="00556998"/>
    <w:rsid w:val="00556E5E"/>
    <w:rsid w:val="0056007D"/>
    <w:rsid w:val="0056080C"/>
    <w:rsid w:val="0056189A"/>
    <w:rsid w:val="0056256A"/>
    <w:rsid w:val="00562FEB"/>
    <w:rsid w:val="00563BE1"/>
    <w:rsid w:val="00570656"/>
    <w:rsid w:val="0057392F"/>
    <w:rsid w:val="00573956"/>
    <w:rsid w:val="00573F84"/>
    <w:rsid w:val="00574A4B"/>
    <w:rsid w:val="005806E4"/>
    <w:rsid w:val="00580791"/>
    <w:rsid w:val="00586562"/>
    <w:rsid w:val="00592A01"/>
    <w:rsid w:val="00597A8D"/>
    <w:rsid w:val="005A0669"/>
    <w:rsid w:val="005A2F72"/>
    <w:rsid w:val="005B2798"/>
    <w:rsid w:val="005B5DCA"/>
    <w:rsid w:val="005B68F1"/>
    <w:rsid w:val="005B6DFC"/>
    <w:rsid w:val="005B6E3D"/>
    <w:rsid w:val="005B7922"/>
    <w:rsid w:val="005C2335"/>
    <w:rsid w:val="005C36C0"/>
    <w:rsid w:val="005C47B4"/>
    <w:rsid w:val="005C6B9F"/>
    <w:rsid w:val="005D1264"/>
    <w:rsid w:val="005D578B"/>
    <w:rsid w:val="005D72A3"/>
    <w:rsid w:val="005E0703"/>
    <w:rsid w:val="005F2A12"/>
    <w:rsid w:val="005F2BA3"/>
    <w:rsid w:val="005F2EEF"/>
    <w:rsid w:val="005F31BD"/>
    <w:rsid w:val="005F35BF"/>
    <w:rsid w:val="005F3ED2"/>
    <w:rsid w:val="005F3EEF"/>
    <w:rsid w:val="005F5567"/>
    <w:rsid w:val="006000D3"/>
    <w:rsid w:val="0060066D"/>
    <w:rsid w:val="0060397D"/>
    <w:rsid w:val="00603A89"/>
    <w:rsid w:val="0060426F"/>
    <w:rsid w:val="006062FA"/>
    <w:rsid w:val="006075EF"/>
    <w:rsid w:val="00607D79"/>
    <w:rsid w:val="00611131"/>
    <w:rsid w:val="006167FD"/>
    <w:rsid w:val="00620A37"/>
    <w:rsid w:val="006224FB"/>
    <w:rsid w:val="00625FD8"/>
    <w:rsid w:val="00630B21"/>
    <w:rsid w:val="00630C16"/>
    <w:rsid w:val="00631092"/>
    <w:rsid w:val="00631122"/>
    <w:rsid w:val="006317F3"/>
    <w:rsid w:val="00634242"/>
    <w:rsid w:val="006344DC"/>
    <w:rsid w:val="006407D5"/>
    <w:rsid w:val="00641F60"/>
    <w:rsid w:val="0064220E"/>
    <w:rsid w:val="0064261B"/>
    <w:rsid w:val="00642FC2"/>
    <w:rsid w:val="00643845"/>
    <w:rsid w:val="006443A6"/>
    <w:rsid w:val="0064572A"/>
    <w:rsid w:val="00647274"/>
    <w:rsid w:val="00647D94"/>
    <w:rsid w:val="00650F2F"/>
    <w:rsid w:val="00653C1A"/>
    <w:rsid w:val="00653E99"/>
    <w:rsid w:val="00653EA9"/>
    <w:rsid w:val="00655260"/>
    <w:rsid w:val="00660947"/>
    <w:rsid w:val="006643D7"/>
    <w:rsid w:val="00666B85"/>
    <w:rsid w:val="00670C7C"/>
    <w:rsid w:val="00672FD4"/>
    <w:rsid w:val="00674419"/>
    <w:rsid w:val="00680421"/>
    <w:rsid w:val="00680E8C"/>
    <w:rsid w:val="0068210D"/>
    <w:rsid w:val="0068446C"/>
    <w:rsid w:val="00685CC6"/>
    <w:rsid w:val="0069177A"/>
    <w:rsid w:val="0069247E"/>
    <w:rsid w:val="00692D36"/>
    <w:rsid w:val="0069327B"/>
    <w:rsid w:val="006A1C1F"/>
    <w:rsid w:val="006A4FB4"/>
    <w:rsid w:val="006B14C9"/>
    <w:rsid w:val="006B2D71"/>
    <w:rsid w:val="006B4255"/>
    <w:rsid w:val="006B6E79"/>
    <w:rsid w:val="006B7A87"/>
    <w:rsid w:val="006C09EA"/>
    <w:rsid w:val="006C2056"/>
    <w:rsid w:val="006C64B2"/>
    <w:rsid w:val="006C7920"/>
    <w:rsid w:val="006D04CD"/>
    <w:rsid w:val="006D0908"/>
    <w:rsid w:val="006D6542"/>
    <w:rsid w:val="006D7070"/>
    <w:rsid w:val="006D768C"/>
    <w:rsid w:val="006E0DD3"/>
    <w:rsid w:val="006E44C8"/>
    <w:rsid w:val="006E4DAA"/>
    <w:rsid w:val="006E4DB5"/>
    <w:rsid w:val="006E5DA9"/>
    <w:rsid w:val="006E65C1"/>
    <w:rsid w:val="006E739D"/>
    <w:rsid w:val="006F2C44"/>
    <w:rsid w:val="006F34F2"/>
    <w:rsid w:val="006F46F8"/>
    <w:rsid w:val="0070258F"/>
    <w:rsid w:val="00704CB9"/>
    <w:rsid w:val="00704E62"/>
    <w:rsid w:val="00704F3C"/>
    <w:rsid w:val="00712997"/>
    <w:rsid w:val="00712C8C"/>
    <w:rsid w:val="00713020"/>
    <w:rsid w:val="0071336F"/>
    <w:rsid w:val="007143C1"/>
    <w:rsid w:val="00715048"/>
    <w:rsid w:val="00715164"/>
    <w:rsid w:val="00716F34"/>
    <w:rsid w:val="00721905"/>
    <w:rsid w:val="00723246"/>
    <w:rsid w:val="007233AC"/>
    <w:rsid w:val="007233E5"/>
    <w:rsid w:val="00724271"/>
    <w:rsid w:val="00724B41"/>
    <w:rsid w:val="00726F2F"/>
    <w:rsid w:val="00727AD3"/>
    <w:rsid w:val="00731896"/>
    <w:rsid w:val="00731A61"/>
    <w:rsid w:val="0073260F"/>
    <w:rsid w:val="007339A6"/>
    <w:rsid w:val="0073406B"/>
    <w:rsid w:val="00735F42"/>
    <w:rsid w:val="0073707D"/>
    <w:rsid w:val="0074616F"/>
    <w:rsid w:val="00746B56"/>
    <w:rsid w:val="007526EE"/>
    <w:rsid w:val="00756640"/>
    <w:rsid w:val="007575C3"/>
    <w:rsid w:val="0075785B"/>
    <w:rsid w:val="007617B1"/>
    <w:rsid w:val="007644FF"/>
    <w:rsid w:val="00766AFE"/>
    <w:rsid w:val="00767D0E"/>
    <w:rsid w:val="007751A6"/>
    <w:rsid w:val="00775B74"/>
    <w:rsid w:val="0077604C"/>
    <w:rsid w:val="007804EE"/>
    <w:rsid w:val="0078329A"/>
    <w:rsid w:val="00785F14"/>
    <w:rsid w:val="00793C96"/>
    <w:rsid w:val="00796C2C"/>
    <w:rsid w:val="007A0FFE"/>
    <w:rsid w:val="007A113F"/>
    <w:rsid w:val="007A17F7"/>
    <w:rsid w:val="007A226D"/>
    <w:rsid w:val="007A54A0"/>
    <w:rsid w:val="007A7342"/>
    <w:rsid w:val="007B5678"/>
    <w:rsid w:val="007B75D0"/>
    <w:rsid w:val="007C160B"/>
    <w:rsid w:val="007C3508"/>
    <w:rsid w:val="007C5985"/>
    <w:rsid w:val="007D3D9E"/>
    <w:rsid w:val="007D503A"/>
    <w:rsid w:val="007D524B"/>
    <w:rsid w:val="007D57E2"/>
    <w:rsid w:val="007D7894"/>
    <w:rsid w:val="007E03B4"/>
    <w:rsid w:val="007E0BA1"/>
    <w:rsid w:val="007E0C91"/>
    <w:rsid w:val="007E1148"/>
    <w:rsid w:val="007E13CA"/>
    <w:rsid w:val="007E2121"/>
    <w:rsid w:val="007E2E68"/>
    <w:rsid w:val="007E30BA"/>
    <w:rsid w:val="007E3207"/>
    <w:rsid w:val="007E35DA"/>
    <w:rsid w:val="007E447B"/>
    <w:rsid w:val="007E4B68"/>
    <w:rsid w:val="007E5DDA"/>
    <w:rsid w:val="007E6814"/>
    <w:rsid w:val="007E7225"/>
    <w:rsid w:val="007E72D4"/>
    <w:rsid w:val="007E77D9"/>
    <w:rsid w:val="007F07C4"/>
    <w:rsid w:val="007F12DF"/>
    <w:rsid w:val="007F24E8"/>
    <w:rsid w:val="007F3CA3"/>
    <w:rsid w:val="007F4B2C"/>
    <w:rsid w:val="007F5AE2"/>
    <w:rsid w:val="007F77DA"/>
    <w:rsid w:val="00800224"/>
    <w:rsid w:val="00801292"/>
    <w:rsid w:val="00802035"/>
    <w:rsid w:val="0080280B"/>
    <w:rsid w:val="0080299C"/>
    <w:rsid w:val="00802A4E"/>
    <w:rsid w:val="008036B0"/>
    <w:rsid w:val="008037EC"/>
    <w:rsid w:val="0080487F"/>
    <w:rsid w:val="00814BAD"/>
    <w:rsid w:val="0081555D"/>
    <w:rsid w:val="00827282"/>
    <w:rsid w:val="00830C40"/>
    <w:rsid w:val="00830C57"/>
    <w:rsid w:val="0083177A"/>
    <w:rsid w:val="00831C26"/>
    <w:rsid w:val="0083390D"/>
    <w:rsid w:val="00834DF8"/>
    <w:rsid w:val="008353B9"/>
    <w:rsid w:val="00835C6F"/>
    <w:rsid w:val="008371E6"/>
    <w:rsid w:val="00837530"/>
    <w:rsid w:val="00840D44"/>
    <w:rsid w:val="00841A60"/>
    <w:rsid w:val="00845437"/>
    <w:rsid w:val="00845A0B"/>
    <w:rsid w:val="00845D06"/>
    <w:rsid w:val="00845D5E"/>
    <w:rsid w:val="008468E4"/>
    <w:rsid w:val="00847A43"/>
    <w:rsid w:val="0085024C"/>
    <w:rsid w:val="00851718"/>
    <w:rsid w:val="00851936"/>
    <w:rsid w:val="00856D2B"/>
    <w:rsid w:val="00857124"/>
    <w:rsid w:val="008606A1"/>
    <w:rsid w:val="00866263"/>
    <w:rsid w:val="00866B95"/>
    <w:rsid w:val="00872D22"/>
    <w:rsid w:val="00876C28"/>
    <w:rsid w:val="0087766F"/>
    <w:rsid w:val="00877D54"/>
    <w:rsid w:val="00880BFA"/>
    <w:rsid w:val="00881F28"/>
    <w:rsid w:val="00887D17"/>
    <w:rsid w:val="008902D9"/>
    <w:rsid w:val="00890870"/>
    <w:rsid w:val="00890C2B"/>
    <w:rsid w:val="008916C6"/>
    <w:rsid w:val="0089193C"/>
    <w:rsid w:val="00893A82"/>
    <w:rsid w:val="00894187"/>
    <w:rsid w:val="008956E5"/>
    <w:rsid w:val="008A16DA"/>
    <w:rsid w:val="008A1798"/>
    <w:rsid w:val="008A24C5"/>
    <w:rsid w:val="008A2D90"/>
    <w:rsid w:val="008A3F55"/>
    <w:rsid w:val="008A5EC2"/>
    <w:rsid w:val="008B0D99"/>
    <w:rsid w:val="008B1599"/>
    <w:rsid w:val="008B263B"/>
    <w:rsid w:val="008B44EE"/>
    <w:rsid w:val="008C0127"/>
    <w:rsid w:val="008C203E"/>
    <w:rsid w:val="008C24D5"/>
    <w:rsid w:val="008C4E65"/>
    <w:rsid w:val="008C4EB5"/>
    <w:rsid w:val="008C6701"/>
    <w:rsid w:val="008C6F89"/>
    <w:rsid w:val="008D5953"/>
    <w:rsid w:val="008D6556"/>
    <w:rsid w:val="008D7B10"/>
    <w:rsid w:val="008E1865"/>
    <w:rsid w:val="008E31E6"/>
    <w:rsid w:val="008E3C5F"/>
    <w:rsid w:val="008E6D56"/>
    <w:rsid w:val="008E7079"/>
    <w:rsid w:val="008E7D39"/>
    <w:rsid w:val="008F2495"/>
    <w:rsid w:val="008F3C5C"/>
    <w:rsid w:val="008F53E6"/>
    <w:rsid w:val="008F6060"/>
    <w:rsid w:val="009000DC"/>
    <w:rsid w:val="00900A31"/>
    <w:rsid w:val="00901666"/>
    <w:rsid w:val="0090173D"/>
    <w:rsid w:val="00912E20"/>
    <w:rsid w:val="00913EAA"/>
    <w:rsid w:val="00914A68"/>
    <w:rsid w:val="00917910"/>
    <w:rsid w:val="0092004B"/>
    <w:rsid w:val="00920C8A"/>
    <w:rsid w:val="00921E62"/>
    <w:rsid w:val="0092243B"/>
    <w:rsid w:val="0092414A"/>
    <w:rsid w:val="00924273"/>
    <w:rsid w:val="0092651C"/>
    <w:rsid w:val="00927623"/>
    <w:rsid w:val="0093120C"/>
    <w:rsid w:val="00932FD2"/>
    <w:rsid w:val="00934037"/>
    <w:rsid w:val="00936E9F"/>
    <w:rsid w:val="009411ED"/>
    <w:rsid w:val="009421D8"/>
    <w:rsid w:val="00946A58"/>
    <w:rsid w:val="00947CBD"/>
    <w:rsid w:val="0095099D"/>
    <w:rsid w:val="00950CD1"/>
    <w:rsid w:val="009519DD"/>
    <w:rsid w:val="00951BBB"/>
    <w:rsid w:val="009530C9"/>
    <w:rsid w:val="00954159"/>
    <w:rsid w:val="00954750"/>
    <w:rsid w:val="00955ECA"/>
    <w:rsid w:val="009570A6"/>
    <w:rsid w:val="00962664"/>
    <w:rsid w:val="00962678"/>
    <w:rsid w:val="00963381"/>
    <w:rsid w:val="00980B34"/>
    <w:rsid w:val="0098104B"/>
    <w:rsid w:val="009822CF"/>
    <w:rsid w:val="00987B7A"/>
    <w:rsid w:val="00990A60"/>
    <w:rsid w:val="00990B52"/>
    <w:rsid w:val="00991B42"/>
    <w:rsid w:val="00991C95"/>
    <w:rsid w:val="00993DEE"/>
    <w:rsid w:val="00994D5F"/>
    <w:rsid w:val="00995269"/>
    <w:rsid w:val="00995931"/>
    <w:rsid w:val="00995C21"/>
    <w:rsid w:val="009A270C"/>
    <w:rsid w:val="009A74E6"/>
    <w:rsid w:val="009A762B"/>
    <w:rsid w:val="009B1DCF"/>
    <w:rsid w:val="009B3144"/>
    <w:rsid w:val="009B5919"/>
    <w:rsid w:val="009C153B"/>
    <w:rsid w:val="009C44C5"/>
    <w:rsid w:val="009D1A9E"/>
    <w:rsid w:val="009D4A39"/>
    <w:rsid w:val="009D58CC"/>
    <w:rsid w:val="009E0CBF"/>
    <w:rsid w:val="009E1E72"/>
    <w:rsid w:val="009E24FA"/>
    <w:rsid w:val="009E30C9"/>
    <w:rsid w:val="009E3334"/>
    <w:rsid w:val="009E399D"/>
    <w:rsid w:val="009E69D1"/>
    <w:rsid w:val="009F2949"/>
    <w:rsid w:val="009F4B97"/>
    <w:rsid w:val="009F581C"/>
    <w:rsid w:val="009F78E5"/>
    <w:rsid w:val="009F78FC"/>
    <w:rsid w:val="00A00EE8"/>
    <w:rsid w:val="00A01302"/>
    <w:rsid w:val="00A03A92"/>
    <w:rsid w:val="00A03B75"/>
    <w:rsid w:val="00A070B4"/>
    <w:rsid w:val="00A10B9E"/>
    <w:rsid w:val="00A1121C"/>
    <w:rsid w:val="00A11433"/>
    <w:rsid w:val="00A13A10"/>
    <w:rsid w:val="00A13AFC"/>
    <w:rsid w:val="00A173DD"/>
    <w:rsid w:val="00A17536"/>
    <w:rsid w:val="00A213E1"/>
    <w:rsid w:val="00A2697B"/>
    <w:rsid w:val="00A30DBF"/>
    <w:rsid w:val="00A32D87"/>
    <w:rsid w:val="00A41F64"/>
    <w:rsid w:val="00A43375"/>
    <w:rsid w:val="00A435E2"/>
    <w:rsid w:val="00A44AF1"/>
    <w:rsid w:val="00A520C4"/>
    <w:rsid w:val="00A523D5"/>
    <w:rsid w:val="00A52D9C"/>
    <w:rsid w:val="00A549F0"/>
    <w:rsid w:val="00A554F1"/>
    <w:rsid w:val="00A57214"/>
    <w:rsid w:val="00A60838"/>
    <w:rsid w:val="00A61717"/>
    <w:rsid w:val="00A6300B"/>
    <w:rsid w:val="00A722C2"/>
    <w:rsid w:val="00A812D4"/>
    <w:rsid w:val="00A85B7F"/>
    <w:rsid w:val="00A90A89"/>
    <w:rsid w:val="00A91A51"/>
    <w:rsid w:val="00A92802"/>
    <w:rsid w:val="00A944F0"/>
    <w:rsid w:val="00A95555"/>
    <w:rsid w:val="00A963A8"/>
    <w:rsid w:val="00A969F0"/>
    <w:rsid w:val="00A97C58"/>
    <w:rsid w:val="00AA441D"/>
    <w:rsid w:val="00AA67F2"/>
    <w:rsid w:val="00AB041D"/>
    <w:rsid w:val="00AB3034"/>
    <w:rsid w:val="00AB57B6"/>
    <w:rsid w:val="00AB7E12"/>
    <w:rsid w:val="00AC0B79"/>
    <w:rsid w:val="00AC1CCB"/>
    <w:rsid w:val="00AC2D00"/>
    <w:rsid w:val="00AC6A4D"/>
    <w:rsid w:val="00AD308A"/>
    <w:rsid w:val="00AD3C65"/>
    <w:rsid w:val="00AD434F"/>
    <w:rsid w:val="00AD5814"/>
    <w:rsid w:val="00AD5E0C"/>
    <w:rsid w:val="00AE1F6D"/>
    <w:rsid w:val="00AE29E9"/>
    <w:rsid w:val="00AE3780"/>
    <w:rsid w:val="00AE59C2"/>
    <w:rsid w:val="00AE5BB5"/>
    <w:rsid w:val="00AF22F2"/>
    <w:rsid w:val="00B008F2"/>
    <w:rsid w:val="00B017A1"/>
    <w:rsid w:val="00B01DBA"/>
    <w:rsid w:val="00B11133"/>
    <w:rsid w:val="00B134BF"/>
    <w:rsid w:val="00B155D1"/>
    <w:rsid w:val="00B1767F"/>
    <w:rsid w:val="00B20E72"/>
    <w:rsid w:val="00B22BA2"/>
    <w:rsid w:val="00B23CBE"/>
    <w:rsid w:val="00B25FD6"/>
    <w:rsid w:val="00B272C4"/>
    <w:rsid w:val="00B272D3"/>
    <w:rsid w:val="00B322C7"/>
    <w:rsid w:val="00B35B0E"/>
    <w:rsid w:val="00B3764E"/>
    <w:rsid w:val="00B402E0"/>
    <w:rsid w:val="00B41EC6"/>
    <w:rsid w:val="00B4316F"/>
    <w:rsid w:val="00B54828"/>
    <w:rsid w:val="00B54BAF"/>
    <w:rsid w:val="00B54FC9"/>
    <w:rsid w:val="00B5725D"/>
    <w:rsid w:val="00B64701"/>
    <w:rsid w:val="00B70085"/>
    <w:rsid w:val="00B703AC"/>
    <w:rsid w:val="00B71106"/>
    <w:rsid w:val="00B72110"/>
    <w:rsid w:val="00B736F1"/>
    <w:rsid w:val="00B75041"/>
    <w:rsid w:val="00B75B8A"/>
    <w:rsid w:val="00B77B02"/>
    <w:rsid w:val="00B815D2"/>
    <w:rsid w:val="00B829B2"/>
    <w:rsid w:val="00B82D51"/>
    <w:rsid w:val="00B83982"/>
    <w:rsid w:val="00B83C7E"/>
    <w:rsid w:val="00B83DF6"/>
    <w:rsid w:val="00B8508C"/>
    <w:rsid w:val="00B860CA"/>
    <w:rsid w:val="00B8665A"/>
    <w:rsid w:val="00B86849"/>
    <w:rsid w:val="00B86B86"/>
    <w:rsid w:val="00B94FBE"/>
    <w:rsid w:val="00B95474"/>
    <w:rsid w:val="00B95A94"/>
    <w:rsid w:val="00B9622A"/>
    <w:rsid w:val="00B96A86"/>
    <w:rsid w:val="00B97E27"/>
    <w:rsid w:val="00BA0F1B"/>
    <w:rsid w:val="00BA1267"/>
    <w:rsid w:val="00BB17AA"/>
    <w:rsid w:val="00BB1EB6"/>
    <w:rsid w:val="00BB51E4"/>
    <w:rsid w:val="00BB7C90"/>
    <w:rsid w:val="00BC1C8E"/>
    <w:rsid w:val="00BC2B1D"/>
    <w:rsid w:val="00BC2F7F"/>
    <w:rsid w:val="00BC3A4F"/>
    <w:rsid w:val="00BD06E4"/>
    <w:rsid w:val="00BD0ADD"/>
    <w:rsid w:val="00BD0C6A"/>
    <w:rsid w:val="00BD12AF"/>
    <w:rsid w:val="00BD29B4"/>
    <w:rsid w:val="00BD6431"/>
    <w:rsid w:val="00BE31FD"/>
    <w:rsid w:val="00BE383A"/>
    <w:rsid w:val="00BF0457"/>
    <w:rsid w:val="00BF0805"/>
    <w:rsid w:val="00BF0EA2"/>
    <w:rsid w:val="00BF208B"/>
    <w:rsid w:val="00BF3CFB"/>
    <w:rsid w:val="00BF4D66"/>
    <w:rsid w:val="00BF6C55"/>
    <w:rsid w:val="00BF72CE"/>
    <w:rsid w:val="00BF7E4F"/>
    <w:rsid w:val="00C011BA"/>
    <w:rsid w:val="00C0424B"/>
    <w:rsid w:val="00C04BA9"/>
    <w:rsid w:val="00C05930"/>
    <w:rsid w:val="00C05956"/>
    <w:rsid w:val="00C065A3"/>
    <w:rsid w:val="00C06E4D"/>
    <w:rsid w:val="00C10861"/>
    <w:rsid w:val="00C14F1C"/>
    <w:rsid w:val="00C154CC"/>
    <w:rsid w:val="00C17A2A"/>
    <w:rsid w:val="00C23F3B"/>
    <w:rsid w:val="00C240C0"/>
    <w:rsid w:val="00C266CA"/>
    <w:rsid w:val="00C3125B"/>
    <w:rsid w:val="00C31DCE"/>
    <w:rsid w:val="00C320BC"/>
    <w:rsid w:val="00C33095"/>
    <w:rsid w:val="00C33C48"/>
    <w:rsid w:val="00C348B2"/>
    <w:rsid w:val="00C35582"/>
    <w:rsid w:val="00C37763"/>
    <w:rsid w:val="00C378C8"/>
    <w:rsid w:val="00C406CE"/>
    <w:rsid w:val="00C44266"/>
    <w:rsid w:val="00C4483B"/>
    <w:rsid w:val="00C44B71"/>
    <w:rsid w:val="00C4676E"/>
    <w:rsid w:val="00C479FD"/>
    <w:rsid w:val="00C50EA3"/>
    <w:rsid w:val="00C52420"/>
    <w:rsid w:val="00C527D3"/>
    <w:rsid w:val="00C53A08"/>
    <w:rsid w:val="00C5481D"/>
    <w:rsid w:val="00C57374"/>
    <w:rsid w:val="00C612A6"/>
    <w:rsid w:val="00C61ADA"/>
    <w:rsid w:val="00C62FC3"/>
    <w:rsid w:val="00C63E70"/>
    <w:rsid w:val="00C6646E"/>
    <w:rsid w:val="00C67D7A"/>
    <w:rsid w:val="00C72345"/>
    <w:rsid w:val="00C73479"/>
    <w:rsid w:val="00C74562"/>
    <w:rsid w:val="00C74842"/>
    <w:rsid w:val="00C7565E"/>
    <w:rsid w:val="00C756F2"/>
    <w:rsid w:val="00C766C1"/>
    <w:rsid w:val="00C7686C"/>
    <w:rsid w:val="00C77A13"/>
    <w:rsid w:val="00C77A4B"/>
    <w:rsid w:val="00C81813"/>
    <w:rsid w:val="00C8352A"/>
    <w:rsid w:val="00C93B67"/>
    <w:rsid w:val="00C93DC4"/>
    <w:rsid w:val="00C97A60"/>
    <w:rsid w:val="00CA16DA"/>
    <w:rsid w:val="00CA3E40"/>
    <w:rsid w:val="00CA4446"/>
    <w:rsid w:val="00CA6BEF"/>
    <w:rsid w:val="00CB0248"/>
    <w:rsid w:val="00CB1EA8"/>
    <w:rsid w:val="00CB27E7"/>
    <w:rsid w:val="00CB3E88"/>
    <w:rsid w:val="00CB6400"/>
    <w:rsid w:val="00CB70A2"/>
    <w:rsid w:val="00CC09C5"/>
    <w:rsid w:val="00CC0F8C"/>
    <w:rsid w:val="00CC1837"/>
    <w:rsid w:val="00CC677A"/>
    <w:rsid w:val="00CC7659"/>
    <w:rsid w:val="00CD0FE0"/>
    <w:rsid w:val="00CD1D71"/>
    <w:rsid w:val="00CD2BB3"/>
    <w:rsid w:val="00CD3374"/>
    <w:rsid w:val="00CD4F5B"/>
    <w:rsid w:val="00CE17AA"/>
    <w:rsid w:val="00CE45CF"/>
    <w:rsid w:val="00CE5A7D"/>
    <w:rsid w:val="00CE7CA1"/>
    <w:rsid w:val="00CF1DD0"/>
    <w:rsid w:val="00CF1DEE"/>
    <w:rsid w:val="00CF49AF"/>
    <w:rsid w:val="00D02DDC"/>
    <w:rsid w:val="00D03ECD"/>
    <w:rsid w:val="00D04893"/>
    <w:rsid w:val="00D0518C"/>
    <w:rsid w:val="00D06DAE"/>
    <w:rsid w:val="00D17907"/>
    <w:rsid w:val="00D23133"/>
    <w:rsid w:val="00D23258"/>
    <w:rsid w:val="00D2431B"/>
    <w:rsid w:val="00D25119"/>
    <w:rsid w:val="00D2637B"/>
    <w:rsid w:val="00D2764B"/>
    <w:rsid w:val="00D32EFA"/>
    <w:rsid w:val="00D32FFD"/>
    <w:rsid w:val="00D33A65"/>
    <w:rsid w:val="00D36BC7"/>
    <w:rsid w:val="00D36CE8"/>
    <w:rsid w:val="00D416F9"/>
    <w:rsid w:val="00D44289"/>
    <w:rsid w:val="00D4635B"/>
    <w:rsid w:val="00D4715B"/>
    <w:rsid w:val="00D504CF"/>
    <w:rsid w:val="00D50884"/>
    <w:rsid w:val="00D5119C"/>
    <w:rsid w:val="00D5149F"/>
    <w:rsid w:val="00D5546C"/>
    <w:rsid w:val="00D5760E"/>
    <w:rsid w:val="00D62FB7"/>
    <w:rsid w:val="00D63C8E"/>
    <w:rsid w:val="00D67BDA"/>
    <w:rsid w:val="00D705A2"/>
    <w:rsid w:val="00D71010"/>
    <w:rsid w:val="00D71B65"/>
    <w:rsid w:val="00D724B4"/>
    <w:rsid w:val="00D73AFB"/>
    <w:rsid w:val="00D76ED6"/>
    <w:rsid w:val="00D77BEF"/>
    <w:rsid w:val="00D80EB0"/>
    <w:rsid w:val="00D84405"/>
    <w:rsid w:val="00D8459B"/>
    <w:rsid w:val="00D848CB"/>
    <w:rsid w:val="00D85546"/>
    <w:rsid w:val="00D85824"/>
    <w:rsid w:val="00D87EFA"/>
    <w:rsid w:val="00D90484"/>
    <w:rsid w:val="00D91FD4"/>
    <w:rsid w:val="00D928FD"/>
    <w:rsid w:val="00D92FC0"/>
    <w:rsid w:val="00D9484B"/>
    <w:rsid w:val="00D96A4B"/>
    <w:rsid w:val="00D970BC"/>
    <w:rsid w:val="00D9771E"/>
    <w:rsid w:val="00DA25FA"/>
    <w:rsid w:val="00DA2D8F"/>
    <w:rsid w:val="00DA79A6"/>
    <w:rsid w:val="00DA7F7F"/>
    <w:rsid w:val="00DB10AB"/>
    <w:rsid w:val="00DB1657"/>
    <w:rsid w:val="00DB3015"/>
    <w:rsid w:val="00DB34FB"/>
    <w:rsid w:val="00DB3BF8"/>
    <w:rsid w:val="00DB42E8"/>
    <w:rsid w:val="00DB535E"/>
    <w:rsid w:val="00DB561D"/>
    <w:rsid w:val="00DB589A"/>
    <w:rsid w:val="00DB662C"/>
    <w:rsid w:val="00DB7BB2"/>
    <w:rsid w:val="00DC44C5"/>
    <w:rsid w:val="00DC6671"/>
    <w:rsid w:val="00DC6A17"/>
    <w:rsid w:val="00DC76BD"/>
    <w:rsid w:val="00DD03CC"/>
    <w:rsid w:val="00DD16E5"/>
    <w:rsid w:val="00DD30A6"/>
    <w:rsid w:val="00DD48BA"/>
    <w:rsid w:val="00DD509F"/>
    <w:rsid w:val="00DD6B50"/>
    <w:rsid w:val="00DE33C6"/>
    <w:rsid w:val="00DE67CB"/>
    <w:rsid w:val="00DF01DB"/>
    <w:rsid w:val="00DF0C7B"/>
    <w:rsid w:val="00DF2315"/>
    <w:rsid w:val="00DF3753"/>
    <w:rsid w:val="00DF5C00"/>
    <w:rsid w:val="00DF5DDC"/>
    <w:rsid w:val="00E002C1"/>
    <w:rsid w:val="00E0107B"/>
    <w:rsid w:val="00E02CFA"/>
    <w:rsid w:val="00E04365"/>
    <w:rsid w:val="00E117D9"/>
    <w:rsid w:val="00E1380B"/>
    <w:rsid w:val="00E2111C"/>
    <w:rsid w:val="00E21AE3"/>
    <w:rsid w:val="00E233EE"/>
    <w:rsid w:val="00E24388"/>
    <w:rsid w:val="00E24D32"/>
    <w:rsid w:val="00E26A67"/>
    <w:rsid w:val="00E3033D"/>
    <w:rsid w:val="00E30413"/>
    <w:rsid w:val="00E3058C"/>
    <w:rsid w:val="00E31CA1"/>
    <w:rsid w:val="00E35B8D"/>
    <w:rsid w:val="00E35DFB"/>
    <w:rsid w:val="00E36C43"/>
    <w:rsid w:val="00E4162C"/>
    <w:rsid w:val="00E45DD6"/>
    <w:rsid w:val="00E4663D"/>
    <w:rsid w:val="00E51C2C"/>
    <w:rsid w:val="00E52AEB"/>
    <w:rsid w:val="00E55C4F"/>
    <w:rsid w:val="00E560C5"/>
    <w:rsid w:val="00E57155"/>
    <w:rsid w:val="00E62F4B"/>
    <w:rsid w:val="00E6352B"/>
    <w:rsid w:val="00E6405B"/>
    <w:rsid w:val="00E65EB5"/>
    <w:rsid w:val="00E71FCB"/>
    <w:rsid w:val="00E740C6"/>
    <w:rsid w:val="00E741B7"/>
    <w:rsid w:val="00E753F8"/>
    <w:rsid w:val="00E77533"/>
    <w:rsid w:val="00E824AA"/>
    <w:rsid w:val="00E86C15"/>
    <w:rsid w:val="00E9012D"/>
    <w:rsid w:val="00E91B8A"/>
    <w:rsid w:val="00E93DA1"/>
    <w:rsid w:val="00E93E10"/>
    <w:rsid w:val="00E95199"/>
    <w:rsid w:val="00E95200"/>
    <w:rsid w:val="00E956DA"/>
    <w:rsid w:val="00E95BE7"/>
    <w:rsid w:val="00E9684B"/>
    <w:rsid w:val="00EA25D3"/>
    <w:rsid w:val="00EA2DCA"/>
    <w:rsid w:val="00EA39C7"/>
    <w:rsid w:val="00EA7728"/>
    <w:rsid w:val="00EA7A0C"/>
    <w:rsid w:val="00EB022F"/>
    <w:rsid w:val="00EB24DD"/>
    <w:rsid w:val="00EB45DF"/>
    <w:rsid w:val="00EB7054"/>
    <w:rsid w:val="00EB78F6"/>
    <w:rsid w:val="00EC011C"/>
    <w:rsid w:val="00EC06A1"/>
    <w:rsid w:val="00EC26C3"/>
    <w:rsid w:val="00EC2AC7"/>
    <w:rsid w:val="00EC3BF9"/>
    <w:rsid w:val="00EC452D"/>
    <w:rsid w:val="00EC5E2E"/>
    <w:rsid w:val="00ED0A30"/>
    <w:rsid w:val="00ED0F5A"/>
    <w:rsid w:val="00ED1CAF"/>
    <w:rsid w:val="00ED3532"/>
    <w:rsid w:val="00ED72F5"/>
    <w:rsid w:val="00EE2E6F"/>
    <w:rsid w:val="00EE5C0D"/>
    <w:rsid w:val="00EE7507"/>
    <w:rsid w:val="00EE7932"/>
    <w:rsid w:val="00EF7A72"/>
    <w:rsid w:val="00F00289"/>
    <w:rsid w:val="00F013AA"/>
    <w:rsid w:val="00F05F5B"/>
    <w:rsid w:val="00F06CBE"/>
    <w:rsid w:val="00F104CF"/>
    <w:rsid w:val="00F12CAB"/>
    <w:rsid w:val="00F14023"/>
    <w:rsid w:val="00F14C78"/>
    <w:rsid w:val="00F15B9C"/>
    <w:rsid w:val="00F15EC3"/>
    <w:rsid w:val="00F20317"/>
    <w:rsid w:val="00F21643"/>
    <w:rsid w:val="00F21E0D"/>
    <w:rsid w:val="00F229BB"/>
    <w:rsid w:val="00F24887"/>
    <w:rsid w:val="00F26448"/>
    <w:rsid w:val="00F32DE4"/>
    <w:rsid w:val="00F34640"/>
    <w:rsid w:val="00F34ED8"/>
    <w:rsid w:val="00F370D3"/>
    <w:rsid w:val="00F408B1"/>
    <w:rsid w:val="00F40CDF"/>
    <w:rsid w:val="00F40D37"/>
    <w:rsid w:val="00F416F7"/>
    <w:rsid w:val="00F41929"/>
    <w:rsid w:val="00F4275F"/>
    <w:rsid w:val="00F4380D"/>
    <w:rsid w:val="00F43AB3"/>
    <w:rsid w:val="00F510E2"/>
    <w:rsid w:val="00F60902"/>
    <w:rsid w:val="00F64D1D"/>
    <w:rsid w:val="00F675C5"/>
    <w:rsid w:val="00F7144D"/>
    <w:rsid w:val="00F72DA4"/>
    <w:rsid w:val="00F73248"/>
    <w:rsid w:val="00F745F0"/>
    <w:rsid w:val="00F74832"/>
    <w:rsid w:val="00F7502D"/>
    <w:rsid w:val="00F76D37"/>
    <w:rsid w:val="00F80189"/>
    <w:rsid w:val="00F83363"/>
    <w:rsid w:val="00F87071"/>
    <w:rsid w:val="00F94ED4"/>
    <w:rsid w:val="00F96146"/>
    <w:rsid w:val="00FA3606"/>
    <w:rsid w:val="00FA63FA"/>
    <w:rsid w:val="00FB149C"/>
    <w:rsid w:val="00FB224E"/>
    <w:rsid w:val="00FB2A87"/>
    <w:rsid w:val="00FB46D7"/>
    <w:rsid w:val="00FB5ACB"/>
    <w:rsid w:val="00FB6A4B"/>
    <w:rsid w:val="00FB70A1"/>
    <w:rsid w:val="00FC0B3A"/>
    <w:rsid w:val="00FC486D"/>
    <w:rsid w:val="00FC6D16"/>
    <w:rsid w:val="00FC7AA3"/>
    <w:rsid w:val="00FD43A3"/>
    <w:rsid w:val="00FD43FF"/>
    <w:rsid w:val="00FD5158"/>
    <w:rsid w:val="00FE064C"/>
    <w:rsid w:val="00FE2047"/>
    <w:rsid w:val="00FE2E0D"/>
    <w:rsid w:val="00FE346E"/>
    <w:rsid w:val="00FE7C3B"/>
    <w:rsid w:val="00FF299C"/>
    <w:rsid w:val="00FF2FCC"/>
    <w:rsid w:val="00FF72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FE97"/>
  <w15:chartTrackingRefBased/>
  <w15:docId w15:val="{B8C606B0-9155-473F-8CBD-3C9B9A3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07B"/>
    <w:pPr>
      <w:spacing w:after="200" w:line="276" w:lineRule="auto"/>
    </w:pPr>
    <w:rPr>
      <w:rFonts w:ascii="Calibri" w:eastAsia="Calibri" w:hAnsi="Calibri"/>
      <w:sz w:val="22"/>
      <w:szCs w:val="22"/>
      <w:lang w:val="lt-LT" w:eastAsia="lt-LT" w:bidi="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E0107B"/>
    <w:pPr>
      <w:tabs>
        <w:tab w:val="center" w:pos="4680"/>
        <w:tab w:val="right" w:pos="9360"/>
      </w:tabs>
    </w:pPr>
    <w:rPr>
      <w:rFonts w:eastAsia="Times New Roman"/>
      <w:sz w:val="20"/>
      <w:szCs w:val="20"/>
    </w:rPr>
  </w:style>
  <w:style w:type="character" w:customStyle="1" w:styleId="AntratsDiagrama">
    <w:name w:val="Antraštės Diagrama"/>
    <w:basedOn w:val="Numatytasispastraiposriftas"/>
    <w:link w:val="Antrats"/>
    <w:uiPriority w:val="99"/>
    <w:rsid w:val="00E0107B"/>
    <w:rPr>
      <w:rFonts w:ascii="Calibri" w:hAnsi="Calibri"/>
      <w:lang w:val="lt-LT" w:eastAsia="lt-LT" w:bidi="lt-LT"/>
    </w:rPr>
  </w:style>
  <w:style w:type="paragraph" w:styleId="Porat">
    <w:name w:val="footer"/>
    <w:basedOn w:val="prastasis"/>
    <w:link w:val="PoratDiagrama"/>
    <w:uiPriority w:val="99"/>
    <w:unhideWhenUsed/>
    <w:rsid w:val="00E0107B"/>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E0107B"/>
    <w:rPr>
      <w:rFonts w:ascii="Calibri" w:hAnsi="Calibri"/>
      <w:lang w:val="lt-LT" w:eastAsia="lt-LT" w:bidi="lt-LT"/>
    </w:rPr>
  </w:style>
  <w:style w:type="paragraph" w:customStyle="1" w:styleId="Default">
    <w:name w:val="Default"/>
    <w:rsid w:val="00E0107B"/>
    <w:pPr>
      <w:autoSpaceDE w:val="0"/>
      <w:autoSpaceDN w:val="0"/>
      <w:adjustRightInd w:val="0"/>
    </w:pPr>
    <w:rPr>
      <w:color w:val="000000"/>
      <w:sz w:val="24"/>
      <w:szCs w:val="24"/>
      <w:lang w:val="lt-LT" w:eastAsia="lt-LT" w:bidi="lt-LT"/>
    </w:rPr>
  </w:style>
  <w:style w:type="paragraph" w:styleId="Sraopastraipa">
    <w:name w:val="List Paragraph"/>
    <w:basedOn w:val="prastasis"/>
    <w:uiPriority w:val="34"/>
    <w:qFormat/>
    <w:rsid w:val="00E0107B"/>
    <w:pPr>
      <w:ind w:left="720"/>
    </w:pPr>
    <w:rPr>
      <w:rFonts w:eastAsia="Times New Roman"/>
    </w:rPr>
  </w:style>
  <w:style w:type="paragraph" w:styleId="Pagrindinistekstas2">
    <w:name w:val="Body Text 2"/>
    <w:basedOn w:val="prastasis"/>
    <w:link w:val="Pagrindinistekstas2Diagrama"/>
    <w:rsid w:val="00E0107B"/>
    <w:pPr>
      <w:spacing w:after="0" w:line="240" w:lineRule="auto"/>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E0107B"/>
    <w:rPr>
      <w:sz w:val="24"/>
      <w:lang w:val="lt-LT" w:eastAsia="lt-LT" w:bidi="lt-LT"/>
    </w:rPr>
  </w:style>
  <w:style w:type="paragraph" w:styleId="Debesliotekstas">
    <w:name w:val="Balloon Text"/>
    <w:basedOn w:val="prastasis"/>
    <w:link w:val="DebesliotekstasDiagrama"/>
    <w:uiPriority w:val="99"/>
    <w:semiHidden/>
    <w:unhideWhenUsed/>
    <w:rsid w:val="00E0107B"/>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E0107B"/>
    <w:rPr>
      <w:rFonts w:ascii="Tahoma" w:hAnsi="Tahoma"/>
      <w:sz w:val="16"/>
      <w:szCs w:val="16"/>
      <w:lang w:val="lt-LT" w:eastAsia="lt-LT" w:bidi="lt-LT"/>
    </w:rPr>
  </w:style>
  <w:style w:type="character" w:styleId="Komentaronuoroda">
    <w:name w:val="annotation reference"/>
    <w:uiPriority w:val="99"/>
    <w:semiHidden/>
    <w:unhideWhenUsed/>
    <w:rsid w:val="00E0107B"/>
    <w:rPr>
      <w:sz w:val="16"/>
      <w:szCs w:val="16"/>
    </w:rPr>
  </w:style>
  <w:style w:type="paragraph" w:styleId="Komentarotekstas">
    <w:name w:val="annotation text"/>
    <w:basedOn w:val="prastasis"/>
    <w:link w:val="KomentarotekstasDiagrama"/>
    <w:uiPriority w:val="99"/>
    <w:unhideWhenUsed/>
    <w:rsid w:val="00E0107B"/>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E0107B"/>
    <w:rPr>
      <w:rFonts w:ascii="Calibri" w:hAnsi="Calibri"/>
      <w:lang w:val="lt-LT" w:eastAsia="lt-LT" w:bidi="lt-LT"/>
    </w:rPr>
  </w:style>
  <w:style w:type="paragraph" w:styleId="Komentarotema">
    <w:name w:val="annotation subject"/>
    <w:basedOn w:val="Komentarotekstas"/>
    <w:next w:val="Komentarotekstas"/>
    <w:link w:val="KomentarotemaDiagrama"/>
    <w:uiPriority w:val="99"/>
    <w:semiHidden/>
    <w:unhideWhenUsed/>
    <w:rsid w:val="00E0107B"/>
    <w:rPr>
      <w:b/>
      <w:bCs/>
    </w:rPr>
  </w:style>
  <w:style w:type="character" w:customStyle="1" w:styleId="KomentarotemaDiagrama">
    <w:name w:val="Komentaro tema Diagrama"/>
    <w:basedOn w:val="KomentarotekstasDiagrama"/>
    <w:link w:val="Komentarotema"/>
    <w:uiPriority w:val="99"/>
    <w:semiHidden/>
    <w:rsid w:val="00E0107B"/>
    <w:rPr>
      <w:rFonts w:ascii="Calibri" w:hAnsi="Calibri"/>
      <w:b/>
      <w:bCs/>
      <w:lang w:val="lt-LT" w:eastAsia="lt-LT" w:bidi="lt-LT"/>
    </w:rPr>
  </w:style>
  <w:style w:type="paragraph" w:styleId="Pataisymai">
    <w:name w:val="Revision"/>
    <w:hidden/>
    <w:uiPriority w:val="99"/>
    <w:semiHidden/>
    <w:rsid w:val="00E0107B"/>
    <w:rPr>
      <w:rFonts w:ascii="Calibri" w:hAnsi="Calibri"/>
      <w:sz w:val="22"/>
      <w:szCs w:val="22"/>
      <w:lang w:val="lt-LT" w:eastAsia="lt-LT" w:bidi="lt-LT"/>
    </w:rPr>
  </w:style>
  <w:style w:type="numbering" w:customStyle="1" w:styleId="NoList1">
    <w:name w:val="No List1"/>
    <w:next w:val="Sraonra"/>
    <w:uiPriority w:val="99"/>
    <w:semiHidden/>
    <w:unhideWhenUsed/>
    <w:rsid w:val="00E0107B"/>
  </w:style>
  <w:style w:type="table" w:styleId="Lentelstinklelis">
    <w:name w:val="Table Grid"/>
    <w:basedOn w:val="prastojilentel"/>
    <w:uiPriority w:val="59"/>
    <w:rsid w:val="00E0107B"/>
    <w:rPr>
      <w:rFonts w:eastAsia="Calibri" w:cstheme="minorBidi"/>
      <w:sz w:val="22"/>
      <w:szCs w:val="22"/>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0107B"/>
    <w:rPr>
      <w:color w:val="0563C1" w:themeColor="hyperlink"/>
      <w:u w:val="single"/>
    </w:rPr>
  </w:style>
  <w:style w:type="paragraph" w:styleId="prastasiniatinklio">
    <w:name w:val="Normal (Web)"/>
    <w:basedOn w:val="prastasis"/>
    <w:uiPriority w:val="99"/>
    <w:semiHidden/>
    <w:unhideWhenUsed/>
    <w:rsid w:val="00E0107B"/>
    <w:pPr>
      <w:spacing w:before="100" w:beforeAutospacing="1" w:after="100" w:afterAutospacing="1" w:line="240" w:lineRule="auto"/>
    </w:pPr>
    <w:rPr>
      <w:rFonts w:ascii="Times New Roman" w:eastAsia="Times New Roman" w:hAnsi="Times New Roman"/>
      <w:sz w:val="24"/>
      <w:szCs w:val="24"/>
      <w:lang w:val="en-GB" w:eastAsia="en-GB" w:bidi="ar-SA"/>
    </w:rPr>
  </w:style>
  <w:style w:type="character" w:customStyle="1" w:styleId="UnresolvedMention1">
    <w:name w:val="Unresolved Mention1"/>
    <w:basedOn w:val="Numatytasispastraiposriftas"/>
    <w:uiPriority w:val="99"/>
    <w:semiHidden/>
    <w:unhideWhenUsed/>
    <w:rsid w:val="00946A58"/>
    <w:rPr>
      <w:color w:val="605E5C"/>
      <w:shd w:val="clear" w:color="auto" w:fill="E1DFDD"/>
    </w:rPr>
  </w:style>
  <w:style w:type="paragraph" w:customStyle="1" w:styleId="TableParagraph">
    <w:name w:val="Table Paragraph"/>
    <w:basedOn w:val="prastasis"/>
    <w:uiPriority w:val="1"/>
    <w:qFormat/>
    <w:rsid w:val="00A549F0"/>
    <w:pPr>
      <w:widowControl w:val="0"/>
      <w:autoSpaceDE w:val="0"/>
      <w:autoSpaceDN w:val="0"/>
      <w:spacing w:after="0" w:line="240" w:lineRule="auto"/>
    </w:pPr>
    <w:rPr>
      <w:rFonts w:ascii="Times New Roman" w:eastAsia="Times New Roman" w:hAnsi="Times New Roman"/>
      <w:lang w:eastAsia="en-US" w:bidi="ar-SA"/>
    </w:rPr>
  </w:style>
  <w:style w:type="paragraph" w:styleId="Pagrindinistekstas">
    <w:name w:val="Body Text"/>
    <w:basedOn w:val="prastasis"/>
    <w:link w:val="PagrindinistekstasDiagrama"/>
    <w:uiPriority w:val="99"/>
    <w:semiHidden/>
    <w:unhideWhenUsed/>
    <w:rsid w:val="00A549F0"/>
    <w:pPr>
      <w:spacing w:after="120"/>
    </w:pPr>
  </w:style>
  <w:style w:type="character" w:customStyle="1" w:styleId="PagrindinistekstasDiagrama">
    <w:name w:val="Pagrindinis tekstas Diagrama"/>
    <w:basedOn w:val="Numatytasispastraiposriftas"/>
    <w:link w:val="Pagrindinistekstas"/>
    <w:uiPriority w:val="99"/>
    <w:semiHidden/>
    <w:rsid w:val="00A549F0"/>
    <w:rPr>
      <w:rFonts w:ascii="Calibri" w:eastAsia="Calibri" w:hAnsi="Calibri"/>
      <w:sz w:val="22"/>
      <w:szCs w:val="22"/>
      <w:lang w:val="lt-LT" w:eastAsia="lt-LT" w:bidi="lt-LT"/>
    </w:rPr>
  </w:style>
  <w:style w:type="character" w:customStyle="1" w:styleId="UnresolvedMention2">
    <w:name w:val="Unresolved Mention2"/>
    <w:basedOn w:val="Numatytasispastraiposriftas"/>
    <w:uiPriority w:val="99"/>
    <w:semiHidden/>
    <w:unhideWhenUsed/>
    <w:rsid w:val="00642FC2"/>
    <w:rPr>
      <w:color w:val="605E5C"/>
      <w:shd w:val="clear" w:color="auto" w:fill="E1DFDD"/>
    </w:rPr>
  </w:style>
  <w:style w:type="table" w:customStyle="1" w:styleId="TableGrid1">
    <w:name w:val="Table Grid1"/>
    <w:basedOn w:val="prastojilentel"/>
    <w:next w:val="Lentelstinklelis"/>
    <w:uiPriority w:val="39"/>
    <w:rsid w:val="00880BFA"/>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415F5C"/>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E740C6"/>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62FEB"/>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3A0FD-7D7C-410B-AA1E-9D00B698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51064</Words>
  <Characters>29108</Characters>
  <Application>Microsoft Office Word</Application>
  <DocSecurity>4</DocSecurity>
  <Lines>242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2026-04-23T05:23:00Z</dcterms:created>
  <dcterms:modified xsi:type="dcterms:W3CDTF">2026-04-23T05:23:00Z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2024-11-30T15:02:40Z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27368a9a-a3cc-41ea-b4f8-14de72802c14</vt:lpwstr>
  </property>
  <property fmtid="{D5CDD505-2E9C-101B-9397-08002B2CF9AE}" pid="8" name="MSIP_Label_c63a0701-319b-41bf-8431-58956e491e60_ContentBits">
    <vt:lpwstr>0</vt:lpwstr>
  </property>
</Properties>
</file>