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16E5" w14:textId="77777777" w:rsidR="00FB10DC" w:rsidRPr="00CC1603" w:rsidRDefault="00FB10DC" w:rsidP="00F1291E">
      <w:pPr>
        <w:pStyle w:val="BTEMEASMCA"/>
      </w:pPr>
    </w:p>
    <w:p w14:paraId="218C0E95" w14:textId="77777777" w:rsidR="00FB10DC" w:rsidRPr="00CC1603" w:rsidRDefault="00FB10DC" w:rsidP="00FB10DC">
      <w:pPr>
        <w:rPr>
          <w:sz w:val="22"/>
          <w:szCs w:val="22"/>
        </w:rPr>
      </w:pPr>
    </w:p>
    <w:p w14:paraId="1518373C" w14:textId="77777777" w:rsidR="00FB10DC" w:rsidRPr="00CC1603" w:rsidRDefault="00FB10DC" w:rsidP="00FB10DC">
      <w:pPr>
        <w:rPr>
          <w:sz w:val="22"/>
          <w:szCs w:val="22"/>
        </w:rPr>
      </w:pPr>
    </w:p>
    <w:p w14:paraId="5D0BA8C0" w14:textId="77777777" w:rsidR="00FB10DC" w:rsidRPr="00CC1603" w:rsidRDefault="00FB10DC" w:rsidP="00FB10DC">
      <w:pPr>
        <w:rPr>
          <w:sz w:val="22"/>
          <w:szCs w:val="22"/>
        </w:rPr>
      </w:pPr>
    </w:p>
    <w:p w14:paraId="2355B12F" w14:textId="77777777" w:rsidR="00FB10DC" w:rsidRPr="00CC1603" w:rsidRDefault="00FB10DC" w:rsidP="00FB10DC">
      <w:pPr>
        <w:rPr>
          <w:sz w:val="22"/>
          <w:szCs w:val="22"/>
        </w:rPr>
      </w:pPr>
    </w:p>
    <w:p w14:paraId="297B0CFA" w14:textId="77777777" w:rsidR="00FB10DC" w:rsidRPr="00CC1603" w:rsidRDefault="00FB10DC" w:rsidP="00FB10DC">
      <w:pPr>
        <w:rPr>
          <w:sz w:val="22"/>
          <w:szCs w:val="22"/>
        </w:rPr>
      </w:pPr>
    </w:p>
    <w:p w14:paraId="70AD8F6F" w14:textId="77777777" w:rsidR="00FB10DC" w:rsidRPr="00CC1603" w:rsidRDefault="00FB10DC" w:rsidP="00FB10DC">
      <w:pPr>
        <w:rPr>
          <w:sz w:val="22"/>
          <w:szCs w:val="22"/>
        </w:rPr>
      </w:pPr>
    </w:p>
    <w:p w14:paraId="4D649381" w14:textId="77777777" w:rsidR="00FB10DC" w:rsidRPr="00CC1603" w:rsidRDefault="00FB10DC" w:rsidP="00FB10DC">
      <w:pPr>
        <w:rPr>
          <w:sz w:val="22"/>
          <w:szCs w:val="22"/>
        </w:rPr>
      </w:pPr>
    </w:p>
    <w:p w14:paraId="267B9135" w14:textId="77777777" w:rsidR="00FB10DC" w:rsidRPr="00CC1603" w:rsidRDefault="00FB10DC" w:rsidP="00FB10DC">
      <w:pPr>
        <w:rPr>
          <w:sz w:val="22"/>
          <w:szCs w:val="22"/>
        </w:rPr>
      </w:pPr>
    </w:p>
    <w:p w14:paraId="6D7E73D2" w14:textId="77777777" w:rsidR="00FB10DC" w:rsidRPr="00CC1603" w:rsidRDefault="00FB10DC" w:rsidP="00FB10DC">
      <w:pPr>
        <w:rPr>
          <w:sz w:val="22"/>
          <w:szCs w:val="22"/>
        </w:rPr>
      </w:pPr>
    </w:p>
    <w:p w14:paraId="272E29C4" w14:textId="77777777" w:rsidR="00FB10DC" w:rsidRPr="00CC1603" w:rsidRDefault="00FB10DC" w:rsidP="00F1291E">
      <w:pPr>
        <w:pStyle w:val="BTEMEASMCA"/>
      </w:pPr>
    </w:p>
    <w:p w14:paraId="3104FC07" w14:textId="77777777" w:rsidR="00FB10DC" w:rsidRPr="00CC1603" w:rsidRDefault="00FB10DC" w:rsidP="00F1291E">
      <w:pPr>
        <w:pStyle w:val="BTEMEASMCA"/>
      </w:pPr>
    </w:p>
    <w:p w14:paraId="27455862" w14:textId="77777777" w:rsidR="00FB10DC" w:rsidRPr="00CC1603" w:rsidRDefault="00FB10DC" w:rsidP="00F1291E">
      <w:pPr>
        <w:pStyle w:val="BTEMEASMCA"/>
      </w:pPr>
    </w:p>
    <w:p w14:paraId="2A5C7827" w14:textId="77777777" w:rsidR="00FB10DC" w:rsidRPr="00CC1603" w:rsidRDefault="00FB10DC" w:rsidP="00F1291E">
      <w:pPr>
        <w:pStyle w:val="BTEMEASMCA"/>
      </w:pPr>
    </w:p>
    <w:p w14:paraId="387A2DC3" w14:textId="77777777" w:rsidR="00FB10DC" w:rsidRPr="00CC1603" w:rsidRDefault="00FB10DC" w:rsidP="00F1291E">
      <w:pPr>
        <w:pStyle w:val="BTEMEASMCA"/>
      </w:pPr>
    </w:p>
    <w:p w14:paraId="423A5128" w14:textId="77777777" w:rsidR="00FB10DC" w:rsidRPr="00CC1603" w:rsidRDefault="00FB10DC" w:rsidP="00F1291E">
      <w:pPr>
        <w:pStyle w:val="BTEMEASMCA"/>
      </w:pPr>
    </w:p>
    <w:p w14:paraId="524831AA" w14:textId="77777777" w:rsidR="00FB10DC" w:rsidRPr="00CC1603" w:rsidRDefault="00FB10DC" w:rsidP="00F1291E">
      <w:pPr>
        <w:pStyle w:val="BTEMEASMCA"/>
      </w:pPr>
    </w:p>
    <w:p w14:paraId="36A62132" w14:textId="77777777" w:rsidR="00FB10DC" w:rsidRPr="00CC1603" w:rsidRDefault="00FB10DC" w:rsidP="00F1291E">
      <w:pPr>
        <w:pStyle w:val="BTEMEASMCA"/>
      </w:pPr>
    </w:p>
    <w:p w14:paraId="1E545E39" w14:textId="77777777" w:rsidR="00FB10DC" w:rsidRPr="00CC1603" w:rsidRDefault="00FB10DC" w:rsidP="00F1291E">
      <w:pPr>
        <w:pStyle w:val="BTEMEASMCA"/>
      </w:pPr>
    </w:p>
    <w:p w14:paraId="25AF6921" w14:textId="77777777" w:rsidR="00FB10DC" w:rsidRPr="00CC1603" w:rsidRDefault="00FB10DC" w:rsidP="00F1291E">
      <w:pPr>
        <w:pStyle w:val="BTEMEASMCA"/>
      </w:pPr>
    </w:p>
    <w:p w14:paraId="5560E836" w14:textId="77777777" w:rsidR="00FB10DC" w:rsidRPr="00CC1603" w:rsidRDefault="00FB10DC" w:rsidP="00F1291E">
      <w:pPr>
        <w:pStyle w:val="BTEMEASMCA"/>
      </w:pPr>
    </w:p>
    <w:p w14:paraId="01B93590" w14:textId="77777777" w:rsidR="00FB10DC" w:rsidRPr="00CC1603" w:rsidRDefault="00FB10DC" w:rsidP="00F1291E">
      <w:pPr>
        <w:pStyle w:val="BTEMEASMCA"/>
      </w:pPr>
    </w:p>
    <w:p w14:paraId="394895E7" w14:textId="77777777" w:rsidR="00FB10DC" w:rsidRPr="00CC1603" w:rsidRDefault="00FB10DC" w:rsidP="00F1291E">
      <w:pPr>
        <w:pStyle w:val="BTEMEASMCA"/>
      </w:pPr>
    </w:p>
    <w:p w14:paraId="30AB886D" w14:textId="25358F5A" w:rsidR="00FB10DC" w:rsidRPr="00CC1603" w:rsidRDefault="00FB10DC" w:rsidP="00FB10DC">
      <w:pPr>
        <w:pStyle w:val="TTEMEASMCA"/>
        <w:rPr>
          <w:lang w:val="lt-LT"/>
        </w:rPr>
      </w:pPr>
      <w:bookmarkStart w:id="0" w:name="_Toc129243096"/>
      <w:bookmarkStart w:id="1" w:name="_Toc129243221"/>
      <w:r w:rsidRPr="00CC1603">
        <w:rPr>
          <w:lang w:val="lt-LT"/>
        </w:rPr>
        <w:t>I PRIEDAS</w:t>
      </w:r>
      <w:bookmarkEnd w:id="0"/>
      <w:bookmarkEnd w:id="1"/>
    </w:p>
    <w:p w14:paraId="3F9D8F58" w14:textId="77777777" w:rsidR="00FB10DC" w:rsidRPr="00CC1603" w:rsidRDefault="00FB10DC" w:rsidP="00F1291E">
      <w:pPr>
        <w:pStyle w:val="BTEMEASMCA"/>
      </w:pPr>
    </w:p>
    <w:p w14:paraId="1A910354" w14:textId="0508FCEB" w:rsidR="00FB10DC" w:rsidRPr="00CC1603" w:rsidRDefault="00FB10DC" w:rsidP="00FB10DC">
      <w:pPr>
        <w:pStyle w:val="TTEMEASMCA"/>
        <w:rPr>
          <w:lang w:val="lt-LT"/>
        </w:rPr>
      </w:pPr>
      <w:bookmarkStart w:id="2" w:name="_Toc129243097"/>
      <w:bookmarkStart w:id="3" w:name="_Toc129243222"/>
      <w:r w:rsidRPr="00CC1603">
        <w:rPr>
          <w:lang w:val="lt-LT"/>
        </w:rPr>
        <w:t>PREPARATO CHARAKTERISTIKŲ SANTRAUKA</w:t>
      </w:r>
      <w:bookmarkEnd w:id="2"/>
      <w:bookmarkEnd w:id="3"/>
    </w:p>
    <w:p w14:paraId="4839779F" w14:textId="77777777" w:rsidR="00FB10DC" w:rsidRPr="00CC1603" w:rsidRDefault="00FB10DC" w:rsidP="00FB10DC">
      <w:pPr>
        <w:pStyle w:val="TTEMEASMCA"/>
        <w:rPr>
          <w:lang w:val="lt-LT"/>
        </w:rPr>
      </w:pPr>
    </w:p>
    <w:p w14:paraId="5FAEDAE3" w14:textId="77777777" w:rsidR="00FB10DC" w:rsidRPr="00CC1603" w:rsidRDefault="00FB10DC" w:rsidP="00FB10DC">
      <w:pPr>
        <w:pStyle w:val="TTEMEASMCA"/>
        <w:rPr>
          <w:lang w:val="lt-LT"/>
        </w:rPr>
      </w:pPr>
    </w:p>
    <w:p w14:paraId="52102548" w14:textId="77777777" w:rsidR="00FB10DC" w:rsidRPr="00CC1603" w:rsidRDefault="00FB10DC" w:rsidP="00FB10DC">
      <w:pPr>
        <w:pStyle w:val="TTEMEASMCA"/>
        <w:rPr>
          <w:lang w:val="lt-LT"/>
        </w:rPr>
      </w:pPr>
    </w:p>
    <w:p w14:paraId="50732DCC" w14:textId="77777777" w:rsidR="00FB10DC" w:rsidRPr="00CC1603" w:rsidRDefault="00FB10DC" w:rsidP="00FB10DC">
      <w:pPr>
        <w:pStyle w:val="TTEMEASMCA"/>
        <w:rPr>
          <w:lang w:val="lt-LT"/>
        </w:rPr>
      </w:pPr>
    </w:p>
    <w:p w14:paraId="6DB0C180" w14:textId="77777777" w:rsidR="00FB10DC" w:rsidRPr="00CC1603" w:rsidRDefault="00FB10DC" w:rsidP="00FB10DC">
      <w:pPr>
        <w:pStyle w:val="TTEMEASMCA"/>
        <w:rPr>
          <w:lang w:val="lt-LT"/>
        </w:rPr>
      </w:pPr>
    </w:p>
    <w:p w14:paraId="30FC35E6" w14:textId="77777777" w:rsidR="00FB10DC" w:rsidRPr="00CC1603" w:rsidRDefault="00FB10DC" w:rsidP="00FB10DC">
      <w:pPr>
        <w:pStyle w:val="TTEMEASMCA"/>
        <w:rPr>
          <w:lang w:val="lt-LT"/>
        </w:rPr>
      </w:pPr>
    </w:p>
    <w:p w14:paraId="56AC8FB2" w14:textId="77777777" w:rsidR="00FB10DC" w:rsidRPr="00CC1603" w:rsidRDefault="00FB10DC" w:rsidP="00FB10DC">
      <w:pPr>
        <w:pStyle w:val="TTEMEASMCA"/>
        <w:rPr>
          <w:lang w:val="lt-LT"/>
        </w:rPr>
      </w:pPr>
    </w:p>
    <w:p w14:paraId="35118305" w14:textId="77777777" w:rsidR="00FB10DC" w:rsidRPr="00CC1603" w:rsidRDefault="00FB10DC" w:rsidP="00FB10DC">
      <w:pPr>
        <w:pStyle w:val="TTEMEASMCA"/>
        <w:rPr>
          <w:lang w:val="lt-LT"/>
        </w:rPr>
      </w:pPr>
    </w:p>
    <w:p w14:paraId="7BDC2B1B" w14:textId="77777777" w:rsidR="00FB10DC" w:rsidRPr="00CC1603" w:rsidRDefault="00FB10DC" w:rsidP="00FB10DC">
      <w:pPr>
        <w:pStyle w:val="TTEMEASMCA"/>
        <w:rPr>
          <w:lang w:val="lt-LT"/>
        </w:rPr>
      </w:pPr>
    </w:p>
    <w:p w14:paraId="486EB846" w14:textId="77777777" w:rsidR="00FB10DC" w:rsidRPr="00CC1603" w:rsidRDefault="00FB10DC" w:rsidP="00FB10DC">
      <w:pPr>
        <w:pStyle w:val="TTEMEASMCA"/>
        <w:rPr>
          <w:lang w:val="lt-LT"/>
        </w:rPr>
      </w:pPr>
    </w:p>
    <w:p w14:paraId="5AA02CDF" w14:textId="77777777" w:rsidR="00FB10DC" w:rsidRPr="00CC1603" w:rsidRDefault="00FB10DC" w:rsidP="00FB10DC">
      <w:pPr>
        <w:pStyle w:val="TTEMEASMCA"/>
        <w:rPr>
          <w:lang w:val="lt-LT"/>
        </w:rPr>
      </w:pPr>
    </w:p>
    <w:p w14:paraId="4DE63FE0" w14:textId="77777777" w:rsidR="00FB10DC" w:rsidRPr="00CC1603" w:rsidRDefault="00FB10DC" w:rsidP="00FB10DC">
      <w:pPr>
        <w:pStyle w:val="TTEMEASMCA"/>
        <w:rPr>
          <w:lang w:val="lt-LT"/>
        </w:rPr>
      </w:pPr>
    </w:p>
    <w:p w14:paraId="152D5E8D" w14:textId="77777777" w:rsidR="00FB10DC" w:rsidRPr="00CC1603" w:rsidRDefault="00FB10DC" w:rsidP="00FB10DC">
      <w:pPr>
        <w:pStyle w:val="TTEMEASMCA"/>
        <w:rPr>
          <w:lang w:val="lt-LT"/>
        </w:rPr>
      </w:pPr>
    </w:p>
    <w:p w14:paraId="08910977" w14:textId="77777777" w:rsidR="00FB10DC" w:rsidRPr="00CC1603" w:rsidRDefault="00FB10DC" w:rsidP="00FB10DC">
      <w:pPr>
        <w:pStyle w:val="TTEMEASMCA"/>
        <w:rPr>
          <w:lang w:val="lt-LT"/>
        </w:rPr>
      </w:pPr>
    </w:p>
    <w:p w14:paraId="3F24BD39" w14:textId="77777777" w:rsidR="00FB10DC" w:rsidRPr="00CC1603" w:rsidRDefault="00FB10DC" w:rsidP="00FB10DC">
      <w:pPr>
        <w:pStyle w:val="TTEMEASMCA"/>
        <w:rPr>
          <w:lang w:val="lt-LT"/>
        </w:rPr>
      </w:pPr>
    </w:p>
    <w:p w14:paraId="7F7C06E0" w14:textId="77777777" w:rsidR="00FB10DC" w:rsidRPr="00CC1603" w:rsidRDefault="00FB10DC" w:rsidP="00FB10DC">
      <w:pPr>
        <w:pStyle w:val="TTEMEASMCA"/>
        <w:rPr>
          <w:lang w:val="lt-LT"/>
        </w:rPr>
      </w:pPr>
    </w:p>
    <w:p w14:paraId="5420B10A" w14:textId="77777777" w:rsidR="00FB10DC" w:rsidRPr="00CC1603" w:rsidRDefault="00FB10DC" w:rsidP="00FB10DC">
      <w:pPr>
        <w:pStyle w:val="TTEMEASMCA"/>
        <w:rPr>
          <w:lang w:val="lt-LT"/>
        </w:rPr>
      </w:pPr>
    </w:p>
    <w:p w14:paraId="0534BB9B" w14:textId="77777777" w:rsidR="00FB10DC" w:rsidRPr="00CC1603" w:rsidRDefault="00FB10DC" w:rsidP="00FB10DC">
      <w:pPr>
        <w:pStyle w:val="TTEMEASMCA"/>
        <w:rPr>
          <w:lang w:val="lt-LT"/>
        </w:rPr>
      </w:pPr>
    </w:p>
    <w:p w14:paraId="530DDD28" w14:textId="77777777" w:rsidR="00FB10DC" w:rsidRPr="00CC1603" w:rsidRDefault="00FB10DC" w:rsidP="00FB10DC">
      <w:pPr>
        <w:pStyle w:val="TTEMEASMCA"/>
        <w:rPr>
          <w:lang w:val="lt-LT"/>
        </w:rPr>
      </w:pPr>
    </w:p>
    <w:p w14:paraId="55EA3C0B" w14:textId="77777777" w:rsidR="00FB10DC" w:rsidRPr="00CC1603" w:rsidRDefault="00FB10DC" w:rsidP="00FB10DC">
      <w:pPr>
        <w:pStyle w:val="TTEMEASMCA"/>
        <w:rPr>
          <w:lang w:val="lt-LT"/>
        </w:rPr>
      </w:pPr>
    </w:p>
    <w:p w14:paraId="160E5D25" w14:textId="77777777" w:rsidR="00FB10DC" w:rsidRPr="00CC1603" w:rsidRDefault="00FB10DC" w:rsidP="00FB10DC">
      <w:pPr>
        <w:pStyle w:val="TTEMEASMCA"/>
        <w:rPr>
          <w:lang w:val="lt-LT"/>
        </w:rPr>
      </w:pPr>
    </w:p>
    <w:p w14:paraId="4018248A" w14:textId="77777777" w:rsidR="00FB10DC" w:rsidRPr="00CC1603" w:rsidRDefault="00FB10DC" w:rsidP="00FB10DC">
      <w:pPr>
        <w:pStyle w:val="TTEMEASMCA"/>
        <w:rPr>
          <w:lang w:val="lt-LT"/>
        </w:rPr>
      </w:pPr>
    </w:p>
    <w:p w14:paraId="793EA2A3" w14:textId="77777777" w:rsidR="00FB10DC" w:rsidRPr="00CC1603" w:rsidRDefault="00FB10DC" w:rsidP="00FB10DC">
      <w:pPr>
        <w:pStyle w:val="TTEMEASMCA"/>
        <w:rPr>
          <w:lang w:val="lt-LT"/>
        </w:rPr>
      </w:pPr>
    </w:p>
    <w:p w14:paraId="72F2459E" w14:textId="77777777" w:rsidR="00FB10DC" w:rsidRPr="00CC1603" w:rsidRDefault="00FB10DC" w:rsidP="00FB10DC">
      <w:pPr>
        <w:pStyle w:val="TTEMEASMCA"/>
        <w:rPr>
          <w:lang w:val="lt-LT"/>
        </w:rPr>
      </w:pPr>
    </w:p>
    <w:p w14:paraId="5365A8B9" w14:textId="77777777" w:rsidR="00FB10DC" w:rsidRPr="00CC1603" w:rsidRDefault="00FB10DC" w:rsidP="00FB10DC">
      <w:pPr>
        <w:pStyle w:val="TTEMEASMCA"/>
        <w:rPr>
          <w:lang w:val="lt-LT"/>
        </w:rPr>
      </w:pPr>
    </w:p>
    <w:p w14:paraId="7E069174" w14:textId="77777777" w:rsidR="00FB10DC" w:rsidRPr="00CC1603" w:rsidRDefault="00FB10DC" w:rsidP="00FB10DC">
      <w:pPr>
        <w:pStyle w:val="TTEMEASMCA"/>
        <w:rPr>
          <w:lang w:val="lt-LT"/>
        </w:rPr>
      </w:pPr>
    </w:p>
    <w:p w14:paraId="5D06FD95" w14:textId="77777777" w:rsidR="00FB10DC" w:rsidRPr="00CC1603" w:rsidRDefault="00FB10DC" w:rsidP="00FB10DC">
      <w:pPr>
        <w:pStyle w:val="TTEMEASMCA"/>
        <w:rPr>
          <w:lang w:val="lt-LT"/>
        </w:rPr>
      </w:pPr>
    </w:p>
    <w:p w14:paraId="703B3370" w14:textId="77777777" w:rsidR="00FB10DC" w:rsidRPr="00CC1603" w:rsidRDefault="00FB10DC" w:rsidP="00FB10DC">
      <w:pPr>
        <w:pStyle w:val="TTEMEASMCA"/>
        <w:rPr>
          <w:lang w:val="lt-LT"/>
        </w:rPr>
      </w:pPr>
    </w:p>
    <w:p w14:paraId="2A3148A0" w14:textId="77777777" w:rsidR="00FB10DC" w:rsidRPr="00CC1603" w:rsidRDefault="00FB10DC" w:rsidP="00FB10DC">
      <w:pPr>
        <w:pStyle w:val="TTEMEASMCA"/>
        <w:rPr>
          <w:lang w:val="lt-LT"/>
        </w:rPr>
      </w:pPr>
    </w:p>
    <w:p w14:paraId="3FBBDC32" w14:textId="77777777" w:rsidR="00FB10DC" w:rsidRPr="00CC1603" w:rsidRDefault="00FB10DC" w:rsidP="00FB10DC">
      <w:pPr>
        <w:pStyle w:val="TTEMEASMCA"/>
        <w:rPr>
          <w:lang w:val="lt-LT"/>
        </w:rPr>
      </w:pPr>
    </w:p>
    <w:p w14:paraId="24FB3B3D" w14:textId="77777777" w:rsidR="00FB10DC" w:rsidRPr="00CC1603" w:rsidRDefault="00FB10DC" w:rsidP="00FB10DC">
      <w:pPr>
        <w:pStyle w:val="TTEMEASMCA"/>
        <w:rPr>
          <w:lang w:val="lt-LT"/>
        </w:rPr>
      </w:pPr>
    </w:p>
    <w:p w14:paraId="3BE24974" w14:textId="4FD6F4CB" w:rsidR="00FB10DC" w:rsidRPr="00CC1603" w:rsidRDefault="00FB10DC" w:rsidP="00FB10DC">
      <w:pPr>
        <w:pStyle w:val="PI-1EMEASMCA"/>
        <w:tabs>
          <w:tab w:val="left" w:pos="8055"/>
        </w:tabs>
      </w:pPr>
      <w:bookmarkStart w:id="4" w:name="_Toc129243098"/>
      <w:bookmarkStart w:id="5" w:name="_Toc129243223"/>
      <w:r w:rsidRPr="00CC1603">
        <w:lastRenderedPageBreak/>
        <w:t>1.</w:t>
      </w:r>
      <w:r w:rsidRPr="00CC1603">
        <w:tab/>
        <w:t>VAISTINIO PREPARATO PAVADINIMAS</w:t>
      </w:r>
      <w:bookmarkEnd w:id="4"/>
      <w:bookmarkEnd w:id="5"/>
      <w:r w:rsidRPr="00CC1603">
        <w:tab/>
      </w:r>
    </w:p>
    <w:p w14:paraId="7328AFE5" w14:textId="77777777" w:rsidR="00FB10DC" w:rsidRPr="00CC1603" w:rsidRDefault="00FB10DC" w:rsidP="00F1291E">
      <w:pPr>
        <w:pStyle w:val="BTEMEASMCA"/>
      </w:pPr>
    </w:p>
    <w:p w14:paraId="7AF0CC57" w14:textId="251DBF81" w:rsidR="00FB10DC" w:rsidRPr="00CC1603" w:rsidRDefault="0072292C" w:rsidP="00F1291E">
      <w:pPr>
        <w:pStyle w:val="BTEMEASMCA"/>
      </w:pPr>
      <w:r w:rsidRPr="00CC1603">
        <w:t>Amolytin</w:t>
      </w:r>
      <w:r w:rsidR="00FB10DC" w:rsidRPr="00CC1603">
        <w:t xml:space="preserve"> 30 mg tabletės </w:t>
      </w:r>
    </w:p>
    <w:p w14:paraId="02DC1208" w14:textId="77777777" w:rsidR="00FB10DC" w:rsidRPr="00CC1603" w:rsidRDefault="00FB10DC" w:rsidP="00F1291E">
      <w:pPr>
        <w:pStyle w:val="BTEMEASMCA"/>
      </w:pPr>
    </w:p>
    <w:p w14:paraId="4FAC6A16" w14:textId="77777777" w:rsidR="00FB10DC" w:rsidRPr="00CC1603" w:rsidRDefault="00FB10DC" w:rsidP="00F1291E">
      <w:pPr>
        <w:pStyle w:val="BTEMEASMCA"/>
      </w:pPr>
    </w:p>
    <w:p w14:paraId="246EBC24" w14:textId="79651853" w:rsidR="00FB10DC" w:rsidRPr="00CC1603" w:rsidRDefault="00FB10DC" w:rsidP="00FB10DC">
      <w:pPr>
        <w:pStyle w:val="PI-1EMEASMCA"/>
      </w:pPr>
      <w:bookmarkStart w:id="6" w:name="_Toc129243099"/>
      <w:bookmarkStart w:id="7" w:name="_Toc129243224"/>
      <w:r w:rsidRPr="00CC1603">
        <w:t>2.</w:t>
      </w:r>
      <w:r w:rsidRPr="00CC1603">
        <w:tab/>
        <w:t>KOKYBINĖ IR KIEKYBINĖ SUDĖTIS</w:t>
      </w:r>
      <w:bookmarkEnd w:id="6"/>
      <w:bookmarkEnd w:id="7"/>
    </w:p>
    <w:p w14:paraId="47347C02" w14:textId="77777777" w:rsidR="00FB10DC" w:rsidRPr="00CC1603" w:rsidRDefault="00FB10DC" w:rsidP="00FB10DC">
      <w:pPr>
        <w:rPr>
          <w:sz w:val="22"/>
          <w:szCs w:val="22"/>
        </w:rPr>
      </w:pPr>
    </w:p>
    <w:p w14:paraId="438624C7" w14:textId="77777777" w:rsidR="00FB10DC" w:rsidRPr="00CC1603" w:rsidRDefault="00FB10DC" w:rsidP="00F1291E">
      <w:pPr>
        <w:pStyle w:val="BTEMEASMCA"/>
      </w:pPr>
      <w:r w:rsidRPr="00CC1603">
        <w:t>Vienoje tabletėje yra 30 mg ambroksolio hidrochlorido.</w:t>
      </w:r>
    </w:p>
    <w:p w14:paraId="0C3DCE26" w14:textId="77777777" w:rsidR="00FB10DC" w:rsidRPr="00CC1603" w:rsidRDefault="00FB10DC" w:rsidP="00F1291E">
      <w:pPr>
        <w:pStyle w:val="BTEMEASMCA"/>
      </w:pPr>
    </w:p>
    <w:p w14:paraId="3A1A31D7" w14:textId="0F432100" w:rsidR="00FB10DC" w:rsidRPr="00CC1603" w:rsidRDefault="00FB10DC" w:rsidP="00F1291E">
      <w:pPr>
        <w:pStyle w:val="BTEMEASMCA"/>
      </w:pPr>
      <w:r w:rsidRPr="00CC1603">
        <w:rPr>
          <w:u w:val="single"/>
        </w:rPr>
        <w:t>Pagalbinė medžiaga, kurios poveikis žinomas</w:t>
      </w:r>
      <w:r w:rsidRPr="00CC1603">
        <w:t xml:space="preserve">: vienoje tabletėje yra </w:t>
      </w:r>
      <w:r w:rsidR="00603530" w:rsidRPr="00CC1603">
        <w:t>171</w:t>
      </w:r>
      <w:r w:rsidRPr="00CC1603">
        <w:t> mg laktozės monohidrato.</w:t>
      </w:r>
    </w:p>
    <w:p w14:paraId="19F6DB20" w14:textId="77777777" w:rsidR="00FB10DC" w:rsidRPr="00CC1603" w:rsidRDefault="00FB10DC" w:rsidP="00F1291E">
      <w:pPr>
        <w:pStyle w:val="BTEMEASMCA"/>
      </w:pPr>
    </w:p>
    <w:p w14:paraId="2E41222F" w14:textId="77777777" w:rsidR="00FB10DC" w:rsidRPr="00CC1603" w:rsidRDefault="00FB10DC" w:rsidP="00F1291E">
      <w:pPr>
        <w:pStyle w:val="BTEMEASMCA"/>
      </w:pPr>
      <w:r w:rsidRPr="00CC1603">
        <w:t>Visos pagalbinės medžiagos išvardytos 6.1 skyriuje.</w:t>
      </w:r>
    </w:p>
    <w:p w14:paraId="13C92A76" w14:textId="77777777" w:rsidR="00FB10DC" w:rsidRPr="00CC1603" w:rsidRDefault="00FB10DC" w:rsidP="00F1291E">
      <w:pPr>
        <w:pStyle w:val="BTEMEASMCA"/>
      </w:pPr>
    </w:p>
    <w:p w14:paraId="276EABFD" w14:textId="77777777" w:rsidR="00FB10DC" w:rsidRPr="00CC1603" w:rsidRDefault="00FB10DC" w:rsidP="00F1291E">
      <w:pPr>
        <w:pStyle w:val="BTEMEASMCA"/>
      </w:pPr>
    </w:p>
    <w:p w14:paraId="5BC8C873" w14:textId="695D160F" w:rsidR="00FB10DC" w:rsidRPr="00CC1603" w:rsidRDefault="00FB10DC" w:rsidP="00FB10DC">
      <w:pPr>
        <w:pStyle w:val="PI-1EMEASMCA"/>
      </w:pPr>
      <w:bookmarkStart w:id="8" w:name="_Toc129243100"/>
      <w:bookmarkStart w:id="9" w:name="_Toc129243225"/>
      <w:r w:rsidRPr="00CC1603">
        <w:t>3.</w:t>
      </w:r>
      <w:r w:rsidRPr="00CC1603">
        <w:tab/>
        <w:t>FARMACINĖ FORMA</w:t>
      </w:r>
      <w:bookmarkEnd w:id="8"/>
      <w:bookmarkEnd w:id="9"/>
    </w:p>
    <w:p w14:paraId="40BEBED1" w14:textId="77777777" w:rsidR="00FB10DC" w:rsidRPr="00CC1603" w:rsidRDefault="00FB10DC" w:rsidP="00F1291E">
      <w:pPr>
        <w:pStyle w:val="BTEMEASMCA"/>
      </w:pPr>
    </w:p>
    <w:p w14:paraId="70AB2600" w14:textId="77777777" w:rsidR="00FB10DC" w:rsidRPr="00CC1603" w:rsidRDefault="00FB10DC" w:rsidP="00F1291E">
      <w:pPr>
        <w:pStyle w:val="BTEMEASMCA"/>
      </w:pPr>
      <w:r w:rsidRPr="00CC1603">
        <w:t>Tabletė.</w:t>
      </w:r>
    </w:p>
    <w:p w14:paraId="70DDB22D" w14:textId="32EA9C80" w:rsidR="00FB10DC" w:rsidRPr="00CC1603" w:rsidRDefault="00FB10DC" w:rsidP="00F1291E">
      <w:pPr>
        <w:pStyle w:val="BTEMEASMCA"/>
      </w:pPr>
      <w:r w:rsidRPr="00CC1603">
        <w:t>Tabletės yra baltos</w:t>
      </w:r>
      <w:r w:rsidR="008B618F" w:rsidRPr="00CC1603">
        <w:t xml:space="preserve"> arba balkšvos</w:t>
      </w:r>
      <w:r w:rsidRPr="00CC1603">
        <w:t xml:space="preserve">, </w:t>
      </w:r>
      <w:r w:rsidR="008B618F" w:rsidRPr="00CC1603">
        <w:t>plokščios, apvalios</w:t>
      </w:r>
      <w:r w:rsidRPr="00CC1603">
        <w:t xml:space="preserve">, iš abiejų pusių </w:t>
      </w:r>
      <w:r w:rsidR="008B618F" w:rsidRPr="00CC1603">
        <w:t>briaunotos</w:t>
      </w:r>
      <w:r w:rsidRPr="00CC1603">
        <w:t xml:space="preserve">, </w:t>
      </w:r>
      <w:r w:rsidR="008B618F" w:rsidRPr="00CC1603">
        <w:t>su vagele, 9 mm skersmens</w:t>
      </w:r>
      <w:r w:rsidRPr="00CC1603">
        <w:t>.</w:t>
      </w:r>
    </w:p>
    <w:p w14:paraId="04096302" w14:textId="77777777" w:rsidR="00FB10DC" w:rsidRPr="00CC1603" w:rsidRDefault="00FB10DC" w:rsidP="00F1291E">
      <w:pPr>
        <w:pStyle w:val="BTEMEASMCA"/>
      </w:pPr>
      <w:r w:rsidRPr="00CC1603">
        <w:t>Tabletę galima padalyti į dvi lygias dozes.</w:t>
      </w:r>
    </w:p>
    <w:p w14:paraId="77280489" w14:textId="77777777" w:rsidR="00FB10DC" w:rsidRPr="00CC1603" w:rsidRDefault="00FB10DC" w:rsidP="00F1291E">
      <w:pPr>
        <w:pStyle w:val="BTEMEASMCA"/>
      </w:pPr>
    </w:p>
    <w:p w14:paraId="5543008B" w14:textId="77777777" w:rsidR="00FB10DC" w:rsidRPr="00CC1603" w:rsidRDefault="00FB10DC" w:rsidP="00F1291E">
      <w:pPr>
        <w:pStyle w:val="BTEMEASMCA"/>
      </w:pPr>
    </w:p>
    <w:p w14:paraId="0678A93E" w14:textId="71FBE3B6" w:rsidR="00FB10DC" w:rsidRPr="00CC1603" w:rsidRDefault="00FB10DC" w:rsidP="00FB10DC">
      <w:pPr>
        <w:pStyle w:val="PI-1EMEASMCA"/>
      </w:pPr>
      <w:bookmarkStart w:id="10" w:name="_Toc129243101"/>
      <w:bookmarkStart w:id="11" w:name="_Toc129243226"/>
      <w:r w:rsidRPr="00CC1603">
        <w:t>4.</w:t>
      </w:r>
      <w:r w:rsidRPr="00CC1603">
        <w:tab/>
        <w:t>KLINIKINĖ INFORMACIJA</w:t>
      </w:r>
      <w:bookmarkEnd w:id="10"/>
      <w:bookmarkEnd w:id="11"/>
    </w:p>
    <w:p w14:paraId="5E0173B5" w14:textId="77777777" w:rsidR="00FB10DC" w:rsidRPr="00CC1603" w:rsidRDefault="00FB10DC" w:rsidP="00F1291E">
      <w:pPr>
        <w:pStyle w:val="BTEMEASMCA"/>
      </w:pPr>
    </w:p>
    <w:p w14:paraId="78C0CBD4" w14:textId="1F067205" w:rsidR="00FB10DC" w:rsidRPr="00CC1603" w:rsidRDefault="00FB10DC" w:rsidP="00FB10DC">
      <w:pPr>
        <w:pStyle w:val="PI-2EMEASMCA"/>
      </w:pPr>
      <w:bookmarkStart w:id="12" w:name="_Toc129243102"/>
      <w:bookmarkStart w:id="13" w:name="_Toc129243227"/>
      <w:r w:rsidRPr="00CC1603">
        <w:t>4.1</w:t>
      </w:r>
      <w:r w:rsidRPr="00CC1603">
        <w:tab/>
        <w:t>Terapinės indikacijos</w:t>
      </w:r>
      <w:bookmarkEnd w:id="12"/>
      <w:bookmarkEnd w:id="13"/>
    </w:p>
    <w:p w14:paraId="1758857F" w14:textId="77777777" w:rsidR="00FB10DC" w:rsidRPr="00CC1603" w:rsidRDefault="00FB10DC" w:rsidP="00F1291E">
      <w:pPr>
        <w:pStyle w:val="BTEMEASMCA"/>
      </w:pPr>
    </w:p>
    <w:p w14:paraId="3A0607D1" w14:textId="2C9066A1" w:rsidR="00FB10DC" w:rsidRPr="00CC1603" w:rsidRDefault="00F43E02" w:rsidP="00F1291E">
      <w:pPr>
        <w:pStyle w:val="BTEMEASMCA"/>
      </w:pPr>
      <w:r w:rsidRPr="00CC1603">
        <w:t>Amolytin skiriamas</w:t>
      </w:r>
      <w:r w:rsidR="00FB10DC" w:rsidRPr="00CC1603">
        <w:t xml:space="preserve"> skystinam</w:t>
      </w:r>
      <w:r w:rsidRPr="00CC1603">
        <w:t>ajai</w:t>
      </w:r>
      <w:r w:rsidR="00FB10DC" w:rsidRPr="00CC1603">
        <w:t xml:space="preserve"> terapija</w:t>
      </w:r>
      <w:r w:rsidRPr="00CC1603">
        <w:t>i</w:t>
      </w:r>
      <w:r w:rsidR="00FB10DC" w:rsidRPr="00CC1603">
        <w:t xml:space="preserve"> sergant ūminėmis ir lėtinėmis bronchų bei plaučių ligomis, kai sutrinka gleivių sekrecija ir pasišalinimas.</w:t>
      </w:r>
    </w:p>
    <w:p w14:paraId="1466BCFD" w14:textId="138F4AC3" w:rsidR="00FB10DC" w:rsidRPr="00CC1603" w:rsidRDefault="008B618F" w:rsidP="00F1291E">
      <w:pPr>
        <w:pStyle w:val="BTEMEASMCA"/>
      </w:pPr>
      <w:r w:rsidRPr="00CC1603">
        <w:t>Amolytin</w:t>
      </w:r>
      <w:r w:rsidR="00FB10DC" w:rsidRPr="00CC1603">
        <w:t xml:space="preserve"> skirtas vaikams nuo 6 metų, paaugliams ir suaugusie</w:t>
      </w:r>
      <w:r w:rsidR="002B26C6">
        <w:t>sie</w:t>
      </w:r>
      <w:r w:rsidR="00FB10DC" w:rsidRPr="00CC1603">
        <w:t>ms.</w:t>
      </w:r>
    </w:p>
    <w:p w14:paraId="446CE424" w14:textId="77777777" w:rsidR="00FB10DC" w:rsidRPr="00CC1603" w:rsidRDefault="00FB10DC" w:rsidP="00F1291E">
      <w:pPr>
        <w:pStyle w:val="BTEMEASMCA"/>
      </w:pPr>
    </w:p>
    <w:p w14:paraId="207915B1" w14:textId="2D601ED3" w:rsidR="00FB10DC" w:rsidRPr="00CC1603" w:rsidRDefault="00FB10DC" w:rsidP="00FB10DC">
      <w:pPr>
        <w:pStyle w:val="PI-2EMEASMCA"/>
      </w:pPr>
      <w:bookmarkStart w:id="14" w:name="_Toc129243103"/>
      <w:bookmarkStart w:id="15" w:name="_Toc129243228"/>
      <w:r w:rsidRPr="00CC1603">
        <w:t>4.2</w:t>
      </w:r>
      <w:r w:rsidRPr="00CC1603">
        <w:tab/>
        <w:t>Dozavimas ir vartojimo metodas</w:t>
      </w:r>
      <w:bookmarkEnd w:id="14"/>
      <w:bookmarkEnd w:id="15"/>
    </w:p>
    <w:p w14:paraId="6041EE42" w14:textId="77777777" w:rsidR="00FB10DC" w:rsidRPr="00CC1603" w:rsidRDefault="00FB10DC" w:rsidP="00F1291E">
      <w:pPr>
        <w:pStyle w:val="BTEMEASMCA"/>
      </w:pPr>
    </w:p>
    <w:p w14:paraId="5C5E3457" w14:textId="77777777" w:rsidR="00FB10DC" w:rsidRPr="00424721" w:rsidRDefault="00FB10DC" w:rsidP="00424721">
      <w:pPr>
        <w:rPr>
          <w:u w:val="single"/>
        </w:rPr>
      </w:pPr>
      <w:r w:rsidRPr="00424721">
        <w:rPr>
          <w:sz w:val="22"/>
          <w:szCs w:val="22"/>
          <w:u w:val="single"/>
        </w:rPr>
        <w:t>Dozavimas</w:t>
      </w:r>
    </w:p>
    <w:p w14:paraId="250AC9B2" w14:textId="77777777" w:rsidR="00FB10DC" w:rsidRPr="00CC1603" w:rsidRDefault="00FB10DC" w:rsidP="00F1291E">
      <w:pPr>
        <w:pStyle w:val="BTEMEASMCA"/>
      </w:pPr>
    </w:p>
    <w:p w14:paraId="6E95A702" w14:textId="7BC69533" w:rsidR="00FB10DC" w:rsidRPr="00424721" w:rsidRDefault="00FB10DC" w:rsidP="00424721">
      <w:pPr>
        <w:rPr>
          <w:i/>
        </w:rPr>
      </w:pPr>
      <w:r w:rsidRPr="00424721">
        <w:rPr>
          <w:i/>
          <w:iCs/>
          <w:sz w:val="22"/>
          <w:szCs w:val="22"/>
        </w:rPr>
        <w:t xml:space="preserve">6 </w:t>
      </w:r>
      <w:r w:rsidRPr="00424721">
        <w:rPr>
          <w:i/>
          <w:iCs/>
          <w:sz w:val="22"/>
          <w:szCs w:val="22"/>
        </w:rPr>
        <w:sym w:font="Symbol" w:char="F02D"/>
      </w:r>
      <w:r w:rsidRPr="00424721">
        <w:rPr>
          <w:i/>
          <w:iCs/>
          <w:sz w:val="22"/>
          <w:szCs w:val="22"/>
        </w:rPr>
        <w:t xml:space="preserve"> 12 metų vaika</w:t>
      </w:r>
      <w:r w:rsidR="000D2F17" w:rsidRPr="00424721">
        <w:rPr>
          <w:i/>
          <w:iCs/>
          <w:sz w:val="22"/>
          <w:szCs w:val="22"/>
        </w:rPr>
        <w:t>ms</w:t>
      </w:r>
      <w:r w:rsidRPr="00424721">
        <w:rPr>
          <w:i/>
          <w:iCs/>
          <w:sz w:val="22"/>
          <w:szCs w:val="22"/>
        </w:rPr>
        <w:t xml:space="preserve"> </w:t>
      </w:r>
    </w:p>
    <w:p w14:paraId="32BFF99B" w14:textId="4D42B499" w:rsidR="00F43E02" w:rsidRPr="00CC1603" w:rsidRDefault="00F43E02" w:rsidP="00F1291E">
      <w:pPr>
        <w:pStyle w:val="BTEMEASMCA"/>
      </w:pPr>
      <w:r w:rsidRPr="00CC1603">
        <w:t>Rekomenduojama dozė yra 15 mg ambroksolio hidrochlorido (pusė tabletės) 2-3 kartus per parą.</w:t>
      </w:r>
    </w:p>
    <w:p w14:paraId="519F5134" w14:textId="77777777" w:rsidR="00FB10DC" w:rsidRPr="00CC1603" w:rsidRDefault="00FB10DC" w:rsidP="00F1291E">
      <w:pPr>
        <w:pStyle w:val="BTEMEASMCA"/>
      </w:pPr>
    </w:p>
    <w:p w14:paraId="67FB1D6B" w14:textId="7995D589" w:rsidR="00FB10DC" w:rsidRPr="00C548DE" w:rsidRDefault="000A357F" w:rsidP="00F1291E">
      <w:pPr>
        <w:pStyle w:val="BTEMEASMCA"/>
      </w:pPr>
      <w:r w:rsidRPr="00C548DE">
        <w:t>V</w:t>
      </w:r>
      <w:r w:rsidR="00FB10DC" w:rsidRPr="00C548DE">
        <w:t>yresni</w:t>
      </w:r>
      <w:r w:rsidR="000D2F17" w:rsidRPr="00C548DE">
        <w:t>ems</w:t>
      </w:r>
      <w:r w:rsidR="00FB10DC" w:rsidRPr="00C548DE">
        <w:t xml:space="preserve"> kaip 12 metų </w:t>
      </w:r>
      <w:r w:rsidR="002B26C6" w:rsidRPr="00C548DE">
        <w:t>paaugliams</w:t>
      </w:r>
    </w:p>
    <w:p w14:paraId="699A6CC2" w14:textId="79391FFC" w:rsidR="00C06D30" w:rsidRPr="00CC1603" w:rsidRDefault="00C06D30" w:rsidP="00F1291E">
      <w:pPr>
        <w:pStyle w:val="BTEMEASMCA"/>
      </w:pPr>
      <w:r w:rsidRPr="00CC1603">
        <w:t xml:space="preserve">Rekomenduojama dozė yra 30 mg ambroksolio hidrochlorido (1 tabletė) 3 kartus per parą pirmąsias 2-3 dienas, vėliau </w:t>
      </w:r>
      <w:r w:rsidRPr="00CC1603">
        <w:sym w:font="Times New Roman" w:char="2013"/>
      </w:r>
      <w:r w:rsidRPr="00CC1603">
        <w:t xml:space="preserve"> 30 mg ambroksolio hidrochlorido (1 tabletė) 2 kartus per parą.</w:t>
      </w:r>
    </w:p>
    <w:p w14:paraId="6A7A0EA4" w14:textId="77777777" w:rsidR="00FB10DC" w:rsidRPr="00CC1603" w:rsidRDefault="00FB10DC" w:rsidP="00F1291E">
      <w:pPr>
        <w:pStyle w:val="BTEMEASMCA"/>
      </w:pPr>
    </w:p>
    <w:p w14:paraId="0C8BCB9B" w14:textId="042DF364" w:rsidR="00FB10DC" w:rsidRPr="00424721" w:rsidRDefault="000A357F" w:rsidP="00424721">
      <w:pPr>
        <w:rPr>
          <w:i/>
        </w:rPr>
      </w:pPr>
      <w:r w:rsidRPr="00424721">
        <w:rPr>
          <w:i/>
          <w:iCs/>
          <w:sz w:val="22"/>
          <w:szCs w:val="22"/>
        </w:rPr>
        <w:t>Suaugusie</w:t>
      </w:r>
      <w:r w:rsidR="000D2F17" w:rsidRPr="00424721">
        <w:rPr>
          <w:i/>
          <w:iCs/>
          <w:sz w:val="22"/>
          <w:szCs w:val="22"/>
        </w:rPr>
        <w:t>siems</w:t>
      </w:r>
    </w:p>
    <w:p w14:paraId="089BAD72" w14:textId="50EA1ADA" w:rsidR="000A357F" w:rsidRPr="00CC1603" w:rsidRDefault="000A357F" w:rsidP="00F1291E">
      <w:pPr>
        <w:pStyle w:val="BTEMEASMCA"/>
      </w:pPr>
      <w:r w:rsidRPr="00CC1603">
        <w:t xml:space="preserve">Rekomenduojama dozė yra 30 mg ambroksolio hidrochlorido (1 tabletė) 3 kartus per parą pirmąsias 2-3 dienas, vėliau </w:t>
      </w:r>
      <w:r w:rsidRPr="00CC1603">
        <w:sym w:font="Times New Roman" w:char="2013"/>
      </w:r>
      <w:r w:rsidRPr="00CC1603">
        <w:t xml:space="preserve"> 30 mg ambroksolio hidrochlorido (1 tabletė) 2 kartus per parą. </w:t>
      </w:r>
    </w:p>
    <w:p w14:paraId="07D94FE3" w14:textId="31593ECD" w:rsidR="000A357F" w:rsidRPr="00CC1603" w:rsidRDefault="000A357F" w:rsidP="00F1291E">
      <w:pPr>
        <w:pStyle w:val="BTEMEASMCA"/>
      </w:pPr>
      <w:r w:rsidRPr="00CC1603">
        <w:t>Paros dozę galima didinti iki 60 mg ambroksolio hidrochlorido (2 tabletės) du kartus per parą.</w:t>
      </w:r>
    </w:p>
    <w:p w14:paraId="735D2D2A" w14:textId="77777777" w:rsidR="00FA474C" w:rsidRPr="00CC1603" w:rsidRDefault="00FA474C" w:rsidP="00F1291E">
      <w:pPr>
        <w:pStyle w:val="BTEMEASMCA"/>
      </w:pPr>
    </w:p>
    <w:p w14:paraId="7B4367EB" w14:textId="77777777" w:rsidR="00FA474C" w:rsidRPr="00CC1603" w:rsidRDefault="00FA474C" w:rsidP="00FA474C">
      <w:pPr>
        <w:widowControl w:val="0"/>
        <w:autoSpaceDE w:val="0"/>
        <w:autoSpaceDN w:val="0"/>
        <w:adjustRightInd w:val="0"/>
        <w:rPr>
          <w:rFonts w:eastAsiaTheme="minorEastAsia"/>
          <w:i/>
          <w:sz w:val="22"/>
          <w:szCs w:val="22"/>
        </w:rPr>
      </w:pPr>
      <w:r w:rsidRPr="00CC1603">
        <w:rPr>
          <w:rFonts w:eastAsiaTheme="minorEastAsia"/>
          <w:i/>
          <w:sz w:val="22"/>
          <w:szCs w:val="22"/>
        </w:rPr>
        <w:t>Vaikų populiacija</w:t>
      </w:r>
    </w:p>
    <w:p w14:paraId="6A0EB6BF" w14:textId="0CDAE8FA" w:rsidR="00FB10DC" w:rsidRPr="00CC1603" w:rsidRDefault="00FA474C" w:rsidP="00F1291E">
      <w:pPr>
        <w:pStyle w:val="BTEMEASMCA"/>
      </w:pPr>
      <w:r w:rsidRPr="00CC1603">
        <w:t xml:space="preserve">Jaunesniems </w:t>
      </w:r>
      <w:r w:rsidR="00430DE9" w:rsidRPr="00CC1603">
        <w:t>kaip</w:t>
      </w:r>
      <w:r w:rsidRPr="00CC1603">
        <w:t xml:space="preserve"> 6 metų vaikams Amolytin 30 mg tabletės vartoti netinka, nes sudėtyje yra didelis veikliosios medžiagos kiekis.</w:t>
      </w:r>
    </w:p>
    <w:p w14:paraId="4A8B29DA" w14:textId="77777777" w:rsidR="00FA474C" w:rsidRPr="00CC1603" w:rsidRDefault="00FA474C" w:rsidP="00F1291E">
      <w:pPr>
        <w:pStyle w:val="BTEMEASMCA"/>
      </w:pPr>
    </w:p>
    <w:p w14:paraId="3471938F" w14:textId="4B82E237" w:rsidR="00FA474C" w:rsidRPr="00CC1603" w:rsidRDefault="00FA474C" w:rsidP="00FA474C">
      <w:pPr>
        <w:tabs>
          <w:tab w:val="left" w:pos="567"/>
        </w:tabs>
        <w:contextualSpacing/>
        <w:outlineLvl w:val="0"/>
        <w:rPr>
          <w:i/>
          <w:iCs/>
          <w:snapToGrid w:val="0"/>
          <w:color w:val="000000"/>
          <w:sz w:val="22"/>
          <w:szCs w:val="22"/>
        </w:rPr>
      </w:pPr>
      <w:r w:rsidRPr="00CC1603">
        <w:rPr>
          <w:i/>
          <w:iCs/>
          <w:snapToGrid w:val="0"/>
          <w:color w:val="000000"/>
          <w:sz w:val="22"/>
          <w:szCs w:val="22"/>
        </w:rPr>
        <w:t>Pacientams, kurių kepenų arba inkstų funkcija sutrikusi</w:t>
      </w:r>
    </w:p>
    <w:p w14:paraId="1628C09A" w14:textId="71DEF84D" w:rsidR="00FA474C" w:rsidRPr="00CC1603" w:rsidRDefault="00FA474C" w:rsidP="00F1291E">
      <w:pPr>
        <w:pStyle w:val="BTEMEASMCA"/>
      </w:pPr>
      <w:r w:rsidRPr="00CC1603">
        <w:t xml:space="preserve">Pacientams, kurių kepenų ar inkstų funkcija sutrikusi, prieš pradedant vartoti šį vaistinį preparatą, reikia kreiptis </w:t>
      </w:r>
      <w:r w:rsidR="002B26C6" w:rsidRPr="00CC1603">
        <w:t xml:space="preserve">patarimo </w:t>
      </w:r>
      <w:r w:rsidRPr="00CC1603">
        <w:t>į gydytoją (žr. 4.4 skyrių).</w:t>
      </w:r>
    </w:p>
    <w:p w14:paraId="1CDAF4BF" w14:textId="77777777" w:rsidR="00430DE9" w:rsidRPr="00CC1603" w:rsidRDefault="00430DE9" w:rsidP="00F1291E">
      <w:pPr>
        <w:pStyle w:val="BTEMEASMCA"/>
      </w:pPr>
    </w:p>
    <w:p w14:paraId="79D13243" w14:textId="12350D92" w:rsidR="00430DE9" w:rsidRPr="00CC1603" w:rsidRDefault="00430DE9" w:rsidP="00F1291E">
      <w:pPr>
        <w:pStyle w:val="BTEMEASMCA"/>
      </w:pPr>
      <w:r w:rsidRPr="00CC1603">
        <w:t>Ši gydymo schema tinka ūminiams kvėpavimo takų sutrikimams gydyti ir pradiniam lėtinių būklių gydymui iki 14 dienų.</w:t>
      </w:r>
    </w:p>
    <w:p w14:paraId="434BD0E4" w14:textId="77777777" w:rsidR="00FA474C" w:rsidRPr="00CC1603" w:rsidRDefault="00FA474C" w:rsidP="00F1291E">
      <w:pPr>
        <w:pStyle w:val="BTEMEASMCA"/>
      </w:pPr>
    </w:p>
    <w:p w14:paraId="73A49098" w14:textId="11E88BED" w:rsidR="00FA474C" w:rsidRPr="00CC1603" w:rsidRDefault="00FA474C" w:rsidP="00FA474C">
      <w:pPr>
        <w:rPr>
          <w:sz w:val="22"/>
          <w:szCs w:val="22"/>
          <w:highlight w:val="cyan"/>
        </w:rPr>
      </w:pPr>
      <w:r w:rsidRPr="00CC1603">
        <w:rPr>
          <w:sz w:val="22"/>
          <w:szCs w:val="22"/>
        </w:rPr>
        <w:lastRenderedPageBreak/>
        <w:t xml:space="preserve">Gydymo trukmė be gydytojo </w:t>
      </w:r>
      <w:r w:rsidR="000D2F17">
        <w:rPr>
          <w:sz w:val="22"/>
          <w:szCs w:val="22"/>
        </w:rPr>
        <w:t>konsultacijos</w:t>
      </w:r>
      <w:r w:rsidR="000D2F17" w:rsidRPr="00CC1603">
        <w:rPr>
          <w:sz w:val="22"/>
          <w:szCs w:val="22"/>
        </w:rPr>
        <w:t xml:space="preserve"> </w:t>
      </w:r>
      <w:r w:rsidRPr="00CC1603">
        <w:rPr>
          <w:sz w:val="22"/>
          <w:szCs w:val="22"/>
        </w:rPr>
        <w:t>neturėtų būti ilgesnė kaip 4-5 dienos.</w:t>
      </w:r>
    </w:p>
    <w:p w14:paraId="7D7106EA" w14:textId="77777777" w:rsidR="00FA474C" w:rsidRPr="00CC1603" w:rsidRDefault="00FA474C" w:rsidP="00FA474C">
      <w:pPr>
        <w:rPr>
          <w:sz w:val="22"/>
          <w:szCs w:val="22"/>
          <w:highlight w:val="cyan"/>
        </w:rPr>
      </w:pPr>
    </w:p>
    <w:p w14:paraId="05FBC187" w14:textId="77777777" w:rsidR="00430DE9" w:rsidRPr="00CC1603" w:rsidRDefault="00430DE9" w:rsidP="00430DE9">
      <w:pPr>
        <w:tabs>
          <w:tab w:val="left" w:pos="567"/>
        </w:tabs>
        <w:spacing w:line="260" w:lineRule="exact"/>
        <w:rPr>
          <w:snapToGrid w:val="0"/>
          <w:sz w:val="22"/>
          <w:szCs w:val="22"/>
          <w:u w:val="single"/>
        </w:rPr>
      </w:pPr>
      <w:r w:rsidRPr="00CC1603">
        <w:rPr>
          <w:noProof/>
          <w:snapToGrid w:val="0"/>
          <w:sz w:val="22"/>
          <w:szCs w:val="22"/>
          <w:u w:val="single"/>
        </w:rPr>
        <w:t>Vartojimo metodas</w:t>
      </w:r>
      <w:r w:rsidRPr="00CC1603">
        <w:rPr>
          <w:snapToGrid w:val="0"/>
          <w:sz w:val="22"/>
          <w:szCs w:val="22"/>
          <w:u w:val="single"/>
        </w:rPr>
        <w:t xml:space="preserve"> </w:t>
      </w:r>
    </w:p>
    <w:p w14:paraId="263C12DD" w14:textId="77777777" w:rsidR="00430DE9" w:rsidRPr="00CC1603" w:rsidRDefault="00430DE9" w:rsidP="00430DE9">
      <w:pPr>
        <w:rPr>
          <w:snapToGrid w:val="0"/>
          <w:sz w:val="22"/>
          <w:szCs w:val="22"/>
        </w:rPr>
      </w:pPr>
      <w:r w:rsidRPr="00CC1603">
        <w:rPr>
          <w:snapToGrid w:val="0"/>
          <w:sz w:val="22"/>
          <w:szCs w:val="22"/>
        </w:rPr>
        <w:t>Vartoti per burną.</w:t>
      </w:r>
    </w:p>
    <w:p w14:paraId="20BCA88C" w14:textId="077E5C44" w:rsidR="00430DE9" w:rsidRPr="00CC1603" w:rsidRDefault="00430DE9" w:rsidP="00430DE9">
      <w:pPr>
        <w:rPr>
          <w:snapToGrid w:val="0"/>
          <w:sz w:val="22"/>
          <w:szCs w:val="22"/>
        </w:rPr>
      </w:pPr>
      <w:r w:rsidRPr="00CC1603">
        <w:rPr>
          <w:snapToGrid w:val="0"/>
          <w:sz w:val="22"/>
          <w:szCs w:val="22"/>
        </w:rPr>
        <w:t>Tabletes reikia gerti po valgio, užsigerti pakankamu skysčio kiekiu (pvz., vandens, arbatos ar vaisių sulčių).</w:t>
      </w:r>
    </w:p>
    <w:p w14:paraId="143369F3" w14:textId="77777777" w:rsidR="00FB10DC" w:rsidRPr="00CC1603" w:rsidRDefault="00FB10DC" w:rsidP="00F1291E">
      <w:pPr>
        <w:pStyle w:val="BTEMEASMCA"/>
      </w:pPr>
    </w:p>
    <w:p w14:paraId="1374460E" w14:textId="65AB3F1A" w:rsidR="00FB10DC" w:rsidRPr="00CC1603" w:rsidRDefault="00FB10DC" w:rsidP="00FB10DC">
      <w:pPr>
        <w:pStyle w:val="PI-2EMEASMCA"/>
      </w:pPr>
      <w:bookmarkStart w:id="16" w:name="_Toc129243104"/>
      <w:bookmarkStart w:id="17" w:name="_Toc129243229"/>
      <w:r w:rsidRPr="00CC1603">
        <w:t>4.3</w:t>
      </w:r>
      <w:r w:rsidRPr="00CC1603">
        <w:tab/>
        <w:t>Kontraindikacijos</w:t>
      </w:r>
      <w:bookmarkEnd w:id="16"/>
      <w:bookmarkEnd w:id="17"/>
    </w:p>
    <w:p w14:paraId="6EB03218" w14:textId="77777777" w:rsidR="00FB10DC" w:rsidRPr="00CC1603" w:rsidRDefault="00FB10DC" w:rsidP="00F1291E">
      <w:pPr>
        <w:pStyle w:val="BTEMEASMCA"/>
      </w:pPr>
    </w:p>
    <w:p w14:paraId="787EA698" w14:textId="185646D9" w:rsidR="00FB10DC" w:rsidRPr="00CC1603" w:rsidRDefault="00FB10DC" w:rsidP="00F1291E">
      <w:pPr>
        <w:pStyle w:val="BT-EMEASMCA"/>
      </w:pPr>
      <w:r w:rsidRPr="00CC1603">
        <w:t>Padidėjęs jautrumas veikliajai arba bet kuriai 6.1 skyriuje nurodytai pagalbinei medžiagai.</w:t>
      </w:r>
    </w:p>
    <w:p w14:paraId="3D625972" w14:textId="3BF77E1B" w:rsidR="00FB10DC" w:rsidRPr="00CC1603" w:rsidRDefault="00FB10DC" w:rsidP="00F1291E">
      <w:pPr>
        <w:pStyle w:val="BT-EMEASMCA"/>
      </w:pPr>
      <w:r w:rsidRPr="00CC1603">
        <w:t xml:space="preserve">Dėl didelio veikliosios medžiagos kiekio netinka jaunesniems </w:t>
      </w:r>
      <w:r w:rsidR="00430DE9" w:rsidRPr="00CC1603">
        <w:t>kaip</w:t>
      </w:r>
      <w:r w:rsidRPr="00CC1603">
        <w:t xml:space="preserve"> 6 metų vaikams.</w:t>
      </w:r>
    </w:p>
    <w:p w14:paraId="010E4754" w14:textId="77777777" w:rsidR="00FB10DC" w:rsidRPr="00CC1603" w:rsidRDefault="00FB10DC" w:rsidP="00F1291E">
      <w:pPr>
        <w:pStyle w:val="BTEMEASMCA"/>
      </w:pPr>
    </w:p>
    <w:p w14:paraId="1BD31DFC" w14:textId="318E97B7" w:rsidR="00FB10DC" w:rsidRPr="00CC1603" w:rsidRDefault="00FB10DC" w:rsidP="00FB10DC">
      <w:pPr>
        <w:pStyle w:val="PI-2EMEASMCA"/>
      </w:pPr>
      <w:bookmarkStart w:id="18" w:name="_Toc129243105"/>
      <w:bookmarkStart w:id="19" w:name="_Toc129243230"/>
      <w:r w:rsidRPr="00CC1603">
        <w:t>4.4</w:t>
      </w:r>
      <w:r w:rsidRPr="00CC1603">
        <w:tab/>
        <w:t>Specialūs įspėjimai ir atsargumo priemonės</w:t>
      </w:r>
      <w:bookmarkEnd w:id="18"/>
      <w:bookmarkEnd w:id="19"/>
    </w:p>
    <w:p w14:paraId="0D32166E" w14:textId="77777777" w:rsidR="00FB10DC" w:rsidRPr="00CC1603" w:rsidRDefault="00FB10DC" w:rsidP="00FB10DC">
      <w:pPr>
        <w:rPr>
          <w:iCs/>
          <w:sz w:val="22"/>
          <w:szCs w:val="22"/>
        </w:rPr>
      </w:pPr>
    </w:p>
    <w:p w14:paraId="1568AE32" w14:textId="501931FB" w:rsidR="00A339EF" w:rsidRPr="00CC1603" w:rsidRDefault="00A339EF" w:rsidP="00FB10DC">
      <w:pPr>
        <w:rPr>
          <w:iCs/>
          <w:sz w:val="22"/>
          <w:szCs w:val="22"/>
        </w:rPr>
      </w:pPr>
      <w:r w:rsidRPr="00CC1603">
        <w:rPr>
          <w:iCs/>
          <w:sz w:val="22"/>
          <w:szCs w:val="22"/>
          <w:u w:val="single"/>
        </w:rPr>
        <w:t>Odos pažeidimai</w:t>
      </w:r>
    </w:p>
    <w:p w14:paraId="6CA13353" w14:textId="77777777" w:rsidR="00A339EF" w:rsidRPr="00CC1603" w:rsidRDefault="00A339EF" w:rsidP="00A339EF">
      <w:pPr>
        <w:rPr>
          <w:iCs/>
          <w:sz w:val="22"/>
          <w:szCs w:val="22"/>
        </w:rPr>
      </w:pPr>
      <w:r w:rsidRPr="00CC1603">
        <w:rPr>
          <w:iCs/>
          <w:sz w:val="22"/>
          <w:szCs w:val="22"/>
        </w:rPr>
        <w:t>Nustatyta sunkių odos reakcijų, pvz., daugiaformės eritemos, Stivenso-Džonsono sindromo (SDS) /</w:t>
      </w:r>
    </w:p>
    <w:p w14:paraId="4BDDB848" w14:textId="161F016C" w:rsidR="00A339EF" w:rsidRPr="00CC1603" w:rsidRDefault="00A339EF" w:rsidP="00A339EF">
      <w:pPr>
        <w:rPr>
          <w:iCs/>
          <w:sz w:val="22"/>
          <w:szCs w:val="22"/>
        </w:rPr>
      </w:pPr>
      <w:r w:rsidRPr="00CC1603">
        <w:rPr>
          <w:iCs/>
          <w:sz w:val="22"/>
          <w:szCs w:val="22"/>
        </w:rPr>
        <w:t xml:space="preserve">toksinės epidermio </w:t>
      </w:r>
      <w:proofErr w:type="spellStart"/>
      <w:r w:rsidRPr="00CC1603">
        <w:rPr>
          <w:iCs/>
          <w:sz w:val="22"/>
          <w:szCs w:val="22"/>
        </w:rPr>
        <w:t>nekrolizės</w:t>
      </w:r>
      <w:proofErr w:type="spellEnd"/>
      <w:r w:rsidRPr="00CC1603">
        <w:rPr>
          <w:iCs/>
          <w:sz w:val="22"/>
          <w:szCs w:val="22"/>
        </w:rPr>
        <w:t xml:space="preserve"> (TEN) ir ūminės </w:t>
      </w:r>
      <w:proofErr w:type="spellStart"/>
      <w:r w:rsidRPr="00CC1603">
        <w:rPr>
          <w:iCs/>
          <w:sz w:val="22"/>
          <w:szCs w:val="22"/>
        </w:rPr>
        <w:t>generalizuotos</w:t>
      </w:r>
      <w:proofErr w:type="spellEnd"/>
      <w:r w:rsidRPr="00CC1603">
        <w:rPr>
          <w:iCs/>
          <w:sz w:val="22"/>
          <w:szCs w:val="22"/>
        </w:rPr>
        <w:t xml:space="preserve"> </w:t>
      </w:r>
      <w:proofErr w:type="spellStart"/>
      <w:r w:rsidRPr="00CC1603">
        <w:rPr>
          <w:iCs/>
          <w:sz w:val="22"/>
          <w:szCs w:val="22"/>
        </w:rPr>
        <w:t>egzanteminės</w:t>
      </w:r>
      <w:proofErr w:type="spellEnd"/>
      <w:r w:rsidRPr="00CC1603">
        <w:rPr>
          <w:iCs/>
          <w:sz w:val="22"/>
          <w:szCs w:val="22"/>
        </w:rPr>
        <w:t xml:space="preserve"> </w:t>
      </w:r>
      <w:proofErr w:type="spellStart"/>
      <w:r w:rsidRPr="00CC1603">
        <w:rPr>
          <w:iCs/>
          <w:sz w:val="22"/>
          <w:szCs w:val="22"/>
        </w:rPr>
        <w:t>pustuliozės</w:t>
      </w:r>
      <w:proofErr w:type="spellEnd"/>
      <w:r w:rsidRPr="00CC1603">
        <w:rPr>
          <w:iCs/>
          <w:sz w:val="22"/>
          <w:szCs w:val="22"/>
        </w:rPr>
        <w:t xml:space="preserve"> (ŪGEP) atvejų, susijusių su ambroksolio hidrochlorido vartojimu. Jei yra progresuojančio odos išbėrimo (kartais susijusio su </w:t>
      </w:r>
      <w:r w:rsidR="000D2F17">
        <w:rPr>
          <w:iCs/>
          <w:sz w:val="22"/>
          <w:szCs w:val="22"/>
        </w:rPr>
        <w:t>pūslėmis</w:t>
      </w:r>
      <w:r w:rsidR="000D2F17" w:rsidRPr="00CC1603">
        <w:rPr>
          <w:iCs/>
          <w:sz w:val="22"/>
          <w:szCs w:val="22"/>
        </w:rPr>
        <w:t xml:space="preserve"> </w:t>
      </w:r>
      <w:r w:rsidRPr="00CC1603">
        <w:rPr>
          <w:iCs/>
          <w:sz w:val="22"/>
          <w:szCs w:val="22"/>
        </w:rPr>
        <w:t xml:space="preserve">ar gleivinės pažeidimais) simptomų ar požymių, reikia nedelsiant nutraukti gydymą ambroksolio hidrochloridu ir kreiptis </w:t>
      </w:r>
      <w:r w:rsidR="000D2F17">
        <w:rPr>
          <w:iCs/>
          <w:sz w:val="22"/>
          <w:szCs w:val="22"/>
        </w:rPr>
        <w:t>į gydytoją</w:t>
      </w:r>
      <w:r w:rsidRPr="00CC1603">
        <w:rPr>
          <w:iCs/>
          <w:sz w:val="22"/>
          <w:szCs w:val="22"/>
        </w:rPr>
        <w:t>.</w:t>
      </w:r>
    </w:p>
    <w:p w14:paraId="210CA4B2" w14:textId="77777777" w:rsidR="00A339EF" w:rsidRPr="00CC1603" w:rsidRDefault="00A339EF" w:rsidP="00FB10DC">
      <w:pPr>
        <w:rPr>
          <w:iCs/>
          <w:sz w:val="22"/>
          <w:szCs w:val="22"/>
        </w:rPr>
      </w:pPr>
    </w:p>
    <w:p w14:paraId="50A38190" w14:textId="624B9810" w:rsidR="00A339EF" w:rsidRPr="00CC1603" w:rsidRDefault="00A339EF" w:rsidP="00FB10DC">
      <w:pPr>
        <w:rPr>
          <w:iCs/>
          <w:sz w:val="22"/>
          <w:szCs w:val="22"/>
          <w:u w:val="single"/>
        </w:rPr>
      </w:pPr>
      <w:r w:rsidRPr="00CC1603">
        <w:rPr>
          <w:iCs/>
          <w:sz w:val="22"/>
          <w:szCs w:val="22"/>
          <w:u w:val="single"/>
        </w:rPr>
        <w:t>Kepenų ir (arba) inkstų funkcijos sutrikimas</w:t>
      </w:r>
    </w:p>
    <w:p w14:paraId="49052287" w14:textId="242BD4B7" w:rsidR="00DC7D8E" w:rsidRPr="00CC1603" w:rsidRDefault="00DC7D8E" w:rsidP="00F1291E">
      <w:pPr>
        <w:pStyle w:val="BTEMEASMCA"/>
      </w:pPr>
      <w:r w:rsidRPr="00CC1603">
        <w:t>Esant sutrikusiai inkstų funkcijai arba sergant sunkia kepenų liga, ambroksolio hidrochlorido galima vartoti tik pasitarus su gydytoju.</w:t>
      </w:r>
      <w:r w:rsidRPr="00CC1603" w:rsidDel="00711482">
        <w:t xml:space="preserve"> </w:t>
      </w:r>
      <w:r w:rsidRPr="00CC1603">
        <w:t>Kaip ir kitų vaist</w:t>
      </w:r>
      <w:r w:rsidR="000D2F17">
        <w:t>ini</w:t>
      </w:r>
      <w:r w:rsidRPr="00CC1603">
        <w:t>ų</w:t>
      </w:r>
      <w:r w:rsidR="000D2F17">
        <w:t xml:space="preserve"> preparatų</w:t>
      </w:r>
      <w:r w:rsidRPr="00CC1603">
        <w:t>, kurie metabolizuojami kepenyse, o po to išsiskiria pro inkstus, vartojimo atvejais, esant sunkiam inkstų nepakankamumui galima  kepenyse susidarančių ambroksolio metabolitų sankaupa.</w:t>
      </w:r>
    </w:p>
    <w:p w14:paraId="6E781685" w14:textId="3E1D1404" w:rsidR="00FB10DC" w:rsidRPr="00CC1603" w:rsidRDefault="00AA42D9" w:rsidP="00F1291E">
      <w:pPr>
        <w:pStyle w:val="BTEMEASMCA"/>
      </w:pPr>
      <w:r w:rsidRPr="00CC1603">
        <w:t>Ambroksolo hidrochlorido</w:t>
      </w:r>
      <w:r w:rsidR="00FB10DC" w:rsidRPr="00CC1603">
        <w:t xml:space="preserve"> reikia vartoti labai atsargiai sutrikus bronchų epitelio motorikai ir esant gausiai sekrecijai (pvz., esant retam ciliarinio nepilnavertiškumo sindromui), nes galima gleivių sankaupa.</w:t>
      </w:r>
    </w:p>
    <w:p w14:paraId="3C179C32" w14:textId="3E86560A" w:rsidR="00FB10DC" w:rsidRPr="00CC1603" w:rsidRDefault="00FB10DC" w:rsidP="00F1291E">
      <w:pPr>
        <w:pStyle w:val="BTEMEASMCA"/>
      </w:pPr>
      <w:r w:rsidRPr="00CC1603">
        <w:t>Skystinantys gleives preparatai (mukolitikai) gali pažeisti skrandžio gleivinės apsauginę funkciją, todėl ambroksolį reikia atsargiai vartoti pacientams, kurie anamnezėje nurodo pep</w:t>
      </w:r>
      <w:r w:rsidR="008E18E4">
        <w:t>t</w:t>
      </w:r>
      <w:r w:rsidRPr="00CC1603">
        <w:t>inę opą.</w:t>
      </w:r>
    </w:p>
    <w:p w14:paraId="4CD9CBEE" w14:textId="77777777" w:rsidR="00FB10DC" w:rsidRPr="00CC1603" w:rsidRDefault="00FB10DC" w:rsidP="00F1291E">
      <w:pPr>
        <w:pStyle w:val="BTEMEASMCA"/>
      </w:pPr>
    </w:p>
    <w:p w14:paraId="2B5FDC04" w14:textId="13E865E8" w:rsidR="00A339EF" w:rsidRPr="00424721" w:rsidRDefault="00A339EF" w:rsidP="00424721">
      <w:pPr>
        <w:rPr>
          <w:u w:val="single"/>
        </w:rPr>
      </w:pPr>
      <w:r w:rsidRPr="00424721">
        <w:rPr>
          <w:sz w:val="22"/>
          <w:szCs w:val="22"/>
          <w:u w:val="single"/>
        </w:rPr>
        <w:t>Pagalbinės medžiagos</w:t>
      </w:r>
    </w:p>
    <w:p w14:paraId="16D5877B" w14:textId="38D9F0DE" w:rsidR="00A339EF" w:rsidRPr="00CC1603" w:rsidRDefault="00A339EF" w:rsidP="00F1291E">
      <w:pPr>
        <w:pStyle w:val="BTEMEASMCA"/>
      </w:pPr>
      <w:r w:rsidRPr="00CC1603">
        <w:t>Šio vaistinio preparato sudėtyje yra laktozės monohidrato. Šio vaistinio preparato negalima vartoti pacientams, kuriems nustatytas retas paveldimas sutrikimas – galaktozės netoleravimas, visiškas laktazės stygius arba gliukozės-galaktozės malabsorbcija.</w:t>
      </w:r>
    </w:p>
    <w:p w14:paraId="458EB9E3" w14:textId="77777777" w:rsidR="00FB10DC" w:rsidRPr="00CC1603" w:rsidRDefault="00FB10DC" w:rsidP="00F1291E">
      <w:pPr>
        <w:pStyle w:val="BTEMEASMCA"/>
      </w:pPr>
    </w:p>
    <w:p w14:paraId="0F7E1375" w14:textId="4EAA6EA0" w:rsidR="00FB10DC" w:rsidRPr="00CC1603" w:rsidRDefault="00FB10DC" w:rsidP="00FB10DC">
      <w:pPr>
        <w:pStyle w:val="PI-2EMEASMCA"/>
      </w:pPr>
      <w:bookmarkStart w:id="20" w:name="_Toc129243106"/>
      <w:bookmarkStart w:id="21" w:name="_Toc129243231"/>
      <w:r w:rsidRPr="00CC1603">
        <w:t>4.5</w:t>
      </w:r>
      <w:r w:rsidRPr="00CC1603">
        <w:tab/>
        <w:t>Sąveika su kitais vaistiniais preparatais ir kitokia sąveika</w:t>
      </w:r>
      <w:bookmarkEnd w:id="20"/>
      <w:bookmarkEnd w:id="21"/>
    </w:p>
    <w:p w14:paraId="72BD28BF" w14:textId="77777777" w:rsidR="00FB10DC" w:rsidRPr="00CC1603" w:rsidRDefault="00FB10DC" w:rsidP="00F1291E">
      <w:pPr>
        <w:pStyle w:val="BTEMEASMCA"/>
      </w:pPr>
    </w:p>
    <w:p w14:paraId="3C60BBA5" w14:textId="738F2F0F" w:rsidR="00CC1603" w:rsidRDefault="00CC1603" w:rsidP="00F1291E">
      <w:pPr>
        <w:pStyle w:val="BTEMEASMCA"/>
      </w:pPr>
      <w:r>
        <w:t>Ambroksolio hidrochlorido nerekomenduojama vartoti kartu su kosulį slopinančiais vaistiniais preparatais.</w:t>
      </w:r>
    </w:p>
    <w:p w14:paraId="660B6EB3" w14:textId="77777777" w:rsidR="00CC1603" w:rsidRDefault="00CC1603" w:rsidP="00F1291E">
      <w:pPr>
        <w:pStyle w:val="BTEMEASMCA"/>
      </w:pPr>
    </w:p>
    <w:p w14:paraId="4A41BFCB" w14:textId="76548542" w:rsidR="00CC1603" w:rsidRDefault="00CC1603" w:rsidP="00F1291E">
      <w:pPr>
        <w:pStyle w:val="BTEMEASMCA"/>
        <w:rPr>
          <w:highlight w:val="yellow"/>
        </w:rPr>
      </w:pPr>
      <w:r>
        <w:t>Kliniškai reikšmingos ambroksolio hidrochlorido sąveikos su kitais vaistiniais preparatais nenustatyta.</w:t>
      </w:r>
    </w:p>
    <w:p w14:paraId="6E0B01FC" w14:textId="77777777" w:rsidR="00FB10DC" w:rsidRPr="00CC1603" w:rsidRDefault="00FB10DC" w:rsidP="00F1291E">
      <w:pPr>
        <w:pStyle w:val="BTEMEASMCA"/>
      </w:pPr>
    </w:p>
    <w:p w14:paraId="37580BEC" w14:textId="1BC37787" w:rsidR="00FB10DC" w:rsidRPr="00CC1603" w:rsidRDefault="00FB10DC" w:rsidP="00FB10DC">
      <w:pPr>
        <w:pStyle w:val="PI-2EMEASMCA"/>
      </w:pPr>
      <w:bookmarkStart w:id="22" w:name="_Toc129243107"/>
      <w:bookmarkStart w:id="23" w:name="_Toc129243232"/>
      <w:r w:rsidRPr="00CC1603">
        <w:t>4.6</w:t>
      </w:r>
      <w:r w:rsidRPr="00CC1603">
        <w:tab/>
        <w:t>Vaisingumas, nėštumo ir žindymo laikotarpis</w:t>
      </w:r>
      <w:bookmarkEnd w:id="22"/>
      <w:bookmarkEnd w:id="23"/>
    </w:p>
    <w:p w14:paraId="47CE1B73" w14:textId="77777777" w:rsidR="00FB10DC" w:rsidRPr="00CC1603" w:rsidRDefault="00FB10DC" w:rsidP="00FB10DC">
      <w:pPr>
        <w:rPr>
          <w:sz w:val="22"/>
          <w:szCs w:val="22"/>
        </w:rPr>
      </w:pPr>
    </w:p>
    <w:p w14:paraId="48FFE5E4" w14:textId="77777777" w:rsidR="00FB10DC" w:rsidRPr="00AD6E5F" w:rsidRDefault="00FB10DC" w:rsidP="00FB10DC">
      <w:pPr>
        <w:rPr>
          <w:sz w:val="22"/>
          <w:szCs w:val="22"/>
          <w:u w:val="single"/>
        </w:rPr>
      </w:pPr>
      <w:r w:rsidRPr="00AD6E5F">
        <w:rPr>
          <w:sz w:val="22"/>
          <w:szCs w:val="22"/>
          <w:u w:val="single"/>
        </w:rPr>
        <w:t>Nėštumas</w:t>
      </w:r>
    </w:p>
    <w:p w14:paraId="270218F8" w14:textId="0BCAAD73" w:rsidR="000E452A" w:rsidRPr="000E452A" w:rsidRDefault="00FB10DC" w:rsidP="00F1291E">
      <w:pPr>
        <w:pStyle w:val="BTEMEASMCA"/>
      </w:pPr>
      <w:r w:rsidRPr="000E452A">
        <w:t xml:space="preserve">Ambroksolio hidrochloridas prasiskverbia pro placentos barjerą. </w:t>
      </w:r>
      <w:r w:rsidR="000E452A" w:rsidRPr="000E452A">
        <w:t xml:space="preserve">Ikiklinikinių teratogeniškumo tyrimų duomenys ir </w:t>
      </w:r>
      <w:r w:rsidR="000E452A">
        <w:t>didelė moterų</w:t>
      </w:r>
      <w:r w:rsidR="000E452A" w:rsidRPr="000E452A">
        <w:t xml:space="preserve"> </w:t>
      </w:r>
      <w:r w:rsidR="000E452A">
        <w:t xml:space="preserve">po </w:t>
      </w:r>
      <w:r w:rsidR="000E452A" w:rsidRPr="000E452A">
        <w:t xml:space="preserve">28-osios nėštumo savaitės </w:t>
      </w:r>
      <w:r w:rsidR="000E452A">
        <w:t xml:space="preserve">gydymo patirtis </w:t>
      </w:r>
      <w:r w:rsidR="000E452A" w:rsidRPr="000E452A">
        <w:t>neparodė vaisiaus pažeidimų. Ambroksolio hidrochlorido nerekomenduojama vartoti nėštumo metu, ypač pirm</w:t>
      </w:r>
      <w:r w:rsidR="000E452A">
        <w:t>ojo</w:t>
      </w:r>
      <w:r w:rsidR="000E452A" w:rsidRPr="000E452A">
        <w:t xml:space="preserve"> nėštumo trimestr</w:t>
      </w:r>
      <w:r w:rsidR="000E452A">
        <w:t>o laikotarpiu</w:t>
      </w:r>
      <w:r w:rsidR="000E452A" w:rsidRPr="000E452A">
        <w:t>.</w:t>
      </w:r>
    </w:p>
    <w:p w14:paraId="51A7D2F6" w14:textId="77777777" w:rsidR="00FB10DC" w:rsidRPr="00CC1603" w:rsidRDefault="00FB10DC" w:rsidP="00F1291E">
      <w:pPr>
        <w:pStyle w:val="BTEMEASMCA"/>
      </w:pPr>
    </w:p>
    <w:p w14:paraId="2E5514B0" w14:textId="77777777" w:rsidR="00FB10DC" w:rsidRPr="00424721" w:rsidRDefault="00FB10DC" w:rsidP="00424721">
      <w:pPr>
        <w:rPr>
          <w:u w:val="single"/>
        </w:rPr>
      </w:pPr>
      <w:r w:rsidRPr="00424721">
        <w:rPr>
          <w:sz w:val="22"/>
          <w:szCs w:val="22"/>
          <w:u w:val="single"/>
        </w:rPr>
        <w:t>Žindymas</w:t>
      </w:r>
    </w:p>
    <w:p w14:paraId="11077E4E" w14:textId="429F9440" w:rsidR="00FB10DC" w:rsidRPr="00CC1603" w:rsidRDefault="00FB10DC" w:rsidP="00F1291E">
      <w:pPr>
        <w:pStyle w:val="BTEMEASMCA"/>
      </w:pPr>
      <w:r w:rsidRPr="00CC1603">
        <w:t xml:space="preserve">Ambroksolio hidrochlorido išsiskiria į </w:t>
      </w:r>
      <w:r w:rsidR="000D2F17">
        <w:t>gydytų moterų</w:t>
      </w:r>
      <w:r w:rsidR="000D2F17" w:rsidRPr="00CC1603">
        <w:t xml:space="preserve"> </w:t>
      </w:r>
      <w:r w:rsidRPr="00CC1603">
        <w:t xml:space="preserve">pieną. Nors žindomiems kūdikiams nepalankaus poveikio neturėtų būti, </w:t>
      </w:r>
      <w:r w:rsidR="00CC1603" w:rsidRPr="00CC1603">
        <w:t>ambroksolio hidrochlorido nerekomenduojama vartoti žindymo laikotarpiu</w:t>
      </w:r>
      <w:r w:rsidRPr="00CC1603">
        <w:t>.</w:t>
      </w:r>
    </w:p>
    <w:p w14:paraId="67852C0F" w14:textId="77777777" w:rsidR="00FB10DC" w:rsidRPr="00CC1603" w:rsidRDefault="00FB10DC" w:rsidP="00F1291E">
      <w:pPr>
        <w:pStyle w:val="BTEMEASMCA"/>
      </w:pPr>
    </w:p>
    <w:p w14:paraId="7AF81E5A" w14:textId="77777777" w:rsidR="00FB10DC" w:rsidRPr="00CC1603" w:rsidRDefault="00FB10DC" w:rsidP="00FB10DC">
      <w:pPr>
        <w:pStyle w:val="Formatvorlage3"/>
        <w:ind w:left="0"/>
        <w:rPr>
          <w:rFonts w:ascii="Times New Roman" w:hAnsi="Times New Roman" w:cs="Times New Roman"/>
          <w:u w:val="single"/>
          <w:lang w:val="lt-LT"/>
        </w:rPr>
      </w:pPr>
      <w:r w:rsidRPr="00CC1603">
        <w:rPr>
          <w:rFonts w:ascii="Times New Roman" w:hAnsi="Times New Roman" w:cs="Times New Roman"/>
          <w:u w:val="single"/>
          <w:lang w:val="lt-LT"/>
        </w:rPr>
        <w:t>Vaisingumas</w:t>
      </w:r>
    </w:p>
    <w:p w14:paraId="1BB159E9" w14:textId="7E99B353" w:rsidR="00FB10DC" w:rsidRPr="00CC1603" w:rsidRDefault="00CC1603" w:rsidP="00FB10DC">
      <w:pPr>
        <w:pStyle w:val="Formatvorlage3"/>
        <w:ind w:left="0"/>
        <w:rPr>
          <w:rFonts w:ascii="Times New Roman" w:hAnsi="Times New Roman"/>
          <w:lang w:val="lt-LT"/>
        </w:rPr>
      </w:pPr>
      <w:proofErr w:type="spellStart"/>
      <w:r w:rsidRPr="00CC1603">
        <w:rPr>
          <w:rFonts w:ascii="Times New Roman" w:hAnsi="Times New Roman"/>
          <w:lang w:val="lt-LT"/>
        </w:rPr>
        <w:lastRenderedPageBreak/>
        <w:t>Ikiklinikiniai</w:t>
      </w:r>
      <w:proofErr w:type="spellEnd"/>
      <w:r w:rsidRPr="00CC1603">
        <w:rPr>
          <w:rFonts w:ascii="Times New Roman" w:hAnsi="Times New Roman"/>
          <w:lang w:val="lt-LT"/>
        </w:rPr>
        <w:t xml:space="preserve"> tyrimai tiesioginio ar netiesioginio </w:t>
      </w:r>
      <w:r>
        <w:rPr>
          <w:rFonts w:ascii="Times New Roman" w:hAnsi="Times New Roman"/>
          <w:lang w:val="lt-LT"/>
        </w:rPr>
        <w:t>neigiamo</w:t>
      </w:r>
      <w:r w:rsidRPr="00CC1603">
        <w:rPr>
          <w:rFonts w:ascii="Times New Roman" w:hAnsi="Times New Roman"/>
          <w:lang w:val="lt-LT"/>
        </w:rPr>
        <w:t xml:space="preserve"> poveikio vaisingumui neparodė </w:t>
      </w:r>
      <w:r w:rsidR="00FB10DC" w:rsidRPr="00CC1603">
        <w:rPr>
          <w:rFonts w:ascii="Times New Roman" w:hAnsi="Times New Roman"/>
          <w:lang w:val="lt-LT"/>
        </w:rPr>
        <w:t>(žr. 5.3 skyrių).</w:t>
      </w:r>
    </w:p>
    <w:p w14:paraId="20BA3E74" w14:textId="77777777" w:rsidR="00FB10DC" w:rsidRPr="00CC1603" w:rsidRDefault="00FB10DC" w:rsidP="00F1291E">
      <w:pPr>
        <w:pStyle w:val="BTEMEASMCA"/>
      </w:pPr>
    </w:p>
    <w:p w14:paraId="23FAABCE" w14:textId="01F0A8BB" w:rsidR="00FB10DC" w:rsidRPr="00CC1603" w:rsidRDefault="00FB10DC" w:rsidP="00FB10DC">
      <w:pPr>
        <w:pStyle w:val="PI-2EMEASMCA"/>
      </w:pPr>
      <w:bookmarkStart w:id="24" w:name="_Toc129243108"/>
      <w:bookmarkStart w:id="25" w:name="_Toc129243233"/>
      <w:r w:rsidRPr="00CC1603">
        <w:t>4.7</w:t>
      </w:r>
      <w:r w:rsidRPr="00CC1603">
        <w:tab/>
        <w:t>Poveikis gebėjimui vairuoti ir valdyti mechanizmus</w:t>
      </w:r>
      <w:bookmarkEnd w:id="24"/>
      <w:bookmarkEnd w:id="25"/>
    </w:p>
    <w:p w14:paraId="629DB222" w14:textId="77777777" w:rsidR="00FB10DC" w:rsidRPr="00CC1603" w:rsidRDefault="00FB10DC" w:rsidP="00F1291E">
      <w:pPr>
        <w:pStyle w:val="BTEMEASMCA"/>
      </w:pPr>
    </w:p>
    <w:p w14:paraId="36696AA0" w14:textId="67E207B6" w:rsidR="00492D4F" w:rsidRDefault="00492D4F" w:rsidP="00FB10DC">
      <w:pPr>
        <w:rPr>
          <w:sz w:val="22"/>
          <w:szCs w:val="22"/>
          <w:highlight w:val="yellow"/>
        </w:rPr>
      </w:pPr>
      <w:r w:rsidRPr="00492D4F">
        <w:rPr>
          <w:sz w:val="22"/>
          <w:szCs w:val="22"/>
        </w:rPr>
        <w:t>Po pateikimo į rinką atliktų tyrimų duomenų apie ambroksolio hidrochlorido poveikį gebėjimui vairuoti ir valdyti mechanizmus nėra. Ambroksolio hidrochlorido poveikio gebėjimui vairuoti ir valdyti mechanizmus tyrimų neatlikta.</w:t>
      </w:r>
    </w:p>
    <w:p w14:paraId="7EFFA464" w14:textId="77777777" w:rsidR="00FB10DC" w:rsidRPr="00CC1603" w:rsidRDefault="00FB10DC" w:rsidP="00F1291E">
      <w:pPr>
        <w:pStyle w:val="BTEMEASMCA"/>
      </w:pPr>
    </w:p>
    <w:p w14:paraId="30528212" w14:textId="79B11056" w:rsidR="00FB10DC" w:rsidRPr="00CC1603" w:rsidRDefault="00FB10DC" w:rsidP="00FB10DC">
      <w:pPr>
        <w:pStyle w:val="PI-2EMEASMCA"/>
      </w:pPr>
      <w:bookmarkStart w:id="26" w:name="_Toc129243109"/>
      <w:bookmarkStart w:id="27" w:name="_Toc129243234"/>
      <w:r w:rsidRPr="00CC1603">
        <w:t>4.8</w:t>
      </w:r>
      <w:r w:rsidRPr="00CC1603">
        <w:tab/>
        <w:t>Nepageidaujamas poveikis</w:t>
      </w:r>
      <w:bookmarkEnd w:id="26"/>
      <w:bookmarkEnd w:id="27"/>
    </w:p>
    <w:p w14:paraId="6854BC30" w14:textId="77777777" w:rsidR="00FB10DC" w:rsidRPr="00492D4F" w:rsidRDefault="00FB10DC" w:rsidP="00F1291E">
      <w:pPr>
        <w:pStyle w:val="BTEMEASMCA"/>
      </w:pPr>
    </w:p>
    <w:p w14:paraId="0AA23529" w14:textId="77777777" w:rsidR="00492D4F" w:rsidRPr="00492D4F" w:rsidRDefault="00492D4F" w:rsidP="00492D4F">
      <w:pPr>
        <w:widowControl w:val="0"/>
        <w:autoSpaceDE w:val="0"/>
        <w:autoSpaceDN w:val="0"/>
        <w:adjustRightInd w:val="0"/>
        <w:rPr>
          <w:rFonts w:eastAsiaTheme="minorEastAsia"/>
          <w:sz w:val="22"/>
          <w:szCs w:val="22"/>
        </w:rPr>
      </w:pPr>
      <w:r w:rsidRPr="00492D4F">
        <w:rPr>
          <w:rFonts w:eastAsiaTheme="minorEastAsia"/>
          <w:sz w:val="22"/>
          <w:szCs w:val="22"/>
        </w:rPr>
        <w:t>Nepageidaujamos reakcijos išvardytos toliau pagal organų sistemų klases ir dažnį.</w:t>
      </w:r>
    </w:p>
    <w:p w14:paraId="683947EB" w14:textId="4C3D1F50" w:rsidR="00FB10DC" w:rsidRDefault="00492D4F" w:rsidP="00F1291E">
      <w:pPr>
        <w:pStyle w:val="BTEMEASMCA"/>
      </w:pPr>
      <w:r w:rsidRPr="00492D4F">
        <w:t>Nepageidaujamo poveikio dažnis apibūdinamas taip: labai dažnas (≥</w:t>
      </w:r>
      <w:r w:rsidR="00F23EB0">
        <w:t> </w:t>
      </w:r>
      <w:r w:rsidRPr="00492D4F">
        <w:t>1/10), dažnas (nuo ≥</w:t>
      </w:r>
      <w:r w:rsidR="00F23EB0">
        <w:t> </w:t>
      </w:r>
      <w:r w:rsidRPr="00492D4F">
        <w:t>1/100</w:t>
      </w:r>
      <w:r w:rsidR="009B0EDD">
        <w:t> </w:t>
      </w:r>
      <w:r w:rsidRPr="00492D4F">
        <w:t>iki</w:t>
      </w:r>
      <w:r w:rsidR="009B0EDD">
        <w:t> </w:t>
      </w:r>
      <w:r w:rsidRPr="00492D4F">
        <w:t>&lt;</w:t>
      </w:r>
      <w:r w:rsidR="009B0EDD">
        <w:t> </w:t>
      </w:r>
      <w:r w:rsidRPr="00492D4F">
        <w:t>1/10), nedažnas (nuo ≥</w:t>
      </w:r>
      <w:r w:rsidR="009B0EDD">
        <w:t> </w:t>
      </w:r>
      <w:r w:rsidRPr="00492D4F">
        <w:t>1/1</w:t>
      </w:r>
      <w:r w:rsidR="009B0EDD">
        <w:t> </w:t>
      </w:r>
      <w:r w:rsidRPr="00492D4F">
        <w:t>000 iki &lt;</w:t>
      </w:r>
      <w:r w:rsidR="009B0EDD">
        <w:t> </w:t>
      </w:r>
      <w:r w:rsidRPr="00492D4F">
        <w:t>1/100), retas (nuo ≥</w:t>
      </w:r>
      <w:r w:rsidR="009B0EDD">
        <w:t> </w:t>
      </w:r>
      <w:r w:rsidRPr="00492D4F">
        <w:t>1/10</w:t>
      </w:r>
      <w:r w:rsidR="009B0EDD">
        <w:t> </w:t>
      </w:r>
      <w:r w:rsidRPr="00492D4F">
        <w:t>000 iki &lt;</w:t>
      </w:r>
      <w:r w:rsidR="009B0EDD">
        <w:t> </w:t>
      </w:r>
      <w:r w:rsidRPr="00492D4F">
        <w:t>1/1</w:t>
      </w:r>
      <w:r w:rsidR="009B0EDD">
        <w:t> </w:t>
      </w:r>
      <w:r w:rsidRPr="00492D4F">
        <w:t>000), labai retas (&lt;</w:t>
      </w:r>
      <w:r w:rsidR="009B0EDD">
        <w:t> </w:t>
      </w:r>
      <w:r w:rsidRPr="00492D4F">
        <w:t>1/10</w:t>
      </w:r>
      <w:r w:rsidR="009B0EDD">
        <w:t> </w:t>
      </w:r>
      <w:r w:rsidRPr="00492D4F">
        <w:t>000) ir nežinomas (negali būti apskaičiuotas pagal turimus duomenis).</w:t>
      </w:r>
    </w:p>
    <w:p w14:paraId="0C13E0D0" w14:textId="77777777" w:rsidR="00492D4F" w:rsidRPr="00485E46" w:rsidRDefault="00492D4F" w:rsidP="00F1291E">
      <w:pPr>
        <w:pStyle w:val="BTEMEASMCA"/>
      </w:pPr>
    </w:p>
    <w:p w14:paraId="4E842544" w14:textId="77777777" w:rsidR="00492D4F" w:rsidRPr="00485E46" w:rsidRDefault="00492D4F" w:rsidP="00492D4F">
      <w:pPr>
        <w:pStyle w:val="Formatvorlage3"/>
        <w:ind w:left="1134" w:hanging="1134"/>
        <w:rPr>
          <w:rFonts w:ascii="Times New Roman" w:hAnsi="Times New Roman"/>
          <w:u w:val="single"/>
          <w:lang w:val="lt-LT"/>
        </w:rPr>
      </w:pPr>
      <w:r w:rsidRPr="00485E46">
        <w:rPr>
          <w:rFonts w:ascii="Times New Roman" w:hAnsi="Times New Roman"/>
          <w:u w:val="single"/>
          <w:lang w:val="lt-LT"/>
        </w:rPr>
        <w:t>Imuninės sistemos sutrikimai</w:t>
      </w:r>
    </w:p>
    <w:p w14:paraId="3E9674A6" w14:textId="77777777" w:rsidR="00492D4F" w:rsidRPr="00485E46" w:rsidRDefault="00492D4F" w:rsidP="00492D4F">
      <w:pPr>
        <w:pStyle w:val="Formatvorlage3"/>
        <w:ind w:left="1134" w:hanging="1134"/>
        <w:rPr>
          <w:rFonts w:ascii="Times New Roman" w:hAnsi="Times New Roman"/>
          <w:lang w:val="lt-LT"/>
        </w:rPr>
      </w:pPr>
      <w:r w:rsidRPr="00485E46">
        <w:rPr>
          <w:rFonts w:ascii="Times New Roman" w:hAnsi="Times New Roman" w:cs="Times New Roman"/>
          <w:i/>
          <w:iCs/>
          <w:lang w:val="lt-LT"/>
        </w:rPr>
        <w:t>Retas</w:t>
      </w:r>
      <w:r w:rsidRPr="00485E46">
        <w:rPr>
          <w:rFonts w:ascii="Times New Roman" w:hAnsi="Times New Roman" w:cs="Times New Roman"/>
          <w:lang w:val="lt-LT"/>
        </w:rPr>
        <w:t xml:space="preserve">: </w:t>
      </w:r>
      <w:r w:rsidRPr="00485E46">
        <w:rPr>
          <w:rFonts w:ascii="Times New Roman" w:hAnsi="Times New Roman"/>
          <w:lang w:val="lt-LT"/>
        </w:rPr>
        <w:t>padidėjusio jautrumo reakcijos</w:t>
      </w:r>
      <w:r w:rsidRPr="00485E46">
        <w:rPr>
          <w:rFonts w:ascii="Times New Roman" w:hAnsi="Times New Roman" w:cs="Times New Roman"/>
          <w:lang w:val="lt-LT"/>
        </w:rPr>
        <w:t>.</w:t>
      </w:r>
    </w:p>
    <w:p w14:paraId="2D05E111" w14:textId="77777777" w:rsidR="00492D4F" w:rsidRPr="00485E46" w:rsidRDefault="00492D4F" w:rsidP="00492D4F">
      <w:pPr>
        <w:pStyle w:val="Formatvorlage3"/>
        <w:ind w:left="1134" w:hanging="1134"/>
        <w:rPr>
          <w:rFonts w:ascii="Times New Roman" w:hAnsi="Times New Roman" w:cs="Times New Roman"/>
          <w:lang w:val="lt-LT"/>
        </w:rPr>
      </w:pPr>
      <w:r w:rsidRPr="00485E46">
        <w:rPr>
          <w:rFonts w:ascii="Times New Roman" w:hAnsi="Times New Roman"/>
          <w:i/>
          <w:iCs/>
          <w:lang w:val="lt-LT"/>
        </w:rPr>
        <w:t>Dažnis nežinomas</w:t>
      </w:r>
      <w:r w:rsidRPr="00485E46">
        <w:rPr>
          <w:rFonts w:ascii="Times New Roman" w:hAnsi="Times New Roman"/>
          <w:lang w:val="lt-LT"/>
        </w:rPr>
        <w:t>: anafilaksinės reakcijos, įskaitant anafilaksinį šoką, angioedemą ir niežėjimą</w:t>
      </w:r>
      <w:r w:rsidRPr="00485E46">
        <w:rPr>
          <w:rFonts w:ascii="Times New Roman" w:hAnsi="Times New Roman" w:cs="Times New Roman"/>
          <w:lang w:val="lt-LT"/>
        </w:rPr>
        <w:t>.</w:t>
      </w:r>
    </w:p>
    <w:p w14:paraId="47C66AA9" w14:textId="77777777" w:rsidR="00492D4F" w:rsidRPr="00485E46" w:rsidRDefault="00492D4F" w:rsidP="00492D4F">
      <w:pPr>
        <w:pStyle w:val="Formatvorlage3"/>
        <w:ind w:left="1134" w:hanging="1134"/>
        <w:rPr>
          <w:rFonts w:ascii="Times New Roman" w:hAnsi="Times New Roman"/>
          <w:lang w:val="lt-LT"/>
        </w:rPr>
      </w:pPr>
    </w:p>
    <w:p w14:paraId="7888E0B4" w14:textId="77777777" w:rsidR="00FB10DC" w:rsidRPr="00424721" w:rsidRDefault="00FB10DC" w:rsidP="00424721">
      <w:pPr>
        <w:rPr>
          <w:u w:val="single"/>
        </w:rPr>
      </w:pPr>
      <w:r w:rsidRPr="00424721">
        <w:rPr>
          <w:sz w:val="22"/>
          <w:szCs w:val="22"/>
          <w:u w:val="single"/>
        </w:rPr>
        <w:t>Virškinimo trakto sutrikimai</w:t>
      </w:r>
    </w:p>
    <w:p w14:paraId="36214D88" w14:textId="77777777" w:rsidR="00FB10DC" w:rsidRPr="00485E46" w:rsidRDefault="00FB10DC" w:rsidP="00F1291E">
      <w:pPr>
        <w:pStyle w:val="BTEMEASMCA"/>
      </w:pPr>
      <w:r w:rsidRPr="00485E46">
        <w:rPr>
          <w:i/>
        </w:rPr>
        <w:t>Dažnas</w:t>
      </w:r>
      <w:r w:rsidRPr="00485E46">
        <w:t>: pykinimas.</w:t>
      </w:r>
    </w:p>
    <w:p w14:paraId="36A822DD" w14:textId="03BCD05E" w:rsidR="00FB10DC" w:rsidRPr="00485E46" w:rsidRDefault="00FB10DC" w:rsidP="00F1291E">
      <w:pPr>
        <w:pStyle w:val="BTEMEASMCA"/>
      </w:pPr>
      <w:r w:rsidRPr="00485E46">
        <w:rPr>
          <w:i/>
        </w:rPr>
        <w:t>Nedažnas</w:t>
      </w:r>
      <w:r w:rsidRPr="00485E46">
        <w:t xml:space="preserve">: vėmimas, viduriavimas, </w:t>
      </w:r>
      <w:r w:rsidR="00FF6C33">
        <w:t>dispepsija</w:t>
      </w:r>
      <w:r w:rsidR="00485E46">
        <w:t>,</w:t>
      </w:r>
      <w:r w:rsidR="00485E46" w:rsidRPr="00485E46">
        <w:t xml:space="preserve"> </w:t>
      </w:r>
      <w:r w:rsidR="00FF6C33">
        <w:t>pilvo</w:t>
      </w:r>
      <w:r w:rsidRPr="00485E46">
        <w:t xml:space="preserve"> skausmas.</w:t>
      </w:r>
    </w:p>
    <w:p w14:paraId="6B4E448F" w14:textId="77777777" w:rsidR="00FB10DC" w:rsidRPr="00485E46" w:rsidRDefault="00FB10DC" w:rsidP="00F1291E">
      <w:pPr>
        <w:pStyle w:val="BTEMEASMCA"/>
      </w:pPr>
    </w:p>
    <w:p w14:paraId="7DEC7ED7" w14:textId="77777777" w:rsidR="00FB10DC" w:rsidRPr="00424721" w:rsidRDefault="00FB10DC" w:rsidP="00424721">
      <w:pPr>
        <w:rPr>
          <w:u w:val="single"/>
        </w:rPr>
      </w:pPr>
      <w:r w:rsidRPr="00424721">
        <w:rPr>
          <w:sz w:val="22"/>
          <w:szCs w:val="22"/>
          <w:u w:val="single"/>
        </w:rPr>
        <w:t>Odos ir poodinio audinio sutrikimai</w:t>
      </w:r>
    </w:p>
    <w:p w14:paraId="74CAE8A7" w14:textId="7EA007DE" w:rsidR="00FB10DC" w:rsidRPr="00485E46" w:rsidRDefault="00FB10DC" w:rsidP="00FB10DC">
      <w:pPr>
        <w:pStyle w:val="Formatvorlage3"/>
        <w:ind w:left="1276" w:hanging="1276"/>
        <w:rPr>
          <w:rFonts w:ascii="Times New Roman" w:hAnsi="Times New Roman"/>
          <w:lang w:val="lt-LT"/>
        </w:rPr>
      </w:pPr>
      <w:r w:rsidRPr="00485E46">
        <w:rPr>
          <w:rFonts w:ascii="Times New Roman" w:hAnsi="Times New Roman"/>
          <w:i/>
          <w:iCs/>
          <w:lang w:val="lt-LT"/>
        </w:rPr>
        <w:t>Retas</w:t>
      </w:r>
      <w:r w:rsidRPr="00485E46">
        <w:rPr>
          <w:rFonts w:ascii="Times New Roman" w:hAnsi="Times New Roman"/>
          <w:lang w:val="lt-LT"/>
        </w:rPr>
        <w:t>: išbėrimas, dilgėlinė</w:t>
      </w:r>
      <w:r w:rsidR="00485E46">
        <w:rPr>
          <w:rFonts w:ascii="Times New Roman" w:hAnsi="Times New Roman"/>
          <w:lang w:val="lt-LT"/>
        </w:rPr>
        <w:t>.</w:t>
      </w:r>
    </w:p>
    <w:p w14:paraId="274C33E6" w14:textId="77777777" w:rsidR="00FB10DC" w:rsidRPr="00CC1603" w:rsidRDefault="00FB10DC" w:rsidP="00F1291E">
      <w:pPr>
        <w:pStyle w:val="BTEMEASMCA"/>
      </w:pPr>
      <w:r w:rsidRPr="00485E46">
        <w:rPr>
          <w:i/>
        </w:rPr>
        <w:t>Dažnis nežinomas</w:t>
      </w:r>
      <w:r w:rsidRPr="00485E46">
        <w:t>: sunkios nepageidaujamos odos reakcijos (įskaitant daugiaformę eritemą, Stivenso-Džonsono sindromą / toksinę epidermio nekrolizę ir ūminę generalizuotą egzanteminę pustuliozę).</w:t>
      </w:r>
    </w:p>
    <w:p w14:paraId="316FC151" w14:textId="77777777" w:rsidR="00FB10DC" w:rsidRPr="00CC1603" w:rsidRDefault="00FB10DC" w:rsidP="00FB10DC">
      <w:pPr>
        <w:pStyle w:val="Pavadinimas"/>
        <w:jc w:val="left"/>
        <w:rPr>
          <w:b w:val="0"/>
          <w:noProof/>
          <w:szCs w:val="22"/>
          <w:lang w:val="lt-LT"/>
        </w:rPr>
      </w:pPr>
    </w:p>
    <w:p w14:paraId="7B460FE1" w14:textId="77777777" w:rsidR="00492D4F" w:rsidRPr="00492D4F" w:rsidRDefault="00492D4F" w:rsidP="00492D4F">
      <w:pPr>
        <w:autoSpaceDE w:val="0"/>
        <w:autoSpaceDN w:val="0"/>
        <w:adjustRightInd w:val="0"/>
        <w:rPr>
          <w:sz w:val="22"/>
          <w:szCs w:val="22"/>
          <w:u w:val="single"/>
        </w:rPr>
      </w:pPr>
      <w:r w:rsidRPr="00492D4F">
        <w:rPr>
          <w:noProof/>
          <w:sz w:val="22"/>
          <w:szCs w:val="22"/>
          <w:u w:val="single"/>
        </w:rPr>
        <w:t>Pranešimas apie įtariamas nepageidaujamas reakcijas</w:t>
      </w:r>
    </w:p>
    <w:p w14:paraId="15E7463A" w14:textId="0451F662" w:rsidR="00EB2BDD" w:rsidRPr="00C554B2" w:rsidRDefault="00EB2BDD" w:rsidP="00FB61E6">
      <w:pPr>
        <w:tabs>
          <w:tab w:val="left" w:pos="567"/>
        </w:tabs>
        <w:autoSpaceDE w:val="0"/>
        <w:autoSpaceDN w:val="0"/>
        <w:adjustRightInd w:val="0"/>
        <w:spacing w:line="260" w:lineRule="exact"/>
        <w:rPr>
          <w:noProof/>
          <w:snapToGrid w:val="0"/>
          <w:sz w:val="22"/>
          <w:szCs w:val="22"/>
        </w:rPr>
      </w:pPr>
      <w:r w:rsidRPr="00C554B2">
        <w:rPr>
          <w:rFonts w:eastAsia="Calibri"/>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C554B2">
          <w:rPr>
            <w:rStyle w:val="Hipersaitas"/>
            <w:rFonts w:eastAsia="Calibri"/>
            <w:noProof/>
            <w:sz w:val="22"/>
            <w:szCs w:val="22"/>
          </w:rPr>
          <w:t>https://vvkt.lrv.lt/lt/</w:t>
        </w:r>
      </w:hyperlink>
      <w:r w:rsidRPr="00C554B2">
        <w:rPr>
          <w:rFonts w:eastAsia="Calibri"/>
          <w:noProof/>
          <w:sz w:val="22"/>
          <w:szCs w:val="22"/>
        </w:rPr>
        <w:t xml:space="preserve"> nurodytais būdais.</w:t>
      </w:r>
    </w:p>
    <w:p w14:paraId="4DD9DF1F" w14:textId="77777777" w:rsidR="00FB10DC" w:rsidRPr="00492D4F" w:rsidRDefault="00FB10DC" w:rsidP="00FB10DC">
      <w:pPr>
        <w:pStyle w:val="Pavadinimas"/>
        <w:jc w:val="left"/>
        <w:rPr>
          <w:b w:val="0"/>
          <w:noProof/>
          <w:szCs w:val="22"/>
          <w:lang w:val="lt-LT"/>
        </w:rPr>
      </w:pPr>
    </w:p>
    <w:p w14:paraId="3A517E81" w14:textId="77777777" w:rsidR="00FB10DC" w:rsidRPr="00CC1603" w:rsidRDefault="00FB10DC" w:rsidP="00FB10DC">
      <w:pPr>
        <w:pStyle w:val="PI-2EMEASMCA"/>
      </w:pPr>
      <w:bookmarkStart w:id="28" w:name="_Toc129243110"/>
      <w:bookmarkStart w:id="29" w:name="_Toc129243235"/>
      <w:r w:rsidRPr="00CC1603">
        <w:t>4.9</w:t>
      </w:r>
      <w:r w:rsidRPr="00CC1603">
        <w:tab/>
        <w:t>Perdozavimas</w:t>
      </w:r>
      <w:bookmarkEnd w:id="28"/>
      <w:bookmarkEnd w:id="29"/>
    </w:p>
    <w:p w14:paraId="636EF753" w14:textId="77777777" w:rsidR="00FB10DC" w:rsidRPr="00CC1603" w:rsidRDefault="00FB10DC" w:rsidP="00FB10DC">
      <w:pPr>
        <w:rPr>
          <w:sz w:val="22"/>
          <w:szCs w:val="22"/>
        </w:rPr>
      </w:pPr>
    </w:p>
    <w:p w14:paraId="33130A8A" w14:textId="7F073430" w:rsidR="00FB10DC" w:rsidRPr="00CC1603" w:rsidRDefault="00FB10DC" w:rsidP="00FB10DC">
      <w:pPr>
        <w:rPr>
          <w:sz w:val="22"/>
          <w:szCs w:val="22"/>
        </w:rPr>
      </w:pPr>
      <w:r w:rsidRPr="00FF6C33">
        <w:rPr>
          <w:sz w:val="22"/>
          <w:szCs w:val="22"/>
        </w:rPr>
        <w:t>Iki šiol apie specifinius perdozavimo požymius pranešimų negauta. Remiantis atsitiktinio perdozavimo ir (arba) klaiding</w:t>
      </w:r>
      <w:r w:rsidR="000D2F17">
        <w:rPr>
          <w:sz w:val="22"/>
          <w:szCs w:val="22"/>
        </w:rPr>
        <w:t>ų</w:t>
      </w:r>
      <w:r w:rsidRPr="00FF6C33">
        <w:rPr>
          <w:sz w:val="22"/>
          <w:szCs w:val="22"/>
        </w:rPr>
        <w:t xml:space="preserve"> vaist</w:t>
      </w:r>
      <w:r w:rsidR="000D2F17">
        <w:rPr>
          <w:sz w:val="22"/>
          <w:szCs w:val="22"/>
        </w:rPr>
        <w:t>ini</w:t>
      </w:r>
      <w:r w:rsidRPr="00FF6C33">
        <w:rPr>
          <w:sz w:val="22"/>
          <w:szCs w:val="22"/>
        </w:rPr>
        <w:t>ų</w:t>
      </w:r>
      <w:r w:rsidR="000D2F17">
        <w:rPr>
          <w:sz w:val="22"/>
          <w:szCs w:val="22"/>
        </w:rPr>
        <w:t xml:space="preserve"> preparatų</w:t>
      </w:r>
      <w:r w:rsidRPr="00FF6C33">
        <w:rPr>
          <w:sz w:val="22"/>
          <w:szCs w:val="22"/>
        </w:rPr>
        <w:t xml:space="preserve"> vartojimo pranešimais, stebėti perdozavimo požymiai sutampa su </w:t>
      </w:r>
      <w:r w:rsidR="00FF6C33" w:rsidRPr="00FF6C33">
        <w:rPr>
          <w:sz w:val="22"/>
          <w:szCs w:val="22"/>
        </w:rPr>
        <w:t>ambroksolio hidrochlorido</w:t>
      </w:r>
      <w:r w:rsidRPr="00FF6C33">
        <w:rPr>
          <w:sz w:val="22"/>
          <w:szCs w:val="22"/>
        </w:rPr>
        <w:t xml:space="preserve"> nepageidaujamo poveikio simptomais; perdozavus </w:t>
      </w:r>
      <w:r w:rsidR="00FF6C33" w:rsidRPr="00FF6C33">
        <w:rPr>
          <w:sz w:val="22"/>
          <w:szCs w:val="22"/>
        </w:rPr>
        <w:t>vaistinio preparato</w:t>
      </w:r>
      <w:r w:rsidRPr="00FF6C33">
        <w:rPr>
          <w:sz w:val="22"/>
          <w:szCs w:val="22"/>
        </w:rPr>
        <w:t xml:space="preserve"> gali prireikti simptominio gydymo.</w:t>
      </w:r>
    </w:p>
    <w:p w14:paraId="7C880C5F" w14:textId="77777777" w:rsidR="00FB10DC" w:rsidRPr="00CC1603" w:rsidRDefault="00FB10DC" w:rsidP="00F1291E">
      <w:pPr>
        <w:pStyle w:val="BTEMEASMCA"/>
      </w:pPr>
    </w:p>
    <w:p w14:paraId="0A4F9A37" w14:textId="77777777" w:rsidR="00FB10DC" w:rsidRPr="00CC1603" w:rsidRDefault="00FB10DC" w:rsidP="00F1291E">
      <w:pPr>
        <w:pStyle w:val="BTEMEASMCA"/>
      </w:pPr>
    </w:p>
    <w:p w14:paraId="2ADBF3A4" w14:textId="53384B88" w:rsidR="00FB10DC" w:rsidRPr="00CC1603" w:rsidRDefault="00FB10DC" w:rsidP="00FB10DC">
      <w:pPr>
        <w:pStyle w:val="PI-1EMEASMCA"/>
      </w:pPr>
      <w:bookmarkStart w:id="30" w:name="_Toc129243111"/>
      <w:bookmarkStart w:id="31" w:name="_Toc129243236"/>
      <w:r w:rsidRPr="00CC1603">
        <w:t>5.</w:t>
      </w:r>
      <w:r w:rsidRPr="00CC1603">
        <w:tab/>
        <w:t>FARMAKOLOGINĖS SAVYBĖS</w:t>
      </w:r>
      <w:bookmarkEnd w:id="30"/>
      <w:bookmarkEnd w:id="31"/>
    </w:p>
    <w:p w14:paraId="531EB53E" w14:textId="77777777" w:rsidR="00FB10DC" w:rsidRPr="00CC1603" w:rsidRDefault="00FB10DC" w:rsidP="00F1291E">
      <w:pPr>
        <w:pStyle w:val="BTEMEASMCA"/>
      </w:pPr>
    </w:p>
    <w:p w14:paraId="5C1BDD1E" w14:textId="26FF0ED1" w:rsidR="00FB10DC" w:rsidRPr="00CC1603" w:rsidRDefault="00FB10DC" w:rsidP="00FB10DC">
      <w:pPr>
        <w:pStyle w:val="PI-2EMEASMCA"/>
      </w:pPr>
      <w:bookmarkStart w:id="32" w:name="_Toc129243112"/>
      <w:bookmarkStart w:id="33" w:name="_Toc129243237"/>
      <w:r w:rsidRPr="00CC1603">
        <w:t>5.1</w:t>
      </w:r>
      <w:r w:rsidRPr="00CC1603">
        <w:tab/>
        <w:t>Farmakodinaminės savybės</w:t>
      </w:r>
      <w:bookmarkEnd w:id="32"/>
      <w:bookmarkEnd w:id="33"/>
    </w:p>
    <w:p w14:paraId="33FEC0AF" w14:textId="77777777" w:rsidR="00FB10DC" w:rsidRPr="00CC1603" w:rsidRDefault="00FB10DC" w:rsidP="00F1291E">
      <w:pPr>
        <w:pStyle w:val="BTEMEASMCA"/>
      </w:pPr>
    </w:p>
    <w:p w14:paraId="4F32CBEB" w14:textId="4C3FD140" w:rsidR="00FB10DC" w:rsidRPr="00CC1603" w:rsidRDefault="00FB10DC" w:rsidP="00F1291E">
      <w:pPr>
        <w:pStyle w:val="BTEMEASMCA"/>
      </w:pPr>
      <w:r w:rsidRPr="002F3244">
        <w:t xml:space="preserve">Farmakoterapinė grupė – </w:t>
      </w:r>
      <w:r w:rsidR="002F3244">
        <w:t>ekspektorantai</w:t>
      </w:r>
      <w:r w:rsidR="002F3244" w:rsidRPr="002F3244">
        <w:t>, išskyrus derinius su kosulį slopinančiais vaist</w:t>
      </w:r>
      <w:r w:rsidR="000D2F17">
        <w:t>ini</w:t>
      </w:r>
      <w:r w:rsidR="002F3244" w:rsidRPr="002F3244">
        <w:t>ais</w:t>
      </w:r>
      <w:r w:rsidR="000D2F17">
        <w:t xml:space="preserve"> preparatais</w:t>
      </w:r>
      <w:r w:rsidR="002F3244" w:rsidRPr="002F3244">
        <w:t>,</w:t>
      </w:r>
      <w:r w:rsidRPr="002F3244">
        <w:t xml:space="preserve"> mukolitikai, ATC kodas – R05CB06</w:t>
      </w:r>
    </w:p>
    <w:p w14:paraId="6AC5E81C" w14:textId="77777777" w:rsidR="00FB10DC" w:rsidRPr="00CC1603" w:rsidRDefault="00FB10DC" w:rsidP="00F1291E">
      <w:pPr>
        <w:pStyle w:val="BTEMEASMCA"/>
      </w:pPr>
    </w:p>
    <w:p w14:paraId="7A2A5CBB" w14:textId="77777777" w:rsidR="008E18E4" w:rsidRPr="00424721" w:rsidRDefault="008E18E4" w:rsidP="00424721">
      <w:pPr>
        <w:rPr>
          <w:u w:val="single"/>
        </w:rPr>
      </w:pPr>
      <w:r w:rsidRPr="00424721">
        <w:rPr>
          <w:sz w:val="22"/>
          <w:szCs w:val="22"/>
          <w:u w:val="single"/>
        </w:rPr>
        <w:t>Veikimo mechanizmas</w:t>
      </w:r>
    </w:p>
    <w:p w14:paraId="05E4D879" w14:textId="15011583" w:rsidR="00FB10DC" w:rsidRDefault="00FB10DC" w:rsidP="00F1291E">
      <w:pPr>
        <w:pStyle w:val="BTEMEASMCA"/>
      </w:pPr>
      <w:r w:rsidRPr="00F3713F">
        <w:t>Ambroksolis, benzilamino pakaitalas, yra bromheksino metabolitas. Nuo bromheksino jis skiriasi metilo grupės stoka, papildoma hidroksiline grupe cikloheksilo žiedo para-trans padėtyje.</w:t>
      </w:r>
      <w:r w:rsidR="00F3713F" w:rsidRPr="00F3713F">
        <w:t xml:space="preserve"> </w:t>
      </w:r>
      <w:r w:rsidRPr="00F3713F">
        <w:t xml:space="preserve">Nors jo veikimo mechanizmas kol kas ne visiškai aiškus, įvairiais tyrimais įrodytas </w:t>
      </w:r>
      <w:r w:rsidR="000D2F17" w:rsidRPr="000D2F17">
        <w:t>sekretolitinis ir sekretomotorinis poveikiai.</w:t>
      </w:r>
    </w:p>
    <w:p w14:paraId="029D5C11" w14:textId="77777777" w:rsidR="00473654" w:rsidRDefault="00473654" w:rsidP="00F1291E">
      <w:pPr>
        <w:pStyle w:val="BTEMEASMCA"/>
      </w:pPr>
    </w:p>
    <w:p w14:paraId="0F58304E" w14:textId="488B4065" w:rsidR="00473654" w:rsidRDefault="00473654" w:rsidP="00F1291E">
      <w:pPr>
        <w:pStyle w:val="BTEMEASMCA"/>
      </w:pPr>
      <w:r>
        <w:lastRenderedPageBreak/>
        <w:t>Ikiklinikinių tyrimų metu nustatyta, kad ambroksolio hidrochloridas didina sekreciją</w:t>
      </w:r>
      <w:r w:rsidR="00BC27A4">
        <w:t xml:space="preserve"> bronchuose</w:t>
      </w:r>
      <w:r>
        <w:t>. Ambroksolio hidrochloridas didina surfaktanto gamybą plaučiuose, stimuliuoja kvėpavimo takų virpamojo epitelio žiuželių funkciją. Dėl minėto poveikio sumažėja gleivių klampumas, gleivės lengviau pašalinamos iš kvėpavimo takų (pagerėja mukociliarinis klirensas).</w:t>
      </w:r>
    </w:p>
    <w:p w14:paraId="2F815912" w14:textId="77777777" w:rsidR="008E2091" w:rsidRDefault="008E2091" w:rsidP="00F1291E">
      <w:pPr>
        <w:pStyle w:val="BTEMEASMCA"/>
      </w:pPr>
    </w:p>
    <w:p w14:paraId="70B05933" w14:textId="1587488B" w:rsidR="008E2091" w:rsidRPr="00424721" w:rsidRDefault="008E2091" w:rsidP="00424721">
      <w:pPr>
        <w:rPr>
          <w:u w:val="single"/>
        </w:rPr>
      </w:pPr>
      <w:r w:rsidRPr="00424721">
        <w:rPr>
          <w:sz w:val="22"/>
          <w:szCs w:val="22"/>
          <w:u w:val="single"/>
        </w:rPr>
        <w:t>Farmakodinaminis poveikis / Klinikinis veiksmingumas ir saugumas</w:t>
      </w:r>
    </w:p>
    <w:p w14:paraId="13C1BBAA" w14:textId="1EF5A2D5" w:rsidR="00F3713F" w:rsidRPr="00F3713F" w:rsidRDefault="00717FBB" w:rsidP="00F1291E">
      <w:pPr>
        <w:pStyle w:val="BTEMEASMCA"/>
        <w:rPr>
          <w:highlight w:val="cyan"/>
        </w:rPr>
      </w:pPr>
      <w:r w:rsidRPr="00717FBB">
        <w:t>Sekretoli</w:t>
      </w:r>
      <w:r>
        <w:t>t</w:t>
      </w:r>
      <w:r w:rsidRPr="00717FBB">
        <w:t>in</w:t>
      </w:r>
      <w:r w:rsidR="007048C9">
        <w:t>ė vei</w:t>
      </w:r>
      <w:r w:rsidR="00BC27A4">
        <w:t>k</w:t>
      </w:r>
      <w:r w:rsidR="007048C9">
        <w:t>lioji medžiaga</w:t>
      </w:r>
      <w:r w:rsidRPr="00717FBB">
        <w:t xml:space="preserve"> ambroksolis </w:t>
      </w:r>
      <w:r>
        <w:t>aktyvina</w:t>
      </w:r>
      <w:r w:rsidRPr="00717FBB">
        <w:t xml:space="preserve"> gleivių išsiskyrimą, </w:t>
      </w:r>
      <w:r>
        <w:t>padeda</w:t>
      </w:r>
      <w:r w:rsidRPr="00717FBB">
        <w:t xml:space="preserve"> atsikosė</w:t>
      </w:r>
      <w:r>
        <w:t>ti</w:t>
      </w:r>
      <w:r w:rsidRPr="00717FBB">
        <w:t xml:space="preserve"> ir lengvina produktyvų kosulį, </w:t>
      </w:r>
      <w:r>
        <w:t>veikia</w:t>
      </w:r>
      <w:r w:rsidRPr="00717FBB">
        <w:t xml:space="preserve"> skati</w:t>
      </w:r>
      <w:r w:rsidR="007048C9">
        <w:t>n</w:t>
      </w:r>
      <w:r>
        <w:t>damas</w:t>
      </w:r>
      <w:r w:rsidRPr="00717FBB">
        <w:t xml:space="preserve"> </w:t>
      </w:r>
      <w:r>
        <w:t>sekrecijos</w:t>
      </w:r>
      <w:r w:rsidRPr="00717FBB">
        <w:t xml:space="preserve"> aktyvumą, stimuliuoja plaučių surfaktanto gamybą ir </w:t>
      </w:r>
      <w:r w:rsidR="007048C9">
        <w:t xml:space="preserve">gerina </w:t>
      </w:r>
      <w:r w:rsidRPr="00717FBB">
        <w:t xml:space="preserve">mukociliarinį </w:t>
      </w:r>
      <w:r w:rsidR="007048C9">
        <w:t>pernašos procesą</w:t>
      </w:r>
      <w:r w:rsidRPr="00717FBB">
        <w:t>.</w:t>
      </w:r>
    </w:p>
    <w:p w14:paraId="3467DD77" w14:textId="77777777" w:rsidR="00F3713F" w:rsidRPr="00205F78" w:rsidRDefault="00F3713F" w:rsidP="00F1291E">
      <w:pPr>
        <w:pStyle w:val="BTEMEASMCA"/>
      </w:pPr>
    </w:p>
    <w:p w14:paraId="0DB64200" w14:textId="50747CD3" w:rsidR="00205F78" w:rsidRPr="00205F78" w:rsidRDefault="00205F78" w:rsidP="00F1291E">
      <w:pPr>
        <w:pStyle w:val="BTEMEASMCA"/>
      </w:pPr>
      <w:r w:rsidRPr="00205F78">
        <w:t>Ikiklinikiniais tyrimais nustatyta, kad ambroksolis didina serozinio bronchų sekreto kiekį. Manoma, kad dėl sumažėjusio sekreto klampumo ir padidėjusio bronchų virpamojo epitelio judrumo pašalinama daugiau gleivių.</w:t>
      </w:r>
    </w:p>
    <w:p w14:paraId="3A4657D1" w14:textId="77777777" w:rsidR="00F3713F" w:rsidRPr="00205F78" w:rsidRDefault="00F3713F" w:rsidP="00F1291E">
      <w:pPr>
        <w:pStyle w:val="BTEMEASMCA"/>
      </w:pPr>
    </w:p>
    <w:p w14:paraId="693C5C96" w14:textId="77777777" w:rsidR="00C36750" w:rsidRPr="00C36750" w:rsidRDefault="00C36750" w:rsidP="00F1291E">
      <w:pPr>
        <w:pStyle w:val="BTEMEASMCA"/>
      </w:pPr>
      <w:r w:rsidRPr="00C36750">
        <w:t xml:space="preserve">Ambroksolis aktyvina surfaktanto sistemą tiesiogiai veikdamas II tipo pneumocitus alveolėse ir </w:t>
      </w:r>
      <w:r w:rsidRPr="00C36750">
        <w:rPr>
          <w:i/>
        </w:rPr>
        <w:t>Clara</w:t>
      </w:r>
      <w:r w:rsidRPr="00C36750">
        <w:t xml:space="preserve"> ląsteles smulkiuosiuose kvėpavimo takuose.</w:t>
      </w:r>
    </w:p>
    <w:p w14:paraId="1D3BCAD9" w14:textId="77777777" w:rsidR="00F3713F" w:rsidRPr="00C36750" w:rsidRDefault="00F3713F" w:rsidP="00F1291E">
      <w:pPr>
        <w:pStyle w:val="BTEMEASMCA"/>
      </w:pPr>
    </w:p>
    <w:p w14:paraId="6E8ADF74" w14:textId="457A0C07" w:rsidR="009D589A" w:rsidRPr="00CC1603" w:rsidRDefault="009D589A" w:rsidP="00F1291E">
      <w:pPr>
        <w:pStyle w:val="BTEMEASMCA"/>
      </w:pPr>
      <w:r w:rsidRPr="009D589A">
        <w:t xml:space="preserve">Jis skatina vaisiaus ir suaugusiojo alveolėse bei bronchuose </w:t>
      </w:r>
      <w:r w:rsidR="00BC27A4">
        <w:t>surfaktanto</w:t>
      </w:r>
      <w:r w:rsidRPr="009D589A">
        <w:t xml:space="preserve"> susidarymą ir </w:t>
      </w:r>
      <w:r w:rsidR="00BC27A4">
        <w:t>pašalinimą</w:t>
      </w:r>
      <w:r w:rsidRPr="009D589A">
        <w:t xml:space="preserve">. Šis poveikis įrodytas ląstelių kultūrose ir įvairių rūšių gyvūnų tyrimais </w:t>
      </w:r>
      <w:r w:rsidRPr="009D589A">
        <w:rPr>
          <w:i/>
        </w:rPr>
        <w:t>in vivo</w:t>
      </w:r>
      <w:r w:rsidRPr="009D589A">
        <w:t>.</w:t>
      </w:r>
    </w:p>
    <w:p w14:paraId="01DAB87E" w14:textId="77777777" w:rsidR="00F3713F" w:rsidRPr="00784438" w:rsidRDefault="00F3713F" w:rsidP="00F1291E">
      <w:pPr>
        <w:pStyle w:val="BTEMEASMCA"/>
      </w:pPr>
    </w:p>
    <w:p w14:paraId="3DC33D30" w14:textId="1FF76FDF" w:rsidR="00784438" w:rsidRPr="00784438" w:rsidRDefault="00784438" w:rsidP="00F1291E">
      <w:pPr>
        <w:pStyle w:val="BTEMEASMCA"/>
      </w:pPr>
      <w:r w:rsidRPr="00784438">
        <w:t>Išgėrus vaistinio preparato, poveikis prasideda vidutiniškai po 30</w:t>
      </w:r>
      <w:r w:rsidR="00175E8C">
        <w:t> </w:t>
      </w:r>
      <w:r w:rsidRPr="00784438">
        <w:t xml:space="preserve">minučių ir trunka 6 </w:t>
      </w:r>
      <w:r w:rsidRPr="00784438">
        <w:sym w:font="Symbol" w:char="F02D"/>
      </w:r>
      <w:r w:rsidRPr="00784438">
        <w:t xml:space="preserve"> 12</w:t>
      </w:r>
      <w:r w:rsidR="00175E8C">
        <w:t> </w:t>
      </w:r>
      <w:r w:rsidRPr="00784438">
        <w:t>valandų, atsižvelgiant į vienkartinės dozės dydį.</w:t>
      </w:r>
    </w:p>
    <w:p w14:paraId="39EC7380" w14:textId="77777777" w:rsidR="008E2091" w:rsidRDefault="008E2091" w:rsidP="00F1291E">
      <w:pPr>
        <w:pStyle w:val="BTEMEASMCA"/>
      </w:pPr>
    </w:p>
    <w:p w14:paraId="5B5A0C45" w14:textId="1C37AD0D" w:rsidR="00F3713F" w:rsidRPr="00784438" w:rsidRDefault="008E2091" w:rsidP="00F1291E">
      <w:pPr>
        <w:pStyle w:val="BTEMEASMCA"/>
      </w:pPr>
      <w:r w:rsidRPr="008E2091">
        <w:t xml:space="preserve">Kartu su ambroksolio hidrochloridu vartojamų antibiotikų (amoksicilino, cefuroksimo, eritromicino) koncentracija bronchų ir plaučių sekrete bei </w:t>
      </w:r>
      <w:r w:rsidR="00BC27A4">
        <w:t>seilėse</w:t>
      </w:r>
      <w:r w:rsidR="00BC27A4" w:rsidRPr="008E2091">
        <w:t xml:space="preserve"> </w:t>
      </w:r>
      <w:r w:rsidRPr="008E2091">
        <w:t>būna didesnė.</w:t>
      </w:r>
    </w:p>
    <w:p w14:paraId="6EEF9569" w14:textId="77777777" w:rsidR="00FB10DC" w:rsidRPr="00CC1603" w:rsidRDefault="00FB10DC" w:rsidP="00F1291E">
      <w:pPr>
        <w:pStyle w:val="BTEMEASMCA"/>
      </w:pPr>
    </w:p>
    <w:p w14:paraId="7843C0B9" w14:textId="0E2AC17B" w:rsidR="00FB10DC" w:rsidRPr="00CC1603" w:rsidRDefault="00FB10DC" w:rsidP="00FB10DC">
      <w:pPr>
        <w:pStyle w:val="PI-2EMEASMCA"/>
        <w:numPr>
          <w:ilvl w:val="1"/>
          <w:numId w:val="1"/>
        </w:numPr>
      </w:pPr>
      <w:bookmarkStart w:id="34" w:name="_Toc129243113"/>
      <w:bookmarkStart w:id="35" w:name="_Toc129243238"/>
      <w:r w:rsidRPr="00CC1603">
        <w:t>Farmakokinetinės savybės</w:t>
      </w:r>
      <w:bookmarkEnd w:id="34"/>
      <w:bookmarkEnd w:id="35"/>
    </w:p>
    <w:p w14:paraId="5A45627B" w14:textId="77777777" w:rsidR="00FB10DC" w:rsidRPr="00CC1603" w:rsidRDefault="00FB10DC" w:rsidP="00FB10DC">
      <w:pPr>
        <w:pStyle w:val="PI-2EMEASMCA"/>
        <w:ind w:left="0" w:firstLine="0"/>
      </w:pPr>
    </w:p>
    <w:p w14:paraId="56C1CB2C" w14:textId="49465D64" w:rsidR="00F2540A" w:rsidRPr="00424721" w:rsidRDefault="00F2540A" w:rsidP="00424721">
      <w:pPr>
        <w:rPr>
          <w:u w:val="single"/>
        </w:rPr>
      </w:pPr>
      <w:r w:rsidRPr="00424721">
        <w:rPr>
          <w:sz w:val="22"/>
          <w:szCs w:val="22"/>
          <w:u w:val="single"/>
        </w:rPr>
        <w:t>Absorbcija</w:t>
      </w:r>
    </w:p>
    <w:p w14:paraId="7E2118D5" w14:textId="6435A63A" w:rsidR="00175E8C" w:rsidRPr="00175E8C" w:rsidRDefault="00175E8C" w:rsidP="00175E8C">
      <w:pPr>
        <w:rPr>
          <w:sz w:val="22"/>
          <w:szCs w:val="22"/>
        </w:rPr>
      </w:pPr>
      <w:r>
        <w:rPr>
          <w:sz w:val="22"/>
          <w:szCs w:val="22"/>
        </w:rPr>
        <w:t>Išgertas</w:t>
      </w:r>
      <w:r w:rsidRPr="00175E8C">
        <w:rPr>
          <w:sz w:val="22"/>
          <w:szCs w:val="22"/>
        </w:rPr>
        <w:t xml:space="preserve"> ambroksolis beveik visiškai absorbuojamas. Didžiausia koncentracija plazmoje pasiekiama per 1</w:t>
      </w:r>
      <w:r>
        <w:rPr>
          <w:rStyle w:val="rynqvb"/>
        </w:rPr>
        <w:t>–</w:t>
      </w:r>
      <w:r w:rsidRPr="00175E8C">
        <w:rPr>
          <w:sz w:val="22"/>
          <w:szCs w:val="22"/>
        </w:rPr>
        <w:t>3</w:t>
      </w:r>
      <w:r>
        <w:rPr>
          <w:sz w:val="22"/>
          <w:szCs w:val="22"/>
        </w:rPr>
        <w:t> </w:t>
      </w:r>
      <w:r w:rsidRPr="00175E8C">
        <w:rPr>
          <w:sz w:val="22"/>
          <w:szCs w:val="22"/>
        </w:rPr>
        <w:t>valandas po vartojimo.</w:t>
      </w:r>
    </w:p>
    <w:p w14:paraId="59770A54" w14:textId="3DE2516F" w:rsidR="009256F4" w:rsidRPr="009256F4" w:rsidRDefault="00175E8C" w:rsidP="00175E8C">
      <w:pPr>
        <w:rPr>
          <w:sz w:val="22"/>
          <w:szCs w:val="22"/>
        </w:rPr>
      </w:pPr>
      <w:r w:rsidRPr="00175E8C">
        <w:rPr>
          <w:rStyle w:val="rynqvb"/>
          <w:sz w:val="22"/>
          <w:szCs w:val="22"/>
        </w:rPr>
        <w:t>Išgėrus vieną 30</w:t>
      </w:r>
      <w:r>
        <w:rPr>
          <w:rStyle w:val="rynqvb"/>
          <w:sz w:val="22"/>
          <w:szCs w:val="22"/>
        </w:rPr>
        <w:t> </w:t>
      </w:r>
      <w:r w:rsidRPr="00175E8C">
        <w:rPr>
          <w:rStyle w:val="rynqvb"/>
          <w:sz w:val="22"/>
          <w:szCs w:val="22"/>
        </w:rPr>
        <w:t>mg tabletę, absoliutus biologinis prieinamumas yra 79</w:t>
      </w:r>
      <w:r>
        <w:rPr>
          <w:rStyle w:val="rynqvb"/>
          <w:sz w:val="22"/>
          <w:szCs w:val="22"/>
        </w:rPr>
        <w:t> </w:t>
      </w:r>
      <w:r w:rsidRPr="00175E8C">
        <w:rPr>
          <w:rStyle w:val="rynqvb"/>
          <w:sz w:val="22"/>
          <w:szCs w:val="22"/>
        </w:rPr>
        <w:t>%.</w:t>
      </w:r>
      <w:r w:rsidR="009256F4" w:rsidRPr="009256F4">
        <w:rPr>
          <w:sz w:val="22"/>
          <w:szCs w:val="22"/>
        </w:rPr>
        <w:t xml:space="preserve"> </w:t>
      </w:r>
    </w:p>
    <w:p w14:paraId="36C31E96" w14:textId="77777777" w:rsidR="009256F4" w:rsidRPr="00F2540A" w:rsidRDefault="009256F4" w:rsidP="00F1291E">
      <w:pPr>
        <w:pStyle w:val="BTEMEASMCA"/>
      </w:pPr>
    </w:p>
    <w:p w14:paraId="1B28AC29" w14:textId="2A01BAC5" w:rsidR="00F2540A" w:rsidRPr="00424721" w:rsidRDefault="00F2540A" w:rsidP="00424721">
      <w:pPr>
        <w:rPr>
          <w:u w:val="single"/>
        </w:rPr>
      </w:pPr>
      <w:r w:rsidRPr="00424721">
        <w:rPr>
          <w:sz w:val="22"/>
          <w:szCs w:val="22"/>
          <w:u w:val="single"/>
        </w:rPr>
        <w:t>Pasiskirstymas</w:t>
      </w:r>
    </w:p>
    <w:p w14:paraId="26A13A79" w14:textId="5ECDFBE7" w:rsidR="000F2003" w:rsidRDefault="000F2003" w:rsidP="00F1291E">
      <w:pPr>
        <w:pStyle w:val="BTEMEASMCA"/>
        <w:rPr>
          <w:highlight w:val="cyan"/>
        </w:rPr>
      </w:pPr>
      <w:r w:rsidRPr="000F2003">
        <w:t xml:space="preserve">Ambroksolis greitai pasiskirsto audiniuose, didžiausia koncentracija nustatoma plaučiuose. </w:t>
      </w:r>
      <w:r>
        <w:t>Prie</w:t>
      </w:r>
      <w:r w:rsidRPr="000F2003">
        <w:t xml:space="preserve"> plazmos baltym</w:t>
      </w:r>
      <w:r>
        <w:t>ų</w:t>
      </w:r>
      <w:r w:rsidRPr="000F2003">
        <w:t xml:space="preserve"> </w:t>
      </w:r>
      <w:r>
        <w:t>prisijungia maždaug</w:t>
      </w:r>
      <w:r w:rsidRPr="000F2003">
        <w:t xml:space="preserve"> 85</w:t>
      </w:r>
      <w:r>
        <w:t> </w:t>
      </w:r>
      <w:r w:rsidRPr="000F2003">
        <w:t>% (80</w:t>
      </w:r>
      <w:r>
        <w:t>–</w:t>
      </w:r>
      <w:r w:rsidRPr="000F2003">
        <w:t>90</w:t>
      </w:r>
      <w:r>
        <w:t> </w:t>
      </w:r>
      <w:r w:rsidRPr="000F2003">
        <w:t>%).</w:t>
      </w:r>
    </w:p>
    <w:p w14:paraId="17E98CBA" w14:textId="77777777" w:rsidR="009256F4" w:rsidRPr="00F2540A" w:rsidRDefault="009256F4" w:rsidP="00F1291E">
      <w:pPr>
        <w:pStyle w:val="BTEMEASMCA"/>
      </w:pPr>
    </w:p>
    <w:p w14:paraId="48FAAEF7" w14:textId="267A8CD5" w:rsidR="00F2540A" w:rsidRPr="00424721" w:rsidRDefault="00F2540A" w:rsidP="00424721">
      <w:pPr>
        <w:rPr>
          <w:u w:val="single"/>
        </w:rPr>
      </w:pPr>
      <w:r w:rsidRPr="00424721">
        <w:rPr>
          <w:sz w:val="22"/>
          <w:szCs w:val="22"/>
          <w:u w:val="single"/>
        </w:rPr>
        <w:t>Biotransformacija</w:t>
      </w:r>
    </w:p>
    <w:p w14:paraId="6514AA96" w14:textId="1CB747C4" w:rsidR="0046248E" w:rsidRDefault="00525B9F" w:rsidP="00F1291E">
      <w:pPr>
        <w:pStyle w:val="BTEMEASMCA"/>
        <w:rPr>
          <w:highlight w:val="cyan"/>
        </w:rPr>
      </w:pPr>
      <w:r w:rsidRPr="00525B9F">
        <w:t>Maždaug 30</w:t>
      </w:r>
      <w:r>
        <w:t> </w:t>
      </w:r>
      <w:r w:rsidRPr="00525B9F">
        <w:t>% per burną vartojamos dozės sumažėja pirmojo prasiskverbimo metabolizmo</w:t>
      </w:r>
      <w:r>
        <w:t xml:space="preserve"> metu</w:t>
      </w:r>
      <w:r w:rsidRPr="00525B9F">
        <w:t>.</w:t>
      </w:r>
    </w:p>
    <w:p w14:paraId="5473871F" w14:textId="1EF685CB" w:rsidR="0046248E" w:rsidRDefault="0046248E" w:rsidP="00F1291E">
      <w:pPr>
        <w:pStyle w:val="BTEMEASMCA"/>
      </w:pPr>
      <w:r w:rsidRPr="0046248E">
        <w:t xml:space="preserve">Ambroksolio hidrochloridas </w:t>
      </w:r>
      <w:r>
        <w:t>visų pirma</w:t>
      </w:r>
      <w:r w:rsidRPr="0046248E">
        <w:t xml:space="preserve"> metabolizuojamas kepenyse gliukuronizacijos</w:t>
      </w:r>
      <w:r w:rsidR="00BC27A4">
        <w:t xml:space="preserve"> būdu</w:t>
      </w:r>
      <w:r w:rsidRPr="0046248E">
        <w:t xml:space="preserve"> ir skaid</w:t>
      </w:r>
      <w:r w:rsidR="00BC27A4">
        <w:t xml:space="preserve">omas </w:t>
      </w:r>
      <w:r w:rsidRPr="0046248E">
        <w:t>iki dibromantranilo rūgšties (maždaug 10</w:t>
      </w:r>
      <w:r>
        <w:t> </w:t>
      </w:r>
      <w:r w:rsidRPr="0046248E">
        <w:t>% dozės).</w:t>
      </w:r>
    </w:p>
    <w:p w14:paraId="6E4131A1" w14:textId="77777777" w:rsidR="009256F4" w:rsidRPr="00F2540A" w:rsidRDefault="009256F4" w:rsidP="00F1291E">
      <w:pPr>
        <w:pStyle w:val="BTEMEASMCA"/>
      </w:pPr>
    </w:p>
    <w:p w14:paraId="754ED59B" w14:textId="04250475" w:rsidR="00F2540A" w:rsidRPr="00424721" w:rsidRDefault="00F2540A" w:rsidP="00424721">
      <w:pPr>
        <w:rPr>
          <w:u w:val="single"/>
        </w:rPr>
      </w:pPr>
      <w:r w:rsidRPr="00424721">
        <w:rPr>
          <w:sz w:val="22"/>
          <w:szCs w:val="22"/>
          <w:u w:val="single"/>
        </w:rPr>
        <w:t>Eliminacija</w:t>
      </w:r>
    </w:p>
    <w:p w14:paraId="6B7EAB14" w14:textId="1E04D8C5" w:rsidR="000C4ED7" w:rsidRDefault="000C4ED7" w:rsidP="00F1291E">
      <w:pPr>
        <w:pStyle w:val="BTEMEASMCA"/>
        <w:rPr>
          <w:highlight w:val="cyan"/>
        </w:rPr>
      </w:pPr>
      <w:r>
        <w:rPr>
          <w:rStyle w:val="rynqvb"/>
        </w:rPr>
        <w:t>90 % šalinama per inkstus metabolitų, susidarančių kepenyse, forma.</w:t>
      </w:r>
      <w:r>
        <w:rPr>
          <w:rStyle w:val="hwtze"/>
        </w:rPr>
        <w:t xml:space="preserve"> </w:t>
      </w:r>
      <w:r>
        <w:rPr>
          <w:rStyle w:val="rynqvb"/>
        </w:rPr>
        <w:t>Mažiau nei 10 % ambroksolio šalinama per inkstus nepakitusia forma.</w:t>
      </w:r>
    </w:p>
    <w:p w14:paraId="2931EE67" w14:textId="51840697" w:rsidR="002502C6" w:rsidRDefault="002502C6" w:rsidP="00F1291E">
      <w:pPr>
        <w:pStyle w:val="BTEMEASMCA"/>
        <w:rPr>
          <w:highlight w:val="cyan"/>
        </w:rPr>
      </w:pPr>
      <w:r>
        <w:t>G</w:t>
      </w:r>
      <w:r w:rsidRPr="002502C6">
        <w:t>alutin</w:t>
      </w:r>
      <w:r w:rsidR="007F166C">
        <w:t>i</w:t>
      </w:r>
      <w:r w:rsidRPr="002502C6">
        <w:t xml:space="preserve">s pusinės eliminacijos </w:t>
      </w:r>
      <w:r w:rsidR="007F166C">
        <w:t xml:space="preserve">iš plazmos laikas </w:t>
      </w:r>
      <w:r w:rsidRPr="002502C6">
        <w:t>yra maždaug 10 val</w:t>
      </w:r>
      <w:r>
        <w:t>andų.</w:t>
      </w:r>
    </w:p>
    <w:p w14:paraId="6CF2B4F9" w14:textId="5836CF9D" w:rsidR="009256F4" w:rsidRDefault="000C4ED7" w:rsidP="00F1291E">
      <w:pPr>
        <w:pStyle w:val="BTEMEASMCA"/>
      </w:pPr>
      <w:r w:rsidRPr="000C4ED7">
        <w:t>Ambroksolis prasiskverbia per placentos barjerą ir patenka į smegenų skystį bei motinos pieną.</w:t>
      </w:r>
    </w:p>
    <w:p w14:paraId="6BFB38C9" w14:textId="77777777" w:rsidR="000C4ED7" w:rsidRPr="009256F4" w:rsidRDefault="000C4ED7" w:rsidP="00F1291E">
      <w:pPr>
        <w:pStyle w:val="BTEMEASMCA"/>
      </w:pPr>
    </w:p>
    <w:p w14:paraId="6CD6A707" w14:textId="77777777" w:rsidR="00F2540A" w:rsidRDefault="00F2540A" w:rsidP="00F2540A">
      <w:pPr>
        <w:rPr>
          <w:rFonts w:eastAsia="Calibri"/>
          <w:iCs/>
          <w:sz w:val="22"/>
          <w:szCs w:val="22"/>
          <w:u w:val="single"/>
        </w:rPr>
      </w:pPr>
      <w:r w:rsidRPr="009256F4">
        <w:rPr>
          <w:rFonts w:eastAsia="Calibri"/>
          <w:iCs/>
          <w:sz w:val="22"/>
          <w:szCs w:val="22"/>
          <w:u w:val="single"/>
        </w:rPr>
        <w:t>Ypatingos populiacijos</w:t>
      </w:r>
    </w:p>
    <w:p w14:paraId="076A9389" w14:textId="72778DD1" w:rsidR="00C51EB8" w:rsidRPr="00EA1A01" w:rsidRDefault="002502C6" w:rsidP="00F2540A">
      <w:pPr>
        <w:rPr>
          <w:rFonts w:eastAsia="Calibri"/>
          <w:iCs/>
          <w:sz w:val="22"/>
          <w:szCs w:val="22"/>
        </w:rPr>
      </w:pPr>
      <w:r w:rsidRPr="002502C6">
        <w:rPr>
          <w:rFonts w:eastAsia="Calibri"/>
          <w:iCs/>
          <w:sz w:val="22"/>
          <w:szCs w:val="22"/>
        </w:rPr>
        <w:t>Pacientų, kurių kepenų funkcija sutrikusi, organizme ambroksolio hidrochlorido eliminacija yra mažesnė.</w:t>
      </w:r>
      <w:r>
        <w:rPr>
          <w:rFonts w:eastAsia="Calibri"/>
          <w:iCs/>
          <w:sz w:val="22"/>
          <w:szCs w:val="22"/>
        </w:rPr>
        <w:t xml:space="preserve"> </w:t>
      </w:r>
      <w:r w:rsidRPr="002502C6">
        <w:rPr>
          <w:rFonts w:eastAsia="Calibri"/>
          <w:iCs/>
          <w:sz w:val="22"/>
          <w:szCs w:val="22"/>
        </w:rPr>
        <w:t>Esant sunkiam inkstų funkcijos sutrikimui</w:t>
      </w:r>
      <w:r>
        <w:rPr>
          <w:rFonts w:eastAsia="Calibri"/>
          <w:iCs/>
          <w:sz w:val="22"/>
          <w:szCs w:val="22"/>
        </w:rPr>
        <w:t>,</w:t>
      </w:r>
      <w:r w:rsidRPr="002502C6">
        <w:rPr>
          <w:rFonts w:eastAsia="Calibri"/>
          <w:iCs/>
          <w:sz w:val="22"/>
          <w:szCs w:val="22"/>
        </w:rPr>
        <w:t xml:space="preserve"> </w:t>
      </w:r>
      <w:r>
        <w:rPr>
          <w:rFonts w:eastAsia="Calibri"/>
          <w:iCs/>
          <w:sz w:val="22"/>
          <w:szCs w:val="22"/>
        </w:rPr>
        <w:t>galima</w:t>
      </w:r>
      <w:r w:rsidRPr="002502C6">
        <w:rPr>
          <w:rFonts w:eastAsia="Calibri"/>
          <w:iCs/>
          <w:sz w:val="22"/>
          <w:szCs w:val="22"/>
        </w:rPr>
        <w:t xml:space="preserve"> ambroksolio metabolitų </w:t>
      </w:r>
      <w:r>
        <w:rPr>
          <w:rFonts w:eastAsia="Calibri"/>
          <w:iCs/>
          <w:sz w:val="22"/>
          <w:szCs w:val="22"/>
        </w:rPr>
        <w:t>sankaupa</w:t>
      </w:r>
      <w:r w:rsidRPr="002502C6">
        <w:rPr>
          <w:rFonts w:eastAsia="Calibri"/>
          <w:iCs/>
          <w:sz w:val="22"/>
          <w:szCs w:val="22"/>
        </w:rPr>
        <w:t>.</w:t>
      </w:r>
    </w:p>
    <w:p w14:paraId="025D95C7" w14:textId="77777777" w:rsidR="009256F4" w:rsidRPr="009256F4" w:rsidRDefault="009256F4" w:rsidP="00F2540A">
      <w:pPr>
        <w:rPr>
          <w:rFonts w:eastAsia="Calibri"/>
          <w:iCs/>
          <w:sz w:val="22"/>
          <w:szCs w:val="22"/>
        </w:rPr>
      </w:pPr>
    </w:p>
    <w:p w14:paraId="37A42207" w14:textId="77777777" w:rsidR="00F2540A" w:rsidRPr="008B4556" w:rsidRDefault="00F2540A" w:rsidP="00F2540A">
      <w:pPr>
        <w:tabs>
          <w:tab w:val="left" w:pos="567"/>
        </w:tabs>
        <w:rPr>
          <w:rFonts w:eastAsia="Calibri"/>
          <w:iCs/>
          <w:sz w:val="22"/>
          <w:szCs w:val="22"/>
          <w:u w:val="single"/>
        </w:rPr>
      </w:pPr>
      <w:r w:rsidRPr="008B4556">
        <w:rPr>
          <w:rFonts w:eastAsia="Calibri"/>
          <w:iCs/>
          <w:sz w:val="22"/>
          <w:szCs w:val="22"/>
          <w:u w:val="single"/>
        </w:rPr>
        <w:t>Kiti veiksniai</w:t>
      </w:r>
    </w:p>
    <w:p w14:paraId="0F11A51B" w14:textId="36757266" w:rsidR="008D575E" w:rsidRPr="008B4556" w:rsidRDefault="008D575E" w:rsidP="009256F4">
      <w:pPr>
        <w:rPr>
          <w:rFonts w:eastAsia="Calibri"/>
          <w:iCs/>
          <w:sz w:val="22"/>
          <w:szCs w:val="22"/>
        </w:rPr>
      </w:pPr>
      <w:r w:rsidRPr="008B4556">
        <w:rPr>
          <w:rFonts w:eastAsia="Calibri"/>
          <w:iCs/>
          <w:sz w:val="22"/>
          <w:szCs w:val="22"/>
        </w:rPr>
        <w:t>Amžius ir lytis kliniškai reikšmingos įtakos ambroksolio hidrochlorido farmakokinetikai nedaro</w:t>
      </w:r>
      <w:r w:rsidR="008B4556" w:rsidRPr="008B4556">
        <w:rPr>
          <w:rFonts w:eastAsia="Calibri"/>
          <w:iCs/>
          <w:sz w:val="22"/>
          <w:szCs w:val="22"/>
        </w:rPr>
        <w:t>,</w:t>
      </w:r>
      <w:r w:rsidRPr="008B4556">
        <w:rPr>
          <w:rFonts w:eastAsia="Calibri"/>
          <w:iCs/>
          <w:sz w:val="22"/>
          <w:szCs w:val="22"/>
        </w:rPr>
        <w:t xml:space="preserve"> todėl priklausomai nuo jų dozės keisti nebūtina.</w:t>
      </w:r>
    </w:p>
    <w:p w14:paraId="3C48E400" w14:textId="77777777" w:rsidR="008B4556" w:rsidRPr="008B4556" w:rsidRDefault="008B4556" w:rsidP="008B4556">
      <w:pPr>
        <w:tabs>
          <w:tab w:val="left" w:pos="567"/>
        </w:tabs>
        <w:rPr>
          <w:rFonts w:eastAsia="Calibri"/>
          <w:sz w:val="22"/>
          <w:szCs w:val="22"/>
        </w:rPr>
      </w:pPr>
      <w:r w:rsidRPr="008B4556">
        <w:rPr>
          <w:rFonts w:eastAsia="Calibri"/>
          <w:sz w:val="22"/>
          <w:szCs w:val="22"/>
        </w:rPr>
        <w:t>Maistas biologiniam ambroksolio hidrochlorido prieinamumui įtakos nedaro.</w:t>
      </w:r>
    </w:p>
    <w:p w14:paraId="79F297B3" w14:textId="77777777" w:rsidR="00FB10DC" w:rsidRPr="008B4556" w:rsidRDefault="00FB10DC" w:rsidP="00F1291E">
      <w:pPr>
        <w:pStyle w:val="BTEMEASMCA"/>
      </w:pPr>
    </w:p>
    <w:p w14:paraId="6AB2B63F" w14:textId="7E676C02" w:rsidR="00FB10DC" w:rsidRPr="00CC1603" w:rsidRDefault="00FB10DC" w:rsidP="00FB10DC">
      <w:pPr>
        <w:pStyle w:val="PI-2EMEASMCA"/>
      </w:pPr>
      <w:bookmarkStart w:id="36" w:name="_Toc129243114"/>
      <w:bookmarkStart w:id="37" w:name="_Toc129243239"/>
      <w:r w:rsidRPr="008B4556">
        <w:lastRenderedPageBreak/>
        <w:t>5.3</w:t>
      </w:r>
      <w:r w:rsidRPr="008B4556">
        <w:tab/>
        <w:t>Ikiklinikinių saugumo tyrimų duomenys</w:t>
      </w:r>
      <w:bookmarkEnd w:id="36"/>
      <w:bookmarkEnd w:id="37"/>
    </w:p>
    <w:p w14:paraId="6506716A" w14:textId="77777777" w:rsidR="00FB10DC" w:rsidRPr="00CC1603" w:rsidRDefault="00FB10DC" w:rsidP="00F1291E">
      <w:pPr>
        <w:pStyle w:val="BTEMEASMCA"/>
      </w:pPr>
    </w:p>
    <w:p w14:paraId="093D06B3" w14:textId="00602311" w:rsidR="0055415B" w:rsidRDefault="0055415B" w:rsidP="00F1291E">
      <w:pPr>
        <w:pStyle w:val="BTEMEASMCA"/>
        <w:rPr>
          <w:highlight w:val="yellow"/>
        </w:rPr>
      </w:pPr>
      <w:r>
        <w:rPr>
          <w:rStyle w:val="rynqvb"/>
        </w:rPr>
        <w:t>Įprastų farmakologinio saugumo, kartotinių dozių toksiškumo, genotoksiškumo ir galimo kancerogeniškumo bei toksinio poveikio reprodukcijai ir vystymuisi ikiklinikinių tyrimų duomenys specifinio pavojaus žmogui nerodo.</w:t>
      </w:r>
    </w:p>
    <w:p w14:paraId="13D43B5B" w14:textId="77777777" w:rsidR="00FB10DC" w:rsidRDefault="00FB10DC" w:rsidP="00F1291E">
      <w:pPr>
        <w:pStyle w:val="BTEMEASMCA"/>
      </w:pPr>
    </w:p>
    <w:p w14:paraId="168A08C4" w14:textId="77777777" w:rsidR="0055415B" w:rsidRPr="00CC1603" w:rsidRDefault="0055415B" w:rsidP="00F1291E">
      <w:pPr>
        <w:pStyle w:val="BTEMEASMCA"/>
      </w:pPr>
    </w:p>
    <w:p w14:paraId="4FF5D259" w14:textId="590307BE" w:rsidR="00FB10DC" w:rsidRPr="00CC1603" w:rsidRDefault="00FB10DC" w:rsidP="00FB10DC">
      <w:pPr>
        <w:pStyle w:val="PI-1EMEASMCA"/>
      </w:pPr>
      <w:bookmarkStart w:id="38" w:name="_Toc129243115"/>
      <w:bookmarkStart w:id="39" w:name="_Toc129243240"/>
      <w:r w:rsidRPr="00CC1603">
        <w:t>6.</w:t>
      </w:r>
      <w:r w:rsidRPr="00CC1603">
        <w:tab/>
        <w:t>FARMACINĖ INFORMACIJA</w:t>
      </w:r>
      <w:bookmarkEnd w:id="38"/>
      <w:bookmarkEnd w:id="39"/>
    </w:p>
    <w:p w14:paraId="24937454" w14:textId="77777777" w:rsidR="00FB10DC" w:rsidRPr="00CC1603" w:rsidRDefault="00FB10DC" w:rsidP="00F1291E">
      <w:pPr>
        <w:pStyle w:val="BTEMEASMCA"/>
      </w:pPr>
    </w:p>
    <w:p w14:paraId="47E285BE" w14:textId="19621162" w:rsidR="00FB10DC" w:rsidRPr="00CC1603" w:rsidRDefault="00FB10DC" w:rsidP="00FB10DC">
      <w:pPr>
        <w:pStyle w:val="PI-2EMEASMCA"/>
      </w:pPr>
      <w:bookmarkStart w:id="40" w:name="_Toc129243116"/>
      <w:bookmarkStart w:id="41" w:name="_Toc129243241"/>
      <w:r w:rsidRPr="00CC1603">
        <w:t>6.1</w:t>
      </w:r>
      <w:r w:rsidRPr="00CC1603">
        <w:tab/>
        <w:t>Pagalbinių medžiagų sąrašas</w:t>
      </w:r>
      <w:bookmarkEnd w:id="40"/>
      <w:bookmarkEnd w:id="41"/>
    </w:p>
    <w:p w14:paraId="5831B1F3" w14:textId="77777777" w:rsidR="00FB10DC" w:rsidRPr="00CC1603" w:rsidRDefault="00FB10DC" w:rsidP="00F1291E">
      <w:pPr>
        <w:pStyle w:val="BTEMEASMCA"/>
      </w:pPr>
    </w:p>
    <w:p w14:paraId="05848EA6" w14:textId="77777777" w:rsidR="00FB10DC" w:rsidRPr="002502C6" w:rsidRDefault="00FB10DC" w:rsidP="00F1291E">
      <w:pPr>
        <w:pStyle w:val="BTEMEASMCA"/>
      </w:pPr>
      <w:bookmarkStart w:id="42" w:name="_Toc129243117"/>
      <w:bookmarkStart w:id="43" w:name="_Toc129243242"/>
      <w:r w:rsidRPr="002502C6">
        <w:t>Laktozė monohidratas</w:t>
      </w:r>
    </w:p>
    <w:p w14:paraId="496121D6" w14:textId="77777777" w:rsidR="00FB10DC" w:rsidRPr="002502C6" w:rsidRDefault="00FB10DC" w:rsidP="00F1291E">
      <w:pPr>
        <w:pStyle w:val="BTEMEASMCA"/>
      </w:pPr>
      <w:r w:rsidRPr="002502C6">
        <w:t>Kukurūzų krakmolas</w:t>
      </w:r>
    </w:p>
    <w:p w14:paraId="633DF7F5" w14:textId="6F88794B" w:rsidR="005F282B" w:rsidRPr="005F282B" w:rsidRDefault="005F282B" w:rsidP="005F282B">
      <w:pPr>
        <w:rPr>
          <w:sz w:val="22"/>
          <w:szCs w:val="22"/>
        </w:rPr>
      </w:pPr>
      <w:r w:rsidRPr="005F282B">
        <w:rPr>
          <w:sz w:val="22"/>
          <w:szCs w:val="22"/>
        </w:rPr>
        <w:t>Bevandenis koloidinis silici</w:t>
      </w:r>
      <w:r w:rsidR="00547D36">
        <w:rPr>
          <w:sz w:val="22"/>
          <w:szCs w:val="22"/>
        </w:rPr>
        <w:t>o dioksidas</w:t>
      </w:r>
    </w:p>
    <w:p w14:paraId="3EDDB5DE" w14:textId="77777777" w:rsidR="00FB10DC" w:rsidRPr="00CC1603" w:rsidRDefault="00FB10DC" w:rsidP="00F1291E">
      <w:pPr>
        <w:pStyle w:val="BTEMEASMCA"/>
      </w:pPr>
      <w:r w:rsidRPr="002502C6">
        <w:t>Magnio stearatas</w:t>
      </w:r>
    </w:p>
    <w:p w14:paraId="5A96CF14" w14:textId="77777777" w:rsidR="00FB10DC" w:rsidRPr="00CC1603" w:rsidRDefault="00FB10DC" w:rsidP="00FB10DC">
      <w:pPr>
        <w:pStyle w:val="PI-2EMEASMCA"/>
      </w:pPr>
    </w:p>
    <w:p w14:paraId="66930C67" w14:textId="32F9F41F" w:rsidR="00FB10DC" w:rsidRPr="00CC1603" w:rsidRDefault="00FB10DC" w:rsidP="00FB10DC">
      <w:pPr>
        <w:pStyle w:val="PI-2EMEASMCA"/>
      </w:pPr>
      <w:r w:rsidRPr="00CC1603">
        <w:t>6.2</w:t>
      </w:r>
      <w:r w:rsidRPr="00CC1603">
        <w:tab/>
        <w:t>Nesuderinamumas</w:t>
      </w:r>
      <w:bookmarkEnd w:id="42"/>
      <w:bookmarkEnd w:id="43"/>
    </w:p>
    <w:p w14:paraId="324FB8F7" w14:textId="77777777" w:rsidR="00FB10DC" w:rsidRPr="00CC1603" w:rsidRDefault="00FB10DC" w:rsidP="00F1291E">
      <w:pPr>
        <w:pStyle w:val="BTEMEASMCA"/>
      </w:pPr>
    </w:p>
    <w:p w14:paraId="3777A4A3" w14:textId="77777777" w:rsidR="00FB10DC" w:rsidRPr="003C275A" w:rsidRDefault="00FB10DC" w:rsidP="00F1291E">
      <w:pPr>
        <w:pStyle w:val="BTEMEASMCA"/>
      </w:pPr>
      <w:r w:rsidRPr="003C275A">
        <w:t>Duomenys nebūtini.</w:t>
      </w:r>
    </w:p>
    <w:p w14:paraId="03F3D0F1" w14:textId="77777777" w:rsidR="00FB10DC" w:rsidRPr="00CC1603" w:rsidRDefault="00FB10DC" w:rsidP="00F1291E">
      <w:pPr>
        <w:pStyle w:val="BTEMEASMCA"/>
      </w:pPr>
    </w:p>
    <w:p w14:paraId="3BA36B38" w14:textId="47108CE5" w:rsidR="00FB10DC" w:rsidRPr="00CC1603" w:rsidRDefault="00FB10DC" w:rsidP="00FB10DC">
      <w:pPr>
        <w:pStyle w:val="PI-2EMEASMCA"/>
      </w:pPr>
      <w:bookmarkStart w:id="44" w:name="_Toc129243118"/>
      <w:bookmarkStart w:id="45" w:name="_Toc129243243"/>
      <w:r w:rsidRPr="00CC1603">
        <w:t>6.3</w:t>
      </w:r>
      <w:r w:rsidRPr="00CC1603">
        <w:tab/>
        <w:t>Tinkamumo laikas</w:t>
      </w:r>
      <w:bookmarkEnd w:id="44"/>
      <w:bookmarkEnd w:id="45"/>
    </w:p>
    <w:p w14:paraId="075509A1" w14:textId="77777777" w:rsidR="00FB10DC" w:rsidRPr="00CC1603" w:rsidRDefault="00FB10DC" w:rsidP="00FB10DC">
      <w:pPr>
        <w:rPr>
          <w:sz w:val="22"/>
          <w:szCs w:val="22"/>
        </w:rPr>
      </w:pPr>
    </w:p>
    <w:p w14:paraId="645F2780" w14:textId="7A4FD858" w:rsidR="00FB10DC" w:rsidRPr="003C275A" w:rsidRDefault="00FB10DC" w:rsidP="00F1291E">
      <w:pPr>
        <w:pStyle w:val="BTEMEASMCA"/>
      </w:pPr>
      <w:r w:rsidRPr="003C275A">
        <w:t>2</w:t>
      </w:r>
      <w:r w:rsidR="003C275A">
        <w:t> </w:t>
      </w:r>
      <w:r w:rsidRPr="003C275A">
        <w:t>metai.</w:t>
      </w:r>
    </w:p>
    <w:p w14:paraId="317B3450" w14:textId="77777777" w:rsidR="00FB10DC" w:rsidRPr="00CC1603" w:rsidRDefault="00FB10DC" w:rsidP="00F1291E">
      <w:pPr>
        <w:pStyle w:val="BTEMEASMCA"/>
      </w:pPr>
    </w:p>
    <w:p w14:paraId="5E92C098" w14:textId="488B6EFF" w:rsidR="00FB10DC" w:rsidRPr="00CC1603" w:rsidRDefault="00FB10DC" w:rsidP="00FB10DC">
      <w:pPr>
        <w:pStyle w:val="PI-2EMEASMCA"/>
      </w:pPr>
      <w:bookmarkStart w:id="46" w:name="_Toc129243119"/>
      <w:bookmarkStart w:id="47" w:name="_Toc129243244"/>
      <w:r w:rsidRPr="00CC1603">
        <w:t>6.4</w:t>
      </w:r>
      <w:r w:rsidRPr="00CC1603">
        <w:tab/>
        <w:t>Specialios laikymo sąlygos</w:t>
      </w:r>
      <w:bookmarkEnd w:id="46"/>
      <w:bookmarkEnd w:id="47"/>
    </w:p>
    <w:p w14:paraId="3EF377C3" w14:textId="77777777" w:rsidR="00FB10DC" w:rsidRPr="00CC1603" w:rsidRDefault="00FB10DC" w:rsidP="00F1291E">
      <w:pPr>
        <w:pStyle w:val="BTEMEASMCA"/>
      </w:pPr>
    </w:p>
    <w:p w14:paraId="1D4646F0" w14:textId="6F24E77B" w:rsidR="00FB10DC" w:rsidRPr="003C275A" w:rsidRDefault="00FB10DC" w:rsidP="00F1291E">
      <w:pPr>
        <w:pStyle w:val="BTEMEASMCA"/>
      </w:pPr>
      <w:r w:rsidRPr="003C275A">
        <w:t>Laikyti ne aukštesnėje kaip 25</w:t>
      </w:r>
      <w:r w:rsidR="003C275A">
        <w:t> </w:t>
      </w:r>
      <w:r w:rsidRPr="003C275A">
        <w:sym w:font="Times New Roman" w:char="00B0"/>
      </w:r>
      <w:r w:rsidRPr="003C275A">
        <w:t>C temperatūroje.</w:t>
      </w:r>
    </w:p>
    <w:p w14:paraId="2C1C2986" w14:textId="77777777" w:rsidR="00FB10DC" w:rsidRPr="00CC1603" w:rsidRDefault="00FB10DC" w:rsidP="00F1291E">
      <w:pPr>
        <w:pStyle w:val="BTEMEASMCA"/>
      </w:pPr>
    </w:p>
    <w:p w14:paraId="4F71C655" w14:textId="64A6F009" w:rsidR="00FB10DC" w:rsidRPr="00CC1603" w:rsidRDefault="00FB10DC" w:rsidP="00FB10DC">
      <w:pPr>
        <w:pStyle w:val="PI-2EMEASMCA"/>
      </w:pPr>
      <w:bookmarkStart w:id="48" w:name="_Toc129243120"/>
      <w:bookmarkStart w:id="49" w:name="_Toc129243245"/>
      <w:r w:rsidRPr="00CC1603">
        <w:t>6.5</w:t>
      </w:r>
      <w:r w:rsidRPr="00CC1603">
        <w:tab/>
        <w:t>Pakuotė ir jos turinys</w:t>
      </w:r>
      <w:bookmarkEnd w:id="48"/>
      <w:bookmarkEnd w:id="49"/>
    </w:p>
    <w:p w14:paraId="5AD27DC0" w14:textId="77777777" w:rsidR="00FB10DC" w:rsidRPr="00CC1603" w:rsidRDefault="00FB10DC" w:rsidP="00F1291E">
      <w:pPr>
        <w:pStyle w:val="BTEMEASMCA"/>
      </w:pPr>
    </w:p>
    <w:p w14:paraId="64E87056" w14:textId="2A95C08B" w:rsidR="00FB10DC" w:rsidRDefault="003C275A" w:rsidP="00F1291E">
      <w:pPr>
        <w:pStyle w:val="BTEMEASMCA"/>
      </w:pPr>
      <w:r w:rsidRPr="003C275A">
        <w:t>10 (dešimt) tablečių supakuota į PVC/</w:t>
      </w:r>
      <w:r>
        <w:t>aliuminio</w:t>
      </w:r>
      <w:r w:rsidRPr="003C275A">
        <w:t xml:space="preserve"> arba PVC/PVdC/</w:t>
      </w:r>
      <w:r>
        <w:t>aliuminio</w:t>
      </w:r>
      <w:r w:rsidRPr="003C275A">
        <w:t xml:space="preserve"> lizdines plokšteles.</w:t>
      </w:r>
    </w:p>
    <w:p w14:paraId="2795A781" w14:textId="19D16C2E" w:rsidR="003C275A" w:rsidRDefault="003C275A" w:rsidP="00F1291E">
      <w:pPr>
        <w:pStyle w:val="BTEMEASMCA"/>
      </w:pPr>
      <w:r w:rsidRPr="003C275A">
        <w:t xml:space="preserve">2 (dvi), 3 (trys) arba 5 (penkios) lizdinės plokštelės ir pakuotės lapelis </w:t>
      </w:r>
      <w:r w:rsidR="001922CB">
        <w:t>sudėti</w:t>
      </w:r>
      <w:r w:rsidRPr="003C275A">
        <w:t xml:space="preserve"> į vieną sulankstomą dėžutę</w:t>
      </w:r>
      <w:r>
        <w:t>.</w:t>
      </w:r>
    </w:p>
    <w:p w14:paraId="4C9F1E18" w14:textId="77777777" w:rsidR="003C275A" w:rsidRPr="003C275A" w:rsidRDefault="003C275A" w:rsidP="00F1291E">
      <w:pPr>
        <w:pStyle w:val="BTEMEASMCA"/>
      </w:pPr>
    </w:p>
    <w:p w14:paraId="442A739A" w14:textId="77777777" w:rsidR="00FB10DC" w:rsidRPr="003C275A" w:rsidRDefault="00FB10DC" w:rsidP="00F1291E">
      <w:pPr>
        <w:pStyle w:val="BTEMEASMCA"/>
      </w:pPr>
      <w:r w:rsidRPr="003C275A">
        <w:t>Gali būti tiekiamos ne visų dydžių pakuotės.</w:t>
      </w:r>
    </w:p>
    <w:p w14:paraId="2BA1A50D" w14:textId="77777777" w:rsidR="00FB10DC" w:rsidRPr="00CC1603" w:rsidRDefault="00FB10DC" w:rsidP="00F1291E">
      <w:pPr>
        <w:pStyle w:val="BTEMEASMCA"/>
      </w:pPr>
    </w:p>
    <w:p w14:paraId="7345AFD9" w14:textId="7DF59D9D" w:rsidR="00FB10DC" w:rsidRPr="00CC1603" w:rsidRDefault="00FB10DC" w:rsidP="00FB10DC">
      <w:pPr>
        <w:pStyle w:val="PI-2EMEASMCA"/>
      </w:pPr>
      <w:bookmarkStart w:id="50" w:name="_Toc129243121"/>
      <w:bookmarkStart w:id="51" w:name="_Toc129243246"/>
      <w:r w:rsidRPr="00CC1603">
        <w:t>6.6</w:t>
      </w:r>
      <w:r w:rsidRPr="00CC1603">
        <w:tab/>
        <w:t xml:space="preserve">Specialūs reikalavimai atliekoms tvarkyti </w:t>
      </w:r>
      <w:bookmarkEnd w:id="50"/>
      <w:bookmarkEnd w:id="51"/>
    </w:p>
    <w:p w14:paraId="537806A6" w14:textId="77777777" w:rsidR="00FB10DC" w:rsidRPr="00CC1603" w:rsidRDefault="00FB10DC" w:rsidP="00F1291E">
      <w:pPr>
        <w:pStyle w:val="BTEMEASMCA"/>
      </w:pPr>
    </w:p>
    <w:p w14:paraId="3EA40105" w14:textId="77777777" w:rsidR="00FB10DC" w:rsidRPr="00131632" w:rsidRDefault="00FB10DC" w:rsidP="00F1291E">
      <w:pPr>
        <w:pStyle w:val="BTEMEASMCA"/>
      </w:pPr>
      <w:r w:rsidRPr="00131632">
        <w:t>Nesuvartotą vaistinį preparatą ar atliekas reikia tvarkyti laikantis vietinių reikalavimų.</w:t>
      </w:r>
    </w:p>
    <w:p w14:paraId="34C7FA2E" w14:textId="77777777" w:rsidR="00FB10DC" w:rsidRPr="00CC1603" w:rsidRDefault="00FB10DC" w:rsidP="00F1291E">
      <w:pPr>
        <w:pStyle w:val="BTEMEASMCA"/>
      </w:pPr>
    </w:p>
    <w:p w14:paraId="76D5769F" w14:textId="77777777" w:rsidR="00FB10DC" w:rsidRPr="00CC1603" w:rsidRDefault="00FB10DC" w:rsidP="00F1291E">
      <w:pPr>
        <w:pStyle w:val="BTEMEASMCA"/>
      </w:pPr>
    </w:p>
    <w:p w14:paraId="7634AFA3" w14:textId="356B7B09" w:rsidR="00FB10DC" w:rsidRPr="00CC1603" w:rsidRDefault="00FB10DC" w:rsidP="00FB10DC">
      <w:pPr>
        <w:pStyle w:val="PI-1EMEASMCA"/>
      </w:pPr>
      <w:bookmarkStart w:id="52" w:name="_Toc129243122"/>
      <w:bookmarkStart w:id="53" w:name="_Toc129243247"/>
      <w:r w:rsidRPr="00CC1603">
        <w:t>7.</w:t>
      </w:r>
      <w:r w:rsidRPr="00CC1603">
        <w:tab/>
        <w:t>REGISTRUOTOJAS</w:t>
      </w:r>
      <w:bookmarkEnd w:id="52"/>
      <w:bookmarkEnd w:id="53"/>
    </w:p>
    <w:p w14:paraId="5E430669" w14:textId="77777777" w:rsidR="00FB10DC" w:rsidRPr="00105029" w:rsidRDefault="00FB10DC" w:rsidP="00F1291E">
      <w:pPr>
        <w:pStyle w:val="BTEMEASMCA"/>
        <w:rPr>
          <w:sz w:val="16"/>
          <w:szCs w:val="16"/>
        </w:rPr>
      </w:pPr>
    </w:p>
    <w:p w14:paraId="7814C74C" w14:textId="77777777" w:rsidR="001D3509" w:rsidRPr="001D3509" w:rsidRDefault="001D3509" w:rsidP="001D3509">
      <w:pPr>
        <w:rPr>
          <w:rFonts w:eastAsia="Calibri"/>
          <w:sz w:val="22"/>
          <w:szCs w:val="22"/>
        </w:rPr>
      </w:pPr>
      <w:r w:rsidRPr="001D3509">
        <w:rPr>
          <w:rFonts w:eastAsia="Calibri"/>
          <w:sz w:val="22"/>
          <w:szCs w:val="22"/>
        </w:rPr>
        <w:t>SOPHARMA AD</w:t>
      </w:r>
    </w:p>
    <w:p w14:paraId="502E9CFA" w14:textId="77777777" w:rsidR="001D3509" w:rsidRPr="001D3509" w:rsidRDefault="001D3509" w:rsidP="001D3509">
      <w:pPr>
        <w:rPr>
          <w:rFonts w:eastAsia="Calibri"/>
          <w:sz w:val="22"/>
          <w:szCs w:val="22"/>
        </w:rPr>
      </w:pPr>
      <w:r w:rsidRPr="001D3509">
        <w:rPr>
          <w:rFonts w:eastAsia="Calibri"/>
          <w:sz w:val="22"/>
          <w:szCs w:val="22"/>
        </w:rPr>
        <w:t xml:space="preserve">16 </w:t>
      </w:r>
      <w:proofErr w:type="spellStart"/>
      <w:r w:rsidRPr="001D3509">
        <w:rPr>
          <w:rFonts w:eastAsia="Calibri"/>
          <w:sz w:val="22"/>
          <w:szCs w:val="22"/>
        </w:rPr>
        <w:t>Iliensko</w:t>
      </w:r>
      <w:proofErr w:type="spellEnd"/>
      <w:r w:rsidRPr="001D3509">
        <w:rPr>
          <w:rFonts w:eastAsia="Calibri"/>
          <w:sz w:val="22"/>
          <w:szCs w:val="22"/>
        </w:rPr>
        <w:t xml:space="preserve"> </w:t>
      </w:r>
      <w:proofErr w:type="spellStart"/>
      <w:r w:rsidRPr="001D3509">
        <w:rPr>
          <w:rFonts w:eastAsia="Calibri"/>
          <w:sz w:val="22"/>
          <w:szCs w:val="22"/>
        </w:rPr>
        <w:t>Shosse</w:t>
      </w:r>
      <w:proofErr w:type="spellEnd"/>
      <w:r w:rsidRPr="001D3509">
        <w:rPr>
          <w:rFonts w:eastAsia="Calibri"/>
          <w:sz w:val="22"/>
          <w:szCs w:val="22"/>
        </w:rPr>
        <w:t xml:space="preserve"> Str.</w:t>
      </w:r>
    </w:p>
    <w:p w14:paraId="27491217" w14:textId="50268197" w:rsidR="001D3509" w:rsidRPr="001D3509" w:rsidRDefault="001D3509" w:rsidP="001D3509">
      <w:pPr>
        <w:rPr>
          <w:rFonts w:eastAsia="Calibri"/>
          <w:sz w:val="22"/>
          <w:szCs w:val="22"/>
        </w:rPr>
      </w:pPr>
      <w:r w:rsidRPr="001D3509">
        <w:rPr>
          <w:rFonts w:eastAsia="Calibri"/>
          <w:sz w:val="22"/>
          <w:szCs w:val="22"/>
        </w:rPr>
        <w:t>Sofia 1220</w:t>
      </w:r>
    </w:p>
    <w:p w14:paraId="3947CC14" w14:textId="77777777" w:rsidR="001D3509" w:rsidRPr="001D3509" w:rsidRDefault="001D3509" w:rsidP="001D3509">
      <w:pPr>
        <w:rPr>
          <w:rFonts w:eastAsia="Calibri"/>
          <w:sz w:val="22"/>
          <w:szCs w:val="22"/>
        </w:rPr>
      </w:pPr>
      <w:r w:rsidRPr="001D3509">
        <w:rPr>
          <w:rFonts w:eastAsia="Calibri"/>
          <w:sz w:val="22"/>
          <w:szCs w:val="22"/>
        </w:rPr>
        <w:t>Bulgarija</w:t>
      </w:r>
    </w:p>
    <w:p w14:paraId="7001ABF2" w14:textId="77777777" w:rsidR="00FB10DC" w:rsidRPr="001D3509" w:rsidRDefault="00FB10DC" w:rsidP="00F1291E">
      <w:pPr>
        <w:pStyle w:val="BTEMEASMCA"/>
      </w:pPr>
    </w:p>
    <w:p w14:paraId="0B2E51F6" w14:textId="77777777" w:rsidR="00FB10DC" w:rsidRPr="001D3509" w:rsidRDefault="00FB10DC" w:rsidP="00F1291E">
      <w:pPr>
        <w:pStyle w:val="BTEMEASMCA"/>
      </w:pPr>
    </w:p>
    <w:p w14:paraId="0B0B0557" w14:textId="7A184CD1" w:rsidR="00FB10DC" w:rsidRPr="00CC1603" w:rsidRDefault="00FB10DC" w:rsidP="00FB10DC">
      <w:pPr>
        <w:pStyle w:val="PI-1EMEASMCA"/>
      </w:pPr>
      <w:bookmarkStart w:id="54" w:name="_Toc129243123"/>
      <w:bookmarkStart w:id="55" w:name="_Toc129243248"/>
      <w:r w:rsidRPr="00CC1603">
        <w:t>8.</w:t>
      </w:r>
      <w:r w:rsidRPr="00CC1603">
        <w:tab/>
        <w:t>REGISTRACIJOS</w:t>
      </w:r>
      <w:r w:rsidRPr="00CC1603">
        <w:rPr>
          <w:noProof/>
        </w:rPr>
        <w:t xml:space="preserve"> PAŽYMĖJIMO</w:t>
      </w:r>
      <w:r w:rsidRPr="00CC1603">
        <w:t xml:space="preserve"> NUMERIS</w:t>
      </w:r>
      <w:bookmarkEnd w:id="54"/>
      <w:bookmarkEnd w:id="55"/>
      <w:r w:rsidRPr="00CC1603">
        <w:t xml:space="preserve"> (-IAI)</w:t>
      </w:r>
    </w:p>
    <w:p w14:paraId="40D88C35" w14:textId="77777777" w:rsidR="00FB10DC" w:rsidRPr="00105029" w:rsidRDefault="00FB10DC" w:rsidP="00F1291E">
      <w:pPr>
        <w:pStyle w:val="BTEMEASMCA"/>
        <w:rPr>
          <w:sz w:val="16"/>
          <w:szCs w:val="16"/>
        </w:rPr>
      </w:pPr>
    </w:p>
    <w:p w14:paraId="01F07273" w14:textId="77777777" w:rsidR="00105029" w:rsidRDefault="00105029" w:rsidP="00105029">
      <w:pPr>
        <w:pStyle w:val="BTEMEASMCA"/>
      </w:pPr>
      <w:r>
        <w:t>LT/1/24/5321/001 – N20</w:t>
      </w:r>
    </w:p>
    <w:p w14:paraId="00634D7E" w14:textId="77777777" w:rsidR="00105029" w:rsidRDefault="00105029" w:rsidP="00105029">
      <w:pPr>
        <w:pStyle w:val="BTEMEASMCA"/>
      </w:pPr>
      <w:r>
        <w:t>LT/1/24/5321/002 – N30</w:t>
      </w:r>
    </w:p>
    <w:p w14:paraId="6AF97BDE" w14:textId="7CA09897" w:rsidR="000B7F88" w:rsidRDefault="00105029" w:rsidP="00105029">
      <w:pPr>
        <w:pStyle w:val="BTEMEASMCA"/>
      </w:pPr>
      <w:r>
        <w:t>LT/1/24/5321/003 – N50</w:t>
      </w:r>
    </w:p>
    <w:p w14:paraId="1010D3DD" w14:textId="77777777" w:rsidR="00105029" w:rsidRPr="00CC1603" w:rsidRDefault="00105029" w:rsidP="00105029">
      <w:pPr>
        <w:pStyle w:val="BTEMEASMCA"/>
      </w:pPr>
    </w:p>
    <w:p w14:paraId="51B5B89E" w14:textId="77777777" w:rsidR="00FB10DC" w:rsidRPr="00CC1603" w:rsidRDefault="00FB10DC" w:rsidP="00F1291E">
      <w:pPr>
        <w:pStyle w:val="BTEMEASMCA"/>
      </w:pPr>
    </w:p>
    <w:p w14:paraId="437861C9" w14:textId="66D23142" w:rsidR="00FB10DC" w:rsidRPr="00CC1603" w:rsidRDefault="00FB10DC" w:rsidP="00FB10DC">
      <w:pPr>
        <w:pStyle w:val="PI-1EMEASMCA"/>
      </w:pPr>
      <w:bookmarkStart w:id="56" w:name="_Toc129243124"/>
      <w:bookmarkStart w:id="57" w:name="_Toc129243249"/>
      <w:r w:rsidRPr="00CC1603">
        <w:t>9.</w:t>
      </w:r>
      <w:r w:rsidRPr="00CC1603">
        <w:tab/>
        <w:t>REGISTRAVIMO / PERREGISTRAVIMO DATA</w:t>
      </w:r>
      <w:bookmarkEnd w:id="56"/>
      <w:bookmarkEnd w:id="57"/>
    </w:p>
    <w:p w14:paraId="7C4C346E" w14:textId="77777777" w:rsidR="00FB10DC" w:rsidRPr="00CC1603" w:rsidRDefault="00FB10DC" w:rsidP="00F1291E">
      <w:pPr>
        <w:pStyle w:val="BTEMEASMCA"/>
      </w:pPr>
    </w:p>
    <w:p w14:paraId="12846D0E" w14:textId="44C90C10" w:rsidR="00FB10DC" w:rsidRPr="00131632" w:rsidRDefault="00FB10DC" w:rsidP="00FB10DC">
      <w:pPr>
        <w:rPr>
          <w:noProof/>
          <w:sz w:val="22"/>
          <w:szCs w:val="22"/>
        </w:rPr>
      </w:pPr>
      <w:r w:rsidRPr="00131632">
        <w:rPr>
          <w:noProof/>
          <w:sz w:val="22"/>
          <w:szCs w:val="22"/>
        </w:rPr>
        <w:lastRenderedPageBreak/>
        <w:t xml:space="preserve">Registravimo data </w:t>
      </w:r>
      <w:r w:rsidR="00105029">
        <w:rPr>
          <w:sz w:val="22"/>
          <w:szCs w:val="22"/>
        </w:rPr>
        <w:t>2024 m. sausio 5 d.</w:t>
      </w:r>
    </w:p>
    <w:p w14:paraId="7E0E3955" w14:textId="4BC091BF" w:rsidR="00FB10DC" w:rsidRDefault="00E86028" w:rsidP="00F1291E">
      <w:pPr>
        <w:pStyle w:val="BTEMEASMCA"/>
        <w:rPr>
          <w:snapToGrid w:val="0"/>
          <w:szCs w:val="24"/>
        </w:rPr>
      </w:pPr>
      <w:r w:rsidRPr="005D554B">
        <w:rPr>
          <w:snapToGrid w:val="0"/>
        </w:rPr>
        <w:t xml:space="preserve">Paskutinio </w:t>
      </w:r>
      <w:r w:rsidRPr="005D554B">
        <w:rPr>
          <w:snapToGrid w:val="0"/>
          <w:szCs w:val="24"/>
        </w:rPr>
        <w:t xml:space="preserve">perregistravimo data </w:t>
      </w:r>
      <w:r w:rsidR="00E645FA">
        <w:rPr>
          <w:snapToGrid w:val="0"/>
          <w:szCs w:val="24"/>
        </w:rPr>
        <w:t>2025 m. liepos 31 d.</w:t>
      </w:r>
    </w:p>
    <w:p w14:paraId="0815623D" w14:textId="77777777" w:rsidR="00E86028" w:rsidRDefault="00E86028" w:rsidP="00F1291E">
      <w:pPr>
        <w:pStyle w:val="BTEMEASMCA"/>
      </w:pPr>
    </w:p>
    <w:p w14:paraId="0D71AE35" w14:textId="77777777" w:rsidR="00131632" w:rsidRPr="00CC1603" w:rsidRDefault="00131632" w:rsidP="00F1291E">
      <w:pPr>
        <w:pStyle w:val="BTEMEASMCA"/>
      </w:pPr>
    </w:p>
    <w:p w14:paraId="02BA7A67" w14:textId="5D5F767E" w:rsidR="00FB10DC" w:rsidRPr="00CC1603" w:rsidRDefault="00FB10DC" w:rsidP="00FB10DC">
      <w:pPr>
        <w:pStyle w:val="PI-1EMEASMCA"/>
      </w:pPr>
      <w:bookmarkStart w:id="58" w:name="_Toc129243125"/>
      <w:bookmarkStart w:id="59" w:name="_Toc129243250"/>
      <w:r w:rsidRPr="00CC1603">
        <w:t>10.</w:t>
      </w:r>
      <w:r w:rsidRPr="00CC1603">
        <w:tab/>
        <w:t>TEKSTO PERŽIŪROS DATA</w:t>
      </w:r>
      <w:bookmarkEnd w:id="58"/>
      <w:bookmarkEnd w:id="59"/>
    </w:p>
    <w:p w14:paraId="46F67318" w14:textId="77777777" w:rsidR="00FB10DC" w:rsidRPr="00CC1603" w:rsidRDefault="00FB10DC" w:rsidP="00F1291E">
      <w:pPr>
        <w:pStyle w:val="BTEMEASMCA"/>
      </w:pPr>
    </w:p>
    <w:p w14:paraId="6D26185E" w14:textId="19EE9CAE" w:rsidR="00131632" w:rsidRDefault="00E645FA" w:rsidP="00F1291E">
      <w:pPr>
        <w:pStyle w:val="BTEMEASMCA"/>
        <w:rPr>
          <w:snapToGrid w:val="0"/>
          <w:szCs w:val="24"/>
        </w:rPr>
      </w:pPr>
      <w:r>
        <w:rPr>
          <w:snapToGrid w:val="0"/>
          <w:szCs w:val="24"/>
        </w:rPr>
        <w:t>2025 m. liepos 31 d.</w:t>
      </w:r>
    </w:p>
    <w:p w14:paraId="25E01C2F" w14:textId="77777777" w:rsidR="00E645FA" w:rsidRDefault="00E645FA" w:rsidP="00F1291E">
      <w:pPr>
        <w:pStyle w:val="BTEMEASMCA"/>
      </w:pPr>
    </w:p>
    <w:p w14:paraId="0961784F" w14:textId="77777777" w:rsidR="00470E50" w:rsidRPr="00CC1603" w:rsidRDefault="00470E50" w:rsidP="00F1291E">
      <w:pPr>
        <w:pStyle w:val="BTEMEASMCA"/>
      </w:pPr>
    </w:p>
    <w:p w14:paraId="0D5A5F82" w14:textId="344D974A" w:rsidR="00FB10DC" w:rsidRPr="00CC1603" w:rsidRDefault="00FB10DC" w:rsidP="00F1291E">
      <w:pPr>
        <w:pStyle w:val="BTEMEASMCA"/>
      </w:pPr>
      <w:r w:rsidRPr="00CC1603">
        <w:t xml:space="preserve">Išsami informacija apie šį vaistinį preparatą pateikiama Valstybinės vaistų kontrolės tarnybos prie Lietuvos Respublikos  sveikatos apsaugos ministerijos tinklalapyje </w:t>
      </w:r>
      <w:hyperlink r:id="rId8" w:history="1">
        <w:r w:rsidR="0074296B" w:rsidRPr="00A73631">
          <w:rPr>
            <w:snapToGrid w:val="0"/>
            <w:color w:val="0000FF"/>
            <w:u w:val="single"/>
            <w:lang w:eastAsia="lt-LT"/>
          </w:rPr>
          <w:t>https://vvkt.lrv.lt/lt/</w:t>
        </w:r>
      </w:hyperlink>
      <w:r w:rsidR="0074296B">
        <w:t>.</w:t>
      </w:r>
      <w:r w:rsidRPr="00CC1603">
        <w:br w:type="page"/>
      </w:r>
    </w:p>
    <w:p w14:paraId="5F0EAC3B" w14:textId="77777777" w:rsidR="00FB10DC" w:rsidRPr="00CC1603" w:rsidRDefault="00FB10DC" w:rsidP="00F1291E">
      <w:pPr>
        <w:pStyle w:val="BTEMEASMCA"/>
      </w:pPr>
    </w:p>
    <w:p w14:paraId="50F24181" w14:textId="77777777" w:rsidR="00FB10DC" w:rsidRPr="00CC1603" w:rsidRDefault="00FB10DC" w:rsidP="00F1291E">
      <w:pPr>
        <w:pStyle w:val="BTEMEASMCA"/>
      </w:pPr>
    </w:p>
    <w:p w14:paraId="78C7C52E" w14:textId="77777777" w:rsidR="00FB10DC" w:rsidRPr="00CC1603" w:rsidRDefault="00FB10DC" w:rsidP="00F1291E">
      <w:pPr>
        <w:pStyle w:val="BTEMEASMCA"/>
      </w:pPr>
    </w:p>
    <w:p w14:paraId="22E47551" w14:textId="77777777" w:rsidR="00FB10DC" w:rsidRPr="00CC1603" w:rsidRDefault="00FB10DC" w:rsidP="00F1291E">
      <w:pPr>
        <w:pStyle w:val="BTEMEASMCA"/>
      </w:pPr>
    </w:p>
    <w:p w14:paraId="317564CA" w14:textId="77777777" w:rsidR="00FB10DC" w:rsidRPr="00CC1603" w:rsidRDefault="00FB10DC" w:rsidP="00F1291E">
      <w:pPr>
        <w:pStyle w:val="BTEMEASMCA"/>
      </w:pPr>
    </w:p>
    <w:p w14:paraId="7FA87458" w14:textId="77777777" w:rsidR="00FB10DC" w:rsidRPr="00CC1603" w:rsidRDefault="00FB10DC" w:rsidP="00F1291E">
      <w:pPr>
        <w:pStyle w:val="BTEMEASMCA"/>
      </w:pPr>
    </w:p>
    <w:p w14:paraId="7C844170" w14:textId="77777777" w:rsidR="00FB10DC" w:rsidRPr="00CC1603" w:rsidRDefault="00FB10DC" w:rsidP="00F1291E">
      <w:pPr>
        <w:pStyle w:val="BTEMEASMCA"/>
      </w:pPr>
    </w:p>
    <w:p w14:paraId="78CF4E0F" w14:textId="77777777" w:rsidR="00FB10DC" w:rsidRPr="00CC1603" w:rsidRDefault="00FB10DC" w:rsidP="00F1291E">
      <w:pPr>
        <w:pStyle w:val="BTEMEASMCA"/>
      </w:pPr>
    </w:p>
    <w:p w14:paraId="43F296B3" w14:textId="77777777" w:rsidR="00FB10DC" w:rsidRPr="00CC1603" w:rsidRDefault="00FB10DC" w:rsidP="00F1291E">
      <w:pPr>
        <w:pStyle w:val="BTEMEASMCA"/>
      </w:pPr>
    </w:p>
    <w:p w14:paraId="4C8C379B" w14:textId="77777777" w:rsidR="00FB10DC" w:rsidRPr="00CC1603" w:rsidRDefault="00FB10DC" w:rsidP="00F1291E">
      <w:pPr>
        <w:pStyle w:val="BTEMEASMCA"/>
      </w:pPr>
    </w:p>
    <w:p w14:paraId="3A3E0256" w14:textId="77777777" w:rsidR="00FB10DC" w:rsidRPr="00CC1603" w:rsidRDefault="00FB10DC" w:rsidP="00F1291E">
      <w:pPr>
        <w:pStyle w:val="BTEMEASMCA"/>
      </w:pPr>
    </w:p>
    <w:p w14:paraId="77EC6C97" w14:textId="77777777" w:rsidR="00FB10DC" w:rsidRPr="00CC1603" w:rsidRDefault="00FB10DC" w:rsidP="00F1291E">
      <w:pPr>
        <w:pStyle w:val="BTEMEASMCA"/>
      </w:pPr>
    </w:p>
    <w:p w14:paraId="440EC468" w14:textId="77777777" w:rsidR="00FB10DC" w:rsidRPr="00CC1603" w:rsidRDefault="00FB10DC" w:rsidP="00F1291E">
      <w:pPr>
        <w:pStyle w:val="BTEMEASMCA"/>
      </w:pPr>
    </w:p>
    <w:p w14:paraId="0591A4D3" w14:textId="77777777" w:rsidR="00FB10DC" w:rsidRPr="00CC1603" w:rsidRDefault="00FB10DC" w:rsidP="00F1291E">
      <w:pPr>
        <w:pStyle w:val="BTEMEASMCA"/>
      </w:pPr>
    </w:p>
    <w:p w14:paraId="3F6CDA5D" w14:textId="77777777" w:rsidR="00FB10DC" w:rsidRPr="00CC1603" w:rsidRDefault="00FB10DC" w:rsidP="00F1291E">
      <w:pPr>
        <w:pStyle w:val="BTEMEASMCA"/>
      </w:pPr>
    </w:p>
    <w:p w14:paraId="4E0205F7" w14:textId="77777777" w:rsidR="00FB10DC" w:rsidRPr="00CC1603" w:rsidRDefault="00FB10DC" w:rsidP="00F1291E">
      <w:pPr>
        <w:pStyle w:val="BTEMEASMCA"/>
      </w:pPr>
    </w:p>
    <w:p w14:paraId="3EABA8F3" w14:textId="77777777" w:rsidR="00FB10DC" w:rsidRPr="00CC1603" w:rsidRDefault="00FB10DC" w:rsidP="00F1291E">
      <w:pPr>
        <w:pStyle w:val="BTEMEASMCA"/>
      </w:pPr>
    </w:p>
    <w:p w14:paraId="5A7D5269" w14:textId="77777777" w:rsidR="00FB10DC" w:rsidRPr="00CC1603" w:rsidRDefault="00FB10DC" w:rsidP="00F1291E">
      <w:pPr>
        <w:pStyle w:val="BTEMEASMCA"/>
      </w:pPr>
    </w:p>
    <w:p w14:paraId="14CF61B6" w14:textId="77777777" w:rsidR="00FB10DC" w:rsidRPr="00CC1603" w:rsidRDefault="00FB10DC" w:rsidP="00F1291E">
      <w:pPr>
        <w:pStyle w:val="BTEMEASMCA"/>
      </w:pPr>
    </w:p>
    <w:p w14:paraId="72E4353E" w14:textId="77777777" w:rsidR="00FB10DC" w:rsidRPr="00CC1603" w:rsidRDefault="00FB10DC" w:rsidP="00F1291E">
      <w:pPr>
        <w:pStyle w:val="BTEMEASMCA"/>
      </w:pPr>
    </w:p>
    <w:p w14:paraId="37DB7938" w14:textId="77777777" w:rsidR="00FB10DC" w:rsidRPr="00CC1603" w:rsidRDefault="00FB10DC" w:rsidP="00F1291E">
      <w:pPr>
        <w:pStyle w:val="BTEMEASMCA"/>
      </w:pPr>
    </w:p>
    <w:p w14:paraId="79C6302F" w14:textId="77777777" w:rsidR="00FB10DC" w:rsidRPr="00CC1603" w:rsidRDefault="00FB10DC" w:rsidP="00F1291E">
      <w:pPr>
        <w:pStyle w:val="BTEMEASMCA"/>
      </w:pPr>
    </w:p>
    <w:p w14:paraId="433368EB" w14:textId="51F2578E" w:rsidR="00FB10DC" w:rsidRPr="00CC1603" w:rsidRDefault="00FB10DC" w:rsidP="00FB10DC">
      <w:pPr>
        <w:pStyle w:val="TTEMEASMCA"/>
        <w:rPr>
          <w:lang w:val="lt-LT"/>
        </w:rPr>
      </w:pPr>
      <w:bookmarkStart w:id="60" w:name="_Toc129243128"/>
      <w:bookmarkStart w:id="61" w:name="_Toc129243253"/>
      <w:r w:rsidRPr="00CC1603">
        <w:rPr>
          <w:lang w:val="lt-LT"/>
        </w:rPr>
        <w:t>II PRIEDAS</w:t>
      </w:r>
      <w:bookmarkEnd w:id="60"/>
      <w:bookmarkEnd w:id="61"/>
    </w:p>
    <w:p w14:paraId="264CE44D" w14:textId="77777777" w:rsidR="00FB10DC" w:rsidRPr="00CC1603" w:rsidRDefault="00FB10DC" w:rsidP="00FB10DC">
      <w:pPr>
        <w:pStyle w:val="TTEMEASMCA"/>
        <w:rPr>
          <w:lang w:val="lt-LT"/>
        </w:rPr>
      </w:pPr>
    </w:p>
    <w:p w14:paraId="6EDF2B25" w14:textId="77777777" w:rsidR="00FB10DC" w:rsidRPr="00CC1603" w:rsidRDefault="00FB10DC" w:rsidP="00FB10DC">
      <w:pPr>
        <w:pStyle w:val="TTEMEASMCA"/>
        <w:rPr>
          <w:lang w:val="lt-LT"/>
        </w:rPr>
      </w:pPr>
      <w:r w:rsidRPr="00CC1603">
        <w:rPr>
          <w:lang w:val="lt-LT"/>
        </w:rPr>
        <w:t>REGISTRACIJOS SĄLYGOS</w:t>
      </w:r>
    </w:p>
    <w:p w14:paraId="02872E18" w14:textId="77777777" w:rsidR="00FB10DC" w:rsidRPr="00CC1603" w:rsidRDefault="00FB10DC" w:rsidP="00FB10DC">
      <w:pPr>
        <w:pStyle w:val="TTEMEASMCA"/>
        <w:rPr>
          <w:lang w:val="lt-LT"/>
        </w:rPr>
      </w:pPr>
    </w:p>
    <w:p w14:paraId="170007BE" w14:textId="77777777" w:rsidR="00FB10DC" w:rsidRPr="00CC1603" w:rsidRDefault="00FB10DC" w:rsidP="00FB10DC">
      <w:pPr>
        <w:pStyle w:val="BTAnIIEMEASMCA"/>
        <w:rPr>
          <w:lang w:val="lt-LT"/>
        </w:rPr>
      </w:pPr>
      <w:r w:rsidRPr="00CC1603">
        <w:rPr>
          <w:rFonts w:cs="Times New Roman"/>
          <w:lang w:val="lt-LT"/>
        </w:rPr>
        <w:t>A.</w:t>
      </w:r>
      <w:r w:rsidRPr="00CC1603">
        <w:rPr>
          <w:rFonts w:cs="Times New Roman"/>
          <w:lang w:val="lt-LT"/>
        </w:rPr>
        <w:tab/>
        <w:t>GAMINTOJAS (-AI), ATSAKINGAS (-I) UŽ SERIJŲ IŠLEIDIMĄ</w:t>
      </w:r>
    </w:p>
    <w:p w14:paraId="7735C044" w14:textId="77777777" w:rsidR="00FB10DC" w:rsidRPr="00CC1603" w:rsidRDefault="00FB10DC" w:rsidP="00FB10DC">
      <w:pPr>
        <w:rPr>
          <w:sz w:val="22"/>
        </w:rPr>
      </w:pPr>
    </w:p>
    <w:p w14:paraId="73B3F59B" w14:textId="77777777" w:rsidR="005C4F13" w:rsidRDefault="00FB10DC" w:rsidP="00FB10DC">
      <w:pPr>
        <w:pStyle w:val="BTAnIIEMEASMCA"/>
        <w:rPr>
          <w:rFonts w:cs="Times New Roman"/>
          <w:lang w:val="lt-LT"/>
        </w:rPr>
      </w:pPr>
      <w:r w:rsidRPr="00CC1603">
        <w:rPr>
          <w:rFonts w:cs="Times New Roman"/>
          <w:lang w:val="lt-LT"/>
        </w:rPr>
        <w:t>B.</w:t>
      </w:r>
      <w:r w:rsidRPr="00CC1603">
        <w:rPr>
          <w:rFonts w:cs="Times New Roman"/>
          <w:lang w:val="lt-LT"/>
        </w:rPr>
        <w:tab/>
        <w:t>TIEKIMO IR VARTOJIMO SĄLYGOS AR APRIBOJIMAI</w:t>
      </w:r>
    </w:p>
    <w:p w14:paraId="563D2BE8" w14:textId="77777777" w:rsidR="005C4F13" w:rsidRDefault="005C4F13" w:rsidP="00FB10DC">
      <w:pPr>
        <w:pStyle w:val="BTAnIIEMEASMCA"/>
        <w:rPr>
          <w:rFonts w:cs="Times New Roman"/>
          <w:lang w:val="lt-LT"/>
        </w:rPr>
      </w:pPr>
    </w:p>
    <w:p w14:paraId="1FC6F669" w14:textId="77777777" w:rsidR="005C4F13" w:rsidRDefault="005C4F13" w:rsidP="00FB10DC">
      <w:pPr>
        <w:pStyle w:val="BTAnIIEMEASMCA"/>
        <w:rPr>
          <w:rStyle w:val="Char19"/>
          <w:rFonts w:eastAsia="SimSun" w:cs="Times New Roman"/>
          <w:lang w:val="lt-LT" w:eastAsia="zh-CN"/>
        </w:rPr>
      </w:pPr>
    </w:p>
    <w:p w14:paraId="699BFE07" w14:textId="77777777" w:rsidR="00FB10DC" w:rsidRPr="00CC1603" w:rsidRDefault="00FB10DC" w:rsidP="00F1291E">
      <w:pPr>
        <w:pStyle w:val="BTEMEASMCA"/>
      </w:pPr>
    </w:p>
    <w:p w14:paraId="206D3500" w14:textId="77777777" w:rsidR="00FB10DC" w:rsidRPr="00CC1603" w:rsidRDefault="00FB10DC" w:rsidP="00FB10DC">
      <w:pPr>
        <w:pStyle w:val="PI-1EMEASMCA"/>
      </w:pPr>
      <w:r w:rsidRPr="00CC1603">
        <w:br w:type="page"/>
      </w:r>
      <w:r w:rsidRPr="00CC1603">
        <w:lastRenderedPageBreak/>
        <w:t>A.</w:t>
      </w:r>
      <w:r w:rsidRPr="00CC1603">
        <w:tab/>
        <w:t>GAMINTOJAS (-AI), ATSAKINGAS (-I) UŽ SERIJŲ IŠLEIDIMĄ</w:t>
      </w:r>
    </w:p>
    <w:p w14:paraId="18970E67" w14:textId="77777777" w:rsidR="00FB10DC" w:rsidRPr="00CC1603" w:rsidRDefault="00FB10DC" w:rsidP="00F1291E">
      <w:pPr>
        <w:pStyle w:val="BTEMEASMCA"/>
      </w:pPr>
    </w:p>
    <w:p w14:paraId="7610513E" w14:textId="221AB94E" w:rsidR="00FB10DC" w:rsidRPr="00CC1603" w:rsidRDefault="00FB10DC" w:rsidP="00F1291E">
      <w:pPr>
        <w:pStyle w:val="BTEMEASMCA"/>
      </w:pPr>
      <w:r w:rsidRPr="00CC1603">
        <w:t>Gamintojo, atsakingo už serijų išleidimą, pavadinimas ir adresas</w:t>
      </w:r>
    </w:p>
    <w:p w14:paraId="6B09B0D4" w14:textId="77777777" w:rsidR="00FB10DC" w:rsidRPr="00CC1603" w:rsidRDefault="00FB10DC" w:rsidP="00F1291E">
      <w:pPr>
        <w:pStyle w:val="BTEMEASMCA"/>
      </w:pPr>
    </w:p>
    <w:p w14:paraId="760716CB" w14:textId="77777777" w:rsidR="006E5B2E" w:rsidRPr="001D3509" w:rsidRDefault="006E5B2E" w:rsidP="006E5B2E">
      <w:pPr>
        <w:rPr>
          <w:rFonts w:eastAsia="Calibri"/>
          <w:sz w:val="22"/>
          <w:szCs w:val="22"/>
        </w:rPr>
      </w:pPr>
      <w:r w:rsidRPr="001D3509">
        <w:rPr>
          <w:rFonts w:eastAsia="Calibri"/>
          <w:sz w:val="22"/>
          <w:szCs w:val="22"/>
        </w:rPr>
        <w:t>SOPHARMA AD</w:t>
      </w:r>
    </w:p>
    <w:p w14:paraId="09025F2A" w14:textId="77777777" w:rsidR="006E5B2E" w:rsidRPr="001D3509" w:rsidRDefault="006E5B2E" w:rsidP="006E5B2E">
      <w:pPr>
        <w:rPr>
          <w:rFonts w:eastAsia="Calibri"/>
          <w:sz w:val="22"/>
          <w:szCs w:val="22"/>
        </w:rPr>
      </w:pPr>
      <w:r w:rsidRPr="001D3509">
        <w:rPr>
          <w:rFonts w:eastAsia="Calibri"/>
          <w:sz w:val="22"/>
          <w:szCs w:val="22"/>
        </w:rPr>
        <w:t xml:space="preserve">16 </w:t>
      </w:r>
      <w:proofErr w:type="spellStart"/>
      <w:r w:rsidRPr="001D3509">
        <w:rPr>
          <w:rFonts w:eastAsia="Calibri"/>
          <w:sz w:val="22"/>
          <w:szCs w:val="22"/>
        </w:rPr>
        <w:t>Iliensko</w:t>
      </w:r>
      <w:proofErr w:type="spellEnd"/>
      <w:r w:rsidRPr="001D3509">
        <w:rPr>
          <w:rFonts w:eastAsia="Calibri"/>
          <w:sz w:val="22"/>
          <w:szCs w:val="22"/>
        </w:rPr>
        <w:t xml:space="preserve"> </w:t>
      </w:r>
      <w:proofErr w:type="spellStart"/>
      <w:r w:rsidRPr="001D3509">
        <w:rPr>
          <w:rFonts w:eastAsia="Calibri"/>
          <w:sz w:val="22"/>
          <w:szCs w:val="22"/>
        </w:rPr>
        <w:t>Shosse</w:t>
      </w:r>
      <w:proofErr w:type="spellEnd"/>
      <w:r w:rsidRPr="001D3509">
        <w:rPr>
          <w:rFonts w:eastAsia="Calibri"/>
          <w:sz w:val="22"/>
          <w:szCs w:val="22"/>
        </w:rPr>
        <w:t xml:space="preserve"> Str.</w:t>
      </w:r>
    </w:p>
    <w:p w14:paraId="3B0973A6" w14:textId="4B748531" w:rsidR="006E5B2E" w:rsidRPr="001D3509" w:rsidRDefault="006E5B2E" w:rsidP="006E5B2E">
      <w:pPr>
        <w:rPr>
          <w:rFonts w:eastAsia="Calibri"/>
          <w:sz w:val="22"/>
          <w:szCs w:val="22"/>
        </w:rPr>
      </w:pPr>
      <w:r w:rsidRPr="001D3509">
        <w:rPr>
          <w:rFonts w:eastAsia="Calibri"/>
          <w:sz w:val="22"/>
          <w:szCs w:val="22"/>
        </w:rPr>
        <w:t>Sofia 1220</w:t>
      </w:r>
    </w:p>
    <w:p w14:paraId="74A67347" w14:textId="77777777" w:rsidR="006E5B2E" w:rsidRPr="001D3509" w:rsidRDefault="006E5B2E" w:rsidP="006E5B2E">
      <w:pPr>
        <w:rPr>
          <w:rFonts w:eastAsia="Calibri"/>
          <w:sz w:val="22"/>
          <w:szCs w:val="22"/>
        </w:rPr>
      </w:pPr>
      <w:r w:rsidRPr="001D3509">
        <w:rPr>
          <w:rFonts w:eastAsia="Calibri"/>
          <w:sz w:val="22"/>
          <w:szCs w:val="22"/>
        </w:rPr>
        <w:t>Bulgarija</w:t>
      </w:r>
    </w:p>
    <w:p w14:paraId="26272A46" w14:textId="77777777" w:rsidR="00FB10DC" w:rsidRPr="00CC1603" w:rsidRDefault="00FB10DC" w:rsidP="00F1291E">
      <w:pPr>
        <w:pStyle w:val="BTEMEASMCA"/>
      </w:pPr>
    </w:p>
    <w:p w14:paraId="478D75AD" w14:textId="77777777" w:rsidR="00FB10DC" w:rsidRPr="00CC1603" w:rsidRDefault="00FB10DC" w:rsidP="00F1291E">
      <w:pPr>
        <w:pStyle w:val="BTEMEASMCA"/>
      </w:pPr>
    </w:p>
    <w:p w14:paraId="18E85B2C" w14:textId="35541950" w:rsidR="00FB10DC" w:rsidRPr="00CC1603" w:rsidRDefault="00FB10DC" w:rsidP="00FB10DC">
      <w:pPr>
        <w:pStyle w:val="PI-1EMEASMCA"/>
      </w:pPr>
      <w:bookmarkStart w:id="62" w:name="_Toc129243129"/>
      <w:bookmarkStart w:id="63" w:name="_Toc129243254"/>
      <w:bookmarkStart w:id="64" w:name="_Toc129243130"/>
      <w:bookmarkStart w:id="65" w:name="_Toc129243255"/>
      <w:r w:rsidRPr="00CC1603">
        <w:t>B.</w:t>
      </w:r>
      <w:r w:rsidRPr="00CC1603">
        <w:tab/>
        <w:t>TIEKIMO IR VARTOJIMO SĄLYGOS AR APRIBOJIMAI</w:t>
      </w:r>
      <w:bookmarkEnd w:id="62"/>
      <w:bookmarkEnd w:id="63"/>
      <w:bookmarkEnd w:id="64"/>
      <w:bookmarkEnd w:id="65"/>
    </w:p>
    <w:p w14:paraId="24FE5AFD" w14:textId="77777777" w:rsidR="00FB10DC" w:rsidRPr="00CC1603" w:rsidRDefault="00FB10DC" w:rsidP="00F1291E">
      <w:pPr>
        <w:pStyle w:val="BTEMEASMCA"/>
      </w:pPr>
    </w:p>
    <w:p w14:paraId="4CF551A2" w14:textId="77777777" w:rsidR="00FB10DC" w:rsidRPr="00CC1603" w:rsidRDefault="00FB10DC" w:rsidP="00F1291E">
      <w:pPr>
        <w:pStyle w:val="BTEMEASMCA"/>
      </w:pPr>
      <w:r w:rsidRPr="00CC1603">
        <w:t>Nereceptinis vaistinis preparatas.</w:t>
      </w:r>
    </w:p>
    <w:p w14:paraId="7A4996C1" w14:textId="77777777" w:rsidR="00FB10DC" w:rsidRPr="00CC1603" w:rsidRDefault="00FB10DC" w:rsidP="00F1291E">
      <w:pPr>
        <w:pStyle w:val="BTEMEASMCA"/>
      </w:pPr>
    </w:p>
    <w:p w14:paraId="74296152" w14:textId="77777777" w:rsidR="00FB10DC" w:rsidRPr="00CC1603" w:rsidRDefault="00FB10DC" w:rsidP="00F1291E">
      <w:pPr>
        <w:pStyle w:val="BTEMEASMCA"/>
      </w:pPr>
    </w:p>
    <w:p w14:paraId="728786B0" w14:textId="77777777" w:rsidR="00FB10DC" w:rsidRPr="00CC1603" w:rsidRDefault="00FB10DC" w:rsidP="00F1291E">
      <w:pPr>
        <w:pStyle w:val="BTEMEASMCA"/>
      </w:pPr>
      <w:r w:rsidRPr="00CC1603">
        <w:br w:type="page"/>
      </w:r>
    </w:p>
    <w:p w14:paraId="54471089" w14:textId="77777777" w:rsidR="00FB10DC" w:rsidRPr="00CC1603" w:rsidRDefault="00FB10DC" w:rsidP="00F1291E">
      <w:pPr>
        <w:pStyle w:val="BTEMEASMCA"/>
      </w:pPr>
    </w:p>
    <w:p w14:paraId="455248B0" w14:textId="77777777" w:rsidR="00FB10DC" w:rsidRPr="00CC1603" w:rsidRDefault="00FB10DC" w:rsidP="00F1291E">
      <w:pPr>
        <w:pStyle w:val="BTEMEASMCA"/>
      </w:pPr>
    </w:p>
    <w:p w14:paraId="00BB5784" w14:textId="77777777" w:rsidR="00FB10DC" w:rsidRPr="00CC1603" w:rsidRDefault="00FB10DC" w:rsidP="00F1291E">
      <w:pPr>
        <w:pStyle w:val="BTEMEASMCA"/>
      </w:pPr>
    </w:p>
    <w:p w14:paraId="2E1912AF" w14:textId="77777777" w:rsidR="00FB10DC" w:rsidRPr="00CC1603" w:rsidRDefault="00FB10DC" w:rsidP="00F1291E">
      <w:pPr>
        <w:pStyle w:val="BTEMEASMCA"/>
      </w:pPr>
    </w:p>
    <w:p w14:paraId="12EE921A" w14:textId="77777777" w:rsidR="00FB10DC" w:rsidRPr="00CC1603" w:rsidRDefault="00FB10DC" w:rsidP="00F1291E">
      <w:pPr>
        <w:pStyle w:val="BTEMEASMCA"/>
      </w:pPr>
    </w:p>
    <w:p w14:paraId="6567BC35" w14:textId="77777777" w:rsidR="00FB10DC" w:rsidRPr="00CC1603" w:rsidRDefault="00FB10DC" w:rsidP="00F1291E">
      <w:pPr>
        <w:pStyle w:val="BTEMEASMCA"/>
      </w:pPr>
    </w:p>
    <w:p w14:paraId="57AC2DC2" w14:textId="77777777" w:rsidR="00FB10DC" w:rsidRPr="00CC1603" w:rsidRDefault="00FB10DC" w:rsidP="00F1291E">
      <w:pPr>
        <w:pStyle w:val="BTEMEASMCA"/>
      </w:pPr>
    </w:p>
    <w:p w14:paraId="03644E3C" w14:textId="77777777" w:rsidR="00FB10DC" w:rsidRPr="00CC1603" w:rsidRDefault="00FB10DC" w:rsidP="00F1291E">
      <w:pPr>
        <w:pStyle w:val="BTEMEASMCA"/>
      </w:pPr>
    </w:p>
    <w:p w14:paraId="3A1A16B5" w14:textId="77777777" w:rsidR="00FB10DC" w:rsidRPr="00CC1603" w:rsidRDefault="00FB10DC" w:rsidP="00F1291E">
      <w:pPr>
        <w:pStyle w:val="BTEMEASMCA"/>
      </w:pPr>
    </w:p>
    <w:p w14:paraId="15E5FF77" w14:textId="77777777" w:rsidR="00FB10DC" w:rsidRPr="00CC1603" w:rsidRDefault="00FB10DC" w:rsidP="00F1291E">
      <w:pPr>
        <w:pStyle w:val="BTEMEASMCA"/>
      </w:pPr>
    </w:p>
    <w:p w14:paraId="33862650" w14:textId="77777777" w:rsidR="00FB10DC" w:rsidRPr="00CC1603" w:rsidRDefault="00FB10DC" w:rsidP="00F1291E">
      <w:pPr>
        <w:pStyle w:val="BTEMEASMCA"/>
      </w:pPr>
    </w:p>
    <w:p w14:paraId="3C7899BD" w14:textId="77777777" w:rsidR="00FB10DC" w:rsidRPr="00CC1603" w:rsidRDefault="00FB10DC" w:rsidP="00F1291E">
      <w:pPr>
        <w:pStyle w:val="BTEMEASMCA"/>
      </w:pPr>
    </w:p>
    <w:p w14:paraId="79AEB6DB" w14:textId="77777777" w:rsidR="00FB10DC" w:rsidRPr="00CC1603" w:rsidRDefault="00FB10DC" w:rsidP="00F1291E">
      <w:pPr>
        <w:pStyle w:val="BTEMEASMCA"/>
      </w:pPr>
    </w:p>
    <w:p w14:paraId="3EA9EF89" w14:textId="77777777" w:rsidR="00FB10DC" w:rsidRPr="00CC1603" w:rsidRDefault="00FB10DC" w:rsidP="00F1291E">
      <w:pPr>
        <w:pStyle w:val="BTEMEASMCA"/>
      </w:pPr>
    </w:p>
    <w:p w14:paraId="18573DE7" w14:textId="77777777" w:rsidR="00FB10DC" w:rsidRPr="00CC1603" w:rsidRDefault="00FB10DC" w:rsidP="00F1291E">
      <w:pPr>
        <w:pStyle w:val="BTEMEASMCA"/>
      </w:pPr>
    </w:p>
    <w:p w14:paraId="65EE864E" w14:textId="77777777" w:rsidR="00FB10DC" w:rsidRPr="00CC1603" w:rsidRDefault="00FB10DC" w:rsidP="00F1291E">
      <w:pPr>
        <w:pStyle w:val="BTEMEASMCA"/>
      </w:pPr>
    </w:p>
    <w:p w14:paraId="0AA351CE" w14:textId="77777777" w:rsidR="00FB10DC" w:rsidRPr="00CC1603" w:rsidRDefault="00FB10DC" w:rsidP="00F1291E">
      <w:pPr>
        <w:pStyle w:val="BTEMEASMCA"/>
      </w:pPr>
    </w:p>
    <w:p w14:paraId="3685FBCA" w14:textId="77777777" w:rsidR="00FB10DC" w:rsidRPr="00CC1603" w:rsidRDefault="00FB10DC" w:rsidP="00F1291E">
      <w:pPr>
        <w:pStyle w:val="BTEMEASMCA"/>
      </w:pPr>
    </w:p>
    <w:p w14:paraId="4D1957D0" w14:textId="77777777" w:rsidR="00FB10DC" w:rsidRPr="00CC1603" w:rsidRDefault="00FB10DC" w:rsidP="00F1291E">
      <w:pPr>
        <w:pStyle w:val="BTEMEASMCA"/>
      </w:pPr>
    </w:p>
    <w:p w14:paraId="604AA1D3" w14:textId="77777777" w:rsidR="00FB10DC" w:rsidRPr="00CC1603" w:rsidRDefault="00FB10DC" w:rsidP="00F1291E">
      <w:pPr>
        <w:pStyle w:val="BTEMEASMCA"/>
      </w:pPr>
    </w:p>
    <w:p w14:paraId="2A2EFEA2" w14:textId="77777777" w:rsidR="00FB10DC" w:rsidRPr="00CC1603" w:rsidRDefault="00FB10DC" w:rsidP="00F1291E">
      <w:pPr>
        <w:pStyle w:val="BTEMEASMCA"/>
      </w:pPr>
    </w:p>
    <w:p w14:paraId="67EB64AA" w14:textId="77777777" w:rsidR="00FB10DC" w:rsidRPr="00CC1603" w:rsidRDefault="00FB10DC" w:rsidP="00F1291E">
      <w:pPr>
        <w:pStyle w:val="BTEMEASMCA"/>
      </w:pPr>
    </w:p>
    <w:p w14:paraId="4C81C977" w14:textId="707053DB" w:rsidR="00FB10DC" w:rsidRPr="00CC1603" w:rsidRDefault="00FB10DC" w:rsidP="00FB10DC">
      <w:pPr>
        <w:pStyle w:val="TTEMEASMCA"/>
        <w:rPr>
          <w:lang w:val="lt-LT"/>
        </w:rPr>
      </w:pPr>
      <w:bookmarkStart w:id="66" w:name="_Toc129243134"/>
      <w:bookmarkStart w:id="67" w:name="_Toc129243259"/>
      <w:r w:rsidRPr="00CC1603">
        <w:rPr>
          <w:lang w:val="lt-LT"/>
        </w:rPr>
        <w:t>III PRIEDAS</w:t>
      </w:r>
      <w:bookmarkEnd w:id="66"/>
      <w:bookmarkEnd w:id="67"/>
    </w:p>
    <w:p w14:paraId="2A1AAFCD" w14:textId="77777777" w:rsidR="00FB10DC" w:rsidRPr="00CC1603" w:rsidRDefault="00FB10DC" w:rsidP="00F1291E">
      <w:pPr>
        <w:pStyle w:val="BTEMEASMCA"/>
      </w:pPr>
    </w:p>
    <w:p w14:paraId="5CD70F95" w14:textId="598ED7A4" w:rsidR="00FB10DC" w:rsidRPr="00CC1603" w:rsidRDefault="00FB10DC" w:rsidP="00FB10DC">
      <w:pPr>
        <w:pStyle w:val="TTEMEASMCA"/>
        <w:rPr>
          <w:lang w:val="lt-LT"/>
        </w:rPr>
      </w:pPr>
      <w:bookmarkStart w:id="68" w:name="_Toc129243135"/>
      <w:bookmarkStart w:id="69" w:name="_Toc129243260"/>
      <w:r w:rsidRPr="00CC1603">
        <w:rPr>
          <w:lang w:val="lt-LT"/>
        </w:rPr>
        <w:t>ŽENKLINIMAS IR PAKUOTĖS LAPELIS</w:t>
      </w:r>
      <w:bookmarkEnd w:id="68"/>
      <w:bookmarkEnd w:id="69"/>
    </w:p>
    <w:p w14:paraId="417DA53D" w14:textId="77777777" w:rsidR="00FB10DC" w:rsidRPr="00CC1603" w:rsidRDefault="00FB10DC" w:rsidP="00F1291E">
      <w:pPr>
        <w:pStyle w:val="BTEMEASMCA"/>
      </w:pPr>
      <w:r w:rsidRPr="00CC1603">
        <w:br w:type="page"/>
      </w:r>
    </w:p>
    <w:p w14:paraId="0C38F466" w14:textId="77777777" w:rsidR="00FB10DC" w:rsidRPr="00CC1603" w:rsidRDefault="00FB10DC" w:rsidP="00F1291E">
      <w:pPr>
        <w:pStyle w:val="BTEMEASMCA"/>
      </w:pPr>
    </w:p>
    <w:p w14:paraId="00049B5D" w14:textId="77777777" w:rsidR="00FB10DC" w:rsidRPr="00CC1603" w:rsidRDefault="00FB10DC" w:rsidP="00F1291E">
      <w:pPr>
        <w:pStyle w:val="BTEMEASMCA"/>
      </w:pPr>
    </w:p>
    <w:p w14:paraId="4BC8FC00" w14:textId="77777777" w:rsidR="00FB10DC" w:rsidRPr="00CC1603" w:rsidRDefault="00FB10DC" w:rsidP="00F1291E">
      <w:pPr>
        <w:pStyle w:val="BTEMEASMCA"/>
      </w:pPr>
    </w:p>
    <w:p w14:paraId="78787533" w14:textId="77777777" w:rsidR="00FB10DC" w:rsidRPr="00CC1603" w:rsidRDefault="00FB10DC" w:rsidP="00F1291E">
      <w:pPr>
        <w:pStyle w:val="BTEMEASMCA"/>
      </w:pPr>
    </w:p>
    <w:p w14:paraId="40350E21" w14:textId="77777777" w:rsidR="00FB10DC" w:rsidRPr="00CC1603" w:rsidRDefault="00FB10DC" w:rsidP="00F1291E">
      <w:pPr>
        <w:pStyle w:val="BTEMEASMCA"/>
      </w:pPr>
    </w:p>
    <w:p w14:paraId="4E6BD158" w14:textId="77777777" w:rsidR="00FB10DC" w:rsidRPr="00CC1603" w:rsidRDefault="00FB10DC" w:rsidP="00F1291E">
      <w:pPr>
        <w:pStyle w:val="BTEMEASMCA"/>
      </w:pPr>
    </w:p>
    <w:p w14:paraId="194AF024" w14:textId="77777777" w:rsidR="00FB10DC" w:rsidRPr="00CC1603" w:rsidRDefault="00FB10DC" w:rsidP="00F1291E">
      <w:pPr>
        <w:pStyle w:val="BTEMEASMCA"/>
      </w:pPr>
    </w:p>
    <w:p w14:paraId="6AEB6061" w14:textId="77777777" w:rsidR="00FB10DC" w:rsidRPr="00CC1603" w:rsidRDefault="00FB10DC" w:rsidP="00F1291E">
      <w:pPr>
        <w:pStyle w:val="BTEMEASMCA"/>
      </w:pPr>
    </w:p>
    <w:p w14:paraId="62DD5821" w14:textId="77777777" w:rsidR="00FB10DC" w:rsidRPr="00CC1603" w:rsidRDefault="00FB10DC" w:rsidP="00F1291E">
      <w:pPr>
        <w:pStyle w:val="BTEMEASMCA"/>
      </w:pPr>
    </w:p>
    <w:p w14:paraId="608AE398" w14:textId="77777777" w:rsidR="00FB10DC" w:rsidRPr="00CC1603" w:rsidRDefault="00FB10DC" w:rsidP="00F1291E">
      <w:pPr>
        <w:pStyle w:val="BTEMEASMCA"/>
      </w:pPr>
    </w:p>
    <w:p w14:paraId="4B4A36DA" w14:textId="77777777" w:rsidR="00FB10DC" w:rsidRPr="00CC1603" w:rsidRDefault="00FB10DC" w:rsidP="00F1291E">
      <w:pPr>
        <w:pStyle w:val="BTEMEASMCA"/>
      </w:pPr>
    </w:p>
    <w:p w14:paraId="792733F7" w14:textId="77777777" w:rsidR="00FB10DC" w:rsidRPr="00CC1603" w:rsidRDefault="00FB10DC" w:rsidP="00F1291E">
      <w:pPr>
        <w:pStyle w:val="BTEMEASMCA"/>
      </w:pPr>
    </w:p>
    <w:p w14:paraId="700184B6" w14:textId="77777777" w:rsidR="00FB10DC" w:rsidRPr="00CC1603" w:rsidRDefault="00FB10DC" w:rsidP="00F1291E">
      <w:pPr>
        <w:pStyle w:val="BTEMEASMCA"/>
      </w:pPr>
    </w:p>
    <w:p w14:paraId="054D2F3C" w14:textId="77777777" w:rsidR="00FB10DC" w:rsidRPr="00CC1603" w:rsidRDefault="00FB10DC" w:rsidP="00F1291E">
      <w:pPr>
        <w:pStyle w:val="BTEMEASMCA"/>
      </w:pPr>
    </w:p>
    <w:p w14:paraId="7D19C0AC" w14:textId="77777777" w:rsidR="00FB10DC" w:rsidRPr="00CC1603" w:rsidRDefault="00FB10DC" w:rsidP="00F1291E">
      <w:pPr>
        <w:pStyle w:val="BTEMEASMCA"/>
      </w:pPr>
    </w:p>
    <w:p w14:paraId="6001894F" w14:textId="77777777" w:rsidR="00FB10DC" w:rsidRPr="00CC1603" w:rsidRDefault="00FB10DC" w:rsidP="00F1291E">
      <w:pPr>
        <w:pStyle w:val="BTEMEASMCA"/>
      </w:pPr>
    </w:p>
    <w:p w14:paraId="35FD7B3C" w14:textId="77777777" w:rsidR="00FB10DC" w:rsidRPr="00CC1603" w:rsidRDefault="00FB10DC" w:rsidP="00F1291E">
      <w:pPr>
        <w:pStyle w:val="BTEMEASMCA"/>
      </w:pPr>
    </w:p>
    <w:p w14:paraId="586D76FA" w14:textId="77777777" w:rsidR="00FB10DC" w:rsidRPr="00CC1603" w:rsidRDefault="00FB10DC" w:rsidP="00F1291E">
      <w:pPr>
        <w:pStyle w:val="BTEMEASMCA"/>
      </w:pPr>
    </w:p>
    <w:p w14:paraId="7A7A27EA" w14:textId="77777777" w:rsidR="00FB10DC" w:rsidRPr="00CC1603" w:rsidRDefault="00FB10DC" w:rsidP="00F1291E">
      <w:pPr>
        <w:pStyle w:val="BTEMEASMCA"/>
      </w:pPr>
    </w:p>
    <w:p w14:paraId="3B5A26B5" w14:textId="77777777" w:rsidR="00FB10DC" w:rsidRPr="00CC1603" w:rsidRDefault="00FB10DC" w:rsidP="00F1291E">
      <w:pPr>
        <w:pStyle w:val="BTEMEASMCA"/>
      </w:pPr>
    </w:p>
    <w:p w14:paraId="0C8BBA69" w14:textId="77777777" w:rsidR="00FB10DC" w:rsidRPr="00CC1603" w:rsidRDefault="00FB10DC" w:rsidP="00F1291E">
      <w:pPr>
        <w:pStyle w:val="BTEMEASMCA"/>
      </w:pPr>
    </w:p>
    <w:p w14:paraId="677AFAA6" w14:textId="77777777" w:rsidR="00FB10DC" w:rsidRPr="00CC1603" w:rsidRDefault="00FB10DC" w:rsidP="00F1291E">
      <w:pPr>
        <w:pStyle w:val="BTEMEASMCA"/>
      </w:pPr>
    </w:p>
    <w:p w14:paraId="73EEAE75" w14:textId="7B846151" w:rsidR="00FB10DC" w:rsidRPr="00CC1603" w:rsidRDefault="00FB10DC" w:rsidP="00FB10DC">
      <w:pPr>
        <w:pStyle w:val="TTEMEASMCA"/>
        <w:rPr>
          <w:lang w:val="lt-LT"/>
        </w:rPr>
      </w:pPr>
      <w:bookmarkStart w:id="70" w:name="_Toc129243136"/>
      <w:bookmarkStart w:id="71" w:name="_Toc129243261"/>
      <w:r w:rsidRPr="00CC1603">
        <w:rPr>
          <w:lang w:val="lt-LT"/>
        </w:rPr>
        <w:t>A. ŽENKLINIMAS</w:t>
      </w:r>
      <w:bookmarkEnd w:id="70"/>
      <w:bookmarkEnd w:id="71"/>
    </w:p>
    <w:p w14:paraId="26A7BDE2" w14:textId="77777777" w:rsidR="00FB10DC" w:rsidRPr="00CC1603" w:rsidRDefault="00FB10DC" w:rsidP="00F1291E">
      <w:pPr>
        <w:pStyle w:val="BTEMEASMCA"/>
      </w:pPr>
      <w:r w:rsidRPr="00CC1603">
        <w:br w:type="page"/>
      </w:r>
    </w:p>
    <w:p w14:paraId="0C2C58DA" w14:textId="77777777" w:rsidR="00FB10DC" w:rsidRPr="00CC1603" w:rsidRDefault="00FB10DC" w:rsidP="00FB10DC">
      <w:pPr>
        <w:pStyle w:val="PI-1labEMEASMCA"/>
      </w:pPr>
      <w:r w:rsidRPr="00CC1603">
        <w:lastRenderedPageBreak/>
        <w:t>INFORMACIJA ANT IŠORINĖS PAKUOTĖS</w:t>
      </w:r>
    </w:p>
    <w:p w14:paraId="1C595D31" w14:textId="77777777" w:rsidR="00FB10DC" w:rsidRPr="00CC1603" w:rsidRDefault="00FB10DC" w:rsidP="00FB10DC">
      <w:pPr>
        <w:pStyle w:val="PI-1labEMEASMCA"/>
      </w:pPr>
    </w:p>
    <w:p w14:paraId="2B58EAE8" w14:textId="77777777" w:rsidR="00FB10DC" w:rsidRPr="00CC1603" w:rsidRDefault="00FB10DC" w:rsidP="00FB10DC">
      <w:pPr>
        <w:pStyle w:val="PI-1labEMEASMCA"/>
      </w:pPr>
      <w:r w:rsidRPr="00CC1603">
        <w:t>KARTONO DĖŽUTĖ</w:t>
      </w:r>
    </w:p>
    <w:p w14:paraId="0D389269" w14:textId="77777777" w:rsidR="00FB10DC" w:rsidRPr="00CC1603" w:rsidRDefault="00FB10DC" w:rsidP="00F1291E">
      <w:pPr>
        <w:pStyle w:val="BTEMEASMCA"/>
      </w:pPr>
    </w:p>
    <w:p w14:paraId="4E558E9A" w14:textId="77777777" w:rsidR="00FB10DC" w:rsidRPr="00CC1603" w:rsidRDefault="00FB10DC" w:rsidP="00F1291E">
      <w:pPr>
        <w:pStyle w:val="BTEMEASMCA"/>
      </w:pPr>
    </w:p>
    <w:p w14:paraId="434C7639" w14:textId="77777777" w:rsidR="00FB10DC" w:rsidRPr="005C4F13" w:rsidRDefault="00FB10DC" w:rsidP="00FB10DC">
      <w:pPr>
        <w:pStyle w:val="PI-1labEMEASMCA"/>
      </w:pPr>
      <w:r w:rsidRPr="005C4F13">
        <w:t>1.</w:t>
      </w:r>
      <w:r w:rsidRPr="005C4F13">
        <w:tab/>
        <w:t>VAISTINIO PREPARATO PAVADINIMAS</w:t>
      </w:r>
    </w:p>
    <w:p w14:paraId="67603F19" w14:textId="77777777" w:rsidR="00FB10DC" w:rsidRPr="005C4F13" w:rsidRDefault="00FB10DC" w:rsidP="00F1291E">
      <w:pPr>
        <w:pStyle w:val="BTEMEASMCA"/>
      </w:pPr>
    </w:p>
    <w:p w14:paraId="72618C7A" w14:textId="78B678D0" w:rsidR="00FB10DC" w:rsidRPr="005C4F13" w:rsidRDefault="005C4F13" w:rsidP="00F1291E">
      <w:pPr>
        <w:pStyle w:val="BTEMEASMCA"/>
      </w:pPr>
      <w:r w:rsidRPr="005C4F13">
        <w:t>Amolytin</w:t>
      </w:r>
      <w:r w:rsidR="00FB10DC" w:rsidRPr="005C4F13">
        <w:t xml:space="preserve"> 30 mg tabletės</w:t>
      </w:r>
    </w:p>
    <w:p w14:paraId="235721D4" w14:textId="537CEA10" w:rsidR="00FB10DC" w:rsidRPr="005C4F13" w:rsidRDefault="00812B48" w:rsidP="00F1291E">
      <w:pPr>
        <w:pStyle w:val="BTEMEASMCA"/>
      </w:pPr>
      <w:r>
        <w:t>ambroksolio hidrochloridas</w:t>
      </w:r>
    </w:p>
    <w:p w14:paraId="60B97F15" w14:textId="77777777" w:rsidR="00FB10DC" w:rsidRPr="005C4F13" w:rsidRDefault="00FB10DC" w:rsidP="00F1291E">
      <w:pPr>
        <w:pStyle w:val="BTEMEASMCA"/>
      </w:pPr>
    </w:p>
    <w:p w14:paraId="474D23E4" w14:textId="77777777" w:rsidR="00FB10DC" w:rsidRPr="005C4F13" w:rsidRDefault="00FB10DC" w:rsidP="00F1291E">
      <w:pPr>
        <w:pStyle w:val="BTEMEASMCA"/>
      </w:pPr>
    </w:p>
    <w:p w14:paraId="7566C4CE" w14:textId="77777777" w:rsidR="00FB10DC" w:rsidRPr="005C4F13" w:rsidRDefault="00FB10DC" w:rsidP="00FB10DC">
      <w:pPr>
        <w:pStyle w:val="PI-1labEMEASMCA"/>
      </w:pPr>
      <w:r w:rsidRPr="005C4F13">
        <w:t>2.</w:t>
      </w:r>
      <w:r w:rsidRPr="005C4F13">
        <w:tab/>
        <w:t>VEIKLIOJI MEDŽIAGA IR JOS KIEKIS</w:t>
      </w:r>
    </w:p>
    <w:p w14:paraId="02991105" w14:textId="77777777" w:rsidR="00FB10DC" w:rsidRPr="005C4F13" w:rsidRDefault="00FB10DC" w:rsidP="00F1291E">
      <w:pPr>
        <w:pStyle w:val="BTEMEASMCA"/>
      </w:pPr>
    </w:p>
    <w:p w14:paraId="452E9BCC" w14:textId="77777777" w:rsidR="00FB10DC" w:rsidRPr="005C4F13" w:rsidRDefault="00FB10DC" w:rsidP="00F1291E">
      <w:pPr>
        <w:pStyle w:val="BTEMEASMCA"/>
      </w:pPr>
      <w:r w:rsidRPr="005C4F13">
        <w:t>Vienoje tabletėje yra 30 mg ambroksolio hidrochlorido.</w:t>
      </w:r>
    </w:p>
    <w:p w14:paraId="281BB6AE" w14:textId="77777777" w:rsidR="00FB10DC" w:rsidRPr="005C4F13" w:rsidRDefault="00FB10DC" w:rsidP="00F1291E">
      <w:pPr>
        <w:pStyle w:val="BTEMEASMCA"/>
      </w:pPr>
    </w:p>
    <w:p w14:paraId="4A3C0C53" w14:textId="77777777" w:rsidR="00FB10DC" w:rsidRPr="005C4F13" w:rsidRDefault="00FB10DC" w:rsidP="00F1291E">
      <w:pPr>
        <w:pStyle w:val="BTEMEASMCA"/>
      </w:pPr>
    </w:p>
    <w:p w14:paraId="7CB1A131" w14:textId="77777777" w:rsidR="00FB10DC" w:rsidRPr="005C4F13" w:rsidRDefault="00FB10DC" w:rsidP="00FB10DC">
      <w:pPr>
        <w:pStyle w:val="PI-1labEMEASMCA"/>
      </w:pPr>
      <w:r w:rsidRPr="005C4F13">
        <w:t>3.</w:t>
      </w:r>
      <w:r w:rsidRPr="005C4F13">
        <w:tab/>
        <w:t>PAGALBINIŲ MEDŽIAGŲ SĄRAŠAS</w:t>
      </w:r>
    </w:p>
    <w:p w14:paraId="4581DB39" w14:textId="77777777" w:rsidR="00FB10DC" w:rsidRPr="005C4F13" w:rsidRDefault="00FB10DC" w:rsidP="00F1291E">
      <w:pPr>
        <w:pStyle w:val="BTEMEASMCA"/>
      </w:pPr>
    </w:p>
    <w:p w14:paraId="749F9C53" w14:textId="7B17ECC9" w:rsidR="00FB10DC" w:rsidRPr="005C4F13" w:rsidRDefault="00FB10DC" w:rsidP="00F1291E">
      <w:pPr>
        <w:pStyle w:val="BTEMEASMCA"/>
      </w:pPr>
      <w:r w:rsidRPr="005C4F13">
        <w:t>Sudėtyje yra laktozės monohidrato.</w:t>
      </w:r>
      <w:r w:rsidR="005C4F13" w:rsidRPr="005C4F13">
        <w:t xml:space="preserve"> </w:t>
      </w:r>
      <w:r w:rsidRPr="005C4F13">
        <w:t>Prieš vartojimą perskaitykite pakuotės lapelį.</w:t>
      </w:r>
    </w:p>
    <w:p w14:paraId="2A3D013B" w14:textId="77777777" w:rsidR="00FB10DC" w:rsidRPr="005C4F13" w:rsidRDefault="00FB10DC" w:rsidP="00F1291E">
      <w:pPr>
        <w:pStyle w:val="BTEMEASMCA"/>
      </w:pPr>
    </w:p>
    <w:p w14:paraId="0D79F321" w14:textId="77777777" w:rsidR="005C4F13" w:rsidRPr="005C4F13" w:rsidRDefault="005C4F13" w:rsidP="00F1291E">
      <w:pPr>
        <w:pStyle w:val="BTEMEASMCA"/>
      </w:pPr>
    </w:p>
    <w:p w14:paraId="01650FA0" w14:textId="77777777" w:rsidR="00FB10DC" w:rsidRPr="005C4F13" w:rsidRDefault="00FB10DC" w:rsidP="00FB10DC">
      <w:pPr>
        <w:pStyle w:val="PI-1labEMEASMCA"/>
      </w:pPr>
      <w:r w:rsidRPr="005C4F13">
        <w:t>4.</w:t>
      </w:r>
      <w:r w:rsidRPr="005C4F13">
        <w:tab/>
        <w:t>FARMACINĖ FORMA IR KIEKIS PAKUOTĖJE</w:t>
      </w:r>
    </w:p>
    <w:p w14:paraId="1D1522C7" w14:textId="77777777" w:rsidR="00FB10DC" w:rsidRPr="005C4F13" w:rsidRDefault="00FB10DC" w:rsidP="00F1291E">
      <w:pPr>
        <w:pStyle w:val="BTEMEASMCA"/>
      </w:pPr>
    </w:p>
    <w:p w14:paraId="412D6499" w14:textId="015076CF" w:rsidR="005C4F13" w:rsidRPr="005C4F13" w:rsidRDefault="005C4F13" w:rsidP="00F1291E">
      <w:pPr>
        <w:pStyle w:val="BTEMEASMCA"/>
      </w:pPr>
      <w:r w:rsidRPr="005C4F13">
        <w:rPr>
          <w:highlight w:val="lightGray"/>
        </w:rPr>
        <w:t>Tabletės</w:t>
      </w:r>
    </w:p>
    <w:p w14:paraId="4EE3E1DE" w14:textId="77777777" w:rsidR="00FB10DC" w:rsidRPr="005C4F13" w:rsidRDefault="00FB10DC" w:rsidP="00F1291E">
      <w:pPr>
        <w:pStyle w:val="BTEMEASMCA"/>
      </w:pPr>
      <w:r w:rsidRPr="005C4F13">
        <w:t>20 tablečių</w:t>
      </w:r>
    </w:p>
    <w:p w14:paraId="1ABA0DD0" w14:textId="16E4DDCE" w:rsidR="005C4F13" w:rsidRPr="005C4F13" w:rsidRDefault="005C4F13" w:rsidP="00F1291E">
      <w:pPr>
        <w:pStyle w:val="BTEMEASMCA"/>
        <w:rPr>
          <w:highlight w:val="lightGray"/>
        </w:rPr>
      </w:pPr>
      <w:r w:rsidRPr="005C4F13">
        <w:rPr>
          <w:highlight w:val="lightGray"/>
        </w:rPr>
        <w:t>30 tablečių</w:t>
      </w:r>
    </w:p>
    <w:p w14:paraId="175CE21F" w14:textId="4740C45D" w:rsidR="00FB10DC" w:rsidRPr="005C4F13" w:rsidRDefault="00FB10DC" w:rsidP="00F1291E">
      <w:pPr>
        <w:pStyle w:val="BTEMEASMCA"/>
      </w:pPr>
      <w:r w:rsidRPr="005C4F13">
        <w:rPr>
          <w:highlight w:val="lightGray"/>
        </w:rPr>
        <w:t>50 tablečių</w:t>
      </w:r>
    </w:p>
    <w:p w14:paraId="615B8099" w14:textId="77777777" w:rsidR="00FB10DC" w:rsidRPr="005C4F13" w:rsidRDefault="00FB10DC" w:rsidP="00F1291E">
      <w:pPr>
        <w:pStyle w:val="BTEMEASMCA"/>
      </w:pPr>
    </w:p>
    <w:p w14:paraId="0E615669" w14:textId="77777777" w:rsidR="00FB10DC" w:rsidRPr="005C4F13" w:rsidRDefault="00FB10DC" w:rsidP="00F1291E">
      <w:pPr>
        <w:pStyle w:val="BTEMEASMCA"/>
      </w:pPr>
    </w:p>
    <w:p w14:paraId="473CB20A" w14:textId="77777777" w:rsidR="00FB10DC" w:rsidRPr="005C4F13" w:rsidRDefault="00FB10DC" w:rsidP="00FB10DC">
      <w:pPr>
        <w:pStyle w:val="PI-1labEMEASMCA"/>
      </w:pPr>
      <w:r w:rsidRPr="005C4F13">
        <w:t>5.</w:t>
      </w:r>
      <w:r w:rsidRPr="005C4F13">
        <w:tab/>
        <w:t>VARTOJIMO METODAS IR BŪDAS (-AI)</w:t>
      </w:r>
    </w:p>
    <w:p w14:paraId="7E8716CD" w14:textId="77777777" w:rsidR="00FB10DC" w:rsidRPr="005C4F13" w:rsidRDefault="00FB10DC" w:rsidP="00F1291E">
      <w:pPr>
        <w:pStyle w:val="BTEMEASMCA"/>
      </w:pPr>
    </w:p>
    <w:p w14:paraId="1F82A944" w14:textId="77777777" w:rsidR="00FB10DC" w:rsidRPr="005C4F13" w:rsidRDefault="00FB10DC" w:rsidP="00F1291E">
      <w:pPr>
        <w:pStyle w:val="BTEMEASMCA"/>
      </w:pPr>
      <w:r w:rsidRPr="005C4F13">
        <w:t>Vartoti per burną.</w:t>
      </w:r>
    </w:p>
    <w:p w14:paraId="72A453AB" w14:textId="77777777" w:rsidR="00FB10DC" w:rsidRPr="005C4F13" w:rsidRDefault="00FB10DC" w:rsidP="00F1291E">
      <w:pPr>
        <w:pStyle w:val="BTEMEASMCA"/>
      </w:pPr>
      <w:r w:rsidRPr="005C4F13">
        <w:t>Prieš vartojimą perskaitykite pakuotės lapelį.</w:t>
      </w:r>
    </w:p>
    <w:p w14:paraId="252AA947" w14:textId="77777777" w:rsidR="00FB10DC" w:rsidRPr="005C4F13" w:rsidRDefault="00FB10DC" w:rsidP="00F1291E">
      <w:pPr>
        <w:pStyle w:val="BTEMEASMCA"/>
      </w:pPr>
    </w:p>
    <w:p w14:paraId="70ACE0D5" w14:textId="77777777" w:rsidR="00FB10DC" w:rsidRPr="005C4F13" w:rsidRDefault="00FB10DC" w:rsidP="00F1291E">
      <w:pPr>
        <w:pStyle w:val="BTEMEASMCA"/>
      </w:pPr>
    </w:p>
    <w:p w14:paraId="333A35A1" w14:textId="77777777" w:rsidR="00FB10DC" w:rsidRPr="005C4F13" w:rsidRDefault="00FB10DC" w:rsidP="00FB10DC">
      <w:pPr>
        <w:pStyle w:val="PI-1labEMEASMCA"/>
      </w:pPr>
      <w:r w:rsidRPr="005C4F13">
        <w:t>6.</w:t>
      </w:r>
      <w:r w:rsidRPr="005C4F13">
        <w:tab/>
        <w:t>SPECIALUS ĮSPĖJIMAS, KAD VAISTINĮ PREPARATĄ BŪTINA LAIKYTI VAIKAMS NEPASTEBIMOJE IR NEPASIEKIAMOJE VIETOJE</w:t>
      </w:r>
    </w:p>
    <w:p w14:paraId="5B282AD7" w14:textId="77777777" w:rsidR="00FB10DC" w:rsidRPr="005C4F13" w:rsidRDefault="00FB10DC" w:rsidP="00F1291E">
      <w:pPr>
        <w:pStyle w:val="BTEMEASMCA"/>
      </w:pPr>
    </w:p>
    <w:p w14:paraId="2F0073A4" w14:textId="77777777" w:rsidR="00FB10DC" w:rsidRPr="005C4F13" w:rsidRDefault="00FB10DC" w:rsidP="00F1291E">
      <w:pPr>
        <w:pStyle w:val="BTEMEASMCA"/>
      </w:pPr>
      <w:r w:rsidRPr="005C4F13">
        <w:t>Laikyti vaikams nepastebimoje ir nepasiekiamoje vietoje.</w:t>
      </w:r>
    </w:p>
    <w:p w14:paraId="3F6125E2" w14:textId="77777777" w:rsidR="00FB10DC" w:rsidRPr="005C4F13" w:rsidRDefault="00FB10DC" w:rsidP="00F1291E">
      <w:pPr>
        <w:pStyle w:val="BTEMEASMCA"/>
      </w:pPr>
    </w:p>
    <w:p w14:paraId="0CF717A3" w14:textId="77777777" w:rsidR="00FB10DC" w:rsidRPr="005C4F13" w:rsidRDefault="00FB10DC" w:rsidP="00F1291E">
      <w:pPr>
        <w:pStyle w:val="BTEMEASMCA"/>
      </w:pPr>
    </w:p>
    <w:p w14:paraId="7E527518" w14:textId="77777777" w:rsidR="00FB10DC" w:rsidRPr="005C4F13" w:rsidRDefault="00FB10DC" w:rsidP="00FB10DC">
      <w:pPr>
        <w:pStyle w:val="PI-1labEMEASMCA"/>
      </w:pPr>
      <w:r w:rsidRPr="005C4F13">
        <w:t>7.</w:t>
      </w:r>
      <w:r w:rsidRPr="005C4F13">
        <w:tab/>
        <w:t>KITAS (-I) SPECIALUS (-ŪS) ĮSPĖJIMAS (-AI) (JEI REIKIA)</w:t>
      </w:r>
    </w:p>
    <w:p w14:paraId="3C63125B" w14:textId="77777777" w:rsidR="00FB10DC" w:rsidRPr="005C4F13" w:rsidRDefault="00FB10DC" w:rsidP="00F1291E">
      <w:pPr>
        <w:pStyle w:val="BTEMEASMCA"/>
      </w:pPr>
    </w:p>
    <w:p w14:paraId="3FC3F19E" w14:textId="77777777" w:rsidR="00FB10DC" w:rsidRPr="005C4F13" w:rsidRDefault="00FB10DC" w:rsidP="00F1291E">
      <w:pPr>
        <w:pStyle w:val="BTEMEASMCA"/>
      </w:pPr>
    </w:p>
    <w:p w14:paraId="5B191BF4" w14:textId="77777777" w:rsidR="00FB10DC" w:rsidRPr="005C4F13" w:rsidRDefault="00FB10DC" w:rsidP="00FB10DC">
      <w:pPr>
        <w:pStyle w:val="PI-1labEMEASMCA"/>
      </w:pPr>
      <w:r w:rsidRPr="005C4F13">
        <w:t>8.</w:t>
      </w:r>
      <w:r w:rsidRPr="005C4F13">
        <w:tab/>
        <w:t>TINKAMUMO LAIKAS</w:t>
      </w:r>
    </w:p>
    <w:p w14:paraId="6D524C82" w14:textId="77777777" w:rsidR="00FB10DC" w:rsidRPr="005C4F13" w:rsidRDefault="00FB10DC" w:rsidP="00F1291E">
      <w:pPr>
        <w:pStyle w:val="BTEMEASMCA"/>
      </w:pPr>
    </w:p>
    <w:p w14:paraId="094E1483" w14:textId="0FB9407D" w:rsidR="00FB10DC" w:rsidRPr="005C4F13" w:rsidRDefault="00E0119C" w:rsidP="00F1291E">
      <w:pPr>
        <w:pStyle w:val="BTEMEASMCA"/>
      </w:pPr>
      <w:r>
        <w:t>Tinka iki</w:t>
      </w:r>
      <w:r w:rsidR="005C4F13" w:rsidRPr="005C4F13">
        <w:rPr>
          <w:highlight w:val="lightGray"/>
        </w:rPr>
        <w:t>:</w:t>
      </w:r>
      <w:r w:rsidR="00FB10DC" w:rsidRPr="005C4F13">
        <w:t xml:space="preserve"> {mm.MMMM}</w:t>
      </w:r>
    </w:p>
    <w:p w14:paraId="13758DAE" w14:textId="77777777" w:rsidR="00FB10DC" w:rsidRPr="005C4F13" w:rsidRDefault="00FB10DC" w:rsidP="00F1291E">
      <w:pPr>
        <w:pStyle w:val="BTEMEASMCA"/>
      </w:pPr>
    </w:p>
    <w:p w14:paraId="1FC90682" w14:textId="77777777" w:rsidR="00FB10DC" w:rsidRPr="005C4F13" w:rsidRDefault="00FB10DC" w:rsidP="00F1291E">
      <w:pPr>
        <w:pStyle w:val="BTEMEASMCA"/>
      </w:pPr>
    </w:p>
    <w:p w14:paraId="7E0B68D6" w14:textId="77777777" w:rsidR="00FB10DC" w:rsidRPr="005C4F13" w:rsidRDefault="00FB10DC" w:rsidP="00FB10DC">
      <w:pPr>
        <w:pStyle w:val="PI-1labEMEASMCA"/>
      </w:pPr>
      <w:r w:rsidRPr="005C4F13">
        <w:t>9.</w:t>
      </w:r>
      <w:r w:rsidRPr="005C4F13">
        <w:tab/>
        <w:t>SPECIALIOS LAIKYMO SĄLYGOS</w:t>
      </w:r>
    </w:p>
    <w:p w14:paraId="16C1E21D" w14:textId="77777777" w:rsidR="00FB10DC" w:rsidRPr="005C4F13" w:rsidRDefault="00FB10DC" w:rsidP="00F1291E">
      <w:pPr>
        <w:pStyle w:val="BTEMEASMCA"/>
      </w:pPr>
    </w:p>
    <w:p w14:paraId="270C3C7E" w14:textId="107D66A1" w:rsidR="00FB10DC" w:rsidRPr="005C4F13" w:rsidRDefault="00FB10DC" w:rsidP="00F1291E">
      <w:pPr>
        <w:pStyle w:val="BTEMEASMCA"/>
      </w:pPr>
      <w:r w:rsidRPr="005C4F13">
        <w:t>Laikyti ne aukštesnėje kaip 25</w:t>
      </w:r>
      <w:r w:rsidR="005C4F13">
        <w:t> </w:t>
      </w:r>
      <w:r w:rsidRPr="005C4F13">
        <w:sym w:font="Times New Roman" w:char="00B0"/>
      </w:r>
      <w:r w:rsidRPr="005C4F13">
        <w:t>C temperatūroje.</w:t>
      </w:r>
    </w:p>
    <w:p w14:paraId="1B796BF7" w14:textId="77777777" w:rsidR="00FB10DC" w:rsidRPr="00CC1603" w:rsidRDefault="00FB10DC" w:rsidP="00F1291E">
      <w:pPr>
        <w:pStyle w:val="BTEMEASMCA"/>
      </w:pPr>
    </w:p>
    <w:p w14:paraId="1C2FB36E" w14:textId="77777777" w:rsidR="00FB10DC" w:rsidRPr="00CC1603" w:rsidRDefault="00FB10DC" w:rsidP="00F1291E">
      <w:pPr>
        <w:pStyle w:val="BTEMEASMCA"/>
      </w:pPr>
    </w:p>
    <w:p w14:paraId="6D034E7C" w14:textId="77777777" w:rsidR="00FB10DC" w:rsidRPr="00CC1603" w:rsidRDefault="00FB10DC" w:rsidP="00FB10DC">
      <w:pPr>
        <w:pStyle w:val="PI-1labEMEASMCA"/>
      </w:pPr>
      <w:r w:rsidRPr="00CC1603">
        <w:lastRenderedPageBreak/>
        <w:t>10.</w:t>
      </w:r>
      <w:r w:rsidRPr="00CC1603">
        <w:tab/>
        <w:t>SPECIALIOS ATSARGUMO PRIEMONĖS DĖL NESUVARTOTO VAISTINIO PREPARATO AR JO ATLIEKŲ TVARKYMO (JEI REIKIA)</w:t>
      </w:r>
    </w:p>
    <w:p w14:paraId="32E6EED9" w14:textId="77777777" w:rsidR="00FB10DC" w:rsidRPr="00CC1603" w:rsidRDefault="00FB10DC" w:rsidP="00F1291E">
      <w:pPr>
        <w:pStyle w:val="BTEMEASMCA"/>
      </w:pPr>
    </w:p>
    <w:p w14:paraId="6065C1CA" w14:textId="77777777" w:rsidR="00FB10DC" w:rsidRPr="00CC1603" w:rsidRDefault="00FB10DC" w:rsidP="00F1291E">
      <w:pPr>
        <w:pStyle w:val="BTEMEASMCA"/>
      </w:pPr>
    </w:p>
    <w:p w14:paraId="3AC83CBF" w14:textId="77777777" w:rsidR="00FB10DC" w:rsidRPr="005C4F13" w:rsidRDefault="00FB10DC" w:rsidP="00FB10DC">
      <w:pPr>
        <w:pStyle w:val="PI-1labEMEASMCA"/>
      </w:pPr>
      <w:r w:rsidRPr="005C4F13">
        <w:t>11.</w:t>
      </w:r>
      <w:r w:rsidRPr="005C4F13">
        <w:tab/>
      </w:r>
      <w:r w:rsidRPr="005C4F13">
        <w:rPr>
          <w:caps/>
        </w:rPr>
        <w:t>REGISTRUOTOJO</w:t>
      </w:r>
      <w:r w:rsidRPr="005C4F13">
        <w:t xml:space="preserve"> PAVADINIMAS IR ADRESAS</w:t>
      </w:r>
    </w:p>
    <w:p w14:paraId="2ECF477A" w14:textId="77777777" w:rsidR="00FB10DC" w:rsidRPr="005C4F13" w:rsidRDefault="00FB10DC" w:rsidP="00F1291E">
      <w:pPr>
        <w:pStyle w:val="BTEMEASMCA"/>
      </w:pPr>
    </w:p>
    <w:p w14:paraId="47A317EC" w14:textId="77777777" w:rsidR="00547D36" w:rsidRDefault="005C4F13" w:rsidP="005C4F13">
      <w:pPr>
        <w:rPr>
          <w:rFonts w:eastAsia="Calibri"/>
          <w:sz w:val="22"/>
          <w:szCs w:val="22"/>
        </w:rPr>
      </w:pPr>
      <w:r w:rsidRPr="005C4F13">
        <w:rPr>
          <w:rFonts w:eastAsia="Calibri"/>
          <w:sz w:val="22"/>
          <w:szCs w:val="22"/>
        </w:rPr>
        <w:t>SOPHARMA AD</w:t>
      </w:r>
    </w:p>
    <w:p w14:paraId="0FA780A1" w14:textId="7643B595" w:rsidR="00547D36" w:rsidRDefault="005C4F13" w:rsidP="005C4F13">
      <w:pPr>
        <w:rPr>
          <w:rFonts w:eastAsia="Calibri"/>
          <w:sz w:val="22"/>
          <w:szCs w:val="22"/>
        </w:rPr>
      </w:pPr>
      <w:r w:rsidRPr="005C4F13">
        <w:rPr>
          <w:rFonts w:eastAsia="Calibri"/>
          <w:sz w:val="22"/>
          <w:szCs w:val="22"/>
        </w:rPr>
        <w:t xml:space="preserve">16 </w:t>
      </w:r>
      <w:proofErr w:type="spellStart"/>
      <w:r w:rsidRPr="005C4F13">
        <w:rPr>
          <w:rFonts w:eastAsia="Calibri"/>
          <w:sz w:val="22"/>
          <w:szCs w:val="22"/>
        </w:rPr>
        <w:t>Iliensko</w:t>
      </w:r>
      <w:proofErr w:type="spellEnd"/>
      <w:r w:rsidRPr="005C4F13">
        <w:rPr>
          <w:rFonts w:eastAsia="Calibri"/>
          <w:sz w:val="22"/>
          <w:szCs w:val="22"/>
        </w:rPr>
        <w:t xml:space="preserve"> </w:t>
      </w:r>
      <w:proofErr w:type="spellStart"/>
      <w:r w:rsidRPr="005C4F13">
        <w:rPr>
          <w:rFonts w:eastAsia="Calibri"/>
          <w:sz w:val="22"/>
          <w:szCs w:val="22"/>
        </w:rPr>
        <w:t>Shosse</w:t>
      </w:r>
      <w:proofErr w:type="spellEnd"/>
      <w:r w:rsidRPr="005C4F13">
        <w:rPr>
          <w:rFonts w:eastAsia="Calibri"/>
          <w:sz w:val="22"/>
          <w:szCs w:val="22"/>
        </w:rPr>
        <w:t xml:space="preserve"> Str</w:t>
      </w:r>
      <w:r w:rsidR="00547D36">
        <w:rPr>
          <w:rFonts w:eastAsia="Calibri"/>
          <w:sz w:val="22"/>
          <w:szCs w:val="22"/>
        </w:rPr>
        <w:t>.</w:t>
      </w:r>
    </w:p>
    <w:p w14:paraId="6689B5DD" w14:textId="1587EE5B" w:rsidR="00547D36" w:rsidRDefault="005C4F13" w:rsidP="005C4F13">
      <w:pPr>
        <w:rPr>
          <w:rFonts w:eastAsia="Calibri"/>
          <w:sz w:val="22"/>
          <w:szCs w:val="22"/>
        </w:rPr>
      </w:pPr>
      <w:r w:rsidRPr="005C4F13">
        <w:rPr>
          <w:rFonts w:eastAsia="Calibri"/>
          <w:sz w:val="22"/>
          <w:szCs w:val="22"/>
        </w:rPr>
        <w:t>Sofia 1220</w:t>
      </w:r>
    </w:p>
    <w:p w14:paraId="3967C109" w14:textId="1ACFC545" w:rsidR="005C4F13" w:rsidRPr="005C4F13" w:rsidRDefault="005C4F13" w:rsidP="005C4F13">
      <w:pPr>
        <w:rPr>
          <w:rFonts w:eastAsia="Calibri"/>
          <w:sz w:val="22"/>
          <w:szCs w:val="22"/>
        </w:rPr>
      </w:pPr>
      <w:r w:rsidRPr="005C4F13">
        <w:rPr>
          <w:rFonts w:eastAsia="Calibri"/>
          <w:sz w:val="22"/>
          <w:szCs w:val="22"/>
        </w:rPr>
        <w:t>Bulgarija</w:t>
      </w:r>
    </w:p>
    <w:p w14:paraId="2D7D7AE5" w14:textId="77777777" w:rsidR="00FB10DC" w:rsidRPr="005C4F13" w:rsidRDefault="00FB10DC" w:rsidP="00F1291E">
      <w:pPr>
        <w:pStyle w:val="BTEMEASMCA"/>
      </w:pPr>
    </w:p>
    <w:p w14:paraId="41E06F8B" w14:textId="77777777" w:rsidR="00FB10DC" w:rsidRPr="005C4F13" w:rsidRDefault="00FB10DC" w:rsidP="00F1291E">
      <w:pPr>
        <w:pStyle w:val="BTEMEASMCA"/>
      </w:pPr>
    </w:p>
    <w:p w14:paraId="5A2404DB" w14:textId="77777777" w:rsidR="00FB10DC" w:rsidRPr="00CC1603" w:rsidRDefault="00FB10DC" w:rsidP="00FB10DC">
      <w:pPr>
        <w:pStyle w:val="PI-1labEMEASMCA"/>
      </w:pPr>
      <w:r w:rsidRPr="005C4F13">
        <w:t>12.</w:t>
      </w:r>
      <w:r w:rsidRPr="005C4F13">
        <w:tab/>
        <w:t>REGISTRACIJOS NUMERIS</w:t>
      </w:r>
      <w:r w:rsidRPr="00CC1603">
        <w:t xml:space="preserve"> </w:t>
      </w:r>
    </w:p>
    <w:p w14:paraId="32DB2BD6" w14:textId="77777777" w:rsidR="00FB10DC" w:rsidRPr="00CC1603" w:rsidRDefault="00FB10DC" w:rsidP="00F1291E">
      <w:pPr>
        <w:pStyle w:val="BTEMEASMCA"/>
      </w:pPr>
    </w:p>
    <w:p w14:paraId="1BA12FA2" w14:textId="77777777" w:rsidR="00105029" w:rsidRPr="00105029" w:rsidRDefault="00105029" w:rsidP="00105029">
      <w:pPr>
        <w:pStyle w:val="BTEMEASMCA"/>
        <w:rPr>
          <w:shd w:val="clear" w:color="auto" w:fill="F2F2F2" w:themeFill="background1" w:themeFillShade="F2"/>
        </w:rPr>
      </w:pPr>
      <w:r>
        <w:t xml:space="preserve">LT/1/24/5321/001 </w:t>
      </w:r>
      <w:r w:rsidRPr="00105029">
        <w:rPr>
          <w:shd w:val="clear" w:color="auto" w:fill="F2F2F2" w:themeFill="background1" w:themeFillShade="F2"/>
        </w:rPr>
        <w:t>– N20</w:t>
      </w:r>
    </w:p>
    <w:p w14:paraId="11AD0E74" w14:textId="77777777" w:rsidR="00105029" w:rsidRPr="00105029" w:rsidRDefault="00105029" w:rsidP="00105029">
      <w:pPr>
        <w:pStyle w:val="BTEMEASMCA"/>
        <w:rPr>
          <w:shd w:val="clear" w:color="auto" w:fill="F2F2F2" w:themeFill="background1" w:themeFillShade="F2"/>
        </w:rPr>
      </w:pPr>
      <w:r w:rsidRPr="00105029">
        <w:rPr>
          <w:shd w:val="clear" w:color="auto" w:fill="F2F2F2" w:themeFill="background1" w:themeFillShade="F2"/>
        </w:rPr>
        <w:t>LT/1/24/5321/002 – N30</w:t>
      </w:r>
    </w:p>
    <w:p w14:paraId="4AE6A260" w14:textId="37103F40" w:rsidR="00FB10DC" w:rsidRPr="00105029" w:rsidRDefault="00105029" w:rsidP="00105029">
      <w:pPr>
        <w:pStyle w:val="BTEMEASMCA"/>
        <w:rPr>
          <w:shd w:val="clear" w:color="auto" w:fill="F2F2F2" w:themeFill="background1" w:themeFillShade="F2"/>
        </w:rPr>
      </w:pPr>
      <w:r w:rsidRPr="00105029">
        <w:rPr>
          <w:shd w:val="clear" w:color="auto" w:fill="F2F2F2" w:themeFill="background1" w:themeFillShade="F2"/>
        </w:rPr>
        <w:t>LT/1/24/5321/003 – N50</w:t>
      </w:r>
    </w:p>
    <w:p w14:paraId="0A077913" w14:textId="77777777" w:rsidR="00105029" w:rsidRDefault="00105029" w:rsidP="00F1291E">
      <w:pPr>
        <w:pStyle w:val="BTEMEASMCA"/>
      </w:pPr>
    </w:p>
    <w:p w14:paraId="6A5A50CC" w14:textId="77777777" w:rsidR="00105029" w:rsidRPr="00CC1603" w:rsidRDefault="00105029" w:rsidP="00F1291E">
      <w:pPr>
        <w:pStyle w:val="BTEMEASMCA"/>
      </w:pPr>
    </w:p>
    <w:p w14:paraId="0CF010A6" w14:textId="77777777" w:rsidR="00FB10DC" w:rsidRPr="00CC1603" w:rsidRDefault="00FB10DC" w:rsidP="00FB10DC">
      <w:pPr>
        <w:pStyle w:val="PI-1labEMEASMCA"/>
      </w:pPr>
      <w:r w:rsidRPr="00CC1603">
        <w:t>13.</w:t>
      </w:r>
      <w:r w:rsidRPr="00CC1603">
        <w:tab/>
        <w:t>SERIJOS NUMERIS</w:t>
      </w:r>
    </w:p>
    <w:p w14:paraId="70BB66A0" w14:textId="77777777" w:rsidR="00FB10DC" w:rsidRPr="00CC1603" w:rsidRDefault="00FB10DC" w:rsidP="00F1291E">
      <w:pPr>
        <w:pStyle w:val="BTEMEASMCA"/>
      </w:pPr>
    </w:p>
    <w:p w14:paraId="605CFC69" w14:textId="4DBC4FBA" w:rsidR="00FB10DC" w:rsidRPr="005C4F13" w:rsidRDefault="00E0119C" w:rsidP="00F1291E">
      <w:pPr>
        <w:pStyle w:val="BTEMEASMCA"/>
      </w:pPr>
      <w:r>
        <w:t>Serija</w:t>
      </w:r>
      <w:r w:rsidR="005C4F13" w:rsidRPr="00960A46">
        <w:rPr>
          <w:highlight w:val="lightGray"/>
        </w:rPr>
        <w:t>:</w:t>
      </w:r>
      <w:r w:rsidRPr="00960A46">
        <w:t xml:space="preserve"> {numeris}</w:t>
      </w:r>
    </w:p>
    <w:p w14:paraId="6A4C44BF" w14:textId="77777777" w:rsidR="00FB10DC" w:rsidRPr="00CC1603" w:rsidRDefault="00FB10DC" w:rsidP="00F1291E">
      <w:pPr>
        <w:pStyle w:val="BTEMEASMCA"/>
      </w:pPr>
    </w:p>
    <w:p w14:paraId="0AF65637" w14:textId="77777777" w:rsidR="00FB10DC" w:rsidRPr="00CC1603" w:rsidRDefault="00FB10DC" w:rsidP="00F1291E">
      <w:pPr>
        <w:pStyle w:val="BTEMEASMCA"/>
      </w:pPr>
    </w:p>
    <w:p w14:paraId="27563501" w14:textId="77777777" w:rsidR="00FB10DC" w:rsidRPr="00CC1603" w:rsidRDefault="00FB10DC" w:rsidP="00FB10DC">
      <w:pPr>
        <w:pStyle w:val="PI-1labEMEASMCA"/>
      </w:pPr>
      <w:r w:rsidRPr="00CC1603">
        <w:t>14.</w:t>
      </w:r>
      <w:r w:rsidRPr="00CC1603">
        <w:tab/>
        <w:t>PARDAVIMO (IŠDAVIMO) TVARKA</w:t>
      </w:r>
    </w:p>
    <w:p w14:paraId="313C239B" w14:textId="77777777" w:rsidR="00FB10DC" w:rsidRPr="00CC1603" w:rsidRDefault="00FB10DC" w:rsidP="00F1291E">
      <w:pPr>
        <w:pStyle w:val="BTEMEASMCA"/>
      </w:pPr>
    </w:p>
    <w:p w14:paraId="6B2ECCA5" w14:textId="77777777" w:rsidR="00FB10DC" w:rsidRPr="005C4F13" w:rsidRDefault="00FB10DC" w:rsidP="00F1291E">
      <w:pPr>
        <w:pStyle w:val="BTEMEASMCA"/>
      </w:pPr>
      <w:r w:rsidRPr="005C4F13">
        <w:t>Nereceptinis vaistas.</w:t>
      </w:r>
    </w:p>
    <w:p w14:paraId="7D6DBFE3" w14:textId="77777777" w:rsidR="00FB10DC" w:rsidRPr="00CC1603" w:rsidRDefault="00FB10DC" w:rsidP="00F1291E">
      <w:pPr>
        <w:pStyle w:val="BTEMEASMCA"/>
      </w:pPr>
    </w:p>
    <w:p w14:paraId="766761AB" w14:textId="77777777" w:rsidR="00FB10DC" w:rsidRPr="00CC1603" w:rsidRDefault="00FB10DC" w:rsidP="00F1291E">
      <w:pPr>
        <w:pStyle w:val="BTEMEASMCA"/>
      </w:pPr>
    </w:p>
    <w:p w14:paraId="771AE736" w14:textId="77777777" w:rsidR="00FB10DC" w:rsidRPr="00CC1603" w:rsidRDefault="00FB10DC" w:rsidP="00FB10DC">
      <w:pPr>
        <w:pStyle w:val="PI-1labEMEASMCA"/>
      </w:pPr>
      <w:r w:rsidRPr="00CC1603">
        <w:t>15.</w:t>
      </w:r>
      <w:r w:rsidRPr="00CC1603">
        <w:tab/>
        <w:t>VARTOJIMO INSTRUKCIJA</w:t>
      </w:r>
    </w:p>
    <w:p w14:paraId="5E24F9D4" w14:textId="77777777" w:rsidR="00FB10DC" w:rsidRDefault="00FB10DC" w:rsidP="00F1291E">
      <w:pPr>
        <w:pStyle w:val="BTEMEASMCA"/>
      </w:pPr>
    </w:p>
    <w:p w14:paraId="3F4AE9AE" w14:textId="57DDE0A6" w:rsidR="009C0908" w:rsidRPr="009C0908" w:rsidRDefault="009C0908" w:rsidP="00F1291E">
      <w:pPr>
        <w:pStyle w:val="BTEMEASMCA"/>
      </w:pPr>
      <w:r w:rsidRPr="009C0908">
        <w:t>Padeda atsikosėti</w:t>
      </w:r>
    </w:p>
    <w:p w14:paraId="7F0B972F" w14:textId="364CDEED" w:rsidR="009C0908" w:rsidRPr="009C0908" w:rsidRDefault="009C0908" w:rsidP="00F1291E">
      <w:pPr>
        <w:pStyle w:val="BTEMEASMCA"/>
      </w:pPr>
      <w:r w:rsidRPr="009C0908">
        <w:t>Lengvina kosulį</w:t>
      </w:r>
    </w:p>
    <w:p w14:paraId="2EBF7520" w14:textId="1BDD68E6" w:rsidR="009C0908" w:rsidRPr="009C0908" w:rsidRDefault="009C0908" w:rsidP="00F1291E">
      <w:pPr>
        <w:pStyle w:val="BTEMEASMCA"/>
      </w:pPr>
      <w:r w:rsidRPr="009C0908">
        <w:t>Suaugusiesiems: po 1 tabletę (30 mg ambroksolio) 3 kartus per parą pirmąsias 2</w:t>
      </w:r>
      <w:r w:rsidRPr="009C0908">
        <w:sym w:font="Symbol" w:char="F02D"/>
      </w:r>
      <w:r w:rsidRPr="009C0908">
        <w:t>3 dienas, vėliau po 1 tabletę 2 kartus per parą, po valgio. Paros dozę galima didinti iki 2 tablečių (60 mg ambroksolio) 2 kartus per parą.</w:t>
      </w:r>
    </w:p>
    <w:p w14:paraId="6823D01D" w14:textId="7E22E95D" w:rsidR="009C0908" w:rsidRPr="009C0908" w:rsidRDefault="009C0908" w:rsidP="00F1291E">
      <w:pPr>
        <w:pStyle w:val="BTEMEASMCA"/>
      </w:pPr>
      <w:r w:rsidRPr="009C0908">
        <w:t>Vyresniems kaip 12 metų paaugliams: po 1 tabletę (30 mg ambroksolio) 3 kartus per parą pirmąsias 2</w:t>
      </w:r>
      <w:r w:rsidRPr="009C0908">
        <w:sym w:font="Symbol" w:char="F02D"/>
      </w:r>
      <w:r w:rsidRPr="009C0908">
        <w:t>3 dienas, vėliau po 1 tabletę 2 kartus per parą, po valgio.</w:t>
      </w:r>
    </w:p>
    <w:p w14:paraId="6228A6A2" w14:textId="13805E47" w:rsidR="009C0908" w:rsidRPr="009C0908" w:rsidRDefault="009C0908" w:rsidP="00F1291E">
      <w:pPr>
        <w:pStyle w:val="BTEMEASMCA"/>
      </w:pPr>
      <w:r w:rsidRPr="009C0908">
        <w:t>Vyresniems kaip 6 metų vaikams: po pusę tabletės (15 mg ambroksolio) 2</w:t>
      </w:r>
      <w:r w:rsidRPr="009C0908">
        <w:sym w:font="Symbol" w:char="F02D"/>
      </w:r>
      <w:r w:rsidRPr="009C0908">
        <w:t>3 kartus per parą, po valgio.</w:t>
      </w:r>
    </w:p>
    <w:p w14:paraId="6848A26D" w14:textId="4C8D70DD" w:rsidR="009C0908" w:rsidRPr="009C0908" w:rsidRDefault="009C0908" w:rsidP="00F1291E">
      <w:pPr>
        <w:pStyle w:val="BTEMEASMCA"/>
      </w:pPr>
      <w:r w:rsidRPr="009C0908">
        <w:t>Nevartoti jaunesniems kaip 6 metų vaikams.</w:t>
      </w:r>
    </w:p>
    <w:p w14:paraId="176D077A" w14:textId="77777777" w:rsidR="007D315E" w:rsidRPr="009C0908" w:rsidRDefault="007D315E" w:rsidP="00F1291E">
      <w:pPr>
        <w:pStyle w:val="BTEMEASMCA"/>
      </w:pPr>
    </w:p>
    <w:p w14:paraId="24B12B43" w14:textId="77777777" w:rsidR="00FB10DC" w:rsidRPr="00CC1603" w:rsidRDefault="00FB10DC" w:rsidP="00F1291E">
      <w:pPr>
        <w:pStyle w:val="BTEMEASMCA"/>
      </w:pPr>
    </w:p>
    <w:p w14:paraId="3BD57611" w14:textId="77777777" w:rsidR="00FB10DC" w:rsidRPr="00CC1603" w:rsidRDefault="00FB10DC" w:rsidP="00FB10DC">
      <w:pPr>
        <w:pStyle w:val="PI-1labEMEASMCA"/>
      </w:pPr>
      <w:r w:rsidRPr="00CC1603">
        <w:t>16.</w:t>
      </w:r>
      <w:r w:rsidRPr="00CC1603">
        <w:tab/>
        <w:t>INFORMACIJA BRAILIO RAŠTU</w:t>
      </w:r>
    </w:p>
    <w:p w14:paraId="071F4405" w14:textId="77777777" w:rsidR="00FB10DC" w:rsidRPr="00CC1603" w:rsidRDefault="00FB10DC" w:rsidP="00F1291E">
      <w:pPr>
        <w:pStyle w:val="BTEMEASMCA"/>
      </w:pPr>
    </w:p>
    <w:p w14:paraId="55811F20" w14:textId="4E22AE1B" w:rsidR="00FB10DC" w:rsidRPr="007D315E" w:rsidRDefault="007D315E" w:rsidP="00F1291E">
      <w:pPr>
        <w:pStyle w:val="BTEMEASMCA"/>
      </w:pPr>
      <w:r w:rsidRPr="007D315E">
        <w:t>amolytin</w:t>
      </w:r>
      <w:r w:rsidR="00FB10DC" w:rsidRPr="007D315E">
        <w:t xml:space="preserve"> </w:t>
      </w:r>
      <w:r w:rsidR="00FB10DC" w:rsidRPr="007D315E">
        <w:rPr>
          <w:highlight w:val="lightGray"/>
        </w:rPr>
        <w:t>30 mg</w:t>
      </w:r>
    </w:p>
    <w:p w14:paraId="5593E803" w14:textId="77777777" w:rsidR="00FB10DC" w:rsidRPr="00CC1603" w:rsidRDefault="00FB10DC" w:rsidP="00F1291E">
      <w:pPr>
        <w:pStyle w:val="BTEMEASMCA"/>
      </w:pPr>
    </w:p>
    <w:p w14:paraId="2638AFAE" w14:textId="77777777" w:rsidR="00FB10DC" w:rsidRPr="00CC1603" w:rsidRDefault="00FB10DC" w:rsidP="00F1291E">
      <w:pPr>
        <w:pStyle w:val="BTEMEASMCA"/>
      </w:pPr>
    </w:p>
    <w:p w14:paraId="67B871F6" w14:textId="77777777" w:rsidR="00FB10DC" w:rsidRPr="00CC1603" w:rsidRDefault="00FB10DC" w:rsidP="00FB10D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rPr>
      </w:pPr>
      <w:r w:rsidRPr="00CC1603">
        <w:rPr>
          <w:b/>
          <w:noProof/>
        </w:rPr>
        <w:t>UNIKALUS IDENTIFIKATORIUS – 2D BRŪKŠNINIS KODAS</w:t>
      </w:r>
    </w:p>
    <w:p w14:paraId="29F8DCB6" w14:textId="77777777" w:rsidR="00FB10DC" w:rsidRPr="00CC1603" w:rsidRDefault="00FB10DC" w:rsidP="00FB10DC">
      <w:pPr>
        <w:rPr>
          <w:noProof/>
        </w:rPr>
      </w:pPr>
    </w:p>
    <w:p w14:paraId="4B37ECA3" w14:textId="77777777" w:rsidR="00FB10DC" w:rsidRPr="007D315E" w:rsidRDefault="00FB10DC" w:rsidP="00FB10DC">
      <w:pPr>
        <w:rPr>
          <w:noProof/>
          <w:highlight w:val="lightGray"/>
        </w:rPr>
      </w:pPr>
      <w:r w:rsidRPr="007D315E">
        <w:rPr>
          <w:noProof/>
          <w:sz w:val="22"/>
          <w:szCs w:val="22"/>
          <w:highlight w:val="lightGray"/>
        </w:rPr>
        <w:t>Duomenys nebūtini.</w:t>
      </w:r>
    </w:p>
    <w:p w14:paraId="3B7DFDBC" w14:textId="77777777" w:rsidR="00FB10DC" w:rsidRPr="00CC1603" w:rsidRDefault="00FB10DC" w:rsidP="00FB10DC">
      <w:pPr>
        <w:rPr>
          <w:noProof/>
        </w:rPr>
      </w:pPr>
    </w:p>
    <w:p w14:paraId="6B7BEAF0" w14:textId="77777777" w:rsidR="00FB10DC" w:rsidRPr="00CC1603" w:rsidRDefault="00FB10DC" w:rsidP="00FB10DC">
      <w:pPr>
        <w:rPr>
          <w:noProof/>
        </w:rPr>
      </w:pPr>
    </w:p>
    <w:p w14:paraId="0BF0EAA2" w14:textId="77777777" w:rsidR="00FB10DC" w:rsidRPr="00CC1603" w:rsidRDefault="00FB10DC" w:rsidP="00FB10DC">
      <w:pPr>
        <w:pStyle w:val="Sraopastraipa"/>
        <w:keepNext/>
        <w:numPr>
          <w:ilvl w:val="0"/>
          <w:numId w:val="4"/>
        </w:numPr>
        <w:pBdr>
          <w:top w:val="single" w:sz="4" w:space="1" w:color="auto"/>
          <w:left w:val="single" w:sz="4" w:space="4" w:color="auto"/>
          <w:bottom w:val="single" w:sz="4" w:space="1" w:color="auto"/>
          <w:right w:val="single" w:sz="4" w:space="4" w:color="auto"/>
        </w:pBdr>
        <w:tabs>
          <w:tab w:val="left" w:pos="567"/>
        </w:tabs>
        <w:ind w:left="357" w:hanging="357"/>
        <w:outlineLvl w:val="0"/>
        <w:rPr>
          <w:i/>
          <w:noProof/>
        </w:rPr>
      </w:pPr>
      <w:r w:rsidRPr="00CC1603">
        <w:rPr>
          <w:b/>
          <w:noProof/>
        </w:rPr>
        <w:lastRenderedPageBreak/>
        <w:t>UNIKALUS IDENTIFIKATORIUS – ŽMONĖMS SUPRANTAMI DUOMENYS</w:t>
      </w:r>
    </w:p>
    <w:p w14:paraId="3465FCA1" w14:textId="77777777" w:rsidR="00FB10DC" w:rsidRPr="00CC1603" w:rsidRDefault="00FB10DC" w:rsidP="00FB10DC">
      <w:pPr>
        <w:rPr>
          <w:noProof/>
        </w:rPr>
      </w:pPr>
    </w:p>
    <w:p w14:paraId="479973AC" w14:textId="77777777" w:rsidR="00FB10DC" w:rsidRPr="007D315E" w:rsidRDefault="00FB10DC" w:rsidP="00FB10DC">
      <w:pPr>
        <w:rPr>
          <w:b/>
          <w:noProof/>
          <w:szCs w:val="22"/>
          <w:highlight w:val="lightGray"/>
          <w:u w:val="single"/>
        </w:rPr>
      </w:pPr>
      <w:r w:rsidRPr="007D315E">
        <w:rPr>
          <w:noProof/>
          <w:sz w:val="22"/>
          <w:szCs w:val="22"/>
          <w:highlight w:val="lightGray"/>
        </w:rPr>
        <w:t>Duomenys nebūtini.</w:t>
      </w:r>
      <w:r w:rsidRPr="007D315E">
        <w:rPr>
          <w:highlight w:val="lightGray"/>
        </w:rPr>
        <w:t xml:space="preserve"> </w:t>
      </w:r>
    </w:p>
    <w:p w14:paraId="3BC54A79" w14:textId="77777777" w:rsidR="00FB10DC" w:rsidRPr="00CC1603" w:rsidRDefault="00FB10DC" w:rsidP="00F1291E">
      <w:pPr>
        <w:pStyle w:val="BTEMEASMCA"/>
      </w:pPr>
    </w:p>
    <w:p w14:paraId="1AC6CCF1" w14:textId="77777777" w:rsidR="00FB10DC" w:rsidRPr="00CC1603" w:rsidRDefault="00FB10DC" w:rsidP="00F1291E">
      <w:pPr>
        <w:pStyle w:val="BTEMEASMCA"/>
      </w:pPr>
      <w:r w:rsidRPr="00CC1603">
        <w:br w:type="page"/>
      </w:r>
    </w:p>
    <w:p w14:paraId="57B0E9E1" w14:textId="77777777" w:rsidR="00FB10DC" w:rsidRPr="00CC1603" w:rsidRDefault="00FB10DC" w:rsidP="00FB10DC">
      <w:pPr>
        <w:pStyle w:val="PI-1labEMEASMCA"/>
      </w:pPr>
      <w:r w:rsidRPr="00CC1603">
        <w:lastRenderedPageBreak/>
        <w:t xml:space="preserve">MINIMALI </w:t>
      </w:r>
      <w:r w:rsidRPr="00CC1603">
        <w:rPr>
          <w:caps/>
        </w:rPr>
        <w:t xml:space="preserve">informacija ant </w:t>
      </w:r>
      <w:r w:rsidRPr="00CC1603">
        <w:t>LIZDINIŲ PLOKŠTELIŲ ARBA DVISLUOKSNIŲ JUOSTELIŲ</w:t>
      </w:r>
    </w:p>
    <w:p w14:paraId="39093CA6" w14:textId="77777777" w:rsidR="00FB10DC" w:rsidRPr="00CC1603" w:rsidRDefault="00FB10DC" w:rsidP="00FB10DC">
      <w:pPr>
        <w:pStyle w:val="PI-1labEMEASMCA"/>
      </w:pPr>
    </w:p>
    <w:p w14:paraId="326872F7" w14:textId="77777777" w:rsidR="00FB10DC" w:rsidRPr="00CC1603" w:rsidRDefault="00FB10DC" w:rsidP="00FB10DC">
      <w:pPr>
        <w:pStyle w:val="PI-1labEMEASMCA"/>
      </w:pPr>
      <w:r w:rsidRPr="00CC1603">
        <w:t>LIZDINĖ PLOKŠTELĖ</w:t>
      </w:r>
    </w:p>
    <w:p w14:paraId="6C0F2C38" w14:textId="77777777" w:rsidR="00FB10DC" w:rsidRPr="00CC1603" w:rsidRDefault="00FB10DC" w:rsidP="00F1291E">
      <w:pPr>
        <w:pStyle w:val="BTEMEASMCA"/>
      </w:pPr>
    </w:p>
    <w:p w14:paraId="1D204CEB" w14:textId="77777777" w:rsidR="00FB10DC" w:rsidRPr="00CC1603" w:rsidRDefault="00FB10DC" w:rsidP="00F1291E">
      <w:pPr>
        <w:pStyle w:val="BTEMEASMCA"/>
      </w:pPr>
    </w:p>
    <w:p w14:paraId="7B338E7C" w14:textId="77777777" w:rsidR="00FB10DC" w:rsidRPr="00CC1603" w:rsidRDefault="00FB10DC" w:rsidP="00FB10DC">
      <w:pPr>
        <w:pStyle w:val="PI-1labEMEASMCA"/>
      </w:pPr>
      <w:r w:rsidRPr="00CC1603">
        <w:t>1.</w:t>
      </w:r>
      <w:r w:rsidRPr="00CC1603">
        <w:tab/>
        <w:t>VAISTINIO PREPARATO PAVADINIMAS</w:t>
      </w:r>
    </w:p>
    <w:p w14:paraId="03EE3751" w14:textId="77777777" w:rsidR="00FB10DC" w:rsidRPr="00CC1603" w:rsidRDefault="00FB10DC" w:rsidP="00F1291E">
      <w:pPr>
        <w:pStyle w:val="BTEMEASMCA"/>
      </w:pPr>
    </w:p>
    <w:p w14:paraId="64CCD319" w14:textId="7EA61B7B" w:rsidR="00FB10DC" w:rsidRPr="00717C11" w:rsidRDefault="00717C11" w:rsidP="00F1291E">
      <w:pPr>
        <w:pStyle w:val="BTEMEASMCA"/>
      </w:pPr>
      <w:r w:rsidRPr="00717C11">
        <w:t>Amolytin</w:t>
      </w:r>
      <w:r w:rsidR="00FB10DC" w:rsidRPr="00717C11">
        <w:t xml:space="preserve"> 30 mg tabletės</w:t>
      </w:r>
    </w:p>
    <w:p w14:paraId="20CB5A86" w14:textId="78EB7287" w:rsidR="00FB10DC" w:rsidRPr="00717C11" w:rsidRDefault="00FB10DC" w:rsidP="00F1291E">
      <w:pPr>
        <w:pStyle w:val="BTEMEASMCA"/>
      </w:pPr>
      <w:r w:rsidRPr="00717C11">
        <w:t>ambro</w:t>
      </w:r>
      <w:r w:rsidR="00812B48">
        <w:t>ksolio</w:t>
      </w:r>
      <w:r w:rsidRPr="00717C11">
        <w:t xml:space="preserve"> h</w:t>
      </w:r>
      <w:r w:rsidR="00812B48">
        <w:t>idrochloridas</w:t>
      </w:r>
    </w:p>
    <w:p w14:paraId="345C847F" w14:textId="77777777" w:rsidR="00FB10DC" w:rsidRPr="00CC1603" w:rsidRDefault="00FB10DC" w:rsidP="00F1291E">
      <w:pPr>
        <w:pStyle w:val="BTEMEASMCA"/>
      </w:pPr>
    </w:p>
    <w:p w14:paraId="5C53D05B" w14:textId="77777777" w:rsidR="00FB10DC" w:rsidRPr="00CC1603" w:rsidRDefault="00FB10DC" w:rsidP="00F1291E">
      <w:pPr>
        <w:pStyle w:val="BTEMEASMCA"/>
      </w:pPr>
    </w:p>
    <w:p w14:paraId="166D1332" w14:textId="77777777" w:rsidR="00FB10DC" w:rsidRPr="00CC1603" w:rsidRDefault="00FB10DC" w:rsidP="00FB10DC">
      <w:pPr>
        <w:pStyle w:val="PI-1labEMEASMCA"/>
      </w:pPr>
      <w:r w:rsidRPr="00CC1603">
        <w:t>2.</w:t>
      </w:r>
      <w:r w:rsidRPr="00CC1603">
        <w:tab/>
      </w:r>
      <w:r w:rsidRPr="00CC1603">
        <w:rPr>
          <w:caps/>
        </w:rPr>
        <w:t>REGISTRUOTOJO</w:t>
      </w:r>
      <w:r w:rsidRPr="00CC1603">
        <w:t xml:space="preserve"> PAVADINIMAS</w:t>
      </w:r>
    </w:p>
    <w:p w14:paraId="71861A5C" w14:textId="77777777" w:rsidR="00FB10DC" w:rsidRPr="00CC1603" w:rsidRDefault="00FB10DC" w:rsidP="00F1291E">
      <w:pPr>
        <w:pStyle w:val="BTEMEASMCA"/>
      </w:pPr>
    </w:p>
    <w:p w14:paraId="40AE3A47" w14:textId="4AA2F781" w:rsidR="00FB10DC" w:rsidRPr="00717C11" w:rsidRDefault="00717C11" w:rsidP="00F1291E">
      <w:pPr>
        <w:pStyle w:val="BTEMEASMCA"/>
        <w:rPr>
          <w:highlight w:val="lightGray"/>
        </w:rPr>
      </w:pPr>
      <w:r w:rsidRPr="00717C11">
        <w:rPr>
          <w:highlight w:val="lightGray"/>
        </w:rPr>
        <w:t>{</w:t>
      </w:r>
      <w:r>
        <w:rPr>
          <w:highlight w:val="lightGray"/>
        </w:rPr>
        <w:t xml:space="preserve">Registruotojo </w:t>
      </w:r>
      <w:r w:rsidRPr="00717C11">
        <w:rPr>
          <w:highlight w:val="lightGray"/>
        </w:rPr>
        <w:t>logotipas}</w:t>
      </w:r>
    </w:p>
    <w:p w14:paraId="76FE7D32" w14:textId="77777777" w:rsidR="00FB10DC" w:rsidRPr="00CC1603" w:rsidRDefault="00FB10DC" w:rsidP="00F1291E">
      <w:pPr>
        <w:pStyle w:val="BTEMEASMCA"/>
      </w:pPr>
    </w:p>
    <w:p w14:paraId="1C15EB57" w14:textId="77777777" w:rsidR="00FB10DC" w:rsidRPr="00CC1603" w:rsidRDefault="00FB10DC" w:rsidP="00F1291E">
      <w:pPr>
        <w:pStyle w:val="BTEMEASMCA"/>
      </w:pPr>
    </w:p>
    <w:p w14:paraId="0FF22BF8" w14:textId="77777777" w:rsidR="00FB10DC" w:rsidRPr="00CC1603" w:rsidRDefault="00FB10DC" w:rsidP="00FB10DC">
      <w:pPr>
        <w:pStyle w:val="PI-1labEMEASMCA"/>
      </w:pPr>
      <w:r w:rsidRPr="00CC1603">
        <w:t>3.</w:t>
      </w:r>
      <w:r w:rsidRPr="00CC1603">
        <w:tab/>
        <w:t>TINKAMUMO LAIKAS</w:t>
      </w:r>
    </w:p>
    <w:p w14:paraId="588D87E2" w14:textId="77777777" w:rsidR="00FB10DC" w:rsidRPr="00CC1603" w:rsidRDefault="00FB10DC" w:rsidP="00F1291E">
      <w:pPr>
        <w:pStyle w:val="BTEMEASMCA"/>
      </w:pPr>
    </w:p>
    <w:p w14:paraId="48A2CB2F" w14:textId="68FDF77D" w:rsidR="00FB10DC" w:rsidRPr="00960A46" w:rsidRDefault="00FB10DC" w:rsidP="00F1291E">
      <w:pPr>
        <w:pStyle w:val="BTEMEASMCA"/>
        <w:rPr>
          <w:highlight w:val="lightGray"/>
        </w:rPr>
      </w:pPr>
      <w:r w:rsidRPr="00960A46">
        <w:rPr>
          <w:highlight w:val="lightGray"/>
        </w:rPr>
        <w:t>EXP</w:t>
      </w:r>
      <w:r w:rsidR="00717C11" w:rsidRPr="00960A46">
        <w:rPr>
          <w:highlight w:val="lightGray"/>
        </w:rPr>
        <w:t>:</w:t>
      </w:r>
      <w:r w:rsidRPr="00960A46">
        <w:t xml:space="preserve"> {mm.MMMM}</w:t>
      </w:r>
    </w:p>
    <w:p w14:paraId="28599B00" w14:textId="77777777" w:rsidR="00FB10DC" w:rsidRPr="00CC1603" w:rsidRDefault="00FB10DC" w:rsidP="00F1291E">
      <w:pPr>
        <w:pStyle w:val="BTEMEASMCA"/>
      </w:pPr>
    </w:p>
    <w:p w14:paraId="109C0913" w14:textId="77777777" w:rsidR="00FB10DC" w:rsidRPr="00CC1603" w:rsidRDefault="00FB10DC" w:rsidP="00F1291E">
      <w:pPr>
        <w:pStyle w:val="BTEMEASMCA"/>
      </w:pPr>
    </w:p>
    <w:p w14:paraId="4D14C89C" w14:textId="77777777" w:rsidR="00FB10DC" w:rsidRPr="00CC1603" w:rsidRDefault="00FB10DC" w:rsidP="00FB10DC">
      <w:pPr>
        <w:pStyle w:val="PI-1labEMEASMCA"/>
      </w:pPr>
      <w:r w:rsidRPr="00CC1603">
        <w:t>4.</w:t>
      </w:r>
      <w:r w:rsidRPr="00CC1603">
        <w:tab/>
        <w:t>SERIJOS NUMERIS</w:t>
      </w:r>
    </w:p>
    <w:p w14:paraId="3160F70B" w14:textId="77777777" w:rsidR="00FB10DC" w:rsidRPr="00CC1603" w:rsidRDefault="00FB10DC" w:rsidP="00F1291E">
      <w:pPr>
        <w:pStyle w:val="BTEMEASMCA"/>
      </w:pPr>
    </w:p>
    <w:p w14:paraId="6FF229D3" w14:textId="0F5764DD" w:rsidR="00FB10DC" w:rsidRPr="00960A46" w:rsidRDefault="00FB10DC" w:rsidP="00F1291E">
      <w:pPr>
        <w:pStyle w:val="BTEMEASMCA"/>
        <w:rPr>
          <w:highlight w:val="lightGray"/>
        </w:rPr>
      </w:pPr>
      <w:r w:rsidRPr="00960A46">
        <w:rPr>
          <w:highlight w:val="lightGray"/>
        </w:rPr>
        <w:t>Lot</w:t>
      </w:r>
      <w:r w:rsidR="00717C11" w:rsidRPr="00960A46">
        <w:rPr>
          <w:highlight w:val="lightGray"/>
        </w:rPr>
        <w:t>:</w:t>
      </w:r>
      <w:r w:rsidR="00960A46" w:rsidRPr="00960A46">
        <w:t xml:space="preserve"> {numeris}</w:t>
      </w:r>
    </w:p>
    <w:p w14:paraId="383B72C6" w14:textId="77777777" w:rsidR="00FB10DC" w:rsidRPr="00CC1603" w:rsidRDefault="00FB10DC" w:rsidP="00F1291E">
      <w:pPr>
        <w:pStyle w:val="BTEMEASMCA"/>
      </w:pPr>
    </w:p>
    <w:p w14:paraId="5BAED7CA" w14:textId="77777777" w:rsidR="00FB10DC" w:rsidRPr="00CC1603" w:rsidRDefault="00FB10DC" w:rsidP="00F1291E">
      <w:pPr>
        <w:pStyle w:val="BTEMEASMCA"/>
      </w:pPr>
    </w:p>
    <w:p w14:paraId="5D99539F" w14:textId="77777777" w:rsidR="00FB10DC" w:rsidRPr="00CC1603" w:rsidRDefault="00FB10DC" w:rsidP="00FB10DC">
      <w:pPr>
        <w:pStyle w:val="PI-1labEMEASMCA"/>
      </w:pPr>
      <w:r w:rsidRPr="00CC1603">
        <w:t>5.</w:t>
      </w:r>
      <w:r w:rsidRPr="00CC1603">
        <w:tab/>
        <w:t>KITA</w:t>
      </w:r>
    </w:p>
    <w:p w14:paraId="5E29E289" w14:textId="77777777" w:rsidR="00FB10DC" w:rsidRPr="00CC1603" w:rsidRDefault="00FB10DC" w:rsidP="00F1291E">
      <w:pPr>
        <w:pStyle w:val="BTEMEASMCA"/>
      </w:pPr>
    </w:p>
    <w:p w14:paraId="07E49191" w14:textId="77777777" w:rsidR="00FB10DC" w:rsidRPr="00CC1603" w:rsidRDefault="00FB10DC" w:rsidP="00F1291E">
      <w:pPr>
        <w:pStyle w:val="BTEMEASMCA"/>
      </w:pPr>
      <w:r w:rsidRPr="00CC1603">
        <w:br w:type="page"/>
      </w:r>
    </w:p>
    <w:p w14:paraId="66B11B73" w14:textId="77777777" w:rsidR="00FB10DC" w:rsidRPr="00CC1603" w:rsidRDefault="00FB10DC" w:rsidP="00F1291E">
      <w:pPr>
        <w:pStyle w:val="BTEMEASMCA"/>
      </w:pPr>
    </w:p>
    <w:p w14:paraId="3376F853" w14:textId="77777777" w:rsidR="00FB10DC" w:rsidRPr="00CC1603" w:rsidRDefault="00FB10DC" w:rsidP="00F1291E">
      <w:pPr>
        <w:pStyle w:val="BTEMEASMCA"/>
      </w:pPr>
    </w:p>
    <w:p w14:paraId="7621510E" w14:textId="77777777" w:rsidR="00FB10DC" w:rsidRPr="00CC1603" w:rsidRDefault="00FB10DC" w:rsidP="00F1291E">
      <w:pPr>
        <w:pStyle w:val="BTEMEASMCA"/>
      </w:pPr>
    </w:p>
    <w:p w14:paraId="772F7C2B" w14:textId="77777777" w:rsidR="00FB10DC" w:rsidRPr="00CC1603" w:rsidRDefault="00FB10DC" w:rsidP="00F1291E">
      <w:pPr>
        <w:pStyle w:val="BTEMEASMCA"/>
      </w:pPr>
    </w:p>
    <w:p w14:paraId="73BB8803" w14:textId="77777777" w:rsidR="00FB10DC" w:rsidRPr="00CC1603" w:rsidRDefault="00FB10DC" w:rsidP="00F1291E">
      <w:pPr>
        <w:pStyle w:val="BTEMEASMCA"/>
      </w:pPr>
    </w:p>
    <w:p w14:paraId="7C5DC7CF" w14:textId="77777777" w:rsidR="00FB10DC" w:rsidRPr="00CC1603" w:rsidRDefault="00FB10DC" w:rsidP="00F1291E">
      <w:pPr>
        <w:pStyle w:val="BTEMEASMCA"/>
      </w:pPr>
    </w:p>
    <w:p w14:paraId="34C73F9E" w14:textId="77777777" w:rsidR="00FB10DC" w:rsidRPr="00CC1603" w:rsidRDefault="00FB10DC" w:rsidP="00F1291E">
      <w:pPr>
        <w:pStyle w:val="BTEMEASMCA"/>
      </w:pPr>
    </w:p>
    <w:p w14:paraId="5AE06E22" w14:textId="77777777" w:rsidR="00FB10DC" w:rsidRPr="00CC1603" w:rsidRDefault="00FB10DC" w:rsidP="00F1291E">
      <w:pPr>
        <w:pStyle w:val="BTEMEASMCA"/>
      </w:pPr>
    </w:p>
    <w:p w14:paraId="6EEDF11B" w14:textId="77777777" w:rsidR="00FB10DC" w:rsidRPr="00CC1603" w:rsidRDefault="00FB10DC" w:rsidP="00F1291E">
      <w:pPr>
        <w:pStyle w:val="BTEMEASMCA"/>
      </w:pPr>
    </w:p>
    <w:p w14:paraId="39478215" w14:textId="77777777" w:rsidR="00FB10DC" w:rsidRPr="00CC1603" w:rsidRDefault="00FB10DC" w:rsidP="00F1291E">
      <w:pPr>
        <w:pStyle w:val="BTEMEASMCA"/>
      </w:pPr>
    </w:p>
    <w:p w14:paraId="0756416A" w14:textId="77777777" w:rsidR="00FB10DC" w:rsidRPr="00CC1603" w:rsidRDefault="00FB10DC" w:rsidP="00F1291E">
      <w:pPr>
        <w:pStyle w:val="BTEMEASMCA"/>
      </w:pPr>
    </w:p>
    <w:p w14:paraId="1318348F" w14:textId="77777777" w:rsidR="00FB10DC" w:rsidRPr="00CC1603" w:rsidRDefault="00FB10DC" w:rsidP="00F1291E">
      <w:pPr>
        <w:pStyle w:val="BTEMEASMCA"/>
      </w:pPr>
    </w:p>
    <w:p w14:paraId="22A51C81" w14:textId="77777777" w:rsidR="00FB10DC" w:rsidRPr="00CC1603" w:rsidRDefault="00FB10DC" w:rsidP="00F1291E">
      <w:pPr>
        <w:pStyle w:val="BTEMEASMCA"/>
      </w:pPr>
    </w:p>
    <w:p w14:paraId="33435070" w14:textId="77777777" w:rsidR="00FB10DC" w:rsidRPr="00CC1603" w:rsidRDefault="00FB10DC" w:rsidP="00F1291E">
      <w:pPr>
        <w:pStyle w:val="BTEMEASMCA"/>
      </w:pPr>
    </w:p>
    <w:p w14:paraId="3871AEC8" w14:textId="77777777" w:rsidR="00FB10DC" w:rsidRPr="00CC1603" w:rsidRDefault="00FB10DC" w:rsidP="00F1291E">
      <w:pPr>
        <w:pStyle w:val="BTEMEASMCA"/>
      </w:pPr>
    </w:p>
    <w:p w14:paraId="7C4AFD2E" w14:textId="77777777" w:rsidR="00FB10DC" w:rsidRPr="00CC1603" w:rsidRDefault="00FB10DC" w:rsidP="00F1291E">
      <w:pPr>
        <w:pStyle w:val="BTEMEASMCA"/>
      </w:pPr>
    </w:p>
    <w:p w14:paraId="63DFB556" w14:textId="77777777" w:rsidR="00FB10DC" w:rsidRPr="00CC1603" w:rsidRDefault="00FB10DC" w:rsidP="00F1291E">
      <w:pPr>
        <w:pStyle w:val="BTEMEASMCA"/>
      </w:pPr>
    </w:p>
    <w:p w14:paraId="183C862D" w14:textId="77777777" w:rsidR="00FB10DC" w:rsidRPr="00CC1603" w:rsidRDefault="00FB10DC" w:rsidP="00F1291E">
      <w:pPr>
        <w:pStyle w:val="BTEMEASMCA"/>
      </w:pPr>
    </w:p>
    <w:p w14:paraId="64F42F55" w14:textId="77777777" w:rsidR="00FB10DC" w:rsidRPr="00CC1603" w:rsidRDefault="00FB10DC" w:rsidP="00F1291E">
      <w:pPr>
        <w:pStyle w:val="BTEMEASMCA"/>
      </w:pPr>
    </w:p>
    <w:p w14:paraId="06C8B88F" w14:textId="77777777" w:rsidR="00FB10DC" w:rsidRPr="00CC1603" w:rsidRDefault="00FB10DC" w:rsidP="00F1291E">
      <w:pPr>
        <w:pStyle w:val="BTEMEASMCA"/>
      </w:pPr>
    </w:p>
    <w:p w14:paraId="5D5CEFE8" w14:textId="77777777" w:rsidR="00FB10DC" w:rsidRPr="00CC1603" w:rsidRDefault="00FB10DC" w:rsidP="00F1291E">
      <w:pPr>
        <w:pStyle w:val="BTEMEASMCA"/>
      </w:pPr>
    </w:p>
    <w:p w14:paraId="516C8CB1" w14:textId="77777777" w:rsidR="00FB10DC" w:rsidRPr="00CC1603" w:rsidRDefault="00FB10DC" w:rsidP="00F1291E">
      <w:pPr>
        <w:pStyle w:val="BTEMEASMCA"/>
      </w:pPr>
    </w:p>
    <w:p w14:paraId="4C5E5457" w14:textId="0A5402A9" w:rsidR="00FB10DC" w:rsidRPr="00CC1603" w:rsidRDefault="00FB10DC" w:rsidP="00FB10DC">
      <w:pPr>
        <w:pStyle w:val="TTEMEASMCA"/>
        <w:rPr>
          <w:lang w:val="lt-LT"/>
        </w:rPr>
      </w:pPr>
      <w:bookmarkStart w:id="72" w:name="_Toc129243137"/>
      <w:bookmarkStart w:id="73" w:name="_Toc129243262"/>
      <w:r w:rsidRPr="00CC1603">
        <w:rPr>
          <w:lang w:val="lt-LT"/>
        </w:rPr>
        <w:t>B. PAKUOTĖS LAPELIS</w:t>
      </w:r>
      <w:bookmarkEnd w:id="72"/>
      <w:bookmarkEnd w:id="73"/>
    </w:p>
    <w:p w14:paraId="59D678FA" w14:textId="77777777" w:rsidR="00FB10DC" w:rsidRPr="00372A4B" w:rsidRDefault="00FB10DC" w:rsidP="00FB10DC">
      <w:pPr>
        <w:pStyle w:val="TTEMEASMCA"/>
        <w:rPr>
          <w:lang w:val="lt-LT"/>
        </w:rPr>
      </w:pPr>
      <w:r w:rsidRPr="00CC1603">
        <w:rPr>
          <w:lang w:val="lt-LT"/>
        </w:rPr>
        <w:br w:type="page"/>
      </w:r>
      <w:bookmarkStart w:id="74" w:name="_Toc129243138"/>
      <w:bookmarkStart w:id="75" w:name="_Toc129243263"/>
      <w:r w:rsidRPr="00372A4B">
        <w:rPr>
          <w:caps w:val="0"/>
          <w:lang w:val="lt-LT"/>
        </w:rPr>
        <w:lastRenderedPageBreak/>
        <w:t>Pakuotės lapelis: informacija vartotojui</w:t>
      </w:r>
      <w:bookmarkEnd w:id="74"/>
      <w:bookmarkEnd w:id="75"/>
    </w:p>
    <w:p w14:paraId="13EBF3D4" w14:textId="77777777" w:rsidR="00FB10DC" w:rsidRPr="00372A4B" w:rsidRDefault="00FB10DC" w:rsidP="00F1291E">
      <w:pPr>
        <w:pStyle w:val="BTEMEASMCA"/>
      </w:pPr>
    </w:p>
    <w:p w14:paraId="5DF5B9CC" w14:textId="5530D3E8" w:rsidR="00FB10DC" w:rsidRPr="00372A4B" w:rsidRDefault="00372A4B" w:rsidP="00F1291E">
      <w:pPr>
        <w:pStyle w:val="BTbeEMEASMCA"/>
      </w:pPr>
      <w:r w:rsidRPr="00372A4B">
        <w:t>Amolytin</w:t>
      </w:r>
      <w:r w:rsidR="00FB10DC" w:rsidRPr="00372A4B">
        <w:t xml:space="preserve"> 30 mg tabletės </w:t>
      </w:r>
    </w:p>
    <w:p w14:paraId="36E5A046" w14:textId="77777777" w:rsidR="00FB10DC" w:rsidRPr="00372A4B" w:rsidRDefault="00FB10DC" w:rsidP="00F1291E">
      <w:pPr>
        <w:pStyle w:val="BTeEMEASMCA"/>
      </w:pPr>
      <w:r w:rsidRPr="00372A4B">
        <w:t>ambroksolio hidrochloridas</w:t>
      </w:r>
    </w:p>
    <w:p w14:paraId="22427D1E" w14:textId="77777777" w:rsidR="00FB10DC" w:rsidRPr="00372A4B" w:rsidRDefault="00FB10DC" w:rsidP="00F1291E">
      <w:pPr>
        <w:pStyle w:val="BTeEMEASMCA"/>
      </w:pPr>
    </w:p>
    <w:p w14:paraId="4EB60AA9" w14:textId="0A0E724C" w:rsidR="00372A4B" w:rsidRPr="00372A4B" w:rsidRDefault="00372A4B" w:rsidP="00372A4B">
      <w:pPr>
        <w:keepNext/>
        <w:numPr>
          <w:ilvl w:val="12"/>
          <w:numId w:val="0"/>
        </w:numPr>
        <w:ind w:right="-2"/>
        <w:rPr>
          <w:sz w:val="22"/>
          <w:szCs w:val="20"/>
          <w:lang w:eastAsia="lt-LT"/>
        </w:rPr>
      </w:pPr>
      <w:r w:rsidRPr="00372A4B">
        <w:rPr>
          <w:b/>
          <w:sz w:val="22"/>
          <w:szCs w:val="20"/>
          <w:lang w:eastAsia="lt-LT"/>
        </w:rPr>
        <w:t>Atidžiai perskaitykite visą šį lapelį, prieš pradėdami vartoti vaistą, nes jame pateikiama Jums svarbi informacija.</w:t>
      </w:r>
    </w:p>
    <w:p w14:paraId="38C3DE72" w14:textId="087E8E3E" w:rsidR="00372A4B" w:rsidRPr="00372A4B" w:rsidRDefault="00372A4B" w:rsidP="00372A4B">
      <w:pPr>
        <w:numPr>
          <w:ilvl w:val="12"/>
          <w:numId w:val="0"/>
        </w:numPr>
        <w:ind w:right="-2"/>
        <w:rPr>
          <w:sz w:val="22"/>
          <w:szCs w:val="20"/>
          <w:lang w:eastAsia="lt-LT"/>
        </w:rPr>
      </w:pPr>
      <w:r w:rsidRPr="00372A4B">
        <w:rPr>
          <w:sz w:val="22"/>
          <w:szCs w:val="20"/>
          <w:lang w:eastAsia="lt-LT"/>
        </w:rPr>
        <w:t xml:space="preserve">Visada vartokite šį vaistą tiksliai kaip aprašyta šiame lapelyje arba kaip nurodė gydytojas arba vaistininkas. </w:t>
      </w:r>
    </w:p>
    <w:p w14:paraId="4D398837" w14:textId="77777777"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 xml:space="preserve">Neišmeskite šio lapelio, nes vėl gali prireikti jį perskaityti. </w:t>
      </w:r>
    </w:p>
    <w:p w14:paraId="332B86CA" w14:textId="64186B99"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Jeigu norite sužinoti daugiau arba pasitarti, kreipkitės į</w:t>
      </w:r>
      <w:r w:rsidR="00BC27A4">
        <w:rPr>
          <w:sz w:val="22"/>
          <w:szCs w:val="20"/>
          <w:lang w:eastAsia="lt-LT"/>
        </w:rPr>
        <w:t xml:space="preserve"> gydytoją arba</w:t>
      </w:r>
      <w:r w:rsidRPr="00372A4B">
        <w:rPr>
          <w:sz w:val="22"/>
          <w:szCs w:val="20"/>
          <w:lang w:eastAsia="lt-LT"/>
        </w:rPr>
        <w:t xml:space="preserve"> vaistininką.</w:t>
      </w:r>
    </w:p>
    <w:p w14:paraId="27DEC0EF" w14:textId="350DA8C7" w:rsidR="00372A4B" w:rsidRPr="00372A4B" w:rsidRDefault="00372A4B" w:rsidP="00372A4B">
      <w:pPr>
        <w:numPr>
          <w:ilvl w:val="0"/>
          <w:numId w:val="7"/>
        </w:numPr>
        <w:tabs>
          <w:tab w:val="left" w:pos="567"/>
        </w:tabs>
        <w:spacing w:line="260" w:lineRule="exact"/>
        <w:ind w:left="567" w:hanging="567"/>
        <w:rPr>
          <w:sz w:val="22"/>
          <w:szCs w:val="20"/>
          <w:lang w:eastAsia="lt-LT"/>
        </w:rPr>
      </w:pPr>
      <w:r w:rsidRPr="00372A4B">
        <w:rPr>
          <w:sz w:val="22"/>
          <w:szCs w:val="20"/>
          <w:lang w:eastAsia="lt-LT"/>
        </w:rPr>
        <w:t>Jeigu pasireiškė šalutinis poveikis (net jeigu jis šiame lapelyje nenurodytas), kreipkitės į gydytoją arba vaistininką. Žr. 4 skyrių.</w:t>
      </w:r>
    </w:p>
    <w:p w14:paraId="67E333F5" w14:textId="47D973A3" w:rsidR="00372A4B" w:rsidRPr="00372A4B" w:rsidRDefault="00372A4B" w:rsidP="00FB10DC">
      <w:pPr>
        <w:numPr>
          <w:ilvl w:val="0"/>
          <w:numId w:val="7"/>
        </w:numPr>
        <w:tabs>
          <w:tab w:val="left" w:pos="567"/>
        </w:tabs>
        <w:spacing w:line="260" w:lineRule="exact"/>
        <w:ind w:left="567" w:hanging="567"/>
        <w:rPr>
          <w:sz w:val="22"/>
          <w:szCs w:val="20"/>
          <w:lang w:eastAsia="lt-LT"/>
        </w:rPr>
      </w:pPr>
      <w:r w:rsidRPr="00372A4B">
        <w:rPr>
          <w:sz w:val="22"/>
          <w:szCs w:val="20"/>
          <w:lang w:eastAsia="lt-LT"/>
        </w:rPr>
        <w:t>Jeigu per 4</w:t>
      </w:r>
      <w:r w:rsidRPr="00372A4B">
        <w:rPr>
          <w:sz w:val="22"/>
          <w:szCs w:val="20"/>
          <w:lang w:eastAsia="lt-LT"/>
        </w:rPr>
        <w:sym w:font="Symbol" w:char="F02D"/>
      </w:r>
      <w:r w:rsidRPr="00372A4B">
        <w:rPr>
          <w:sz w:val="22"/>
          <w:szCs w:val="20"/>
          <w:lang w:eastAsia="lt-LT"/>
        </w:rPr>
        <w:t>5 dienas Jūsų savijauta nepagerėjo arba net pablogėjo, kreipkitės į gydytoją.</w:t>
      </w:r>
    </w:p>
    <w:p w14:paraId="3838AA59" w14:textId="77777777" w:rsidR="00372A4B" w:rsidRPr="00372A4B" w:rsidRDefault="00372A4B" w:rsidP="00F1291E">
      <w:pPr>
        <w:pStyle w:val="BTbEMEASMCA"/>
      </w:pPr>
    </w:p>
    <w:p w14:paraId="27B06868" w14:textId="77777777" w:rsidR="00372A4B" w:rsidRPr="00372A4B" w:rsidRDefault="00372A4B" w:rsidP="00F1291E">
      <w:pPr>
        <w:pStyle w:val="BTbEMEASMCA"/>
      </w:pPr>
    </w:p>
    <w:p w14:paraId="5A209224" w14:textId="08346772" w:rsidR="00372A4B" w:rsidRDefault="00FB10DC" w:rsidP="00F1291E">
      <w:pPr>
        <w:pStyle w:val="BTbEMEASMCA"/>
      </w:pPr>
      <w:r w:rsidRPr="00372A4B">
        <w:t>Apie ką rašoma šiame lapelyje?</w:t>
      </w:r>
    </w:p>
    <w:p w14:paraId="5B6A7D4A" w14:textId="77777777" w:rsidR="00126C00" w:rsidRPr="00372A4B" w:rsidRDefault="00126C00" w:rsidP="00F1291E">
      <w:pPr>
        <w:pStyle w:val="BTbEMEASMCA"/>
      </w:pPr>
    </w:p>
    <w:p w14:paraId="110C8B1F" w14:textId="6E81242C" w:rsidR="00FB10DC" w:rsidRPr="00FB61E6" w:rsidRDefault="00FB10DC" w:rsidP="00FB10DC">
      <w:pPr>
        <w:ind w:left="567" w:hanging="567"/>
        <w:rPr>
          <w:sz w:val="22"/>
        </w:rPr>
      </w:pPr>
      <w:r w:rsidRPr="00FB61E6">
        <w:rPr>
          <w:sz w:val="22"/>
        </w:rPr>
        <w:t xml:space="preserve">1.      Kas yra </w:t>
      </w:r>
      <w:r w:rsidR="00372A4B" w:rsidRPr="00FB61E6">
        <w:rPr>
          <w:sz w:val="22"/>
        </w:rPr>
        <w:t>Amolytin</w:t>
      </w:r>
      <w:r w:rsidRPr="00FB61E6">
        <w:rPr>
          <w:sz w:val="22"/>
        </w:rPr>
        <w:t xml:space="preserve"> ir kam jis vartojamas</w:t>
      </w:r>
    </w:p>
    <w:p w14:paraId="2941DD6F" w14:textId="344336F8" w:rsidR="00FB10DC" w:rsidRPr="00FB61E6" w:rsidRDefault="00FB10DC" w:rsidP="00FB10DC">
      <w:pPr>
        <w:ind w:left="567" w:hanging="567"/>
        <w:rPr>
          <w:sz w:val="22"/>
        </w:rPr>
      </w:pPr>
      <w:r w:rsidRPr="00FB61E6">
        <w:rPr>
          <w:sz w:val="22"/>
        </w:rPr>
        <w:t xml:space="preserve">2.      Kas žinotina prieš vartojant </w:t>
      </w:r>
      <w:r w:rsidR="00372A4B" w:rsidRPr="00FB61E6">
        <w:rPr>
          <w:sz w:val="22"/>
        </w:rPr>
        <w:t>Amolytin</w:t>
      </w:r>
      <w:r w:rsidRPr="00FB61E6">
        <w:rPr>
          <w:sz w:val="22"/>
        </w:rPr>
        <w:t xml:space="preserve"> </w:t>
      </w:r>
    </w:p>
    <w:p w14:paraId="5ED8B580" w14:textId="1208B86E" w:rsidR="00FB10DC" w:rsidRPr="00FB61E6" w:rsidRDefault="00FB10DC" w:rsidP="00FB10DC">
      <w:pPr>
        <w:ind w:left="567" w:hanging="567"/>
        <w:rPr>
          <w:sz w:val="22"/>
        </w:rPr>
      </w:pPr>
      <w:r w:rsidRPr="00FB61E6">
        <w:rPr>
          <w:sz w:val="22"/>
        </w:rPr>
        <w:t xml:space="preserve">3.      Kaip vartoti </w:t>
      </w:r>
      <w:r w:rsidR="00372A4B" w:rsidRPr="00FB61E6">
        <w:rPr>
          <w:sz w:val="22"/>
        </w:rPr>
        <w:t>Amolytin</w:t>
      </w:r>
      <w:r w:rsidRPr="00FB61E6">
        <w:rPr>
          <w:sz w:val="22"/>
        </w:rPr>
        <w:t xml:space="preserve"> </w:t>
      </w:r>
    </w:p>
    <w:p w14:paraId="3AB7E8F6" w14:textId="77777777" w:rsidR="00FB10DC" w:rsidRPr="00FB61E6" w:rsidRDefault="00FB10DC" w:rsidP="00FB10DC">
      <w:pPr>
        <w:ind w:left="567" w:hanging="567"/>
        <w:rPr>
          <w:sz w:val="22"/>
        </w:rPr>
      </w:pPr>
      <w:r w:rsidRPr="00FB61E6">
        <w:rPr>
          <w:sz w:val="22"/>
        </w:rPr>
        <w:t>4.      Galimas šalutinis poveikis</w:t>
      </w:r>
    </w:p>
    <w:p w14:paraId="3C70E9B4" w14:textId="6A84C170" w:rsidR="00FB10DC" w:rsidRPr="00FB61E6" w:rsidRDefault="00FB10DC" w:rsidP="00FB10DC">
      <w:pPr>
        <w:ind w:left="567" w:hanging="567"/>
        <w:rPr>
          <w:sz w:val="22"/>
        </w:rPr>
      </w:pPr>
      <w:r w:rsidRPr="00FB61E6">
        <w:rPr>
          <w:sz w:val="22"/>
        </w:rPr>
        <w:t xml:space="preserve">5.      Kaip laikyti </w:t>
      </w:r>
      <w:r w:rsidR="00372A4B" w:rsidRPr="00FB61E6">
        <w:rPr>
          <w:sz w:val="22"/>
        </w:rPr>
        <w:t>Amoly</w:t>
      </w:r>
      <w:r w:rsidR="00476D93" w:rsidRPr="00FB61E6">
        <w:rPr>
          <w:sz w:val="22"/>
        </w:rPr>
        <w:t>ti</w:t>
      </w:r>
      <w:r w:rsidR="00372A4B" w:rsidRPr="00FB61E6">
        <w:rPr>
          <w:sz w:val="22"/>
        </w:rPr>
        <w:t>n</w:t>
      </w:r>
      <w:r w:rsidRPr="00FB61E6">
        <w:rPr>
          <w:sz w:val="22"/>
        </w:rPr>
        <w:t xml:space="preserve"> </w:t>
      </w:r>
    </w:p>
    <w:p w14:paraId="52C26B0B" w14:textId="77777777" w:rsidR="00FB10DC" w:rsidRPr="00FB61E6" w:rsidRDefault="00FB10DC" w:rsidP="00FB10DC">
      <w:pPr>
        <w:ind w:left="567" w:hanging="567"/>
        <w:rPr>
          <w:sz w:val="22"/>
        </w:rPr>
      </w:pPr>
      <w:r w:rsidRPr="00FB61E6">
        <w:rPr>
          <w:sz w:val="22"/>
        </w:rPr>
        <w:t>6.      Pakuotės turinys ir kita informacija</w:t>
      </w:r>
    </w:p>
    <w:p w14:paraId="079157DF" w14:textId="77777777" w:rsidR="00FB10DC" w:rsidRPr="00CC1603" w:rsidRDefault="00FB10DC" w:rsidP="00F1291E">
      <w:pPr>
        <w:pStyle w:val="BTEMEASMCA"/>
      </w:pPr>
    </w:p>
    <w:p w14:paraId="6DE4B570" w14:textId="77777777" w:rsidR="00FB10DC" w:rsidRPr="00CC1603" w:rsidRDefault="00FB10DC" w:rsidP="00F1291E">
      <w:pPr>
        <w:pStyle w:val="BTEMEASMCA"/>
      </w:pPr>
    </w:p>
    <w:p w14:paraId="7A118910" w14:textId="6556FBF9" w:rsidR="00FB10DC" w:rsidRPr="00CC1603" w:rsidRDefault="00FB10DC" w:rsidP="00FB10DC">
      <w:pPr>
        <w:pStyle w:val="PI-1EMEASMCA"/>
      </w:pPr>
      <w:bookmarkStart w:id="76" w:name="_Toc129243139"/>
      <w:bookmarkStart w:id="77" w:name="_Toc129243264"/>
      <w:r w:rsidRPr="00CC1603">
        <w:t>1.</w:t>
      </w:r>
      <w:r w:rsidRPr="00CC1603">
        <w:tab/>
        <w:t xml:space="preserve">Kas yra </w:t>
      </w:r>
      <w:r w:rsidR="00CE792C">
        <w:t>Amolytin</w:t>
      </w:r>
      <w:r w:rsidRPr="00CC1603">
        <w:t xml:space="preserve"> ir kam jis vartojamas</w:t>
      </w:r>
      <w:bookmarkEnd w:id="76"/>
      <w:bookmarkEnd w:id="77"/>
    </w:p>
    <w:p w14:paraId="0DC422ED" w14:textId="77777777" w:rsidR="00FB10DC" w:rsidRPr="00CC1603" w:rsidRDefault="00FB10DC" w:rsidP="00F1291E">
      <w:pPr>
        <w:pStyle w:val="BTEMEASMCA"/>
      </w:pPr>
    </w:p>
    <w:p w14:paraId="2624219E" w14:textId="7687BE79" w:rsidR="007A5778" w:rsidRDefault="007A5778" w:rsidP="00F1291E">
      <w:pPr>
        <w:pStyle w:val="BTEMEASMCA"/>
        <w:rPr>
          <w:highlight w:val="yellow"/>
        </w:rPr>
      </w:pPr>
      <w:r>
        <w:t>Amolytin</w:t>
      </w:r>
      <w:r w:rsidRPr="007A5778">
        <w:t xml:space="preserve"> tablečių sudėtyje yra veikliosios medžiagos ambroksolio hidrochlorido, kuris skystina </w:t>
      </w:r>
      <w:r>
        <w:t>klampų</w:t>
      </w:r>
      <w:r w:rsidRPr="007A5778">
        <w:t xml:space="preserve"> bronchų sekretą, susidarantį sergant įvairiomis kvėpavimo takų ligomis.</w:t>
      </w:r>
    </w:p>
    <w:p w14:paraId="77F778A7" w14:textId="77777777" w:rsidR="007A5778" w:rsidRDefault="007A5778" w:rsidP="00F1291E">
      <w:pPr>
        <w:pStyle w:val="BTEMEASMCA"/>
      </w:pPr>
    </w:p>
    <w:p w14:paraId="31632E5E" w14:textId="36273847" w:rsidR="00476D93" w:rsidRDefault="00476D93" w:rsidP="00F1291E">
      <w:pPr>
        <w:pStyle w:val="BTEMEASMCA"/>
      </w:pPr>
      <w:r>
        <w:t>Amolytin</w:t>
      </w:r>
      <w:r w:rsidRPr="00476D93">
        <w:t xml:space="preserve"> tabletės </w:t>
      </w:r>
      <w:r w:rsidRPr="007A5778">
        <w:t>skirt</w:t>
      </w:r>
      <w:r>
        <w:t>o</w:t>
      </w:r>
      <w:r w:rsidRPr="007A5778">
        <w:t>s vaikams nuo 6 metų</w:t>
      </w:r>
      <w:r w:rsidRPr="00476D93">
        <w:t xml:space="preserve">, paaugliams ir suaugusiesiems atsikosėjimui lengvinti ir kosuliui malšinti sergant ūminėmis ir lėtinėmis bronchų ir plaučių ligomis, susijusiomis su </w:t>
      </w:r>
      <w:r>
        <w:t>klampių gleivių</w:t>
      </w:r>
      <w:r w:rsidRPr="00476D93">
        <w:t xml:space="preserve"> susidarymu kvėpavimo takuose.</w:t>
      </w:r>
    </w:p>
    <w:p w14:paraId="07ADF011" w14:textId="77777777" w:rsidR="00C51EB8" w:rsidRDefault="00C51EB8" w:rsidP="00F1291E">
      <w:pPr>
        <w:pStyle w:val="BTEMEASMCA"/>
      </w:pPr>
    </w:p>
    <w:p w14:paraId="3C4D91BF" w14:textId="77777777" w:rsidR="00C51EB8" w:rsidRPr="00C51EB8" w:rsidRDefault="00C51EB8" w:rsidP="00F1291E">
      <w:pPr>
        <w:pStyle w:val="BTEMEASMCA"/>
      </w:pPr>
      <w:r w:rsidRPr="00C51EB8">
        <w:t>Jeigu per 4</w:t>
      </w:r>
      <w:r w:rsidRPr="00C51EB8">
        <w:sym w:font="Symbol" w:char="F02D"/>
      </w:r>
      <w:r w:rsidRPr="00C51EB8">
        <w:t>5 dienas Jūsų savijauta nepagerėjo arba net pablogėjo, kreipkitės į gydytoją.</w:t>
      </w:r>
    </w:p>
    <w:p w14:paraId="44BB7D51" w14:textId="77777777" w:rsidR="00FB10DC" w:rsidRPr="00CC1603" w:rsidRDefault="00FB10DC" w:rsidP="00F1291E">
      <w:pPr>
        <w:pStyle w:val="BTEMEASMCA"/>
      </w:pPr>
    </w:p>
    <w:p w14:paraId="67C3552E" w14:textId="77777777" w:rsidR="00FB10DC" w:rsidRPr="00CC1603" w:rsidRDefault="00FB10DC" w:rsidP="00F1291E">
      <w:pPr>
        <w:pStyle w:val="BTEMEASMCA"/>
      </w:pPr>
    </w:p>
    <w:p w14:paraId="4BA7ADDC" w14:textId="12BF9963" w:rsidR="00FB10DC" w:rsidRPr="00977208" w:rsidRDefault="00FB10DC" w:rsidP="00FB10DC">
      <w:pPr>
        <w:pStyle w:val="PI-1EMEASMCA"/>
      </w:pPr>
      <w:bookmarkStart w:id="78" w:name="_Toc129243140"/>
      <w:bookmarkStart w:id="79" w:name="_Toc129243265"/>
      <w:r w:rsidRPr="00977208">
        <w:t>2.</w:t>
      </w:r>
      <w:r w:rsidRPr="00977208">
        <w:tab/>
        <w:t xml:space="preserve">Kas žinotina prieš vartojant </w:t>
      </w:r>
      <w:bookmarkEnd w:id="78"/>
      <w:bookmarkEnd w:id="79"/>
      <w:r w:rsidR="007A5778" w:rsidRPr="00977208">
        <w:t>Amolytin</w:t>
      </w:r>
      <w:r w:rsidRPr="00977208">
        <w:t xml:space="preserve"> </w:t>
      </w:r>
    </w:p>
    <w:p w14:paraId="7AC5BD31" w14:textId="77777777" w:rsidR="00FB10DC" w:rsidRPr="00977208" w:rsidRDefault="00FB10DC" w:rsidP="00F1291E">
      <w:pPr>
        <w:pStyle w:val="BTEMEASMCA"/>
      </w:pPr>
    </w:p>
    <w:p w14:paraId="0EF7ECB3" w14:textId="031532BE" w:rsidR="00FB10DC" w:rsidRPr="00977208" w:rsidRDefault="00476D93" w:rsidP="00C5246B">
      <w:pPr>
        <w:pStyle w:val="PI-3EMEASMCA"/>
      </w:pPr>
      <w:r w:rsidRPr="00977208">
        <w:t>Amolytin</w:t>
      </w:r>
      <w:r w:rsidR="00FB10DC" w:rsidRPr="00977208">
        <w:t xml:space="preserve"> vartoti draudžiama</w:t>
      </w:r>
    </w:p>
    <w:p w14:paraId="58405815" w14:textId="56894D8D" w:rsidR="00FB10DC" w:rsidRPr="00977208" w:rsidRDefault="00FB10DC" w:rsidP="00F1291E">
      <w:pPr>
        <w:pStyle w:val="BT-EMEASMCA"/>
      </w:pPr>
      <w:r w:rsidRPr="00977208">
        <w:t>jeigu yra alergija ambroksolio hidrochloridui arba bet kuriai pagalbinei šio vaisto</w:t>
      </w:r>
      <w:r w:rsidRPr="00977208" w:rsidDel="00664B2F">
        <w:t xml:space="preserve"> </w:t>
      </w:r>
      <w:r w:rsidRPr="00977208">
        <w:t>medžiagai (jos išvardytos 6 skyriuje);</w:t>
      </w:r>
    </w:p>
    <w:p w14:paraId="377FFB4A" w14:textId="3B6500A0" w:rsidR="00FB10DC" w:rsidRPr="00977208" w:rsidRDefault="00FB10DC" w:rsidP="00F1291E">
      <w:pPr>
        <w:pStyle w:val="BT-EMEASMCA"/>
      </w:pPr>
      <w:r w:rsidRPr="00977208">
        <w:t xml:space="preserve">jaunesniems </w:t>
      </w:r>
      <w:r w:rsidR="00476D93" w:rsidRPr="00977208">
        <w:t>kaip</w:t>
      </w:r>
      <w:r w:rsidRPr="00977208">
        <w:t xml:space="preserve"> 6 metų vaikams.</w:t>
      </w:r>
    </w:p>
    <w:p w14:paraId="43D821AC" w14:textId="77777777" w:rsidR="00FB10DC" w:rsidRPr="00977208" w:rsidRDefault="00FB10DC" w:rsidP="00F1291E">
      <w:pPr>
        <w:pStyle w:val="BTEMEASMCA"/>
      </w:pPr>
    </w:p>
    <w:p w14:paraId="55908A84" w14:textId="77777777" w:rsidR="00FB10DC" w:rsidRPr="00977208" w:rsidRDefault="00FB10DC" w:rsidP="00C5246B">
      <w:pPr>
        <w:pStyle w:val="PI-3EMEASMCA"/>
      </w:pPr>
      <w:r w:rsidRPr="00977208">
        <w:t>Įspėjimai ir atsargumo priemonės</w:t>
      </w:r>
    </w:p>
    <w:p w14:paraId="251ECB49" w14:textId="3B163EAA" w:rsidR="00FB10DC" w:rsidRPr="00977208" w:rsidRDefault="00FB10DC" w:rsidP="00FB10DC">
      <w:pPr>
        <w:pStyle w:val="Formatvorlage5"/>
        <w:tabs>
          <w:tab w:val="left" w:pos="2127"/>
        </w:tabs>
        <w:spacing w:after="0"/>
        <w:ind w:left="0" w:firstLine="0"/>
        <w:rPr>
          <w:rFonts w:ascii="Times New Roman" w:hAnsi="Times New Roman"/>
          <w:b w:val="0"/>
          <w:lang w:val="lt-LT"/>
        </w:rPr>
      </w:pPr>
      <w:r w:rsidRPr="00977208">
        <w:rPr>
          <w:rFonts w:ascii="Times New Roman" w:hAnsi="Times New Roman"/>
          <w:b w:val="0"/>
          <w:lang w:val="lt-LT"/>
        </w:rPr>
        <w:t xml:space="preserve">Pasitarkite su gydytoju arba vaistininku, prieš pradėdami vartoti </w:t>
      </w:r>
      <w:r w:rsidR="00CC3A90" w:rsidRPr="00977208">
        <w:rPr>
          <w:rFonts w:ascii="Times New Roman" w:hAnsi="Times New Roman"/>
          <w:b w:val="0"/>
          <w:lang w:val="lt-LT"/>
        </w:rPr>
        <w:t>Amolytin</w:t>
      </w:r>
      <w:r w:rsidR="0021709B" w:rsidRPr="00977208">
        <w:rPr>
          <w:rFonts w:ascii="Times New Roman" w:hAnsi="Times New Roman"/>
          <w:b w:val="0"/>
          <w:lang w:val="lt-LT"/>
        </w:rPr>
        <w:t>:</w:t>
      </w:r>
    </w:p>
    <w:p w14:paraId="004808EA" w14:textId="2FCFA1FD"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 xml:space="preserve">jeigu Jums sutrikusi inkstų funkcija arba yra sunkus kepenų </w:t>
      </w:r>
      <w:r w:rsidR="00BC27A4">
        <w:rPr>
          <w:sz w:val="22"/>
          <w:szCs w:val="22"/>
        </w:rPr>
        <w:t>funkcijos</w:t>
      </w:r>
      <w:r w:rsidR="00BC27A4" w:rsidRPr="00977208">
        <w:rPr>
          <w:sz w:val="22"/>
          <w:szCs w:val="22"/>
        </w:rPr>
        <w:t xml:space="preserve"> </w:t>
      </w:r>
      <w:r w:rsidRPr="00977208">
        <w:rPr>
          <w:sz w:val="22"/>
          <w:szCs w:val="22"/>
        </w:rPr>
        <w:t>sutrikimas;</w:t>
      </w:r>
    </w:p>
    <w:p w14:paraId="6DF88856" w14:textId="15D64FF0"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jeigu anksčiau sirgote opalige;</w:t>
      </w:r>
    </w:p>
    <w:p w14:paraId="55105ADB" w14:textId="1C5A7D65" w:rsidR="00473C56" w:rsidRPr="00977208" w:rsidRDefault="00473C56" w:rsidP="00473C56">
      <w:pPr>
        <w:numPr>
          <w:ilvl w:val="12"/>
          <w:numId w:val="0"/>
        </w:numPr>
        <w:tabs>
          <w:tab w:val="left" w:pos="567"/>
        </w:tabs>
        <w:ind w:left="567" w:hanging="567"/>
        <w:rPr>
          <w:sz w:val="22"/>
          <w:szCs w:val="22"/>
        </w:rPr>
      </w:pPr>
      <w:r w:rsidRPr="00977208">
        <w:rPr>
          <w:sz w:val="22"/>
          <w:szCs w:val="22"/>
        </w:rPr>
        <w:t>-</w:t>
      </w:r>
      <w:r w:rsidRPr="00977208">
        <w:rPr>
          <w:sz w:val="22"/>
          <w:szCs w:val="22"/>
        </w:rPr>
        <w:tab/>
        <w:t>jeigu Jums sutrikusi bronchų motorika ir išsiskiria daug gleivių (</w:t>
      </w:r>
      <w:r w:rsidR="0021709B" w:rsidRPr="00977208">
        <w:rPr>
          <w:sz w:val="22"/>
          <w:szCs w:val="22"/>
        </w:rPr>
        <w:t>pavyzdžiui,</w:t>
      </w:r>
      <w:r w:rsidRPr="00977208">
        <w:rPr>
          <w:sz w:val="22"/>
          <w:szCs w:val="22"/>
        </w:rPr>
        <w:t xml:space="preserve"> esant vadinamajai pirminei </w:t>
      </w:r>
      <w:proofErr w:type="spellStart"/>
      <w:r w:rsidRPr="00977208">
        <w:rPr>
          <w:sz w:val="22"/>
          <w:szCs w:val="22"/>
        </w:rPr>
        <w:t>ciliarinei</w:t>
      </w:r>
      <w:proofErr w:type="spellEnd"/>
      <w:r w:rsidRPr="00977208">
        <w:rPr>
          <w:sz w:val="22"/>
          <w:szCs w:val="22"/>
        </w:rPr>
        <w:t xml:space="preserve"> </w:t>
      </w:r>
      <w:proofErr w:type="spellStart"/>
      <w:r w:rsidRPr="00977208">
        <w:rPr>
          <w:sz w:val="22"/>
          <w:szCs w:val="22"/>
        </w:rPr>
        <w:t>diskinezijai</w:t>
      </w:r>
      <w:proofErr w:type="spellEnd"/>
      <w:r w:rsidRPr="00977208">
        <w:rPr>
          <w:sz w:val="22"/>
          <w:szCs w:val="22"/>
        </w:rPr>
        <w:t xml:space="preserve">). </w:t>
      </w:r>
    </w:p>
    <w:p w14:paraId="79BF1F30" w14:textId="77777777" w:rsidR="00473C56" w:rsidRPr="00105029" w:rsidRDefault="00473C56" w:rsidP="00473C56">
      <w:pPr>
        <w:numPr>
          <w:ilvl w:val="12"/>
          <w:numId w:val="0"/>
        </w:numPr>
        <w:tabs>
          <w:tab w:val="left" w:pos="567"/>
        </w:tabs>
        <w:ind w:left="567" w:hanging="567"/>
        <w:rPr>
          <w:sz w:val="22"/>
          <w:szCs w:val="22"/>
        </w:rPr>
      </w:pPr>
    </w:p>
    <w:p w14:paraId="01CD500F" w14:textId="7BE20BA7" w:rsidR="00CC3A90" w:rsidRPr="00977208" w:rsidRDefault="0021709B" w:rsidP="00CC3A90">
      <w:pPr>
        <w:rPr>
          <w:sz w:val="22"/>
          <w:szCs w:val="22"/>
          <w:lang w:eastAsia="de-DE"/>
        </w:rPr>
      </w:pPr>
      <w:r w:rsidRPr="00977208">
        <w:rPr>
          <w:sz w:val="22"/>
          <w:szCs w:val="22"/>
          <w:lang w:eastAsia="de-DE"/>
        </w:rPr>
        <w:t>Gauta pranešimų apie sunkias odos reakcijas, susijusias su ambroksolio hidrochlorido vartojimu. Nutraukite Amolytin vartojimą ir nedelsdami kreipkitės į gydytoją, jei atsirado išbėrimas (įskaitant pokyčius ant gleivinių, pvz., burnos, gerklės, nosies, akių ir lyties organų).</w:t>
      </w:r>
    </w:p>
    <w:p w14:paraId="22642885" w14:textId="77777777" w:rsidR="00FB10DC" w:rsidRPr="00977208" w:rsidRDefault="00FB10DC" w:rsidP="00F1291E">
      <w:pPr>
        <w:pStyle w:val="BTEMEASMCA"/>
      </w:pPr>
    </w:p>
    <w:p w14:paraId="77734CEE" w14:textId="03523FBA" w:rsidR="00FB10DC" w:rsidRPr="00977208" w:rsidRDefault="00FB10DC" w:rsidP="00C5246B">
      <w:pPr>
        <w:pStyle w:val="PI-3EMEASMCA"/>
      </w:pPr>
      <w:r w:rsidRPr="00977208">
        <w:t xml:space="preserve">Kiti vaistai ir </w:t>
      </w:r>
      <w:r w:rsidR="0021709B" w:rsidRPr="00977208">
        <w:t>Amolytin</w:t>
      </w:r>
    </w:p>
    <w:p w14:paraId="1D5B45C4" w14:textId="77777777" w:rsidR="00FB10DC" w:rsidRPr="00977208" w:rsidRDefault="00FB10DC" w:rsidP="00F1291E">
      <w:pPr>
        <w:pStyle w:val="BTEMEASMCA"/>
      </w:pPr>
      <w:r w:rsidRPr="00977208">
        <w:rPr>
          <w:snapToGrid w:val="0"/>
        </w:rPr>
        <w:lastRenderedPageBreak/>
        <w:t>Jeigu vartojate ar neseniai vartojote kitų vaistų arba dėl to nesate tikri, apie tai pasakykite gydytojui arba vaistininkui</w:t>
      </w:r>
      <w:r w:rsidRPr="00977208">
        <w:t>.</w:t>
      </w:r>
    </w:p>
    <w:p w14:paraId="6CCB9378" w14:textId="77777777" w:rsidR="00C5246B" w:rsidRPr="00977208" w:rsidRDefault="00C5246B" w:rsidP="00F1291E">
      <w:pPr>
        <w:pStyle w:val="BTEMEASMCA"/>
      </w:pPr>
    </w:p>
    <w:p w14:paraId="4C4B0AD3" w14:textId="1591E4BC" w:rsidR="00C5246B" w:rsidRPr="00977208" w:rsidRDefault="00C5246B" w:rsidP="00F1291E">
      <w:pPr>
        <w:pStyle w:val="BTEMEASMCA"/>
      </w:pPr>
      <w:r w:rsidRPr="00977208">
        <w:t>Amolytin ir kosulį slopinančių vaistų kartu vartoti nerekomenduojama.</w:t>
      </w:r>
    </w:p>
    <w:p w14:paraId="75EB1CF6" w14:textId="77777777" w:rsidR="00C5246B" w:rsidRPr="00977208" w:rsidRDefault="00C5246B" w:rsidP="00F1291E">
      <w:pPr>
        <w:pStyle w:val="BTEMEASMCA"/>
      </w:pPr>
    </w:p>
    <w:p w14:paraId="6F3AA9D3" w14:textId="57C3012D" w:rsidR="00C5246B" w:rsidRPr="00977208" w:rsidRDefault="00C5246B" w:rsidP="00F1291E">
      <w:pPr>
        <w:pStyle w:val="BTEMEASMCA"/>
      </w:pPr>
      <w:r w:rsidRPr="00977208">
        <w:t>Kliniškai reikšmingo nepageidaujamo poveikio vartojant kartu kitus vaistus nepastebėta.</w:t>
      </w:r>
    </w:p>
    <w:p w14:paraId="1F499D44" w14:textId="77777777" w:rsidR="00FB10DC" w:rsidRPr="00977208" w:rsidRDefault="00FB10DC" w:rsidP="00C5246B">
      <w:pPr>
        <w:pStyle w:val="PI-3EMEASMCA"/>
      </w:pPr>
    </w:p>
    <w:p w14:paraId="6622ECE1" w14:textId="77777777" w:rsidR="00FB10DC" w:rsidRPr="00977208" w:rsidRDefault="00FB10DC" w:rsidP="00C5246B">
      <w:pPr>
        <w:pStyle w:val="PI-3EMEASMCA"/>
      </w:pPr>
      <w:r w:rsidRPr="00977208">
        <w:t>Nėštumo ir žindymo laikotarpis</w:t>
      </w:r>
    </w:p>
    <w:p w14:paraId="64E64FE6" w14:textId="77777777" w:rsidR="00FB10DC" w:rsidRPr="00977208" w:rsidRDefault="00FB10DC" w:rsidP="00C5246B">
      <w:pPr>
        <w:pStyle w:val="PI-3EMEASMCA"/>
        <w:rPr>
          <w:b w:val="0"/>
          <w:bCs/>
        </w:rPr>
      </w:pPr>
      <w:r w:rsidRPr="00977208">
        <w:rPr>
          <w:b w:val="0"/>
          <w:bCs/>
          <w:noProof/>
        </w:rPr>
        <w:t>Jeigu esate nėščia, žindote kūdikį, manote, kad galbūt esate nėščia, arba planuojate pastoti, tai prieš vartodama šį vaistą, pasitarkite</w:t>
      </w:r>
      <w:r w:rsidRPr="00977208">
        <w:rPr>
          <w:b w:val="0"/>
          <w:bCs/>
        </w:rPr>
        <w:t xml:space="preserve"> su gydytoju arba vaistininku.</w:t>
      </w:r>
    </w:p>
    <w:p w14:paraId="7294146D" w14:textId="77777777" w:rsidR="00FB10DC" w:rsidRPr="00977208" w:rsidRDefault="00FB10DC" w:rsidP="00C5246B">
      <w:pPr>
        <w:pStyle w:val="PI-3EMEASMCA"/>
        <w:rPr>
          <w:b w:val="0"/>
          <w:bCs/>
        </w:rPr>
      </w:pPr>
    </w:p>
    <w:p w14:paraId="1E7321E3" w14:textId="7A6C3916" w:rsidR="001F3121" w:rsidRPr="00977208" w:rsidRDefault="001F3121" w:rsidP="00C5246B">
      <w:pPr>
        <w:pStyle w:val="PI-3EMEASMCA"/>
        <w:rPr>
          <w:b w:val="0"/>
          <w:bCs/>
          <w:u w:val="single"/>
        </w:rPr>
      </w:pPr>
      <w:r w:rsidRPr="00977208">
        <w:rPr>
          <w:b w:val="0"/>
          <w:bCs/>
          <w:u w:val="single"/>
        </w:rPr>
        <w:t>Nėštumas</w:t>
      </w:r>
    </w:p>
    <w:p w14:paraId="049704D9" w14:textId="7EC2600D" w:rsidR="001F3121" w:rsidRPr="00977208" w:rsidRDefault="000B2B57" w:rsidP="00C5246B">
      <w:pPr>
        <w:pStyle w:val="PI-3EMEASMCA"/>
        <w:rPr>
          <w:b w:val="0"/>
          <w:bCs/>
        </w:rPr>
      </w:pPr>
      <w:r w:rsidRPr="00977208">
        <w:rPr>
          <w:b w:val="0"/>
          <w:bCs/>
        </w:rPr>
        <w:t>Amolytin nerekomenduojama vartoti nėštumo metu, ypač per pirmuosius tris nėštumo mėnesius.</w:t>
      </w:r>
    </w:p>
    <w:p w14:paraId="50C5333C" w14:textId="77777777" w:rsidR="000B2B57" w:rsidRPr="00977208" w:rsidRDefault="000B2B57" w:rsidP="00C5246B">
      <w:pPr>
        <w:pStyle w:val="PI-3EMEASMCA"/>
        <w:rPr>
          <w:b w:val="0"/>
          <w:bCs/>
        </w:rPr>
      </w:pPr>
    </w:p>
    <w:p w14:paraId="644AAFE2" w14:textId="72C82540" w:rsidR="001F3121" w:rsidRPr="00977208" w:rsidRDefault="001F3121" w:rsidP="00C5246B">
      <w:pPr>
        <w:pStyle w:val="PI-3EMEASMCA"/>
        <w:rPr>
          <w:b w:val="0"/>
          <w:bCs/>
          <w:u w:val="single"/>
        </w:rPr>
      </w:pPr>
      <w:r w:rsidRPr="00977208">
        <w:rPr>
          <w:b w:val="0"/>
          <w:bCs/>
          <w:u w:val="single"/>
        </w:rPr>
        <w:t>Žindymas</w:t>
      </w:r>
    </w:p>
    <w:p w14:paraId="1D8BBDB8" w14:textId="7507DE9B" w:rsidR="001F3121" w:rsidRPr="00977208" w:rsidRDefault="000B2B57" w:rsidP="00C5246B">
      <w:pPr>
        <w:pStyle w:val="PI-3EMEASMCA"/>
        <w:rPr>
          <w:b w:val="0"/>
          <w:bCs/>
        </w:rPr>
      </w:pPr>
      <w:r w:rsidRPr="00977208">
        <w:rPr>
          <w:b w:val="0"/>
          <w:bCs/>
        </w:rPr>
        <w:t xml:space="preserve">Amolytin nerekomenduojama vartoti, jei maitinate krūtimi, nes ambroksolio hidrochloridas išsiskiria </w:t>
      </w:r>
      <w:r w:rsidR="00BC27A4">
        <w:rPr>
          <w:b w:val="0"/>
          <w:bCs/>
        </w:rPr>
        <w:t>į</w:t>
      </w:r>
      <w:r w:rsidRPr="00977208">
        <w:rPr>
          <w:b w:val="0"/>
          <w:bCs/>
        </w:rPr>
        <w:t xml:space="preserve"> žindyvės pien</w:t>
      </w:r>
      <w:r w:rsidR="00BC27A4">
        <w:rPr>
          <w:b w:val="0"/>
          <w:bCs/>
        </w:rPr>
        <w:t>ą</w:t>
      </w:r>
      <w:r w:rsidRPr="00977208">
        <w:rPr>
          <w:b w:val="0"/>
          <w:bCs/>
        </w:rPr>
        <w:t>.</w:t>
      </w:r>
    </w:p>
    <w:p w14:paraId="4B1D9F89" w14:textId="77777777" w:rsidR="00FB10DC" w:rsidRPr="00977208" w:rsidRDefault="00FB10DC" w:rsidP="00C5246B">
      <w:pPr>
        <w:pStyle w:val="PI-3EMEASMCA"/>
      </w:pPr>
    </w:p>
    <w:p w14:paraId="4A7E1E8A" w14:textId="77777777" w:rsidR="00FB10DC" w:rsidRPr="00977208" w:rsidRDefault="00FB10DC" w:rsidP="00C5246B">
      <w:pPr>
        <w:pStyle w:val="PI-3EMEASMCA"/>
      </w:pPr>
      <w:r w:rsidRPr="00977208">
        <w:t>Vairavimas ir mechanizmų valdymas</w:t>
      </w:r>
    </w:p>
    <w:p w14:paraId="74D96C57" w14:textId="78172F2E" w:rsidR="00585839" w:rsidRPr="00977208" w:rsidRDefault="00585839" w:rsidP="00F1291E">
      <w:pPr>
        <w:pStyle w:val="BTEMEASMCA"/>
      </w:pPr>
      <w:r w:rsidRPr="00977208">
        <w:t>Duomenų apie vaisto poveikį gebėjimui vairuoti ir valdyti mechanizmus, gautų po pateikimo į rinką, nėra.</w:t>
      </w:r>
    </w:p>
    <w:p w14:paraId="48AC7239" w14:textId="5F732EF5" w:rsidR="00FB10DC" w:rsidRPr="00977208" w:rsidRDefault="00585839" w:rsidP="00F1291E">
      <w:pPr>
        <w:pStyle w:val="BTEMEASMCA"/>
      </w:pPr>
      <w:r w:rsidRPr="00977208">
        <w:t>Vaisto poveikio gebėjimui vairuoti ir valdyti mechanizmus tyrimų neatlikta.</w:t>
      </w:r>
    </w:p>
    <w:p w14:paraId="079EB49B" w14:textId="77777777" w:rsidR="00585839" w:rsidRPr="00977208" w:rsidRDefault="00585839" w:rsidP="00F1291E">
      <w:pPr>
        <w:pStyle w:val="BTEMEASMCA"/>
      </w:pPr>
    </w:p>
    <w:p w14:paraId="1AA6D13F" w14:textId="6FA205A6" w:rsidR="00FB10DC" w:rsidRPr="00977208" w:rsidRDefault="00585839" w:rsidP="00C5246B">
      <w:pPr>
        <w:pStyle w:val="PI-3EMEASMCA"/>
      </w:pPr>
      <w:r w:rsidRPr="00977208">
        <w:t>Amolytin</w:t>
      </w:r>
      <w:r w:rsidR="00FB10DC" w:rsidRPr="00977208">
        <w:t xml:space="preserve"> sudėtyje yra </w:t>
      </w:r>
      <w:r w:rsidRPr="00977208">
        <w:t>laktozės monohidrato</w:t>
      </w:r>
    </w:p>
    <w:p w14:paraId="0CB61DE1" w14:textId="77777777" w:rsidR="00FB10DC" w:rsidRPr="00977208" w:rsidRDefault="00FB10DC" w:rsidP="00F1291E">
      <w:pPr>
        <w:pStyle w:val="BTEMEASMCA"/>
      </w:pPr>
      <w:r w:rsidRPr="00977208">
        <w:t>Jei Jums gydytojas yra sakęs, kad netoleruojate kokių nors angliavandenių, kreipkitės į jį prieš pradėdami vartoti šį vaistą.</w:t>
      </w:r>
    </w:p>
    <w:p w14:paraId="27016553" w14:textId="77777777" w:rsidR="00FB10DC" w:rsidRPr="00977208" w:rsidRDefault="00FB10DC" w:rsidP="00F1291E">
      <w:pPr>
        <w:pStyle w:val="BTEMEASMCA"/>
      </w:pPr>
    </w:p>
    <w:p w14:paraId="7B98D958" w14:textId="77777777" w:rsidR="00FB10DC" w:rsidRPr="00977208" w:rsidRDefault="00FB10DC" w:rsidP="00F1291E">
      <w:pPr>
        <w:pStyle w:val="BTEMEASMCA"/>
      </w:pPr>
    </w:p>
    <w:p w14:paraId="31D70E04" w14:textId="6A6DB9AD" w:rsidR="00FB10DC" w:rsidRPr="00977208" w:rsidRDefault="00FB10DC" w:rsidP="00FB10DC">
      <w:pPr>
        <w:pStyle w:val="PI-1EMEASMCA"/>
      </w:pPr>
      <w:bookmarkStart w:id="80" w:name="_Toc129243141"/>
      <w:bookmarkStart w:id="81" w:name="_Toc129243266"/>
      <w:r w:rsidRPr="00977208">
        <w:t>3.</w:t>
      </w:r>
      <w:r w:rsidRPr="00977208">
        <w:tab/>
        <w:t xml:space="preserve">Kaip vartoti </w:t>
      </w:r>
      <w:bookmarkEnd w:id="80"/>
      <w:bookmarkEnd w:id="81"/>
      <w:r w:rsidR="00FC6358" w:rsidRPr="00977208">
        <w:t>Amolytin</w:t>
      </w:r>
    </w:p>
    <w:p w14:paraId="22416B79" w14:textId="77777777" w:rsidR="00FB10DC" w:rsidRPr="00977208" w:rsidRDefault="00FB10DC" w:rsidP="00F1291E">
      <w:pPr>
        <w:pStyle w:val="BTEMEASMCA"/>
      </w:pPr>
    </w:p>
    <w:p w14:paraId="42C4C764" w14:textId="77777777" w:rsidR="00FB10DC" w:rsidRPr="00977208" w:rsidRDefault="00FB10DC" w:rsidP="00F1291E">
      <w:pPr>
        <w:pStyle w:val="BTEMEASMCA"/>
      </w:pPr>
      <w:r w:rsidRPr="00977208">
        <w:t xml:space="preserve">Visada vartokite šį vaistą tiksliai kaip aprašyta šiame lapelyje arba kaip nurodė gydytojas arba vaistininkas. Jeigu abejojate, kreipkitės į gydytoją arba vaistininką. </w:t>
      </w:r>
    </w:p>
    <w:p w14:paraId="13F0B034" w14:textId="77777777" w:rsidR="00543FE5" w:rsidRPr="00977208" w:rsidRDefault="00543FE5" w:rsidP="00F1291E">
      <w:pPr>
        <w:pStyle w:val="BTEMEASMCA"/>
      </w:pPr>
    </w:p>
    <w:p w14:paraId="29107C75" w14:textId="35D6AD8D" w:rsidR="00543FE5" w:rsidRPr="00424721" w:rsidRDefault="00543FE5" w:rsidP="00424721">
      <w:pPr>
        <w:rPr>
          <w:u w:val="single"/>
        </w:rPr>
      </w:pPr>
      <w:r w:rsidRPr="00424721">
        <w:rPr>
          <w:sz w:val="22"/>
          <w:szCs w:val="22"/>
          <w:u w:val="single"/>
        </w:rPr>
        <w:t>Rekomenduojama dozė yra:</w:t>
      </w:r>
    </w:p>
    <w:p w14:paraId="547AE351" w14:textId="3B01D6C6" w:rsidR="00543FE5" w:rsidRPr="00424721" w:rsidRDefault="00B0578D" w:rsidP="00424721">
      <w:pPr>
        <w:rPr>
          <w:i/>
        </w:rPr>
      </w:pPr>
      <w:r w:rsidRPr="00424721">
        <w:rPr>
          <w:i/>
          <w:iCs/>
          <w:sz w:val="22"/>
          <w:szCs w:val="22"/>
        </w:rPr>
        <w:t>Suaugusiesiems:</w:t>
      </w:r>
    </w:p>
    <w:p w14:paraId="4993CF53" w14:textId="79830B53" w:rsidR="00B0578D" w:rsidRPr="00977208" w:rsidRDefault="00B0578D" w:rsidP="00F1291E">
      <w:pPr>
        <w:pStyle w:val="BTEMEASMCA"/>
      </w:pPr>
      <w:r w:rsidRPr="00977208">
        <w:t>Po 1 tabletę (30 mg ambroksolio) 3 kartus per parą pirmąsias 2</w:t>
      </w:r>
      <w:r w:rsidRPr="00977208">
        <w:sym w:font="Symbol" w:char="F02D"/>
      </w:r>
      <w:r w:rsidRPr="00977208">
        <w:t>3</w:t>
      </w:r>
      <w:r w:rsidR="002075FF" w:rsidRPr="00977208">
        <w:t> </w:t>
      </w:r>
      <w:r w:rsidRPr="00977208">
        <w:t>dienas, vėliau po 1 tabletę (30 mg ambroksolio) 2 kartus per parą.</w:t>
      </w:r>
    </w:p>
    <w:p w14:paraId="14396177" w14:textId="0D2B1A12" w:rsidR="00543FE5" w:rsidRPr="00977208" w:rsidRDefault="00B0578D" w:rsidP="00F1291E">
      <w:pPr>
        <w:pStyle w:val="BTEMEASMCA"/>
      </w:pPr>
      <w:r w:rsidRPr="00977208">
        <w:t>Paros dozę galima didinti iki 2 tablečių (60 mg ambroksolio) 2 kartus per parą.</w:t>
      </w:r>
    </w:p>
    <w:p w14:paraId="198F88A3" w14:textId="77777777" w:rsidR="00543FE5" w:rsidRPr="00977208" w:rsidRDefault="00543FE5" w:rsidP="00F1291E">
      <w:pPr>
        <w:pStyle w:val="BTEMEASMCA"/>
      </w:pPr>
    </w:p>
    <w:p w14:paraId="451A2821" w14:textId="77777777" w:rsidR="00B0578D" w:rsidRPr="00424721" w:rsidRDefault="00B0578D" w:rsidP="00424721">
      <w:pPr>
        <w:rPr>
          <w:i/>
        </w:rPr>
      </w:pPr>
      <w:r w:rsidRPr="00424721">
        <w:rPr>
          <w:i/>
          <w:iCs/>
          <w:sz w:val="22"/>
          <w:szCs w:val="22"/>
        </w:rPr>
        <w:t>Vyresniems kaip 12 metų paaugliams:</w:t>
      </w:r>
    </w:p>
    <w:p w14:paraId="4FF672B0" w14:textId="49F3CEC1" w:rsidR="00B0578D" w:rsidRPr="00977208" w:rsidRDefault="00B0578D" w:rsidP="00F1291E">
      <w:pPr>
        <w:pStyle w:val="BTEMEASMCA"/>
      </w:pPr>
      <w:r w:rsidRPr="00977208">
        <w:t>Po 1 tabletę (30 mg ambroksolio) 3 kartus per parą pirmąsias 2</w:t>
      </w:r>
      <w:r w:rsidRPr="00977208">
        <w:sym w:font="Symbol" w:char="F02D"/>
      </w:r>
      <w:r w:rsidRPr="00977208">
        <w:t>3 dienas, vėliau po 1 tabletę</w:t>
      </w:r>
      <w:r w:rsidR="00C51EB8">
        <w:t xml:space="preserve"> </w:t>
      </w:r>
      <w:r w:rsidR="00C51EB8" w:rsidRPr="00977208">
        <w:t>(30 mg ambroksolio)</w:t>
      </w:r>
      <w:r w:rsidRPr="00977208">
        <w:t xml:space="preserve"> 2 kartus per parą.</w:t>
      </w:r>
    </w:p>
    <w:p w14:paraId="44C1E358" w14:textId="77777777" w:rsidR="00B0578D" w:rsidRPr="00977208" w:rsidRDefault="00B0578D" w:rsidP="00F1291E">
      <w:pPr>
        <w:pStyle w:val="BTEMEASMCA"/>
      </w:pPr>
    </w:p>
    <w:p w14:paraId="745DF234" w14:textId="22D1323F" w:rsidR="00B0578D" w:rsidRPr="00424721" w:rsidRDefault="00B0578D" w:rsidP="00424721">
      <w:pPr>
        <w:rPr>
          <w:i/>
        </w:rPr>
      </w:pPr>
      <w:r w:rsidRPr="00424721">
        <w:rPr>
          <w:i/>
          <w:iCs/>
          <w:sz w:val="22"/>
          <w:szCs w:val="22"/>
        </w:rPr>
        <w:t>6</w:t>
      </w:r>
      <w:r w:rsidRPr="00424721">
        <w:rPr>
          <w:i/>
          <w:iCs/>
          <w:sz w:val="22"/>
          <w:szCs w:val="22"/>
        </w:rPr>
        <w:sym w:font="Symbol" w:char="F02D"/>
      </w:r>
      <w:r w:rsidRPr="00424721">
        <w:rPr>
          <w:i/>
          <w:iCs/>
          <w:sz w:val="22"/>
          <w:szCs w:val="22"/>
        </w:rPr>
        <w:t>12 metų vaikams:</w:t>
      </w:r>
    </w:p>
    <w:p w14:paraId="3C9AAA4C" w14:textId="294F9210" w:rsidR="00B0578D" w:rsidRPr="00977208" w:rsidRDefault="00B0578D" w:rsidP="00F1291E">
      <w:pPr>
        <w:pStyle w:val="BTEMEASMCA"/>
      </w:pPr>
      <w:r w:rsidRPr="00977208">
        <w:t>Po pusę tabletės (15 mg ambroksolio) 2</w:t>
      </w:r>
      <w:r w:rsidRPr="00977208">
        <w:sym w:font="Symbol" w:char="F02D"/>
      </w:r>
      <w:r w:rsidRPr="00977208">
        <w:t>3 kartus per parą.</w:t>
      </w:r>
    </w:p>
    <w:p w14:paraId="35E1FE8B" w14:textId="77777777" w:rsidR="00543FE5" w:rsidRPr="00977208" w:rsidRDefault="00543FE5" w:rsidP="00F1291E">
      <w:pPr>
        <w:pStyle w:val="BTEMEASMCA"/>
      </w:pPr>
    </w:p>
    <w:p w14:paraId="76D82B85" w14:textId="642BCBC8" w:rsidR="00430874" w:rsidRPr="00977208" w:rsidRDefault="00430874" w:rsidP="00F1291E">
      <w:pPr>
        <w:pStyle w:val="BTEMEASMCA"/>
      </w:pPr>
      <w:r w:rsidRPr="00977208">
        <w:t>Ši gydymo schema tinka ūminiams kvėpavimo takų sutrikimams gydyti ir pradiniam lėtinių susirgimų gydymui iki 14 dienų.</w:t>
      </w:r>
    </w:p>
    <w:p w14:paraId="1E31C3A7" w14:textId="0568A353" w:rsidR="00543FE5" w:rsidRPr="00977208" w:rsidRDefault="00430874" w:rsidP="00F1291E">
      <w:pPr>
        <w:pStyle w:val="BTEMEASMCA"/>
      </w:pPr>
      <w:r w:rsidRPr="00977208">
        <w:t>Gydymo trukmė be gydytojo rekomendacijų neturėtų būti ilgesnė kaip 4</w:t>
      </w:r>
      <w:r w:rsidRPr="00977208">
        <w:sym w:font="Symbol" w:char="F02D"/>
      </w:r>
      <w:r w:rsidRPr="00977208">
        <w:t>5 dienos.</w:t>
      </w:r>
    </w:p>
    <w:p w14:paraId="098A4891" w14:textId="77777777" w:rsidR="003A4529" w:rsidRPr="00977208" w:rsidRDefault="003A4529" w:rsidP="00F1291E">
      <w:pPr>
        <w:pStyle w:val="BTEMEASMCA"/>
      </w:pPr>
    </w:p>
    <w:p w14:paraId="5F022F15" w14:textId="3A4B2D1D" w:rsidR="003A4529" w:rsidRPr="00977208" w:rsidRDefault="003A4529" w:rsidP="00F1291E">
      <w:pPr>
        <w:pStyle w:val="BTEMEASMCA"/>
      </w:pPr>
      <w:r w:rsidRPr="00977208">
        <w:t>Amolytin reikia vartoti po valgio, užsigeriant pakankamu kiekiu skysčių (pvz., vandens, arbatos ar vaisių sulčių).</w:t>
      </w:r>
    </w:p>
    <w:p w14:paraId="703B49AC" w14:textId="77777777" w:rsidR="00FB10DC" w:rsidRPr="00977208" w:rsidRDefault="00FB10DC" w:rsidP="00FB10DC">
      <w:pPr>
        <w:rPr>
          <w:b/>
          <w:sz w:val="22"/>
          <w:szCs w:val="22"/>
        </w:rPr>
      </w:pPr>
    </w:p>
    <w:p w14:paraId="35680D5E" w14:textId="7C31D59F" w:rsidR="00FB10DC" w:rsidRPr="00977208" w:rsidRDefault="00FB10DC" w:rsidP="00C5246B">
      <w:pPr>
        <w:pStyle w:val="PI-3EMEASMCA"/>
      </w:pPr>
      <w:r w:rsidRPr="00977208">
        <w:t xml:space="preserve">Pavartojus per didelę </w:t>
      </w:r>
      <w:r w:rsidR="00151E45" w:rsidRPr="00977208">
        <w:t>Amolytin</w:t>
      </w:r>
      <w:r w:rsidRPr="00977208">
        <w:t xml:space="preserve"> dozę</w:t>
      </w:r>
    </w:p>
    <w:p w14:paraId="57DE75B0" w14:textId="5E19EAB9" w:rsidR="00151E45" w:rsidRPr="00977208" w:rsidRDefault="00151E45" w:rsidP="00151E45">
      <w:pPr>
        <w:widowControl w:val="0"/>
        <w:autoSpaceDE w:val="0"/>
        <w:autoSpaceDN w:val="0"/>
        <w:adjustRightInd w:val="0"/>
        <w:rPr>
          <w:sz w:val="22"/>
          <w:szCs w:val="22"/>
          <w:lang w:eastAsia="lt-LT"/>
        </w:rPr>
      </w:pPr>
      <w:r w:rsidRPr="00977208">
        <w:rPr>
          <w:sz w:val="22"/>
          <w:szCs w:val="22"/>
        </w:rPr>
        <w:t xml:space="preserve">Jeigu išgėrėte daugiau Amolytin nei turėtumėte, kreipkitės į gydytoją arba vaistininką patarimo. Specifinių perdozavimo simptomų žmonėms iki šiol nepastebėta. </w:t>
      </w:r>
      <w:r w:rsidRPr="00977208">
        <w:rPr>
          <w:rFonts w:eastAsia="Calibri"/>
          <w:sz w:val="22"/>
          <w:szCs w:val="22"/>
        </w:rPr>
        <w:t xml:space="preserve">Remiantis pranešimais apie atsitiktinį perdozavimą ir (arba) vartojimo klaidas, stebėti simptomai atitinka rekomenduojamos </w:t>
      </w:r>
      <w:r w:rsidRPr="00977208">
        <w:rPr>
          <w:sz w:val="22"/>
          <w:szCs w:val="22"/>
          <w:lang w:eastAsia="lt-LT"/>
        </w:rPr>
        <w:lastRenderedPageBreak/>
        <w:t>Amolytin dozės sukeliamą žinomą šalutinį poveikį. Gali prireikti simptominio gydymo.</w:t>
      </w:r>
    </w:p>
    <w:p w14:paraId="5B4FFEB0" w14:textId="0C55B469" w:rsidR="00151E45" w:rsidRPr="00977208" w:rsidRDefault="00151E45" w:rsidP="00FB10DC">
      <w:pPr>
        <w:rPr>
          <w:sz w:val="22"/>
          <w:szCs w:val="22"/>
        </w:rPr>
      </w:pPr>
    </w:p>
    <w:p w14:paraId="746F8813" w14:textId="0C58EC4F" w:rsidR="00FB10DC" w:rsidRPr="00977208" w:rsidRDefault="00FB10DC" w:rsidP="00C5246B">
      <w:pPr>
        <w:pStyle w:val="PI-3EMEASMCA"/>
      </w:pPr>
      <w:r w:rsidRPr="00977208">
        <w:t xml:space="preserve">Pamiršus pavartoti </w:t>
      </w:r>
      <w:r w:rsidR="00151E45" w:rsidRPr="00977208">
        <w:t>Amolytin</w:t>
      </w:r>
      <w:r w:rsidRPr="00977208">
        <w:t xml:space="preserve"> </w:t>
      </w:r>
    </w:p>
    <w:p w14:paraId="4B654C60" w14:textId="6CA34262" w:rsidR="00151E45" w:rsidRPr="00977208" w:rsidRDefault="00151E45" w:rsidP="00F1291E">
      <w:pPr>
        <w:pStyle w:val="BTEMEASMCA"/>
      </w:pPr>
      <w:r w:rsidRPr="00977208">
        <w:t xml:space="preserve">Jei pamiršote išgerti vaisto dozę, išgerkite ją kuo greičiau. Negalima vartoti dvigubos dozės norint kompensuoti praleistą dozę. </w:t>
      </w:r>
      <w:r w:rsidR="00A74902">
        <w:t>Kitas</w:t>
      </w:r>
      <w:r w:rsidR="00A74902" w:rsidRPr="00977208">
        <w:t xml:space="preserve"> </w:t>
      </w:r>
      <w:r w:rsidRPr="00977208">
        <w:t xml:space="preserve">dozes vartokite </w:t>
      </w:r>
      <w:r w:rsidR="004B2D1B" w:rsidRPr="00977208">
        <w:t>įprastine</w:t>
      </w:r>
      <w:r w:rsidRPr="00977208">
        <w:t xml:space="preserve"> tvarka.</w:t>
      </w:r>
    </w:p>
    <w:p w14:paraId="1967B41F" w14:textId="77777777" w:rsidR="004B2D1B" w:rsidRPr="00977208" w:rsidRDefault="004B2D1B" w:rsidP="00F1291E">
      <w:pPr>
        <w:pStyle w:val="BTEMEASMCA"/>
      </w:pPr>
    </w:p>
    <w:p w14:paraId="11F013BF" w14:textId="3FA78A0C" w:rsidR="00FB10DC" w:rsidRPr="00977208" w:rsidRDefault="00FB10DC" w:rsidP="00F1291E">
      <w:pPr>
        <w:pStyle w:val="BTEMEASMCA"/>
      </w:pPr>
      <w:r w:rsidRPr="00977208">
        <w:t>Jeigu kiltų daugiau klausimų dėl šio vaisto vartojimo, kreipkitės į gydytoją arba vaistininką.</w:t>
      </w:r>
    </w:p>
    <w:p w14:paraId="42325330" w14:textId="77777777" w:rsidR="00FB10DC" w:rsidRPr="00977208" w:rsidRDefault="00FB10DC" w:rsidP="00F1291E">
      <w:pPr>
        <w:pStyle w:val="BTEMEASMCA"/>
      </w:pPr>
    </w:p>
    <w:p w14:paraId="1FAE393F" w14:textId="77777777" w:rsidR="00FB10DC" w:rsidRPr="00977208" w:rsidRDefault="00FB10DC" w:rsidP="00F1291E">
      <w:pPr>
        <w:pStyle w:val="BTEMEASMCA"/>
      </w:pPr>
    </w:p>
    <w:p w14:paraId="79D6F36F" w14:textId="2AA559FC" w:rsidR="00FB10DC" w:rsidRPr="00977208" w:rsidRDefault="00FB10DC" w:rsidP="00FB10DC">
      <w:pPr>
        <w:pStyle w:val="PI-1EMEASMCA"/>
      </w:pPr>
      <w:bookmarkStart w:id="82" w:name="_Toc129243142"/>
      <w:bookmarkStart w:id="83" w:name="_Toc129243267"/>
      <w:r w:rsidRPr="00977208">
        <w:t>4.</w:t>
      </w:r>
      <w:r w:rsidRPr="00977208">
        <w:tab/>
        <w:t>Galimas šalutinis poveikis</w:t>
      </w:r>
      <w:bookmarkEnd w:id="82"/>
      <w:bookmarkEnd w:id="83"/>
    </w:p>
    <w:p w14:paraId="4645E974" w14:textId="77777777" w:rsidR="00FB10DC" w:rsidRPr="00977208" w:rsidRDefault="00FB10DC" w:rsidP="00F1291E">
      <w:pPr>
        <w:pStyle w:val="BTEMEASMCA"/>
      </w:pPr>
    </w:p>
    <w:p w14:paraId="0319D1FF" w14:textId="77777777" w:rsidR="00FB10DC" w:rsidRPr="00977208" w:rsidRDefault="00FB10DC" w:rsidP="00F1291E">
      <w:pPr>
        <w:pStyle w:val="BTEMEASMCA"/>
      </w:pPr>
      <w:r w:rsidRPr="00977208">
        <w:t>Šis vaistas, kaip ir visi kiti, gali sukelti šalutinį poveikį, nors jis pasireiškia ne visiems žmonėms.</w:t>
      </w:r>
    </w:p>
    <w:p w14:paraId="1099E8B9" w14:textId="77777777" w:rsidR="00FB10DC" w:rsidRPr="00977208" w:rsidRDefault="00FB10DC" w:rsidP="00F1291E">
      <w:pPr>
        <w:pStyle w:val="BTEMEASMCA"/>
      </w:pPr>
    </w:p>
    <w:p w14:paraId="7B81C6D0" w14:textId="77777777" w:rsidR="00FB10DC" w:rsidRPr="00977208" w:rsidRDefault="00FB10DC" w:rsidP="00FB10DC">
      <w:pPr>
        <w:pStyle w:val="Formatvorlage3"/>
        <w:ind w:left="0"/>
        <w:rPr>
          <w:rFonts w:ascii="Times New Roman" w:hAnsi="Times New Roman" w:cs="Times New Roman"/>
          <w:i/>
          <w:lang w:val="lt-LT"/>
        </w:rPr>
      </w:pPr>
      <w:r w:rsidRPr="00977208">
        <w:rPr>
          <w:rFonts w:ascii="Times New Roman" w:hAnsi="Times New Roman" w:cs="Times New Roman"/>
          <w:b/>
          <w:bCs/>
          <w:noProof/>
          <w:snapToGrid w:val="0"/>
          <w:lang w:val="lt-LT"/>
        </w:rPr>
        <w:t>Dažni šalutinio poveikio reiškiniai (gali pasireikšti rečiau kaip 1 iš 10 asmenų)</w:t>
      </w:r>
      <w:r w:rsidRPr="00977208">
        <w:rPr>
          <w:rFonts w:ascii="Times New Roman" w:hAnsi="Times New Roman" w:cs="Times New Roman"/>
          <w:b/>
          <w:bCs/>
          <w:iCs/>
          <w:lang w:val="lt-LT"/>
        </w:rPr>
        <w:t>:</w:t>
      </w:r>
    </w:p>
    <w:p w14:paraId="3CB526F4" w14:textId="77777777" w:rsidR="00FB10DC" w:rsidRPr="00977208" w:rsidRDefault="00FB10DC" w:rsidP="00F1291E">
      <w:pPr>
        <w:pStyle w:val="BTEMEASMCA"/>
        <w:numPr>
          <w:ilvl w:val="0"/>
          <w:numId w:val="5"/>
        </w:numPr>
      </w:pPr>
      <w:r w:rsidRPr="00977208">
        <w:t>pykinimas.</w:t>
      </w:r>
    </w:p>
    <w:p w14:paraId="0CA42F31" w14:textId="77777777" w:rsidR="00FB10DC" w:rsidRPr="00977208" w:rsidRDefault="00FB10DC" w:rsidP="00F1291E">
      <w:pPr>
        <w:pStyle w:val="BTEMEASMCA"/>
      </w:pPr>
    </w:p>
    <w:p w14:paraId="11B32865" w14:textId="77777777" w:rsidR="00FB10DC" w:rsidRPr="00424721" w:rsidRDefault="00FB10DC" w:rsidP="00424721">
      <w:pPr>
        <w:rPr>
          <w:b/>
          <w:bCs/>
        </w:rPr>
      </w:pPr>
      <w:r w:rsidRPr="00424721">
        <w:rPr>
          <w:b/>
          <w:bCs/>
          <w:snapToGrid w:val="0"/>
          <w:sz w:val="22"/>
          <w:szCs w:val="22"/>
        </w:rPr>
        <w:t>Nedažni šalutinio poveikio reiškiniai (gali pasireikšti rečiau kaip 1 iš 100 asmenų)</w:t>
      </w:r>
      <w:r w:rsidRPr="00424721">
        <w:rPr>
          <w:b/>
          <w:bCs/>
          <w:sz w:val="22"/>
          <w:szCs w:val="22"/>
        </w:rPr>
        <w:t xml:space="preserve">: </w:t>
      </w:r>
    </w:p>
    <w:p w14:paraId="21216A02" w14:textId="0BCD5026" w:rsidR="00FB10DC" w:rsidRPr="00977208" w:rsidRDefault="00FB10DC" w:rsidP="00F1291E">
      <w:pPr>
        <w:pStyle w:val="BTEMEASMCA"/>
        <w:numPr>
          <w:ilvl w:val="0"/>
          <w:numId w:val="3"/>
        </w:numPr>
      </w:pPr>
      <w:r w:rsidRPr="00977208">
        <w:t xml:space="preserve">vėmimas, viduriavimas, </w:t>
      </w:r>
      <w:r w:rsidR="00977208" w:rsidRPr="00977208">
        <w:t xml:space="preserve">virškinimo sutrikimas, </w:t>
      </w:r>
      <w:r w:rsidRPr="00977208">
        <w:t>pilvo skausmas.</w:t>
      </w:r>
    </w:p>
    <w:p w14:paraId="19EC94DD" w14:textId="77777777" w:rsidR="00FB10DC" w:rsidRPr="00977208" w:rsidRDefault="00FB10DC" w:rsidP="00FB10DC">
      <w:pPr>
        <w:pStyle w:val="Formatvorlage3"/>
        <w:ind w:left="0"/>
        <w:rPr>
          <w:rFonts w:ascii="Times New Roman" w:hAnsi="Times New Roman" w:cs="Times New Roman"/>
          <w:i/>
          <w:lang w:val="lt-LT"/>
        </w:rPr>
      </w:pPr>
    </w:p>
    <w:p w14:paraId="2417965D" w14:textId="77777777" w:rsidR="00FB10DC" w:rsidRPr="00977208" w:rsidRDefault="00FB10DC" w:rsidP="00FB10DC">
      <w:pPr>
        <w:pStyle w:val="Formatvorlage3"/>
        <w:ind w:left="0"/>
        <w:rPr>
          <w:rFonts w:ascii="Times New Roman" w:hAnsi="Times New Roman" w:cs="Times New Roman"/>
          <w:i/>
          <w:lang w:val="lt-LT"/>
        </w:rPr>
      </w:pPr>
      <w:r w:rsidRPr="00977208">
        <w:rPr>
          <w:rFonts w:ascii="Times New Roman" w:hAnsi="Times New Roman" w:cs="Times New Roman"/>
          <w:b/>
          <w:bCs/>
          <w:noProof/>
          <w:snapToGrid w:val="0"/>
          <w:lang w:val="lt-LT"/>
        </w:rPr>
        <w:t>Reti šalutinio poveikio reiškiniai (gali pasireikšti rečiau kaip 1 iš 1 000 asmenų)</w:t>
      </w:r>
      <w:r w:rsidRPr="00424721">
        <w:rPr>
          <w:rFonts w:ascii="Times New Roman" w:hAnsi="Times New Roman" w:cs="Times New Roman"/>
          <w:b/>
          <w:bCs/>
          <w:iCs/>
          <w:lang w:val="lt-LT"/>
        </w:rPr>
        <w:t>:</w:t>
      </w:r>
    </w:p>
    <w:p w14:paraId="37F02A7A" w14:textId="35E5475C" w:rsidR="00FB10DC" w:rsidRPr="00977208" w:rsidRDefault="00FB10DC" w:rsidP="00FB10DC">
      <w:pPr>
        <w:pStyle w:val="Formatvorlage3"/>
        <w:numPr>
          <w:ilvl w:val="0"/>
          <w:numId w:val="3"/>
        </w:numPr>
        <w:ind w:left="567" w:hanging="567"/>
        <w:rPr>
          <w:rFonts w:ascii="Times New Roman" w:hAnsi="Times New Roman" w:cs="Times New Roman"/>
          <w:lang w:val="lt-LT"/>
        </w:rPr>
      </w:pPr>
      <w:r w:rsidRPr="00977208">
        <w:rPr>
          <w:rFonts w:ascii="Times New Roman" w:hAnsi="Times New Roman" w:cs="Times New Roman"/>
          <w:lang w:val="lt-LT"/>
        </w:rPr>
        <w:t>padidėjusio jautrumo reakcijos</w:t>
      </w:r>
      <w:r w:rsidR="00977208" w:rsidRPr="00977208">
        <w:rPr>
          <w:rFonts w:ascii="Times New Roman" w:hAnsi="Times New Roman" w:cs="Times New Roman"/>
          <w:noProof/>
          <w:lang w:val="lt-LT"/>
        </w:rPr>
        <w:t>;</w:t>
      </w:r>
    </w:p>
    <w:p w14:paraId="139A691C" w14:textId="77777777" w:rsidR="00FB10DC" w:rsidRPr="00977208" w:rsidRDefault="00FB10DC" w:rsidP="00FB10DC">
      <w:pPr>
        <w:pStyle w:val="Formatvorlage3"/>
        <w:numPr>
          <w:ilvl w:val="0"/>
          <w:numId w:val="3"/>
        </w:numPr>
        <w:ind w:left="567" w:hanging="567"/>
        <w:rPr>
          <w:rFonts w:ascii="Times New Roman" w:hAnsi="Times New Roman" w:cs="Times New Roman"/>
          <w:lang w:val="lt-LT"/>
        </w:rPr>
      </w:pPr>
      <w:r w:rsidRPr="00977208">
        <w:rPr>
          <w:rFonts w:ascii="Times New Roman" w:hAnsi="Times New Roman" w:cs="Times New Roman"/>
          <w:lang w:val="lt-LT"/>
        </w:rPr>
        <w:t>odos bėrimas, dilgėlinė (urtikarija).</w:t>
      </w:r>
    </w:p>
    <w:p w14:paraId="25BF0208" w14:textId="77777777" w:rsidR="00FB10DC" w:rsidRPr="00977208" w:rsidRDefault="00FB10DC" w:rsidP="00F1291E">
      <w:pPr>
        <w:pStyle w:val="BTEMEASMCA"/>
      </w:pPr>
    </w:p>
    <w:p w14:paraId="2BBDC2DA" w14:textId="77777777" w:rsidR="00FB10DC" w:rsidRPr="00977208" w:rsidRDefault="00FB10DC" w:rsidP="00FB10DC">
      <w:pPr>
        <w:rPr>
          <w:i/>
          <w:sz w:val="22"/>
        </w:rPr>
      </w:pPr>
      <w:r w:rsidRPr="00977208">
        <w:rPr>
          <w:b/>
          <w:bCs/>
          <w:noProof/>
          <w:snapToGrid w:val="0"/>
          <w:sz w:val="22"/>
          <w:szCs w:val="22"/>
        </w:rPr>
        <w:t>Šalutinio poveikio reiškiniai, kurių dažnis nežinomas (negali būti apskaičiuotas pagal turimus duomenis)</w:t>
      </w:r>
      <w:r w:rsidRPr="00977208">
        <w:rPr>
          <w:b/>
          <w:bCs/>
          <w:iCs/>
          <w:sz w:val="22"/>
        </w:rPr>
        <w:t>:</w:t>
      </w:r>
    </w:p>
    <w:p w14:paraId="29E8E5C9" w14:textId="095FD3B0" w:rsidR="00FB10DC" w:rsidRPr="00977208" w:rsidRDefault="00FB10DC" w:rsidP="00977208">
      <w:pPr>
        <w:pStyle w:val="Sraopastraipa"/>
        <w:numPr>
          <w:ilvl w:val="0"/>
          <w:numId w:val="3"/>
        </w:numPr>
        <w:ind w:left="567" w:hanging="567"/>
        <w:rPr>
          <w:i/>
          <w:sz w:val="22"/>
        </w:rPr>
      </w:pPr>
      <w:r w:rsidRPr="00977208">
        <w:rPr>
          <w:noProof/>
          <w:sz w:val="22"/>
          <w:szCs w:val="22"/>
        </w:rPr>
        <w:t>anafilaksinės</w:t>
      </w:r>
      <w:r w:rsidRPr="00977208">
        <w:rPr>
          <w:sz w:val="22"/>
        </w:rPr>
        <w:t xml:space="preserve"> reakcijos, įskaitant </w:t>
      </w:r>
      <w:r w:rsidRPr="00977208">
        <w:rPr>
          <w:noProof/>
          <w:sz w:val="22"/>
          <w:szCs w:val="22"/>
        </w:rPr>
        <w:t xml:space="preserve">anafilaksinį </w:t>
      </w:r>
      <w:r w:rsidRPr="00977208">
        <w:rPr>
          <w:sz w:val="22"/>
        </w:rPr>
        <w:t>šoką, angioneurozinę edemą</w:t>
      </w:r>
      <w:r w:rsidRPr="00977208">
        <w:rPr>
          <w:noProof/>
          <w:sz w:val="22"/>
          <w:szCs w:val="22"/>
        </w:rPr>
        <w:t xml:space="preserve"> (greitai besivystantį odos, gleivinės, po oda ar gleivine esančių audinių tinimą) ir niežėjimą;</w:t>
      </w:r>
    </w:p>
    <w:p w14:paraId="66C41986" w14:textId="37F2E917" w:rsidR="00FB10DC" w:rsidRPr="00977208" w:rsidRDefault="00FB10DC" w:rsidP="00977208">
      <w:pPr>
        <w:pStyle w:val="Sraopastraipa"/>
        <w:numPr>
          <w:ilvl w:val="0"/>
          <w:numId w:val="3"/>
        </w:numPr>
        <w:tabs>
          <w:tab w:val="left" w:pos="2127"/>
        </w:tabs>
        <w:ind w:left="567" w:hanging="567"/>
        <w:rPr>
          <w:sz w:val="22"/>
        </w:rPr>
      </w:pPr>
      <w:r w:rsidRPr="00977208">
        <w:rPr>
          <w:noProof/>
          <w:sz w:val="22"/>
          <w:szCs w:val="22"/>
        </w:rPr>
        <w:t xml:space="preserve">sunkios nepageidaujamos poodinės reakcijos (įskaitant </w:t>
      </w:r>
      <w:r w:rsidRPr="00977208">
        <w:rPr>
          <w:sz w:val="22"/>
          <w:szCs w:val="22"/>
        </w:rPr>
        <w:t>daugiaformę eritemą, Stivenso-Džonsono sindromą / toksinę epidermio nekrolizę ir ūminę generalizuotą egzanteminę pustuliozę)</w:t>
      </w:r>
      <w:r w:rsidRPr="00977208">
        <w:rPr>
          <w:sz w:val="22"/>
        </w:rPr>
        <w:t>.</w:t>
      </w:r>
    </w:p>
    <w:p w14:paraId="17DA9905" w14:textId="77777777" w:rsidR="00FB10DC" w:rsidRPr="00CC1603" w:rsidRDefault="00FB10DC" w:rsidP="00F1291E">
      <w:pPr>
        <w:pStyle w:val="BTEMEASMCA"/>
      </w:pPr>
    </w:p>
    <w:p w14:paraId="382D0BD1" w14:textId="77777777" w:rsidR="00FB10DC" w:rsidRPr="00CC1603" w:rsidRDefault="00FB10DC" w:rsidP="00FB10DC">
      <w:pPr>
        <w:rPr>
          <w:b/>
          <w:sz w:val="22"/>
          <w:szCs w:val="22"/>
        </w:rPr>
      </w:pPr>
      <w:r w:rsidRPr="00CC1603">
        <w:rPr>
          <w:b/>
          <w:noProof/>
          <w:sz w:val="22"/>
          <w:szCs w:val="22"/>
        </w:rPr>
        <w:t>Pranešimas apie šalutinį poveikį</w:t>
      </w:r>
    </w:p>
    <w:p w14:paraId="1631DFA0" w14:textId="4B1A1CB4" w:rsidR="00FB10DC" w:rsidRDefault="002D05E4" w:rsidP="00F1291E">
      <w:pPr>
        <w:pStyle w:val="BTEMEASMCA"/>
      </w:pPr>
      <w:r w:rsidRPr="002D05E4">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6A1690">
          <w:rPr>
            <w:rStyle w:val="Hipersaitas"/>
          </w:rPr>
          <w:t>https://vvkt.lrv.lt/lt/</w:t>
        </w:r>
      </w:hyperlink>
      <w:r w:rsidRPr="002D05E4">
        <w:t xml:space="preserve"> nurodytais būdais arba paskambinti nemokamu telefonu +370 800 73 568. Pranešdami apie šalutinį poveikį galite mums padėti gauti daugiau informacijos apie šio vaisto saugumą.</w:t>
      </w:r>
    </w:p>
    <w:p w14:paraId="4B597934" w14:textId="77777777" w:rsidR="00E4571B" w:rsidRDefault="00E4571B" w:rsidP="00F1291E">
      <w:pPr>
        <w:pStyle w:val="BTEMEASMCA"/>
      </w:pPr>
    </w:p>
    <w:p w14:paraId="6D87986A" w14:textId="77777777" w:rsidR="00116D7D" w:rsidRPr="00CC1603" w:rsidRDefault="00116D7D" w:rsidP="00F1291E">
      <w:pPr>
        <w:pStyle w:val="BTEMEASMCA"/>
      </w:pPr>
    </w:p>
    <w:p w14:paraId="125CB699" w14:textId="4AE1C915" w:rsidR="00FB10DC" w:rsidRPr="00E4571B" w:rsidRDefault="00FB10DC" w:rsidP="00FB10DC">
      <w:pPr>
        <w:pStyle w:val="PI-1EMEASMCA"/>
      </w:pPr>
      <w:bookmarkStart w:id="84" w:name="_Toc129243143"/>
      <w:bookmarkStart w:id="85" w:name="_Toc129243268"/>
      <w:r w:rsidRPr="00E4571B">
        <w:t>5.</w:t>
      </w:r>
      <w:r w:rsidRPr="00E4571B">
        <w:tab/>
        <w:t xml:space="preserve">Kaip laikyti </w:t>
      </w:r>
      <w:bookmarkEnd w:id="84"/>
      <w:bookmarkEnd w:id="85"/>
      <w:r w:rsidR="00E4571B" w:rsidRPr="00E4571B">
        <w:t>Amolytin</w:t>
      </w:r>
      <w:r w:rsidRPr="00E4571B">
        <w:t xml:space="preserve"> </w:t>
      </w:r>
    </w:p>
    <w:p w14:paraId="09D5CB46" w14:textId="77777777" w:rsidR="00FB10DC" w:rsidRPr="00E4571B" w:rsidRDefault="00FB10DC" w:rsidP="00FB10DC">
      <w:pPr>
        <w:pStyle w:val="PI-1EMEASMCA"/>
      </w:pPr>
    </w:p>
    <w:p w14:paraId="69E3FF0A" w14:textId="77777777" w:rsidR="00FB10DC" w:rsidRPr="00E4571B" w:rsidRDefault="00FB10DC" w:rsidP="00F1291E">
      <w:pPr>
        <w:pStyle w:val="BTEMEASMCA"/>
      </w:pPr>
      <w:r w:rsidRPr="00E4571B">
        <w:t>Šį vaistą laikykite vaikams nepastebimoje ir nepasiekiamoje vietoje.</w:t>
      </w:r>
    </w:p>
    <w:p w14:paraId="6ABC0ED4" w14:textId="77777777" w:rsidR="00FB10DC" w:rsidRPr="00E4571B" w:rsidRDefault="00FB10DC" w:rsidP="00F1291E">
      <w:pPr>
        <w:pStyle w:val="BTEMEASMCA"/>
      </w:pPr>
    </w:p>
    <w:p w14:paraId="4B91BFF2" w14:textId="4EC0CF98" w:rsidR="00FB10DC" w:rsidRPr="00E4571B" w:rsidRDefault="00FB10DC" w:rsidP="00F1291E">
      <w:pPr>
        <w:pStyle w:val="BTEMEASMCA"/>
      </w:pPr>
      <w:r w:rsidRPr="00E4571B">
        <w:t>Ant dėžutės po „</w:t>
      </w:r>
      <w:r w:rsidR="00E4571B" w:rsidRPr="00E4571B">
        <w:t>Tinka iki</w:t>
      </w:r>
      <w:r w:rsidRPr="00E4571B">
        <w:t>“ nurodytam tinkamumo laikui pasibaigus, šio vaisto vartoti negalima. Vaistas tinka vartoti iki paskutinės nurodyto mėnesio dienos.</w:t>
      </w:r>
    </w:p>
    <w:p w14:paraId="317D7417" w14:textId="77777777" w:rsidR="00FB10DC" w:rsidRPr="00E4571B" w:rsidRDefault="00FB10DC" w:rsidP="00F1291E">
      <w:pPr>
        <w:pStyle w:val="BTEMEASMCA"/>
      </w:pPr>
    </w:p>
    <w:p w14:paraId="34DB73A4" w14:textId="5EB4C549" w:rsidR="00FB10DC" w:rsidRPr="00E4571B" w:rsidRDefault="00FB10DC" w:rsidP="00F1291E">
      <w:pPr>
        <w:pStyle w:val="BTEMEASMCA"/>
      </w:pPr>
      <w:r w:rsidRPr="00E4571B">
        <w:t>Laikyti ne aukštesnėje kaip 25</w:t>
      </w:r>
      <w:r w:rsidR="00E4571B" w:rsidRPr="00E4571B">
        <w:t> </w:t>
      </w:r>
      <w:r w:rsidRPr="00E4571B">
        <w:t>ºC temperatūroje.</w:t>
      </w:r>
    </w:p>
    <w:p w14:paraId="61F039E3" w14:textId="77777777" w:rsidR="00FB10DC" w:rsidRPr="00E4571B" w:rsidRDefault="00FB10DC" w:rsidP="00F1291E">
      <w:pPr>
        <w:pStyle w:val="BTEMEASMCA"/>
      </w:pPr>
    </w:p>
    <w:p w14:paraId="57E9951A" w14:textId="77777777" w:rsidR="00FB10DC" w:rsidRPr="00E4571B" w:rsidRDefault="00FB10DC" w:rsidP="00F1291E">
      <w:pPr>
        <w:pStyle w:val="BTEMEASMCA"/>
      </w:pPr>
      <w:r w:rsidRPr="00E4571B">
        <w:t>Vaistų negalima išmesti į kanalizaciją arba išmesti su buitinėmis atliekomis. Kaip išmesti nereikalingus vaistus, klauskite vaistininko. Šios priemonės padės apsaugoti aplinką.</w:t>
      </w:r>
    </w:p>
    <w:p w14:paraId="3709E5E8" w14:textId="77777777" w:rsidR="00FB10DC" w:rsidRPr="00E4571B" w:rsidRDefault="00FB10DC" w:rsidP="00F1291E">
      <w:pPr>
        <w:pStyle w:val="BTEMEASMCA"/>
      </w:pPr>
    </w:p>
    <w:p w14:paraId="11C5B87F" w14:textId="77777777" w:rsidR="00FB10DC" w:rsidRPr="00E4571B" w:rsidRDefault="00FB10DC" w:rsidP="00F1291E">
      <w:pPr>
        <w:pStyle w:val="BTEMEASMCA"/>
      </w:pPr>
    </w:p>
    <w:p w14:paraId="694390FD" w14:textId="5A886CB5" w:rsidR="00FB10DC" w:rsidRPr="00E4571B" w:rsidRDefault="00FB10DC" w:rsidP="00FB10DC">
      <w:pPr>
        <w:pStyle w:val="PI-1EMEASMCA"/>
      </w:pPr>
      <w:bookmarkStart w:id="86" w:name="_Toc129243144"/>
      <w:bookmarkStart w:id="87" w:name="_Toc129243269"/>
      <w:r w:rsidRPr="00E4571B">
        <w:t>6.</w:t>
      </w:r>
      <w:r w:rsidRPr="00E4571B">
        <w:tab/>
        <w:t>Kita informacija</w:t>
      </w:r>
      <w:bookmarkEnd w:id="86"/>
      <w:bookmarkEnd w:id="87"/>
    </w:p>
    <w:p w14:paraId="601E243B" w14:textId="77777777" w:rsidR="00FB10DC" w:rsidRPr="00E4571B" w:rsidRDefault="00FB10DC" w:rsidP="00F1291E">
      <w:pPr>
        <w:pStyle w:val="BTEMEASMCA"/>
      </w:pPr>
    </w:p>
    <w:p w14:paraId="7F60E1F7" w14:textId="7B461BC7" w:rsidR="00FB10DC" w:rsidRPr="00792A59" w:rsidRDefault="00792A59" w:rsidP="00C5246B">
      <w:pPr>
        <w:pStyle w:val="PI-3EMEASMCA"/>
      </w:pPr>
      <w:r w:rsidRPr="00792A59">
        <w:t>Amolytin</w:t>
      </w:r>
      <w:r w:rsidR="00FB10DC" w:rsidRPr="00792A59">
        <w:t xml:space="preserve"> sudėtis</w:t>
      </w:r>
    </w:p>
    <w:p w14:paraId="53068B08" w14:textId="383F534A" w:rsidR="00FB10DC" w:rsidRPr="00792A59" w:rsidRDefault="00FB10DC" w:rsidP="00F1291E">
      <w:pPr>
        <w:pStyle w:val="BTEMEASMCA"/>
      </w:pPr>
      <w:r w:rsidRPr="00792A59">
        <w:t>-</w:t>
      </w:r>
      <w:r w:rsidRPr="00792A59">
        <w:tab/>
        <w:t>Veiklioji medžiaga yra ambroksolio hidrochloridas. Vienoje tabletėje yra 30 mg ambroksolio</w:t>
      </w:r>
      <w:r w:rsidR="00792A59" w:rsidRPr="00792A59">
        <w:t xml:space="preserve"> </w:t>
      </w:r>
      <w:r w:rsidRPr="00792A59">
        <w:t>hidrochlorido.</w:t>
      </w:r>
    </w:p>
    <w:p w14:paraId="425D2710" w14:textId="4E3689E2" w:rsidR="00FB10DC" w:rsidRPr="00CC1603" w:rsidRDefault="00FB10DC" w:rsidP="00F1291E">
      <w:pPr>
        <w:pStyle w:val="BTEMEASMCA"/>
      </w:pPr>
      <w:r w:rsidRPr="00792A59">
        <w:lastRenderedPageBreak/>
        <w:t>-</w:t>
      </w:r>
      <w:r w:rsidRPr="00792A59">
        <w:tab/>
        <w:t xml:space="preserve">Pagalbinės medžiagos yra laktozė monohidratas, kukurūzų krakmolas, </w:t>
      </w:r>
      <w:r w:rsidR="00792A59" w:rsidRPr="00792A59">
        <w:t>bevandenis koloidinis silici</w:t>
      </w:r>
      <w:r w:rsidR="008459E7">
        <w:t>o dioksidas</w:t>
      </w:r>
      <w:r w:rsidRPr="00792A59">
        <w:t>, magnio stearatas.</w:t>
      </w:r>
      <w:r w:rsidRPr="00CC1603">
        <w:t xml:space="preserve"> </w:t>
      </w:r>
    </w:p>
    <w:p w14:paraId="0AB0682F" w14:textId="77777777" w:rsidR="00FB10DC" w:rsidRPr="00CC1603" w:rsidRDefault="00FB10DC" w:rsidP="00F1291E">
      <w:pPr>
        <w:pStyle w:val="BTEMEASMCA"/>
      </w:pPr>
    </w:p>
    <w:p w14:paraId="2C997E9C" w14:textId="06C990D0" w:rsidR="00FB10DC" w:rsidRPr="001922CB" w:rsidRDefault="001922CB" w:rsidP="00C5246B">
      <w:pPr>
        <w:pStyle w:val="PI-3EMEASMCA"/>
      </w:pPr>
      <w:r w:rsidRPr="001922CB">
        <w:t>Amolytin</w:t>
      </w:r>
      <w:r w:rsidR="00FB10DC" w:rsidRPr="001922CB">
        <w:t xml:space="preserve"> išvaizda ir kiekis pakuotėje</w:t>
      </w:r>
    </w:p>
    <w:p w14:paraId="22DA3ADB" w14:textId="43952502" w:rsidR="001922CB" w:rsidRPr="001922CB" w:rsidRDefault="001922CB" w:rsidP="00F1291E">
      <w:pPr>
        <w:pStyle w:val="BTEMEASMCA"/>
      </w:pPr>
      <w:r w:rsidRPr="001922CB">
        <w:t>Tabletės yra baltos arba balkšvos, plokščios, apvalios, iš abiejų pusių briaunotos, su vagele, 9 mm skersmens. Tabletę galima padalyti į dvi lygias dozes.</w:t>
      </w:r>
    </w:p>
    <w:p w14:paraId="39B88C65" w14:textId="77777777" w:rsidR="001922CB" w:rsidRPr="001922CB" w:rsidRDefault="001922CB" w:rsidP="00F1291E">
      <w:pPr>
        <w:pStyle w:val="BTEMEASMCA"/>
      </w:pPr>
    </w:p>
    <w:p w14:paraId="0F3A33A5" w14:textId="77777777" w:rsidR="001922CB" w:rsidRPr="001922CB" w:rsidRDefault="001922CB" w:rsidP="00F1291E">
      <w:pPr>
        <w:pStyle w:val="BTEMEASMCA"/>
      </w:pPr>
      <w:r w:rsidRPr="001922CB">
        <w:t>10 (dešimt) tablečių supakuota į PVC/aliuminio arba PVC/PVdC/aliuminio lizdines plokšteles.</w:t>
      </w:r>
    </w:p>
    <w:p w14:paraId="46DBF9A9" w14:textId="77777777" w:rsidR="001922CB" w:rsidRPr="001922CB" w:rsidRDefault="001922CB" w:rsidP="00F1291E">
      <w:pPr>
        <w:pStyle w:val="BTEMEASMCA"/>
      </w:pPr>
      <w:r w:rsidRPr="001922CB">
        <w:t>2 (dvi), 3 (trys) arba 5 (penkios) lizdinės plokštelės ir pakuotės lapelis sudėti į vieną sulankstomą dėžutę.</w:t>
      </w:r>
    </w:p>
    <w:p w14:paraId="209C8F17" w14:textId="77777777" w:rsidR="001922CB" w:rsidRPr="001922CB" w:rsidRDefault="001922CB" w:rsidP="00F1291E">
      <w:pPr>
        <w:pStyle w:val="BTEMEASMCA"/>
      </w:pPr>
    </w:p>
    <w:p w14:paraId="4AE8CEDC" w14:textId="77EED634" w:rsidR="00FB10DC" w:rsidRPr="001922CB" w:rsidRDefault="00FB10DC" w:rsidP="00F1291E">
      <w:pPr>
        <w:pStyle w:val="BTEMEASMCA"/>
      </w:pPr>
      <w:r w:rsidRPr="001922CB">
        <w:t>Gali būti tiekiamos ne visų dydžių pakuotės.</w:t>
      </w:r>
    </w:p>
    <w:p w14:paraId="6054B5B2" w14:textId="77777777" w:rsidR="00FB10DC" w:rsidRPr="001922CB" w:rsidRDefault="00FB10DC" w:rsidP="00F1291E">
      <w:pPr>
        <w:pStyle w:val="BTEMEASMCA"/>
      </w:pPr>
    </w:p>
    <w:p w14:paraId="2CCB5D75" w14:textId="229AB74C" w:rsidR="00FB10DC" w:rsidRPr="00424721" w:rsidRDefault="00FB10DC" w:rsidP="00424721">
      <w:pPr>
        <w:rPr>
          <w:b/>
          <w:bCs/>
          <w:caps/>
        </w:rPr>
      </w:pPr>
      <w:r w:rsidRPr="00424721">
        <w:rPr>
          <w:b/>
          <w:bCs/>
          <w:sz w:val="22"/>
          <w:szCs w:val="22"/>
        </w:rPr>
        <w:t>Registruotojas</w:t>
      </w:r>
      <w:r w:rsidR="006E5B2E" w:rsidRPr="00424721">
        <w:rPr>
          <w:b/>
          <w:bCs/>
          <w:sz w:val="22"/>
          <w:szCs w:val="22"/>
        </w:rPr>
        <w:t xml:space="preserve"> ir gamintojas</w:t>
      </w:r>
    </w:p>
    <w:p w14:paraId="2476AAE3" w14:textId="77777777" w:rsidR="006E5B2E" w:rsidRPr="001D3509" w:rsidRDefault="006E5B2E" w:rsidP="006E5B2E">
      <w:pPr>
        <w:rPr>
          <w:rFonts w:eastAsia="Calibri"/>
          <w:sz w:val="22"/>
          <w:szCs w:val="22"/>
        </w:rPr>
      </w:pPr>
      <w:r w:rsidRPr="001D3509">
        <w:rPr>
          <w:rFonts w:eastAsia="Calibri"/>
          <w:sz w:val="22"/>
          <w:szCs w:val="22"/>
        </w:rPr>
        <w:t>SOPHARMA AD</w:t>
      </w:r>
    </w:p>
    <w:p w14:paraId="77869CDB" w14:textId="77777777" w:rsidR="006E5B2E" w:rsidRPr="001D3509" w:rsidRDefault="006E5B2E" w:rsidP="006E5B2E">
      <w:pPr>
        <w:rPr>
          <w:rFonts w:eastAsia="Calibri"/>
          <w:sz w:val="22"/>
          <w:szCs w:val="22"/>
        </w:rPr>
      </w:pPr>
      <w:r w:rsidRPr="001D3509">
        <w:rPr>
          <w:rFonts w:eastAsia="Calibri"/>
          <w:sz w:val="22"/>
          <w:szCs w:val="22"/>
        </w:rPr>
        <w:t xml:space="preserve">16 </w:t>
      </w:r>
      <w:proofErr w:type="spellStart"/>
      <w:r w:rsidRPr="001D3509">
        <w:rPr>
          <w:rFonts w:eastAsia="Calibri"/>
          <w:sz w:val="22"/>
          <w:szCs w:val="22"/>
        </w:rPr>
        <w:t>Iliensko</w:t>
      </w:r>
      <w:proofErr w:type="spellEnd"/>
      <w:r w:rsidRPr="001D3509">
        <w:rPr>
          <w:rFonts w:eastAsia="Calibri"/>
          <w:sz w:val="22"/>
          <w:szCs w:val="22"/>
        </w:rPr>
        <w:t xml:space="preserve"> </w:t>
      </w:r>
      <w:proofErr w:type="spellStart"/>
      <w:r w:rsidRPr="001D3509">
        <w:rPr>
          <w:rFonts w:eastAsia="Calibri"/>
          <w:sz w:val="22"/>
          <w:szCs w:val="22"/>
        </w:rPr>
        <w:t>Shosse</w:t>
      </w:r>
      <w:proofErr w:type="spellEnd"/>
      <w:r w:rsidRPr="001D3509">
        <w:rPr>
          <w:rFonts w:eastAsia="Calibri"/>
          <w:sz w:val="22"/>
          <w:szCs w:val="22"/>
        </w:rPr>
        <w:t xml:space="preserve"> Str.</w:t>
      </w:r>
    </w:p>
    <w:p w14:paraId="023C67F6" w14:textId="604F34D4" w:rsidR="006E5B2E" w:rsidRPr="001D3509" w:rsidRDefault="006E5B2E" w:rsidP="006E5B2E">
      <w:pPr>
        <w:rPr>
          <w:rFonts w:eastAsia="Calibri"/>
          <w:sz w:val="22"/>
          <w:szCs w:val="22"/>
        </w:rPr>
      </w:pPr>
      <w:r w:rsidRPr="001D3509">
        <w:rPr>
          <w:rFonts w:eastAsia="Calibri"/>
          <w:sz w:val="22"/>
          <w:szCs w:val="22"/>
        </w:rPr>
        <w:t>Sofia</w:t>
      </w:r>
      <w:r w:rsidR="005C6AC4">
        <w:rPr>
          <w:rFonts w:eastAsia="Calibri"/>
          <w:sz w:val="22"/>
          <w:szCs w:val="22"/>
        </w:rPr>
        <w:t xml:space="preserve"> 1220</w:t>
      </w:r>
    </w:p>
    <w:p w14:paraId="626CF925" w14:textId="77777777" w:rsidR="006E5B2E" w:rsidRPr="001D3509" w:rsidRDefault="006E5B2E" w:rsidP="006E5B2E">
      <w:pPr>
        <w:rPr>
          <w:rFonts w:eastAsia="Calibri"/>
          <w:sz w:val="22"/>
          <w:szCs w:val="22"/>
        </w:rPr>
      </w:pPr>
      <w:r w:rsidRPr="001D3509">
        <w:rPr>
          <w:rFonts w:eastAsia="Calibri"/>
          <w:sz w:val="22"/>
          <w:szCs w:val="22"/>
        </w:rPr>
        <w:t>Bulgarija</w:t>
      </w:r>
    </w:p>
    <w:p w14:paraId="55C87704" w14:textId="77777777" w:rsidR="00FB10DC" w:rsidRPr="00CC1603" w:rsidRDefault="00FB10DC" w:rsidP="00F1291E">
      <w:pPr>
        <w:pStyle w:val="BTEMEASMCA"/>
      </w:pPr>
    </w:p>
    <w:p w14:paraId="6990CE3A" w14:textId="77777777" w:rsidR="00FB10DC" w:rsidRDefault="00FB10DC" w:rsidP="00FB10DC">
      <w:pPr>
        <w:pStyle w:val="Formatvorlage3"/>
        <w:tabs>
          <w:tab w:val="left" w:pos="2127"/>
        </w:tabs>
        <w:ind w:left="0"/>
        <w:rPr>
          <w:rFonts w:ascii="Times New Roman" w:hAnsi="Times New Roman" w:cs="Times New Roman"/>
          <w:b/>
          <w:lang w:val="lt-LT"/>
        </w:rPr>
      </w:pPr>
      <w:r w:rsidRPr="00CC1603">
        <w:rPr>
          <w:rFonts w:ascii="Times New Roman" w:hAnsi="Times New Roman" w:cs="Times New Roman"/>
          <w:b/>
          <w:lang w:val="lt-LT"/>
        </w:rPr>
        <w:t xml:space="preserve">Šis vaistas </w:t>
      </w:r>
      <w:r w:rsidRPr="00CC1603">
        <w:rPr>
          <w:rFonts w:ascii="Times New Roman" w:hAnsi="Times New Roman" w:cs="Times New Roman"/>
          <w:b/>
          <w:snapToGrid w:val="0"/>
          <w:lang w:val="lt-LT"/>
        </w:rPr>
        <w:t>Europos ekonominės erdvės</w:t>
      </w:r>
      <w:r w:rsidRPr="00CC1603">
        <w:rPr>
          <w:rFonts w:ascii="Times New Roman" w:hAnsi="Times New Roman" w:cs="Times New Roman"/>
          <w:b/>
          <w:lang w:val="lt-LT"/>
        </w:rPr>
        <w:t xml:space="preserve"> valstybėse narėse registruotas tokiais pavadinimais:</w:t>
      </w:r>
    </w:p>
    <w:p w14:paraId="2F95F468" w14:textId="77777777" w:rsidR="006E5B2E" w:rsidRPr="00925DDE" w:rsidRDefault="006E5B2E" w:rsidP="00FB10DC">
      <w:pPr>
        <w:pStyle w:val="Formatvorlage3"/>
        <w:tabs>
          <w:tab w:val="left" w:pos="2127"/>
        </w:tabs>
        <w:ind w:left="0"/>
        <w:rPr>
          <w:rFonts w:ascii="Times New Roman" w:hAnsi="Times New Roman" w:cs="Times New Roman"/>
          <w:b/>
          <w:lang w:val="lt-LT"/>
        </w:rPr>
      </w:pPr>
    </w:p>
    <w:p w14:paraId="2D1BB5C5" w14:textId="3C37E939" w:rsidR="00925DDE" w:rsidRPr="00925DDE" w:rsidRDefault="00925DDE" w:rsidP="00925DDE">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Latvija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Pr="00925DDE">
        <w:rPr>
          <w:rFonts w:ascii="Times New Roman" w:hAnsi="Times New Roman"/>
          <w:sz w:val="22"/>
          <w:szCs w:val="22"/>
          <w:lang w:val="lt-LT"/>
        </w:rPr>
        <w:t>Ambrolytin</w:t>
      </w:r>
      <w:proofErr w:type="spellEnd"/>
      <w:r w:rsidRPr="00925DDE">
        <w:rPr>
          <w:rFonts w:ascii="Times New Roman" w:hAnsi="Times New Roman"/>
          <w:sz w:val="22"/>
          <w:szCs w:val="22"/>
          <w:lang w:val="lt-LT"/>
        </w:rPr>
        <w:t xml:space="preserve"> 30 mg tabletes</w:t>
      </w:r>
    </w:p>
    <w:p w14:paraId="73447A75" w14:textId="65A3044D" w:rsidR="00FB10DC" w:rsidRPr="00925DDE" w:rsidRDefault="00FB10DC" w:rsidP="00FB10DC">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Bulgarija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00925DDE" w:rsidRPr="00925DDE">
        <w:rPr>
          <w:rFonts w:ascii="Times New Roman" w:hAnsi="Times New Roman"/>
          <w:sz w:val="22"/>
          <w:szCs w:val="22"/>
          <w:lang w:val="lt-LT"/>
        </w:rPr>
        <w:t>Амбролитин</w:t>
      </w:r>
      <w:proofErr w:type="spellEnd"/>
      <w:r w:rsidR="00925DDE" w:rsidRPr="00925DDE">
        <w:rPr>
          <w:rFonts w:ascii="Times New Roman" w:hAnsi="Times New Roman"/>
          <w:sz w:val="22"/>
          <w:szCs w:val="22"/>
          <w:lang w:val="lt-LT"/>
        </w:rPr>
        <w:t xml:space="preserve"> 30 mg </w:t>
      </w:r>
      <w:proofErr w:type="spellStart"/>
      <w:r w:rsidR="00925DDE" w:rsidRPr="00925DDE">
        <w:rPr>
          <w:rFonts w:ascii="Times New Roman" w:hAnsi="Times New Roman"/>
          <w:sz w:val="22"/>
          <w:szCs w:val="22"/>
          <w:lang w:val="lt-LT"/>
        </w:rPr>
        <w:t>таблетки</w:t>
      </w:r>
      <w:proofErr w:type="spellEnd"/>
    </w:p>
    <w:p w14:paraId="251AD038" w14:textId="14E72709" w:rsidR="00FB10DC" w:rsidRPr="00925DDE" w:rsidRDefault="00FB10DC" w:rsidP="00FB10DC">
      <w:pPr>
        <w:pStyle w:val="Standard-Einzug2"/>
        <w:tabs>
          <w:tab w:val="left" w:pos="2127"/>
        </w:tabs>
        <w:spacing w:after="0"/>
        <w:ind w:left="0"/>
        <w:rPr>
          <w:rFonts w:ascii="Times New Roman" w:hAnsi="Times New Roman"/>
          <w:sz w:val="22"/>
          <w:szCs w:val="22"/>
          <w:lang w:val="lt-LT"/>
        </w:rPr>
      </w:pPr>
      <w:r w:rsidRPr="00925DDE">
        <w:rPr>
          <w:rFonts w:ascii="Times New Roman" w:hAnsi="Times New Roman"/>
          <w:sz w:val="22"/>
          <w:szCs w:val="22"/>
          <w:lang w:val="lt-LT"/>
        </w:rPr>
        <w:t>Estija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proofErr w:type="spellStart"/>
      <w:r w:rsidR="00925DDE" w:rsidRPr="00925DDE">
        <w:rPr>
          <w:rFonts w:ascii="Times New Roman" w:hAnsi="Times New Roman"/>
          <w:sz w:val="22"/>
          <w:szCs w:val="22"/>
          <w:lang w:val="lt-LT"/>
        </w:rPr>
        <w:t>Ambrolytin</w:t>
      </w:r>
      <w:proofErr w:type="spellEnd"/>
    </w:p>
    <w:p w14:paraId="7A8F9B09" w14:textId="012DAA71" w:rsidR="00FB10DC" w:rsidRPr="00925DDE" w:rsidRDefault="00FB10DC" w:rsidP="00FB10DC">
      <w:pPr>
        <w:pStyle w:val="Standard-Einzug2"/>
        <w:tabs>
          <w:tab w:val="left" w:pos="2127"/>
        </w:tabs>
        <w:spacing w:after="0"/>
        <w:ind w:left="0"/>
        <w:jc w:val="both"/>
        <w:rPr>
          <w:rFonts w:ascii="Times New Roman" w:hAnsi="Times New Roman"/>
          <w:sz w:val="22"/>
          <w:szCs w:val="22"/>
          <w:lang w:val="lt-LT"/>
        </w:rPr>
      </w:pPr>
      <w:r w:rsidRPr="00925DDE">
        <w:rPr>
          <w:rFonts w:ascii="Times New Roman" w:hAnsi="Times New Roman"/>
          <w:sz w:val="22"/>
          <w:szCs w:val="22"/>
          <w:lang w:val="lt-LT"/>
        </w:rPr>
        <w:t>Lenkija</w:t>
      </w:r>
      <w:r w:rsidRPr="00925DDE">
        <w:rPr>
          <w:rFonts w:ascii="Times New Roman" w:hAnsi="Times New Roman"/>
          <w:sz w:val="22"/>
          <w:szCs w:val="22"/>
          <w:lang w:val="lt-LT"/>
        </w:rPr>
        <w:tab/>
      </w:r>
      <w:r w:rsidRPr="00925DDE">
        <w:rPr>
          <w:rFonts w:ascii="Times New Roman" w:hAnsi="Times New Roman"/>
          <w:sz w:val="22"/>
          <w:szCs w:val="22"/>
          <w:lang w:val="lt-LT"/>
        </w:rPr>
        <w:tab/>
      </w:r>
      <w:r w:rsidRPr="00925DDE">
        <w:rPr>
          <w:rFonts w:ascii="Times New Roman" w:hAnsi="Times New Roman"/>
          <w:sz w:val="22"/>
          <w:szCs w:val="22"/>
          <w:lang w:val="lt-LT"/>
        </w:rPr>
        <w:tab/>
      </w:r>
      <w:r w:rsidR="00925DDE" w:rsidRPr="00925DDE">
        <w:rPr>
          <w:rFonts w:ascii="Times New Roman" w:hAnsi="Times New Roman"/>
          <w:sz w:val="22"/>
          <w:szCs w:val="22"/>
          <w:lang w:val="bg-BG"/>
        </w:rPr>
        <w:t>Ambrolytin max</w:t>
      </w:r>
    </w:p>
    <w:p w14:paraId="58ABC94C" w14:textId="77777777" w:rsidR="00FB10DC" w:rsidRPr="00925DDE" w:rsidRDefault="00FB10DC" w:rsidP="00F1291E">
      <w:pPr>
        <w:pStyle w:val="BTEMEASMCA"/>
      </w:pPr>
    </w:p>
    <w:p w14:paraId="362E88E9" w14:textId="0CCCB2C1" w:rsidR="00FB10DC" w:rsidRPr="00424721" w:rsidRDefault="00FB10DC" w:rsidP="00424721">
      <w:pPr>
        <w:rPr>
          <w:b/>
          <w:bCs/>
        </w:rPr>
      </w:pPr>
      <w:r w:rsidRPr="00424721">
        <w:rPr>
          <w:b/>
          <w:bCs/>
          <w:sz w:val="22"/>
          <w:szCs w:val="22"/>
        </w:rPr>
        <w:t xml:space="preserve">Šis pakuotės lapelis paskutinį kartą peržiūrėtas </w:t>
      </w:r>
      <w:r w:rsidR="00E645FA">
        <w:rPr>
          <w:b/>
          <w:bCs/>
          <w:sz w:val="22"/>
          <w:szCs w:val="22"/>
        </w:rPr>
        <w:t>2025-07-31.</w:t>
      </w:r>
    </w:p>
    <w:p w14:paraId="32472F42" w14:textId="77777777" w:rsidR="00FB10DC" w:rsidRPr="00CC1603" w:rsidRDefault="00FB10DC" w:rsidP="00F1291E">
      <w:pPr>
        <w:pStyle w:val="BTEMEASMCA"/>
      </w:pPr>
    </w:p>
    <w:p w14:paraId="6FECBDEE" w14:textId="488BB830" w:rsidR="00FB10DC" w:rsidRPr="00CC1603" w:rsidRDefault="00FB10DC" w:rsidP="00FB10DC">
      <w:pPr>
        <w:rPr>
          <w:sz w:val="22"/>
        </w:rPr>
      </w:pPr>
      <w:r w:rsidRPr="00CC1603">
        <w:rPr>
          <w:sz w:val="22"/>
          <w:szCs w:val="22"/>
        </w:rPr>
        <w:t>Išsami informacija apie šį vaistą</w:t>
      </w:r>
      <w:r w:rsidRPr="00CC1603">
        <w:rPr>
          <w:sz w:val="22"/>
        </w:rPr>
        <w:t xml:space="preserve"> pateikiama Valstybinės vaistų kontrolės tarnybos prie Lietuvos Respublikos</w:t>
      </w:r>
      <w:r w:rsidRPr="00CC1603">
        <w:rPr>
          <w:sz w:val="22"/>
          <w:szCs w:val="22"/>
        </w:rPr>
        <w:t xml:space="preserve"> </w:t>
      </w:r>
      <w:r w:rsidRPr="00CC1603">
        <w:rPr>
          <w:sz w:val="22"/>
        </w:rPr>
        <w:t xml:space="preserve">sveikatos apsaugos ministerijos </w:t>
      </w:r>
      <w:r w:rsidRPr="00CC1603">
        <w:rPr>
          <w:sz w:val="22"/>
          <w:szCs w:val="22"/>
        </w:rPr>
        <w:t>tinklalapyje</w:t>
      </w:r>
      <w:r w:rsidRPr="00CC1603">
        <w:rPr>
          <w:sz w:val="22"/>
        </w:rPr>
        <w:t xml:space="preserve"> </w:t>
      </w:r>
      <w:hyperlink r:id="rId10" w:history="1">
        <w:r w:rsidR="00E67939" w:rsidRPr="00E67939">
          <w:rPr>
            <w:rFonts w:eastAsia="Calibri"/>
            <w:color w:val="0563C1"/>
            <w:sz w:val="22"/>
            <w:szCs w:val="22"/>
            <w:u w:val="single"/>
          </w:rPr>
          <w:t>https://vvkt.lrv.lt/lt/</w:t>
        </w:r>
      </w:hyperlink>
      <w:r w:rsidR="00E67939">
        <w:rPr>
          <w:rFonts w:ascii="Aptos" w:eastAsia="Aptos" w:hAnsi="Aptos"/>
          <w:sz w:val="22"/>
          <w:szCs w:val="22"/>
        </w:rPr>
        <w:t>.</w:t>
      </w:r>
    </w:p>
    <w:p w14:paraId="6FF44B35" w14:textId="77777777" w:rsidR="00627DA1" w:rsidRPr="00CC1603" w:rsidRDefault="00627DA1"/>
    <w:sectPr w:rsidR="00627DA1" w:rsidRPr="00CC1603">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D554" w14:textId="77777777" w:rsidR="00FB61E6" w:rsidRDefault="00FB61E6">
      <w:r>
        <w:separator/>
      </w:r>
    </w:p>
  </w:endnote>
  <w:endnote w:type="continuationSeparator" w:id="0">
    <w:p w14:paraId="18160DB4" w14:textId="77777777" w:rsidR="00FB61E6" w:rsidRDefault="00FB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ABE" w14:textId="745A54C6" w:rsidR="00BE5CB0" w:rsidRPr="00C64289" w:rsidRDefault="008459E7">
    <w:pPr>
      <w:pStyle w:val="Porat"/>
      <w:jc w:val="right"/>
      <w:rPr>
        <w:sz w:val="20"/>
        <w:szCs w:val="20"/>
      </w:rPr>
    </w:pPr>
    <w:r w:rsidRPr="00C64289">
      <w:rPr>
        <w:rStyle w:val="Puslapionumeris"/>
        <w:sz w:val="20"/>
      </w:rPr>
      <w:fldChar w:fldCharType="begin"/>
    </w:r>
    <w:r w:rsidRPr="00C64289">
      <w:rPr>
        <w:rStyle w:val="Puslapionumeris"/>
        <w:sz w:val="20"/>
      </w:rPr>
      <w:instrText xml:space="preserve"> PAGE </w:instrText>
    </w:r>
    <w:r w:rsidRPr="00C64289">
      <w:rPr>
        <w:rStyle w:val="Puslapionumeris"/>
        <w:sz w:val="20"/>
      </w:rPr>
      <w:fldChar w:fldCharType="separate"/>
    </w:r>
    <w:r w:rsidR="00424721">
      <w:rPr>
        <w:rStyle w:val="Puslapionumeris"/>
        <w:noProof/>
        <w:sz w:val="20"/>
      </w:rPr>
      <w:t>1</w:t>
    </w:r>
    <w:r w:rsidR="00424721">
      <w:rPr>
        <w:rStyle w:val="Puslapionumeris"/>
        <w:noProof/>
        <w:sz w:val="20"/>
      </w:rPr>
      <w:t>9</w:t>
    </w:r>
    <w:r w:rsidRPr="00C64289">
      <w:rPr>
        <w:rStyle w:val="Puslapionumeri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D0FA" w14:textId="77777777" w:rsidR="00FB61E6" w:rsidRDefault="00FB61E6">
      <w:r>
        <w:separator/>
      </w:r>
    </w:p>
  </w:footnote>
  <w:footnote w:type="continuationSeparator" w:id="0">
    <w:p w14:paraId="0ED3EAE0" w14:textId="77777777" w:rsidR="00FB61E6" w:rsidRDefault="00FB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5A01F4"/>
    <w:multiLevelType w:val="hybridMultilevel"/>
    <w:tmpl w:val="5EB6F8F2"/>
    <w:lvl w:ilvl="0" w:tplc="AACCF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D32E1"/>
    <w:multiLevelType w:val="hybridMultilevel"/>
    <w:tmpl w:val="A4027C3C"/>
    <w:lvl w:ilvl="0" w:tplc="3F0C12C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97781E"/>
    <w:multiLevelType w:val="hybridMultilevel"/>
    <w:tmpl w:val="6F1E3B7C"/>
    <w:lvl w:ilvl="0" w:tplc="0AE40AE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C96510"/>
    <w:multiLevelType w:val="hybridMultilevel"/>
    <w:tmpl w:val="03649548"/>
    <w:lvl w:ilvl="0" w:tplc="7542F40A">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9A27EB7"/>
    <w:multiLevelType w:val="hybridMultilevel"/>
    <w:tmpl w:val="83E8F9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78885567">
    <w:abstractNumId w:val="5"/>
  </w:num>
  <w:num w:numId="2" w16cid:durableId="549994808">
    <w:abstractNumId w:val="6"/>
  </w:num>
  <w:num w:numId="3" w16cid:durableId="2074423626">
    <w:abstractNumId w:val="3"/>
  </w:num>
  <w:num w:numId="4" w16cid:durableId="1059666680">
    <w:abstractNumId w:val="2"/>
  </w:num>
  <w:num w:numId="5" w16cid:durableId="989868181">
    <w:abstractNumId w:val="1"/>
  </w:num>
  <w:num w:numId="6" w16cid:durableId="276300532">
    <w:abstractNumId w:val="4"/>
  </w:num>
  <w:num w:numId="7" w16cid:durableId="26719858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DC"/>
    <w:rsid w:val="00044570"/>
    <w:rsid w:val="000A357F"/>
    <w:rsid w:val="000B2B57"/>
    <w:rsid w:val="000B7F88"/>
    <w:rsid w:val="000C4ED7"/>
    <w:rsid w:val="000D2F17"/>
    <w:rsid w:val="000E452A"/>
    <w:rsid w:val="000F2003"/>
    <w:rsid w:val="00105029"/>
    <w:rsid w:val="00116D7D"/>
    <w:rsid w:val="00126C00"/>
    <w:rsid w:val="00131632"/>
    <w:rsid w:val="00151E45"/>
    <w:rsid w:val="00175E8C"/>
    <w:rsid w:val="001922CB"/>
    <w:rsid w:val="001B5451"/>
    <w:rsid w:val="001D3509"/>
    <w:rsid w:val="001F3121"/>
    <w:rsid w:val="00205F78"/>
    <w:rsid w:val="002075FF"/>
    <w:rsid w:val="0021709B"/>
    <w:rsid w:val="002502C6"/>
    <w:rsid w:val="002B26C6"/>
    <w:rsid w:val="002D00A4"/>
    <w:rsid w:val="002D05E4"/>
    <w:rsid w:val="002F3244"/>
    <w:rsid w:val="003048CD"/>
    <w:rsid w:val="00324341"/>
    <w:rsid w:val="0034426A"/>
    <w:rsid w:val="00372A4B"/>
    <w:rsid w:val="00385E82"/>
    <w:rsid w:val="003A4529"/>
    <w:rsid w:val="003C275A"/>
    <w:rsid w:val="00424721"/>
    <w:rsid w:val="00430874"/>
    <w:rsid w:val="00430DE9"/>
    <w:rsid w:val="00445FEA"/>
    <w:rsid w:val="00456547"/>
    <w:rsid w:val="0046248E"/>
    <w:rsid w:val="00470E50"/>
    <w:rsid w:val="00473654"/>
    <w:rsid w:val="00473C56"/>
    <w:rsid w:val="00476D93"/>
    <w:rsid w:val="00485E46"/>
    <w:rsid w:val="00492D4F"/>
    <w:rsid w:val="004B2D1B"/>
    <w:rsid w:val="004F2585"/>
    <w:rsid w:val="00525B9F"/>
    <w:rsid w:val="00543FE5"/>
    <w:rsid w:val="00547D36"/>
    <w:rsid w:val="00550E62"/>
    <w:rsid w:val="0055415B"/>
    <w:rsid w:val="00585839"/>
    <w:rsid w:val="005C4F13"/>
    <w:rsid w:val="005C6AC4"/>
    <w:rsid w:val="005E626A"/>
    <w:rsid w:val="005F282B"/>
    <w:rsid w:val="00603530"/>
    <w:rsid w:val="00605DA1"/>
    <w:rsid w:val="00627DA1"/>
    <w:rsid w:val="00631B45"/>
    <w:rsid w:val="00642E89"/>
    <w:rsid w:val="006B53A4"/>
    <w:rsid w:val="006D3637"/>
    <w:rsid w:val="006E5B2E"/>
    <w:rsid w:val="007048C9"/>
    <w:rsid w:val="00717C11"/>
    <w:rsid w:val="00717FBB"/>
    <w:rsid w:val="0072292C"/>
    <w:rsid w:val="007374AC"/>
    <w:rsid w:val="0074296B"/>
    <w:rsid w:val="00784438"/>
    <w:rsid w:val="00792A59"/>
    <w:rsid w:val="007A5778"/>
    <w:rsid w:val="007C12B1"/>
    <w:rsid w:val="007D315E"/>
    <w:rsid w:val="007F166C"/>
    <w:rsid w:val="00812B48"/>
    <w:rsid w:val="00815309"/>
    <w:rsid w:val="00826B80"/>
    <w:rsid w:val="008459E7"/>
    <w:rsid w:val="0086651F"/>
    <w:rsid w:val="008738B4"/>
    <w:rsid w:val="008B4556"/>
    <w:rsid w:val="008B618F"/>
    <w:rsid w:val="008D575E"/>
    <w:rsid w:val="008E18E4"/>
    <w:rsid w:val="008E2091"/>
    <w:rsid w:val="009256F4"/>
    <w:rsid w:val="00925DDE"/>
    <w:rsid w:val="00960A46"/>
    <w:rsid w:val="0096777C"/>
    <w:rsid w:val="00977208"/>
    <w:rsid w:val="00984E39"/>
    <w:rsid w:val="009B0EDD"/>
    <w:rsid w:val="009C0908"/>
    <w:rsid w:val="009C7165"/>
    <w:rsid w:val="009D589A"/>
    <w:rsid w:val="00A22DAE"/>
    <w:rsid w:val="00A339EF"/>
    <w:rsid w:val="00A74902"/>
    <w:rsid w:val="00AA42D9"/>
    <w:rsid w:val="00AB2D61"/>
    <w:rsid w:val="00AC0DB1"/>
    <w:rsid w:val="00AD6E5F"/>
    <w:rsid w:val="00AF3AEF"/>
    <w:rsid w:val="00B0578D"/>
    <w:rsid w:val="00B618A8"/>
    <w:rsid w:val="00B70DBD"/>
    <w:rsid w:val="00BB7FD1"/>
    <w:rsid w:val="00BC27A4"/>
    <w:rsid w:val="00BD2CA9"/>
    <w:rsid w:val="00BD61B9"/>
    <w:rsid w:val="00BE5CB0"/>
    <w:rsid w:val="00C02AB6"/>
    <w:rsid w:val="00C06D30"/>
    <w:rsid w:val="00C36750"/>
    <w:rsid w:val="00C51BBD"/>
    <w:rsid w:val="00C51EB8"/>
    <w:rsid w:val="00C5246B"/>
    <w:rsid w:val="00C548DE"/>
    <w:rsid w:val="00C554B2"/>
    <w:rsid w:val="00C93DA5"/>
    <w:rsid w:val="00CB23EF"/>
    <w:rsid w:val="00CC1603"/>
    <w:rsid w:val="00CC3A90"/>
    <w:rsid w:val="00CC79A5"/>
    <w:rsid w:val="00CE792C"/>
    <w:rsid w:val="00D261A6"/>
    <w:rsid w:val="00DA47DF"/>
    <w:rsid w:val="00DC7D8E"/>
    <w:rsid w:val="00DD796E"/>
    <w:rsid w:val="00E0119C"/>
    <w:rsid w:val="00E4571B"/>
    <w:rsid w:val="00E645FA"/>
    <w:rsid w:val="00E67939"/>
    <w:rsid w:val="00E86028"/>
    <w:rsid w:val="00EA1A01"/>
    <w:rsid w:val="00EB2BDD"/>
    <w:rsid w:val="00EF70EB"/>
    <w:rsid w:val="00F1291E"/>
    <w:rsid w:val="00F23EB0"/>
    <w:rsid w:val="00F2540A"/>
    <w:rsid w:val="00F3713F"/>
    <w:rsid w:val="00F43E02"/>
    <w:rsid w:val="00F9661B"/>
    <w:rsid w:val="00FA474C"/>
    <w:rsid w:val="00FB10DC"/>
    <w:rsid w:val="00FB61E6"/>
    <w:rsid w:val="00FC6358"/>
    <w:rsid w:val="00FF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814"/>
  <w15:chartTrackingRefBased/>
  <w15:docId w15:val="{2CD72C97-2F6E-4821-9642-46E63327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0DC"/>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uiPriority w:val="9"/>
    <w:qFormat/>
    <w:rsid w:val="00FB10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FB10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FB10D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FB10DC"/>
    <w:rPr>
      <w:color w:val="0000FF"/>
      <w:u w:val="single"/>
    </w:rPr>
  </w:style>
  <w:style w:type="paragraph" w:customStyle="1" w:styleId="PI-1EMEASMCA">
    <w:name w:val="PI-1 EMEA_SMCA"/>
    <w:basedOn w:val="Antrat2"/>
    <w:autoRedefine/>
    <w:rsid w:val="00FB10D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autoRedefine/>
    <w:rsid w:val="00FB10DC"/>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B10DC"/>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F1291E"/>
    <w:rPr>
      <w:iCs/>
      <w:noProof/>
      <w:sz w:val="22"/>
      <w:szCs w:val="22"/>
    </w:rPr>
  </w:style>
  <w:style w:type="paragraph" w:customStyle="1" w:styleId="TTEMEASMCA">
    <w:name w:val="TT EMEA_SMCA"/>
    <w:basedOn w:val="Antrat1"/>
    <w:autoRedefine/>
    <w:rsid w:val="00FB10D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FB10D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9C7165"/>
    <w:pPr>
      <w:numPr>
        <w:numId w:val="6"/>
      </w:numPr>
      <w:tabs>
        <w:tab w:val="left" w:pos="540"/>
        <w:tab w:val="left" w:pos="567"/>
      </w:tabs>
      <w:ind w:left="567" w:hanging="567"/>
    </w:pPr>
  </w:style>
  <w:style w:type="paragraph" w:customStyle="1" w:styleId="PI-3EMEASMCA">
    <w:name w:val="PI-3 EMEA_SMCA"/>
    <w:basedOn w:val="prastasis"/>
    <w:autoRedefine/>
    <w:rsid w:val="00C5246B"/>
    <w:rPr>
      <w:b/>
      <w:sz w:val="22"/>
      <w:szCs w:val="22"/>
    </w:rPr>
  </w:style>
  <w:style w:type="paragraph" w:customStyle="1" w:styleId="BTbEMEASMCA">
    <w:name w:val="BT(b) EMEA_SMCA"/>
    <w:basedOn w:val="BTEMEASMCA"/>
    <w:autoRedefine/>
    <w:rsid w:val="00FB10DC"/>
    <w:rPr>
      <w:b/>
    </w:rPr>
  </w:style>
  <w:style w:type="paragraph" w:customStyle="1" w:styleId="BTbeEMEASMCA">
    <w:name w:val="BT(be) EMEA_SMCA"/>
    <w:basedOn w:val="BTEMEASMCA"/>
    <w:autoRedefine/>
    <w:rsid w:val="00FB10DC"/>
    <w:pPr>
      <w:jc w:val="center"/>
    </w:pPr>
    <w:rPr>
      <w:b/>
    </w:rPr>
  </w:style>
  <w:style w:type="paragraph" w:customStyle="1" w:styleId="BTeEMEASMCA">
    <w:name w:val="BT(e) EMEA_SMCA"/>
    <w:basedOn w:val="BTEMEASMCA"/>
    <w:autoRedefine/>
    <w:rsid w:val="00FB10DC"/>
    <w:pPr>
      <w:jc w:val="center"/>
    </w:pPr>
  </w:style>
  <w:style w:type="paragraph" w:styleId="Pavadinimas">
    <w:name w:val="Title"/>
    <w:basedOn w:val="prastasis"/>
    <w:link w:val="PavadinimasDiagrama"/>
    <w:qFormat/>
    <w:rsid w:val="00FB10DC"/>
    <w:pPr>
      <w:jc w:val="center"/>
    </w:pPr>
    <w:rPr>
      <w:b/>
      <w:sz w:val="22"/>
      <w:szCs w:val="20"/>
      <w:lang w:val="en-GB"/>
    </w:rPr>
  </w:style>
  <w:style w:type="character" w:customStyle="1" w:styleId="PavadinimasDiagrama">
    <w:name w:val="Pavadinimas Diagrama"/>
    <w:basedOn w:val="Numatytasispastraiposriftas"/>
    <w:link w:val="Pavadinimas"/>
    <w:rsid w:val="00FB10DC"/>
    <w:rPr>
      <w:rFonts w:ascii="Times New Roman" w:eastAsia="Times New Roman" w:hAnsi="Times New Roman" w:cs="Times New Roman"/>
      <w:b/>
      <w:kern w:val="0"/>
      <w:szCs w:val="20"/>
      <w:lang w:val="en-GB"/>
      <w14:ligatures w14:val="none"/>
    </w:rPr>
  </w:style>
  <w:style w:type="paragraph" w:customStyle="1" w:styleId="Formatvorlage3">
    <w:name w:val="Formatvorlage3"/>
    <w:basedOn w:val="prastasis"/>
    <w:link w:val="Formatvorlage3Char"/>
    <w:rsid w:val="00FB10DC"/>
    <w:pPr>
      <w:ind w:left="567"/>
    </w:pPr>
    <w:rPr>
      <w:rFonts w:ascii="Arial" w:hAnsi="Arial" w:cs="Arial"/>
      <w:sz w:val="22"/>
      <w:szCs w:val="22"/>
      <w:lang w:val="de-DE" w:eastAsia="de-DE"/>
    </w:rPr>
  </w:style>
  <w:style w:type="paragraph" w:styleId="Pagrindinistekstas">
    <w:name w:val="Body Text"/>
    <w:basedOn w:val="prastasis"/>
    <w:link w:val="PagrindinistekstasDiagrama"/>
    <w:rsid w:val="00FB10DC"/>
    <w:rPr>
      <w:i/>
      <w:color w:val="008000"/>
      <w:sz w:val="22"/>
      <w:szCs w:val="20"/>
      <w:lang w:val="en-GB"/>
    </w:rPr>
  </w:style>
  <w:style w:type="character" w:customStyle="1" w:styleId="PagrindinistekstasDiagrama">
    <w:name w:val="Pagrindinis tekstas Diagrama"/>
    <w:basedOn w:val="Numatytasispastraiposriftas"/>
    <w:link w:val="Pagrindinistekstas"/>
    <w:rsid w:val="00FB10DC"/>
    <w:rPr>
      <w:rFonts w:ascii="Times New Roman" w:eastAsia="Times New Roman" w:hAnsi="Times New Roman" w:cs="Times New Roman"/>
      <w:i/>
      <w:color w:val="008000"/>
      <w:kern w:val="0"/>
      <w:szCs w:val="20"/>
      <w:lang w:val="en-GB"/>
      <w14:ligatures w14:val="none"/>
    </w:rPr>
  </w:style>
  <w:style w:type="paragraph" w:customStyle="1" w:styleId="btemeasmca0">
    <w:name w:val="btemeasmca"/>
    <w:basedOn w:val="prastasis"/>
    <w:rsid w:val="00FB10DC"/>
    <w:rPr>
      <w:sz w:val="22"/>
      <w:szCs w:val="22"/>
      <w:lang w:val="en-US" w:bidi="lo-LA"/>
    </w:rPr>
  </w:style>
  <w:style w:type="character" w:styleId="Puslapionumeris">
    <w:name w:val="page number"/>
    <w:basedOn w:val="Numatytasispastraiposriftas"/>
    <w:rsid w:val="00FB10DC"/>
  </w:style>
  <w:style w:type="paragraph" w:customStyle="1" w:styleId="Standard-Einzug2">
    <w:name w:val="Standard-Einzug 2"/>
    <w:basedOn w:val="prastasis"/>
    <w:link w:val="Standard-Einzug2Char"/>
    <w:uiPriority w:val="99"/>
    <w:rsid w:val="00FB10DC"/>
    <w:pPr>
      <w:spacing w:after="120"/>
      <w:ind w:left="709"/>
    </w:pPr>
    <w:rPr>
      <w:rFonts w:ascii="Arial" w:hAnsi="Arial"/>
      <w:lang w:val="de-DE"/>
    </w:rPr>
  </w:style>
  <w:style w:type="paragraph" w:styleId="Porat">
    <w:name w:val="footer"/>
    <w:basedOn w:val="prastasis"/>
    <w:link w:val="PoratDiagrama"/>
    <w:rsid w:val="00FB10DC"/>
    <w:pPr>
      <w:tabs>
        <w:tab w:val="center" w:pos="4153"/>
        <w:tab w:val="right" w:pos="8306"/>
      </w:tabs>
    </w:pPr>
  </w:style>
  <w:style w:type="character" w:customStyle="1" w:styleId="PoratDiagrama">
    <w:name w:val="Poraštė Diagrama"/>
    <w:basedOn w:val="Numatytasispastraiposriftas"/>
    <w:link w:val="Porat"/>
    <w:rsid w:val="00FB10DC"/>
    <w:rPr>
      <w:rFonts w:ascii="Times New Roman" w:eastAsia="Times New Roman" w:hAnsi="Times New Roman" w:cs="Times New Roman"/>
      <w:kern w:val="0"/>
      <w:sz w:val="24"/>
      <w:szCs w:val="24"/>
      <w:lang w:val="lt-LT"/>
      <w14:ligatures w14:val="none"/>
    </w:rPr>
  </w:style>
  <w:style w:type="character" w:customStyle="1" w:styleId="Standard-Einzug2Char">
    <w:name w:val="Standard-Einzug 2 Char"/>
    <w:basedOn w:val="Numatytasispastraiposriftas"/>
    <w:link w:val="Standard-Einzug2"/>
    <w:uiPriority w:val="99"/>
    <w:rsid w:val="00FB10DC"/>
    <w:rPr>
      <w:rFonts w:ascii="Arial" w:eastAsia="Times New Roman" w:hAnsi="Arial" w:cs="Times New Roman"/>
      <w:kern w:val="0"/>
      <w:sz w:val="24"/>
      <w:szCs w:val="24"/>
      <w:lang w:val="de-DE"/>
      <w14:ligatures w14:val="none"/>
    </w:rPr>
  </w:style>
  <w:style w:type="character" w:customStyle="1" w:styleId="BTEMEASMCAChar">
    <w:name w:val="BT EMEA_SMCA Char"/>
    <w:link w:val="BTEMEASMCA"/>
    <w:rsid w:val="00F1291E"/>
    <w:rPr>
      <w:rFonts w:ascii="Times New Roman" w:eastAsia="Times New Roman" w:hAnsi="Times New Roman" w:cs="Times New Roman"/>
      <w:iCs/>
      <w:noProof/>
      <w:kern w:val="0"/>
      <w:lang w:val="lt-LT"/>
      <w14:ligatures w14:val="none"/>
    </w:rPr>
  </w:style>
  <w:style w:type="character" w:customStyle="1" w:styleId="Formatvorlage3Char">
    <w:name w:val="Formatvorlage3 Char"/>
    <w:link w:val="Formatvorlage3"/>
    <w:rsid w:val="00FB10DC"/>
    <w:rPr>
      <w:rFonts w:ascii="Arial" w:eastAsia="Times New Roman" w:hAnsi="Arial" w:cs="Arial"/>
      <w:kern w:val="0"/>
      <w:lang w:val="de-DE" w:eastAsia="de-DE"/>
      <w14:ligatures w14:val="none"/>
    </w:rPr>
  </w:style>
  <w:style w:type="paragraph" w:customStyle="1" w:styleId="Formatvorlage5">
    <w:name w:val="Formatvorlage5"/>
    <w:basedOn w:val="prastasis"/>
    <w:next w:val="prastasis"/>
    <w:uiPriority w:val="99"/>
    <w:rsid w:val="00FB10DC"/>
    <w:pPr>
      <w:spacing w:after="120"/>
      <w:ind w:left="1134" w:hanging="567"/>
    </w:pPr>
    <w:rPr>
      <w:rFonts w:ascii="Arial" w:hAnsi="Arial" w:cs="Arial"/>
      <w:b/>
      <w:bCs/>
      <w:sz w:val="22"/>
      <w:szCs w:val="22"/>
      <w:lang w:val="de-DE" w:eastAsia="de-DE"/>
    </w:rPr>
  </w:style>
  <w:style w:type="character" w:customStyle="1" w:styleId="Char19">
    <w:name w:val="Char19"/>
    <w:locked/>
    <w:rsid w:val="00FB10DC"/>
    <w:rPr>
      <w:rFonts w:eastAsia="Times New Roman"/>
      <w:noProof/>
      <w:sz w:val="22"/>
      <w:lang w:val="en-GB" w:eastAsia="en-US"/>
    </w:rPr>
  </w:style>
  <w:style w:type="paragraph" w:styleId="Sraopastraipa">
    <w:name w:val="List Paragraph"/>
    <w:basedOn w:val="prastasis"/>
    <w:uiPriority w:val="34"/>
    <w:qFormat/>
    <w:rsid w:val="00FB10DC"/>
    <w:pPr>
      <w:ind w:left="720"/>
      <w:contextualSpacing/>
    </w:pPr>
  </w:style>
  <w:style w:type="character" w:customStyle="1" w:styleId="Antrat2Diagrama">
    <w:name w:val="Antraštė 2 Diagrama"/>
    <w:basedOn w:val="Numatytasispastraiposriftas"/>
    <w:link w:val="Antrat2"/>
    <w:uiPriority w:val="9"/>
    <w:semiHidden/>
    <w:rsid w:val="00FB10DC"/>
    <w:rPr>
      <w:rFonts w:asciiTheme="majorHAnsi" w:eastAsiaTheme="majorEastAsia" w:hAnsiTheme="majorHAnsi" w:cstheme="majorBidi"/>
      <w:color w:val="2F5496" w:themeColor="accent1" w:themeShade="BF"/>
      <w:kern w:val="0"/>
      <w:sz w:val="26"/>
      <w:szCs w:val="26"/>
      <w:lang w:val="lt-LT"/>
      <w14:ligatures w14:val="none"/>
    </w:rPr>
  </w:style>
  <w:style w:type="character" w:customStyle="1" w:styleId="Antrat3Diagrama">
    <w:name w:val="Antraštė 3 Diagrama"/>
    <w:basedOn w:val="Numatytasispastraiposriftas"/>
    <w:link w:val="Antrat3"/>
    <w:uiPriority w:val="9"/>
    <w:semiHidden/>
    <w:rsid w:val="00FB10DC"/>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Antrat1Diagrama">
    <w:name w:val="Antraštė 1 Diagrama"/>
    <w:basedOn w:val="Numatytasispastraiposriftas"/>
    <w:link w:val="Antrat1"/>
    <w:uiPriority w:val="9"/>
    <w:rsid w:val="00FB10DC"/>
    <w:rPr>
      <w:rFonts w:asciiTheme="majorHAnsi" w:eastAsiaTheme="majorEastAsia" w:hAnsiTheme="majorHAnsi" w:cstheme="majorBidi"/>
      <w:color w:val="2F5496" w:themeColor="accent1" w:themeShade="BF"/>
      <w:kern w:val="0"/>
      <w:sz w:val="32"/>
      <w:szCs w:val="32"/>
      <w:lang w:val="lt-LT"/>
      <w14:ligatures w14:val="none"/>
    </w:rPr>
  </w:style>
  <w:style w:type="paragraph" w:styleId="Debesliotekstas">
    <w:name w:val="Balloon Text"/>
    <w:basedOn w:val="prastasis"/>
    <w:link w:val="DebesliotekstasDiagrama"/>
    <w:uiPriority w:val="99"/>
    <w:semiHidden/>
    <w:unhideWhenUsed/>
    <w:rsid w:val="00FB10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10DC"/>
    <w:rPr>
      <w:rFonts w:ascii="Segoe UI" w:eastAsia="Times New Roman" w:hAnsi="Segoe UI" w:cs="Segoe UI"/>
      <w:kern w:val="0"/>
      <w:sz w:val="18"/>
      <w:szCs w:val="18"/>
      <w:lang w:val="lt-LT"/>
      <w14:ligatures w14:val="none"/>
    </w:rPr>
  </w:style>
  <w:style w:type="character" w:styleId="Komentaronuoroda">
    <w:name w:val="annotation reference"/>
    <w:basedOn w:val="Numatytasispastraiposriftas"/>
    <w:uiPriority w:val="99"/>
    <w:semiHidden/>
    <w:unhideWhenUsed/>
    <w:rsid w:val="008B618F"/>
    <w:rPr>
      <w:sz w:val="16"/>
      <w:szCs w:val="16"/>
    </w:rPr>
  </w:style>
  <w:style w:type="paragraph" w:styleId="Komentarotekstas">
    <w:name w:val="annotation text"/>
    <w:basedOn w:val="prastasis"/>
    <w:link w:val="KomentarotekstasDiagrama"/>
    <w:uiPriority w:val="99"/>
    <w:unhideWhenUsed/>
    <w:rsid w:val="008B618F"/>
    <w:rPr>
      <w:sz w:val="20"/>
      <w:szCs w:val="20"/>
    </w:rPr>
  </w:style>
  <w:style w:type="character" w:customStyle="1" w:styleId="KomentarotekstasDiagrama">
    <w:name w:val="Komentaro tekstas Diagrama"/>
    <w:basedOn w:val="Numatytasispastraiposriftas"/>
    <w:link w:val="Komentarotekstas"/>
    <w:uiPriority w:val="99"/>
    <w:rsid w:val="008B618F"/>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8B618F"/>
    <w:rPr>
      <w:b/>
      <w:bCs/>
    </w:rPr>
  </w:style>
  <w:style w:type="character" w:customStyle="1" w:styleId="KomentarotemaDiagrama">
    <w:name w:val="Komentaro tema Diagrama"/>
    <w:basedOn w:val="KomentarotekstasDiagrama"/>
    <w:link w:val="Komentarotema"/>
    <w:uiPriority w:val="99"/>
    <w:semiHidden/>
    <w:rsid w:val="008B618F"/>
    <w:rPr>
      <w:rFonts w:ascii="Times New Roman" w:eastAsia="Times New Roman" w:hAnsi="Times New Roman" w:cs="Times New Roman"/>
      <w:b/>
      <w:bCs/>
      <w:kern w:val="0"/>
      <w:sz w:val="20"/>
      <w:szCs w:val="20"/>
      <w:lang w:val="lt-LT"/>
      <w14:ligatures w14:val="none"/>
    </w:rPr>
  </w:style>
  <w:style w:type="character" w:customStyle="1" w:styleId="rynqvb">
    <w:name w:val="rynqvb"/>
    <w:basedOn w:val="Numatytasispastraiposriftas"/>
    <w:rsid w:val="00175E8C"/>
  </w:style>
  <w:style w:type="character" w:customStyle="1" w:styleId="UnresolvedMention1">
    <w:name w:val="Unresolved Mention1"/>
    <w:basedOn w:val="Numatytasispastraiposriftas"/>
    <w:uiPriority w:val="99"/>
    <w:semiHidden/>
    <w:unhideWhenUsed/>
    <w:rsid w:val="00131632"/>
    <w:rPr>
      <w:color w:val="605E5C"/>
      <w:shd w:val="clear" w:color="auto" w:fill="E1DFDD"/>
    </w:rPr>
  </w:style>
  <w:style w:type="character" w:customStyle="1" w:styleId="hwtze">
    <w:name w:val="hwtze"/>
    <w:basedOn w:val="Numatytasispastraiposriftas"/>
    <w:rsid w:val="000C4ED7"/>
  </w:style>
  <w:style w:type="paragraph" w:styleId="Pataisymai">
    <w:name w:val="Revision"/>
    <w:hidden/>
    <w:uiPriority w:val="99"/>
    <w:semiHidden/>
    <w:rsid w:val="000D2F17"/>
    <w:pPr>
      <w:spacing w:after="0" w:line="240" w:lineRule="auto"/>
    </w:pPr>
    <w:rPr>
      <w:rFonts w:ascii="Times New Roman" w:eastAsia="Times New Roman" w:hAnsi="Times New Roman" w:cs="Times New Roman"/>
      <w:kern w:val="0"/>
      <w:sz w:val="24"/>
      <w:szCs w:val="24"/>
      <w:lang w:val="lt-LT"/>
      <w14:ligatures w14:val="none"/>
    </w:rPr>
  </w:style>
  <w:style w:type="character" w:styleId="Neapdorotaspaminjimas">
    <w:name w:val="Unresolved Mention"/>
    <w:basedOn w:val="Numatytasispastraiposriftas"/>
    <w:uiPriority w:val="99"/>
    <w:semiHidden/>
    <w:unhideWhenUsed/>
    <w:rsid w:val="002D05E4"/>
    <w:rPr>
      <w:color w:val="605E5C"/>
      <w:shd w:val="clear" w:color="auto" w:fill="E1DFDD"/>
    </w:rPr>
  </w:style>
  <w:style w:type="paragraph" w:styleId="Antrats">
    <w:name w:val="header"/>
    <w:basedOn w:val="prastasis"/>
    <w:link w:val="AntratsDiagrama"/>
    <w:uiPriority w:val="99"/>
    <w:unhideWhenUsed/>
    <w:rsid w:val="00FB61E6"/>
    <w:pPr>
      <w:tabs>
        <w:tab w:val="center" w:pos="4819"/>
        <w:tab w:val="right" w:pos="9638"/>
      </w:tabs>
    </w:pPr>
  </w:style>
  <w:style w:type="character" w:customStyle="1" w:styleId="AntratsDiagrama">
    <w:name w:val="Antraštės Diagrama"/>
    <w:basedOn w:val="Numatytasispastraiposriftas"/>
    <w:link w:val="Antrats"/>
    <w:uiPriority w:val="99"/>
    <w:rsid w:val="00FB61E6"/>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15150</Words>
  <Characters>8637</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2025-08-01T04:25:00Z</dcterms:created>
  <dcterms:modified xsi:type="dcterms:W3CDTF">2025-08-01T04:25:00Z</dcterms:modified>
</cp:coreProperties>
</file>