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37C60" w14:textId="77777777" w:rsidR="0067188B" w:rsidRPr="00D5113E" w:rsidRDefault="0067188B" w:rsidP="009E0E1C">
      <w:pPr>
        <w:widowControl w:val="0"/>
        <w:rPr>
          <w:sz w:val="22"/>
          <w:szCs w:val="22"/>
          <w:lang w:val="lt-LT" w:eastAsia="lt-LT"/>
        </w:rPr>
      </w:pPr>
      <w:bookmarkStart w:id="0" w:name="Tab"/>
      <w:bookmarkEnd w:id="0"/>
    </w:p>
    <w:p w14:paraId="0537615F" w14:textId="77777777" w:rsidR="0067188B" w:rsidRPr="00D5113E" w:rsidRDefault="0067188B" w:rsidP="009E0E1C">
      <w:pPr>
        <w:widowControl w:val="0"/>
        <w:rPr>
          <w:sz w:val="22"/>
          <w:szCs w:val="22"/>
          <w:lang w:val="lt-LT" w:eastAsia="lt-LT"/>
        </w:rPr>
      </w:pPr>
    </w:p>
    <w:p w14:paraId="389F1B9B" w14:textId="77777777" w:rsidR="0067188B" w:rsidRPr="00D5113E" w:rsidRDefault="0067188B" w:rsidP="009E0E1C">
      <w:pPr>
        <w:widowControl w:val="0"/>
        <w:rPr>
          <w:sz w:val="22"/>
          <w:szCs w:val="22"/>
          <w:lang w:val="lt-LT" w:eastAsia="lt-LT"/>
        </w:rPr>
      </w:pPr>
    </w:p>
    <w:p w14:paraId="4AF2D596" w14:textId="77777777" w:rsidR="0067188B" w:rsidRPr="00D5113E" w:rsidRDefault="0067188B" w:rsidP="009E0E1C">
      <w:pPr>
        <w:widowControl w:val="0"/>
        <w:rPr>
          <w:sz w:val="22"/>
          <w:szCs w:val="22"/>
          <w:lang w:val="lt-LT" w:eastAsia="lt-LT"/>
        </w:rPr>
      </w:pPr>
    </w:p>
    <w:p w14:paraId="60F8B1E2" w14:textId="77777777" w:rsidR="0067188B" w:rsidRPr="00D5113E" w:rsidRDefault="0067188B" w:rsidP="009E0E1C">
      <w:pPr>
        <w:widowControl w:val="0"/>
        <w:rPr>
          <w:sz w:val="22"/>
          <w:szCs w:val="22"/>
          <w:lang w:val="lt-LT" w:eastAsia="lt-LT"/>
        </w:rPr>
      </w:pPr>
    </w:p>
    <w:p w14:paraId="3FCD1580" w14:textId="77777777" w:rsidR="0067188B" w:rsidRPr="00D5113E" w:rsidRDefault="0067188B" w:rsidP="009E0E1C">
      <w:pPr>
        <w:widowControl w:val="0"/>
        <w:rPr>
          <w:sz w:val="22"/>
          <w:szCs w:val="22"/>
          <w:lang w:val="lt-LT" w:eastAsia="lt-LT"/>
        </w:rPr>
      </w:pPr>
    </w:p>
    <w:p w14:paraId="39BEA6A4" w14:textId="77777777" w:rsidR="0067188B" w:rsidRPr="00D5113E" w:rsidRDefault="0067188B" w:rsidP="009E0E1C">
      <w:pPr>
        <w:widowControl w:val="0"/>
        <w:rPr>
          <w:sz w:val="22"/>
          <w:szCs w:val="22"/>
          <w:lang w:val="lt-LT" w:eastAsia="lt-LT"/>
        </w:rPr>
      </w:pPr>
    </w:p>
    <w:p w14:paraId="620BC4EE" w14:textId="77777777" w:rsidR="0067188B" w:rsidRPr="00D5113E" w:rsidRDefault="0067188B" w:rsidP="009E0E1C">
      <w:pPr>
        <w:widowControl w:val="0"/>
        <w:rPr>
          <w:sz w:val="22"/>
          <w:szCs w:val="22"/>
          <w:lang w:val="lt-LT" w:eastAsia="lt-LT"/>
        </w:rPr>
      </w:pPr>
    </w:p>
    <w:p w14:paraId="788ED91E" w14:textId="77777777" w:rsidR="0067188B" w:rsidRPr="00D5113E" w:rsidRDefault="0067188B" w:rsidP="009E0E1C">
      <w:pPr>
        <w:widowControl w:val="0"/>
        <w:rPr>
          <w:sz w:val="22"/>
          <w:szCs w:val="22"/>
          <w:lang w:val="lt-LT" w:eastAsia="lt-LT"/>
        </w:rPr>
      </w:pPr>
    </w:p>
    <w:p w14:paraId="1B2C3B01" w14:textId="77777777" w:rsidR="0067188B" w:rsidRPr="00D5113E" w:rsidRDefault="0067188B" w:rsidP="009E0E1C">
      <w:pPr>
        <w:widowControl w:val="0"/>
        <w:rPr>
          <w:sz w:val="22"/>
          <w:szCs w:val="22"/>
          <w:lang w:val="lt-LT" w:eastAsia="lt-LT"/>
        </w:rPr>
      </w:pPr>
    </w:p>
    <w:p w14:paraId="0AE04672" w14:textId="77777777" w:rsidR="0067188B" w:rsidRPr="00D5113E" w:rsidRDefault="0067188B" w:rsidP="009E0E1C">
      <w:pPr>
        <w:widowControl w:val="0"/>
        <w:rPr>
          <w:sz w:val="22"/>
          <w:szCs w:val="22"/>
          <w:lang w:val="lt-LT" w:eastAsia="lt-LT"/>
        </w:rPr>
      </w:pPr>
    </w:p>
    <w:p w14:paraId="58FB35EA" w14:textId="77777777" w:rsidR="0067188B" w:rsidRPr="00D5113E" w:rsidRDefault="0067188B" w:rsidP="009E0E1C">
      <w:pPr>
        <w:widowControl w:val="0"/>
        <w:rPr>
          <w:sz w:val="22"/>
          <w:szCs w:val="22"/>
          <w:lang w:val="lt-LT" w:eastAsia="lt-LT"/>
        </w:rPr>
      </w:pPr>
    </w:p>
    <w:p w14:paraId="38503C2F" w14:textId="77777777" w:rsidR="0067188B" w:rsidRPr="00D5113E" w:rsidRDefault="0067188B" w:rsidP="009E0E1C">
      <w:pPr>
        <w:widowControl w:val="0"/>
        <w:rPr>
          <w:sz w:val="22"/>
          <w:szCs w:val="22"/>
          <w:lang w:val="lt-LT" w:eastAsia="lt-LT"/>
        </w:rPr>
      </w:pPr>
    </w:p>
    <w:p w14:paraId="7921994F" w14:textId="77777777" w:rsidR="0067188B" w:rsidRPr="00D5113E" w:rsidRDefault="0067188B" w:rsidP="009E0E1C">
      <w:pPr>
        <w:widowControl w:val="0"/>
        <w:rPr>
          <w:sz w:val="22"/>
          <w:szCs w:val="22"/>
          <w:lang w:val="lt-LT" w:eastAsia="lt-LT"/>
        </w:rPr>
      </w:pPr>
    </w:p>
    <w:p w14:paraId="19035B6C" w14:textId="77777777" w:rsidR="0067188B" w:rsidRPr="00D5113E" w:rsidRDefault="0067188B" w:rsidP="009E0E1C">
      <w:pPr>
        <w:widowControl w:val="0"/>
        <w:rPr>
          <w:sz w:val="22"/>
          <w:szCs w:val="22"/>
          <w:lang w:val="lt-LT" w:eastAsia="lt-LT"/>
        </w:rPr>
      </w:pPr>
    </w:p>
    <w:p w14:paraId="30D6EB1E" w14:textId="77777777" w:rsidR="0067188B" w:rsidRPr="00D5113E" w:rsidRDefault="0067188B" w:rsidP="009E0E1C">
      <w:pPr>
        <w:widowControl w:val="0"/>
        <w:rPr>
          <w:sz w:val="22"/>
          <w:szCs w:val="22"/>
          <w:lang w:val="lt-LT" w:eastAsia="lt-LT"/>
        </w:rPr>
      </w:pPr>
    </w:p>
    <w:p w14:paraId="4006B02C" w14:textId="77777777" w:rsidR="0067188B" w:rsidRPr="00D5113E" w:rsidRDefault="0067188B" w:rsidP="009E0E1C">
      <w:pPr>
        <w:widowControl w:val="0"/>
        <w:rPr>
          <w:sz w:val="22"/>
          <w:szCs w:val="22"/>
          <w:lang w:val="lt-LT" w:eastAsia="lt-LT"/>
        </w:rPr>
      </w:pPr>
    </w:p>
    <w:p w14:paraId="5BA14C64" w14:textId="77777777" w:rsidR="0067188B" w:rsidRPr="00D5113E" w:rsidRDefault="0067188B" w:rsidP="009E0E1C">
      <w:pPr>
        <w:widowControl w:val="0"/>
        <w:rPr>
          <w:sz w:val="22"/>
          <w:szCs w:val="22"/>
          <w:lang w:val="lt-LT" w:eastAsia="lt-LT"/>
        </w:rPr>
      </w:pPr>
    </w:p>
    <w:p w14:paraId="55FC924F" w14:textId="77777777" w:rsidR="0067188B" w:rsidRPr="00D5113E" w:rsidRDefault="0067188B" w:rsidP="009E0E1C">
      <w:pPr>
        <w:widowControl w:val="0"/>
        <w:rPr>
          <w:sz w:val="22"/>
          <w:szCs w:val="22"/>
          <w:lang w:val="lt-LT" w:eastAsia="lt-LT"/>
        </w:rPr>
      </w:pPr>
    </w:p>
    <w:p w14:paraId="5585D5D0" w14:textId="77777777" w:rsidR="0067188B" w:rsidRPr="00D5113E" w:rsidRDefault="0067188B" w:rsidP="009E0E1C">
      <w:pPr>
        <w:widowControl w:val="0"/>
        <w:rPr>
          <w:sz w:val="22"/>
          <w:szCs w:val="22"/>
          <w:lang w:val="lt-LT" w:eastAsia="lt-LT"/>
        </w:rPr>
      </w:pPr>
    </w:p>
    <w:p w14:paraId="0A6862BC" w14:textId="77777777" w:rsidR="0067188B" w:rsidRPr="00D5113E" w:rsidRDefault="0067188B" w:rsidP="009E0E1C">
      <w:pPr>
        <w:widowControl w:val="0"/>
        <w:rPr>
          <w:sz w:val="22"/>
          <w:szCs w:val="22"/>
          <w:lang w:val="lt-LT" w:eastAsia="lt-LT"/>
        </w:rPr>
      </w:pPr>
    </w:p>
    <w:p w14:paraId="61A0756D" w14:textId="77777777" w:rsidR="0067188B" w:rsidRPr="00D5113E" w:rsidRDefault="0067188B" w:rsidP="009E0E1C">
      <w:pPr>
        <w:widowControl w:val="0"/>
        <w:rPr>
          <w:sz w:val="22"/>
          <w:szCs w:val="22"/>
          <w:lang w:val="lt-LT" w:eastAsia="lt-LT"/>
        </w:rPr>
      </w:pPr>
    </w:p>
    <w:p w14:paraId="63C5BA1A" w14:textId="77777777" w:rsidR="0067188B" w:rsidRPr="00D5113E" w:rsidRDefault="0067188B" w:rsidP="009E0E1C">
      <w:pPr>
        <w:widowControl w:val="0"/>
        <w:rPr>
          <w:sz w:val="22"/>
          <w:szCs w:val="22"/>
          <w:lang w:val="lt-LT" w:eastAsia="lt-LT"/>
        </w:rPr>
      </w:pPr>
    </w:p>
    <w:p w14:paraId="338159AD" w14:textId="77777777" w:rsidR="0067188B" w:rsidRPr="00D5113E" w:rsidRDefault="0067188B" w:rsidP="009E0E1C">
      <w:pPr>
        <w:widowControl w:val="0"/>
        <w:jc w:val="center"/>
        <w:outlineLvl w:val="0"/>
        <w:rPr>
          <w:b/>
          <w:kern w:val="28"/>
          <w:sz w:val="22"/>
          <w:szCs w:val="22"/>
          <w:lang w:val="lt-LT" w:eastAsia="lt-LT"/>
        </w:rPr>
      </w:pPr>
      <w:r w:rsidRPr="00D5113E">
        <w:rPr>
          <w:b/>
          <w:kern w:val="28"/>
          <w:sz w:val="22"/>
          <w:szCs w:val="22"/>
          <w:lang w:val="lt-LT" w:eastAsia="lt-LT"/>
        </w:rPr>
        <w:t>I PRIEDAS</w:t>
      </w:r>
    </w:p>
    <w:p w14:paraId="045A20B6" w14:textId="77777777" w:rsidR="0067188B" w:rsidRPr="00D5113E" w:rsidRDefault="0067188B" w:rsidP="009E0E1C">
      <w:pPr>
        <w:widowControl w:val="0"/>
        <w:rPr>
          <w:sz w:val="22"/>
          <w:szCs w:val="22"/>
          <w:lang w:val="lt-LT" w:eastAsia="lt-LT"/>
        </w:rPr>
      </w:pPr>
    </w:p>
    <w:p w14:paraId="10A597F3" w14:textId="77777777" w:rsidR="0067188B" w:rsidRPr="00D5113E" w:rsidRDefault="0067188B" w:rsidP="009E0E1C">
      <w:pPr>
        <w:widowControl w:val="0"/>
        <w:jc w:val="center"/>
        <w:outlineLvl w:val="0"/>
        <w:rPr>
          <w:b/>
          <w:kern w:val="28"/>
          <w:sz w:val="22"/>
          <w:szCs w:val="22"/>
          <w:lang w:val="lt-LT" w:eastAsia="lt-LT"/>
        </w:rPr>
      </w:pPr>
      <w:r w:rsidRPr="00D5113E">
        <w:rPr>
          <w:b/>
          <w:kern w:val="28"/>
          <w:sz w:val="22"/>
          <w:szCs w:val="22"/>
          <w:lang w:val="lt-LT" w:eastAsia="lt-LT"/>
        </w:rPr>
        <w:t>PREPARATO CHARAKTERISTIKŲ SANTRAUKA</w:t>
      </w:r>
    </w:p>
    <w:p w14:paraId="3BC2F0BD" w14:textId="77777777" w:rsidR="0067188B" w:rsidRPr="00D5113E" w:rsidRDefault="0067188B" w:rsidP="009E0E1C">
      <w:pPr>
        <w:widowControl w:val="0"/>
        <w:rPr>
          <w:sz w:val="22"/>
          <w:szCs w:val="22"/>
          <w:lang w:val="lt-LT" w:eastAsia="lt-LT"/>
        </w:rPr>
      </w:pPr>
    </w:p>
    <w:p w14:paraId="409A43A0" w14:textId="77777777"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br w:type="page"/>
      </w:r>
      <w:r w:rsidRPr="00D5113E">
        <w:rPr>
          <w:b/>
          <w:sz w:val="22"/>
          <w:szCs w:val="22"/>
          <w:lang w:val="lt-LT" w:eastAsia="lt-LT"/>
        </w:rPr>
        <w:lastRenderedPageBreak/>
        <w:t>1.</w:t>
      </w:r>
      <w:r w:rsidRPr="00D5113E">
        <w:rPr>
          <w:b/>
          <w:sz w:val="22"/>
          <w:szCs w:val="22"/>
          <w:lang w:val="lt-LT" w:eastAsia="lt-LT"/>
        </w:rPr>
        <w:tab/>
      </w:r>
      <w:r w:rsidRPr="00D5113E">
        <w:rPr>
          <w:b/>
          <w:caps/>
          <w:sz w:val="22"/>
          <w:szCs w:val="22"/>
          <w:lang w:val="lt-LT" w:eastAsia="lt-LT"/>
        </w:rPr>
        <w:t>VAISTINIO</w:t>
      </w:r>
      <w:r w:rsidRPr="00D5113E">
        <w:rPr>
          <w:b/>
          <w:sz w:val="22"/>
          <w:szCs w:val="22"/>
          <w:lang w:val="lt-LT" w:eastAsia="lt-LT"/>
        </w:rPr>
        <w:t xml:space="preserve"> PREPARATO PAVADINIMAS</w:t>
      </w:r>
    </w:p>
    <w:p w14:paraId="7921171B" w14:textId="77777777" w:rsidR="0067188B" w:rsidRPr="00D5113E" w:rsidRDefault="0067188B" w:rsidP="009E0E1C">
      <w:pPr>
        <w:widowControl w:val="0"/>
        <w:rPr>
          <w:sz w:val="22"/>
          <w:szCs w:val="22"/>
          <w:lang w:val="lt-LT" w:eastAsia="lt-LT"/>
        </w:rPr>
      </w:pPr>
    </w:p>
    <w:p w14:paraId="058059AD" w14:textId="5F116F81" w:rsidR="0067188B" w:rsidRPr="00D5113E" w:rsidRDefault="00EA3A4C" w:rsidP="009E0E1C">
      <w:pPr>
        <w:widowControl w:val="0"/>
        <w:rPr>
          <w:sz w:val="22"/>
          <w:szCs w:val="22"/>
          <w:lang w:val="lt-LT" w:eastAsia="lt-LT"/>
        </w:rPr>
      </w:pPr>
      <w:proofErr w:type="spellStart"/>
      <w:r>
        <w:rPr>
          <w:sz w:val="22"/>
          <w:szCs w:val="22"/>
          <w:lang w:val="lt-LT" w:eastAsia="lt-LT"/>
        </w:rPr>
        <w:t>Digoxin</w:t>
      </w:r>
      <w:proofErr w:type="spellEnd"/>
      <w:r>
        <w:rPr>
          <w:sz w:val="22"/>
          <w:szCs w:val="22"/>
          <w:lang w:val="lt-LT" w:eastAsia="lt-LT"/>
        </w:rPr>
        <w:t xml:space="preserve"> </w:t>
      </w:r>
      <w:proofErr w:type="spellStart"/>
      <w:r w:rsidR="00C45EB9">
        <w:rPr>
          <w:sz w:val="22"/>
          <w:szCs w:val="22"/>
          <w:lang w:val="lt-LT" w:eastAsia="lt-LT"/>
        </w:rPr>
        <w:t>Sopharma</w:t>
      </w:r>
      <w:proofErr w:type="spellEnd"/>
      <w:r w:rsidR="00C45EB9" w:rsidRPr="00D5113E">
        <w:rPr>
          <w:sz w:val="22"/>
          <w:szCs w:val="22"/>
          <w:lang w:val="lt-LT" w:eastAsia="lt-LT"/>
        </w:rPr>
        <w:t xml:space="preserve"> </w:t>
      </w:r>
      <w:r w:rsidR="00E76727">
        <w:rPr>
          <w:sz w:val="22"/>
          <w:szCs w:val="22"/>
          <w:lang w:val="lt-LT" w:eastAsia="lt-LT"/>
        </w:rPr>
        <w:t>250 </w:t>
      </w:r>
      <w:proofErr w:type="spellStart"/>
      <w:r w:rsidR="00E76727">
        <w:rPr>
          <w:sz w:val="22"/>
          <w:szCs w:val="22"/>
          <w:lang w:val="lt-LT" w:eastAsia="lt-LT"/>
        </w:rPr>
        <w:t>mikrogramų</w:t>
      </w:r>
      <w:proofErr w:type="spellEnd"/>
      <w:r w:rsidR="00E76727" w:rsidRPr="00D5113E">
        <w:rPr>
          <w:sz w:val="22"/>
          <w:szCs w:val="22"/>
          <w:lang w:val="lt-LT" w:eastAsia="lt-LT"/>
        </w:rPr>
        <w:t xml:space="preserve"> </w:t>
      </w:r>
      <w:r w:rsidR="000E60BA" w:rsidRPr="00D5113E">
        <w:rPr>
          <w:sz w:val="22"/>
          <w:szCs w:val="22"/>
          <w:lang w:val="lt-LT" w:eastAsia="lt-LT"/>
        </w:rPr>
        <w:t xml:space="preserve">/ml injekcinis </w:t>
      </w:r>
      <w:r w:rsidR="00F14D27">
        <w:rPr>
          <w:sz w:val="22"/>
          <w:szCs w:val="22"/>
          <w:lang w:val="lt-LT" w:eastAsia="lt-LT"/>
        </w:rPr>
        <w:t xml:space="preserve">ar infuzinis </w:t>
      </w:r>
      <w:r w:rsidR="000E60BA" w:rsidRPr="00D5113E">
        <w:rPr>
          <w:sz w:val="22"/>
          <w:szCs w:val="22"/>
          <w:lang w:val="lt-LT" w:eastAsia="lt-LT"/>
        </w:rPr>
        <w:t>tirpalas</w:t>
      </w:r>
    </w:p>
    <w:p w14:paraId="27FD06DC" w14:textId="77777777" w:rsidR="0067188B" w:rsidRPr="00D5113E" w:rsidRDefault="0067188B" w:rsidP="009E0E1C">
      <w:pPr>
        <w:widowControl w:val="0"/>
        <w:rPr>
          <w:sz w:val="22"/>
          <w:szCs w:val="22"/>
          <w:lang w:val="lt-LT" w:eastAsia="lt-LT"/>
        </w:rPr>
      </w:pPr>
    </w:p>
    <w:p w14:paraId="30FCE490" w14:textId="77777777" w:rsidR="0067188B" w:rsidRPr="00D5113E" w:rsidRDefault="0067188B" w:rsidP="009E0E1C">
      <w:pPr>
        <w:widowControl w:val="0"/>
        <w:rPr>
          <w:sz w:val="22"/>
          <w:szCs w:val="22"/>
          <w:lang w:val="lt-LT" w:eastAsia="lt-LT"/>
        </w:rPr>
      </w:pPr>
    </w:p>
    <w:p w14:paraId="70D93C74" w14:textId="77777777"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2.</w:t>
      </w:r>
      <w:r w:rsidRPr="00D5113E">
        <w:rPr>
          <w:b/>
          <w:sz w:val="22"/>
          <w:szCs w:val="22"/>
          <w:lang w:val="lt-LT" w:eastAsia="lt-LT"/>
        </w:rPr>
        <w:tab/>
        <w:t>KOKYBINĖ IR KIEKYBINĖ SUDĖTIS</w:t>
      </w:r>
    </w:p>
    <w:p w14:paraId="58F12DAB" w14:textId="77777777" w:rsidR="0067188B" w:rsidRPr="00D5113E" w:rsidRDefault="0067188B" w:rsidP="009E0E1C">
      <w:pPr>
        <w:widowControl w:val="0"/>
        <w:rPr>
          <w:sz w:val="22"/>
          <w:szCs w:val="22"/>
          <w:lang w:val="lt-LT" w:eastAsia="lt-LT"/>
        </w:rPr>
      </w:pPr>
    </w:p>
    <w:p w14:paraId="3771D8F5" w14:textId="16E0FFBA" w:rsidR="0067188B" w:rsidRPr="00D5113E" w:rsidRDefault="000E60BA" w:rsidP="009E0E1C">
      <w:pPr>
        <w:widowControl w:val="0"/>
        <w:rPr>
          <w:sz w:val="22"/>
          <w:szCs w:val="22"/>
          <w:lang w:val="lt-LT" w:eastAsia="lt-LT"/>
        </w:rPr>
      </w:pPr>
      <w:r w:rsidRPr="00D5113E">
        <w:rPr>
          <w:sz w:val="22"/>
          <w:szCs w:val="22"/>
          <w:lang w:val="lt-LT" w:eastAsia="lt-LT"/>
        </w:rPr>
        <w:t>Kiekviename</w:t>
      </w:r>
      <w:r w:rsidR="0067188B" w:rsidRPr="00D5113E">
        <w:rPr>
          <w:sz w:val="22"/>
          <w:szCs w:val="22"/>
          <w:lang w:val="lt-LT" w:eastAsia="lt-LT"/>
        </w:rPr>
        <w:t> m</w:t>
      </w:r>
      <w:r w:rsidRPr="00D5113E">
        <w:rPr>
          <w:sz w:val="22"/>
          <w:szCs w:val="22"/>
          <w:lang w:val="lt-LT" w:eastAsia="lt-LT"/>
        </w:rPr>
        <w:t>ililitre</w:t>
      </w:r>
      <w:r w:rsidR="003E52CC" w:rsidRPr="00D5113E">
        <w:rPr>
          <w:sz w:val="22"/>
          <w:szCs w:val="22"/>
          <w:lang w:val="lt-LT" w:eastAsia="lt-LT"/>
        </w:rPr>
        <w:t xml:space="preserve"> </w:t>
      </w:r>
      <w:r w:rsidR="0067188B" w:rsidRPr="00D5113E">
        <w:rPr>
          <w:sz w:val="22"/>
          <w:szCs w:val="22"/>
          <w:lang w:val="lt-LT" w:eastAsia="lt-LT"/>
        </w:rPr>
        <w:t xml:space="preserve">tirpalo yra </w:t>
      </w:r>
      <w:r w:rsidR="00E76727">
        <w:rPr>
          <w:sz w:val="22"/>
          <w:szCs w:val="22"/>
          <w:lang w:val="lt-LT" w:eastAsia="lt-LT"/>
        </w:rPr>
        <w:t>250 mikrogramų</w:t>
      </w:r>
      <w:r w:rsidR="0067188B" w:rsidRPr="00D5113E">
        <w:rPr>
          <w:sz w:val="22"/>
          <w:szCs w:val="22"/>
          <w:lang w:val="lt-LT" w:eastAsia="lt-LT"/>
        </w:rPr>
        <w:t xml:space="preserve"> </w:t>
      </w:r>
      <w:r w:rsidRPr="00D5113E">
        <w:rPr>
          <w:sz w:val="22"/>
          <w:szCs w:val="22"/>
          <w:lang w:val="lt-LT" w:eastAsia="lt-LT"/>
        </w:rPr>
        <w:t>digoksino</w:t>
      </w:r>
      <w:r w:rsidR="0067188B" w:rsidRPr="00D5113E">
        <w:rPr>
          <w:sz w:val="22"/>
          <w:szCs w:val="22"/>
          <w:lang w:val="lt-LT" w:eastAsia="lt-LT"/>
        </w:rPr>
        <w:t>.</w:t>
      </w:r>
    </w:p>
    <w:p w14:paraId="223407A1" w14:textId="1E371E26" w:rsidR="000E60BA" w:rsidRPr="00D5113E" w:rsidRDefault="000E60BA" w:rsidP="009E0E1C">
      <w:pPr>
        <w:widowControl w:val="0"/>
        <w:rPr>
          <w:sz w:val="22"/>
          <w:szCs w:val="22"/>
          <w:lang w:val="lt-LT" w:eastAsia="lt-LT"/>
        </w:rPr>
      </w:pPr>
      <w:r w:rsidRPr="00D5113E">
        <w:rPr>
          <w:sz w:val="22"/>
          <w:szCs w:val="22"/>
          <w:lang w:val="lt-LT" w:eastAsia="lt-LT"/>
        </w:rPr>
        <w:t xml:space="preserve">Kiekvienoje 2 ml ampulėje yra </w:t>
      </w:r>
      <w:r w:rsidR="00E76727">
        <w:rPr>
          <w:sz w:val="22"/>
          <w:szCs w:val="22"/>
          <w:lang w:val="lt-LT" w:eastAsia="lt-LT"/>
        </w:rPr>
        <w:t>500 mikrogramų</w:t>
      </w:r>
      <w:r w:rsidR="00E76727" w:rsidRPr="00D5113E">
        <w:rPr>
          <w:sz w:val="22"/>
          <w:szCs w:val="22"/>
          <w:lang w:val="lt-LT" w:eastAsia="lt-LT"/>
        </w:rPr>
        <w:t xml:space="preserve"> </w:t>
      </w:r>
      <w:r w:rsidRPr="00D5113E">
        <w:rPr>
          <w:sz w:val="22"/>
          <w:szCs w:val="22"/>
          <w:lang w:val="lt-LT" w:eastAsia="lt-LT"/>
        </w:rPr>
        <w:t>digoksino.</w:t>
      </w:r>
    </w:p>
    <w:p w14:paraId="0A621BD5" w14:textId="77777777" w:rsidR="000E60BA" w:rsidRPr="00D5113E" w:rsidRDefault="000E60BA" w:rsidP="009E0E1C">
      <w:pPr>
        <w:widowControl w:val="0"/>
        <w:rPr>
          <w:sz w:val="22"/>
          <w:szCs w:val="22"/>
          <w:lang w:val="lt-LT" w:eastAsia="lt-LT"/>
        </w:rPr>
      </w:pPr>
    </w:p>
    <w:p w14:paraId="107DE547" w14:textId="77777777" w:rsidR="00E60E55" w:rsidRPr="00D5113E" w:rsidRDefault="0067188B" w:rsidP="003900BC">
      <w:pPr>
        <w:widowControl w:val="0"/>
        <w:jc w:val="both"/>
        <w:rPr>
          <w:sz w:val="22"/>
          <w:szCs w:val="22"/>
          <w:lang w:val="lt-LT" w:eastAsia="lt-LT"/>
        </w:rPr>
      </w:pPr>
      <w:r w:rsidRPr="00D5113E">
        <w:rPr>
          <w:sz w:val="22"/>
          <w:szCs w:val="22"/>
          <w:u w:val="single"/>
          <w:lang w:val="lt-LT" w:eastAsia="lt-LT"/>
        </w:rPr>
        <w:t>Pagalbinė medžiaga, kurios poveikis žinomas</w:t>
      </w:r>
      <w:r w:rsidRPr="00D5113E">
        <w:rPr>
          <w:sz w:val="22"/>
          <w:szCs w:val="22"/>
          <w:lang w:val="lt-LT" w:eastAsia="lt-LT"/>
        </w:rPr>
        <w:t>:</w:t>
      </w:r>
    </w:p>
    <w:p w14:paraId="2C25D10E" w14:textId="42BFBA7C" w:rsidR="0067188B" w:rsidRPr="00D5113E" w:rsidRDefault="000E60BA" w:rsidP="009E0E1C">
      <w:pPr>
        <w:widowControl w:val="0"/>
        <w:rPr>
          <w:sz w:val="22"/>
          <w:szCs w:val="22"/>
          <w:lang w:val="lt-LT" w:eastAsia="lt-LT"/>
        </w:rPr>
      </w:pPr>
      <w:r w:rsidRPr="00D5113E">
        <w:rPr>
          <w:sz w:val="22"/>
          <w:szCs w:val="22"/>
          <w:lang w:val="lt-LT" w:eastAsia="lt-LT"/>
        </w:rPr>
        <w:t>Kiekvienoje 2 ml ampulėje yra 157,85 mg etanolio.</w:t>
      </w:r>
    </w:p>
    <w:p w14:paraId="592808E3" w14:textId="77777777" w:rsidR="000E60BA" w:rsidRPr="00D5113E" w:rsidRDefault="000E60BA" w:rsidP="009E0E1C">
      <w:pPr>
        <w:widowControl w:val="0"/>
        <w:rPr>
          <w:sz w:val="22"/>
          <w:szCs w:val="22"/>
          <w:lang w:val="lt-LT" w:eastAsia="lt-LT"/>
        </w:rPr>
      </w:pPr>
    </w:p>
    <w:p w14:paraId="41D1D343" w14:textId="77777777" w:rsidR="0067188B" w:rsidRPr="00D5113E" w:rsidRDefault="0067188B" w:rsidP="009E0E1C">
      <w:pPr>
        <w:widowControl w:val="0"/>
        <w:rPr>
          <w:sz w:val="22"/>
          <w:szCs w:val="22"/>
          <w:lang w:val="lt-LT" w:eastAsia="lt-LT"/>
        </w:rPr>
      </w:pPr>
      <w:r w:rsidRPr="00D5113E">
        <w:rPr>
          <w:sz w:val="22"/>
          <w:szCs w:val="22"/>
          <w:lang w:val="lt-LT" w:eastAsia="lt-LT"/>
        </w:rPr>
        <w:t>Visos pagalbinės medžiagos išvardytos 6.1</w:t>
      </w:r>
      <w:r w:rsidR="00382694" w:rsidRPr="00D5113E">
        <w:rPr>
          <w:sz w:val="22"/>
          <w:szCs w:val="22"/>
          <w:lang w:val="lt-LT" w:eastAsia="lt-LT"/>
        </w:rPr>
        <w:t> </w:t>
      </w:r>
      <w:r w:rsidRPr="00D5113E">
        <w:rPr>
          <w:sz w:val="22"/>
          <w:szCs w:val="22"/>
          <w:lang w:val="lt-LT" w:eastAsia="lt-LT"/>
        </w:rPr>
        <w:t>skyriuje.</w:t>
      </w:r>
    </w:p>
    <w:p w14:paraId="29A28EA1" w14:textId="77777777" w:rsidR="0067188B" w:rsidRPr="00D5113E" w:rsidRDefault="0067188B" w:rsidP="009E0E1C">
      <w:pPr>
        <w:widowControl w:val="0"/>
        <w:rPr>
          <w:sz w:val="22"/>
          <w:szCs w:val="22"/>
          <w:lang w:val="lt-LT" w:eastAsia="lt-LT"/>
        </w:rPr>
      </w:pPr>
    </w:p>
    <w:p w14:paraId="5C466F6F" w14:textId="77777777" w:rsidR="0067188B" w:rsidRPr="00D5113E" w:rsidRDefault="0067188B" w:rsidP="009E0E1C">
      <w:pPr>
        <w:widowControl w:val="0"/>
        <w:rPr>
          <w:sz w:val="22"/>
          <w:szCs w:val="22"/>
          <w:lang w:val="lt-LT" w:eastAsia="lt-LT"/>
        </w:rPr>
      </w:pPr>
    </w:p>
    <w:p w14:paraId="152DD0F7" w14:textId="77777777"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3.</w:t>
      </w:r>
      <w:r w:rsidRPr="00D5113E">
        <w:rPr>
          <w:b/>
          <w:sz w:val="22"/>
          <w:szCs w:val="22"/>
          <w:lang w:val="lt-LT" w:eastAsia="lt-LT"/>
        </w:rPr>
        <w:tab/>
        <w:t>FARMACINĖ FORMA</w:t>
      </w:r>
    </w:p>
    <w:p w14:paraId="19B64CD4" w14:textId="77777777" w:rsidR="0067188B" w:rsidRPr="00D5113E" w:rsidRDefault="0067188B" w:rsidP="009E0E1C">
      <w:pPr>
        <w:widowControl w:val="0"/>
        <w:rPr>
          <w:sz w:val="22"/>
          <w:szCs w:val="22"/>
          <w:lang w:val="lt-LT" w:eastAsia="lt-LT"/>
        </w:rPr>
      </w:pPr>
    </w:p>
    <w:p w14:paraId="01AE243B" w14:textId="7136447A" w:rsidR="00080C9F" w:rsidRPr="00D5113E" w:rsidRDefault="0067188B" w:rsidP="009E0E1C">
      <w:pPr>
        <w:widowControl w:val="0"/>
        <w:rPr>
          <w:sz w:val="22"/>
          <w:szCs w:val="22"/>
          <w:lang w:val="lt-LT"/>
        </w:rPr>
      </w:pPr>
      <w:r w:rsidRPr="00D5113E">
        <w:rPr>
          <w:sz w:val="22"/>
          <w:szCs w:val="22"/>
          <w:lang w:val="lt-LT" w:eastAsia="lt-LT"/>
        </w:rPr>
        <w:t>Injekcinis</w:t>
      </w:r>
      <w:r w:rsidR="00F14D27">
        <w:rPr>
          <w:sz w:val="22"/>
          <w:szCs w:val="22"/>
          <w:lang w:val="lt-LT" w:eastAsia="lt-LT"/>
        </w:rPr>
        <w:t xml:space="preserve"> ar infuzinis</w:t>
      </w:r>
      <w:r w:rsidR="003E52CC" w:rsidRPr="00D5113E">
        <w:rPr>
          <w:sz w:val="22"/>
          <w:szCs w:val="22"/>
          <w:lang w:val="lt-LT" w:eastAsia="lt-LT"/>
        </w:rPr>
        <w:t xml:space="preserve"> </w:t>
      </w:r>
      <w:r w:rsidRPr="00D5113E">
        <w:rPr>
          <w:sz w:val="22"/>
          <w:szCs w:val="22"/>
          <w:lang w:val="lt-LT" w:eastAsia="lt-LT"/>
        </w:rPr>
        <w:t>tirpalas</w:t>
      </w:r>
      <w:r w:rsidR="00E60E55" w:rsidRPr="00D5113E">
        <w:rPr>
          <w:sz w:val="22"/>
          <w:szCs w:val="22"/>
          <w:lang w:val="lt-LT" w:eastAsia="lt-LT"/>
        </w:rPr>
        <w:t>.</w:t>
      </w:r>
    </w:p>
    <w:p w14:paraId="626886D8" w14:textId="025B489C" w:rsidR="0067188B" w:rsidRPr="002977F8" w:rsidRDefault="0067188B" w:rsidP="009E0E1C">
      <w:pPr>
        <w:widowControl w:val="0"/>
        <w:rPr>
          <w:sz w:val="22"/>
          <w:szCs w:val="22"/>
          <w:lang w:val="lt-LT" w:eastAsia="lt-LT"/>
        </w:rPr>
      </w:pPr>
      <w:r w:rsidRPr="00D5113E">
        <w:rPr>
          <w:sz w:val="22"/>
          <w:szCs w:val="22"/>
          <w:lang w:val="lt-LT" w:eastAsia="lt-LT"/>
        </w:rPr>
        <w:t xml:space="preserve">Tirpalas yra </w:t>
      </w:r>
      <w:r w:rsidR="000E60BA" w:rsidRPr="00D5113E">
        <w:rPr>
          <w:sz w:val="22"/>
          <w:szCs w:val="22"/>
          <w:lang w:val="lt-LT" w:eastAsia="lt-LT"/>
        </w:rPr>
        <w:t xml:space="preserve">skaidrus, </w:t>
      </w:r>
      <w:r w:rsidRPr="00D5113E">
        <w:rPr>
          <w:sz w:val="22"/>
          <w:szCs w:val="22"/>
          <w:lang w:val="lt-LT" w:eastAsia="lt-LT"/>
        </w:rPr>
        <w:t>bespalvis</w:t>
      </w:r>
      <w:r w:rsidR="000E60BA" w:rsidRPr="00D5113E">
        <w:rPr>
          <w:sz w:val="22"/>
          <w:szCs w:val="22"/>
          <w:lang w:val="lt-LT" w:eastAsia="lt-LT"/>
        </w:rPr>
        <w:t xml:space="preserve">, </w:t>
      </w:r>
      <w:r w:rsidR="00484DC1" w:rsidRPr="004832FE">
        <w:rPr>
          <w:sz w:val="22"/>
          <w:szCs w:val="22"/>
        </w:rPr>
        <w:t>praktiškai be matomų dalelių</w:t>
      </w:r>
      <w:r w:rsidRPr="002977F8">
        <w:rPr>
          <w:sz w:val="22"/>
          <w:szCs w:val="22"/>
          <w:lang w:val="lt-LT" w:eastAsia="lt-LT"/>
        </w:rPr>
        <w:t>.</w:t>
      </w:r>
    </w:p>
    <w:p w14:paraId="5F09F3A5" w14:textId="05E50413" w:rsidR="0067188B" w:rsidRPr="00D5113E" w:rsidRDefault="002977F8" w:rsidP="009E0E1C">
      <w:pPr>
        <w:widowControl w:val="0"/>
        <w:rPr>
          <w:sz w:val="22"/>
          <w:szCs w:val="22"/>
          <w:lang w:val="lt-LT" w:eastAsia="lt-LT"/>
        </w:rPr>
      </w:pPr>
      <w:r>
        <w:rPr>
          <w:sz w:val="22"/>
          <w:szCs w:val="22"/>
          <w:lang w:val="lt-LT" w:eastAsia="lt-LT"/>
        </w:rPr>
        <w:t>Tirpalo pH 6,7-7,3.</w:t>
      </w:r>
    </w:p>
    <w:p w14:paraId="1BD4DF5B" w14:textId="77777777" w:rsidR="0067188B" w:rsidRPr="00D5113E" w:rsidRDefault="0067188B" w:rsidP="009E0E1C">
      <w:pPr>
        <w:widowControl w:val="0"/>
        <w:rPr>
          <w:sz w:val="22"/>
          <w:szCs w:val="22"/>
          <w:lang w:val="lt-LT" w:eastAsia="lt-LT"/>
        </w:rPr>
      </w:pPr>
    </w:p>
    <w:p w14:paraId="50895470" w14:textId="77777777" w:rsidR="0067188B" w:rsidRPr="00D5113E" w:rsidRDefault="0067188B" w:rsidP="009E0E1C">
      <w:pPr>
        <w:widowControl w:val="0"/>
        <w:ind w:left="540" w:hanging="540"/>
        <w:rPr>
          <w:b/>
          <w:sz w:val="22"/>
          <w:szCs w:val="22"/>
          <w:lang w:val="lt-LT" w:eastAsia="lt-LT"/>
        </w:rPr>
      </w:pPr>
      <w:r w:rsidRPr="00D5113E">
        <w:rPr>
          <w:b/>
          <w:caps/>
          <w:sz w:val="22"/>
          <w:szCs w:val="22"/>
          <w:lang w:val="lt-LT" w:eastAsia="lt-LT"/>
        </w:rPr>
        <w:t>4.</w:t>
      </w:r>
      <w:r w:rsidRPr="00D5113E">
        <w:rPr>
          <w:b/>
          <w:caps/>
          <w:sz w:val="22"/>
          <w:szCs w:val="22"/>
          <w:lang w:val="lt-LT" w:eastAsia="lt-LT"/>
        </w:rPr>
        <w:tab/>
      </w:r>
      <w:r w:rsidRPr="00D5113E">
        <w:rPr>
          <w:b/>
          <w:sz w:val="22"/>
          <w:szCs w:val="22"/>
          <w:lang w:val="lt-LT" w:eastAsia="lt-LT"/>
        </w:rPr>
        <w:t>KLINIKINĖ INFORMACIJA</w:t>
      </w:r>
    </w:p>
    <w:p w14:paraId="3F79373C" w14:textId="77777777" w:rsidR="0067188B" w:rsidRPr="00D5113E" w:rsidRDefault="0067188B" w:rsidP="009E0E1C">
      <w:pPr>
        <w:widowControl w:val="0"/>
        <w:rPr>
          <w:b/>
          <w:sz w:val="22"/>
          <w:szCs w:val="22"/>
          <w:lang w:val="lt-LT" w:eastAsia="lt-LT"/>
        </w:rPr>
      </w:pPr>
    </w:p>
    <w:p w14:paraId="2848DDE0"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4.1</w:t>
      </w:r>
      <w:r w:rsidRPr="00D5113E">
        <w:rPr>
          <w:b/>
          <w:sz w:val="22"/>
          <w:szCs w:val="22"/>
          <w:lang w:val="lt-LT" w:eastAsia="lt-LT"/>
        </w:rPr>
        <w:tab/>
        <w:t>Terapinės indikacijos</w:t>
      </w:r>
    </w:p>
    <w:p w14:paraId="0E74B57E" w14:textId="77777777" w:rsidR="0067188B" w:rsidRPr="00D5113E" w:rsidRDefault="0067188B" w:rsidP="009E0E1C">
      <w:pPr>
        <w:widowControl w:val="0"/>
        <w:rPr>
          <w:b/>
          <w:sz w:val="22"/>
          <w:szCs w:val="22"/>
          <w:lang w:val="lt-LT" w:eastAsia="lt-LT"/>
        </w:rPr>
      </w:pPr>
    </w:p>
    <w:p w14:paraId="334D7114" w14:textId="77777777" w:rsidR="003A568F" w:rsidRPr="00D5113E" w:rsidRDefault="003A568F" w:rsidP="003A568F">
      <w:pPr>
        <w:widowControl w:val="0"/>
        <w:rPr>
          <w:sz w:val="22"/>
          <w:szCs w:val="22"/>
          <w:u w:val="single"/>
          <w:lang w:val="lt-LT" w:eastAsia="en-US"/>
        </w:rPr>
      </w:pPr>
      <w:r w:rsidRPr="00D5113E">
        <w:rPr>
          <w:sz w:val="22"/>
          <w:szCs w:val="22"/>
          <w:u w:val="single"/>
          <w:lang w:val="lt-LT" w:eastAsia="en-US"/>
        </w:rPr>
        <w:t>Širdies nepakankamumas</w:t>
      </w:r>
    </w:p>
    <w:p w14:paraId="0FCEF344" w14:textId="67E9937E" w:rsidR="0067188B" w:rsidRPr="00D5113E" w:rsidRDefault="003A568F" w:rsidP="003A568F">
      <w:pPr>
        <w:widowControl w:val="0"/>
        <w:rPr>
          <w:sz w:val="22"/>
          <w:szCs w:val="22"/>
          <w:lang w:val="lt-LT" w:eastAsia="en-US"/>
        </w:rPr>
      </w:pPr>
      <w:r w:rsidRPr="00D5113E">
        <w:rPr>
          <w:sz w:val="22"/>
          <w:szCs w:val="22"/>
          <w:lang w:val="lt-LT" w:eastAsia="en-US"/>
        </w:rPr>
        <w:t>Digoksinas skir</w:t>
      </w:r>
      <w:r w:rsidR="00D607F6">
        <w:rPr>
          <w:sz w:val="22"/>
          <w:szCs w:val="22"/>
          <w:lang w:val="lt-LT" w:eastAsia="en-US"/>
        </w:rPr>
        <w:t>tas</w:t>
      </w:r>
      <w:r w:rsidRPr="00D5113E">
        <w:rPr>
          <w:sz w:val="22"/>
          <w:szCs w:val="22"/>
          <w:lang w:val="lt-LT" w:eastAsia="en-US"/>
        </w:rPr>
        <w:t xml:space="preserve"> </w:t>
      </w:r>
      <w:r w:rsidR="004C38D2">
        <w:rPr>
          <w:sz w:val="22"/>
          <w:szCs w:val="22"/>
          <w:lang w:val="lt-LT" w:eastAsia="en-US"/>
        </w:rPr>
        <w:t xml:space="preserve">gydyti nuo </w:t>
      </w:r>
      <w:r w:rsidRPr="00D5113E">
        <w:rPr>
          <w:sz w:val="22"/>
          <w:szCs w:val="22"/>
          <w:lang w:val="lt-LT" w:eastAsia="en-US"/>
        </w:rPr>
        <w:t>lėtini</w:t>
      </w:r>
      <w:r w:rsidR="004C38D2">
        <w:rPr>
          <w:sz w:val="22"/>
          <w:szCs w:val="22"/>
          <w:lang w:val="lt-LT" w:eastAsia="en-US"/>
        </w:rPr>
        <w:t>o</w:t>
      </w:r>
      <w:r w:rsidRPr="00D5113E">
        <w:rPr>
          <w:sz w:val="22"/>
          <w:szCs w:val="22"/>
          <w:lang w:val="lt-LT" w:eastAsia="en-US"/>
        </w:rPr>
        <w:t xml:space="preserve"> širdies nepakankamum</w:t>
      </w:r>
      <w:r w:rsidR="004C38D2">
        <w:rPr>
          <w:sz w:val="22"/>
          <w:szCs w:val="22"/>
          <w:lang w:val="lt-LT" w:eastAsia="en-US"/>
        </w:rPr>
        <w:t>o</w:t>
      </w:r>
      <w:r w:rsidRPr="00D5113E">
        <w:rPr>
          <w:sz w:val="22"/>
          <w:szCs w:val="22"/>
          <w:lang w:val="lt-LT" w:eastAsia="en-US"/>
        </w:rPr>
        <w:t xml:space="preserve">, </w:t>
      </w:r>
      <w:r w:rsidR="00C56CF5" w:rsidRPr="00D5113E">
        <w:rPr>
          <w:sz w:val="22"/>
          <w:szCs w:val="22"/>
          <w:lang w:val="lt-LT" w:eastAsia="en-US"/>
        </w:rPr>
        <w:t xml:space="preserve">kai </w:t>
      </w:r>
      <w:r w:rsidRPr="00D5113E">
        <w:rPr>
          <w:sz w:val="22"/>
          <w:szCs w:val="22"/>
          <w:lang w:val="lt-LT" w:eastAsia="en-US"/>
        </w:rPr>
        <w:t>vyraujanti priežastis yra sistolinė</w:t>
      </w:r>
      <w:r w:rsidR="00C56CF5" w:rsidRPr="00D5113E">
        <w:rPr>
          <w:sz w:val="22"/>
          <w:szCs w:val="22"/>
          <w:lang w:val="lt-LT" w:eastAsia="en-US"/>
        </w:rPr>
        <w:t>s</w:t>
      </w:r>
      <w:r w:rsidRPr="00D5113E">
        <w:rPr>
          <w:sz w:val="22"/>
          <w:szCs w:val="22"/>
          <w:lang w:val="lt-LT" w:eastAsia="en-US"/>
        </w:rPr>
        <w:t xml:space="preserve"> </w:t>
      </w:r>
      <w:r w:rsidR="00C56CF5" w:rsidRPr="00D5113E">
        <w:rPr>
          <w:sz w:val="22"/>
          <w:szCs w:val="22"/>
          <w:lang w:val="lt-LT" w:eastAsia="en-US"/>
        </w:rPr>
        <w:t>funkcijos sutrikimas</w:t>
      </w:r>
      <w:r w:rsidRPr="00D5113E">
        <w:rPr>
          <w:sz w:val="22"/>
          <w:szCs w:val="22"/>
          <w:lang w:val="lt-LT" w:eastAsia="en-US"/>
        </w:rPr>
        <w:t>. Jo terapinė nauda yra didžiausia tiems pacientams, kuriems yra skilvelių išsiplėtimas.</w:t>
      </w:r>
    </w:p>
    <w:p w14:paraId="4707CD98" w14:textId="77777777" w:rsidR="00C56CF5" w:rsidRPr="00D5113E" w:rsidRDefault="00C56CF5" w:rsidP="003A568F">
      <w:pPr>
        <w:widowControl w:val="0"/>
        <w:rPr>
          <w:sz w:val="22"/>
          <w:szCs w:val="22"/>
          <w:lang w:val="lt-LT" w:eastAsia="en-US"/>
        </w:rPr>
      </w:pPr>
    </w:p>
    <w:p w14:paraId="39D894B6" w14:textId="4F754A10" w:rsidR="00C56CF5" w:rsidRPr="00D5113E" w:rsidRDefault="00C56CF5" w:rsidP="003A568F">
      <w:pPr>
        <w:widowControl w:val="0"/>
        <w:rPr>
          <w:sz w:val="22"/>
          <w:szCs w:val="22"/>
          <w:lang w:val="lt-LT" w:eastAsia="en-US"/>
        </w:rPr>
      </w:pPr>
      <w:r w:rsidRPr="00D5113E">
        <w:rPr>
          <w:sz w:val="22"/>
          <w:szCs w:val="22"/>
          <w:lang w:val="lt-LT" w:eastAsia="en-US"/>
        </w:rPr>
        <w:t>Digoksinas specifiškai skir</w:t>
      </w:r>
      <w:r w:rsidR="00D607F6">
        <w:rPr>
          <w:sz w:val="22"/>
          <w:szCs w:val="22"/>
          <w:lang w:val="lt-LT" w:eastAsia="en-US"/>
        </w:rPr>
        <w:t>tas</w:t>
      </w:r>
      <w:r w:rsidRPr="00D5113E">
        <w:rPr>
          <w:sz w:val="22"/>
          <w:szCs w:val="22"/>
          <w:lang w:val="lt-LT" w:eastAsia="en-US"/>
        </w:rPr>
        <w:t xml:space="preserve"> ti</w:t>
      </w:r>
      <w:r w:rsidR="00D607F6">
        <w:rPr>
          <w:sz w:val="22"/>
          <w:szCs w:val="22"/>
          <w:lang w:val="lt-LT" w:eastAsia="en-US"/>
        </w:rPr>
        <w:t>e</w:t>
      </w:r>
      <w:r w:rsidR="00B00F4D">
        <w:rPr>
          <w:sz w:val="22"/>
          <w:szCs w:val="22"/>
          <w:lang w:val="lt-LT" w:eastAsia="en-US"/>
        </w:rPr>
        <w:t>m</w:t>
      </w:r>
      <w:r w:rsidRPr="00D5113E">
        <w:rPr>
          <w:sz w:val="22"/>
          <w:szCs w:val="22"/>
          <w:lang w:val="lt-LT" w:eastAsia="en-US"/>
        </w:rPr>
        <w:t>s atveja</w:t>
      </w:r>
      <w:r w:rsidR="00D607F6">
        <w:rPr>
          <w:sz w:val="22"/>
          <w:szCs w:val="22"/>
          <w:lang w:val="lt-LT" w:eastAsia="en-US"/>
        </w:rPr>
        <w:t>m</w:t>
      </w:r>
      <w:r w:rsidRPr="00D5113E">
        <w:rPr>
          <w:sz w:val="22"/>
          <w:szCs w:val="22"/>
          <w:lang w:val="lt-LT" w:eastAsia="en-US"/>
        </w:rPr>
        <w:t>s, kai kartu su širdies nepakankamumu yra prieširdžių virpėjimas.</w:t>
      </w:r>
    </w:p>
    <w:p w14:paraId="1D460022" w14:textId="77777777" w:rsidR="00C135EA" w:rsidRPr="00D5113E" w:rsidRDefault="00C135EA" w:rsidP="003A568F">
      <w:pPr>
        <w:widowControl w:val="0"/>
        <w:rPr>
          <w:sz w:val="22"/>
          <w:szCs w:val="22"/>
          <w:lang w:val="lt-LT" w:eastAsia="en-US"/>
        </w:rPr>
      </w:pPr>
    </w:p>
    <w:p w14:paraId="3E5C79F5" w14:textId="0C1359EC" w:rsidR="00C135EA" w:rsidRPr="00D5113E" w:rsidRDefault="00C135EA" w:rsidP="003A568F">
      <w:pPr>
        <w:widowControl w:val="0"/>
        <w:rPr>
          <w:sz w:val="22"/>
          <w:szCs w:val="22"/>
          <w:u w:val="single"/>
          <w:lang w:val="lt-LT" w:eastAsia="en-US"/>
        </w:rPr>
      </w:pPr>
      <w:r w:rsidRPr="00D5113E">
        <w:rPr>
          <w:sz w:val="22"/>
          <w:szCs w:val="22"/>
          <w:u w:val="single"/>
          <w:lang w:val="lt-LT" w:eastAsia="en-US"/>
        </w:rPr>
        <w:t>Supraventrikulinės aritmijos</w:t>
      </w:r>
    </w:p>
    <w:p w14:paraId="4775C89E" w14:textId="4DAC3BB9" w:rsidR="00C135EA" w:rsidRPr="00D5113E" w:rsidRDefault="00FC70FC" w:rsidP="003A568F">
      <w:pPr>
        <w:widowControl w:val="0"/>
        <w:rPr>
          <w:sz w:val="22"/>
          <w:szCs w:val="22"/>
          <w:lang w:val="lt-LT" w:eastAsia="en-US"/>
        </w:rPr>
      </w:pPr>
      <w:r w:rsidRPr="00D5113E">
        <w:rPr>
          <w:sz w:val="22"/>
          <w:szCs w:val="22"/>
          <w:lang w:val="lt-LT" w:eastAsia="en-US"/>
        </w:rPr>
        <w:t xml:space="preserve">Digoksinas </w:t>
      </w:r>
      <w:r w:rsidR="00D607F6" w:rsidRPr="00D5113E">
        <w:rPr>
          <w:sz w:val="22"/>
          <w:szCs w:val="22"/>
          <w:lang w:val="lt-LT" w:eastAsia="en-US"/>
        </w:rPr>
        <w:t>skir</w:t>
      </w:r>
      <w:r w:rsidR="00D607F6">
        <w:rPr>
          <w:sz w:val="22"/>
          <w:szCs w:val="22"/>
          <w:lang w:val="lt-LT" w:eastAsia="en-US"/>
        </w:rPr>
        <w:t>tas</w:t>
      </w:r>
      <w:r w:rsidR="00D607F6" w:rsidRPr="00D5113E">
        <w:rPr>
          <w:sz w:val="22"/>
          <w:szCs w:val="22"/>
          <w:lang w:val="lt-LT" w:eastAsia="en-US"/>
        </w:rPr>
        <w:t xml:space="preserve"> </w:t>
      </w:r>
      <w:r w:rsidR="004C38D2">
        <w:rPr>
          <w:sz w:val="22"/>
          <w:szCs w:val="22"/>
          <w:lang w:val="lt-LT" w:eastAsia="en-US"/>
        </w:rPr>
        <w:t xml:space="preserve">gydyti nuo </w:t>
      </w:r>
      <w:r w:rsidRPr="00D5113E">
        <w:rPr>
          <w:sz w:val="22"/>
          <w:szCs w:val="22"/>
          <w:lang w:val="lt-LT" w:eastAsia="en-US"/>
        </w:rPr>
        <w:t>tam tikrų supraventrikulinių širdies ritmo sutrikimų, ypač lėtinio prieširdžių plazdėjimo ir virpėjimo.</w:t>
      </w:r>
    </w:p>
    <w:p w14:paraId="504167BA" w14:textId="77777777" w:rsidR="003A568F" w:rsidRPr="00D5113E" w:rsidRDefault="003A568F" w:rsidP="003A568F">
      <w:pPr>
        <w:widowControl w:val="0"/>
        <w:rPr>
          <w:sz w:val="22"/>
          <w:szCs w:val="22"/>
          <w:lang w:val="lt-LT" w:eastAsia="en-US"/>
        </w:rPr>
      </w:pPr>
    </w:p>
    <w:p w14:paraId="115733E0" w14:textId="77777777" w:rsidR="0067188B" w:rsidRPr="00D5113E" w:rsidRDefault="0067188B" w:rsidP="009E0E1C">
      <w:pPr>
        <w:widowControl w:val="0"/>
        <w:ind w:left="540" w:hanging="540"/>
        <w:rPr>
          <w:b/>
          <w:sz w:val="22"/>
          <w:szCs w:val="22"/>
          <w:lang w:val="lt-LT" w:eastAsia="en-US"/>
        </w:rPr>
      </w:pPr>
      <w:r w:rsidRPr="00D5113E">
        <w:rPr>
          <w:b/>
          <w:sz w:val="22"/>
          <w:szCs w:val="22"/>
          <w:lang w:val="lt-LT" w:eastAsia="en-US"/>
        </w:rPr>
        <w:t>4.2</w:t>
      </w:r>
      <w:r w:rsidRPr="00D5113E">
        <w:rPr>
          <w:b/>
          <w:sz w:val="22"/>
          <w:szCs w:val="22"/>
          <w:lang w:val="lt-LT" w:eastAsia="en-US"/>
        </w:rPr>
        <w:tab/>
        <w:t>Dozavimas ir vartojimo metodas</w:t>
      </w:r>
    </w:p>
    <w:p w14:paraId="596DC661" w14:textId="77777777" w:rsidR="0067188B" w:rsidRPr="00D5113E" w:rsidRDefault="0067188B" w:rsidP="009E0E1C">
      <w:pPr>
        <w:widowControl w:val="0"/>
        <w:rPr>
          <w:sz w:val="22"/>
          <w:szCs w:val="22"/>
          <w:lang w:val="lt-LT" w:eastAsia="lt-LT"/>
        </w:rPr>
      </w:pPr>
    </w:p>
    <w:p w14:paraId="38B6603A" w14:textId="1C83F199" w:rsidR="009A005E" w:rsidRPr="00D5113E" w:rsidRDefault="009A005E" w:rsidP="009A005E">
      <w:pPr>
        <w:rPr>
          <w:bCs/>
          <w:iCs/>
          <w:sz w:val="22"/>
          <w:szCs w:val="22"/>
          <w:u w:val="single"/>
          <w:lang w:val="lt-LT"/>
        </w:rPr>
      </w:pPr>
      <w:r w:rsidRPr="00D5113E">
        <w:rPr>
          <w:bCs/>
          <w:iCs/>
          <w:sz w:val="22"/>
          <w:szCs w:val="22"/>
          <w:u w:val="single"/>
          <w:lang w:val="lt-LT"/>
        </w:rPr>
        <w:t>Dozavimas</w:t>
      </w:r>
    </w:p>
    <w:p w14:paraId="23D31FF2" w14:textId="77777777" w:rsidR="00DA36A8" w:rsidRPr="00D5113E" w:rsidRDefault="00DA36A8" w:rsidP="00DA36A8">
      <w:pPr>
        <w:pStyle w:val="prastasiniatinklio"/>
        <w:spacing w:before="0" w:beforeAutospacing="0" w:after="0"/>
        <w:rPr>
          <w:sz w:val="22"/>
          <w:szCs w:val="22"/>
          <w:lang w:val="lt-LT"/>
        </w:rPr>
      </w:pPr>
      <w:r w:rsidRPr="00D5113E">
        <w:rPr>
          <w:sz w:val="22"/>
          <w:szCs w:val="22"/>
          <w:lang w:val="lt-LT"/>
        </w:rPr>
        <w:t xml:space="preserve">Digoksino dozė kiekvienam pacientui turi būti parenkama individualiai, </w:t>
      </w:r>
      <w:bookmarkStart w:id="1" w:name="_Hlk137795297"/>
      <w:r w:rsidRPr="00D5113E">
        <w:rPr>
          <w:sz w:val="22"/>
          <w:szCs w:val="22"/>
          <w:lang w:val="lt-LT"/>
        </w:rPr>
        <w:t>atsižvelgiant į amžių, kūno svorį be riebalinio audinio ir inkstų funkciją.</w:t>
      </w:r>
    </w:p>
    <w:bookmarkEnd w:id="1"/>
    <w:p w14:paraId="603B9FBD" w14:textId="77777777" w:rsidR="00DA36A8" w:rsidRPr="00D5113E" w:rsidRDefault="00DA36A8" w:rsidP="00DA36A8">
      <w:pPr>
        <w:pStyle w:val="prastasiniatinklio"/>
        <w:spacing w:before="0" w:beforeAutospacing="0" w:after="0"/>
        <w:rPr>
          <w:sz w:val="22"/>
          <w:szCs w:val="22"/>
          <w:lang w:val="lt-LT"/>
        </w:rPr>
      </w:pPr>
    </w:p>
    <w:p w14:paraId="609C7C52" w14:textId="77777777" w:rsidR="00DA36A8" w:rsidRPr="00D5113E" w:rsidRDefault="00DA36A8" w:rsidP="00DA36A8">
      <w:pPr>
        <w:pStyle w:val="prastasiniatinklio"/>
        <w:spacing w:before="0" w:beforeAutospacing="0" w:after="0"/>
        <w:rPr>
          <w:sz w:val="22"/>
          <w:szCs w:val="22"/>
          <w:lang w:val="lt-LT"/>
        </w:rPr>
      </w:pPr>
      <w:r w:rsidRPr="00D5113E">
        <w:rPr>
          <w:sz w:val="22"/>
          <w:szCs w:val="22"/>
          <w:lang w:val="lt-LT"/>
        </w:rPr>
        <w:t>Siūlomos dozės turi būti laikomos tik pradinėmis rekomendacijomis.</w:t>
      </w:r>
    </w:p>
    <w:p w14:paraId="148EA8EA" w14:textId="77777777" w:rsidR="00DA36A8" w:rsidRPr="00D5113E" w:rsidRDefault="00DA36A8" w:rsidP="00DA36A8">
      <w:pPr>
        <w:pStyle w:val="prastasiniatinklio"/>
        <w:spacing w:before="0" w:beforeAutospacing="0" w:after="0"/>
        <w:rPr>
          <w:sz w:val="22"/>
          <w:szCs w:val="22"/>
          <w:lang w:val="lt-LT"/>
        </w:rPr>
      </w:pPr>
    </w:p>
    <w:p w14:paraId="2B81481B" w14:textId="0ABDE6CA" w:rsidR="00DA36A8" w:rsidRPr="00D5113E" w:rsidRDefault="00DA36A8" w:rsidP="00DA36A8">
      <w:pPr>
        <w:pStyle w:val="prastasiniatinklio"/>
        <w:spacing w:before="0" w:beforeAutospacing="0" w:after="0"/>
        <w:rPr>
          <w:sz w:val="22"/>
          <w:szCs w:val="22"/>
          <w:lang w:val="lt-LT"/>
        </w:rPr>
      </w:pPr>
      <w:r w:rsidRPr="00D5113E">
        <w:rPr>
          <w:sz w:val="22"/>
          <w:szCs w:val="22"/>
          <w:lang w:val="lt-LT"/>
        </w:rPr>
        <w:t>Tais atvejais, kai per pastarąsias dvi savaites buvo vartojam</w:t>
      </w:r>
      <w:r w:rsidR="00D607F6">
        <w:rPr>
          <w:sz w:val="22"/>
          <w:szCs w:val="22"/>
          <w:lang w:val="lt-LT"/>
        </w:rPr>
        <w:t>a</w:t>
      </w:r>
      <w:r w:rsidRPr="00D5113E">
        <w:rPr>
          <w:sz w:val="22"/>
          <w:szCs w:val="22"/>
          <w:lang w:val="lt-LT"/>
        </w:rPr>
        <w:t xml:space="preserve"> širdį veikian</w:t>
      </w:r>
      <w:r w:rsidR="00D607F6">
        <w:rPr>
          <w:sz w:val="22"/>
          <w:szCs w:val="22"/>
          <w:lang w:val="lt-LT"/>
        </w:rPr>
        <w:t>čių</w:t>
      </w:r>
      <w:r w:rsidRPr="00D5113E">
        <w:rPr>
          <w:sz w:val="22"/>
          <w:szCs w:val="22"/>
          <w:lang w:val="lt-LT"/>
        </w:rPr>
        <w:t xml:space="preserve"> glikozid</w:t>
      </w:r>
      <w:r w:rsidR="00D607F6">
        <w:rPr>
          <w:sz w:val="22"/>
          <w:szCs w:val="22"/>
          <w:lang w:val="lt-LT"/>
        </w:rPr>
        <w:t>ų</w:t>
      </w:r>
      <w:r w:rsidRPr="00D5113E">
        <w:rPr>
          <w:sz w:val="22"/>
          <w:szCs w:val="22"/>
          <w:lang w:val="lt-LT"/>
        </w:rPr>
        <w:t>, reikia persvarstyti pradinio dozavimo pacientui rekomendacijas ir patariama sumažinti dozę.</w:t>
      </w:r>
    </w:p>
    <w:p w14:paraId="43B71913" w14:textId="77777777" w:rsidR="00DA36A8" w:rsidRPr="00D5113E" w:rsidRDefault="00DA36A8" w:rsidP="00DA36A8">
      <w:pPr>
        <w:pStyle w:val="prastasiniatinklio"/>
        <w:spacing w:before="0" w:beforeAutospacing="0" w:after="0"/>
        <w:rPr>
          <w:sz w:val="22"/>
          <w:szCs w:val="22"/>
          <w:lang w:val="lt-LT"/>
        </w:rPr>
      </w:pPr>
    </w:p>
    <w:p w14:paraId="089E1B68" w14:textId="62AFE3B7" w:rsidR="00660145" w:rsidRPr="00D5113E" w:rsidRDefault="00DA36A8" w:rsidP="00660145">
      <w:pPr>
        <w:pStyle w:val="prastasiniatinklio"/>
        <w:spacing w:before="0" w:beforeAutospacing="0" w:after="0"/>
        <w:rPr>
          <w:sz w:val="22"/>
          <w:szCs w:val="22"/>
          <w:lang w:val="lt-LT"/>
        </w:rPr>
      </w:pPr>
      <w:r w:rsidRPr="00D5113E">
        <w:rPr>
          <w:sz w:val="22"/>
          <w:szCs w:val="22"/>
          <w:lang w:val="lt-LT"/>
        </w:rPr>
        <w:t>Keičiant vieną vaistinio preparato formą į kitą, reikia atsižvelgti į leidžiamojo ir geriamojo digoksino biologinio prieinamumo skirtum</w:t>
      </w:r>
      <w:r w:rsidR="00660145" w:rsidRPr="00D5113E">
        <w:rPr>
          <w:sz w:val="22"/>
          <w:szCs w:val="22"/>
          <w:lang w:val="lt-LT"/>
        </w:rPr>
        <w:t>ą</w:t>
      </w:r>
      <w:r w:rsidRPr="00D5113E">
        <w:rPr>
          <w:sz w:val="22"/>
          <w:szCs w:val="22"/>
          <w:lang w:val="lt-LT"/>
        </w:rPr>
        <w:t xml:space="preserve">. Pavyzdžiui, </w:t>
      </w:r>
      <w:r w:rsidR="00660145" w:rsidRPr="00D5113E">
        <w:rPr>
          <w:sz w:val="22"/>
          <w:szCs w:val="22"/>
          <w:lang w:val="lt-LT"/>
        </w:rPr>
        <w:t xml:space="preserve">vietoj geriamojo vaistinio preparato pradėjus vartoti į veną leidžiamo digoksino, dozę reikia mažinti maždaug 33 %. </w:t>
      </w:r>
    </w:p>
    <w:p w14:paraId="5E76A4D3" w14:textId="77777777" w:rsidR="00660145" w:rsidRPr="00D5113E" w:rsidRDefault="00660145" w:rsidP="00DA36A8">
      <w:pPr>
        <w:pStyle w:val="prastasiniatinklio"/>
        <w:spacing w:before="0" w:beforeAutospacing="0" w:after="0"/>
        <w:rPr>
          <w:sz w:val="22"/>
          <w:szCs w:val="22"/>
          <w:lang w:val="lt-LT"/>
        </w:rPr>
      </w:pPr>
    </w:p>
    <w:p w14:paraId="64368BFE" w14:textId="77777777" w:rsidR="009A005E" w:rsidRPr="00D5113E" w:rsidRDefault="009A005E" w:rsidP="009A005E">
      <w:pPr>
        <w:autoSpaceDE w:val="0"/>
        <w:autoSpaceDN w:val="0"/>
        <w:adjustRightInd w:val="0"/>
        <w:rPr>
          <w:sz w:val="22"/>
          <w:szCs w:val="22"/>
          <w:highlight w:val="yellow"/>
          <w:lang w:val="lt-LT" w:eastAsia="bg-BG"/>
        </w:rPr>
      </w:pPr>
    </w:p>
    <w:p w14:paraId="38C61545" w14:textId="77777777" w:rsidR="009A005E" w:rsidRPr="00D5113E" w:rsidRDefault="009A005E" w:rsidP="009A005E">
      <w:pPr>
        <w:autoSpaceDE w:val="0"/>
        <w:autoSpaceDN w:val="0"/>
        <w:adjustRightInd w:val="0"/>
        <w:rPr>
          <w:sz w:val="22"/>
          <w:szCs w:val="22"/>
          <w:highlight w:val="yellow"/>
          <w:lang w:val="lt-LT" w:eastAsia="bg-BG"/>
        </w:rPr>
      </w:pPr>
    </w:p>
    <w:p w14:paraId="222ACCAA" w14:textId="4459228F" w:rsidR="009A005E" w:rsidRPr="00D5113E" w:rsidRDefault="001E7478" w:rsidP="009A005E">
      <w:pPr>
        <w:autoSpaceDE w:val="0"/>
        <w:autoSpaceDN w:val="0"/>
        <w:adjustRightInd w:val="0"/>
        <w:rPr>
          <w:sz w:val="22"/>
          <w:szCs w:val="22"/>
          <w:u w:val="single"/>
          <w:lang w:val="lt-LT" w:eastAsia="bg-BG"/>
        </w:rPr>
      </w:pPr>
      <w:r w:rsidRPr="00D5113E">
        <w:rPr>
          <w:sz w:val="22"/>
          <w:szCs w:val="22"/>
          <w:u w:val="single"/>
          <w:lang w:val="lt-LT" w:eastAsia="bg-BG"/>
        </w:rPr>
        <w:t>Suaugusiems ir vyresniems kaip 10 metų vaikams</w:t>
      </w:r>
    </w:p>
    <w:p w14:paraId="2FB9976A" w14:textId="0089874A" w:rsidR="00F24C3D" w:rsidRPr="00D5113E" w:rsidRDefault="00602FDB" w:rsidP="009A005E">
      <w:pPr>
        <w:autoSpaceDE w:val="0"/>
        <w:autoSpaceDN w:val="0"/>
        <w:adjustRightInd w:val="0"/>
        <w:rPr>
          <w:i/>
          <w:iCs/>
          <w:sz w:val="22"/>
          <w:szCs w:val="22"/>
          <w:lang w:val="lt-LT" w:eastAsia="bg-BG"/>
        </w:rPr>
      </w:pPr>
      <w:r w:rsidRPr="00D5113E">
        <w:rPr>
          <w:i/>
          <w:iCs/>
          <w:sz w:val="22"/>
          <w:szCs w:val="22"/>
          <w:lang w:val="lt-LT" w:eastAsia="bg-BG"/>
        </w:rPr>
        <w:lastRenderedPageBreak/>
        <w:t>Parenterinė</w:t>
      </w:r>
      <w:r w:rsidR="00F24C3D" w:rsidRPr="00D5113E">
        <w:rPr>
          <w:i/>
          <w:iCs/>
          <w:sz w:val="22"/>
          <w:szCs w:val="22"/>
          <w:lang w:val="lt-LT" w:eastAsia="bg-BG"/>
        </w:rPr>
        <w:t xml:space="preserve"> įsotinamoji dozė</w:t>
      </w:r>
    </w:p>
    <w:p w14:paraId="593ADB77" w14:textId="4A60B300" w:rsidR="00F24C3D" w:rsidRPr="00D5113E" w:rsidRDefault="00F24C3D" w:rsidP="009A005E">
      <w:pPr>
        <w:autoSpaceDE w:val="0"/>
        <w:autoSpaceDN w:val="0"/>
        <w:adjustRightInd w:val="0"/>
        <w:rPr>
          <w:sz w:val="22"/>
          <w:szCs w:val="22"/>
          <w:lang w:val="lt-LT" w:eastAsia="bg-BG"/>
        </w:rPr>
      </w:pPr>
      <w:r w:rsidRPr="00D5113E">
        <w:rPr>
          <w:sz w:val="22"/>
          <w:szCs w:val="22"/>
          <w:lang w:val="lt-LT" w:eastAsia="bg-BG"/>
        </w:rPr>
        <w:t>Parenteriniu būdu galima skirti tik tiems pacientams, kuriems per pastarąsias dvi savaites nebuvo skirta širdį veikiančių glikozidų.</w:t>
      </w:r>
    </w:p>
    <w:p w14:paraId="5A9CC569" w14:textId="77777777" w:rsidR="00B6601D" w:rsidRPr="00D5113E" w:rsidRDefault="00B6601D" w:rsidP="009A005E">
      <w:pPr>
        <w:autoSpaceDE w:val="0"/>
        <w:autoSpaceDN w:val="0"/>
        <w:adjustRightInd w:val="0"/>
        <w:rPr>
          <w:sz w:val="22"/>
          <w:szCs w:val="22"/>
          <w:lang w:val="lt-LT" w:eastAsia="bg-BG"/>
        </w:rPr>
      </w:pPr>
    </w:p>
    <w:p w14:paraId="4A07074A" w14:textId="5C963CF6" w:rsidR="00B6601D" w:rsidRPr="00D5113E" w:rsidRDefault="00B6601D" w:rsidP="009A005E">
      <w:pPr>
        <w:autoSpaceDE w:val="0"/>
        <w:autoSpaceDN w:val="0"/>
        <w:adjustRightInd w:val="0"/>
        <w:rPr>
          <w:sz w:val="22"/>
          <w:szCs w:val="22"/>
          <w:lang w:val="lt-LT" w:eastAsia="bg-BG"/>
        </w:rPr>
      </w:pPr>
      <w:r w:rsidRPr="00D5113E">
        <w:rPr>
          <w:sz w:val="22"/>
          <w:szCs w:val="22"/>
          <w:lang w:val="lt-LT" w:eastAsia="bg-BG"/>
        </w:rPr>
        <w:t>Bendra parenteriniu būdu skiriamo digoksino įsotinamoji dozė yra 500–1000 mikrogramų (0,5</w:t>
      </w:r>
      <w:r w:rsidR="00D607F6">
        <w:rPr>
          <w:sz w:val="22"/>
          <w:szCs w:val="22"/>
          <w:lang w:val="lt-LT" w:eastAsia="bg-BG"/>
        </w:rPr>
        <w:noBreakHyphen/>
      </w:r>
      <w:r w:rsidRPr="00D5113E">
        <w:rPr>
          <w:sz w:val="22"/>
          <w:szCs w:val="22"/>
          <w:lang w:val="lt-LT" w:eastAsia="bg-BG"/>
        </w:rPr>
        <w:t xml:space="preserve">1,0 mg), atsižvelgiant </w:t>
      </w:r>
      <w:r w:rsidR="00F41CDF" w:rsidRPr="00D5113E">
        <w:rPr>
          <w:sz w:val="22"/>
          <w:szCs w:val="22"/>
          <w:lang w:val="lt-LT" w:eastAsia="bg-BG"/>
        </w:rPr>
        <w:t>į amžių, kūno svorį be riebalinio audinio ir inkstų funkciją</w:t>
      </w:r>
      <w:r w:rsidRPr="00D5113E">
        <w:rPr>
          <w:sz w:val="22"/>
          <w:szCs w:val="22"/>
          <w:lang w:val="lt-LT" w:eastAsia="bg-BG"/>
        </w:rPr>
        <w:t xml:space="preserve">. Visą įsotinamąją dozę reikia skirti dalimis, maždaug pusę visos dozės skiriant kaip pirmąją dozę, o </w:t>
      </w:r>
      <w:r w:rsidR="00660B4F" w:rsidRPr="00D5113E">
        <w:rPr>
          <w:sz w:val="22"/>
          <w:szCs w:val="22"/>
          <w:lang w:val="lt-LT" w:eastAsia="bg-BG"/>
        </w:rPr>
        <w:t>likusias</w:t>
      </w:r>
      <w:r w:rsidRPr="00D5113E">
        <w:rPr>
          <w:sz w:val="22"/>
          <w:szCs w:val="22"/>
          <w:lang w:val="lt-LT" w:eastAsia="bg-BG"/>
        </w:rPr>
        <w:t xml:space="preserve"> visos dozės dalis skiriant keturių-aštuonių valandų intervalais.</w:t>
      </w:r>
      <w:r w:rsidR="00660B4F" w:rsidRPr="00D5113E">
        <w:rPr>
          <w:sz w:val="22"/>
          <w:szCs w:val="22"/>
          <w:lang w:val="lt-LT" w:eastAsia="bg-BG"/>
        </w:rPr>
        <w:t xml:space="preserve"> Prieš sušvirkščiant kiekvieną papildomą dozę būtina įvertinti klinikinį atsaką.</w:t>
      </w:r>
    </w:p>
    <w:p w14:paraId="126C5CF7" w14:textId="77777777" w:rsidR="009A005E" w:rsidRPr="00D5113E" w:rsidRDefault="009A005E" w:rsidP="009A005E">
      <w:pPr>
        <w:autoSpaceDE w:val="0"/>
        <w:autoSpaceDN w:val="0"/>
        <w:adjustRightInd w:val="0"/>
        <w:rPr>
          <w:sz w:val="22"/>
          <w:szCs w:val="22"/>
          <w:highlight w:val="yellow"/>
          <w:lang w:val="lt-LT" w:eastAsia="bg-BG"/>
        </w:rPr>
      </w:pPr>
    </w:p>
    <w:p w14:paraId="623FEBA0" w14:textId="7698B5B7" w:rsidR="00C1662C" w:rsidRPr="00D5113E" w:rsidRDefault="00C1662C" w:rsidP="009A005E">
      <w:pPr>
        <w:autoSpaceDE w:val="0"/>
        <w:autoSpaceDN w:val="0"/>
        <w:adjustRightInd w:val="0"/>
        <w:rPr>
          <w:sz w:val="22"/>
          <w:szCs w:val="22"/>
          <w:highlight w:val="yellow"/>
          <w:lang w:val="lt-LT" w:eastAsia="bg-BG"/>
        </w:rPr>
      </w:pPr>
      <w:r w:rsidRPr="00D5113E">
        <w:rPr>
          <w:sz w:val="22"/>
          <w:szCs w:val="22"/>
          <w:lang w:val="lt-LT" w:eastAsia="bg-BG"/>
        </w:rPr>
        <w:t>Kiekvieną dozę reikia su</w:t>
      </w:r>
      <w:r w:rsidR="003D2BF0">
        <w:rPr>
          <w:sz w:val="22"/>
          <w:szCs w:val="22"/>
          <w:lang w:val="lt-LT" w:eastAsia="bg-BG"/>
        </w:rPr>
        <w:t>leisti</w:t>
      </w:r>
      <w:r w:rsidRPr="00D5113E">
        <w:rPr>
          <w:sz w:val="22"/>
          <w:szCs w:val="22"/>
          <w:lang w:val="lt-LT" w:eastAsia="bg-BG"/>
        </w:rPr>
        <w:t xml:space="preserve"> į veną (žr. toliau pateiktą vartojimo būdą) per 10-20 min.</w:t>
      </w:r>
    </w:p>
    <w:p w14:paraId="77A201AF" w14:textId="77777777" w:rsidR="009A005E" w:rsidRPr="00D5113E" w:rsidRDefault="009A005E" w:rsidP="009A005E">
      <w:pPr>
        <w:autoSpaceDE w:val="0"/>
        <w:autoSpaceDN w:val="0"/>
        <w:adjustRightInd w:val="0"/>
        <w:rPr>
          <w:sz w:val="22"/>
          <w:szCs w:val="22"/>
          <w:highlight w:val="yellow"/>
          <w:lang w:val="lt-LT" w:eastAsia="bg-BG"/>
        </w:rPr>
      </w:pPr>
    </w:p>
    <w:p w14:paraId="705C3FF1" w14:textId="77777777" w:rsidR="00F06ED6" w:rsidRPr="00D5113E" w:rsidRDefault="00F06ED6" w:rsidP="00F06ED6">
      <w:pPr>
        <w:autoSpaceDE w:val="0"/>
        <w:autoSpaceDN w:val="0"/>
        <w:adjustRightInd w:val="0"/>
        <w:rPr>
          <w:i/>
          <w:iCs/>
          <w:sz w:val="22"/>
          <w:szCs w:val="22"/>
          <w:lang w:val="lt-LT" w:eastAsia="bg-BG"/>
        </w:rPr>
      </w:pPr>
      <w:r w:rsidRPr="00D5113E">
        <w:rPr>
          <w:i/>
          <w:iCs/>
          <w:sz w:val="22"/>
          <w:szCs w:val="22"/>
          <w:lang w:val="lt-LT" w:eastAsia="bg-BG"/>
        </w:rPr>
        <w:t>Palaikomoji dozė</w:t>
      </w:r>
    </w:p>
    <w:p w14:paraId="69F2C5B2" w14:textId="1E0DF48B" w:rsidR="009A005E" w:rsidRPr="00D5113E" w:rsidRDefault="00F06ED6" w:rsidP="00F06ED6">
      <w:pPr>
        <w:autoSpaceDE w:val="0"/>
        <w:autoSpaceDN w:val="0"/>
        <w:adjustRightInd w:val="0"/>
        <w:rPr>
          <w:sz w:val="22"/>
          <w:szCs w:val="22"/>
          <w:lang w:val="lt-LT" w:eastAsia="bg-BG"/>
        </w:rPr>
      </w:pPr>
      <w:r w:rsidRPr="00D5113E">
        <w:rPr>
          <w:sz w:val="22"/>
          <w:szCs w:val="22"/>
          <w:lang w:val="lt-LT" w:eastAsia="bg-BG"/>
        </w:rPr>
        <w:t>Palaikomoji dozė turi būti apskaičiuojama atsižvelgiant į kasdienį procentinį didžiausio vaistinio preparato kiekio organizme sumažėjimą vykstant eliminacijai. Klinikinėje praktikoje plačiai naudojama toliau pateikta formulė.</w:t>
      </w:r>
    </w:p>
    <w:p w14:paraId="638B353B" w14:textId="77777777" w:rsidR="00F06ED6" w:rsidRPr="00D5113E" w:rsidRDefault="00F06ED6" w:rsidP="00F06ED6">
      <w:pPr>
        <w:autoSpaceDE w:val="0"/>
        <w:autoSpaceDN w:val="0"/>
        <w:adjustRightInd w:val="0"/>
        <w:rPr>
          <w:sz w:val="22"/>
          <w:szCs w:val="22"/>
          <w:highlight w:val="yellow"/>
          <w:lang w:val="lt-LT"/>
        </w:rPr>
      </w:pPr>
    </w:p>
    <w:p w14:paraId="40C8CF5B" w14:textId="1DFB75C4" w:rsidR="009A005E" w:rsidRPr="00D5113E" w:rsidRDefault="00F06ED6" w:rsidP="00F06ED6">
      <w:pPr>
        <w:autoSpaceDE w:val="0"/>
        <w:autoSpaceDN w:val="0"/>
        <w:adjustRightInd w:val="0"/>
        <w:rPr>
          <w:sz w:val="22"/>
          <w:szCs w:val="22"/>
          <w:lang w:val="lt-LT" w:eastAsia="bg-BG"/>
        </w:rPr>
      </w:pPr>
      <w:r w:rsidRPr="00D5113E">
        <w:rPr>
          <w:sz w:val="22"/>
          <w:szCs w:val="22"/>
          <w:lang w:val="lt-LT"/>
        </w:rPr>
        <w:t xml:space="preserve">Palaikomoji dozė </w:t>
      </w:r>
      <w:r w:rsidR="009A005E" w:rsidRPr="00D5113E">
        <w:rPr>
          <w:sz w:val="22"/>
          <w:szCs w:val="22"/>
          <w:lang w:val="lt-LT" w:eastAsia="bg-BG"/>
        </w:rPr>
        <w:t xml:space="preserve">= </w:t>
      </w:r>
      <w:r w:rsidRPr="00D5113E">
        <w:rPr>
          <w:sz w:val="22"/>
          <w:szCs w:val="22"/>
          <w:lang w:val="lt-LT" w:eastAsia="bg-BG"/>
        </w:rPr>
        <w:t xml:space="preserve">(didžiausias vaistinio preparato kiekis organizme </w:t>
      </w:r>
      <w:r w:rsidR="009A005E" w:rsidRPr="00D5113E">
        <w:rPr>
          <w:sz w:val="22"/>
          <w:szCs w:val="22"/>
          <w:lang w:val="lt-LT" w:eastAsia="bg-BG"/>
        </w:rPr>
        <w:t xml:space="preserve">x </w:t>
      </w:r>
      <w:r w:rsidRPr="00D5113E">
        <w:rPr>
          <w:sz w:val="22"/>
          <w:szCs w:val="22"/>
          <w:lang w:val="lt-LT"/>
        </w:rPr>
        <w:t>procentinis kasdienis netekimas)/</w:t>
      </w:r>
      <w:r w:rsidR="009A005E" w:rsidRPr="00D5113E">
        <w:rPr>
          <w:sz w:val="22"/>
          <w:szCs w:val="22"/>
          <w:lang w:val="lt-LT" w:eastAsia="bg-BG"/>
        </w:rPr>
        <w:t>100</w:t>
      </w:r>
    </w:p>
    <w:p w14:paraId="72C7BBBC" w14:textId="77777777" w:rsidR="009A005E" w:rsidRPr="00D5113E" w:rsidRDefault="009A005E" w:rsidP="009A005E">
      <w:pPr>
        <w:autoSpaceDE w:val="0"/>
        <w:autoSpaceDN w:val="0"/>
        <w:adjustRightInd w:val="0"/>
        <w:rPr>
          <w:sz w:val="22"/>
          <w:szCs w:val="22"/>
          <w:highlight w:val="yellow"/>
          <w:lang w:val="lt-LT" w:eastAsia="bg-BG"/>
        </w:rPr>
      </w:pPr>
    </w:p>
    <w:p w14:paraId="2B89D130" w14:textId="2B3DFD4E" w:rsidR="009A005E" w:rsidRPr="00D5113E" w:rsidRDefault="00F06ED6" w:rsidP="00F06ED6">
      <w:pPr>
        <w:autoSpaceDE w:val="0"/>
        <w:autoSpaceDN w:val="0"/>
        <w:adjustRightInd w:val="0"/>
        <w:rPr>
          <w:sz w:val="22"/>
          <w:szCs w:val="22"/>
          <w:lang w:val="lt-LT" w:eastAsia="bg-BG"/>
        </w:rPr>
      </w:pPr>
      <w:r w:rsidRPr="00D5113E">
        <w:rPr>
          <w:sz w:val="22"/>
          <w:szCs w:val="22"/>
          <w:lang w:val="lt-LT" w:eastAsia="bg-BG"/>
        </w:rPr>
        <w:t>Kurioje</w:t>
      </w:r>
      <w:r w:rsidR="009A005E" w:rsidRPr="00D5113E">
        <w:rPr>
          <w:sz w:val="22"/>
          <w:szCs w:val="22"/>
          <w:lang w:val="lt-LT" w:eastAsia="bg-BG"/>
        </w:rPr>
        <w:t xml:space="preserve">: </w:t>
      </w:r>
      <w:r w:rsidRPr="00D5113E">
        <w:rPr>
          <w:sz w:val="22"/>
          <w:szCs w:val="22"/>
          <w:lang w:val="lt-LT" w:eastAsia="bg-BG"/>
        </w:rPr>
        <w:t xml:space="preserve">didžiausias vaistinio preparato kiekis organizme </w:t>
      </w:r>
      <w:r w:rsidR="009A005E" w:rsidRPr="00D5113E">
        <w:rPr>
          <w:sz w:val="22"/>
          <w:szCs w:val="22"/>
          <w:lang w:val="lt-LT" w:eastAsia="bg-BG"/>
        </w:rPr>
        <w:t xml:space="preserve">= </w:t>
      </w:r>
      <w:r w:rsidRPr="00D5113E">
        <w:rPr>
          <w:sz w:val="22"/>
          <w:szCs w:val="22"/>
          <w:lang w:val="lt-LT" w:eastAsia="bg-BG"/>
        </w:rPr>
        <w:t>individuali įsotinamoji dozė</w:t>
      </w:r>
    </w:p>
    <w:p w14:paraId="16384BC7" w14:textId="3AEF91BD" w:rsidR="00F06ED6" w:rsidRPr="00D5113E" w:rsidRDefault="00F06ED6" w:rsidP="00F06ED6">
      <w:pPr>
        <w:pStyle w:val="prastasiniatinklio"/>
        <w:spacing w:before="0" w:beforeAutospacing="0" w:after="0"/>
        <w:rPr>
          <w:iCs/>
          <w:sz w:val="22"/>
          <w:szCs w:val="22"/>
          <w:lang w:val="lt-LT"/>
        </w:rPr>
      </w:pPr>
      <w:r w:rsidRPr="00D5113E">
        <w:rPr>
          <w:iCs/>
          <w:sz w:val="22"/>
          <w:szCs w:val="22"/>
          <w:lang w:val="lt-LT"/>
        </w:rPr>
        <w:t xml:space="preserve">Procentinis kasdienis netekimas </w:t>
      </w:r>
      <w:r w:rsidR="00782AE2">
        <w:rPr>
          <w:iCs/>
          <w:sz w:val="22"/>
          <w:szCs w:val="22"/>
          <w:lang w:val="lt-LT"/>
        </w:rPr>
        <w:t xml:space="preserve">(procentais) </w:t>
      </w:r>
      <w:r w:rsidRPr="00D5113E">
        <w:rPr>
          <w:iCs/>
          <w:sz w:val="22"/>
          <w:szCs w:val="22"/>
          <w:lang w:val="lt-LT"/>
        </w:rPr>
        <w:t xml:space="preserve">= 14 + </w:t>
      </w:r>
      <w:proofErr w:type="spellStart"/>
      <w:r w:rsidRPr="00D5113E">
        <w:rPr>
          <w:iCs/>
          <w:sz w:val="22"/>
          <w:szCs w:val="22"/>
          <w:lang w:val="lt-LT"/>
        </w:rPr>
        <w:t>kreatinino</w:t>
      </w:r>
      <w:proofErr w:type="spellEnd"/>
      <w:r w:rsidRPr="00D5113E">
        <w:rPr>
          <w:iCs/>
          <w:sz w:val="22"/>
          <w:szCs w:val="22"/>
          <w:lang w:val="lt-LT"/>
        </w:rPr>
        <w:t xml:space="preserve"> klirensas (</w:t>
      </w:r>
      <w:proofErr w:type="spellStart"/>
      <w:r w:rsidRPr="00D5113E">
        <w:rPr>
          <w:iCs/>
          <w:sz w:val="22"/>
          <w:szCs w:val="22"/>
          <w:lang w:val="lt-LT"/>
        </w:rPr>
        <w:t>C</w:t>
      </w:r>
      <w:r w:rsidRPr="00D5113E">
        <w:rPr>
          <w:iCs/>
          <w:sz w:val="22"/>
          <w:szCs w:val="22"/>
          <w:vertAlign w:val="subscript"/>
          <w:lang w:val="lt-LT"/>
        </w:rPr>
        <w:t>cr</w:t>
      </w:r>
      <w:proofErr w:type="spellEnd"/>
      <w:r w:rsidRPr="00D5113E">
        <w:rPr>
          <w:iCs/>
          <w:sz w:val="22"/>
          <w:szCs w:val="22"/>
          <w:lang w:val="lt-LT"/>
        </w:rPr>
        <w:t>)/5</w:t>
      </w:r>
    </w:p>
    <w:p w14:paraId="1FCE29D5" w14:textId="77777777" w:rsidR="00F06ED6" w:rsidRPr="00D5113E" w:rsidRDefault="00F06ED6" w:rsidP="00F06ED6">
      <w:pPr>
        <w:pStyle w:val="prastasiniatinklio"/>
        <w:spacing w:before="0" w:beforeAutospacing="0" w:after="0"/>
        <w:rPr>
          <w:iCs/>
          <w:sz w:val="22"/>
          <w:szCs w:val="22"/>
          <w:lang w:val="lt-LT"/>
        </w:rPr>
      </w:pPr>
    </w:p>
    <w:p w14:paraId="005E5A00" w14:textId="64D64257" w:rsidR="00F06ED6" w:rsidRPr="00D5113E" w:rsidRDefault="00F06ED6" w:rsidP="00F06ED6">
      <w:pPr>
        <w:pStyle w:val="prastasiniatinklio"/>
        <w:spacing w:before="0" w:beforeAutospacing="0" w:after="0"/>
        <w:rPr>
          <w:sz w:val="22"/>
          <w:szCs w:val="22"/>
          <w:lang w:val="lt-LT"/>
        </w:rPr>
      </w:pPr>
      <w:proofErr w:type="spellStart"/>
      <w:r w:rsidRPr="00D5113E">
        <w:rPr>
          <w:sz w:val="22"/>
          <w:szCs w:val="22"/>
          <w:lang w:val="lt-LT"/>
        </w:rPr>
        <w:t>C</w:t>
      </w:r>
      <w:r w:rsidRPr="00D5113E">
        <w:rPr>
          <w:sz w:val="22"/>
          <w:szCs w:val="22"/>
          <w:vertAlign w:val="subscript"/>
          <w:lang w:val="lt-LT"/>
        </w:rPr>
        <w:t>cr</w:t>
      </w:r>
      <w:proofErr w:type="spellEnd"/>
      <w:r w:rsidRPr="00D5113E">
        <w:rPr>
          <w:sz w:val="22"/>
          <w:szCs w:val="22"/>
          <w:lang w:val="lt-LT"/>
        </w:rPr>
        <w:t xml:space="preserve"> yra </w:t>
      </w:r>
      <w:proofErr w:type="spellStart"/>
      <w:r w:rsidRPr="00D5113E">
        <w:rPr>
          <w:sz w:val="22"/>
          <w:szCs w:val="22"/>
          <w:lang w:val="lt-LT"/>
        </w:rPr>
        <w:t>kreatinino</w:t>
      </w:r>
      <w:proofErr w:type="spellEnd"/>
      <w:r w:rsidRPr="00D5113E">
        <w:rPr>
          <w:sz w:val="22"/>
          <w:szCs w:val="22"/>
          <w:lang w:val="lt-LT"/>
        </w:rPr>
        <w:t xml:space="preserve"> klirensas, koreguotas perskaičiuojant į 70 kg kūno svorį arba 1,73</w:t>
      </w:r>
      <w:r w:rsidR="00313101">
        <w:rPr>
          <w:sz w:val="22"/>
          <w:szCs w:val="22"/>
          <w:lang w:val="lt-LT"/>
        </w:rPr>
        <w:t> </w:t>
      </w:r>
      <w:r w:rsidRPr="00D5113E">
        <w:rPr>
          <w:sz w:val="22"/>
          <w:szCs w:val="22"/>
          <w:lang w:val="lt-LT"/>
        </w:rPr>
        <w:t>m</w:t>
      </w:r>
      <w:r w:rsidRPr="00D5113E">
        <w:rPr>
          <w:sz w:val="22"/>
          <w:szCs w:val="22"/>
          <w:vertAlign w:val="superscript"/>
          <w:lang w:val="lt-LT"/>
        </w:rPr>
        <w:t>2</w:t>
      </w:r>
      <w:r w:rsidRPr="00D5113E">
        <w:rPr>
          <w:sz w:val="22"/>
          <w:szCs w:val="22"/>
          <w:lang w:val="lt-LT"/>
        </w:rPr>
        <w:t xml:space="preserve"> kūno paviršiaus plotą. Jei žinoma tik kreatinino koncentracija serume (</w:t>
      </w:r>
      <w:proofErr w:type="spellStart"/>
      <w:r w:rsidRPr="00D5113E">
        <w:rPr>
          <w:sz w:val="22"/>
          <w:szCs w:val="22"/>
          <w:lang w:val="lt-LT"/>
        </w:rPr>
        <w:t>S</w:t>
      </w:r>
      <w:r w:rsidRPr="00D5113E">
        <w:rPr>
          <w:sz w:val="22"/>
          <w:szCs w:val="22"/>
          <w:vertAlign w:val="subscript"/>
          <w:lang w:val="lt-LT"/>
        </w:rPr>
        <w:t>cr</w:t>
      </w:r>
      <w:proofErr w:type="spellEnd"/>
      <w:r w:rsidRPr="00D5113E">
        <w:rPr>
          <w:sz w:val="22"/>
          <w:szCs w:val="22"/>
          <w:lang w:val="lt-LT"/>
        </w:rPr>
        <w:t xml:space="preserve">), </w:t>
      </w:r>
      <w:proofErr w:type="spellStart"/>
      <w:r w:rsidRPr="00D5113E">
        <w:rPr>
          <w:sz w:val="22"/>
          <w:szCs w:val="22"/>
          <w:lang w:val="lt-LT"/>
        </w:rPr>
        <w:t>C</w:t>
      </w:r>
      <w:r w:rsidRPr="00D5113E">
        <w:rPr>
          <w:sz w:val="22"/>
          <w:szCs w:val="22"/>
          <w:vertAlign w:val="subscript"/>
          <w:lang w:val="lt-LT"/>
        </w:rPr>
        <w:t>cr</w:t>
      </w:r>
      <w:proofErr w:type="spellEnd"/>
      <w:r w:rsidRPr="00D5113E">
        <w:rPr>
          <w:sz w:val="22"/>
          <w:szCs w:val="22"/>
          <w:lang w:val="lt-LT"/>
        </w:rPr>
        <w:t xml:space="preserve"> (perskaičiuotas 70 kg kūno svoriui) vyrams gali būti apskaičiuotas naudojant žemiau pateiktą formulę.</w:t>
      </w:r>
    </w:p>
    <w:p w14:paraId="182EBB41" w14:textId="77777777" w:rsidR="009A005E" w:rsidRPr="00D5113E" w:rsidRDefault="009A005E" w:rsidP="009A005E">
      <w:pPr>
        <w:autoSpaceDE w:val="0"/>
        <w:autoSpaceDN w:val="0"/>
        <w:adjustRightInd w:val="0"/>
        <w:rPr>
          <w:sz w:val="22"/>
          <w:szCs w:val="22"/>
          <w:highlight w:val="yellow"/>
          <w:lang w:val="lt-LT" w:eastAsia="bg-BG"/>
        </w:rPr>
      </w:pPr>
    </w:p>
    <w:p w14:paraId="167BFD57" w14:textId="104BB518" w:rsidR="00F06ED6" w:rsidRPr="00D5113E" w:rsidRDefault="00F06ED6" w:rsidP="00F06ED6">
      <w:pPr>
        <w:pStyle w:val="prastasiniatinklio"/>
        <w:spacing w:before="0" w:beforeAutospacing="0" w:after="0"/>
        <w:rPr>
          <w:sz w:val="22"/>
          <w:szCs w:val="22"/>
          <w:lang w:val="lt-LT"/>
        </w:rPr>
      </w:pPr>
      <w:proofErr w:type="spellStart"/>
      <w:r w:rsidRPr="00D5113E">
        <w:rPr>
          <w:sz w:val="22"/>
          <w:szCs w:val="22"/>
          <w:lang w:val="lt-LT"/>
        </w:rPr>
        <w:t>C</w:t>
      </w:r>
      <w:r w:rsidRPr="00D5113E">
        <w:rPr>
          <w:sz w:val="22"/>
          <w:szCs w:val="22"/>
          <w:vertAlign w:val="subscript"/>
          <w:lang w:val="lt-LT"/>
        </w:rPr>
        <w:t>cr</w:t>
      </w:r>
      <w:proofErr w:type="spellEnd"/>
      <w:r w:rsidRPr="00D5113E">
        <w:rPr>
          <w:sz w:val="22"/>
          <w:szCs w:val="22"/>
          <w:vertAlign w:val="subscript"/>
          <w:lang w:val="lt-LT"/>
        </w:rPr>
        <w:t xml:space="preserve"> </w:t>
      </w:r>
      <w:r w:rsidRPr="00D5113E">
        <w:rPr>
          <w:sz w:val="22"/>
          <w:szCs w:val="22"/>
          <w:lang w:val="lt-LT"/>
        </w:rPr>
        <w:t>= (140</w:t>
      </w:r>
      <w:r w:rsidR="00782AE2">
        <w:rPr>
          <w:sz w:val="22"/>
          <w:szCs w:val="22"/>
          <w:lang w:val="lt-LT"/>
        </w:rPr>
        <w:t xml:space="preserve"> –</w:t>
      </w:r>
      <w:r w:rsidR="00EB029F">
        <w:rPr>
          <w:sz w:val="22"/>
          <w:szCs w:val="22"/>
          <w:lang w:val="lt-LT"/>
        </w:rPr>
        <w:t xml:space="preserve"> </w:t>
      </w:r>
      <w:r w:rsidRPr="00D5113E">
        <w:rPr>
          <w:sz w:val="22"/>
          <w:szCs w:val="22"/>
          <w:lang w:val="lt-LT"/>
        </w:rPr>
        <w:t>amžius)/</w:t>
      </w:r>
      <w:proofErr w:type="spellStart"/>
      <w:r w:rsidRPr="00D5113E">
        <w:rPr>
          <w:sz w:val="22"/>
          <w:szCs w:val="22"/>
          <w:lang w:val="lt-LT"/>
        </w:rPr>
        <w:t>S</w:t>
      </w:r>
      <w:r w:rsidRPr="00D5113E">
        <w:rPr>
          <w:sz w:val="22"/>
          <w:szCs w:val="22"/>
          <w:vertAlign w:val="subscript"/>
          <w:lang w:val="lt-LT"/>
        </w:rPr>
        <w:t>cr</w:t>
      </w:r>
      <w:proofErr w:type="spellEnd"/>
      <w:r w:rsidRPr="00D5113E">
        <w:rPr>
          <w:sz w:val="22"/>
          <w:szCs w:val="22"/>
          <w:vertAlign w:val="subscript"/>
          <w:lang w:val="lt-LT"/>
        </w:rPr>
        <w:t xml:space="preserve"> </w:t>
      </w:r>
      <w:r w:rsidRPr="00D5113E">
        <w:rPr>
          <w:sz w:val="22"/>
          <w:szCs w:val="22"/>
          <w:lang w:val="lt-LT"/>
        </w:rPr>
        <w:t>(mg/100 ml)</w:t>
      </w:r>
    </w:p>
    <w:p w14:paraId="67F538C6" w14:textId="77777777" w:rsidR="009A005E" w:rsidRPr="00D5113E" w:rsidRDefault="009A005E" w:rsidP="009A005E">
      <w:pPr>
        <w:autoSpaceDE w:val="0"/>
        <w:autoSpaceDN w:val="0"/>
        <w:adjustRightInd w:val="0"/>
        <w:rPr>
          <w:sz w:val="22"/>
          <w:szCs w:val="22"/>
          <w:highlight w:val="yellow"/>
          <w:lang w:val="lt-LT" w:eastAsia="bg-BG"/>
        </w:rPr>
      </w:pPr>
    </w:p>
    <w:p w14:paraId="4DB013A8" w14:textId="091BBE46" w:rsidR="00F06ED6" w:rsidRPr="00D5113E" w:rsidRDefault="00F06ED6" w:rsidP="00F06ED6">
      <w:pPr>
        <w:pStyle w:val="prastasiniatinklio"/>
        <w:spacing w:before="0" w:beforeAutospacing="0" w:after="0"/>
        <w:rPr>
          <w:sz w:val="22"/>
          <w:szCs w:val="22"/>
          <w:lang w:val="lt-LT"/>
        </w:rPr>
      </w:pPr>
      <w:r w:rsidRPr="00D5113E">
        <w:rPr>
          <w:bCs/>
          <w:sz w:val="22"/>
          <w:szCs w:val="22"/>
          <w:lang w:val="lt-LT"/>
        </w:rPr>
        <w:t>PASTABA.</w:t>
      </w:r>
      <w:r w:rsidRPr="00D5113E">
        <w:rPr>
          <w:sz w:val="22"/>
          <w:szCs w:val="22"/>
          <w:lang w:val="lt-LT"/>
        </w:rPr>
        <w:t xml:space="preserve"> Jei kreatinino koncentracija serume nustatyta mikromoliais/l, ji perskaičiuojama mg/100 ml (mg %) naudojant toliau patektą formulę.</w:t>
      </w:r>
    </w:p>
    <w:p w14:paraId="37822D96" w14:textId="77777777" w:rsidR="00F06ED6" w:rsidRPr="00D5113E" w:rsidRDefault="00F06ED6" w:rsidP="00F06ED6">
      <w:pPr>
        <w:pStyle w:val="prastasiniatinklio"/>
        <w:spacing w:before="0" w:beforeAutospacing="0" w:after="0"/>
        <w:rPr>
          <w:sz w:val="22"/>
          <w:szCs w:val="22"/>
          <w:lang w:val="lt-LT"/>
        </w:rPr>
      </w:pPr>
    </w:p>
    <w:p w14:paraId="1EA8FFE1" w14:textId="77777777" w:rsidR="00F06ED6" w:rsidRPr="00D5113E" w:rsidRDefault="00F06ED6" w:rsidP="00F06ED6">
      <w:pPr>
        <w:pStyle w:val="prastasiniatinklio"/>
        <w:spacing w:before="0" w:beforeAutospacing="0" w:after="0"/>
        <w:rPr>
          <w:sz w:val="22"/>
          <w:szCs w:val="22"/>
          <w:lang w:val="lt-LT"/>
        </w:rPr>
      </w:pPr>
      <w:proofErr w:type="spellStart"/>
      <w:r w:rsidRPr="00D5113E">
        <w:rPr>
          <w:sz w:val="22"/>
          <w:szCs w:val="22"/>
          <w:lang w:val="lt-LT"/>
        </w:rPr>
        <w:t>S</w:t>
      </w:r>
      <w:r w:rsidRPr="00D5113E">
        <w:rPr>
          <w:sz w:val="22"/>
          <w:szCs w:val="22"/>
          <w:vertAlign w:val="subscript"/>
          <w:lang w:val="lt-LT"/>
        </w:rPr>
        <w:t>cr</w:t>
      </w:r>
      <w:proofErr w:type="spellEnd"/>
      <w:r w:rsidRPr="00D5113E">
        <w:rPr>
          <w:sz w:val="22"/>
          <w:szCs w:val="22"/>
          <w:vertAlign w:val="subscript"/>
          <w:lang w:val="lt-LT"/>
        </w:rPr>
        <w:t xml:space="preserve"> </w:t>
      </w:r>
      <w:r w:rsidRPr="00D5113E">
        <w:rPr>
          <w:sz w:val="22"/>
          <w:szCs w:val="22"/>
          <w:lang w:val="lt-LT"/>
        </w:rPr>
        <w:t>(mg/100 ml) = (</w:t>
      </w:r>
      <w:proofErr w:type="spellStart"/>
      <w:r w:rsidRPr="00D5113E">
        <w:rPr>
          <w:sz w:val="22"/>
          <w:szCs w:val="22"/>
          <w:lang w:val="lt-LT"/>
        </w:rPr>
        <w:t>S</w:t>
      </w:r>
      <w:r w:rsidRPr="00D5113E">
        <w:rPr>
          <w:sz w:val="22"/>
          <w:szCs w:val="22"/>
          <w:vertAlign w:val="subscript"/>
          <w:lang w:val="lt-LT"/>
        </w:rPr>
        <w:t>cr</w:t>
      </w:r>
      <w:proofErr w:type="spellEnd"/>
      <w:r w:rsidRPr="00D5113E">
        <w:rPr>
          <w:sz w:val="22"/>
          <w:szCs w:val="22"/>
          <w:vertAlign w:val="subscript"/>
          <w:lang w:val="lt-LT"/>
        </w:rPr>
        <w:t xml:space="preserve"> </w:t>
      </w:r>
      <w:r w:rsidRPr="00D5113E">
        <w:rPr>
          <w:sz w:val="22"/>
          <w:szCs w:val="22"/>
          <w:lang w:val="lt-LT"/>
        </w:rPr>
        <w:t xml:space="preserve">(mikromoliai/l) x 113,12)/10000 = </w:t>
      </w:r>
      <w:proofErr w:type="spellStart"/>
      <w:r w:rsidRPr="00D5113E">
        <w:rPr>
          <w:sz w:val="22"/>
          <w:szCs w:val="22"/>
          <w:lang w:val="lt-LT"/>
        </w:rPr>
        <w:t>S</w:t>
      </w:r>
      <w:r w:rsidRPr="00D5113E">
        <w:rPr>
          <w:sz w:val="22"/>
          <w:szCs w:val="22"/>
          <w:vertAlign w:val="subscript"/>
          <w:lang w:val="lt-LT"/>
        </w:rPr>
        <w:t>cr</w:t>
      </w:r>
      <w:proofErr w:type="spellEnd"/>
      <w:r w:rsidRPr="00D5113E">
        <w:rPr>
          <w:sz w:val="22"/>
          <w:szCs w:val="22"/>
          <w:vertAlign w:val="subscript"/>
          <w:lang w:val="lt-LT"/>
        </w:rPr>
        <w:t xml:space="preserve"> </w:t>
      </w:r>
      <w:r w:rsidRPr="00D5113E">
        <w:rPr>
          <w:sz w:val="22"/>
          <w:szCs w:val="22"/>
          <w:lang w:val="lt-LT"/>
        </w:rPr>
        <w:t>(</w:t>
      </w:r>
      <w:proofErr w:type="spellStart"/>
      <w:r w:rsidRPr="00D5113E">
        <w:rPr>
          <w:sz w:val="22"/>
          <w:szCs w:val="22"/>
          <w:lang w:val="lt-LT"/>
        </w:rPr>
        <w:t>mikromoliai</w:t>
      </w:r>
      <w:proofErr w:type="spellEnd"/>
      <w:r w:rsidRPr="00D5113E">
        <w:rPr>
          <w:sz w:val="22"/>
          <w:szCs w:val="22"/>
          <w:lang w:val="lt-LT"/>
        </w:rPr>
        <w:t>/l)/88,4</w:t>
      </w:r>
    </w:p>
    <w:p w14:paraId="1DBAEE9C" w14:textId="77777777" w:rsidR="00F06ED6" w:rsidRPr="00D5113E" w:rsidRDefault="00F06ED6" w:rsidP="009A005E">
      <w:pPr>
        <w:autoSpaceDE w:val="0"/>
        <w:autoSpaceDN w:val="0"/>
        <w:adjustRightInd w:val="0"/>
        <w:rPr>
          <w:sz w:val="22"/>
          <w:szCs w:val="22"/>
          <w:highlight w:val="yellow"/>
          <w:lang w:val="lt-LT" w:eastAsia="bg-BG"/>
        </w:rPr>
      </w:pPr>
    </w:p>
    <w:p w14:paraId="345110B5" w14:textId="69093556" w:rsidR="00F06ED6" w:rsidRPr="00D5113E" w:rsidRDefault="00F06ED6" w:rsidP="00F06ED6">
      <w:pPr>
        <w:pStyle w:val="prastasiniatinklio"/>
        <w:spacing w:before="0" w:beforeAutospacing="0" w:after="0"/>
        <w:rPr>
          <w:sz w:val="22"/>
          <w:szCs w:val="22"/>
          <w:lang w:val="lt-LT"/>
        </w:rPr>
      </w:pPr>
      <w:r w:rsidRPr="00D5113E">
        <w:rPr>
          <w:sz w:val="22"/>
          <w:szCs w:val="22"/>
          <w:lang w:val="lt-LT"/>
        </w:rPr>
        <w:t xml:space="preserve">Kurioje 113,12 yra molekulinis kreatinino svoris. </w:t>
      </w:r>
    </w:p>
    <w:p w14:paraId="24FABF1B" w14:textId="77777777" w:rsidR="00F06ED6" w:rsidRPr="00D5113E" w:rsidRDefault="00F06ED6" w:rsidP="00F06ED6">
      <w:pPr>
        <w:pStyle w:val="prastasiniatinklio"/>
        <w:spacing w:before="0" w:beforeAutospacing="0" w:after="0"/>
        <w:rPr>
          <w:sz w:val="22"/>
          <w:szCs w:val="22"/>
          <w:lang w:val="lt-LT"/>
        </w:rPr>
      </w:pPr>
      <w:r w:rsidRPr="00D5113E">
        <w:rPr>
          <w:i/>
          <w:iCs/>
          <w:sz w:val="22"/>
          <w:szCs w:val="22"/>
          <w:lang w:val="lt-LT"/>
        </w:rPr>
        <w:t>Moterims</w:t>
      </w:r>
      <w:r w:rsidRPr="00D5113E">
        <w:rPr>
          <w:sz w:val="22"/>
          <w:szCs w:val="22"/>
          <w:lang w:val="lt-LT"/>
        </w:rPr>
        <w:t xml:space="preserve"> gautą rodmenį reikia dauginti iš 0,85. </w:t>
      </w:r>
    </w:p>
    <w:p w14:paraId="1527E5F0" w14:textId="77777777" w:rsidR="009A005E" w:rsidRPr="00D5113E" w:rsidRDefault="009A005E" w:rsidP="009A005E">
      <w:pPr>
        <w:autoSpaceDE w:val="0"/>
        <w:autoSpaceDN w:val="0"/>
        <w:adjustRightInd w:val="0"/>
        <w:rPr>
          <w:sz w:val="22"/>
          <w:szCs w:val="22"/>
          <w:highlight w:val="yellow"/>
          <w:lang w:val="lt-LT" w:eastAsia="bg-BG"/>
        </w:rPr>
      </w:pPr>
    </w:p>
    <w:p w14:paraId="7494616B" w14:textId="77777777" w:rsidR="00F06ED6" w:rsidRPr="00D5113E" w:rsidRDefault="00F06ED6" w:rsidP="00F06ED6">
      <w:pPr>
        <w:pStyle w:val="prastasiniatinklio"/>
        <w:spacing w:before="0" w:beforeAutospacing="0" w:after="0"/>
        <w:rPr>
          <w:sz w:val="22"/>
          <w:szCs w:val="22"/>
          <w:lang w:val="lt-LT"/>
        </w:rPr>
      </w:pPr>
      <w:r w:rsidRPr="00D5113E">
        <w:rPr>
          <w:bCs/>
          <w:sz w:val="22"/>
          <w:szCs w:val="22"/>
          <w:lang w:val="lt-LT"/>
        </w:rPr>
        <w:t>PASTABA.</w:t>
      </w:r>
      <w:r w:rsidRPr="00D5113E">
        <w:rPr>
          <w:sz w:val="22"/>
          <w:szCs w:val="22"/>
          <w:lang w:val="lt-LT"/>
        </w:rPr>
        <w:t xml:space="preserve"> Šių formulių negalima naudoti kreatinino klirensui vaikams apskaičiuoti.</w:t>
      </w:r>
    </w:p>
    <w:p w14:paraId="22DDDEA0" w14:textId="77777777" w:rsidR="009A005E" w:rsidRPr="00D5113E" w:rsidRDefault="009A005E" w:rsidP="009A005E">
      <w:pPr>
        <w:autoSpaceDE w:val="0"/>
        <w:autoSpaceDN w:val="0"/>
        <w:adjustRightInd w:val="0"/>
        <w:rPr>
          <w:sz w:val="22"/>
          <w:szCs w:val="22"/>
          <w:highlight w:val="yellow"/>
          <w:lang w:val="lt-LT" w:eastAsia="bg-BG"/>
        </w:rPr>
      </w:pPr>
    </w:p>
    <w:p w14:paraId="3F212120" w14:textId="68DCBA07" w:rsidR="00AC229B" w:rsidRPr="00D5113E" w:rsidRDefault="00F06ED6" w:rsidP="00F06ED6">
      <w:pPr>
        <w:pStyle w:val="prastasiniatinklio"/>
        <w:spacing w:before="0" w:beforeAutospacing="0" w:after="0"/>
        <w:rPr>
          <w:sz w:val="22"/>
          <w:szCs w:val="22"/>
          <w:lang w:val="lt-LT"/>
        </w:rPr>
      </w:pPr>
      <w:r w:rsidRPr="00D5113E">
        <w:rPr>
          <w:sz w:val="22"/>
          <w:szCs w:val="22"/>
          <w:lang w:val="lt-LT"/>
        </w:rPr>
        <w:t>Klinikinėje praktikoje daugumai pacientų reikia vartoti palaikomąją 125</w:t>
      </w:r>
      <w:r w:rsidRPr="00D5113E">
        <w:rPr>
          <w:sz w:val="22"/>
          <w:szCs w:val="22"/>
          <w:lang w:val="lt-LT"/>
        </w:rPr>
        <w:noBreakHyphen/>
        <w:t>250 mikrogramų</w:t>
      </w:r>
      <w:r w:rsidR="00AC229B" w:rsidRPr="00D5113E">
        <w:rPr>
          <w:sz w:val="22"/>
          <w:szCs w:val="22"/>
          <w:lang w:val="lt-LT"/>
        </w:rPr>
        <w:t xml:space="preserve"> (0,125-0,25 mg) </w:t>
      </w:r>
      <w:r w:rsidRPr="00D5113E">
        <w:rPr>
          <w:sz w:val="22"/>
          <w:szCs w:val="22"/>
          <w:lang w:val="lt-LT"/>
        </w:rPr>
        <w:t xml:space="preserve"> digoksino paros dozę, tačiau jei nepageidaujamų digoksino reakcijų rizika yra didesnė, gali pakakti 62,5</w:t>
      </w:r>
      <w:r w:rsidR="00313101">
        <w:rPr>
          <w:sz w:val="22"/>
          <w:szCs w:val="22"/>
          <w:lang w:val="lt-LT"/>
        </w:rPr>
        <w:t> </w:t>
      </w:r>
      <w:r w:rsidRPr="00D5113E">
        <w:rPr>
          <w:sz w:val="22"/>
          <w:szCs w:val="22"/>
          <w:lang w:val="lt-LT"/>
        </w:rPr>
        <w:t>mikrogramo (0,0625 mg) ar mažesnės digoksino paros dozės.</w:t>
      </w:r>
    </w:p>
    <w:p w14:paraId="332C2F00" w14:textId="77777777" w:rsidR="00AC229B" w:rsidRPr="00D5113E" w:rsidRDefault="00AC229B" w:rsidP="00F06ED6">
      <w:pPr>
        <w:pStyle w:val="prastasiniatinklio"/>
        <w:spacing w:before="0" w:beforeAutospacing="0" w:after="0"/>
        <w:rPr>
          <w:sz w:val="22"/>
          <w:szCs w:val="22"/>
          <w:lang w:val="lt-LT"/>
        </w:rPr>
      </w:pPr>
    </w:p>
    <w:p w14:paraId="11313F69" w14:textId="75009A4B" w:rsidR="00F06ED6" w:rsidRPr="00D5113E" w:rsidRDefault="00F06ED6" w:rsidP="00F06ED6">
      <w:pPr>
        <w:pStyle w:val="prastasiniatinklio"/>
        <w:spacing w:before="0" w:beforeAutospacing="0" w:after="0"/>
        <w:rPr>
          <w:sz w:val="22"/>
          <w:szCs w:val="22"/>
          <w:lang w:val="lt-LT"/>
        </w:rPr>
      </w:pPr>
      <w:r w:rsidRPr="00D5113E">
        <w:rPr>
          <w:sz w:val="22"/>
          <w:szCs w:val="22"/>
          <w:lang w:val="lt-LT"/>
        </w:rPr>
        <w:t xml:space="preserve">Kai kuriems ligoniams gali prireikti ir didesnės dozės. </w:t>
      </w:r>
    </w:p>
    <w:p w14:paraId="6360521F" w14:textId="77777777" w:rsidR="00873157" w:rsidRPr="00D5113E" w:rsidRDefault="00873157" w:rsidP="00873157">
      <w:pPr>
        <w:autoSpaceDE w:val="0"/>
        <w:autoSpaceDN w:val="0"/>
        <w:adjustRightInd w:val="0"/>
        <w:rPr>
          <w:sz w:val="22"/>
          <w:szCs w:val="22"/>
          <w:lang w:val="lt-LT" w:eastAsia="bg-BG"/>
        </w:rPr>
      </w:pPr>
    </w:p>
    <w:p w14:paraId="5BC2E095" w14:textId="3AE0F694" w:rsidR="00873157" w:rsidRPr="00D5113E" w:rsidRDefault="00873157" w:rsidP="00873157">
      <w:pPr>
        <w:autoSpaceDE w:val="0"/>
        <w:autoSpaceDN w:val="0"/>
        <w:adjustRightInd w:val="0"/>
        <w:rPr>
          <w:sz w:val="22"/>
          <w:szCs w:val="22"/>
          <w:u w:val="single"/>
          <w:lang w:val="lt-LT" w:eastAsia="bg-BG"/>
        </w:rPr>
      </w:pPr>
      <w:r w:rsidRPr="00D5113E">
        <w:rPr>
          <w:sz w:val="22"/>
          <w:szCs w:val="22"/>
          <w:u w:val="single"/>
          <w:lang w:val="lt-LT" w:eastAsia="bg-BG"/>
        </w:rPr>
        <w:t>Vaikų populiacija</w:t>
      </w:r>
    </w:p>
    <w:p w14:paraId="32225A46" w14:textId="5E2E8CEB" w:rsidR="009A005E" w:rsidRPr="00D5113E" w:rsidRDefault="00873157" w:rsidP="00873157">
      <w:pPr>
        <w:autoSpaceDE w:val="0"/>
        <w:autoSpaceDN w:val="0"/>
        <w:adjustRightInd w:val="0"/>
        <w:rPr>
          <w:i/>
          <w:iCs/>
          <w:sz w:val="22"/>
          <w:szCs w:val="22"/>
          <w:highlight w:val="yellow"/>
          <w:lang w:val="lt-LT" w:eastAsia="bg-BG"/>
        </w:rPr>
      </w:pPr>
      <w:r w:rsidRPr="00D5113E">
        <w:rPr>
          <w:i/>
          <w:iCs/>
          <w:sz w:val="22"/>
          <w:szCs w:val="22"/>
          <w:lang w:val="lt-LT" w:eastAsia="bg-BG"/>
        </w:rPr>
        <w:t>Naujagimiai, kūdikiai ir jaunesni kaip 10 metų vaikai</w:t>
      </w:r>
    </w:p>
    <w:p w14:paraId="4711E2D1" w14:textId="77777777" w:rsidR="009A005E" w:rsidRPr="00D5113E" w:rsidRDefault="009A005E" w:rsidP="009A005E">
      <w:pPr>
        <w:autoSpaceDE w:val="0"/>
        <w:autoSpaceDN w:val="0"/>
        <w:adjustRightInd w:val="0"/>
        <w:rPr>
          <w:sz w:val="22"/>
          <w:szCs w:val="22"/>
          <w:highlight w:val="yellow"/>
          <w:u w:val="single"/>
          <w:lang w:val="lt-LT" w:eastAsia="bg-BG"/>
        </w:rPr>
      </w:pPr>
    </w:p>
    <w:p w14:paraId="6754057E" w14:textId="6E461FD9" w:rsidR="00873157" w:rsidRPr="00D5113E" w:rsidRDefault="00873157" w:rsidP="009A005E">
      <w:pPr>
        <w:autoSpaceDE w:val="0"/>
        <w:autoSpaceDN w:val="0"/>
        <w:adjustRightInd w:val="0"/>
        <w:rPr>
          <w:sz w:val="22"/>
          <w:szCs w:val="22"/>
          <w:lang w:val="lt-LT" w:eastAsia="bg-BG"/>
        </w:rPr>
      </w:pPr>
      <w:r w:rsidRPr="00D5113E">
        <w:rPr>
          <w:sz w:val="22"/>
          <w:szCs w:val="22"/>
          <w:lang w:val="lt-LT" w:eastAsia="bg-BG"/>
        </w:rPr>
        <w:t>Jei per dvi savaites prieš pradedant gydymą digoksinu buvo vartojam</w:t>
      </w:r>
      <w:r w:rsidR="00782AE2">
        <w:rPr>
          <w:sz w:val="22"/>
          <w:szCs w:val="22"/>
          <w:lang w:val="lt-LT" w:eastAsia="bg-BG"/>
        </w:rPr>
        <w:t>a</w:t>
      </w:r>
      <w:r w:rsidRPr="00D5113E">
        <w:rPr>
          <w:sz w:val="22"/>
          <w:szCs w:val="22"/>
          <w:lang w:val="lt-LT" w:eastAsia="bg-BG"/>
        </w:rPr>
        <w:t xml:space="preserve"> širdį veikian</w:t>
      </w:r>
      <w:r w:rsidR="00782AE2">
        <w:rPr>
          <w:sz w:val="22"/>
          <w:szCs w:val="22"/>
          <w:lang w:val="lt-LT" w:eastAsia="bg-BG"/>
        </w:rPr>
        <w:t>čių</w:t>
      </w:r>
      <w:r w:rsidRPr="00D5113E">
        <w:rPr>
          <w:sz w:val="22"/>
          <w:szCs w:val="22"/>
          <w:lang w:val="lt-LT" w:eastAsia="bg-BG"/>
        </w:rPr>
        <w:t xml:space="preserve"> glikozid</w:t>
      </w:r>
      <w:r w:rsidR="00782AE2">
        <w:rPr>
          <w:sz w:val="22"/>
          <w:szCs w:val="22"/>
          <w:lang w:val="lt-LT" w:eastAsia="bg-BG"/>
        </w:rPr>
        <w:t>ų</w:t>
      </w:r>
      <w:r w:rsidRPr="00D5113E">
        <w:rPr>
          <w:sz w:val="22"/>
          <w:szCs w:val="22"/>
          <w:lang w:val="lt-LT" w:eastAsia="bg-BG"/>
        </w:rPr>
        <w:t>, reikia manyti, kad optimalios digoksino įsotinamosios dozės bus mažesnės už toliau rekomenduojamas.</w:t>
      </w:r>
    </w:p>
    <w:p w14:paraId="5D8BE934" w14:textId="77777777" w:rsidR="009E5D23" w:rsidRPr="00D5113E" w:rsidRDefault="009E5D23" w:rsidP="009A005E">
      <w:pPr>
        <w:autoSpaceDE w:val="0"/>
        <w:autoSpaceDN w:val="0"/>
        <w:adjustRightInd w:val="0"/>
        <w:rPr>
          <w:sz w:val="22"/>
          <w:szCs w:val="22"/>
          <w:lang w:val="lt-LT" w:eastAsia="bg-BG"/>
        </w:rPr>
      </w:pPr>
    </w:p>
    <w:p w14:paraId="56737FA5" w14:textId="3F6A5A75" w:rsidR="009E5D23" w:rsidRPr="00D5113E" w:rsidRDefault="009E5D23" w:rsidP="009E5D23">
      <w:pPr>
        <w:pStyle w:val="prastasiniatinklio"/>
        <w:spacing w:before="0" w:beforeAutospacing="0" w:after="0"/>
        <w:rPr>
          <w:sz w:val="22"/>
          <w:szCs w:val="22"/>
          <w:lang w:val="lt-LT"/>
        </w:rPr>
      </w:pPr>
      <w:r w:rsidRPr="00D5113E">
        <w:rPr>
          <w:sz w:val="22"/>
          <w:szCs w:val="22"/>
          <w:lang w:val="lt-LT"/>
        </w:rPr>
        <w:t>Naujagimių, ypač neišnešiotų, organizme digoksino inkstų klirensas būna mažesnis, todėl reikia atitinkamai mažinti įprastinę dozę.</w:t>
      </w:r>
    </w:p>
    <w:p w14:paraId="3C736CA5" w14:textId="77777777" w:rsidR="009E5D23" w:rsidRPr="00D5113E" w:rsidRDefault="009E5D23" w:rsidP="009E5D23">
      <w:pPr>
        <w:pStyle w:val="prastasiniatinklio"/>
        <w:spacing w:before="0" w:beforeAutospacing="0" w:after="0"/>
        <w:rPr>
          <w:sz w:val="22"/>
          <w:szCs w:val="22"/>
          <w:lang w:val="lt-LT"/>
        </w:rPr>
      </w:pPr>
    </w:p>
    <w:p w14:paraId="3673ECBA" w14:textId="77777777" w:rsidR="009E5D23" w:rsidRPr="00D5113E" w:rsidRDefault="009E5D23" w:rsidP="009E5D23">
      <w:pPr>
        <w:pStyle w:val="prastasiniatinklio"/>
        <w:spacing w:before="0" w:beforeAutospacing="0" w:after="0"/>
        <w:rPr>
          <w:sz w:val="22"/>
          <w:szCs w:val="22"/>
          <w:lang w:val="lt-LT"/>
        </w:rPr>
      </w:pPr>
      <w:r w:rsidRPr="00D5113E">
        <w:rPr>
          <w:sz w:val="22"/>
          <w:szCs w:val="22"/>
          <w:lang w:val="lt-LT"/>
        </w:rPr>
        <w:lastRenderedPageBreak/>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14:paraId="00E736CF" w14:textId="77777777" w:rsidR="00B513DD" w:rsidRPr="00D5113E" w:rsidRDefault="00B513DD" w:rsidP="009E5D23">
      <w:pPr>
        <w:pStyle w:val="prastasiniatinklio"/>
        <w:spacing w:before="0" w:beforeAutospacing="0" w:after="0"/>
        <w:rPr>
          <w:sz w:val="22"/>
          <w:szCs w:val="22"/>
          <w:lang w:val="lt-LT"/>
        </w:rPr>
      </w:pPr>
    </w:p>
    <w:p w14:paraId="280B102E" w14:textId="2427B177" w:rsidR="00B513DD" w:rsidRPr="00D5113E" w:rsidRDefault="00B513DD" w:rsidP="009E5D23">
      <w:pPr>
        <w:pStyle w:val="prastasiniatinklio"/>
        <w:spacing w:before="0" w:beforeAutospacing="0" w:after="0"/>
        <w:rPr>
          <w:sz w:val="22"/>
          <w:szCs w:val="22"/>
          <w:lang w:val="lt-LT"/>
        </w:rPr>
      </w:pPr>
      <w:r w:rsidRPr="00D5113E">
        <w:rPr>
          <w:i/>
          <w:iCs/>
          <w:sz w:val="22"/>
          <w:szCs w:val="22"/>
          <w:lang w:val="lt-LT"/>
        </w:rPr>
        <w:t>Parenterinė įsotinamoji dozė:</w:t>
      </w:r>
    </w:p>
    <w:p w14:paraId="67F99A92" w14:textId="3717D669" w:rsidR="00B513DD" w:rsidRPr="00D5113E" w:rsidRDefault="00B513DD" w:rsidP="009E5D23">
      <w:pPr>
        <w:pStyle w:val="prastasiniatinklio"/>
        <w:spacing w:before="0" w:beforeAutospacing="0" w:after="0"/>
        <w:rPr>
          <w:sz w:val="22"/>
          <w:szCs w:val="22"/>
          <w:lang w:val="lt-LT"/>
        </w:rPr>
      </w:pPr>
      <w:r w:rsidRPr="00D5113E">
        <w:rPr>
          <w:sz w:val="22"/>
          <w:szCs w:val="22"/>
          <w:lang w:val="lt-LT"/>
        </w:rPr>
        <w:t>Įsotinamoji dozė į veną pirmiau minėtoms grupėms turėtų būti skiriama pagal toliau pateiktą schemą:</w:t>
      </w:r>
    </w:p>
    <w:p w14:paraId="212ECA61" w14:textId="77777777" w:rsidR="00B513DD" w:rsidRPr="00D5113E" w:rsidRDefault="00B513DD" w:rsidP="00B513DD">
      <w:pPr>
        <w:pStyle w:val="prastasiniatinklio"/>
        <w:tabs>
          <w:tab w:val="left" w:pos="4172"/>
        </w:tabs>
        <w:spacing w:before="0" w:beforeAutospacing="0" w:after="0"/>
        <w:ind w:left="60"/>
        <w:rPr>
          <w:sz w:val="22"/>
          <w:szCs w:val="22"/>
          <w:lang w:val="lt-LT"/>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959"/>
      </w:tblGrid>
      <w:tr w:rsidR="00B513DD" w:rsidRPr="00D5113E" w14:paraId="19EE4B5C" w14:textId="77777777" w:rsidTr="004456A2">
        <w:tc>
          <w:tcPr>
            <w:tcW w:w="4172" w:type="dxa"/>
          </w:tcPr>
          <w:p w14:paraId="1B16A456"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Neišnešioti naujagimiai (&lt;1,5 kg)</w:t>
            </w:r>
          </w:p>
        </w:tc>
        <w:tc>
          <w:tcPr>
            <w:tcW w:w="5114" w:type="dxa"/>
          </w:tcPr>
          <w:p w14:paraId="4EAB3A74"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25 mikrogramai/kg kūno svorio per 24 valandas</w:t>
            </w:r>
          </w:p>
        </w:tc>
      </w:tr>
      <w:tr w:rsidR="00B513DD" w:rsidRPr="00D5113E" w14:paraId="1B32E269" w14:textId="77777777" w:rsidTr="004456A2">
        <w:tc>
          <w:tcPr>
            <w:tcW w:w="4172" w:type="dxa"/>
          </w:tcPr>
          <w:p w14:paraId="65CDCC61"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Neišnešioti naujagimiai (1,5</w:t>
            </w:r>
            <w:r w:rsidRPr="00D5113E">
              <w:rPr>
                <w:sz w:val="22"/>
                <w:szCs w:val="22"/>
                <w:lang w:val="lt-LT"/>
              </w:rPr>
              <w:noBreakHyphen/>
              <w:t>2,5 kg)</w:t>
            </w:r>
          </w:p>
        </w:tc>
        <w:tc>
          <w:tcPr>
            <w:tcW w:w="5114" w:type="dxa"/>
          </w:tcPr>
          <w:p w14:paraId="23269BC7"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30 mikrogramų/kg kūno svorio per 24 valandas</w:t>
            </w:r>
          </w:p>
        </w:tc>
      </w:tr>
      <w:tr w:rsidR="00B513DD" w:rsidRPr="00D5113E" w14:paraId="0705505B" w14:textId="77777777" w:rsidTr="004456A2">
        <w:tc>
          <w:tcPr>
            <w:tcW w:w="4172" w:type="dxa"/>
          </w:tcPr>
          <w:p w14:paraId="0A2483B4"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Išnešioti naujagimiai (jaunesni kaip 2 metų)</w:t>
            </w:r>
          </w:p>
        </w:tc>
        <w:tc>
          <w:tcPr>
            <w:tcW w:w="5114" w:type="dxa"/>
          </w:tcPr>
          <w:p w14:paraId="35DD54A7" w14:textId="1DA9C671" w:rsidR="00B513DD" w:rsidRPr="00D5113E" w:rsidRDefault="00B513DD" w:rsidP="004456A2">
            <w:pPr>
              <w:pStyle w:val="prastasiniatinklio"/>
              <w:spacing w:before="0" w:beforeAutospacing="0" w:after="0"/>
              <w:rPr>
                <w:sz w:val="22"/>
                <w:szCs w:val="22"/>
                <w:lang w:val="lt-LT"/>
              </w:rPr>
            </w:pPr>
            <w:r w:rsidRPr="00D5113E">
              <w:rPr>
                <w:sz w:val="22"/>
                <w:szCs w:val="22"/>
                <w:lang w:val="lt-LT"/>
              </w:rPr>
              <w:t>35 mikrogramai/kg kūno svorio per 24 valandas</w:t>
            </w:r>
          </w:p>
        </w:tc>
      </w:tr>
      <w:tr w:rsidR="00B513DD" w:rsidRPr="00D5113E" w14:paraId="27C37B99" w14:textId="77777777" w:rsidTr="004456A2">
        <w:tc>
          <w:tcPr>
            <w:tcW w:w="4172" w:type="dxa"/>
          </w:tcPr>
          <w:p w14:paraId="71E863AF"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2</w:t>
            </w:r>
            <w:r w:rsidRPr="00D5113E">
              <w:rPr>
                <w:sz w:val="22"/>
                <w:szCs w:val="22"/>
                <w:lang w:val="lt-LT"/>
              </w:rPr>
              <w:noBreakHyphen/>
              <w:t>5 metų</w:t>
            </w:r>
          </w:p>
        </w:tc>
        <w:tc>
          <w:tcPr>
            <w:tcW w:w="5114" w:type="dxa"/>
          </w:tcPr>
          <w:p w14:paraId="7B452C5A"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35 mikrogramai/kg kūno svorio per 24 valandas</w:t>
            </w:r>
          </w:p>
        </w:tc>
      </w:tr>
      <w:tr w:rsidR="00B513DD" w:rsidRPr="00D5113E" w14:paraId="2605F949" w14:textId="77777777" w:rsidTr="004456A2">
        <w:tc>
          <w:tcPr>
            <w:tcW w:w="4172" w:type="dxa"/>
          </w:tcPr>
          <w:p w14:paraId="11695CA6"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5</w:t>
            </w:r>
            <w:r w:rsidRPr="00D5113E">
              <w:rPr>
                <w:sz w:val="22"/>
                <w:szCs w:val="22"/>
                <w:lang w:val="lt-LT"/>
              </w:rPr>
              <w:noBreakHyphen/>
              <w:t>10 metų</w:t>
            </w:r>
          </w:p>
        </w:tc>
        <w:tc>
          <w:tcPr>
            <w:tcW w:w="5114" w:type="dxa"/>
          </w:tcPr>
          <w:p w14:paraId="12140B66" w14:textId="77777777" w:rsidR="00B513DD" w:rsidRPr="00D5113E" w:rsidRDefault="00B513DD" w:rsidP="004456A2">
            <w:pPr>
              <w:pStyle w:val="prastasiniatinklio"/>
              <w:spacing w:before="0" w:beforeAutospacing="0" w:after="0"/>
              <w:rPr>
                <w:sz w:val="22"/>
                <w:szCs w:val="22"/>
                <w:lang w:val="lt-LT"/>
              </w:rPr>
            </w:pPr>
            <w:r w:rsidRPr="00D5113E">
              <w:rPr>
                <w:sz w:val="22"/>
                <w:szCs w:val="22"/>
                <w:lang w:val="lt-LT"/>
              </w:rPr>
              <w:t>25 mikrogramai/kg kūno svorio per 24 valandas</w:t>
            </w:r>
          </w:p>
        </w:tc>
      </w:tr>
    </w:tbl>
    <w:p w14:paraId="4E3925F5" w14:textId="77777777" w:rsidR="00B513DD" w:rsidRPr="00D5113E" w:rsidRDefault="00B513DD" w:rsidP="00B513DD">
      <w:pPr>
        <w:pStyle w:val="prastasiniatinklio"/>
        <w:spacing w:before="0" w:beforeAutospacing="0" w:after="0"/>
        <w:rPr>
          <w:sz w:val="22"/>
          <w:szCs w:val="22"/>
          <w:lang w:val="lt-LT"/>
        </w:rPr>
      </w:pPr>
    </w:p>
    <w:p w14:paraId="7E41A4B6" w14:textId="5EE3D804" w:rsidR="009A005E" w:rsidRPr="00D5113E" w:rsidRDefault="00B513DD" w:rsidP="009A005E">
      <w:pPr>
        <w:autoSpaceDE w:val="0"/>
        <w:autoSpaceDN w:val="0"/>
        <w:adjustRightInd w:val="0"/>
        <w:rPr>
          <w:sz w:val="22"/>
          <w:szCs w:val="22"/>
          <w:lang w:val="lt-LT" w:eastAsia="bg-BG"/>
        </w:rPr>
      </w:pPr>
      <w:r w:rsidRPr="00D5113E">
        <w:rPr>
          <w:sz w:val="22"/>
          <w:szCs w:val="22"/>
          <w:lang w:val="lt-LT" w:eastAsia="bg-BG"/>
        </w:rPr>
        <w:t xml:space="preserve">Įsotinamąją dozę reikia </w:t>
      </w:r>
      <w:r w:rsidR="00B128B9" w:rsidRPr="00D5113E">
        <w:rPr>
          <w:sz w:val="22"/>
          <w:szCs w:val="22"/>
          <w:lang w:val="lt-LT" w:eastAsia="bg-BG"/>
        </w:rPr>
        <w:t>su</w:t>
      </w:r>
      <w:r w:rsidR="003D2BF0">
        <w:rPr>
          <w:sz w:val="22"/>
          <w:szCs w:val="22"/>
          <w:lang w:val="lt-LT" w:eastAsia="bg-BG"/>
        </w:rPr>
        <w:t>leisti</w:t>
      </w:r>
      <w:r w:rsidRPr="00D5113E">
        <w:rPr>
          <w:sz w:val="22"/>
          <w:szCs w:val="22"/>
          <w:lang w:val="lt-LT" w:eastAsia="bg-BG"/>
        </w:rPr>
        <w:t xml:space="preserve"> dalimis, maždaug pusę visos dozės skiriant kaip pirmąją dozę, vėliau kas 4-8 valandas </w:t>
      </w:r>
      <w:r w:rsidR="00B128B9" w:rsidRPr="00D5113E">
        <w:rPr>
          <w:sz w:val="22"/>
          <w:szCs w:val="22"/>
          <w:lang w:val="lt-LT" w:eastAsia="bg-BG"/>
        </w:rPr>
        <w:t>su</w:t>
      </w:r>
      <w:r w:rsidR="009404B5">
        <w:rPr>
          <w:sz w:val="22"/>
          <w:szCs w:val="22"/>
          <w:lang w:val="lt-LT" w:eastAsia="bg-BG"/>
        </w:rPr>
        <w:t>leisti</w:t>
      </w:r>
      <w:r w:rsidRPr="00D5113E">
        <w:rPr>
          <w:sz w:val="22"/>
          <w:szCs w:val="22"/>
          <w:lang w:val="lt-LT" w:eastAsia="bg-BG"/>
        </w:rPr>
        <w:t xml:space="preserve"> likusią dalį</w:t>
      </w:r>
      <w:r w:rsidR="008D43F6" w:rsidRPr="00D5113E">
        <w:rPr>
          <w:sz w:val="22"/>
          <w:szCs w:val="22"/>
          <w:lang w:val="lt-LT" w:eastAsia="bg-BG"/>
        </w:rPr>
        <w:t xml:space="preserve"> </w:t>
      </w:r>
      <w:r w:rsidR="008D43F6" w:rsidRPr="00D5113E">
        <w:rPr>
          <w:sz w:val="22"/>
          <w:szCs w:val="22"/>
          <w:lang w:val="lt-LT"/>
        </w:rPr>
        <w:t xml:space="preserve">(prieš </w:t>
      </w:r>
      <w:r w:rsidR="00B128B9" w:rsidRPr="00D5113E">
        <w:rPr>
          <w:sz w:val="22"/>
          <w:szCs w:val="22"/>
          <w:lang w:val="lt-LT"/>
        </w:rPr>
        <w:t>su</w:t>
      </w:r>
      <w:r w:rsidR="009404B5">
        <w:rPr>
          <w:sz w:val="22"/>
          <w:szCs w:val="22"/>
          <w:lang w:val="lt-LT"/>
        </w:rPr>
        <w:t>leidž</w:t>
      </w:r>
      <w:r w:rsidR="00B128B9" w:rsidRPr="00D5113E">
        <w:rPr>
          <w:sz w:val="22"/>
          <w:szCs w:val="22"/>
          <w:lang w:val="lt-LT"/>
        </w:rPr>
        <w:t>iant</w:t>
      </w:r>
      <w:r w:rsidR="008D43F6" w:rsidRPr="00D5113E">
        <w:rPr>
          <w:sz w:val="22"/>
          <w:szCs w:val="22"/>
          <w:lang w:val="lt-LT"/>
        </w:rPr>
        <w:t xml:space="preserve"> kiekvieną papildomą dozę būtina įvertinti </w:t>
      </w:r>
      <w:r w:rsidR="00B835D9" w:rsidRPr="00D5113E">
        <w:rPr>
          <w:sz w:val="22"/>
          <w:szCs w:val="22"/>
          <w:lang w:val="lt-LT"/>
        </w:rPr>
        <w:t>klinikin</w:t>
      </w:r>
      <w:r w:rsidR="00432C69">
        <w:rPr>
          <w:sz w:val="22"/>
          <w:szCs w:val="22"/>
          <w:lang w:val="lt-LT"/>
        </w:rPr>
        <w:t>ę reakciją</w:t>
      </w:r>
      <w:r w:rsidR="008D43F6" w:rsidRPr="00D5113E">
        <w:rPr>
          <w:sz w:val="22"/>
          <w:szCs w:val="22"/>
          <w:lang w:val="lt-LT"/>
        </w:rPr>
        <w:t>).</w:t>
      </w:r>
      <w:r w:rsidR="00927BE6">
        <w:rPr>
          <w:sz w:val="22"/>
          <w:szCs w:val="22"/>
          <w:lang w:val="lt-LT"/>
        </w:rPr>
        <w:t xml:space="preserve"> Kiekviena dalis turi būti suleidžiama intravenine infuzija (žr. Vartojimo metodas toliau).</w:t>
      </w:r>
    </w:p>
    <w:p w14:paraId="5945781F" w14:textId="77777777" w:rsidR="009A005E" w:rsidRPr="00D5113E" w:rsidRDefault="009A005E" w:rsidP="009A005E">
      <w:pPr>
        <w:autoSpaceDE w:val="0"/>
        <w:autoSpaceDN w:val="0"/>
        <w:adjustRightInd w:val="0"/>
        <w:rPr>
          <w:sz w:val="22"/>
          <w:szCs w:val="22"/>
          <w:highlight w:val="yellow"/>
          <w:lang w:val="lt-LT" w:eastAsia="bg-BG"/>
        </w:rPr>
      </w:pPr>
    </w:p>
    <w:p w14:paraId="35A785A9" w14:textId="77777777" w:rsidR="00B128B9" w:rsidRPr="00D5113E" w:rsidRDefault="00B128B9" w:rsidP="00B128B9">
      <w:pPr>
        <w:pStyle w:val="prastasiniatinklio"/>
        <w:spacing w:before="0" w:beforeAutospacing="0" w:after="0"/>
        <w:rPr>
          <w:sz w:val="22"/>
          <w:szCs w:val="22"/>
          <w:lang w:val="lt-LT"/>
        </w:rPr>
      </w:pPr>
      <w:r w:rsidRPr="00D5113E">
        <w:rPr>
          <w:i/>
          <w:iCs/>
          <w:sz w:val="22"/>
          <w:szCs w:val="22"/>
          <w:lang w:val="lt-LT"/>
        </w:rPr>
        <w:t>Palaikomoji dozė</w:t>
      </w:r>
    </w:p>
    <w:p w14:paraId="76BF7A8F" w14:textId="0DEAFA7A" w:rsidR="00B128B9" w:rsidRPr="00D5113E" w:rsidRDefault="00B128B9" w:rsidP="00B128B9">
      <w:pPr>
        <w:pStyle w:val="prastasiniatinklio"/>
        <w:spacing w:before="0" w:beforeAutospacing="0" w:after="0"/>
        <w:rPr>
          <w:sz w:val="22"/>
          <w:szCs w:val="22"/>
          <w:lang w:val="lt-LT"/>
        </w:rPr>
      </w:pPr>
      <w:r w:rsidRPr="00D5113E">
        <w:rPr>
          <w:sz w:val="22"/>
          <w:szCs w:val="22"/>
          <w:lang w:val="lt-LT"/>
        </w:rPr>
        <w:t xml:space="preserve">Palaikomoji dozė turi būti skiriama remiantis </w:t>
      </w:r>
      <w:r w:rsidR="00927BE6">
        <w:rPr>
          <w:sz w:val="22"/>
          <w:szCs w:val="22"/>
          <w:lang w:val="lt-LT"/>
        </w:rPr>
        <w:t>toliau</w:t>
      </w:r>
      <w:r w:rsidR="00927BE6" w:rsidRPr="00D5113E">
        <w:rPr>
          <w:sz w:val="22"/>
          <w:szCs w:val="22"/>
          <w:lang w:val="lt-LT"/>
        </w:rPr>
        <w:t xml:space="preserve"> </w:t>
      </w:r>
      <w:r w:rsidRPr="00D5113E">
        <w:rPr>
          <w:sz w:val="22"/>
          <w:szCs w:val="22"/>
          <w:lang w:val="lt-LT"/>
        </w:rPr>
        <w:t>pateikta schema.</w:t>
      </w:r>
    </w:p>
    <w:p w14:paraId="29B9F02D" w14:textId="77777777" w:rsidR="009A005E" w:rsidRPr="00D5113E" w:rsidRDefault="009A005E" w:rsidP="009A005E">
      <w:pPr>
        <w:autoSpaceDE w:val="0"/>
        <w:autoSpaceDN w:val="0"/>
        <w:adjustRightInd w:val="0"/>
        <w:rPr>
          <w:sz w:val="22"/>
          <w:szCs w:val="22"/>
          <w:highlight w:val="yellow"/>
          <w:lang w:val="lt-LT" w:eastAsia="bg-BG"/>
        </w:rPr>
      </w:pPr>
    </w:p>
    <w:p w14:paraId="364CBE0B" w14:textId="77777777" w:rsidR="00B128B9" w:rsidRPr="00D5113E" w:rsidRDefault="00B128B9" w:rsidP="00B128B9">
      <w:pPr>
        <w:pStyle w:val="prastasiniatinklio"/>
        <w:spacing w:before="0" w:beforeAutospacing="0" w:after="0"/>
        <w:rPr>
          <w:sz w:val="22"/>
          <w:szCs w:val="22"/>
          <w:lang w:val="lt-LT"/>
        </w:rPr>
      </w:pPr>
      <w:r w:rsidRPr="00D5113E">
        <w:rPr>
          <w:i/>
          <w:sz w:val="22"/>
          <w:szCs w:val="22"/>
          <w:lang w:val="lt-LT"/>
        </w:rPr>
        <w:t>Neišnešioti naujagimiai</w:t>
      </w:r>
      <w:r w:rsidRPr="00D5113E">
        <w:rPr>
          <w:sz w:val="22"/>
          <w:szCs w:val="22"/>
          <w:lang w:val="lt-LT"/>
        </w:rPr>
        <w:t>:</w:t>
      </w:r>
    </w:p>
    <w:p w14:paraId="05302CF7" w14:textId="683EB23F" w:rsidR="00B128B9" w:rsidRPr="00D5113E" w:rsidRDefault="00B128B9" w:rsidP="00B128B9">
      <w:pPr>
        <w:pStyle w:val="prastasiniatinklio"/>
        <w:spacing w:before="0" w:beforeAutospacing="0" w:after="0"/>
        <w:rPr>
          <w:sz w:val="22"/>
          <w:szCs w:val="22"/>
          <w:lang w:val="lt-LT"/>
        </w:rPr>
      </w:pPr>
      <w:r w:rsidRPr="00D5113E">
        <w:rPr>
          <w:sz w:val="22"/>
          <w:szCs w:val="22"/>
          <w:lang w:val="lt-LT"/>
        </w:rPr>
        <w:t>Paros dozė = 20 % nuo 24 valandų įsotinamosios dozės.</w:t>
      </w:r>
    </w:p>
    <w:p w14:paraId="25388AC3" w14:textId="77777777" w:rsidR="00B128B9" w:rsidRPr="00D5113E" w:rsidRDefault="00B128B9" w:rsidP="009A005E">
      <w:pPr>
        <w:autoSpaceDE w:val="0"/>
        <w:autoSpaceDN w:val="0"/>
        <w:adjustRightInd w:val="0"/>
        <w:rPr>
          <w:sz w:val="22"/>
          <w:szCs w:val="22"/>
          <w:highlight w:val="yellow"/>
          <w:lang w:val="lt-LT" w:eastAsia="bg-BG"/>
        </w:rPr>
      </w:pPr>
    </w:p>
    <w:p w14:paraId="511D709B" w14:textId="77777777" w:rsidR="00B128B9" w:rsidRPr="00D5113E" w:rsidRDefault="00B128B9" w:rsidP="00B128B9">
      <w:pPr>
        <w:pStyle w:val="prastasiniatinklio"/>
        <w:spacing w:before="0" w:beforeAutospacing="0" w:after="0"/>
        <w:rPr>
          <w:sz w:val="22"/>
          <w:szCs w:val="22"/>
          <w:lang w:val="lt-LT"/>
        </w:rPr>
      </w:pPr>
      <w:r w:rsidRPr="00D5113E">
        <w:rPr>
          <w:i/>
          <w:sz w:val="22"/>
          <w:szCs w:val="22"/>
          <w:lang w:val="lt-LT"/>
        </w:rPr>
        <w:t>Išnešioti naujagimiai bei jaunesni kaip 10 metų vaikai</w:t>
      </w:r>
      <w:r w:rsidRPr="00D5113E">
        <w:rPr>
          <w:sz w:val="22"/>
          <w:szCs w:val="22"/>
          <w:lang w:val="lt-LT"/>
        </w:rPr>
        <w:t>:</w:t>
      </w:r>
    </w:p>
    <w:p w14:paraId="0797FAB8" w14:textId="4849062F" w:rsidR="00B128B9" w:rsidRPr="00D5113E" w:rsidRDefault="00B128B9" w:rsidP="00B128B9">
      <w:pPr>
        <w:pStyle w:val="prastasiniatinklio"/>
        <w:spacing w:before="0" w:beforeAutospacing="0" w:after="0"/>
        <w:rPr>
          <w:sz w:val="22"/>
          <w:szCs w:val="22"/>
          <w:lang w:val="lt-LT"/>
        </w:rPr>
      </w:pPr>
      <w:r w:rsidRPr="00D5113E">
        <w:rPr>
          <w:sz w:val="22"/>
          <w:szCs w:val="22"/>
          <w:lang w:val="lt-LT"/>
        </w:rPr>
        <w:t>Paros dozė = 25 % nuo 24 valandų įsotinamosios dozės.</w:t>
      </w:r>
    </w:p>
    <w:p w14:paraId="5CB42FBB" w14:textId="77777777" w:rsidR="00B128B9" w:rsidRPr="00D5113E" w:rsidRDefault="00B128B9" w:rsidP="009A005E">
      <w:pPr>
        <w:autoSpaceDE w:val="0"/>
        <w:autoSpaceDN w:val="0"/>
        <w:adjustRightInd w:val="0"/>
        <w:rPr>
          <w:sz w:val="22"/>
          <w:szCs w:val="22"/>
          <w:highlight w:val="yellow"/>
          <w:lang w:val="lt-LT" w:eastAsia="bg-BG"/>
        </w:rPr>
      </w:pPr>
    </w:p>
    <w:p w14:paraId="6E82173A" w14:textId="204671B4" w:rsidR="00C1382A" w:rsidRPr="00D5113E" w:rsidRDefault="00C1382A" w:rsidP="00C1382A">
      <w:pPr>
        <w:pStyle w:val="prastasiniatinklio"/>
        <w:spacing w:before="0" w:beforeAutospacing="0" w:after="0"/>
        <w:rPr>
          <w:sz w:val="22"/>
          <w:szCs w:val="22"/>
          <w:lang w:val="lt-LT"/>
        </w:rPr>
      </w:pPr>
      <w:r w:rsidRPr="00D5113E">
        <w:rPr>
          <w:sz w:val="22"/>
          <w:szCs w:val="22"/>
          <w:lang w:val="lt-LT"/>
        </w:rPr>
        <w:t xml:space="preserve">Pateiktos dozavimo schemos yra rekomendacinės. Koreguojant dozę minėtiems pediatriniams pacientams, būtina vadovautis atidžiu klinikinės būklė stebėjimu bei digoksino koncentracija serume (žr. 4.4 skyrių). </w:t>
      </w:r>
    </w:p>
    <w:p w14:paraId="7366D95D" w14:textId="77777777" w:rsidR="009A005E" w:rsidRPr="00D5113E" w:rsidRDefault="009A005E" w:rsidP="00B128B9">
      <w:pPr>
        <w:autoSpaceDE w:val="0"/>
        <w:autoSpaceDN w:val="0"/>
        <w:adjustRightInd w:val="0"/>
        <w:rPr>
          <w:sz w:val="22"/>
          <w:szCs w:val="22"/>
          <w:highlight w:val="yellow"/>
          <w:lang w:val="lt-LT" w:eastAsia="bg-BG"/>
        </w:rPr>
      </w:pPr>
    </w:p>
    <w:p w14:paraId="3C372A41" w14:textId="06BC0A71" w:rsidR="00FD233E" w:rsidRPr="00D5113E" w:rsidRDefault="00FD233E" w:rsidP="00FD233E">
      <w:pPr>
        <w:pStyle w:val="prastasiniatinklio"/>
        <w:spacing w:before="0" w:beforeAutospacing="0" w:after="0"/>
        <w:rPr>
          <w:sz w:val="22"/>
          <w:szCs w:val="22"/>
          <w:lang w:val="lt-LT"/>
        </w:rPr>
      </w:pPr>
      <w:r w:rsidRPr="00D5113E">
        <w:rPr>
          <w:bCs/>
          <w:i/>
          <w:sz w:val="22"/>
          <w:szCs w:val="22"/>
          <w:lang w:val="lt-LT"/>
        </w:rPr>
        <w:t xml:space="preserve">Senyviems </w:t>
      </w:r>
      <w:r w:rsidR="00331058" w:rsidRPr="00D5113E">
        <w:rPr>
          <w:bCs/>
          <w:i/>
          <w:sz w:val="22"/>
          <w:szCs w:val="22"/>
          <w:lang w:val="lt-LT"/>
        </w:rPr>
        <w:t>pacientams</w:t>
      </w:r>
    </w:p>
    <w:p w14:paraId="25CA658A" w14:textId="2FCD5B34" w:rsidR="00707866" w:rsidRPr="00D5113E" w:rsidRDefault="00707866" w:rsidP="00FD233E">
      <w:pPr>
        <w:pStyle w:val="prastasiniatinklio"/>
        <w:spacing w:before="0" w:beforeAutospacing="0" w:after="0"/>
        <w:rPr>
          <w:sz w:val="22"/>
          <w:szCs w:val="22"/>
          <w:lang w:val="lt-LT"/>
        </w:rPr>
      </w:pPr>
      <w:r w:rsidRPr="00D5113E">
        <w:rPr>
          <w:sz w:val="22"/>
          <w:szCs w:val="22"/>
          <w:lang w:val="lt-LT"/>
        </w:rPr>
        <w:t>Gydant senyvus pacientus, reikia atsižvelgti į galimybę, kad inkstų funkcija bus susilpnėjusi, o kūno masė atmetus riebalinį audinį – maža. Jei reikia, dozę reikia sumažinti ir pritaikyti prie pasikeitusios farmakokinetikos, kad būtų išvengta padidėjusios digoksino koncentracijos serume ir toksinio poveikio rizikos. Reikia reguliariai tirti digoksino koncentraciją serume ir imtis priemonių, kad neatsirastų hipokalemijos</w:t>
      </w:r>
    </w:p>
    <w:p w14:paraId="5FF0A7A6" w14:textId="77777777" w:rsidR="00707866" w:rsidRPr="00D5113E" w:rsidRDefault="00707866" w:rsidP="00FD233E">
      <w:pPr>
        <w:pStyle w:val="prastasiniatinklio"/>
        <w:spacing w:before="0" w:beforeAutospacing="0" w:after="0"/>
        <w:rPr>
          <w:sz w:val="22"/>
          <w:szCs w:val="22"/>
          <w:lang w:val="lt-LT"/>
        </w:rPr>
      </w:pPr>
    </w:p>
    <w:p w14:paraId="33105FAC" w14:textId="5FA11D7D" w:rsidR="00331058" w:rsidRPr="00D5113E" w:rsidRDefault="00331058" w:rsidP="00FD233E">
      <w:pPr>
        <w:pStyle w:val="prastasiniatinklio"/>
        <w:spacing w:before="0" w:beforeAutospacing="0" w:after="0"/>
        <w:rPr>
          <w:i/>
          <w:iCs/>
          <w:sz w:val="22"/>
          <w:szCs w:val="22"/>
          <w:lang w:val="lt-LT"/>
        </w:rPr>
      </w:pPr>
      <w:r w:rsidRPr="00D5113E">
        <w:rPr>
          <w:i/>
          <w:iCs/>
          <w:sz w:val="22"/>
          <w:szCs w:val="22"/>
          <w:lang w:val="lt-LT"/>
        </w:rPr>
        <w:t>Pacientams, kurių inkstų funkcija sutrikusi</w:t>
      </w:r>
    </w:p>
    <w:p w14:paraId="34AF8102" w14:textId="0F592786" w:rsidR="009A005E" w:rsidRPr="00D5113E" w:rsidRDefault="00331058" w:rsidP="009A005E">
      <w:pPr>
        <w:autoSpaceDE w:val="0"/>
        <w:autoSpaceDN w:val="0"/>
        <w:adjustRightInd w:val="0"/>
        <w:rPr>
          <w:sz w:val="22"/>
          <w:szCs w:val="22"/>
          <w:highlight w:val="yellow"/>
          <w:lang w:val="lt-LT" w:eastAsia="bg-BG"/>
        </w:rPr>
      </w:pPr>
      <w:r w:rsidRPr="00D5113E">
        <w:rPr>
          <w:sz w:val="22"/>
          <w:szCs w:val="22"/>
          <w:lang w:val="lt-LT" w:eastAsia="bg-BG"/>
        </w:rPr>
        <w:t>Dozavimo rekomendacijos turėtų būti persvarstytos, jei pacientai yra senyvo amžiaus arba yra kitų priežasčių, dėl kurių digoksino inkstų klirensas yra sumažėjęs. Reikėtų apsvarstyti galimybę sumažinti pradinę ir palaikomąją dozes (žr. 4.4 skyrių).</w:t>
      </w:r>
    </w:p>
    <w:p w14:paraId="0D012335" w14:textId="77777777" w:rsidR="00331058" w:rsidRPr="00D5113E" w:rsidRDefault="00331058" w:rsidP="009A005E">
      <w:pPr>
        <w:autoSpaceDE w:val="0"/>
        <w:autoSpaceDN w:val="0"/>
        <w:adjustRightInd w:val="0"/>
        <w:rPr>
          <w:sz w:val="22"/>
          <w:szCs w:val="22"/>
          <w:highlight w:val="yellow"/>
          <w:lang w:val="lt-LT" w:eastAsia="bg-BG"/>
        </w:rPr>
      </w:pPr>
    </w:p>
    <w:p w14:paraId="352F805F" w14:textId="77777777" w:rsidR="00331058" w:rsidRPr="00D5113E" w:rsidRDefault="00331058" w:rsidP="00331058">
      <w:pPr>
        <w:autoSpaceDE w:val="0"/>
        <w:autoSpaceDN w:val="0"/>
        <w:adjustRightInd w:val="0"/>
        <w:rPr>
          <w:color w:val="000000"/>
          <w:sz w:val="22"/>
          <w:szCs w:val="22"/>
          <w:u w:val="single"/>
          <w:lang w:val="lt-LT"/>
        </w:rPr>
      </w:pPr>
      <w:r w:rsidRPr="00D5113E">
        <w:rPr>
          <w:color w:val="000000"/>
          <w:sz w:val="22"/>
          <w:szCs w:val="22"/>
          <w:u w:val="single"/>
          <w:lang w:val="lt-LT"/>
        </w:rPr>
        <w:t>Vartojimo metodas</w:t>
      </w:r>
    </w:p>
    <w:p w14:paraId="391E490B" w14:textId="77777777" w:rsidR="009A005E" w:rsidRPr="00D5113E" w:rsidRDefault="009A005E" w:rsidP="009A005E">
      <w:pPr>
        <w:autoSpaceDE w:val="0"/>
        <w:autoSpaceDN w:val="0"/>
        <w:adjustRightInd w:val="0"/>
        <w:rPr>
          <w:sz w:val="22"/>
          <w:szCs w:val="22"/>
          <w:highlight w:val="yellow"/>
          <w:lang w:val="lt-LT" w:eastAsia="bg-BG"/>
        </w:rPr>
      </w:pPr>
    </w:p>
    <w:p w14:paraId="59E4F912" w14:textId="66CBCBCD" w:rsidR="009A005E" w:rsidRPr="00D5113E" w:rsidRDefault="005F0F4C" w:rsidP="009A005E">
      <w:pPr>
        <w:autoSpaceDE w:val="0"/>
        <w:autoSpaceDN w:val="0"/>
        <w:adjustRightInd w:val="0"/>
        <w:rPr>
          <w:sz w:val="22"/>
          <w:szCs w:val="22"/>
          <w:lang w:val="lt-LT" w:eastAsia="bg-BG"/>
        </w:rPr>
      </w:pPr>
      <w:proofErr w:type="spellStart"/>
      <w:r w:rsidRPr="00D5113E">
        <w:rPr>
          <w:i/>
          <w:iCs/>
          <w:sz w:val="22"/>
          <w:szCs w:val="22"/>
          <w:lang w:val="lt-LT" w:eastAsia="bg-BG"/>
        </w:rPr>
        <w:t>Digo</w:t>
      </w:r>
      <w:r w:rsidR="004742FD">
        <w:rPr>
          <w:i/>
          <w:iCs/>
          <w:sz w:val="22"/>
          <w:szCs w:val="22"/>
          <w:lang w:val="lt-LT" w:eastAsia="bg-BG"/>
        </w:rPr>
        <w:t>x</w:t>
      </w:r>
      <w:r w:rsidRPr="00D5113E">
        <w:rPr>
          <w:i/>
          <w:iCs/>
          <w:sz w:val="22"/>
          <w:szCs w:val="22"/>
          <w:lang w:val="lt-LT" w:eastAsia="bg-BG"/>
        </w:rPr>
        <w:t>in</w:t>
      </w:r>
      <w:proofErr w:type="spellEnd"/>
      <w:r w:rsidRPr="00D5113E">
        <w:rPr>
          <w:i/>
          <w:iCs/>
          <w:sz w:val="22"/>
          <w:szCs w:val="22"/>
          <w:lang w:val="lt-LT" w:eastAsia="bg-BG"/>
        </w:rPr>
        <w:t xml:space="preserve"> </w:t>
      </w:r>
      <w:proofErr w:type="spellStart"/>
      <w:r w:rsidR="003771BD" w:rsidRPr="003771BD">
        <w:rPr>
          <w:i/>
          <w:iCs/>
          <w:sz w:val="22"/>
          <w:szCs w:val="22"/>
          <w:lang w:val="lt-LT" w:eastAsia="bg-BG"/>
        </w:rPr>
        <w:t>Sopharma</w:t>
      </w:r>
      <w:proofErr w:type="spellEnd"/>
      <w:r w:rsidR="003771BD" w:rsidRPr="003771BD">
        <w:rPr>
          <w:i/>
          <w:iCs/>
          <w:sz w:val="22"/>
          <w:szCs w:val="22"/>
          <w:lang w:val="lt-LT" w:eastAsia="bg-BG"/>
        </w:rPr>
        <w:t xml:space="preserve"> </w:t>
      </w:r>
      <w:r w:rsidRPr="00D5113E">
        <w:rPr>
          <w:i/>
          <w:iCs/>
          <w:sz w:val="22"/>
          <w:szCs w:val="22"/>
          <w:lang w:val="lt-LT" w:eastAsia="bg-BG"/>
        </w:rPr>
        <w:t>skiedimas:</w:t>
      </w:r>
    </w:p>
    <w:p w14:paraId="04017868" w14:textId="1600A79E" w:rsidR="002524C8" w:rsidRPr="00D5113E" w:rsidRDefault="00FE2308" w:rsidP="009A005E">
      <w:pPr>
        <w:autoSpaceDE w:val="0"/>
        <w:autoSpaceDN w:val="0"/>
        <w:rPr>
          <w:sz w:val="22"/>
          <w:szCs w:val="22"/>
          <w:lang w:val="lt-LT"/>
        </w:rPr>
      </w:pPr>
      <w:proofErr w:type="spellStart"/>
      <w:r>
        <w:rPr>
          <w:sz w:val="22"/>
          <w:szCs w:val="22"/>
          <w:lang w:val="lt-LT" w:eastAsia="lt-LT"/>
        </w:rPr>
        <w:t>Digoxin</w:t>
      </w:r>
      <w:proofErr w:type="spellEnd"/>
      <w:r>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002524C8" w:rsidRPr="00D5113E">
        <w:rPr>
          <w:sz w:val="22"/>
          <w:szCs w:val="22"/>
          <w:lang w:val="lt-LT"/>
        </w:rPr>
        <w:t xml:space="preserve">0,25 mg/ml  po praskiedimo išliko stabilus 48 valandas 25 ºC temperatūroje. Mikrobiologiniu požiūriu paruoštą tirpalą reikia suvartoti nedelsiant. </w:t>
      </w:r>
      <w:r w:rsidR="002524C8" w:rsidRPr="00D5113E">
        <w:rPr>
          <w:snapToGrid w:val="0"/>
          <w:sz w:val="22"/>
          <w:szCs w:val="22"/>
          <w:lang w:val="lt-LT"/>
        </w:rPr>
        <w:t>Jeigu paruoštas vaist</w:t>
      </w:r>
      <w:r w:rsidR="00927BE6">
        <w:rPr>
          <w:snapToGrid w:val="0"/>
          <w:sz w:val="22"/>
          <w:szCs w:val="22"/>
          <w:lang w:val="lt-LT"/>
        </w:rPr>
        <w:t>inis preparatas</w:t>
      </w:r>
      <w:r w:rsidR="002524C8" w:rsidRPr="00D5113E">
        <w:rPr>
          <w:snapToGrid w:val="0"/>
          <w:sz w:val="22"/>
          <w:szCs w:val="22"/>
          <w:lang w:val="lt-LT"/>
        </w:rPr>
        <w:t xml:space="preserve"> vartojamas ne iš karto</w:t>
      </w:r>
      <w:r w:rsidR="002524C8" w:rsidRPr="00D5113E">
        <w:rPr>
          <w:sz w:val="22"/>
          <w:szCs w:val="22"/>
          <w:lang w:val="lt-LT"/>
        </w:rPr>
        <w:t xml:space="preserve">, </w:t>
      </w:r>
      <w:r w:rsidR="00A851D1" w:rsidRPr="00D5113E">
        <w:rPr>
          <w:sz w:val="22"/>
          <w:szCs w:val="22"/>
          <w:lang w:val="lt-LT" w:eastAsia="lt-LT"/>
        </w:rPr>
        <w:t>už laikymo iki vartojimo trukmę ir sąlygas atsako tik vartotojas</w:t>
      </w:r>
      <w:r w:rsidR="002524C8" w:rsidRPr="00D5113E">
        <w:rPr>
          <w:sz w:val="22"/>
          <w:szCs w:val="22"/>
          <w:lang w:val="lt-LT"/>
        </w:rPr>
        <w:t>.</w:t>
      </w:r>
    </w:p>
    <w:p w14:paraId="27B26611" w14:textId="77777777" w:rsidR="009A005E" w:rsidRPr="00D5113E" w:rsidRDefault="009A005E" w:rsidP="009A005E">
      <w:pPr>
        <w:autoSpaceDE w:val="0"/>
        <w:autoSpaceDN w:val="0"/>
        <w:adjustRightInd w:val="0"/>
        <w:rPr>
          <w:sz w:val="22"/>
          <w:szCs w:val="22"/>
          <w:highlight w:val="yellow"/>
          <w:lang w:val="lt-LT" w:eastAsia="bg-BG"/>
        </w:rPr>
      </w:pPr>
    </w:p>
    <w:p w14:paraId="43D3C17E" w14:textId="05B6EAB8" w:rsidR="005F0F4C" w:rsidRPr="00D5113E" w:rsidRDefault="00FE2308" w:rsidP="009A005E">
      <w:pPr>
        <w:autoSpaceDE w:val="0"/>
        <w:autoSpaceDN w:val="0"/>
        <w:adjustRightInd w:val="0"/>
        <w:rPr>
          <w:sz w:val="22"/>
          <w:szCs w:val="22"/>
          <w:lang w:val="lt-LT" w:eastAsia="bg-BG"/>
        </w:rPr>
      </w:pPr>
      <w:proofErr w:type="spellStart"/>
      <w:r>
        <w:rPr>
          <w:sz w:val="22"/>
          <w:szCs w:val="22"/>
          <w:lang w:val="lt-LT" w:eastAsia="lt-LT"/>
        </w:rPr>
        <w:t>Digoxin</w:t>
      </w:r>
      <w:proofErr w:type="spellEnd"/>
      <w:r>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005F0F4C" w:rsidRPr="00D5113E">
        <w:rPr>
          <w:sz w:val="22"/>
          <w:szCs w:val="22"/>
          <w:lang w:val="lt-LT" w:eastAsia="bg-BG"/>
        </w:rPr>
        <w:t>yra suderinamas su:</w:t>
      </w:r>
    </w:p>
    <w:p w14:paraId="4DD847B6" w14:textId="772BFA50" w:rsidR="00206A35" w:rsidRPr="00D5113E" w:rsidRDefault="0028662B" w:rsidP="004742FD">
      <w:pPr>
        <w:pStyle w:val="Sraopastraipa"/>
        <w:numPr>
          <w:ilvl w:val="0"/>
          <w:numId w:val="15"/>
        </w:numPr>
        <w:autoSpaceDE w:val="0"/>
        <w:autoSpaceDN w:val="0"/>
        <w:adjustRightInd w:val="0"/>
        <w:ind w:left="567" w:hanging="567"/>
        <w:rPr>
          <w:sz w:val="22"/>
          <w:szCs w:val="22"/>
          <w:lang w:val="lt-LT" w:eastAsia="bg-BG"/>
        </w:rPr>
      </w:pPr>
      <w:r w:rsidRPr="00D5113E">
        <w:rPr>
          <w:sz w:val="22"/>
          <w:szCs w:val="22"/>
          <w:lang w:val="lt-LT" w:eastAsia="bg-BG"/>
        </w:rPr>
        <w:t>N</w:t>
      </w:r>
      <w:r w:rsidR="00206A35" w:rsidRPr="00D5113E">
        <w:rPr>
          <w:sz w:val="22"/>
          <w:szCs w:val="22"/>
          <w:lang w:val="lt-LT" w:eastAsia="bg-BG"/>
        </w:rPr>
        <w:t xml:space="preserve">atrio chlorido </w:t>
      </w:r>
      <w:r w:rsidRPr="00D5113E">
        <w:rPr>
          <w:sz w:val="22"/>
          <w:szCs w:val="22"/>
          <w:lang w:val="lt-LT" w:eastAsia="bg-BG"/>
        </w:rPr>
        <w:t xml:space="preserve">(0,9 %) </w:t>
      </w:r>
      <w:r w:rsidR="00206A35" w:rsidRPr="00D5113E">
        <w:rPr>
          <w:sz w:val="22"/>
          <w:szCs w:val="22"/>
          <w:lang w:val="lt-LT" w:eastAsia="bg-BG"/>
        </w:rPr>
        <w:t>infuziniu tirpalu, leidžiamu į veną</w:t>
      </w:r>
      <w:r w:rsidRPr="00D5113E">
        <w:rPr>
          <w:sz w:val="22"/>
          <w:szCs w:val="22"/>
          <w:lang w:val="lt-LT" w:eastAsia="bg-BG"/>
        </w:rPr>
        <w:t>;</w:t>
      </w:r>
    </w:p>
    <w:p w14:paraId="2E5B467A" w14:textId="1F891402" w:rsidR="009A005E" w:rsidRPr="00D5113E" w:rsidRDefault="00206A35" w:rsidP="004742FD">
      <w:pPr>
        <w:pStyle w:val="Sraopastraipa"/>
        <w:numPr>
          <w:ilvl w:val="0"/>
          <w:numId w:val="15"/>
        </w:numPr>
        <w:ind w:left="567" w:hanging="567"/>
        <w:rPr>
          <w:sz w:val="22"/>
          <w:szCs w:val="22"/>
          <w:lang w:val="lt-LT"/>
        </w:rPr>
      </w:pPr>
      <w:r w:rsidRPr="00D5113E">
        <w:rPr>
          <w:sz w:val="22"/>
          <w:szCs w:val="22"/>
          <w:lang w:val="lt-LT"/>
        </w:rPr>
        <w:t>Natrio chlorido (0,18</w:t>
      </w:r>
      <w:r w:rsidR="0028662B" w:rsidRPr="00D5113E">
        <w:rPr>
          <w:sz w:val="22"/>
          <w:szCs w:val="22"/>
          <w:lang w:val="lt-LT"/>
        </w:rPr>
        <w:t> </w:t>
      </w:r>
      <w:r w:rsidRPr="00D5113E">
        <w:rPr>
          <w:sz w:val="22"/>
          <w:szCs w:val="22"/>
          <w:lang w:val="lt-LT"/>
        </w:rPr>
        <w:t>%) ir gliukozės (4</w:t>
      </w:r>
      <w:r w:rsidR="0028662B" w:rsidRPr="00D5113E">
        <w:rPr>
          <w:sz w:val="22"/>
          <w:szCs w:val="22"/>
          <w:lang w:val="lt-LT"/>
        </w:rPr>
        <w:t> </w:t>
      </w:r>
      <w:r w:rsidRPr="00D5113E">
        <w:rPr>
          <w:sz w:val="22"/>
          <w:szCs w:val="22"/>
          <w:lang w:val="lt-LT"/>
        </w:rPr>
        <w:t>%) tirpalu, leidžiamu į veną</w:t>
      </w:r>
      <w:r w:rsidR="0028662B" w:rsidRPr="00D5113E">
        <w:rPr>
          <w:sz w:val="22"/>
          <w:szCs w:val="22"/>
          <w:lang w:val="lt-LT"/>
        </w:rPr>
        <w:t>;</w:t>
      </w:r>
    </w:p>
    <w:p w14:paraId="19084D0F" w14:textId="34CB975A" w:rsidR="009A005E" w:rsidRPr="00D5113E" w:rsidRDefault="0028662B" w:rsidP="004742FD">
      <w:pPr>
        <w:pStyle w:val="Sraopastraipa"/>
        <w:numPr>
          <w:ilvl w:val="0"/>
          <w:numId w:val="15"/>
        </w:numPr>
        <w:ind w:left="567" w:hanging="567"/>
        <w:rPr>
          <w:sz w:val="22"/>
          <w:szCs w:val="22"/>
          <w:lang w:val="lt-LT"/>
        </w:rPr>
      </w:pPr>
      <w:r w:rsidRPr="00D5113E">
        <w:rPr>
          <w:sz w:val="22"/>
          <w:szCs w:val="22"/>
          <w:lang w:val="lt-LT"/>
        </w:rPr>
        <w:t>G</w:t>
      </w:r>
      <w:r w:rsidR="00206A35" w:rsidRPr="00D5113E">
        <w:rPr>
          <w:sz w:val="22"/>
          <w:szCs w:val="22"/>
          <w:lang w:val="lt-LT"/>
        </w:rPr>
        <w:t xml:space="preserve">liukozės </w:t>
      </w:r>
      <w:r w:rsidRPr="00D5113E">
        <w:rPr>
          <w:sz w:val="22"/>
          <w:szCs w:val="22"/>
          <w:lang w:val="lt-LT"/>
        </w:rPr>
        <w:t xml:space="preserve">(5 %) infuziniu </w:t>
      </w:r>
      <w:r w:rsidR="00206A35" w:rsidRPr="00D5113E">
        <w:rPr>
          <w:sz w:val="22"/>
          <w:szCs w:val="22"/>
          <w:lang w:val="lt-LT"/>
        </w:rPr>
        <w:t>tirpalu, leidžiamu į veną</w:t>
      </w:r>
      <w:r w:rsidRPr="00D5113E">
        <w:rPr>
          <w:sz w:val="22"/>
          <w:szCs w:val="22"/>
          <w:lang w:val="lt-LT"/>
        </w:rPr>
        <w:t>.</w:t>
      </w:r>
    </w:p>
    <w:p w14:paraId="4763AB19" w14:textId="77777777" w:rsidR="0028662B" w:rsidRPr="00D5113E" w:rsidRDefault="0028662B" w:rsidP="0028662B">
      <w:pPr>
        <w:rPr>
          <w:sz w:val="22"/>
          <w:szCs w:val="22"/>
          <w:lang w:val="lt-LT"/>
        </w:rPr>
      </w:pPr>
    </w:p>
    <w:p w14:paraId="22B6CD0C" w14:textId="118C774F" w:rsidR="00283E6F" w:rsidRPr="00D5113E" w:rsidRDefault="00283E6F" w:rsidP="00283E6F">
      <w:pPr>
        <w:autoSpaceDE w:val="0"/>
        <w:autoSpaceDN w:val="0"/>
        <w:adjustRightInd w:val="0"/>
        <w:rPr>
          <w:sz w:val="22"/>
          <w:szCs w:val="22"/>
          <w:lang w:val="lt-LT" w:eastAsia="bg-BG"/>
        </w:rPr>
      </w:pPr>
      <w:proofErr w:type="spellStart"/>
      <w:r w:rsidRPr="00D5113E">
        <w:rPr>
          <w:i/>
          <w:iCs/>
          <w:sz w:val="22"/>
          <w:szCs w:val="22"/>
          <w:lang w:val="lt-LT" w:eastAsia="bg-BG"/>
        </w:rPr>
        <w:t>Digo</w:t>
      </w:r>
      <w:r w:rsidR="004742FD">
        <w:rPr>
          <w:i/>
          <w:iCs/>
          <w:sz w:val="22"/>
          <w:szCs w:val="22"/>
          <w:lang w:val="lt-LT" w:eastAsia="bg-BG"/>
        </w:rPr>
        <w:t>x</w:t>
      </w:r>
      <w:r w:rsidRPr="00D5113E">
        <w:rPr>
          <w:i/>
          <w:iCs/>
          <w:sz w:val="22"/>
          <w:szCs w:val="22"/>
          <w:lang w:val="lt-LT" w:eastAsia="bg-BG"/>
        </w:rPr>
        <w:t>in</w:t>
      </w:r>
      <w:proofErr w:type="spellEnd"/>
      <w:r w:rsidRPr="00D5113E">
        <w:rPr>
          <w:i/>
          <w:iCs/>
          <w:sz w:val="22"/>
          <w:szCs w:val="22"/>
          <w:lang w:val="lt-LT" w:eastAsia="bg-BG"/>
        </w:rPr>
        <w:t xml:space="preserve"> </w:t>
      </w:r>
      <w:proofErr w:type="spellStart"/>
      <w:r w:rsidR="003771BD" w:rsidRPr="003771BD">
        <w:rPr>
          <w:i/>
          <w:iCs/>
          <w:sz w:val="22"/>
          <w:szCs w:val="22"/>
          <w:lang w:val="lt-LT" w:eastAsia="bg-BG"/>
        </w:rPr>
        <w:t>Sopharma</w:t>
      </w:r>
      <w:proofErr w:type="spellEnd"/>
      <w:r w:rsidR="003771BD" w:rsidRPr="003771BD">
        <w:rPr>
          <w:i/>
          <w:iCs/>
          <w:sz w:val="22"/>
          <w:szCs w:val="22"/>
          <w:lang w:val="lt-LT" w:eastAsia="bg-BG"/>
        </w:rPr>
        <w:t xml:space="preserve"> </w:t>
      </w:r>
      <w:r w:rsidRPr="00D5113E">
        <w:rPr>
          <w:i/>
          <w:iCs/>
          <w:sz w:val="22"/>
          <w:szCs w:val="22"/>
          <w:lang w:val="lt-LT" w:eastAsia="bg-BG"/>
        </w:rPr>
        <w:t>vartojimas:</w:t>
      </w:r>
    </w:p>
    <w:p w14:paraId="63EA6921" w14:textId="77777777" w:rsidR="009A005E" w:rsidRPr="00D5113E" w:rsidRDefault="009A005E" w:rsidP="009A005E">
      <w:pPr>
        <w:autoSpaceDE w:val="0"/>
        <w:autoSpaceDN w:val="0"/>
        <w:adjustRightInd w:val="0"/>
        <w:rPr>
          <w:sz w:val="22"/>
          <w:szCs w:val="22"/>
          <w:lang w:val="lt-LT" w:eastAsia="bg-BG"/>
        </w:rPr>
      </w:pPr>
    </w:p>
    <w:p w14:paraId="6EFE0F88" w14:textId="3BA36394" w:rsidR="00CE435E" w:rsidRPr="00D5113E" w:rsidRDefault="00CE435E" w:rsidP="009A005E">
      <w:pPr>
        <w:autoSpaceDE w:val="0"/>
        <w:autoSpaceDN w:val="0"/>
        <w:adjustRightInd w:val="0"/>
        <w:rPr>
          <w:sz w:val="22"/>
          <w:szCs w:val="22"/>
          <w:lang w:val="lt-LT" w:eastAsia="bg-BG"/>
        </w:rPr>
      </w:pPr>
      <w:r w:rsidRPr="00D5113E">
        <w:rPr>
          <w:sz w:val="22"/>
          <w:szCs w:val="22"/>
          <w:lang w:val="lt-LT" w:eastAsia="bg-BG"/>
        </w:rPr>
        <w:t>Kiekvieną dozę reikia infuzuoti į veną per 10-20 min.</w:t>
      </w:r>
    </w:p>
    <w:p w14:paraId="702E317A" w14:textId="77777777" w:rsidR="009A005E" w:rsidRPr="00D5113E" w:rsidRDefault="009A005E" w:rsidP="009A005E">
      <w:pPr>
        <w:autoSpaceDE w:val="0"/>
        <w:autoSpaceDN w:val="0"/>
        <w:adjustRightInd w:val="0"/>
        <w:rPr>
          <w:sz w:val="22"/>
          <w:szCs w:val="22"/>
          <w:lang w:val="lt-LT" w:eastAsia="bg-BG"/>
        </w:rPr>
      </w:pPr>
    </w:p>
    <w:p w14:paraId="7F8BE6A2" w14:textId="4307EC1C" w:rsidR="00B835D9" w:rsidRPr="00D5113E" w:rsidRDefault="00B835D9" w:rsidP="009A005E">
      <w:pPr>
        <w:autoSpaceDE w:val="0"/>
        <w:autoSpaceDN w:val="0"/>
        <w:adjustRightInd w:val="0"/>
        <w:rPr>
          <w:sz w:val="22"/>
          <w:szCs w:val="22"/>
          <w:lang w:val="lt-LT" w:eastAsia="bg-BG"/>
        </w:rPr>
      </w:pPr>
      <w:r w:rsidRPr="00D5113E">
        <w:rPr>
          <w:sz w:val="22"/>
          <w:szCs w:val="22"/>
          <w:lang w:val="lt-LT" w:eastAsia="bg-BG"/>
        </w:rPr>
        <w:t xml:space="preserve">Visą įsotinamąją dozę reikia skirti dalimis, maždaug pusę visos dozės skiriant kaip pirmąją dozę, o kitas visos dozės dalis skiriant </w:t>
      </w:r>
      <w:r w:rsidR="00927BE6">
        <w:rPr>
          <w:sz w:val="22"/>
          <w:szCs w:val="22"/>
          <w:lang w:val="lt-LT" w:eastAsia="bg-BG"/>
        </w:rPr>
        <w:t>4</w:t>
      </w:r>
      <w:r w:rsidRPr="00D5113E">
        <w:rPr>
          <w:sz w:val="22"/>
          <w:szCs w:val="22"/>
          <w:lang w:val="lt-LT" w:eastAsia="bg-BG"/>
        </w:rPr>
        <w:t>-</w:t>
      </w:r>
      <w:r w:rsidR="00927BE6">
        <w:rPr>
          <w:sz w:val="22"/>
          <w:szCs w:val="22"/>
          <w:lang w:val="lt-LT" w:eastAsia="bg-BG"/>
        </w:rPr>
        <w:t>8</w:t>
      </w:r>
      <w:r w:rsidR="00927BE6" w:rsidRPr="00D5113E">
        <w:rPr>
          <w:sz w:val="22"/>
          <w:szCs w:val="22"/>
          <w:lang w:val="lt-LT" w:eastAsia="bg-BG"/>
        </w:rPr>
        <w:t xml:space="preserve"> </w:t>
      </w:r>
      <w:r w:rsidRPr="00D5113E">
        <w:rPr>
          <w:sz w:val="22"/>
          <w:szCs w:val="22"/>
          <w:lang w:val="lt-LT" w:eastAsia="bg-BG"/>
        </w:rPr>
        <w:t>valandų intervalais. Prieš skiriant kiekvieną papildomą dozę reikia įvertinti klinikin</w:t>
      </w:r>
      <w:r w:rsidR="00432C69">
        <w:rPr>
          <w:sz w:val="22"/>
          <w:szCs w:val="22"/>
          <w:lang w:val="lt-LT" w:eastAsia="bg-BG"/>
        </w:rPr>
        <w:t>ę reakciją</w:t>
      </w:r>
      <w:r w:rsidRPr="00D5113E">
        <w:rPr>
          <w:sz w:val="22"/>
          <w:szCs w:val="22"/>
          <w:lang w:val="lt-LT" w:eastAsia="bg-BG"/>
        </w:rPr>
        <w:t>.</w:t>
      </w:r>
    </w:p>
    <w:p w14:paraId="5401F112" w14:textId="77777777" w:rsidR="009A005E" w:rsidRPr="00D5113E" w:rsidRDefault="009A005E" w:rsidP="009A005E">
      <w:pPr>
        <w:autoSpaceDE w:val="0"/>
        <w:autoSpaceDN w:val="0"/>
        <w:adjustRightInd w:val="0"/>
        <w:rPr>
          <w:sz w:val="22"/>
          <w:szCs w:val="22"/>
          <w:lang w:val="lt-LT" w:eastAsia="bg-BG"/>
        </w:rPr>
      </w:pPr>
    </w:p>
    <w:p w14:paraId="709ADFD1" w14:textId="60F7C723" w:rsidR="009A005E" w:rsidRPr="00D5113E" w:rsidRDefault="00CE435E" w:rsidP="009A005E">
      <w:pPr>
        <w:autoSpaceDE w:val="0"/>
        <w:autoSpaceDN w:val="0"/>
        <w:adjustRightInd w:val="0"/>
        <w:rPr>
          <w:sz w:val="22"/>
          <w:szCs w:val="22"/>
          <w:lang w:val="lt-LT" w:eastAsia="bg-BG"/>
        </w:rPr>
      </w:pPr>
      <w:r w:rsidRPr="00D5113E">
        <w:rPr>
          <w:sz w:val="22"/>
          <w:szCs w:val="22"/>
          <w:lang w:val="lt-LT" w:eastAsia="bg-BG"/>
        </w:rPr>
        <w:t>Vartojimo į raumenį (</w:t>
      </w:r>
      <w:r w:rsidRPr="00D5113E">
        <w:rPr>
          <w:i/>
          <w:iCs/>
          <w:sz w:val="22"/>
          <w:szCs w:val="22"/>
          <w:lang w:val="lt-LT" w:eastAsia="bg-BG"/>
        </w:rPr>
        <w:t>i.m.</w:t>
      </w:r>
      <w:r w:rsidRPr="00D5113E">
        <w:rPr>
          <w:sz w:val="22"/>
          <w:szCs w:val="22"/>
          <w:lang w:val="lt-LT" w:eastAsia="bg-BG"/>
        </w:rPr>
        <w:t>) būdas yra skausmingas ir siejamas su raumenų nekroze. Šis vartojimo būdas nerekomenduojamas.</w:t>
      </w:r>
    </w:p>
    <w:p w14:paraId="29F48DAC" w14:textId="77777777" w:rsidR="00CE435E" w:rsidRPr="00D5113E" w:rsidRDefault="00CE435E" w:rsidP="009A005E">
      <w:pPr>
        <w:autoSpaceDE w:val="0"/>
        <w:autoSpaceDN w:val="0"/>
        <w:adjustRightInd w:val="0"/>
        <w:rPr>
          <w:sz w:val="22"/>
          <w:szCs w:val="22"/>
          <w:lang w:val="lt-LT" w:eastAsia="bg-BG"/>
        </w:rPr>
      </w:pPr>
    </w:p>
    <w:p w14:paraId="0089367D" w14:textId="68FAEC68" w:rsidR="009A005E" w:rsidRPr="00D5113E" w:rsidRDefault="00CE435E" w:rsidP="009A005E">
      <w:pPr>
        <w:autoSpaceDE w:val="0"/>
        <w:autoSpaceDN w:val="0"/>
        <w:adjustRightInd w:val="0"/>
        <w:rPr>
          <w:sz w:val="22"/>
          <w:szCs w:val="22"/>
          <w:lang w:val="lt-LT" w:eastAsia="bg-BG"/>
        </w:rPr>
      </w:pPr>
      <w:r w:rsidRPr="00D5113E">
        <w:rPr>
          <w:sz w:val="22"/>
          <w:szCs w:val="22"/>
          <w:lang w:val="lt-LT" w:eastAsia="bg-BG"/>
        </w:rPr>
        <w:t xml:space="preserve">Greitas </w:t>
      </w:r>
      <w:r w:rsidR="003D2BF0">
        <w:rPr>
          <w:sz w:val="22"/>
          <w:szCs w:val="22"/>
          <w:lang w:val="lt-LT" w:eastAsia="bg-BG"/>
        </w:rPr>
        <w:t>leidimas</w:t>
      </w:r>
      <w:r w:rsidRPr="00D5113E">
        <w:rPr>
          <w:sz w:val="22"/>
          <w:szCs w:val="22"/>
          <w:lang w:val="lt-LT" w:eastAsia="bg-BG"/>
        </w:rPr>
        <w:t xml:space="preserve"> į veną gali sukelti vazokonstrikciją, </w:t>
      </w:r>
      <w:r w:rsidRPr="00D5113E">
        <w:rPr>
          <w:rStyle w:val="tld-sibling-0-0-6"/>
          <w:sz w:val="22"/>
          <w:szCs w:val="22"/>
          <w:lang w:val="lt-LT"/>
        </w:rPr>
        <w:t xml:space="preserve">sukeliančią </w:t>
      </w:r>
      <w:r w:rsidRPr="00D5113E">
        <w:rPr>
          <w:sz w:val="22"/>
          <w:szCs w:val="22"/>
          <w:lang w:val="lt-LT" w:eastAsia="bg-BG"/>
        </w:rPr>
        <w:t xml:space="preserve">hipertenziją ir (arba) sumažėjusią koronarinę kraujotaką. </w:t>
      </w:r>
      <w:r w:rsidR="00B835D9" w:rsidRPr="00D5113E">
        <w:rPr>
          <w:sz w:val="22"/>
          <w:szCs w:val="22"/>
          <w:lang w:val="lt-LT" w:eastAsia="bg-BG"/>
        </w:rPr>
        <w:t>Todėl lėtas injekcijos greitis yra svarbus hipertenzinio širdies nepakankamumo ir ūminio miokardo infarkto atvejais.</w:t>
      </w:r>
    </w:p>
    <w:p w14:paraId="02AFDAA3" w14:textId="77777777" w:rsidR="0067188B" w:rsidRPr="00D5113E" w:rsidRDefault="0067188B" w:rsidP="009E0E1C">
      <w:pPr>
        <w:widowControl w:val="0"/>
        <w:rPr>
          <w:sz w:val="22"/>
          <w:szCs w:val="22"/>
          <w:lang w:val="lt-LT" w:eastAsia="lt-LT"/>
        </w:rPr>
      </w:pPr>
    </w:p>
    <w:p w14:paraId="2F635EE8"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4.3</w:t>
      </w:r>
      <w:r w:rsidRPr="00D5113E">
        <w:rPr>
          <w:b/>
          <w:sz w:val="22"/>
          <w:szCs w:val="22"/>
          <w:lang w:val="lt-LT" w:eastAsia="lt-LT"/>
        </w:rPr>
        <w:tab/>
        <w:t>Kontraindikacijos</w:t>
      </w:r>
    </w:p>
    <w:p w14:paraId="123CACE6" w14:textId="77777777" w:rsidR="0067188B" w:rsidRPr="00D5113E" w:rsidRDefault="0067188B" w:rsidP="009E0E1C">
      <w:pPr>
        <w:widowControl w:val="0"/>
        <w:rPr>
          <w:sz w:val="22"/>
          <w:szCs w:val="22"/>
          <w:lang w:val="lt-LT" w:eastAsia="lt-LT"/>
        </w:rPr>
      </w:pPr>
    </w:p>
    <w:p w14:paraId="3A74C415" w14:textId="10A830F7" w:rsidR="00634788" w:rsidRPr="00D5113E" w:rsidRDefault="00634788" w:rsidP="00634788">
      <w:pPr>
        <w:autoSpaceDE w:val="0"/>
        <w:autoSpaceDN w:val="0"/>
        <w:adjustRightInd w:val="0"/>
        <w:rPr>
          <w:sz w:val="22"/>
          <w:szCs w:val="22"/>
          <w:lang w:val="lt-LT" w:eastAsia="bg-BG"/>
        </w:rPr>
      </w:pPr>
      <w:r w:rsidRPr="00D5113E">
        <w:rPr>
          <w:sz w:val="22"/>
          <w:szCs w:val="22"/>
          <w:lang w:val="lt-LT" w:eastAsia="bg-BG"/>
        </w:rPr>
        <w:t>Digoksino vartoji draudžiama, jeigu yra:</w:t>
      </w:r>
    </w:p>
    <w:p w14:paraId="2C9331AC" w14:textId="77777777" w:rsidR="00634788" w:rsidRPr="00D5113E" w:rsidRDefault="00634788" w:rsidP="00634788">
      <w:pPr>
        <w:autoSpaceDE w:val="0"/>
        <w:autoSpaceDN w:val="0"/>
        <w:adjustRightInd w:val="0"/>
        <w:rPr>
          <w:sz w:val="22"/>
          <w:szCs w:val="22"/>
          <w:lang w:val="lt-LT" w:eastAsia="bg-BG"/>
        </w:rPr>
      </w:pPr>
    </w:p>
    <w:p w14:paraId="2DB4BE2B" w14:textId="29495607" w:rsidR="00634788" w:rsidRPr="00D5113E" w:rsidRDefault="00634788" w:rsidP="004742FD">
      <w:pPr>
        <w:numPr>
          <w:ilvl w:val="0"/>
          <w:numId w:val="4"/>
        </w:numPr>
        <w:autoSpaceDE w:val="0"/>
        <w:autoSpaceDN w:val="0"/>
        <w:adjustRightInd w:val="0"/>
        <w:ind w:left="357" w:hanging="357"/>
        <w:rPr>
          <w:sz w:val="22"/>
          <w:szCs w:val="22"/>
          <w:lang w:val="lt-LT" w:eastAsia="bg-BG"/>
        </w:rPr>
      </w:pPr>
      <w:r w:rsidRPr="00D5113E">
        <w:rPr>
          <w:sz w:val="22"/>
          <w:szCs w:val="22"/>
          <w:lang w:val="lt-LT" w:eastAsia="bg-BG"/>
        </w:rPr>
        <w:t>padidėjęs jautrumas veikliajai medžiagai, kitiems širdį veikiantiems glikozidams arba bet kuriai 6.1 skyriuje nurodytai pagalbinei medžiagai;</w:t>
      </w:r>
    </w:p>
    <w:p w14:paraId="09E326F2" w14:textId="4E953E4C" w:rsidR="00634788" w:rsidRPr="00D5113E" w:rsidRDefault="00634788" w:rsidP="004742FD">
      <w:pPr>
        <w:numPr>
          <w:ilvl w:val="0"/>
          <w:numId w:val="4"/>
        </w:numPr>
        <w:autoSpaceDE w:val="0"/>
        <w:autoSpaceDN w:val="0"/>
        <w:adjustRightInd w:val="0"/>
        <w:ind w:left="357" w:hanging="357"/>
        <w:rPr>
          <w:sz w:val="22"/>
          <w:szCs w:val="22"/>
          <w:lang w:val="lt-LT" w:eastAsia="bg-BG"/>
        </w:rPr>
      </w:pPr>
      <w:r w:rsidRPr="00D5113E">
        <w:rPr>
          <w:sz w:val="22"/>
          <w:szCs w:val="22"/>
          <w:lang w:val="lt-LT" w:eastAsia="bg-BG"/>
        </w:rPr>
        <w:t>protarpinė visiška širdies blokada ar antrojo laipsnio atrioventrikulinė blokada, ypač jei yra buvę Stokso-Adamso priepuolių;</w:t>
      </w:r>
    </w:p>
    <w:p w14:paraId="2F6F6A24" w14:textId="1F3D34D5" w:rsidR="00634788" w:rsidRPr="00D5113E" w:rsidRDefault="00634788" w:rsidP="004742FD">
      <w:pPr>
        <w:numPr>
          <w:ilvl w:val="0"/>
          <w:numId w:val="4"/>
        </w:numPr>
        <w:autoSpaceDE w:val="0"/>
        <w:autoSpaceDN w:val="0"/>
        <w:adjustRightInd w:val="0"/>
        <w:ind w:left="357" w:hanging="357"/>
        <w:rPr>
          <w:sz w:val="22"/>
          <w:szCs w:val="22"/>
          <w:lang w:val="lt-LT" w:eastAsia="bg-BG"/>
        </w:rPr>
      </w:pPr>
      <w:r w:rsidRPr="00D5113E">
        <w:rPr>
          <w:sz w:val="22"/>
          <w:szCs w:val="22"/>
          <w:lang w:val="lt-LT" w:eastAsia="bg-BG"/>
        </w:rPr>
        <w:t>širdį veikiančių glikozidų toksinio poveikio sukelt</w:t>
      </w:r>
      <w:r w:rsidR="00927BE6">
        <w:rPr>
          <w:sz w:val="22"/>
          <w:szCs w:val="22"/>
          <w:lang w:val="lt-LT" w:eastAsia="bg-BG"/>
        </w:rPr>
        <w:t>ų</w:t>
      </w:r>
      <w:r w:rsidRPr="00D5113E">
        <w:rPr>
          <w:sz w:val="22"/>
          <w:szCs w:val="22"/>
          <w:lang w:val="lt-LT" w:eastAsia="bg-BG"/>
        </w:rPr>
        <w:t xml:space="preserve"> širdies ritmo sutrikim</w:t>
      </w:r>
      <w:r w:rsidR="00927BE6">
        <w:rPr>
          <w:sz w:val="22"/>
          <w:szCs w:val="22"/>
          <w:lang w:val="lt-LT" w:eastAsia="bg-BG"/>
        </w:rPr>
        <w:t>ų</w:t>
      </w:r>
      <w:r w:rsidRPr="00D5113E">
        <w:rPr>
          <w:sz w:val="22"/>
          <w:szCs w:val="22"/>
          <w:lang w:val="lt-LT" w:eastAsia="bg-BG"/>
        </w:rPr>
        <w:t>;</w:t>
      </w:r>
    </w:p>
    <w:p w14:paraId="54BCEF12" w14:textId="2E322F9A" w:rsidR="00634788" w:rsidRPr="00D5113E" w:rsidRDefault="00634788" w:rsidP="004742FD">
      <w:pPr>
        <w:numPr>
          <w:ilvl w:val="0"/>
          <w:numId w:val="4"/>
        </w:numPr>
        <w:autoSpaceDE w:val="0"/>
        <w:autoSpaceDN w:val="0"/>
        <w:adjustRightInd w:val="0"/>
        <w:ind w:left="357" w:hanging="357"/>
        <w:rPr>
          <w:sz w:val="22"/>
          <w:szCs w:val="22"/>
          <w:lang w:val="lt-LT" w:eastAsia="bg-BG"/>
        </w:rPr>
      </w:pPr>
      <w:r w:rsidRPr="00D5113E">
        <w:rPr>
          <w:sz w:val="22"/>
          <w:szCs w:val="22"/>
          <w:lang w:val="lt-LT" w:eastAsia="bg-BG"/>
        </w:rPr>
        <w:t>supraventrikulinė aritmija, susijusi su papildomu atrioventrikuliniu pluoštu, pvz., Volfo-Parkinsono-Vaito sindromas, nebent atliktas elektrofiziologinis papildomo pluošto ištyrimas ir įvertintas galimas žalingas digoksino poveikis</w:t>
      </w:r>
      <w:r w:rsidR="004C38D2">
        <w:rPr>
          <w:sz w:val="22"/>
          <w:szCs w:val="22"/>
          <w:lang w:val="lt-LT" w:eastAsia="bg-BG"/>
        </w:rPr>
        <w:t xml:space="preserve"> į šiuos pluoštus</w:t>
      </w:r>
      <w:r w:rsidRPr="00D5113E">
        <w:rPr>
          <w:sz w:val="22"/>
          <w:szCs w:val="22"/>
          <w:lang w:val="lt-LT" w:eastAsia="bg-BG"/>
        </w:rPr>
        <w:t xml:space="preserve">. Digoksino </w:t>
      </w:r>
      <w:r w:rsidR="00927BE6">
        <w:rPr>
          <w:sz w:val="22"/>
          <w:szCs w:val="22"/>
          <w:lang w:val="lt-LT" w:eastAsia="bg-BG"/>
        </w:rPr>
        <w:t>draudžiama</w:t>
      </w:r>
      <w:r w:rsidR="00927BE6" w:rsidRPr="00D5113E">
        <w:rPr>
          <w:sz w:val="22"/>
          <w:szCs w:val="22"/>
          <w:lang w:val="lt-LT" w:eastAsia="bg-BG"/>
        </w:rPr>
        <w:t xml:space="preserve"> </w:t>
      </w:r>
      <w:r w:rsidRPr="00D5113E">
        <w:rPr>
          <w:sz w:val="22"/>
          <w:szCs w:val="22"/>
          <w:lang w:val="lt-LT" w:eastAsia="bg-BG"/>
        </w:rPr>
        <w:t>vartoti ir tuo atveju, jei yra ar įtariama, kad yra papildomas pluoštas, nors supraventrikulinių aritmijų epizodų nėra buvę;</w:t>
      </w:r>
    </w:p>
    <w:p w14:paraId="4EF3C369" w14:textId="4724A3F7" w:rsidR="00634788" w:rsidRPr="00D5113E" w:rsidRDefault="00634788" w:rsidP="004742FD">
      <w:pPr>
        <w:numPr>
          <w:ilvl w:val="0"/>
          <w:numId w:val="4"/>
        </w:numPr>
        <w:autoSpaceDE w:val="0"/>
        <w:autoSpaceDN w:val="0"/>
        <w:adjustRightInd w:val="0"/>
        <w:ind w:left="357" w:hanging="357"/>
        <w:rPr>
          <w:sz w:val="22"/>
          <w:szCs w:val="22"/>
          <w:lang w:val="lt-LT" w:eastAsia="bg-BG"/>
        </w:rPr>
      </w:pPr>
      <w:r w:rsidRPr="00D5113E">
        <w:rPr>
          <w:sz w:val="22"/>
          <w:szCs w:val="22"/>
          <w:lang w:val="lt-LT" w:eastAsia="bg-BG"/>
        </w:rPr>
        <w:t>skilveli</w:t>
      </w:r>
      <w:r w:rsidR="00927BE6">
        <w:rPr>
          <w:sz w:val="22"/>
          <w:szCs w:val="22"/>
          <w:lang w:val="lt-LT" w:eastAsia="bg-BG"/>
        </w:rPr>
        <w:t>nė</w:t>
      </w:r>
      <w:r w:rsidRPr="00D5113E">
        <w:rPr>
          <w:sz w:val="22"/>
          <w:szCs w:val="22"/>
          <w:lang w:val="lt-LT" w:eastAsia="bg-BG"/>
        </w:rPr>
        <w:t xml:space="preserve"> tachikardija ir skilvelių virpėjimas;</w:t>
      </w:r>
    </w:p>
    <w:p w14:paraId="2740C1B3" w14:textId="29164FA1" w:rsidR="00A75505" w:rsidRPr="00D5113E" w:rsidRDefault="00A75505" w:rsidP="004742FD">
      <w:pPr>
        <w:numPr>
          <w:ilvl w:val="0"/>
          <w:numId w:val="4"/>
        </w:numPr>
        <w:autoSpaceDE w:val="0"/>
        <w:autoSpaceDN w:val="0"/>
        <w:adjustRightInd w:val="0"/>
        <w:ind w:left="357" w:hanging="357"/>
        <w:rPr>
          <w:sz w:val="22"/>
          <w:szCs w:val="22"/>
          <w:lang w:val="lt-LT" w:eastAsia="bg-BG"/>
        </w:rPr>
      </w:pPr>
      <w:r w:rsidRPr="00D5113E">
        <w:rPr>
          <w:sz w:val="22"/>
          <w:szCs w:val="22"/>
          <w:lang w:val="lt-LT" w:eastAsia="bg-BG"/>
        </w:rPr>
        <w:t>hipertrofinė obstrukcinė kardiomiopatija, nebent yra prieširdžių virpėjimas ir širdies nepakankamumas (tokiu atveju digoksino būtina vartoti atsargiai).</w:t>
      </w:r>
    </w:p>
    <w:p w14:paraId="20FE5590" w14:textId="77777777" w:rsidR="0067188B" w:rsidRPr="00D5113E" w:rsidRDefault="0067188B" w:rsidP="009E0E1C">
      <w:pPr>
        <w:widowControl w:val="0"/>
        <w:rPr>
          <w:sz w:val="22"/>
          <w:szCs w:val="22"/>
          <w:lang w:val="lt-LT" w:eastAsia="lt-LT"/>
        </w:rPr>
      </w:pPr>
    </w:p>
    <w:p w14:paraId="58252E68"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4.4</w:t>
      </w:r>
      <w:r w:rsidRPr="00D5113E">
        <w:rPr>
          <w:b/>
          <w:sz w:val="22"/>
          <w:szCs w:val="22"/>
          <w:lang w:val="lt-LT" w:eastAsia="lt-LT"/>
        </w:rPr>
        <w:tab/>
        <w:t>Specialūs įspėjimai ir atsargumo priemonės</w:t>
      </w:r>
    </w:p>
    <w:p w14:paraId="2572355B" w14:textId="77777777" w:rsidR="0067188B" w:rsidRPr="00D5113E" w:rsidRDefault="0067188B" w:rsidP="009E0E1C">
      <w:pPr>
        <w:widowControl w:val="0"/>
        <w:rPr>
          <w:sz w:val="22"/>
          <w:szCs w:val="22"/>
          <w:lang w:val="lt-LT" w:eastAsia="lt-LT"/>
        </w:rPr>
      </w:pPr>
    </w:p>
    <w:p w14:paraId="09CA3B49" w14:textId="528EAA68" w:rsidR="0095694B" w:rsidRPr="00D5113E" w:rsidRDefault="008C44B2" w:rsidP="0095694B">
      <w:pPr>
        <w:autoSpaceDE w:val="0"/>
        <w:autoSpaceDN w:val="0"/>
        <w:adjustRightInd w:val="0"/>
        <w:rPr>
          <w:sz w:val="22"/>
          <w:szCs w:val="22"/>
          <w:u w:val="single"/>
          <w:lang w:val="lt-LT" w:eastAsia="bg-BG"/>
        </w:rPr>
      </w:pPr>
      <w:r w:rsidRPr="00D5113E">
        <w:rPr>
          <w:sz w:val="22"/>
          <w:szCs w:val="22"/>
          <w:u w:val="single"/>
          <w:lang w:val="lt-LT" w:eastAsia="bg-BG"/>
        </w:rPr>
        <w:t>Stebėjimas</w:t>
      </w:r>
    </w:p>
    <w:p w14:paraId="69802225" w14:textId="77777777" w:rsidR="00B963A0" w:rsidRPr="00D5113E" w:rsidRDefault="00B963A0" w:rsidP="00B963A0">
      <w:pPr>
        <w:pStyle w:val="prastasiniatinklio"/>
        <w:spacing w:before="0" w:beforeAutospacing="0" w:after="0"/>
        <w:rPr>
          <w:sz w:val="22"/>
          <w:szCs w:val="22"/>
          <w:lang w:val="lt-LT"/>
        </w:rPr>
      </w:pPr>
      <w:r w:rsidRPr="00D5113E">
        <w:rPr>
          <w:sz w:val="22"/>
          <w:szCs w:val="22"/>
          <w:lang w:val="lt-LT"/>
        </w:rPr>
        <w:t>Būtina periodiškai tirti digoksinu gydomų ligonių elektrolitų koncentraciją serume ir inkstų funkciją (kreatinino koncentraciją serume), tokių tyrimų dažnumas priklauso nuo klinikinės būklės.</w:t>
      </w:r>
    </w:p>
    <w:p w14:paraId="78C8417E" w14:textId="77777777" w:rsidR="0095694B" w:rsidRPr="00D5113E" w:rsidRDefault="0095694B" w:rsidP="0095694B">
      <w:pPr>
        <w:autoSpaceDE w:val="0"/>
        <w:autoSpaceDN w:val="0"/>
        <w:adjustRightInd w:val="0"/>
        <w:rPr>
          <w:sz w:val="22"/>
          <w:szCs w:val="22"/>
          <w:lang w:val="lt-LT" w:eastAsia="bg-BG"/>
        </w:rPr>
      </w:pPr>
    </w:p>
    <w:p w14:paraId="74B51103" w14:textId="77777777" w:rsidR="008C44B2" w:rsidRPr="00D5113E" w:rsidRDefault="008C44B2" w:rsidP="008C44B2">
      <w:pPr>
        <w:pStyle w:val="prastasiniatinklio"/>
        <w:spacing w:before="0" w:beforeAutospacing="0" w:after="0"/>
        <w:rPr>
          <w:sz w:val="22"/>
          <w:szCs w:val="22"/>
          <w:lang w:val="lt-LT"/>
        </w:rPr>
      </w:pPr>
      <w:r w:rsidRPr="00D5113E">
        <w:rPr>
          <w:sz w:val="22"/>
          <w:szCs w:val="22"/>
          <w:lang w:val="lt-LT"/>
        </w:rPr>
        <w:t xml:space="preserve">Digoksino koncentraciją serume galima išreikšti įprastiniais vienetais, t. y. </w:t>
      </w:r>
      <w:proofErr w:type="spellStart"/>
      <w:r w:rsidRPr="00D5113E">
        <w:rPr>
          <w:sz w:val="22"/>
          <w:szCs w:val="22"/>
          <w:lang w:val="lt-LT"/>
        </w:rPr>
        <w:t>nanogramais</w:t>
      </w:r>
      <w:proofErr w:type="spellEnd"/>
      <w:r w:rsidRPr="00D5113E">
        <w:rPr>
          <w:sz w:val="22"/>
          <w:szCs w:val="22"/>
          <w:lang w:val="lt-LT"/>
        </w:rPr>
        <w:t>/ml (</w:t>
      </w:r>
      <w:proofErr w:type="spellStart"/>
      <w:r w:rsidRPr="00D5113E">
        <w:rPr>
          <w:sz w:val="22"/>
          <w:szCs w:val="22"/>
          <w:lang w:val="lt-LT"/>
        </w:rPr>
        <w:t>ng</w:t>
      </w:r>
      <w:proofErr w:type="spellEnd"/>
      <w:r w:rsidRPr="00D5113E">
        <w:rPr>
          <w:sz w:val="22"/>
          <w:szCs w:val="22"/>
          <w:lang w:val="lt-LT"/>
        </w:rPr>
        <w:t xml:space="preserve">/ml), arba SI sistemos vienetais nanomoliais/l. Nanogramus/ml verčiant nanomoliais/l, rodmenį nanogramais/ml reikia dauginti iš 1,28. </w:t>
      </w:r>
    </w:p>
    <w:p w14:paraId="7C3DFE86" w14:textId="77777777" w:rsidR="008C44B2" w:rsidRPr="00D5113E" w:rsidRDefault="008C44B2" w:rsidP="008C44B2">
      <w:pPr>
        <w:pStyle w:val="prastasiniatinklio"/>
        <w:spacing w:before="0" w:beforeAutospacing="0" w:after="0"/>
        <w:rPr>
          <w:sz w:val="22"/>
          <w:szCs w:val="22"/>
          <w:lang w:val="lt-LT"/>
        </w:rPr>
      </w:pPr>
    </w:p>
    <w:p w14:paraId="3448EBCF" w14:textId="6C8B3D70" w:rsidR="008C44B2" w:rsidRPr="00D5113E" w:rsidRDefault="008C44B2" w:rsidP="008C44B2">
      <w:pPr>
        <w:pStyle w:val="prastasiniatinklio"/>
        <w:spacing w:before="0" w:beforeAutospacing="0" w:after="0"/>
        <w:rPr>
          <w:sz w:val="22"/>
          <w:szCs w:val="22"/>
          <w:lang w:val="lt-LT"/>
        </w:rPr>
      </w:pPr>
      <w:r w:rsidRPr="00D5113E">
        <w:rPr>
          <w:sz w:val="22"/>
          <w:szCs w:val="22"/>
          <w:lang w:val="lt-LT"/>
        </w:rPr>
        <w:t>Digoksino koncentraciją serume galima nustatyti radioimuniniu metodu.</w:t>
      </w:r>
    </w:p>
    <w:p w14:paraId="2A47D3F8" w14:textId="77777777" w:rsidR="008C44B2" w:rsidRPr="00D5113E" w:rsidRDefault="008C44B2" w:rsidP="008C44B2">
      <w:pPr>
        <w:pStyle w:val="prastasiniatinklio"/>
        <w:spacing w:before="0" w:beforeAutospacing="0" w:after="0"/>
        <w:rPr>
          <w:sz w:val="22"/>
          <w:szCs w:val="22"/>
          <w:lang w:val="lt-LT"/>
        </w:rPr>
      </w:pPr>
    </w:p>
    <w:p w14:paraId="0DA633C3" w14:textId="3C1C666E" w:rsidR="008C44B2" w:rsidRPr="00D5113E" w:rsidRDefault="008C44B2" w:rsidP="008C44B2">
      <w:pPr>
        <w:pStyle w:val="prastasiniatinklio"/>
        <w:spacing w:before="0" w:beforeAutospacing="0" w:after="0"/>
        <w:rPr>
          <w:sz w:val="22"/>
          <w:szCs w:val="22"/>
          <w:lang w:val="lt-LT"/>
        </w:rPr>
      </w:pPr>
      <w:r w:rsidRPr="00D5113E">
        <w:rPr>
          <w:sz w:val="22"/>
          <w:szCs w:val="22"/>
          <w:lang w:val="lt-LT"/>
        </w:rPr>
        <w:t>Kraujo mėginį reikia imti po paskutinės digoksino dozės pavartojimo praėjus 6 ar daugiau valandų.</w:t>
      </w:r>
    </w:p>
    <w:p w14:paraId="2AB2B70C" w14:textId="77777777" w:rsidR="00090D5E" w:rsidRPr="00D5113E" w:rsidRDefault="00090D5E" w:rsidP="008C44B2">
      <w:pPr>
        <w:pStyle w:val="prastasiniatinklio"/>
        <w:spacing w:before="0" w:beforeAutospacing="0" w:after="0"/>
        <w:rPr>
          <w:sz w:val="22"/>
          <w:szCs w:val="22"/>
          <w:lang w:val="lt-LT"/>
        </w:rPr>
      </w:pPr>
    </w:p>
    <w:p w14:paraId="1966B682" w14:textId="23B9C34D" w:rsidR="00090D5E" w:rsidRPr="00D5113E" w:rsidRDefault="00090D5E" w:rsidP="008C44B2">
      <w:pPr>
        <w:pStyle w:val="prastasiniatinklio"/>
        <w:spacing w:before="0" w:beforeAutospacing="0" w:after="0"/>
        <w:rPr>
          <w:sz w:val="22"/>
          <w:szCs w:val="22"/>
          <w:lang w:val="lt-LT"/>
        </w:rPr>
      </w:pPr>
      <w:r w:rsidRPr="00D5113E">
        <w:rPr>
          <w:sz w:val="22"/>
          <w:szCs w:val="22"/>
          <w:lang w:val="lt-LT"/>
        </w:rPr>
        <w:t xml:space="preserve">Tikslių rekomendacijų, kokios koncentracijos serume yra veiksmingiausios, nėra. Kelios </w:t>
      </w:r>
      <w:proofErr w:type="spellStart"/>
      <w:r w:rsidRPr="00D5113E">
        <w:rPr>
          <w:i/>
          <w:iCs/>
          <w:sz w:val="22"/>
          <w:szCs w:val="22"/>
          <w:lang w:val="lt-LT"/>
        </w:rPr>
        <w:t>Digitalis</w:t>
      </w:r>
      <w:proofErr w:type="spellEnd"/>
      <w:r w:rsidRPr="00D5113E">
        <w:rPr>
          <w:i/>
          <w:iCs/>
          <w:sz w:val="22"/>
          <w:szCs w:val="22"/>
          <w:lang w:val="lt-LT"/>
        </w:rPr>
        <w:t xml:space="preserve"> </w:t>
      </w:r>
      <w:proofErr w:type="spellStart"/>
      <w:r w:rsidRPr="00D5113E">
        <w:rPr>
          <w:i/>
          <w:iCs/>
          <w:sz w:val="22"/>
          <w:szCs w:val="22"/>
          <w:lang w:val="lt-LT"/>
        </w:rPr>
        <w:t>Investigation</w:t>
      </w:r>
      <w:proofErr w:type="spellEnd"/>
      <w:r w:rsidRPr="00D5113E">
        <w:rPr>
          <w:i/>
          <w:iCs/>
          <w:sz w:val="22"/>
          <w:szCs w:val="22"/>
          <w:lang w:val="lt-LT"/>
        </w:rPr>
        <w:t xml:space="preserve"> Group</w:t>
      </w:r>
      <w:r w:rsidRPr="00D5113E">
        <w:rPr>
          <w:sz w:val="22"/>
          <w:szCs w:val="22"/>
          <w:lang w:val="lt-LT"/>
        </w:rPr>
        <w:t xml:space="preserve"> tyrimo, kuriame dalyvavo širdies nepakankamu sergantys pacientai, duomenų </w:t>
      </w:r>
      <w:proofErr w:type="spellStart"/>
      <w:r w:rsidRPr="00D5113E">
        <w:rPr>
          <w:i/>
          <w:iCs/>
          <w:sz w:val="22"/>
          <w:szCs w:val="22"/>
          <w:lang w:val="lt-LT"/>
        </w:rPr>
        <w:t>post</w:t>
      </w:r>
      <w:proofErr w:type="spellEnd"/>
      <w:r w:rsidRPr="00D5113E">
        <w:rPr>
          <w:i/>
          <w:iCs/>
          <w:sz w:val="22"/>
          <w:szCs w:val="22"/>
          <w:lang w:val="lt-LT"/>
        </w:rPr>
        <w:t xml:space="preserve"> </w:t>
      </w:r>
      <w:proofErr w:type="spellStart"/>
      <w:r w:rsidRPr="00D5113E">
        <w:rPr>
          <w:i/>
          <w:iCs/>
          <w:sz w:val="22"/>
          <w:szCs w:val="22"/>
          <w:lang w:val="lt-LT"/>
        </w:rPr>
        <w:t>hoc</w:t>
      </w:r>
      <w:proofErr w:type="spellEnd"/>
      <w:r w:rsidRPr="00D5113E">
        <w:rPr>
          <w:sz w:val="22"/>
          <w:szCs w:val="22"/>
          <w:lang w:val="lt-LT"/>
        </w:rPr>
        <w:t xml:space="preserve"> analizės rodo, kad optimali mažiausia digoksino koncentracija serume gali būti 0,5</w:t>
      </w:r>
      <w:r w:rsidR="002E4A2D">
        <w:rPr>
          <w:sz w:val="22"/>
          <w:szCs w:val="22"/>
          <w:lang w:val="lt-LT"/>
        </w:rPr>
        <w:noBreakHyphen/>
      </w:r>
      <w:r w:rsidRPr="00D5113E">
        <w:rPr>
          <w:sz w:val="22"/>
          <w:szCs w:val="22"/>
          <w:lang w:val="lt-LT"/>
        </w:rPr>
        <w:t>1,0 nanogramo/ml (0,64-1,28 nanomolio/l).</w:t>
      </w:r>
    </w:p>
    <w:p w14:paraId="0FA247BE" w14:textId="77777777" w:rsidR="00886A1F" w:rsidRPr="00D5113E" w:rsidRDefault="00886A1F" w:rsidP="008C44B2">
      <w:pPr>
        <w:pStyle w:val="prastasiniatinklio"/>
        <w:spacing w:before="0" w:beforeAutospacing="0" w:after="0"/>
        <w:rPr>
          <w:sz w:val="22"/>
          <w:szCs w:val="22"/>
          <w:lang w:val="lt-LT"/>
        </w:rPr>
      </w:pPr>
    </w:p>
    <w:p w14:paraId="003870B9" w14:textId="35E3604C" w:rsidR="00886A1F" w:rsidRPr="00D5113E" w:rsidRDefault="00886A1F" w:rsidP="00886A1F">
      <w:pPr>
        <w:pStyle w:val="prastasiniatinklio"/>
        <w:spacing w:before="0" w:beforeAutospacing="0" w:after="0"/>
        <w:rPr>
          <w:sz w:val="22"/>
          <w:szCs w:val="22"/>
          <w:lang w:val="lt-LT"/>
        </w:rPr>
      </w:pPr>
      <w:r w:rsidRPr="00D5113E">
        <w:rPr>
          <w:sz w:val="22"/>
          <w:szCs w:val="22"/>
          <w:lang w:val="lt-LT"/>
        </w:rPr>
        <w:t>Toksinis digoksino poveikis dažniausiai pasireiškia, kai koncentracija serume yra didesnė kaip 2 nanogramai/ml. Vis dėlto, digoksino koncentraciją serume reikia vertinti atsižvelgiant į klinikin</w:t>
      </w:r>
      <w:r w:rsidR="00915413" w:rsidRPr="00D5113E">
        <w:rPr>
          <w:sz w:val="22"/>
          <w:szCs w:val="22"/>
          <w:lang w:val="lt-LT"/>
        </w:rPr>
        <w:t>ę</w:t>
      </w:r>
      <w:r w:rsidRPr="00D5113E">
        <w:rPr>
          <w:sz w:val="22"/>
          <w:szCs w:val="22"/>
          <w:lang w:val="lt-LT"/>
        </w:rPr>
        <w:t xml:space="preserve"> </w:t>
      </w:r>
      <w:r w:rsidR="00915413" w:rsidRPr="00D5113E">
        <w:rPr>
          <w:sz w:val="22"/>
          <w:szCs w:val="22"/>
          <w:lang w:val="lt-LT"/>
        </w:rPr>
        <w:t>būklę</w:t>
      </w:r>
      <w:r w:rsidRPr="00D5113E">
        <w:rPr>
          <w:sz w:val="22"/>
          <w:szCs w:val="22"/>
          <w:lang w:val="lt-LT"/>
        </w:rPr>
        <w:t xml:space="preserve">. </w:t>
      </w:r>
      <w:r w:rsidR="00915413" w:rsidRPr="00D5113E">
        <w:rPr>
          <w:sz w:val="22"/>
          <w:szCs w:val="22"/>
          <w:lang w:val="lt-LT"/>
        </w:rPr>
        <w:t>Toksinis poveikis gali pasireikšti ir tuo atveju, kai digoksino koncentracija serume yra mažesnė</w:t>
      </w:r>
      <w:r w:rsidRPr="00D5113E">
        <w:rPr>
          <w:sz w:val="22"/>
          <w:szCs w:val="22"/>
          <w:lang w:val="lt-LT"/>
        </w:rPr>
        <w:t>.</w:t>
      </w:r>
      <w:r w:rsidR="00915413" w:rsidRPr="00D5113E">
        <w:rPr>
          <w:sz w:val="22"/>
          <w:szCs w:val="22"/>
          <w:lang w:val="lt-LT"/>
        </w:rPr>
        <w:t xml:space="preserve"> </w:t>
      </w:r>
      <w:r w:rsidR="00915413" w:rsidRPr="00D5113E">
        <w:rPr>
          <w:sz w:val="22"/>
          <w:szCs w:val="22"/>
          <w:lang w:val="lt-LT"/>
        </w:rPr>
        <w:lastRenderedPageBreak/>
        <w:t>Nusprendžiant, ar simptomus pacientui sukėlė digoksinas, svarbu įvertinti klinikinę būklę, kalio koncentraciją serume bei skydliaukės funkciją (žr. 4.9 skyrių).</w:t>
      </w:r>
    </w:p>
    <w:p w14:paraId="6902C371" w14:textId="77777777" w:rsidR="00E910B4" w:rsidRPr="00D5113E" w:rsidRDefault="00E910B4" w:rsidP="00E910B4">
      <w:pPr>
        <w:tabs>
          <w:tab w:val="left" w:pos="95"/>
        </w:tabs>
        <w:rPr>
          <w:sz w:val="22"/>
          <w:szCs w:val="22"/>
          <w:lang w:val="lt-LT" w:eastAsia="pl-PL"/>
        </w:rPr>
      </w:pPr>
      <w:r w:rsidRPr="00D5113E">
        <w:rPr>
          <w:sz w:val="22"/>
          <w:szCs w:val="22"/>
          <w:lang w:val="lt-LT"/>
        </w:rPr>
        <w:t xml:space="preserve">Digoksino koncentracijos serume nustatymas gali būti labai naudingas priimant sprendimą dėl tolesnio gydymo digoksinu, tačiau kiti glikozidai ir į digoksiną panašios endogeninės medžiagos, įskaitant digoksino metabolitus, gali </w:t>
      </w:r>
      <w:r w:rsidRPr="00D5113E">
        <w:rPr>
          <w:sz w:val="22"/>
          <w:szCs w:val="22"/>
          <w:lang w:val="lt-LT" w:eastAsia="pl-PL"/>
        </w:rPr>
        <w:t>keisti atliekamų tyrimų rodmenis</w:t>
      </w:r>
      <w:r w:rsidRPr="00D5113E">
        <w:rPr>
          <w:sz w:val="22"/>
          <w:szCs w:val="22"/>
          <w:lang w:val="lt-LT"/>
        </w:rPr>
        <w:t xml:space="preserve">, </w:t>
      </w:r>
      <w:r w:rsidRPr="00D5113E">
        <w:rPr>
          <w:sz w:val="22"/>
          <w:szCs w:val="22"/>
          <w:lang w:val="lt-LT" w:eastAsia="pl-PL"/>
        </w:rPr>
        <w:t>todėl tuo atveju, jei jie neatitinka klinikinės paciento būklės, būtinas budrumas.</w:t>
      </w:r>
    </w:p>
    <w:p w14:paraId="33AD444C" w14:textId="77777777" w:rsidR="0095694B" w:rsidRPr="00D5113E" w:rsidRDefault="0095694B" w:rsidP="0095694B">
      <w:pPr>
        <w:autoSpaceDE w:val="0"/>
        <w:autoSpaceDN w:val="0"/>
        <w:adjustRightInd w:val="0"/>
        <w:rPr>
          <w:sz w:val="22"/>
          <w:szCs w:val="22"/>
          <w:lang w:val="lt-LT" w:eastAsia="bg-BG"/>
        </w:rPr>
      </w:pPr>
    </w:p>
    <w:p w14:paraId="1921F13A" w14:textId="4EA59934" w:rsidR="0095694B" w:rsidRPr="00D5113E" w:rsidRDefault="00D66416" w:rsidP="0095694B">
      <w:pPr>
        <w:autoSpaceDE w:val="0"/>
        <w:autoSpaceDN w:val="0"/>
        <w:adjustRightInd w:val="0"/>
        <w:rPr>
          <w:sz w:val="22"/>
          <w:szCs w:val="22"/>
          <w:u w:val="single"/>
          <w:lang w:val="lt-LT" w:eastAsia="bg-BG"/>
        </w:rPr>
      </w:pPr>
      <w:r w:rsidRPr="00D5113E">
        <w:rPr>
          <w:sz w:val="22"/>
          <w:szCs w:val="22"/>
          <w:u w:val="single"/>
          <w:lang w:val="lt-LT" w:eastAsia="bg-BG"/>
        </w:rPr>
        <w:t>Aritmijos</w:t>
      </w:r>
    </w:p>
    <w:p w14:paraId="4CA0CD5B" w14:textId="09A03267" w:rsidR="00D66416" w:rsidRPr="00D5113E" w:rsidRDefault="00D66416" w:rsidP="00D66416">
      <w:pPr>
        <w:pStyle w:val="prastasiniatinklio"/>
        <w:spacing w:before="0" w:beforeAutospacing="0" w:after="0"/>
        <w:rPr>
          <w:sz w:val="22"/>
          <w:szCs w:val="22"/>
          <w:lang w:val="lt-LT"/>
        </w:rPr>
      </w:pPr>
      <w:r w:rsidRPr="00D5113E">
        <w:rPr>
          <w:sz w:val="22"/>
          <w:szCs w:val="22"/>
          <w:lang w:val="lt-LT"/>
        </w:rPr>
        <w:t>Toksinis digoksino poveikis gali sukelti širdies ritmo sutrikimą, panašų į sutrikimą, nuo kurio šio preparato buvo skirta (pvz., prieširdžių tachikardija su kintančia atrioventrikuline blokada, kliniškai primenanti prieširdžių virpėjimą, reikalauja ypatingo atsargumo).</w:t>
      </w:r>
    </w:p>
    <w:p w14:paraId="39B6C97F" w14:textId="77777777" w:rsidR="0095694B" w:rsidRPr="00D5113E" w:rsidRDefault="0095694B" w:rsidP="0095694B">
      <w:pPr>
        <w:autoSpaceDE w:val="0"/>
        <w:autoSpaceDN w:val="0"/>
        <w:adjustRightInd w:val="0"/>
        <w:rPr>
          <w:sz w:val="22"/>
          <w:szCs w:val="22"/>
          <w:lang w:val="lt-LT" w:eastAsia="bg-BG"/>
        </w:rPr>
      </w:pPr>
    </w:p>
    <w:p w14:paraId="7398B491" w14:textId="147212A6" w:rsidR="00A0150D" w:rsidRPr="00D5113E" w:rsidRDefault="00A0150D" w:rsidP="00A0150D">
      <w:pPr>
        <w:pStyle w:val="prastasiniatinklio"/>
        <w:spacing w:before="0" w:beforeAutospacing="0" w:after="0"/>
        <w:rPr>
          <w:sz w:val="22"/>
          <w:szCs w:val="22"/>
          <w:lang w:val="lt-LT"/>
        </w:rPr>
      </w:pPr>
      <w:r w:rsidRPr="00D5113E">
        <w:rPr>
          <w:sz w:val="22"/>
          <w:szCs w:val="22"/>
          <w:lang w:val="lt-LT"/>
        </w:rPr>
        <w:t>Didžioji dalis palankaus digoksino poveikio aritmijos metu pasireiškia dėl atrioventrikulino laidumo slopinimo. Vis dėlto</w:t>
      </w:r>
      <w:r w:rsidR="00387653">
        <w:rPr>
          <w:sz w:val="22"/>
          <w:szCs w:val="22"/>
          <w:lang w:val="lt-LT"/>
        </w:rPr>
        <w:t>,</w:t>
      </w:r>
      <w:r w:rsidRPr="00D5113E">
        <w:rPr>
          <w:sz w:val="22"/>
          <w:szCs w:val="22"/>
          <w:lang w:val="lt-LT"/>
        </w:rPr>
        <w:t xml:space="preserve"> jei dalinė atrioventrikulinė blokada jau yra, tikėtina, kad ji greitai progresuos. Visiškos atrioventrikulinės blokados atveju gali būti slopinamas gelbstimasis idioventrikulinis ritmas.</w:t>
      </w:r>
    </w:p>
    <w:p w14:paraId="692D2C7A" w14:textId="77777777" w:rsidR="0095694B" w:rsidRPr="00D5113E" w:rsidRDefault="0095694B" w:rsidP="0095694B">
      <w:pPr>
        <w:autoSpaceDE w:val="0"/>
        <w:autoSpaceDN w:val="0"/>
        <w:adjustRightInd w:val="0"/>
        <w:rPr>
          <w:sz w:val="22"/>
          <w:szCs w:val="22"/>
          <w:lang w:val="lt-LT" w:eastAsia="bg-BG"/>
        </w:rPr>
      </w:pPr>
    </w:p>
    <w:p w14:paraId="051027C1" w14:textId="3729A116" w:rsidR="0095694B" w:rsidRPr="00D5113E" w:rsidRDefault="005A0CB5" w:rsidP="0095694B">
      <w:pPr>
        <w:autoSpaceDE w:val="0"/>
        <w:autoSpaceDN w:val="0"/>
        <w:adjustRightInd w:val="0"/>
        <w:rPr>
          <w:sz w:val="22"/>
          <w:szCs w:val="22"/>
          <w:u w:val="single"/>
          <w:lang w:val="lt-LT" w:eastAsia="bg-BG"/>
        </w:rPr>
      </w:pPr>
      <w:r w:rsidRPr="00D5113E">
        <w:rPr>
          <w:sz w:val="22"/>
          <w:szCs w:val="22"/>
          <w:u w:val="single"/>
          <w:lang w:val="lt-LT" w:eastAsia="bg-BG"/>
        </w:rPr>
        <w:t>Sinoartrialiniai sutrikimai</w:t>
      </w:r>
    </w:p>
    <w:p w14:paraId="3EE4E1C8" w14:textId="53158D2D" w:rsidR="005A0CB5" w:rsidRPr="00D5113E" w:rsidRDefault="005A0CB5" w:rsidP="005A0CB5">
      <w:pPr>
        <w:pStyle w:val="prastasiniatinklio"/>
        <w:spacing w:before="0" w:beforeAutospacing="0" w:after="0"/>
        <w:rPr>
          <w:sz w:val="22"/>
          <w:szCs w:val="22"/>
          <w:lang w:val="lt-LT"/>
        </w:rPr>
      </w:pPr>
      <w:r w:rsidRPr="00D5113E">
        <w:rPr>
          <w:sz w:val="22"/>
          <w:szCs w:val="22"/>
          <w:lang w:val="lt-LT"/>
        </w:rPr>
        <w:t>Tam tikrais sinoatrialinių sutrikimų atvejais (t. y. esant sinusinio mazgo silpnumo sindromui), digoksinas gali pasunkinti sinusinę bradikardiją arba sukelti sinoatrialinę blokadą.</w:t>
      </w:r>
    </w:p>
    <w:p w14:paraId="268C7212" w14:textId="77777777" w:rsidR="0095694B" w:rsidRPr="00D5113E" w:rsidRDefault="0095694B" w:rsidP="0095694B">
      <w:pPr>
        <w:autoSpaceDE w:val="0"/>
        <w:autoSpaceDN w:val="0"/>
        <w:adjustRightInd w:val="0"/>
        <w:rPr>
          <w:sz w:val="22"/>
          <w:szCs w:val="22"/>
          <w:lang w:val="lt-LT" w:eastAsia="bg-BG"/>
        </w:rPr>
      </w:pPr>
    </w:p>
    <w:p w14:paraId="7500F45A" w14:textId="3DD35929" w:rsidR="0095694B" w:rsidRPr="00D5113E" w:rsidRDefault="00843D0E" w:rsidP="0095694B">
      <w:pPr>
        <w:autoSpaceDE w:val="0"/>
        <w:autoSpaceDN w:val="0"/>
        <w:adjustRightInd w:val="0"/>
        <w:rPr>
          <w:sz w:val="22"/>
          <w:szCs w:val="22"/>
          <w:lang w:val="lt-LT" w:eastAsia="bg-BG"/>
        </w:rPr>
      </w:pPr>
      <w:r w:rsidRPr="00D5113E">
        <w:rPr>
          <w:sz w:val="22"/>
          <w:szCs w:val="22"/>
          <w:u w:val="single"/>
          <w:lang w:val="lt-LT" w:eastAsia="bg-BG"/>
        </w:rPr>
        <w:t>Miokardo infarktas</w:t>
      </w:r>
    </w:p>
    <w:p w14:paraId="24ECB98D" w14:textId="3C4FC57A" w:rsidR="00A0150D" w:rsidRPr="00D5113E" w:rsidRDefault="00843D0E" w:rsidP="0095694B">
      <w:pPr>
        <w:autoSpaceDE w:val="0"/>
        <w:autoSpaceDN w:val="0"/>
        <w:adjustRightInd w:val="0"/>
        <w:rPr>
          <w:sz w:val="22"/>
          <w:szCs w:val="22"/>
          <w:lang w:val="lt-LT" w:eastAsia="bg-BG"/>
        </w:rPr>
      </w:pPr>
      <w:r w:rsidRPr="00D5113E">
        <w:rPr>
          <w:sz w:val="22"/>
          <w:szCs w:val="22"/>
          <w:lang w:val="lt-LT" w:eastAsia="bg-BG"/>
        </w:rPr>
        <w:t>Vartoti digoksino nedelsiant po miokardo infarkto pasireiškimo nėra draudžiama. Vis dėlto</w:t>
      </w:r>
      <w:r w:rsidR="00387653">
        <w:rPr>
          <w:sz w:val="22"/>
          <w:szCs w:val="22"/>
          <w:lang w:val="lt-LT" w:eastAsia="bg-BG"/>
        </w:rPr>
        <w:t>,</w:t>
      </w:r>
      <w:r w:rsidRPr="00D5113E">
        <w:rPr>
          <w:sz w:val="22"/>
          <w:szCs w:val="22"/>
          <w:lang w:val="lt-LT" w:eastAsia="bg-BG"/>
        </w:rPr>
        <w:t xml:space="preserve"> tokiu atveju širdies susitraukimus stiprinantys preparatai kai kuriems pacientams gali nepageidaujamai padidinti deguonies poreikį miokarde ir pasunkinti išemiją, be to, kai kurių retrospektyvinių stebėjimo tyrimų duomenų analizė parodė, kad digoksinas gali būti susijęs su mirties rizikos padidėjimu.</w:t>
      </w:r>
    </w:p>
    <w:p w14:paraId="184A4640" w14:textId="396CFB2D" w:rsidR="00843D0E" w:rsidRPr="00D5113E" w:rsidRDefault="00843D0E" w:rsidP="0095694B">
      <w:pPr>
        <w:autoSpaceDE w:val="0"/>
        <w:autoSpaceDN w:val="0"/>
        <w:adjustRightInd w:val="0"/>
        <w:rPr>
          <w:sz w:val="22"/>
          <w:szCs w:val="22"/>
          <w:lang w:val="lt-LT" w:eastAsia="bg-BG"/>
        </w:rPr>
      </w:pPr>
      <w:r w:rsidRPr="00D5113E">
        <w:rPr>
          <w:sz w:val="22"/>
          <w:szCs w:val="22"/>
          <w:lang w:val="lt-LT" w:eastAsia="bg-BG"/>
        </w:rPr>
        <w:t>Reikia turėti omenyje, kad ligoniams, kuriuos ištiko miokardo infarktas, kuriems yra hipokalemija ir kurių širdies būklė gali tapti nestabili, gali sutrikti ritmas. Be to, reikia turėti omenyje kardioversijos tiesioginės elektros srovės impulsu taikymo apribojimus.</w:t>
      </w:r>
    </w:p>
    <w:p w14:paraId="24973DE5" w14:textId="77777777" w:rsidR="0095694B" w:rsidRPr="00D5113E" w:rsidRDefault="0095694B" w:rsidP="0095694B">
      <w:pPr>
        <w:autoSpaceDE w:val="0"/>
        <w:autoSpaceDN w:val="0"/>
        <w:adjustRightInd w:val="0"/>
        <w:rPr>
          <w:sz w:val="22"/>
          <w:szCs w:val="22"/>
          <w:lang w:val="lt-LT" w:eastAsia="bg-BG"/>
        </w:rPr>
      </w:pPr>
    </w:p>
    <w:p w14:paraId="592E2DF7" w14:textId="0DF2FD02" w:rsidR="0095694B" w:rsidRPr="00D5113E" w:rsidRDefault="0051459A" w:rsidP="0095694B">
      <w:pPr>
        <w:autoSpaceDE w:val="0"/>
        <w:autoSpaceDN w:val="0"/>
        <w:adjustRightInd w:val="0"/>
        <w:rPr>
          <w:sz w:val="22"/>
          <w:szCs w:val="22"/>
          <w:u w:val="single"/>
          <w:lang w:val="lt-LT" w:eastAsia="bg-BG"/>
        </w:rPr>
      </w:pPr>
      <w:r w:rsidRPr="00D5113E">
        <w:rPr>
          <w:sz w:val="22"/>
          <w:szCs w:val="22"/>
          <w:u w:val="single"/>
          <w:lang w:val="lt-LT" w:eastAsia="bg-BG"/>
        </w:rPr>
        <w:t>Širdies amiloidozė</w:t>
      </w:r>
    </w:p>
    <w:p w14:paraId="7E519D45" w14:textId="04D9F01A" w:rsidR="0051459A" w:rsidRPr="00D5113E" w:rsidRDefault="0051459A" w:rsidP="0051459A">
      <w:pPr>
        <w:rPr>
          <w:sz w:val="22"/>
          <w:szCs w:val="22"/>
          <w:lang w:val="lt-LT" w:eastAsia="pl-PL"/>
        </w:rPr>
      </w:pPr>
      <w:r w:rsidRPr="00D5113E">
        <w:rPr>
          <w:sz w:val="22"/>
          <w:szCs w:val="22"/>
          <w:lang w:val="lt-LT" w:eastAsia="pl-PL"/>
        </w:rPr>
        <w:t>Paprastai digoksinu nerekomenduojama gydyti pacientų, kurių širdies nepakankamumas susijęs su širdies amiloidoze. Vis dėlto</w:t>
      </w:r>
      <w:r w:rsidR="00387653">
        <w:rPr>
          <w:sz w:val="22"/>
          <w:szCs w:val="22"/>
          <w:lang w:val="lt-LT" w:eastAsia="pl-PL"/>
        </w:rPr>
        <w:t>,</w:t>
      </w:r>
      <w:r w:rsidRPr="00D5113E">
        <w:rPr>
          <w:sz w:val="22"/>
          <w:szCs w:val="22"/>
          <w:lang w:val="lt-LT" w:eastAsia="pl-PL"/>
        </w:rPr>
        <w:t xml:space="preserve"> jeigu kitoks gydymas neįmanomas, digoksino galima atsargiai skirti ligonių, kuriems yra širdies amiloidozė ir prieširdžių virpėjimas, skilvelių susitraukimo dažnio kontrolei.</w:t>
      </w:r>
    </w:p>
    <w:p w14:paraId="157C4EB3" w14:textId="77777777" w:rsidR="0095694B" w:rsidRPr="00D5113E" w:rsidRDefault="0095694B" w:rsidP="0095694B">
      <w:pPr>
        <w:autoSpaceDE w:val="0"/>
        <w:autoSpaceDN w:val="0"/>
        <w:adjustRightInd w:val="0"/>
        <w:rPr>
          <w:sz w:val="22"/>
          <w:szCs w:val="22"/>
          <w:lang w:val="lt-LT" w:eastAsia="bg-BG"/>
        </w:rPr>
      </w:pPr>
    </w:p>
    <w:p w14:paraId="5CE3F8C0" w14:textId="63E9B785" w:rsidR="0095694B" w:rsidRPr="00D5113E" w:rsidRDefault="0051459A" w:rsidP="0095694B">
      <w:pPr>
        <w:autoSpaceDE w:val="0"/>
        <w:autoSpaceDN w:val="0"/>
        <w:adjustRightInd w:val="0"/>
        <w:rPr>
          <w:sz w:val="22"/>
          <w:szCs w:val="22"/>
          <w:u w:val="single"/>
          <w:lang w:val="lt-LT" w:eastAsia="bg-BG"/>
        </w:rPr>
      </w:pPr>
      <w:r w:rsidRPr="00D5113E">
        <w:rPr>
          <w:sz w:val="22"/>
          <w:szCs w:val="22"/>
          <w:u w:val="single"/>
          <w:lang w:val="lt-LT" w:eastAsia="bg-BG"/>
        </w:rPr>
        <w:t>Miokarditas</w:t>
      </w:r>
    </w:p>
    <w:p w14:paraId="08490014" w14:textId="77777777" w:rsidR="0051459A" w:rsidRPr="00D5113E" w:rsidRDefault="0051459A" w:rsidP="0051459A">
      <w:pPr>
        <w:pStyle w:val="prastasiniatinklio"/>
        <w:spacing w:before="0" w:beforeAutospacing="0" w:after="0"/>
        <w:rPr>
          <w:sz w:val="22"/>
          <w:szCs w:val="22"/>
          <w:lang w:val="lt-LT"/>
        </w:rPr>
      </w:pPr>
      <w:r w:rsidRPr="00D5113E">
        <w:rPr>
          <w:sz w:val="22"/>
          <w:szCs w:val="22"/>
          <w:lang w:val="lt-LT"/>
        </w:rPr>
        <w:t>Retai digoksinas gali skatinti vazokonstrikciją, todėl jo nerekomenduojama skirti ligoniams, sergantiems miokarditu.</w:t>
      </w:r>
    </w:p>
    <w:p w14:paraId="6D78DBF0" w14:textId="77777777" w:rsidR="0095694B" w:rsidRPr="00D5113E" w:rsidRDefault="0095694B" w:rsidP="0095694B">
      <w:pPr>
        <w:autoSpaceDE w:val="0"/>
        <w:autoSpaceDN w:val="0"/>
        <w:adjustRightInd w:val="0"/>
        <w:rPr>
          <w:sz w:val="22"/>
          <w:szCs w:val="22"/>
          <w:lang w:val="lt-LT" w:eastAsia="bg-BG"/>
        </w:rPr>
      </w:pPr>
    </w:p>
    <w:p w14:paraId="509A6E90" w14:textId="7FC7EADB" w:rsidR="0095694B" w:rsidRPr="00D5113E" w:rsidRDefault="00762ACC" w:rsidP="0095694B">
      <w:pPr>
        <w:autoSpaceDE w:val="0"/>
        <w:autoSpaceDN w:val="0"/>
        <w:adjustRightInd w:val="0"/>
        <w:rPr>
          <w:sz w:val="22"/>
          <w:szCs w:val="22"/>
          <w:u w:val="single"/>
          <w:lang w:val="lt-LT" w:eastAsia="bg-BG"/>
        </w:rPr>
      </w:pPr>
      <w:r w:rsidRPr="00D5113E">
        <w:rPr>
          <w:sz w:val="22"/>
          <w:szCs w:val="22"/>
          <w:u w:val="single"/>
          <w:lang w:val="lt-LT" w:eastAsia="bg-BG"/>
        </w:rPr>
        <w:t xml:space="preserve">Su </w:t>
      </w:r>
      <w:r w:rsidR="00387653">
        <w:rPr>
          <w:sz w:val="22"/>
          <w:szCs w:val="22"/>
          <w:u w:val="single"/>
          <w:lang w:val="lt-LT" w:eastAsia="bg-BG"/>
        </w:rPr>
        <w:t>b</w:t>
      </w:r>
      <w:r w:rsidR="0051459A" w:rsidRPr="00D5113E">
        <w:rPr>
          <w:sz w:val="22"/>
          <w:szCs w:val="22"/>
          <w:u w:val="single"/>
          <w:lang w:val="lt-LT" w:eastAsia="bg-BG"/>
        </w:rPr>
        <w:t>eri</w:t>
      </w:r>
      <w:r w:rsidR="00CB100E" w:rsidRPr="00D5113E">
        <w:rPr>
          <w:sz w:val="22"/>
          <w:szCs w:val="22"/>
          <w:u w:val="single"/>
          <w:lang w:val="lt-LT" w:eastAsia="bg-BG"/>
        </w:rPr>
        <w:t>beri</w:t>
      </w:r>
      <w:r w:rsidR="00387653">
        <w:rPr>
          <w:sz w:val="22"/>
          <w:szCs w:val="22"/>
          <w:u w:val="single"/>
          <w:lang w:val="lt-LT" w:eastAsia="bg-BG"/>
        </w:rPr>
        <w:t>o</w:t>
      </w:r>
      <w:r w:rsidR="0051459A" w:rsidRPr="00D5113E">
        <w:rPr>
          <w:sz w:val="22"/>
          <w:szCs w:val="22"/>
          <w:u w:val="single"/>
          <w:lang w:val="lt-LT" w:eastAsia="bg-BG"/>
        </w:rPr>
        <w:t xml:space="preserve"> liga</w:t>
      </w:r>
      <w:r w:rsidRPr="00D5113E">
        <w:rPr>
          <w:sz w:val="22"/>
          <w:szCs w:val="22"/>
          <w:u w:val="single"/>
          <w:lang w:val="lt-LT" w:eastAsia="bg-BG"/>
        </w:rPr>
        <w:t xml:space="preserve"> susijęs širdies sutrikimas</w:t>
      </w:r>
    </w:p>
    <w:p w14:paraId="743E0F53" w14:textId="6D8166A5" w:rsidR="0051459A" w:rsidRPr="00D5113E" w:rsidRDefault="0051459A" w:rsidP="0095694B">
      <w:pPr>
        <w:autoSpaceDE w:val="0"/>
        <w:autoSpaceDN w:val="0"/>
        <w:adjustRightInd w:val="0"/>
        <w:rPr>
          <w:sz w:val="22"/>
          <w:szCs w:val="22"/>
          <w:u w:val="single"/>
          <w:lang w:val="lt-LT" w:eastAsia="bg-BG"/>
        </w:rPr>
      </w:pPr>
      <w:r w:rsidRPr="00D5113E">
        <w:rPr>
          <w:sz w:val="22"/>
          <w:szCs w:val="22"/>
          <w:lang w:val="lt-LT"/>
        </w:rPr>
        <w:t xml:space="preserve">Jei pacientui yra su </w:t>
      </w:r>
      <w:r w:rsidR="00387653">
        <w:rPr>
          <w:sz w:val="22"/>
          <w:szCs w:val="22"/>
          <w:lang w:val="lt-LT"/>
        </w:rPr>
        <w:t>b</w:t>
      </w:r>
      <w:r w:rsidRPr="00D5113E">
        <w:rPr>
          <w:sz w:val="22"/>
          <w:szCs w:val="22"/>
          <w:lang w:val="lt-LT"/>
        </w:rPr>
        <w:t>eri</w:t>
      </w:r>
      <w:r w:rsidR="00CB100E" w:rsidRPr="00D5113E">
        <w:rPr>
          <w:sz w:val="22"/>
          <w:szCs w:val="22"/>
          <w:lang w:val="lt-LT"/>
        </w:rPr>
        <w:t>beri</w:t>
      </w:r>
      <w:r w:rsidR="00387653">
        <w:rPr>
          <w:sz w:val="22"/>
          <w:szCs w:val="22"/>
          <w:lang w:val="lt-LT"/>
        </w:rPr>
        <w:t>o</w:t>
      </w:r>
      <w:r w:rsidR="00CB100E" w:rsidRPr="00D5113E">
        <w:rPr>
          <w:sz w:val="22"/>
          <w:szCs w:val="22"/>
          <w:lang w:val="lt-LT"/>
        </w:rPr>
        <w:t xml:space="preserve"> </w:t>
      </w:r>
      <w:r w:rsidRPr="00D5113E">
        <w:rPr>
          <w:sz w:val="22"/>
          <w:szCs w:val="22"/>
          <w:lang w:val="lt-LT"/>
        </w:rPr>
        <w:t>liga susisijęs širdies sutrikimas ir negydyta tiamino stoka, gali nebūti tinkamos reakcijos į digoksiną.</w:t>
      </w:r>
    </w:p>
    <w:p w14:paraId="71873C07" w14:textId="77777777" w:rsidR="0095694B" w:rsidRPr="00D5113E" w:rsidRDefault="0095694B" w:rsidP="0095694B">
      <w:pPr>
        <w:autoSpaceDE w:val="0"/>
        <w:autoSpaceDN w:val="0"/>
        <w:adjustRightInd w:val="0"/>
        <w:rPr>
          <w:sz w:val="22"/>
          <w:szCs w:val="22"/>
          <w:lang w:val="lt-LT" w:eastAsia="bg-BG"/>
        </w:rPr>
      </w:pPr>
    </w:p>
    <w:p w14:paraId="6C16C4F6" w14:textId="0C29EF48" w:rsidR="0095694B" w:rsidRPr="00D5113E" w:rsidRDefault="00110FEE" w:rsidP="0095694B">
      <w:pPr>
        <w:autoSpaceDE w:val="0"/>
        <w:autoSpaceDN w:val="0"/>
        <w:adjustRightInd w:val="0"/>
        <w:rPr>
          <w:sz w:val="22"/>
          <w:szCs w:val="22"/>
          <w:u w:val="single"/>
          <w:lang w:val="lt-LT" w:eastAsia="bg-BG"/>
        </w:rPr>
      </w:pPr>
      <w:r w:rsidRPr="00D5113E">
        <w:rPr>
          <w:sz w:val="22"/>
          <w:szCs w:val="22"/>
          <w:u w:val="single"/>
          <w:lang w:val="lt-LT" w:eastAsia="bg-BG"/>
        </w:rPr>
        <w:t>Konstrikcinis perikarditas</w:t>
      </w:r>
    </w:p>
    <w:p w14:paraId="580B8BE0" w14:textId="733D43E6" w:rsidR="00110FEE" w:rsidRPr="00D5113E" w:rsidRDefault="00110FEE" w:rsidP="00110FEE">
      <w:pPr>
        <w:pStyle w:val="prastasiniatinklio"/>
        <w:spacing w:before="0" w:beforeAutospacing="0" w:after="0"/>
        <w:rPr>
          <w:sz w:val="22"/>
          <w:szCs w:val="22"/>
          <w:lang w:val="lt-LT"/>
        </w:rPr>
      </w:pPr>
      <w:r w:rsidRPr="00D5113E">
        <w:rPr>
          <w:sz w:val="22"/>
          <w:szCs w:val="22"/>
          <w:lang w:val="lt-LT"/>
        </w:rPr>
        <w:t xml:space="preserve">Jei yra konstrikcinis perikarditas, digoksino vartoti negalima, nebent jo vartojama skilvelių susitraukimo dažniui </w:t>
      </w:r>
      <w:r w:rsidR="00432C69">
        <w:rPr>
          <w:sz w:val="22"/>
          <w:szCs w:val="22"/>
          <w:lang w:val="lt-LT"/>
        </w:rPr>
        <w:t>reguliuoti</w:t>
      </w:r>
      <w:r w:rsidR="00432C69" w:rsidRPr="00D5113E">
        <w:rPr>
          <w:sz w:val="22"/>
          <w:szCs w:val="22"/>
          <w:lang w:val="lt-LT"/>
        </w:rPr>
        <w:t xml:space="preserve"> </w:t>
      </w:r>
      <w:r w:rsidRPr="00D5113E">
        <w:rPr>
          <w:sz w:val="22"/>
          <w:szCs w:val="22"/>
          <w:lang w:val="lt-LT"/>
        </w:rPr>
        <w:t>sergant prieširdžių virpėjimu arba sistolinės funkcijos sutrikimui mažinti.</w:t>
      </w:r>
    </w:p>
    <w:p w14:paraId="4AB06AA6" w14:textId="77777777" w:rsidR="0095694B" w:rsidRPr="00D5113E" w:rsidRDefault="0095694B" w:rsidP="0095694B">
      <w:pPr>
        <w:autoSpaceDE w:val="0"/>
        <w:autoSpaceDN w:val="0"/>
        <w:adjustRightInd w:val="0"/>
        <w:rPr>
          <w:sz w:val="22"/>
          <w:szCs w:val="22"/>
          <w:lang w:val="lt-LT" w:eastAsia="bg-BG"/>
        </w:rPr>
      </w:pPr>
    </w:p>
    <w:p w14:paraId="6CF8438F" w14:textId="5D8B739B" w:rsidR="0095694B" w:rsidRPr="00D5113E" w:rsidRDefault="006F4C75" w:rsidP="0095694B">
      <w:pPr>
        <w:autoSpaceDE w:val="0"/>
        <w:autoSpaceDN w:val="0"/>
        <w:adjustRightInd w:val="0"/>
        <w:rPr>
          <w:sz w:val="22"/>
          <w:szCs w:val="22"/>
          <w:u w:val="single"/>
          <w:lang w:val="lt-LT" w:eastAsia="bg-BG"/>
        </w:rPr>
      </w:pPr>
      <w:r w:rsidRPr="00D5113E">
        <w:rPr>
          <w:sz w:val="22"/>
          <w:szCs w:val="22"/>
          <w:u w:val="single"/>
          <w:lang w:val="lt-LT" w:eastAsia="bg-BG"/>
        </w:rPr>
        <w:t>Krūvio toleravimas</w:t>
      </w:r>
    </w:p>
    <w:p w14:paraId="66F90A2C" w14:textId="775729A7" w:rsidR="0095694B" w:rsidRPr="00D5113E" w:rsidRDefault="006F4C75" w:rsidP="00F766B2">
      <w:pPr>
        <w:rPr>
          <w:sz w:val="22"/>
          <w:szCs w:val="22"/>
          <w:lang w:val="lt-LT" w:eastAsia="pl-PL"/>
        </w:rPr>
      </w:pPr>
      <w:r w:rsidRPr="00D5113E">
        <w:rPr>
          <w:sz w:val="22"/>
          <w:szCs w:val="22"/>
          <w:lang w:val="lt-LT" w:eastAsia="pl-PL"/>
        </w:rPr>
        <w:t>Digoksinas gerina krūvio toleravimą pacientams, kuriems yra kairiojo skilvelio sistolinės funkcijos sutrikimas ir normalus sinusinis ritmas. Dėl tokio poveikio hemodinamika gali pagerėti arba nepagerėti. Vis dėlto stipriausias palankus poveikis pacientams, kuriems yra supraventrikulinė aritmija, pasireiškia ramybės metu, ir silpnesnis – krūvio metu.</w:t>
      </w:r>
    </w:p>
    <w:p w14:paraId="3D71BFF8" w14:textId="77777777" w:rsidR="00F766B2" w:rsidRPr="00D5113E" w:rsidRDefault="00F766B2" w:rsidP="00F766B2">
      <w:pPr>
        <w:rPr>
          <w:sz w:val="22"/>
          <w:szCs w:val="22"/>
          <w:lang w:val="lt-LT" w:eastAsia="pl-PL"/>
        </w:rPr>
      </w:pPr>
    </w:p>
    <w:p w14:paraId="7B083444" w14:textId="122E0054" w:rsidR="0095694B" w:rsidRPr="00D5113E" w:rsidRDefault="00F766B2" w:rsidP="0095694B">
      <w:pPr>
        <w:autoSpaceDE w:val="0"/>
        <w:autoSpaceDN w:val="0"/>
        <w:adjustRightInd w:val="0"/>
        <w:rPr>
          <w:sz w:val="22"/>
          <w:szCs w:val="22"/>
          <w:u w:val="single"/>
          <w:lang w:val="lt-LT" w:eastAsia="bg-BG"/>
        </w:rPr>
      </w:pPr>
      <w:r w:rsidRPr="00D5113E">
        <w:rPr>
          <w:sz w:val="22"/>
          <w:szCs w:val="22"/>
          <w:u w:val="single"/>
          <w:lang w:val="lt-LT" w:eastAsia="bg-BG"/>
        </w:rPr>
        <w:t>Vartojimo nutraukimas</w:t>
      </w:r>
    </w:p>
    <w:p w14:paraId="53C8C005" w14:textId="77777777" w:rsidR="00F766B2" w:rsidRPr="00D5113E" w:rsidRDefault="00F766B2" w:rsidP="00F766B2">
      <w:pPr>
        <w:pStyle w:val="prastasiniatinklio"/>
        <w:spacing w:before="0" w:beforeAutospacing="0" w:after="0"/>
        <w:rPr>
          <w:sz w:val="22"/>
          <w:szCs w:val="22"/>
          <w:lang w:val="lt-LT"/>
        </w:rPr>
      </w:pPr>
      <w:r w:rsidRPr="00D5113E">
        <w:rPr>
          <w:sz w:val="22"/>
          <w:szCs w:val="22"/>
          <w:lang w:val="lt-LT"/>
        </w:rPr>
        <w:lastRenderedPageBreak/>
        <w:t>Jei ligonis vartoja diuretiką ir AKF inhibitorių arba vien diuretiką, digoksino vartojimo nutraukimas pablogina klinikinę būklę.</w:t>
      </w:r>
    </w:p>
    <w:p w14:paraId="5454FF46" w14:textId="77777777" w:rsidR="0095694B" w:rsidRPr="00D5113E" w:rsidRDefault="0095694B" w:rsidP="0095694B">
      <w:pPr>
        <w:autoSpaceDE w:val="0"/>
        <w:autoSpaceDN w:val="0"/>
        <w:adjustRightInd w:val="0"/>
        <w:rPr>
          <w:sz w:val="22"/>
          <w:szCs w:val="22"/>
          <w:lang w:val="lt-LT" w:eastAsia="bg-BG"/>
        </w:rPr>
      </w:pPr>
    </w:p>
    <w:p w14:paraId="5BD1FE63" w14:textId="073D8A5B" w:rsidR="0095694B" w:rsidRPr="00D5113E" w:rsidRDefault="007B684F" w:rsidP="0095694B">
      <w:pPr>
        <w:autoSpaceDE w:val="0"/>
        <w:autoSpaceDN w:val="0"/>
        <w:adjustRightInd w:val="0"/>
        <w:rPr>
          <w:sz w:val="22"/>
          <w:szCs w:val="22"/>
          <w:u w:val="single"/>
          <w:lang w:val="lt-LT" w:eastAsia="bg-BG"/>
        </w:rPr>
      </w:pPr>
      <w:r w:rsidRPr="00D5113E">
        <w:rPr>
          <w:sz w:val="22"/>
          <w:szCs w:val="22"/>
          <w:u w:val="single"/>
          <w:lang w:val="lt-LT" w:eastAsia="bg-BG"/>
        </w:rPr>
        <w:t>Elektrokardiograma</w:t>
      </w:r>
    </w:p>
    <w:p w14:paraId="53A25DCD" w14:textId="77777777" w:rsidR="007B684F" w:rsidRDefault="007B684F" w:rsidP="007B684F">
      <w:pPr>
        <w:rPr>
          <w:sz w:val="22"/>
          <w:szCs w:val="22"/>
          <w:lang w:val="lt-LT" w:eastAsia="pl-PL"/>
        </w:rPr>
      </w:pPr>
      <w:r w:rsidRPr="00D5113E">
        <w:rPr>
          <w:sz w:val="22"/>
          <w:szCs w:val="22"/>
          <w:lang w:val="lt-LT" w:eastAsia="pl-PL"/>
        </w:rPr>
        <w:t>Gydomoji digoksino dozė gali ilginti PR intervalą ir sukelti ST segmento nusileidimą elektrokardiogramoje.</w:t>
      </w:r>
    </w:p>
    <w:p w14:paraId="2B479666" w14:textId="77777777" w:rsidR="00432C69" w:rsidRPr="00D5113E" w:rsidRDefault="00432C69" w:rsidP="007B684F">
      <w:pPr>
        <w:rPr>
          <w:sz w:val="22"/>
          <w:szCs w:val="22"/>
          <w:lang w:val="lt-LT" w:eastAsia="pl-PL"/>
        </w:rPr>
      </w:pPr>
    </w:p>
    <w:p w14:paraId="5E5F8B8B" w14:textId="77777777" w:rsidR="007B684F" w:rsidRPr="00D5113E" w:rsidRDefault="007B684F" w:rsidP="007B684F">
      <w:pPr>
        <w:rPr>
          <w:sz w:val="22"/>
          <w:szCs w:val="22"/>
          <w:lang w:val="lt-LT" w:eastAsia="pl-PL"/>
        </w:rPr>
      </w:pPr>
      <w:r w:rsidRPr="00D5113E">
        <w:rPr>
          <w:sz w:val="22"/>
          <w:szCs w:val="22"/>
          <w:lang w:val="lt-LT" w:eastAsia="pl-PL"/>
        </w:rPr>
        <w:t>Digoksinas fizinio krūvio tyrimo metu gali sukelti tariamai teigiamų ST-T pokyčių elektrokardiogramoje. Toks elektrofiziologinis poveikis yra susijęs su tikėtinu vaistinio preparato poveikiu ir nerodo toksinio poveikio.</w:t>
      </w:r>
    </w:p>
    <w:p w14:paraId="65114219" w14:textId="77777777" w:rsidR="0095694B" w:rsidRPr="00D5113E" w:rsidRDefault="0095694B" w:rsidP="0095694B">
      <w:pPr>
        <w:autoSpaceDE w:val="0"/>
        <w:autoSpaceDN w:val="0"/>
        <w:adjustRightInd w:val="0"/>
        <w:rPr>
          <w:sz w:val="22"/>
          <w:szCs w:val="22"/>
          <w:lang w:val="lt-LT" w:eastAsia="bg-BG"/>
        </w:rPr>
      </w:pPr>
    </w:p>
    <w:p w14:paraId="6221A953" w14:textId="16DF0FDC" w:rsidR="0095694B" w:rsidRPr="00D5113E" w:rsidRDefault="00950DE9" w:rsidP="0095694B">
      <w:pPr>
        <w:autoSpaceDE w:val="0"/>
        <w:autoSpaceDN w:val="0"/>
        <w:adjustRightInd w:val="0"/>
        <w:rPr>
          <w:sz w:val="22"/>
          <w:szCs w:val="22"/>
          <w:u w:val="single"/>
          <w:lang w:val="lt-LT" w:eastAsia="bg-BG"/>
        </w:rPr>
      </w:pPr>
      <w:r w:rsidRPr="00D5113E">
        <w:rPr>
          <w:sz w:val="22"/>
          <w:szCs w:val="22"/>
          <w:u w:val="single"/>
          <w:lang w:val="lt-LT" w:eastAsia="bg-BG"/>
        </w:rPr>
        <w:t>Sunki kvėpavimo sistemos liga</w:t>
      </w:r>
    </w:p>
    <w:p w14:paraId="1E8C70A6" w14:textId="77777777" w:rsidR="00950DE9" w:rsidRPr="00D5113E" w:rsidRDefault="00950DE9" w:rsidP="00950DE9">
      <w:pPr>
        <w:pStyle w:val="prastasiniatinklio"/>
        <w:spacing w:before="0" w:beforeAutospacing="0" w:after="0"/>
        <w:rPr>
          <w:sz w:val="22"/>
          <w:szCs w:val="22"/>
          <w:lang w:val="lt-LT"/>
        </w:rPr>
      </w:pPr>
      <w:r w:rsidRPr="00D5113E">
        <w:rPr>
          <w:sz w:val="22"/>
          <w:szCs w:val="22"/>
          <w:lang w:val="lt-LT"/>
        </w:rPr>
        <w:t>Pacientams, sergantiems sunkia kvėpavimo sistemos liga, miokardo jautrumas širdį veikiantiems glikozidams gali būti padidėjęs.</w:t>
      </w:r>
    </w:p>
    <w:p w14:paraId="31FAD17B" w14:textId="77777777" w:rsidR="0095694B" w:rsidRPr="00D5113E" w:rsidRDefault="0095694B" w:rsidP="0095694B">
      <w:pPr>
        <w:autoSpaceDE w:val="0"/>
        <w:autoSpaceDN w:val="0"/>
        <w:adjustRightInd w:val="0"/>
        <w:rPr>
          <w:sz w:val="22"/>
          <w:szCs w:val="22"/>
          <w:lang w:val="lt-LT" w:eastAsia="bg-BG"/>
        </w:rPr>
      </w:pPr>
    </w:p>
    <w:p w14:paraId="7E4326D5" w14:textId="04585481" w:rsidR="0095694B" w:rsidRPr="00D5113E" w:rsidRDefault="001B02F4" w:rsidP="0095694B">
      <w:pPr>
        <w:autoSpaceDE w:val="0"/>
        <w:autoSpaceDN w:val="0"/>
        <w:adjustRightInd w:val="0"/>
        <w:rPr>
          <w:sz w:val="22"/>
          <w:szCs w:val="22"/>
          <w:u w:val="single"/>
          <w:lang w:val="lt-LT" w:eastAsia="bg-BG"/>
        </w:rPr>
      </w:pPr>
      <w:r w:rsidRPr="00D5113E">
        <w:rPr>
          <w:sz w:val="22"/>
          <w:szCs w:val="22"/>
          <w:u w:val="single"/>
          <w:lang w:val="lt-LT" w:eastAsia="bg-BG"/>
        </w:rPr>
        <w:t>Hipokalemija</w:t>
      </w:r>
    </w:p>
    <w:p w14:paraId="4D1543E2" w14:textId="76410C2E" w:rsidR="00375343" w:rsidRPr="00D5113E" w:rsidRDefault="00375343" w:rsidP="00375343">
      <w:pPr>
        <w:pStyle w:val="prastasiniatinklio"/>
        <w:spacing w:before="0" w:beforeAutospacing="0" w:after="0"/>
        <w:rPr>
          <w:sz w:val="22"/>
          <w:szCs w:val="22"/>
          <w:lang w:val="lt-LT"/>
        </w:rPr>
      </w:pPr>
      <w:r w:rsidRPr="00D5113E">
        <w:rPr>
          <w:sz w:val="22"/>
          <w:szCs w:val="22"/>
          <w:lang w:val="lt-LT"/>
        </w:rPr>
        <w:t>Hipokalemija didina miokardo jautrumą širdį veikiančių glikozidų poveikiui.</w:t>
      </w:r>
    </w:p>
    <w:p w14:paraId="362E6EAA" w14:textId="77777777" w:rsidR="0095694B" w:rsidRPr="00D5113E" w:rsidRDefault="0095694B" w:rsidP="0095694B">
      <w:pPr>
        <w:autoSpaceDE w:val="0"/>
        <w:autoSpaceDN w:val="0"/>
        <w:adjustRightInd w:val="0"/>
        <w:rPr>
          <w:sz w:val="22"/>
          <w:szCs w:val="22"/>
          <w:lang w:val="lt-LT" w:eastAsia="bg-BG"/>
        </w:rPr>
      </w:pPr>
    </w:p>
    <w:p w14:paraId="317A2B09" w14:textId="36D1B5F0" w:rsidR="00375343" w:rsidRPr="00D5113E" w:rsidRDefault="00375343" w:rsidP="00375343">
      <w:pPr>
        <w:pStyle w:val="prastasiniatinklio"/>
        <w:spacing w:before="0" w:beforeAutospacing="0" w:after="0"/>
        <w:rPr>
          <w:sz w:val="22"/>
          <w:szCs w:val="22"/>
          <w:u w:val="single"/>
          <w:lang w:val="lt-LT"/>
        </w:rPr>
      </w:pPr>
      <w:r w:rsidRPr="00D5113E">
        <w:rPr>
          <w:sz w:val="22"/>
          <w:szCs w:val="22"/>
          <w:u w:val="single"/>
          <w:lang w:val="lt-LT"/>
        </w:rPr>
        <w:t xml:space="preserve">Hipoksija, hipomagnezemija ir hiperkalcemija </w:t>
      </w:r>
    </w:p>
    <w:p w14:paraId="509F765D" w14:textId="7596B3BC" w:rsidR="00375343" w:rsidRPr="00D5113E" w:rsidRDefault="00375343" w:rsidP="00375343">
      <w:pPr>
        <w:pStyle w:val="prastasiniatinklio"/>
        <w:spacing w:before="0" w:beforeAutospacing="0" w:after="0"/>
        <w:rPr>
          <w:sz w:val="22"/>
          <w:szCs w:val="22"/>
          <w:lang w:val="lt-LT"/>
        </w:rPr>
      </w:pPr>
      <w:r w:rsidRPr="00D5113E">
        <w:rPr>
          <w:sz w:val="22"/>
          <w:szCs w:val="22"/>
          <w:lang w:val="lt-LT"/>
        </w:rPr>
        <w:t>Hipoksija, hipomagnezemija ir didelė hiperkalcemija didina miokardo jautrumą širdį veikiantiems glikozidams.</w:t>
      </w:r>
    </w:p>
    <w:p w14:paraId="0A8ABAB2" w14:textId="77777777" w:rsidR="0095694B" w:rsidRPr="00D5113E" w:rsidRDefault="0095694B" w:rsidP="0095694B">
      <w:pPr>
        <w:autoSpaceDE w:val="0"/>
        <w:autoSpaceDN w:val="0"/>
        <w:adjustRightInd w:val="0"/>
        <w:rPr>
          <w:sz w:val="22"/>
          <w:szCs w:val="22"/>
          <w:lang w:val="lt-LT" w:eastAsia="bg-BG"/>
        </w:rPr>
      </w:pPr>
    </w:p>
    <w:p w14:paraId="07290301" w14:textId="112E98B5" w:rsidR="0095694B" w:rsidRPr="00D5113E" w:rsidRDefault="00375343" w:rsidP="0095694B">
      <w:pPr>
        <w:autoSpaceDE w:val="0"/>
        <w:autoSpaceDN w:val="0"/>
        <w:adjustRightInd w:val="0"/>
        <w:rPr>
          <w:sz w:val="22"/>
          <w:szCs w:val="22"/>
          <w:u w:val="single"/>
          <w:lang w:val="lt-LT" w:eastAsia="bg-BG"/>
        </w:rPr>
      </w:pPr>
      <w:r w:rsidRPr="00D5113E">
        <w:rPr>
          <w:sz w:val="22"/>
          <w:szCs w:val="22"/>
          <w:u w:val="single"/>
          <w:lang w:val="lt-LT" w:eastAsia="bg-BG"/>
        </w:rPr>
        <w:t>Skydliaukės ligos</w:t>
      </w:r>
    </w:p>
    <w:p w14:paraId="48BDC42E" w14:textId="6A3BE654" w:rsidR="00375343" w:rsidRPr="00D5113E" w:rsidRDefault="00375343" w:rsidP="00375343">
      <w:pPr>
        <w:pStyle w:val="prastasiniatinklio"/>
        <w:spacing w:before="0" w:beforeAutospacing="0" w:after="0"/>
        <w:rPr>
          <w:sz w:val="22"/>
          <w:szCs w:val="22"/>
          <w:lang w:val="lt-LT"/>
        </w:rPr>
      </w:pPr>
      <w:r w:rsidRPr="00D5113E">
        <w:rPr>
          <w:sz w:val="22"/>
          <w:szCs w:val="22"/>
          <w:lang w:val="lt-LT"/>
        </w:rPr>
        <w:t>Pacientą, sergantį skydliaukės ligomis, digoksinu reikia gydyti atsargiai. Jei skydliaukės funkcija yra pablogėjusi, pradinę ir palaikomąją digoksino dozę reikia mažinti. Jei yra hiperti</w:t>
      </w:r>
      <w:r w:rsidR="00432C69">
        <w:rPr>
          <w:sz w:val="22"/>
          <w:szCs w:val="22"/>
          <w:lang w:val="lt-LT"/>
        </w:rPr>
        <w:t>r</w:t>
      </w:r>
      <w:r w:rsidRPr="00D5113E">
        <w:rPr>
          <w:sz w:val="22"/>
          <w:szCs w:val="22"/>
          <w:lang w:val="lt-LT"/>
        </w:rPr>
        <w:t xml:space="preserve">oidizmas, padidėja santykinis atsparumas digoksinui, todėl gali reikėti didinti dozę. Tirotoksikozės gydymo metu pradėjus šį sutrikimą </w:t>
      </w:r>
      <w:r w:rsidR="00432C69">
        <w:rPr>
          <w:sz w:val="22"/>
          <w:szCs w:val="22"/>
          <w:lang w:val="lt-LT"/>
        </w:rPr>
        <w:t>reguliuoti</w:t>
      </w:r>
      <w:r w:rsidRPr="00D5113E">
        <w:rPr>
          <w:sz w:val="22"/>
          <w:szCs w:val="22"/>
          <w:lang w:val="lt-LT"/>
        </w:rPr>
        <w:t xml:space="preserve">, dozę reikia mažinti. </w:t>
      </w:r>
    </w:p>
    <w:p w14:paraId="787E5089" w14:textId="77777777" w:rsidR="0095694B" w:rsidRPr="00D5113E" w:rsidRDefault="0095694B" w:rsidP="0095694B">
      <w:pPr>
        <w:autoSpaceDE w:val="0"/>
        <w:autoSpaceDN w:val="0"/>
        <w:adjustRightInd w:val="0"/>
        <w:rPr>
          <w:sz w:val="22"/>
          <w:szCs w:val="22"/>
          <w:lang w:val="lt-LT" w:eastAsia="bg-BG"/>
        </w:rPr>
      </w:pPr>
    </w:p>
    <w:p w14:paraId="20E493EE" w14:textId="0AB39031" w:rsidR="0095694B" w:rsidRPr="00D5113E" w:rsidRDefault="001B02F4" w:rsidP="0095694B">
      <w:pPr>
        <w:autoSpaceDE w:val="0"/>
        <w:autoSpaceDN w:val="0"/>
        <w:adjustRightInd w:val="0"/>
        <w:rPr>
          <w:sz w:val="22"/>
          <w:szCs w:val="22"/>
          <w:u w:val="single"/>
          <w:lang w:val="lt-LT" w:eastAsia="bg-BG"/>
        </w:rPr>
      </w:pPr>
      <w:r w:rsidRPr="00D5113E">
        <w:rPr>
          <w:sz w:val="22"/>
          <w:szCs w:val="22"/>
          <w:u w:val="single"/>
          <w:lang w:val="lt-LT" w:eastAsia="bg-BG"/>
        </w:rPr>
        <w:t>Malabsorbcija</w:t>
      </w:r>
    </w:p>
    <w:p w14:paraId="35DD9DDB" w14:textId="77777777" w:rsidR="001B02F4" w:rsidRPr="00D5113E" w:rsidRDefault="001B02F4" w:rsidP="001B02F4">
      <w:pPr>
        <w:pStyle w:val="prastasiniatinklio"/>
        <w:spacing w:before="0" w:beforeAutospacing="0" w:after="0"/>
        <w:rPr>
          <w:sz w:val="22"/>
          <w:szCs w:val="22"/>
          <w:lang w:val="lt-LT"/>
        </w:rPr>
      </w:pPr>
      <w:r w:rsidRPr="00D5113E">
        <w:rPr>
          <w:sz w:val="22"/>
          <w:szCs w:val="22"/>
          <w:lang w:val="lt-LT"/>
        </w:rPr>
        <w:t>Pacientams, kuriems yra malabsorbcijos sindromas arba operuotas skrandis ar žarnynas, gali reikėti vartoti didesnę digoksino dozę.</w:t>
      </w:r>
    </w:p>
    <w:p w14:paraId="6A723E26" w14:textId="77777777" w:rsidR="0095694B" w:rsidRPr="00D5113E" w:rsidRDefault="0095694B" w:rsidP="0095694B">
      <w:pPr>
        <w:autoSpaceDE w:val="0"/>
        <w:autoSpaceDN w:val="0"/>
        <w:adjustRightInd w:val="0"/>
        <w:rPr>
          <w:sz w:val="22"/>
          <w:szCs w:val="22"/>
          <w:lang w:val="lt-LT" w:eastAsia="bg-BG"/>
        </w:rPr>
      </w:pPr>
    </w:p>
    <w:p w14:paraId="3BC73A68" w14:textId="75416957" w:rsidR="0095694B" w:rsidRPr="00D5113E" w:rsidRDefault="00A0150D" w:rsidP="0095694B">
      <w:pPr>
        <w:autoSpaceDE w:val="0"/>
        <w:autoSpaceDN w:val="0"/>
        <w:adjustRightInd w:val="0"/>
        <w:rPr>
          <w:sz w:val="22"/>
          <w:szCs w:val="22"/>
          <w:u w:val="single"/>
          <w:lang w:val="lt-LT" w:eastAsia="bg-BG"/>
        </w:rPr>
      </w:pPr>
      <w:r w:rsidRPr="00D5113E">
        <w:rPr>
          <w:sz w:val="22"/>
          <w:szCs w:val="22"/>
          <w:u w:val="single"/>
          <w:lang w:val="lt-LT" w:eastAsia="bg-BG"/>
        </w:rPr>
        <w:t>Lėtinis stazinis širdies nepakankamumas</w:t>
      </w:r>
    </w:p>
    <w:p w14:paraId="0E12EEA4" w14:textId="77777777" w:rsidR="00A0150D" w:rsidRPr="00D5113E" w:rsidRDefault="00A0150D" w:rsidP="00A0150D">
      <w:pPr>
        <w:pStyle w:val="prastasiniatinklio"/>
        <w:spacing w:before="0" w:beforeAutospacing="0" w:after="0"/>
        <w:rPr>
          <w:sz w:val="22"/>
          <w:szCs w:val="22"/>
          <w:lang w:val="lt-LT"/>
        </w:rPr>
      </w:pPr>
      <w:r w:rsidRPr="00D5113E">
        <w:rPr>
          <w:sz w:val="22"/>
          <w:szCs w:val="22"/>
          <w:lang w:val="lt-LT"/>
        </w:rPr>
        <w:t>Nors daugumai lėtiniu staziniu širdies nepakankamumu sergančių ligonių ūminis gydymas digoksinu gali būti naudingas, kai kuriems pacientams nuolatinio, reikšmingo ar ilgalaikio hemodinamikos pagerėjimo gali neatsirasti. Jei digoksinu gydoma ilgai, labai svarbu įvertinti kiekvieno paciento reakciją.</w:t>
      </w:r>
    </w:p>
    <w:p w14:paraId="75E43CF1" w14:textId="77777777" w:rsidR="0095694B" w:rsidRPr="00D5113E" w:rsidRDefault="0095694B" w:rsidP="0095694B">
      <w:pPr>
        <w:autoSpaceDE w:val="0"/>
        <w:autoSpaceDN w:val="0"/>
        <w:adjustRightInd w:val="0"/>
        <w:rPr>
          <w:sz w:val="22"/>
          <w:szCs w:val="22"/>
          <w:lang w:val="lt-LT" w:eastAsia="bg-BG"/>
        </w:rPr>
      </w:pPr>
    </w:p>
    <w:p w14:paraId="4E60C58E" w14:textId="7F33817D" w:rsidR="00F11E20" w:rsidRPr="00D5113E" w:rsidRDefault="00F11E20" w:rsidP="00F11E20">
      <w:pPr>
        <w:pStyle w:val="prastasiniatinklio"/>
        <w:spacing w:before="0" w:beforeAutospacing="0" w:after="0"/>
        <w:rPr>
          <w:sz w:val="22"/>
          <w:szCs w:val="22"/>
          <w:u w:val="single"/>
          <w:lang w:val="lt-LT"/>
        </w:rPr>
      </w:pPr>
      <w:r w:rsidRPr="00D5113E">
        <w:rPr>
          <w:sz w:val="22"/>
          <w:szCs w:val="22"/>
          <w:u w:val="single"/>
          <w:lang w:val="lt-LT"/>
        </w:rPr>
        <w:t>Kardioversija tiesioginės elektros srovės impulsu:</w:t>
      </w:r>
    </w:p>
    <w:p w14:paraId="3C2DD730" w14:textId="7E53B314" w:rsidR="00F11E20" w:rsidRPr="00D5113E" w:rsidRDefault="00F11E20" w:rsidP="00F11E20">
      <w:pPr>
        <w:pStyle w:val="prastasiniatinklio"/>
        <w:spacing w:before="0" w:beforeAutospacing="0" w:after="0"/>
        <w:rPr>
          <w:sz w:val="22"/>
          <w:szCs w:val="22"/>
          <w:lang w:val="lt-LT"/>
        </w:rPr>
      </w:pPr>
      <w:r w:rsidRPr="00D5113E">
        <w:rPr>
          <w:sz w:val="22"/>
          <w:szCs w:val="22"/>
          <w:lang w:val="lt-LT"/>
        </w:rPr>
        <w:t>Jei taikoma kardioversija tiesioginės elektros srovės impulsu, toksinis širdį veikiančių glikozidų poveikis labai didina pavojingo širdies ritmo sutrikimo riziką, jos padidėjimas būna proporcingas naudojamo elektros impulso energijai.</w:t>
      </w:r>
    </w:p>
    <w:p w14:paraId="2210A3DD" w14:textId="77777777" w:rsidR="0095694B" w:rsidRPr="00D5113E" w:rsidRDefault="0095694B" w:rsidP="0095694B">
      <w:pPr>
        <w:autoSpaceDE w:val="0"/>
        <w:autoSpaceDN w:val="0"/>
        <w:adjustRightInd w:val="0"/>
        <w:rPr>
          <w:sz w:val="22"/>
          <w:szCs w:val="22"/>
          <w:lang w:val="lt-LT" w:eastAsia="bg-BG"/>
        </w:rPr>
      </w:pPr>
    </w:p>
    <w:p w14:paraId="49ECB0C0" w14:textId="1B01CF08" w:rsidR="00F11E20" w:rsidRPr="00D5113E" w:rsidRDefault="00F11E20" w:rsidP="0095694B">
      <w:pPr>
        <w:autoSpaceDE w:val="0"/>
        <w:autoSpaceDN w:val="0"/>
        <w:adjustRightInd w:val="0"/>
        <w:rPr>
          <w:sz w:val="22"/>
          <w:szCs w:val="22"/>
          <w:lang w:val="lt-LT"/>
        </w:rPr>
      </w:pPr>
      <w:r w:rsidRPr="00D5113E">
        <w:rPr>
          <w:sz w:val="22"/>
          <w:szCs w:val="22"/>
          <w:lang w:val="lt-LT"/>
        </w:rPr>
        <w:t xml:space="preserve">Jei digoksino vartojančiam pacientui planuojama kardioversija tiesioginės elektros srovės impulsu, digoksino vartojimas turi būti nutrauktas iki procedūros likus 24 valandoms. Skubiu atveju, pvz., nutrūkus širdies </w:t>
      </w:r>
      <w:r w:rsidR="00432C69">
        <w:rPr>
          <w:sz w:val="22"/>
          <w:szCs w:val="22"/>
          <w:lang w:val="lt-LT"/>
        </w:rPr>
        <w:t>funkcijai</w:t>
      </w:r>
      <w:r w:rsidRPr="00D5113E">
        <w:rPr>
          <w:sz w:val="22"/>
          <w:szCs w:val="22"/>
          <w:lang w:val="lt-LT"/>
        </w:rPr>
        <w:t>, kardioversijos metu būtina naudoti mažiausios energijos impulsą.</w:t>
      </w:r>
    </w:p>
    <w:p w14:paraId="6F3266E3" w14:textId="77777777" w:rsidR="00F11E20" w:rsidRPr="00D5113E" w:rsidRDefault="00F11E20" w:rsidP="0095694B">
      <w:pPr>
        <w:autoSpaceDE w:val="0"/>
        <w:autoSpaceDN w:val="0"/>
        <w:adjustRightInd w:val="0"/>
        <w:rPr>
          <w:sz w:val="22"/>
          <w:szCs w:val="22"/>
          <w:lang w:val="lt-LT"/>
        </w:rPr>
      </w:pPr>
    </w:p>
    <w:p w14:paraId="139E1F4A" w14:textId="77777777" w:rsidR="00F11E20" w:rsidRPr="00D5113E" w:rsidRDefault="00F11E20" w:rsidP="00F11E20">
      <w:pPr>
        <w:pStyle w:val="prastasiniatinklio"/>
        <w:spacing w:before="0" w:beforeAutospacing="0" w:after="0"/>
        <w:rPr>
          <w:sz w:val="22"/>
          <w:szCs w:val="22"/>
          <w:lang w:val="lt-LT"/>
        </w:rPr>
      </w:pPr>
      <w:r w:rsidRPr="00D5113E">
        <w:rPr>
          <w:sz w:val="22"/>
          <w:szCs w:val="22"/>
          <w:lang w:val="lt-LT"/>
        </w:rPr>
        <w:t>Jei manoma, kad ritmo sutrikimą sukėlė širdį veikiantys glikozidai, tokio ligonio gydyti kardioversija tiesioginės elektros srovės impulsu negalima.</w:t>
      </w:r>
    </w:p>
    <w:p w14:paraId="7EB56CF0" w14:textId="77777777" w:rsidR="0095694B" w:rsidRPr="00D5113E" w:rsidRDefault="0095694B" w:rsidP="0095694B">
      <w:pPr>
        <w:autoSpaceDE w:val="0"/>
        <w:autoSpaceDN w:val="0"/>
        <w:adjustRightInd w:val="0"/>
        <w:rPr>
          <w:sz w:val="22"/>
          <w:szCs w:val="22"/>
          <w:lang w:val="lt-LT" w:eastAsia="bg-BG"/>
        </w:rPr>
      </w:pPr>
    </w:p>
    <w:p w14:paraId="112129BA" w14:textId="4E02F97F" w:rsidR="0095694B" w:rsidRPr="00D5113E" w:rsidRDefault="009A0290" w:rsidP="0095694B">
      <w:pPr>
        <w:autoSpaceDE w:val="0"/>
        <w:autoSpaceDN w:val="0"/>
        <w:adjustRightInd w:val="0"/>
        <w:rPr>
          <w:sz w:val="22"/>
          <w:szCs w:val="22"/>
          <w:u w:val="single"/>
          <w:lang w:val="lt-LT" w:eastAsia="bg-BG"/>
        </w:rPr>
      </w:pPr>
      <w:r w:rsidRPr="00D5113E">
        <w:rPr>
          <w:sz w:val="22"/>
          <w:szCs w:val="22"/>
          <w:u w:val="single"/>
          <w:lang w:val="lt-LT" w:eastAsia="bg-BG"/>
        </w:rPr>
        <w:t>Įspėjimai dėl pagalbinių medžiagų</w:t>
      </w:r>
    </w:p>
    <w:p w14:paraId="404A85D5" w14:textId="31DD135F" w:rsidR="0095694B" w:rsidRPr="00D5113E" w:rsidRDefault="009578DE" w:rsidP="0095694B">
      <w:pPr>
        <w:autoSpaceDE w:val="0"/>
        <w:autoSpaceDN w:val="0"/>
        <w:adjustRightInd w:val="0"/>
        <w:rPr>
          <w:i/>
          <w:iCs/>
          <w:sz w:val="22"/>
          <w:szCs w:val="22"/>
          <w:lang w:val="lt-LT" w:eastAsia="bg-BG"/>
        </w:rPr>
      </w:pPr>
      <w:r w:rsidRPr="00D5113E">
        <w:rPr>
          <w:i/>
          <w:iCs/>
          <w:sz w:val="22"/>
          <w:szCs w:val="22"/>
          <w:lang w:val="lt-LT" w:eastAsia="bg-BG"/>
        </w:rPr>
        <w:t>Etanolis</w:t>
      </w:r>
    </w:p>
    <w:p w14:paraId="0795DB70" w14:textId="5AFD2843" w:rsidR="00266CC1" w:rsidRPr="00D5113E" w:rsidRDefault="00266CC1" w:rsidP="0095694B">
      <w:pPr>
        <w:autoSpaceDE w:val="0"/>
        <w:autoSpaceDN w:val="0"/>
        <w:adjustRightInd w:val="0"/>
        <w:rPr>
          <w:sz w:val="22"/>
          <w:szCs w:val="22"/>
          <w:lang w:val="lt-LT" w:eastAsia="bg-BG"/>
        </w:rPr>
      </w:pPr>
      <w:r w:rsidRPr="00D5113E">
        <w:rPr>
          <w:sz w:val="22"/>
          <w:szCs w:val="22"/>
          <w:lang w:val="lt-LT" w:eastAsia="bg-BG"/>
        </w:rPr>
        <w:t xml:space="preserve">Kiekvienoje </w:t>
      </w:r>
      <w:proofErr w:type="spellStart"/>
      <w:r w:rsidR="003D2BF0">
        <w:rPr>
          <w:sz w:val="22"/>
          <w:szCs w:val="22"/>
          <w:lang w:val="lt-LT" w:eastAsia="bg-BG"/>
        </w:rPr>
        <w:t>Digo</w:t>
      </w:r>
      <w:r w:rsidR="00FC285D">
        <w:rPr>
          <w:sz w:val="22"/>
          <w:szCs w:val="22"/>
          <w:lang w:val="lt-LT" w:eastAsia="bg-BG"/>
        </w:rPr>
        <w:t>x</w:t>
      </w:r>
      <w:r w:rsidR="003D2BF0">
        <w:rPr>
          <w:sz w:val="22"/>
          <w:szCs w:val="22"/>
          <w:lang w:val="lt-LT" w:eastAsia="bg-BG"/>
        </w:rPr>
        <w:t>in</w:t>
      </w:r>
      <w:proofErr w:type="spellEnd"/>
      <w:r w:rsidR="003D2BF0">
        <w:rPr>
          <w:sz w:val="22"/>
          <w:szCs w:val="22"/>
          <w:lang w:val="lt-LT" w:eastAsia="bg-BG"/>
        </w:rPr>
        <w:t xml:space="preserve"> </w:t>
      </w:r>
      <w:proofErr w:type="spellStart"/>
      <w:r w:rsidR="003771BD" w:rsidRPr="003771BD">
        <w:rPr>
          <w:sz w:val="22"/>
          <w:szCs w:val="22"/>
          <w:lang w:val="lt-LT" w:eastAsia="bg-BG"/>
        </w:rPr>
        <w:t>Sopharma</w:t>
      </w:r>
      <w:proofErr w:type="spellEnd"/>
      <w:r w:rsidR="003771BD" w:rsidRPr="003771BD">
        <w:rPr>
          <w:sz w:val="22"/>
          <w:szCs w:val="22"/>
          <w:lang w:val="lt-LT" w:eastAsia="bg-BG"/>
        </w:rPr>
        <w:t xml:space="preserve"> </w:t>
      </w:r>
      <w:r w:rsidRPr="00D5113E">
        <w:rPr>
          <w:sz w:val="22"/>
          <w:szCs w:val="22"/>
          <w:lang w:val="lt-LT" w:eastAsia="bg-BG"/>
        </w:rPr>
        <w:t>ampulėje yra 157,85 mg etanolio.</w:t>
      </w:r>
    </w:p>
    <w:p w14:paraId="5A7DC62D" w14:textId="77777777" w:rsidR="0095694B" w:rsidRPr="00D5113E" w:rsidRDefault="0095694B" w:rsidP="0095694B">
      <w:pPr>
        <w:autoSpaceDE w:val="0"/>
        <w:autoSpaceDN w:val="0"/>
        <w:adjustRightInd w:val="0"/>
        <w:rPr>
          <w:sz w:val="22"/>
          <w:szCs w:val="22"/>
          <w:lang w:val="lt-LT" w:eastAsia="bg-BG"/>
        </w:rPr>
      </w:pPr>
    </w:p>
    <w:p w14:paraId="26289925" w14:textId="1599CA62" w:rsidR="0095694B" w:rsidRPr="00D5113E" w:rsidRDefault="00FA6F3B" w:rsidP="0095694B">
      <w:pPr>
        <w:autoSpaceDE w:val="0"/>
        <w:autoSpaceDN w:val="0"/>
        <w:adjustRightInd w:val="0"/>
        <w:rPr>
          <w:i/>
          <w:iCs/>
          <w:sz w:val="22"/>
          <w:szCs w:val="22"/>
          <w:lang w:val="lt-LT" w:eastAsia="bg-BG"/>
        </w:rPr>
      </w:pPr>
      <w:r w:rsidRPr="00D5113E">
        <w:rPr>
          <w:i/>
          <w:iCs/>
          <w:sz w:val="22"/>
          <w:szCs w:val="22"/>
          <w:lang w:val="lt-LT" w:eastAsia="bg-BG"/>
        </w:rPr>
        <w:t>Natris</w:t>
      </w:r>
    </w:p>
    <w:p w14:paraId="1D532FEC" w14:textId="078EB221" w:rsidR="00FA6F3B" w:rsidRPr="00D5113E" w:rsidRDefault="00FA6F3B" w:rsidP="00FA6F3B">
      <w:pPr>
        <w:widowControl w:val="0"/>
        <w:rPr>
          <w:sz w:val="22"/>
          <w:szCs w:val="22"/>
          <w:lang w:val="lt-LT" w:eastAsia="lt-LT"/>
        </w:rPr>
      </w:pPr>
      <w:proofErr w:type="spellStart"/>
      <w:r w:rsidRPr="00D5113E">
        <w:rPr>
          <w:sz w:val="22"/>
          <w:szCs w:val="22"/>
          <w:lang w:val="lt-LT" w:eastAsia="lt-LT"/>
        </w:rPr>
        <w:t>Digo</w:t>
      </w:r>
      <w:r w:rsidR="00FC285D">
        <w:rPr>
          <w:sz w:val="22"/>
          <w:szCs w:val="22"/>
          <w:lang w:val="lt-LT" w:eastAsia="lt-LT"/>
        </w:rPr>
        <w:t>x</w:t>
      </w:r>
      <w:r w:rsidRPr="00D5113E">
        <w:rPr>
          <w:sz w:val="22"/>
          <w:szCs w:val="22"/>
          <w:lang w:val="lt-LT" w:eastAsia="lt-LT"/>
        </w:rPr>
        <w:t>in</w:t>
      </w:r>
      <w:proofErr w:type="spellEnd"/>
      <w:r w:rsidR="003D2BF0">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Pr="00D5113E">
        <w:rPr>
          <w:sz w:val="22"/>
          <w:szCs w:val="22"/>
          <w:lang w:val="lt-LT" w:eastAsia="lt-LT"/>
        </w:rPr>
        <w:t>sudėtyje yra mažiau kaip 1 mmol (23 mg) natrio</w:t>
      </w:r>
      <w:r w:rsidR="00266CC1" w:rsidRPr="00D5113E">
        <w:rPr>
          <w:sz w:val="22"/>
          <w:szCs w:val="22"/>
          <w:lang w:val="lt-LT" w:eastAsia="lt-LT"/>
        </w:rPr>
        <w:t xml:space="preserve"> dozės vienete</w:t>
      </w:r>
      <w:r w:rsidRPr="00D5113E">
        <w:rPr>
          <w:sz w:val="22"/>
          <w:szCs w:val="22"/>
          <w:lang w:val="lt-LT" w:eastAsia="lt-LT"/>
        </w:rPr>
        <w:t xml:space="preserve">, t.y. jis beveik </w:t>
      </w:r>
      <w:r w:rsidRPr="00D5113E">
        <w:rPr>
          <w:sz w:val="22"/>
          <w:szCs w:val="22"/>
          <w:lang w:val="lt-LT" w:eastAsia="lt-LT"/>
        </w:rPr>
        <w:lastRenderedPageBreak/>
        <w:t xml:space="preserve">neturi reikšmės. </w:t>
      </w:r>
    </w:p>
    <w:p w14:paraId="6B8A0A67" w14:textId="77777777" w:rsidR="0067188B" w:rsidRPr="00D5113E" w:rsidRDefault="0067188B" w:rsidP="009E0E1C">
      <w:pPr>
        <w:widowControl w:val="0"/>
        <w:rPr>
          <w:sz w:val="22"/>
          <w:szCs w:val="22"/>
          <w:lang w:val="lt-LT" w:eastAsia="lt-LT"/>
        </w:rPr>
      </w:pPr>
    </w:p>
    <w:p w14:paraId="29BDF7EC"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4.5</w:t>
      </w:r>
      <w:r w:rsidRPr="00D5113E">
        <w:rPr>
          <w:b/>
          <w:sz w:val="22"/>
          <w:szCs w:val="22"/>
          <w:lang w:val="lt-LT" w:eastAsia="lt-LT"/>
        </w:rPr>
        <w:tab/>
        <w:t>Sąveika su kitais vaistiniais preparatais ir kitokia sąveika</w:t>
      </w:r>
    </w:p>
    <w:p w14:paraId="77DCDECA" w14:textId="77777777" w:rsidR="0067188B" w:rsidRPr="00D5113E" w:rsidRDefault="0067188B" w:rsidP="009E0E1C">
      <w:pPr>
        <w:widowControl w:val="0"/>
        <w:rPr>
          <w:sz w:val="22"/>
          <w:szCs w:val="22"/>
          <w:lang w:val="lt-LT" w:eastAsia="lt-LT"/>
        </w:rPr>
      </w:pPr>
    </w:p>
    <w:p w14:paraId="63392DED" w14:textId="7DD17C5B" w:rsidR="00890646" w:rsidRPr="00D5113E" w:rsidRDefault="00890646" w:rsidP="00EB402D">
      <w:pPr>
        <w:autoSpaceDE w:val="0"/>
        <w:autoSpaceDN w:val="0"/>
        <w:adjustRightInd w:val="0"/>
        <w:rPr>
          <w:sz w:val="22"/>
          <w:szCs w:val="22"/>
          <w:lang w:val="lt-LT" w:eastAsia="bg-BG"/>
        </w:rPr>
      </w:pPr>
      <w:r w:rsidRPr="00D5113E">
        <w:rPr>
          <w:sz w:val="22"/>
          <w:szCs w:val="22"/>
          <w:lang w:val="lt-LT" w:eastAsia="bg-BG"/>
        </w:rPr>
        <w:t>Galima sąveika gali būti susijusi su poveikiu ekskrecijai inkstuose, jungimusi audiniuose, jungimusi prie plazmos baltymų, pasiskirstymu organizme, žarnų absorbcine geba, P-glikoproteino aktyvumu ir jautrumu digoksinui. Jei planuojamas kombinuotasis gydymas, rekomenduojama apsvarstyti sąveikos galimybę, o jei kyla bet kokių abejonių – ištirti digoksino koncentraciją serume.</w:t>
      </w:r>
    </w:p>
    <w:p w14:paraId="384923C6" w14:textId="77777777" w:rsidR="00890646" w:rsidRPr="00D5113E" w:rsidRDefault="00890646" w:rsidP="00890646">
      <w:pPr>
        <w:pStyle w:val="prastasiniatinklio"/>
        <w:spacing w:before="0" w:beforeAutospacing="0" w:after="0"/>
        <w:rPr>
          <w:sz w:val="22"/>
          <w:szCs w:val="22"/>
          <w:lang w:val="lt-LT"/>
        </w:rPr>
      </w:pPr>
      <w:r w:rsidRPr="00D5113E">
        <w:rPr>
          <w:sz w:val="22"/>
          <w:szCs w:val="22"/>
          <w:lang w:val="lt-LT"/>
        </w:rPr>
        <w:t xml:space="preserve">Digoksinas yra P-glikoproteino substratas, todėl P-glikoproteino inhibitoriai gali didinti digoksino absorbciją ir (arba) mažinti inkstų klirensą, todėl digoksino koncentraciją kraujyje gali didėti (žr. </w:t>
      </w:r>
      <w:r w:rsidRPr="00D5113E">
        <w:rPr>
          <w:iCs/>
          <w:sz w:val="22"/>
          <w:szCs w:val="22"/>
          <w:lang w:val="lt-LT"/>
        </w:rPr>
        <w:t>5.2 skyrių</w:t>
      </w:r>
      <w:r w:rsidRPr="00D5113E">
        <w:rPr>
          <w:sz w:val="22"/>
          <w:szCs w:val="22"/>
          <w:lang w:val="lt-LT"/>
        </w:rPr>
        <w:t>).</w:t>
      </w:r>
    </w:p>
    <w:p w14:paraId="1B5DF4DA" w14:textId="77777777" w:rsidR="00890646" w:rsidRPr="00D5113E" w:rsidRDefault="00890646" w:rsidP="00890646">
      <w:pPr>
        <w:pStyle w:val="prastasiniatinklio"/>
        <w:spacing w:before="0" w:beforeAutospacing="0" w:after="0"/>
        <w:rPr>
          <w:sz w:val="22"/>
          <w:szCs w:val="22"/>
          <w:lang w:val="lt-LT"/>
        </w:rPr>
      </w:pPr>
    </w:p>
    <w:p w14:paraId="211BBD01" w14:textId="58324C2B" w:rsidR="00890646" w:rsidRPr="00D5113E" w:rsidRDefault="00890646" w:rsidP="00890646">
      <w:pPr>
        <w:pStyle w:val="prastasiniatinklio"/>
        <w:spacing w:before="0" w:beforeAutospacing="0" w:after="0"/>
        <w:rPr>
          <w:sz w:val="22"/>
          <w:szCs w:val="22"/>
          <w:u w:val="single"/>
          <w:lang w:val="lt-LT"/>
        </w:rPr>
      </w:pPr>
      <w:r w:rsidRPr="00D5113E">
        <w:rPr>
          <w:sz w:val="22"/>
          <w:szCs w:val="22"/>
          <w:u w:val="single"/>
          <w:lang w:val="lt-LT"/>
        </w:rPr>
        <w:t>Deriniai, kurių reikėtų vengti</w:t>
      </w:r>
    </w:p>
    <w:p w14:paraId="4D7B61E5" w14:textId="3AF365C2" w:rsidR="00890646" w:rsidRPr="00D5113E" w:rsidRDefault="00890646" w:rsidP="00890646">
      <w:pPr>
        <w:pStyle w:val="prastasiniatinklio"/>
        <w:spacing w:before="0" w:beforeAutospacing="0" w:after="0"/>
        <w:rPr>
          <w:sz w:val="22"/>
          <w:szCs w:val="22"/>
          <w:lang w:val="lt-LT"/>
        </w:rPr>
      </w:pPr>
      <w:r w:rsidRPr="00D5113E">
        <w:rPr>
          <w:i/>
          <w:iCs/>
          <w:sz w:val="22"/>
          <w:szCs w:val="22"/>
          <w:lang w:val="lt-LT"/>
        </w:rPr>
        <w:t>Deriniai, kuri</w:t>
      </w:r>
      <w:r w:rsidR="00C50031" w:rsidRPr="00D5113E">
        <w:rPr>
          <w:i/>
          <w:iCs/>
          <w:sz w:val="22"/>
          <w:szCs w:val="22"/>
          <w:lang w:val="lt-LT"/>
        </w:rPr>
        <w:t>ų</w:t>
      </w:r>
      <w:r w:rsidRPr="00D5113E">
        <w:rPr>
          <w:i/>
          <w:iCs/>
          <w:sz w:val="22"/>
          <w:szCs w:val="22"/>
          <w:lang w:val="lt-LT"/>
        </w:rPr>
        <w:t xml:space="preserve"> vartojant kartu gali sustiprėti digoksino poveikis:</w:t>
      </w:r>
    </w:p>
    <w:p w14:paraId="6DC680B0" w14:textId="77777777" w:rsidR="00187B3F" w:rsidRPr="00D5113E" w:rsidRDefault="00187B3F" w:rsidP="00187B3F">
      <w:pPr>
        <w:pStyle w:val="prastasiniatinklio"/>
        <w:spacing w:before="0" w:beforeAutospacing="0" w:after="0"/>
        <w:rPr>
          <w:sz w:val="22"/>
          <w:szCs w:val="22"/>
          <w:lang w:val="lt-LT"/>
        </w:rPr>
      </w:pPr>
      <w:r w:rsidRPr="00D5113E">
        <w:rPr>
          <w:sz w:val="22"/>
          <w:szCs w:val="22"/>
          <w:lang w:val="lt-LT"/>
        </w:rPr>
        <w:t>Kartu su beta adrenoreceptorių blokatoriais vartojamas digoksinas gali lėtinti atrioventrikulinį laidumą.</w:t>
      </w:r>
    </w:p>
    <w:p w14:paraId="6C5AF42D" w14:textId="77777777" w:rsidR="00890646" w:rsidRPr="00D5113E" w:rsidRDefault="00890646" w:rsidP="00890646">
      <w:pPr>
        <w:pStyle w:val="prastasiniatinklio"/>
        <w:spacing w:before="0" w:beforeAutospacing="0" w:after="0"/>
        <w:rPr>
          <w:sz w:val="22"/>
          <w:szCs w:val="22"/>
          <w:lang w:val="lt-LT"/>
        </w:rPr>
      </w:pPr>
    </w:p>
    <w:p w14:paraId="1EF4C008" w14:textId="19A54A48" w:rsidR="00B065C9" w:rsidRPr="00D5113E" w:rsidRDefault="00B065C9" w:rsidP="00890646">
      <w:pPr>
        <w:pStyle w:val="prastasiniatinklio"/>
        <w:spacing w:before="0" w:beforeAutospacing="0" w:after="0"/>
        <w:rPr>
          <w:sz w:val="22"/>
          <w:szCs w:val="22"/>
          <w:lang w:val="lt-LT"/>
        </w:rPr>
      </w:pPr>
      <w:r w:rsidRPr="00D5113E">
        <w:rPr>
          <w:sz w:val="22"/>
          <w:szCs w:val="22"/>
          <w:lang w:val="lt-LT"/>
        </w:rPr>
        <w:t>Hipokalemiją arba intraceliulinę kalio stoką sukeliančios medžiagos gali didinti jautrumą digoksinui; tai ličio druskos, kortikosteroidai, karbenoksolonas ir kai kurie diuretikai. Vartojant kartu su diuretikais, tokiais kaip kilpiniai diuretikai ar hidrochlorotiazidas, reikia atidžiai stebėti elektrolitų koncentraciją serume ir inkstų funkciją.</w:t>
      </w:r>
    </w:p>
    <w:p w14:paraId="69E24B07" w14:textId="77777777" w:rsidR="00EB402D" w:rsidRPr="00D5113E" w:rsidRDefault="00EB402D" w:rsidP="00EB402D">
      <w:pPr>
        <w:autoSpaceDE w:val="0"/>
        <w:autoSpaceDN w:val="0"/>
        <w:adjustRightInd w:val="0"/>
        <w:rPr>
          <w:sz w:val="22"/>
          <w:szCs w:val="22"/>
          <w:highlight w:val="yellow"/>
          <w:lang w:val="lt-LT" w:eastAsia="bg-BG"/>
        </w:rPr>
      </w:pPr>
    </w:p>
    <w:p w14:paraId="6E9E9E6D" w14:textId="77777777" w:rsidR="00301870" w:rsidRPr="00D5113E" w:rsidRDefault="00301870" w:rsidP="00301870">
      <w:pPr>
        <w:pStyle w:val="prastasiniatinklio"/>
        <w:spacing w:before="0" w:beforeAutospacing="0" w:after="0"/>
        <w:rPr>
          <w:sz w:val="22"/>
          <w:szCs w:val="22"/>
          <w:lang w:val="lt-LT"/>
        </w:rPr>
      </w:pPr>
      <w:r w:rsidRPr="00D5113E">
        <w:rPr>
          <w:sz w:val="22"/>
          <w:szCs w:val="22"/>
          <w:lang w:val="lt-LT"/>
        </w:rPr>
        <w:t>Kalcis pacientams, įsotintiems širdį veikiančiais glikozidais, gali sukelti sunkią aritmiją, ypač jei kalcio preparato greitai suleidžiama į veną.</w:t>
      </w:r>
    </w:p>
    <w:p w14:paraId="2F1D8360" w14:textId="62EEC5B3" w:rsidR="00C50031" w:rsidRPr="00D5113E" w:rsidRDefault="00C50031" w:rsidP="00301870">
      <w:pPr>
        <w:pStyle w:val="prastasiniatinklio"/>
        <w:spacing w:before="0" w:beforeAutospacing="0" w:after="0"/>
        <w:rPr>
          <w:sz w:val="22"/>
          <w:szCs w:val="22"/>
          <w:lang w:val="lt-LT"/>
        </w:rPr>
      </w:pPr>
      <w:r w:rsidRPr="00D5113E">
        <w:rPr>
          <w:sz w:val="22"/>
          <w:szCs w:val="22"/>
          <w:lang w:val="lt-LT"/>
        </w:rPr>
        <w:t xml:space="preserve">Simpatomimetiniai vaistiniai preparatai turi tiesioginį teigiamą chronotropinį poveikį, kuris gali skatinti širdies aritmiją, taip pat gali sukelti hipokalemiją, kuri gali sukelti ar sustiprinti širdies aritmiją. Kartu vartojant digoksino ir </w:t>
      </w:r>
      <w:bookmarkStart w:id="2" w:name="_Hlk137475412"/>
      <w:r w:rsidRPr="00D5113E">
        <w:rPr>
          <w:sz w:val="22"/>
          <w:szCs w:val="22"/>
          <w:lang w:val="lt-LT"/>
        </w:rPr>
        <w:t>simpatikomimetikų</w:t>
      </w:r>
      <w:bookmarkEnd w:id="2"/>
      <w:r w:rsidRPr="00D5113E">
        <w:rPr>
          <w:sz w:val="22"/>
          <w:szCs w:val="22"/>
          <w:lang w:val="lt-LT"/>
        </w:rPr>
        <w:t>, gali padidėti širdies aritmijų rizika.</w:t>
      </w:r>
    </w:p>
    <w:p w14:paraId="60FA9365" w14:textId="77777777" w:rsidR="00EB402D" w:rsidRPr="00D5113E" w:rsidRDefault="00EB402D" w:rsidP="00EB402D">
      <w:pPr>
        <w:autoSpaceDE w:val="0"/>
        <w:autoSpaceDN w:val="0"/>
        <w:adjustRightInd w:val="0"/>
        <w:rPr>
          <w:sz w:val="22"/>
          <w:szCs w:val="22"/>
          <w:highlight w:val="yellow"/>
          <w:lang w:val="lt-LT" w:eastAsia="bg-BG"/>
        </w:rPr>
      </w:pPr>
    </w:p>
    <w:p w14:paraId="631490D1" w14:textId="3A9C543C" w:rsidR="00C50031" w:rsidRPr="00D5113E" w:rsidRDefault="00C50031" w:rsidP="00EB402D">
      <w:pPr>
        <w:autoSpaceDE w:val="0"/>
        <w:autoSpaceDN w:val="0"/>
        <w:adjustRightInd w:val="0"/>
        <w:rPr>
          <w:sz w:val="22"/>
          <w:szCs w:val="22"/>
          <w:u w:val="single"/>
          <w:lang w:val="lt-LT" w:eastAsia="bg-BG"/>
        </w:rPr>
      </w:pPr>
      <w:r w:rsidRPr="00D5113E">
        <w:rPr>
          <w:sz w:val="22"/>
          <w:szCs w:val="22"/>
          <w:u w:val="single"/>
          <w:lang w:val="lt-LT" w:eastAsia="bg-BG"/>
        </w:rPr>
        <w:t>Deriniai, kuri</w:t>
      </w:r>
      <w:r w:rsidR="005F0228">
        <w:rPr>
          <w:sz w:val="22"/>
          <w:szCs w:val="22"/>
          <w:u w:val="single"/>
          <w:lang w:val="lt-LT" w:eastAsia="bg-BG"/>
        </w:rPr>
        <w:t>ų</w:t>
      </w:r>
      <w:r w:rsidRPr="00D5113E">
        <w:rPr>
          <w:sz w:val="22"/>
          <w:szCs w:val="22"/>
          <w:u w:val="single"/>
          <w:lang w:val="lt-LT" w:eastAsia="bg-BG"/>
        </w:rPr>
        <w:t xml:space="preserve"> reikia vartoti atsargiai</w:t>
      </w:r>
    </w:p>
    <w:p w14:paraId="79082999" w14:textId="7C978DD0" w:rsidR="00C50031" w:rsidRPr="00D5113E" w:rsidRDefault="00C50031" w:rsidP="00EB402D">
      <w:pPr>
        <w:autoSpaceDE w:val="0"/>
        <w:autoSpaceDN w:val="0"/>
        <w:adjustRightInd w:val="0"/>
        <w:rPr>
          <w:i/>
          <w:iCs/>
          <w:sz w:val="22"/>
          <w:szCs w:val="22"/>
          <w:lang w:val="lt-LT" w:eastAsia="bg-BG"/>
        </w:rPr>
      </w:pPr>
      <w:r w:rsidRPr="00D5113E">
        <w:rPr>
          <w:i/>
          <w:iCs/>
          <w:sz w:val="22"/>
          <w:szCs w:val="22"/>
          <w:lang w:val="lt-LT" w:eastAsia="bg-BG"/>
        </w:rPr>
        <w:t>Deriniai, kurių vartojant kartu gali sustiprėti digoksino poveikis:</w:t>
      </w:r>
    </w:p>
    <w:p w14:paraId="30887A69" w14:textId="369347CB" w:rsidR="00C50031" w:rsidRPr="00D5113E" w:rsidRDefault="00C50031" w:rsidP="00C50031">
      <w:pPr>
        <w:autoSpaceDE w:val="0"/>
        <w:autoSpaceDN w:val="0"/>
        <w:adjustRightInd w:val="0"/>
        <w:rPr>
          <w:sz w:val="22"/>
          <w:szCs w:val="22"/>
          <w:lang w:val="lt-LT" w:eastAsia="bg-BG"/>
        </w:rPr>
      </w:pPr>
      <w:r w:rsidRPr="00D5113E">
        <w:rPr>
          <w:sz w:val="22"/>
          <w:szCs w:val="22"/>
          <w:lang w:val="lt-LT" w:eastAsia="bg-BG"/>
        </w:rPr>
        <w:t>amjodaronas, kanagliflozinas, daklatasviras, flibanserinas, flekainidas, prazosinas, propafenonas, chinidinas, spironolaktonas, makrolidų grupės antibiotikai, pvz. eritromicinas ir klaritromicinas, tetraciklinas (ir galbūt kiti antibiotikai), gentamicinas, izavukonazolas, itrakonazolas, ivakaftoras, chininas, trimetoprimas, alprazolamas, indometacinas, propantelinas, mirabegron</w:t>
      </w:r>
      <w:r w:rsidR="00124751" w:rsidRPr="00D5113E">
        <w:rPr>
          <w:sz w:val="22"/>
          <w:szCs w:val="22"/>
          <w:lang w:val="lt-LT" w:eastAsia="bg-BG"/>
        </w:rPr>
        <w:t>as</w:t>
      </w:r>
      <w:r w:rsidRPr="00D5113E">
        <w:rPr>
          <w:sz w:val="22"/>
          <w:szCs w:val="22"/>
          <w:lang w:val="lt-LT" w:eastAsia="bg-BG"/>
        </w:rPr>
        <w:t>, nefazodon</w:t>
      </w:r>
      <w:r w:rsidR="00124751" w:rsidRPr="00D5113E">
        <w:rPr>
          <w:sz w:val="22"/>
          <w:szCs w:val="22"/>
          <w:lang w:val="lt-LT" w:eastAsia="bg-BG"/>
        </w:rPr>
        <w:t>as</w:t>
      </w:r>
      <w:r w:rsidRPr="00D5113E">
        <w:rPr>
          <w:sz w:val="22"/>
          <w:szCs w:val="22"/>
          <w:lang w:val="lt-LT" w:eastAsia="bg-BG"/>
        </w:rPr>
        <w:t>, atorvastatin</w:t>
      </w:r>
      <w:r w:rsidR="00124751" w:rsidRPr="00D5113E">
        <w:rPr>
          <w:sz w:val="22"/>
          <w:szCs w:val="22"/>
          <w:lang w:val="lt-LT" w:eastAsia="bg-BG"/>
        </w:rPr>
        <w:t>as</w:t>
      </w:r>
      <w:r w:rsidRPr="00D5113E">
        <w:rPr>
          <w:sz w:val="22"/>
          <w:szCs w:val="22"/>
          <w:lang w:val="lt-LT" w:eastAsia="bg-BG"/>
        </w:rPr>
        <w:t>, ciklosporin</w:t>
      </w:r>
      <w:r w:rsidR="00124751" w:rsidRPr="00D5113E">
        <w:rPr>
          <w:sz w:val="22"/>
          <w:szCs w:val="22"/>
          <w:lang w:val="lt-LT" w:eastAsia="bg-BG"/>
        </w:rPr>
        <w:t>as</w:t>
      </w:r>
      <w:r w:rsidRPr="00D5113E">
        <w:rPr>
          <w:sz w:val="22"/>
          <w:szCs w:val="22"/>
          <w:lang w:val="lt-LT" w:eastAsia="bg-BG"/>
        </w:rPr>
        <w:t>, epoprostenol</w:t>
      </w:r>
      <w:r w:rsidR="00124751" w:rsidRPr="00D5113E">
        <w:rPr>
          <w:sz w:val="22"/>
          <w:szCs w:val="22"/>
          <w:lang w:val="lt-LT" w:eastAsia="bg-BG"/>
        </w:rPr>
        <w:t>is</w:t>
      </w:r>
      <w:r w:rsidRPr="00D5113E">
        <w:rPr>
          <w:sz w:val="22"/>
          <w:szCs w:val="22"/>
          <w:lang w:val="lt-LT" w:eastAsia="bg-BG"/>
        </w:rPr>
        <w:t xml:space="preserve"> (laikinai), vazopresin</w:t>
      </w:r>
      <w:r w:rsidR="00124751" w:rsidRPr="00D5113E">
        <w:rPr>
          <w:sz w:val="22"/>
          <w:szCs w:val="22"/>
          <w:lang w:val="lt-LT" w:eastAsia="bg-BG"/>
        </w:rPr>
        <w:t>o</w:t>
      </w:r>
      <w:r w:rsidRPr="00D5113E">
        <w:rPr>
          <w:sz w:val="22"/>
          <w:szCs w:val="22"/>
          <w:lang w:val="lt-LT" w:eastAsia="bg-BG"/>
        </w:rPr>
        <w:t xml:space="preserve"> receptorių antagonist</w:t>
      </w:r>
      <w:r w:rsidR="00124751" w:rsidRPr="00D5113E">
        <w:rPr>
          <w:sz w:val="22"/>
          <w:szCs w:val="22"/>
          <w:lang w:val="lt-LT" w:eastAsia="bg-BG"/>
        </w:rPr>
        <w:t>ai</w:t>
      </w:r>
      <w:r w:rsidRPr="00D5113E">
        <w:rPr>
          <w:sz w:val="22"/>
          <w:szCs w:val="22"/>
          <w:lang w:val="lt-LT" w:eastAsia="bg-BG"/>
        </w:rPr>
        <w:t xml:space="preserve"> (tolvaptan</w:t>
      </w:r>
      <w:r w:rsidR="00124751" w:rsidRPr="00D5113E">
        <w:rPr>
          <w:sz w:val="22"/>
          <w:szCs w:val="22"/>
          <w:lang w:val="lt-LT" w:eastAsia="bg-BG"/>
        </w:rPr>
        <w:t>as</w:t>
      </w:r>
      <w:r w:rsidRPr="00D5113E">
        <w:rPr>
          <w:sz w:val="22"/>
          <w:szCs w:val="22"/>
          <w:lang w:val="lt-LT" w:eastAsia="bg-BG"/>
        </w:rPr>
        <w:t xml:space="preserve"> ir konivaptan</w:t>
      </w:r>
      <w:r w:rsidR="00124751" w:rsidRPr="00D5113E">
        <w:rPr>
          <w:sz w:val="22"/>
          <w:szCs w:val="22"/>
          <w:lang w:val="lt-LT" w:eastAsia="bg-BG"/>
        </w:rPr>
        <w:t>as</w:t>
      </w:r>
      <w:r w:rsidRPr="00D5113E">
        <w:rPr>
          <w:sz w:val="22"/>
          <w:szCs w:val="22"/>
          <w:lang w:val="lt-LT" w:eastAsia="bg-BG"/>
        </w:rPr>
        <w:t>), karvediloli</w:t>
      </w:r>
      <w:r w:rsidR="00124751" w:rsidRPr="00D5113E">
        <w:rPr>
          <w:sz w:val="22"/>
          <w:szCs w:val="22"/>
          <w:lang w:val="lt-LT" w:eastAsia="bg-BG"/>
        </w:rPr>
        <w:t>s</w:t>
      </w:r>
      <w:r w:rsidRPr="00D5113E">
        <w:rPr>
          <w:sz w:val="22"/>
          <w:szCs w:val="22"/>
          <w:lang w:val="lt-LT" w:eastAsia="bg-BG"/>
        </w:rPr>
        <w:t>, ritonavir</w:t>
      </w:r>
      <w:r w:rsidR="00124751" w:rsidRPr="00D5113E">
        <w:rPr>
          <w:sz w:val="22"/>
          <w:szCs w:val="22"/>
          <w:lang w:val="lt-LT" w:eastAsia="bg-BG"/>
        </w:rPr>
        <w:t>as</w:t>
      </w:r>
      <w:r w:rsidRPr="00D5113E">
        <w:rPr>
          <w:sz w:val="22"/>
          <w:szCs w:val="22"/>
          <w:lang w:val="lt-LT" w:eastAsia="bg-BG"/>
        </w:rPr>
        <w:t xml:space="preserve"> ir (arba) </w:t>
      </w:r>
      <w:r w:rsidR="00124751" w:rsidRPr="00D5113E">
        <w:rPr>
          <w:sz w:val="22"/>
          <w:szCs w:val="22"/>
          <w:lang w:val="lt-LT" w:eastAsia="bg-BG"/>
        </w:rPr>
        <w:t>gydymo schemos, į kurias įtrauktas ritonaviras</w:t>
      </w:r>
      <w:r w:rsidRPr="00D5113E">
        <w:rPr>
          <w:sz w:val="22"/>
          <w:szCs w:val="22"/>
          <w:lang w:val="lt-LT" w:eastAsia="bg-BG"/>
        </w:rPr>
        <w:t>, taleprevir</w:t>
      </w:r>
      <w:r w:rsidR="00124751" w:rsidRPr="00D5113E">
        <w:rPr>
          <w:sz w:val="22"/>
          <w:szCs w:val="22"/>
          <w:lang w:val="lt-LT" w:eastAsia="bg-BG"/>
        </w:rPr>
        <w:t>as</w:t>
      </w:r>
      <w:r w:rsidRPr="00D5113E">
        <w:rPr>
          <w:sz w:val="22"/>
          <w:szCs w:val="22"/>
          <w:lang w:val="lt-LT" w:eastAsia="bg-BG"/>
        </w:rPr>
        <w:t>, dronedaron</w:t>
      </w:r>
      <w:r w:rsidR="00124751" w:rsidRPr="00D5113E">
        <w:rPr>
          <w:sz w:val="22"/>
          <w:szCs w:val="22"/>
          <w:lang w:val="lt-LT" w:eastAsia="bg-BG"/>
        </w:rPr>
        <w:t>as</w:t>
      </w:r>
      <w:r w:rsidRPr="00D5113E">
        <w:rPr>
          <w:sz w:val="22"/>
          <w:szCs w:val="22"/>
          <w:lang w:val="lt-LT" w:eastAsia="bg-BG"/>
        </w:rPr>
        <w:t>, ranolazin</w:t>
      </w:r>
      <w:r w:rsidR="00124751" w:rsidRPr="00D5113E">
        <w:rPr>
          <w:sz w:val="22"/>
          <w:szCs w:val="22"/>
          <w:lang w:val="lt-LT" w:eastAsia="bg-BG"/>
        </w:rPr>
        <w:t>as</w:t>
      </w:r>
      <w:r w:rsidRPr="00D5113E">
        <w:rPr>
          <w:sz w:val="22"/>
          <w:szCs w:val="22"/>
          <w:lang w:val="lt-LT" w:eastAsia="bg-BG"/>
        </w:rPr>
        <w:t>, simeprevir</w:t>
      </w:r>
      <w:r w:rsidR="00124751" w:rsidRPr="00D5113E">
        <w:rPr>
          <w:sz w:val="22"/>
          <w:szCs w:val="22"/>
          <w:lang w:val="lt-LT" w:eastAsia="bg-BG"/>
        </w:rPr>
        <w:t>as</w:t>
      </w:r>
      <w:r w:rsidRPr="00D5113E">
        <w:rPr>
          <w:sz w:val="22"/>
          <w:szCs w:val="22"/>
          <w:lang w:val="lt-LT" w:eastAsia="bg-BG"/>
        </w:rPr>
        <w:t>, telmisartan</w:t>
      </w:r>
      <w:r w:rsidR="00124751" w:rsidRPr="00D5113E">
        <w:rPr>
          <w:sz w:val="22"/>
          <w:szCs w:val="22"/>
          <w:lang w:val="lt-LT" w:eastAsia="bg-BG"/>
        </w:rPr>
        <w:t>as</w:t>
      </w:r>
      <w:r w:rsidRPr="00D5113E">
        <w:rPr>
          <w:sz w:val="22"/>
          <w:szCs w:val="22"/>
          <w:lang w:val="lt-LT" w:eastAsia="bg-BG"/>
        </w:rPr>
        <w:t>, lapatinib</w:t>
      </w:r>
      <w:r w:rsidR="00124751" w:rsidRPr="00D5113E">
        <w:rPr>
          <w:sz w:val="22"/>
          <w:szCs w:val="22"/>
          <w:lang w:val="lt-LT" w:eastAsia="bg-BG"/>
        </w:rPr>
        <w:t>as</w:t>
      </w:r>
      <w:r w:rsidRPr="00D5113E">
        <w:rPr>
          <w:sz w:val="22"/>
          <w:szCs w:val="22"/>
          <w:lang w:val="lt-LT" w:eastAsia="bg-BG"/>
        </w:rPr>
        <w:t>, tikagrelor</w:t>
      </w:r>
      <w:r w:rsidR="00124751" w:rsidRPr="00D5113E">
        <w:rPr>
          <w:sz w:val="22"/>
          <w:szCs w:val="22"/>
          <w:lang w:val="lt-LT" w:eastAsia="bg-BG"/>
        </w:rPr>
        <w:t>as</w:t>
      </w:r>
      <w:r w:rsidRPr="00D5113E">
        <w:rPr>
          <w:sz w:val="22"/>
          <w:szCs w:val="22"/>
          <w:lang w:val="lt-LT" w:eastAsia="bg-BG"/>
        </w:rPr>
        <w:t>, vandetanib</w:t>
      </w:r>
      <w:r w:rsidR="00124751" w:rsidRPr="00D5113E">
        <w:rPr>
          <w:sz w:val="22"/>
          <w:szCs w:val="22"/>
          <w:lang w:val="lt-LT" w:eastAsia="bg-BG"/>
        </w:rPr>
        <w:t>as</w:t>
      </w:r>
      <w:r w:rsidRPr="00D5113E">
        <w:rPr>
          <w:sz w:val="22"/>
          <w:szCs w:val="22"/>
          <w:lang w:val="lt-LT" w:eastAsia="bg-BG"/>
        </w:rPr>
        <w:t>, velpatasvir</w:t>
      </w:r>
      <w:r w:rsidR="00124751" w:rsidRPr="00D5113E">
        <w:rPr>
          <w:sz w:val="22"/>
          <w:szCs w:val="22"/>
          <w:lang w:val="lt-LT" w:eastAsia="bg-BG"/>
        </w:rPr>
        <w:t>as</w:t>
      </w:r>
      <w:r w:rsidRPr="00D5113E">
        <w:rPr>
          <w:sz w:val="22"/>
          <w:szCs w:val="22"/>
          <w:lang w:val="lt-LT" w:eastAsia="bg-BG"/>
        </w:rPr>
        <w:t>, venetoklaks</w:t>
      </w:r>
      <w:r w:rsidR="005F0228">
        <w:rPr>
          <w:sz w:val="22"/>
          <w:szCs w:val="22"/>
          <w:lang w:val="lt-LT" w:eastAsia="bg-BG"/>
        </w:rPr>
        <w:t>as</w:t>
      </w:r>
      <w:r w:rsidRPr="00D5113E">
        <w:rPr>
          <w:sz w:val="22"/>
          <w:szCs w:val="22"/>
          <w:lang w:val="lt-LT" w:eastAsia="bg-BG"/>
        </w:rPr>
        <w:t xml:space="preserve"> ir vemurafenib</w:t>
      </w:r>
      <w:r w:rsidR="00124751" w:rsidRPr="00D5113E">
        <w:rPr>
          <w:sz w:val="22"/>
          <w:szCs w:val="22"/>
          <w:lang w:val="lt-LT" w:eastAsia="bg-BG"/>
        </w:rPr>
        <w:t>as</w:t>
      </w:r>
      <w:r w:rsidRPr="00D5113E">
        <w:rPr>
          <w:sz w:val="22"/>
          <w:szCs w:val="22"/>
          <w:lang w:val="lt-LT" w:eastAsia="bg-BG"/>
        </w:rPr>
        <w:t xml:space="preserve">. </w:t>
      </w:r>
      <w:r w:rsidR="005F0228">
        <w:rPr>
          <w:sz w:val="22"/>
          <w:szCs w:val="22"/>
          <w:lang w:val="lt-LT" w:eastAsia="bg-BG"/>
        </w:rPr>
        <w:t>Digoksino su pirmiau išvardintais preparatais reikia vartoti atsargiai.</w:t>
      </w:r>
    </w:p>
    <w:p w14:paraId="64E51680" w14:textId="1FEEB911" w:rsidR="00C9169D" w:rsidRPr="00D5113E" w:rsidRDefault="00C9169D" w:rsidP="00C50031">
      <w:pPr>
        <w:autoSpaceDE w:val="0"/>
        <w:autoSpaceDN w:val="0"/>
        <w:adjustRightInd w:val="0"/>
        <w:rPr>
          <w:sz w:val="22"/>
          <w:szCs w:val="22"/>
          <w:lang w:val="lt-LT" w:eastAsia="bg-BG"/>
        </w:rPr>
      </w:pPr>
      <w:r w:rsidRPr="00D5113E">
        <w:rPr>
          <w:sz w:val="22"/>
          <w:szCs w:val="22"/>
          <w:lang w:val="lt-LT" w:eastAsia="bg-BG"/>
        </w:rPr>
        <w:t>Digoksino ir senozidų derinio vartojimas pacientams, kurie serga širdies nepakankamumu, gali būti siejamas su vidutiniu digoksino toksiškumo rizikos padidėjimu.</w:t>
      </w:r>
    </w:p>
    <w:p w14:paraId="05CB23C9" w14:textId="3B92292B" w:rsidR="00C9169D" w:rsidRPr="00D5113E" w:rsidRDefault="00C9169D" w:rsidP="00C50031">
      <w:pPr>
        <w:autoSpaceDE w:val="0"/>
        <w:autoSpaceDN w:val="0"/>
        <w:adjustRightInd w:val="0"/>
        <w:rPr>
          <w:sz w:val="22"/>
          <w:szCs w:val="22"/>
          <w:lang w:val="lt-LT" w:eastAsia="bg-BG"/>
        </w:rPr>
      </w:pPr>
      <w:r w:rsidRPr="00D5113E">
        <w:rPr>
          <w:sz w:val="22"/>
          <w:szCs w:val="22"/>
          <w:lang w:val="lt-LT" w:eastAsia="bg-BG"/>
        </w:rPr>
        <w:t>Digoksinu gydomi pacientai būna jautresni suksametonio sukeliamos hiperkalemijos poveikiui.</w:t>
      </w:r>
      <w:r w:rsidR="00841FB8" w:rsidRPr="00D5113E">
        <w:rPr>
          <w:sz w:val="22"/>
          <w:szCs w:val="22"/>
          <w:lang w:val="lt-LT" w:eastAsia="bg-BG"/>
        </w:rPr>
        <w:t xml:space="preserve"> Lapatinibo vartojant kartu su geriamuoju digoksinu, padidėjo digoksino AUC. Digoksino ir lapatinibo derin</w:t>
      </w:r>
      <w:r w:rsidR="005F0228">
        <w:rPr>
          <w:sz w:val="22"/>
          <w:szCs w:val="22"/>
          <w:lang w:val="lt-LT" w:eastAsia="bg-BG"/>
        </w:rPr>
        <w:t>io</w:t>
      </w:r>
      <w:r w:rsidR="00841FB8" w:rsidRPr="00D5113E">
        <w:rPr>
          <w:sz w:val="22"/>
          <w:szCs w:val="22"/>
          <w:lang w:val="lt-LT" w:eastAsia="bg-BG"/>
        </w:rPr>
        <w:t xml:space="preserve"> reikia vartoti atsargiai.</w:t>
      </w:r>
    </w:p>
    <w:p w14:paraId="79DF516E" w14:textId="100E15CA" w:rsidR="00841FB8" w:rsidRPr="00D5113E" w:rsidRDefault="00841FB8" w:rsidP="00C50031">
      <w:pPr>
        <w:autoSpaceDE w:val="0"/>
        <w:autoSpaceDN w:val="0"/>
        <w:adjustRightInd w:val="0"/>
        <w:rPr>
          <w:sz w:val="22"/>
          <w:szCs w:val="22"/>
          <w:lang w:val="lt-LT" w:eastAsia="bg-BG"/>
        </w:rPr>
      </w:pPr>
      <w:r w:rsidRPr="00D5113E">
        <w:rPr>
          <w:sz w:val="22"/>
          <w:szCs w:val="22"/>
          <w:lang w:val="lt-LT" w:eastAsia="bg-BG"/>
        </w:rPr>
        <w:t>Vaistiniai preparatai, keičiantys aferentinių ir eferentinių arteriolių kraujagyslių tonusą, gali modifikuoti glomerulų filtraciją.</w:t>
      </w:r>
      <w:r w:rsidRPr="00D5113E">
        <w:rPr>
          <w:sz w:val="22"/>
          <w:szCs w:val="22"/>
          <w:lang w:val="lt-LT"/>
        </w:rPr>
        <w:t xml:space="preserve"> </w:t>
      </w:r>
      <w:r w:rsidRPr="00D5113E">
        <w:rPr>
          <w:sz w:val="22"/>
          <w:szCs w:val="22"/>
          <w:lang w:val="lt-LT" w:eastAsia="bg-BG"/>
        </w:rPr>
        <w:t>Angiotenziną konvertuojančio fermento inhibitoriai (AKFI) ir angiotenzino receptorių blokatoriai (ARB) mažina angiotenzino II sukeltą eferentinių arteriolių vazokonstrikciją, o nesteroidiniai vaist</w:t>
      </w:r>
      <w:r w:rsidR="005F0228">
        <w:rPr>
          <w:sz w:val="22"/>
          <w:szCs w:val="22"/>
          <w:lang w:val="lt-LT" w:eastAsia="bg-BG"/>
        </w:rPr>
        <w:t>iniai preparatai</w:t>
      </w:r>
      <w:r w:rsidRPr="00D5113E">
        <w:rPr>
          <w:sz w:val="22"/>
          <w:szCs w:val="22"/>
          <w:lang w:val="lt-LT" w:eastAsia="bg-BG"/>
        </w:rPr>
        <w:t xml:space="preserve"> nuo uždegimo (NV</w:t>
      </w:r>
      <w:r w:rsidR="005F0228">
        <w:rPr>
          <w:sz w:val="22"/>
          <w:szCs w:val="22"/>
          <w:lang w:val="lt-LT" w:eastAsia="bg-BG"/>
        </w:rPr>
        <w:t>P</w:t>
      </w:r>
      <w:r w:rsidRPr="00D5113E">
        <w:rPr>
          <w:sz w:val="22"/>
          <w:szCs w:val="22"/>
          <w:lang w:val="lt-LT" w:eastAsia="bg-BG"/>
        </w:rPr>
        <w:t>NU) ir ciklooksigenazės-2 fermento (COX-2) inhibitoriai mažina prostaglandinų sukeltą aferentinių arteriolių vazodilataciją. ARB, AKFI, NV</w:t>
      </w:r>
      <w:r w:rsidR="005F0228">
        <w:rPr>
          <w:sz w:val="22"/>
          <w:szCs w:val="22"/>
          <w:lang w:val="lt-LT" w:eastAsia="bg-BG"/>
        </w:rPr>
        <w:t>P</w:t>
      </w:r>
      <w:r w:rsidRPr="00D5113E">
        <w:rPr>
          <w:sz w:val="22"/>
          <w:szCs w:val="22"/>
          <w:lang w:val="lt-LT" w:eastAsia="bg-BG"/>
        </w:rPr>
        <w:t xml:space="preserve">NU ir COX-2 inhibitoriai reikšmingai nepakeitė digoksino farmakokinetikos arba nuosekliai nekeitė </w:t>
      </w:r>
      <w:r w:rsidR="005F0228">
        <w:rPr>
          <w:sz w:val="22"/>
          <w:szCs w:val="22"/>
          <w:lang w:val="lt-LT" w:eastAsia="bg-BG"/>
        </w:rPr>
        <w:t>farmakokinetikos</w:t>
      </w:r>
      <w:r w:rsidRPr="00D5113E">
        <w:rPr>
          <w:sz w:val="22"/>
          <w:szCs w:val="22"/>
          <w:lang w:val="lt-LT" w:eastAsia="bg-BG"/>
        </w:rPr>
        <w:t xml:space="preserve"> parametrų.</w:t>
      </w:r>
      <w:r w:rsidRPr="00D5113E">
        <w:rPr>
          <w:sz w:val="22"/>
          <w:szCs w:val="22"/>
          <w:lang w:val="lt-LT"/>
        </w:rPr>
        <w:t xml:space="preserve"> </w:t>
      </w:r>
      <w:r w:rsidRPr="00D5113E">
        <w:rPr>
          <w:sz w:val="22"/>
          <w:szCs w:val="22"/>
          <w:lang w:val="lt-LT" w:eastAsia="bg-BG"/>
        </w:rPr>
        <w:t>Tačiau kai kuriems pacientams šie vaistiniai preparatai gali keisti inkstų funkciją, todėl digoksino koncentracija gali padidėti antriniu būdu.</w:t>
      </w:r>
    </w:p>
    <w:p w14:paraId="2D4DFC75" w14:textId="77777777" w:rsidR="00EB402D" w:rsidRPr="00D5113E" w:rsidRDefault="00EB402D" w:rsidP="00EB402D">
      <w:pPr>
        <w:autoSpaceDE w:val="0"/>
        <w:autoSpaceDN w:val="0"/>
        <w:adjustRightInd w:val="0"/>
        <w:rPr>
          <w:sz w:val="22"/>
          <w:szCs w:val="22"/>
          <w:highlight w:val="yellow"/>
          <w:lang w:val="lt-LT" w:eastAsia="bg-BG"/>
        </w:rPr>
      </w:pPr>
    </w:p>
    <w:p w14:paraId="23DAD94A" w14:textId="177DDAB3" w:rsidR="00EB402D" w:rsidRPr="00D5113E" w:rsidRDefault="00187B3F" w:rsidP="00187B3F">
      <w:pPr>
        <w:pStyle w:val="prastasiniatinklio"/>
        <w:spacing w:before="0" w:beforeAutospacing="0" w:after="0"/>
        <w:rPr>
          <w:color w:val="7030A0"/>
          <w:sz w:val="22"/>
          <w:szCs w:val="22"/>
          <w:lang w:val="lt-LT"/>
        </w:rPr>
      </w:pPr>
      <w:r w:rsidRPr="00D5113E">
        <w:rPr>
          <w:sz w:val="22"/>
          <w:szCs w:val="22"/>
          <w:lang w:val="lt-LT"/>
        </w:rPr>
        <w:t xml:space="preserve">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w:t>
      </w:r>
      <w:r w:rsidRPr="00D5113E">
        <w:rPr>
          <w:sz w:val="22"/>
          <w:szCs w:val="22"/>
          <w:lang w:val="lt-LT"/>
        </w:rPr>
        <w:lastRenderedPageBreak/>
        <w:t xml:space="preserve">koncentracijos serume nekeičia. </w:t>
      </w:r>
      <w:r w:rsidRPr="00D5113E">
        <w:rPr>
          <w:color w:val="000000" w:themeColor="text1"/>
          <w:sz w:val="22"/>
          <w:szCs w:val="22"/>
          <w:lang w:val="lt-LT"/>
        </w:rPr>
        <w:t>Kalcio kanalų blokatoriai, ypač diltiazemas ir verapamilis, taip pat pasižymi slopinamuoju poveikiu sinoatrialiniam ir atrioventrikuliniam mazgų laidumui</w:t>
      </w:r>
      <w:r w:rsidRPr="00D5113E">
        <w:rPr>
          <w:color w:val="7030A0"/>
          <w:sz w:val="22"/>
          <w:szCs w:val="22"/>
          <w:lang w:val="lt-LT"/>
        </w:rPr>
        <w:t>.</w:t>
      </w:r>
    </w:p>
    <w:p w14:paraId="5526E64F" w14:textId="77777777" w:rsidR="00D36781" w:rsidRPr="00D5113E" w:rsidRDefault="00D36781" w:rsidP="00187B3F">
      <w:pPr>
        <w:pStyle w:val="prastasiniatinklio"/>
        <w:spacing w:before="0" w:beforeAutospacing="0" w:after="0"/>
        <w:rPr>
          <w:color w:val="auto"/>
          <w:sz w:val="22"/>
          <w:szCs w:val="22"/>
          <w:lang w:val="lt-LT"/>
        </w:rPr>
      </w:pPr>
    </w:p>
    <w:p w14:paraId="0FC4DFC3" w14:textId="59F1CAED" w:rsidR="00D36781" w:rsidRPr="00D5113E" w:rsidRDefault="00D36781" w:rsidP="00187B3F">
      <w:pPr>
        <w:pStyle w:val="prastasiniatinklio"/>
        <w:spacing w:before="0" w:beforeAutospacing="0" w:after="0"/>
        <w:rPr>
          <w:color w:val="auto"/>
          <w:sz w:val="22"/>
          <w:szCs w:val="22"/>
          <w:lang w:val="lt-LT"/>
        </w:rPr>
      </w:pPr>
      <w:r w:rsidRPr="00D5113E">
        <w:rPr>
          <w:color w:val="auto"/>
          <w:sz w:val="22"/>
          <w:szCs w:val="22"/>
          <w:lang w:val="lt-LT"/>
        </w:rPr>
        <w:t>Protonų siurblio inhibitoriai (PSI) gali padidinti digoksino koncentraciją plazmoje. Omeprazolas didina nepakitusio digoksino absorbciją ir slopina digoksino metabolizmą virškinimo trakte, todėl didėja digoksino koncentracija plazmoje. Panašus poveikis pasireiškė mažesniu mastu vartojant pantoprazol</w:t>
      </w:r>
      <w:r w:rsidR="00A96195">
        <w:rPr>
          <w:color w:val="auto"/>
          <w:sz w:val="22"/>
          <w:szCs w:val="22"/>
          <w:lang w:val="lt-LT"/>
        </w:rPr>
        <w:t>o</w:t>
      </w:r>
      <w:r w:rsidRPr="00D5113E">
        <w:rPr>
          <w:color w:val="auto"/>
          <w:sz w:val="22"/>
          <w:szCs w:val="22"/>
          <w:lang w:val="lt-LT"/>
        </w:rPr>
        <w:t xml:space="preserve"> ir rabeprazol</w:t>
      </w:r>
      <w:r w:rsidR="00A96195">
        <w:rPr>
          <w:color w:val="auto"/>
          <w:sz w:val="22"/>
          <w:szCs w:val="22"/>
          <w:lang w:val="lt-LT"/>
        </w:rPr>
        <w:t>o</w:t>
      </w:r>
      <w:r w:rsidRPr="00D5113E">
        <w:rPr>
          <w:color w:val="auto"/>
          <w:sz w:val="22"/>
          <w:szCs w:val="22"/>
          <w:lang w:val="lt-LT"/>
        </w:rPr>
        <w:t>.</w:t>
      </w:r>
    </w:p>
    <w:p w14:paraId="076C9A58" w14:textId="77777777" w:rsidR="00EB402D" w:rsidRPr="00D5113E" w:rsidRDefault="00EB402D" w:rsidP="00EB402D">
      <w:pPr>
        <w:autoSpaceDE w:val="0"/>
        <w:autoSpaceDN w:val="0"/>
        <w:adjustRightInd w:val="0"/>
        <w:rPr>
          <w:sz w:val="22"/>
          <w:szCs w:val="22"/>
          <w:highlight w:val="yellow"/>
          <w:lang w:val="lt-LT" w:eastAsia="bg-BG"/>
        </w:rPr>
      </w:pPr>
    </w:p>
    <w:p w14:paraId="50ED2FCE" w14:textId="237ED8BD" w:rsidR="0034507B" w:rsidRPr="00D5113E" w:rsidRDefault="0034507B" w:rsidP="00EB402D">
      <w:pPr>
        <w:autoSpaceDE w:val="0"/>
        <w:autoSpaceDN w:val="0"/>
        <w:adjustRightInd w:val="0"/>
        <w:rPr>
          <w:i/>
          <w:iCs/>
          <w:sz w:val="22"/>
          <w:szCs w:val="22"/>
          <w:u w:val="single"/>
          <w:lang w:val="lt-LT" w:eastAsia="bg-BG"/>
        </w:rPr>
      </w:pPr>
      <w:r w:rsidRPr="00D5113E">
        <w:rPr>
          <w:i/>
          <w:iCs/>
          <w:sz w:val="22"/>
          <w:szCs w:val="22"/>
          <w:u w:val="single"/>
          <w:lang w:val="lt-LT" w:eastAsia="bg-BG"/>
        </w:rPr>
        <w:t>Deriniai, kurių vartojant kartu gali susilpnėti digoksino poveikis:</w:t>
      </w:r>
    </w:p>
    <w:p w14:paraId="4BB14A15" w14:textId="2C02D212" w:rsidR="0034507B" w:rsidRPr="00D5113E" w:rsidRDefault="0034507B" w:rsidP="00EB402D">
      <w:pPr>
        <w:autoSpaceDE w:val="0"/>
        <w:autoSpaceDN w:val="0"/>
        <w:adjustRightInd w:val="0"/>
        <w:rPr>
          <w:sz w:val="22"/>
          <w:szCs w:val="22"/>
          <w:lang w:val="lt-LT" w:eastAsia="bg-BG"/>
        </w:rPr>
      </w:pPr>
      <w:r w:rsidRPr="00D5113E">
        <w:rPr>
          <w:sz w:val="22"/>
          <w:szCs w:val="22"/>
          <w:lang w:val="lt-LT" w:eastAsia="bg-BG"/>
        </w:rPr>
        <w:t xml:space="preserve">antacidiniai vaistiniai preparatai, kai kurie tūrį didinantys vidurių paleidžiamieji vaistiniai preparatai, kaolinas-pektinas, akarbozė, neomicinas, penicilaminas, rifampicinas, kai kurie citostatiniai vaistiniai preparatai, metoklopramidas, sulfasalazinas, adrenalinas, salbutamolis, </w:t>
      </w:r>
      <w:r w:rsidR="00A96195">
        <w:rPr>
          <w:sz w:val="22"/>
          <w:szCs w:val="22"/>
          <w:lang w:val="lt-LT" w:eastAsia="bg-BG"/>
        </w:rPr>
        <w:t>k</w:t>
      </w:r>
      <w:r w:rsidRPr="00D5113E">
        <w:rPr>
          <w:sz w:val="22"/>
          <w:szCs w:val="22"/>
          <w:lang w:val="lt-LT" w:eastAsia="bg-BG"/>
        </w:rPr>
        <w:t>olestiraminas, fenitoinas, paprastoji jonažolė (</w:t>
      </w:r>
      <w:proofErr w:type="spellStart"/>
      <w:r w:rsidRPr="00D5113E">
        <w:rPr>
          <w:i/>
          <w:iCs/>
          <w:sz w:val="22"/>
          <w:szCs w:val="22"/>
          <w:lang w:val="lt-LT" w:eastAsia="bg-BG"/>
        </w:rPr>
        <w:t>Hypericum</w:t>
      </w:r>
      <w:proofErr w:type="spellEnd"/>
      <w:r w:rsidRPr="00D5113E">
        <w:rPr>
          <w:i/>
          <w:iCs/>
          <w:sz w:val="22"/>
          <w:szCs w:val="22"/>
          <w:lang w:val="lt-LT" w:eastAsia="bg-BG"/>
        </w:rPr>
        <w:t xml:space="preserve"> </w:t>
      </w:r>
      <w:proofErr w:type="spellStart"/>
      <w:r w:rsidRPr="00D5113E">
        <w:rPr>
          <w:i/>
          <w:iCs/>
          <w:sz w:val="22"/>
          <w:szCs w:val="22"/>
          <w:lang w:val="lt-LT" w:eastAsia="bg-BG"/>
        </w:rPr>
        <w:t>perforatum</w:t>
      </w:r>
      <w:proofErr w:type="spellEnd"/>
      <w:r w:rsidRPr="00D5113E">
        <w:rPr>
          <w:sz w:val="22"/>
          <w:szCs w:val="22"/>
          <w:lang w:val="lt-LT" w:eastAsia="bg-BG"/>
        </w:rPr>
        <w:t xml:space="preserve">), </w:t>
      </w:r>
      <w:proofErr w:type="spellStart"/>
      <w:r w:rsidRPr="00D5113E">
        <w:rPr>
          <w:sz w:val="22"/>
          <w:szCs w:val="22"/>
          <w:lang w:val="lt-LT" w:eastAsia="bg-BG"/>
        </w:rPr>
        <w:t>bupropionas</w:t>
      </w:r>
      <w:proofErr w:type="spellEnd"/>
      <w:r w:rsidRPr="00D5113E">
        <w:rPr>
          <w:sz w:val="22"/>
          <w:szCs w:val="22"/>
          <w:lang w:val="lt-LT" w:eastAsia="bg-BG"/>
        </w:rPr>
        <w:t xml:space="preserve"> ir papildoma enterinė mityba.</w:t>
      </w:r>
    </w:p>
    <w:p w14:paraId="60CB05BD" w14:textId="5B098E01" w:rsidR="00FB058E" w:rsidRPr="00D5113E" w:rsidRDefault="00FB058E" w:rsidP="00EB402D">
      <w:pPr>
        <w:autoSpaceDE w:val="0"/>
        <w:autoSpaceDN w:val="0"/>
        <w:adjustRightInd w:val="0"/>
        <w:rPr>
          <w:sz w:val="22"/>
          <w:szCs w:val="22"/>
          <w:lang w:val="lt-LT" w:eastAsia="bg-BG"/>
        </w:rPr>
      </w:pPr>
      <w:r w:rsidRPr="00D5113E">
        <w:rPr>
          <w:sz w:val="22"/>
          <w:szCs w:val="22"/>
          <w:lang w:val="lt-LT" w:eastAsia="bg-BG"/>
        </w:rPr>
        <w:t>Bupropionas ir jo pagrindinis cirkuliuojantis metabolitas, su digoksinu ir be jo, stimuliuoja OATP4C1 sukeltą digoksino pernešimą.</w:t>
      </w:r>
    </w:p>
    <w:p w14:paraId="60D065A6" w14:textId="7B192767" w:rsidR="00FB058E" w:rsidRPr="003933E1" w:rsidRDefault="00FB058E" w:rsidP="00EB402D">
      <w:pPr>
        <w:autoSpaceDE w:val="0"/>
        <w:autoSpaceDN w:val="0"/>
        <w:adjustRightInd w:val="0"/>
        <w:rPr>
          <w:color w:val="000000" w:themeColor="text1"/>
          <w:sz w:val="22"/>
          <w:szCs w:val="22"/>
          <w:lang w:val="lt-LT" w:eastAsia="bg-BG"/>
        </w:rPr>
      </w:pPr>
      <w:r w:rsidRPr="003933E1">
        <w:rPr>
          <w:color w:val="000000" w:themeColor="text1"/>
          <w:sz w:val="22"/>
          <w:szCs w:val="22"/>
          <w:lang w:val="lt-LT" w:eastAsia="bg-BG"/>
        </w:rPr>
        <w:t>Nustatyta, kad digoksinas yra OATP4C1 substratas proksimalinių inkstų kanalėlių bazolateralinėje pusėje.</w:t>
      </w:r>
      <w:r w:rsidR="009916B5" w:rsidRPr="003933E1">
        <w:rPr>
          <w:color w:val="000000" w:themeColor="text1"/>
          <w:sz w:val="22"/>
          <w:szCs w:val="22"/>
          <w:lang w:val="lt-LT" w:eastAsia="bg-BG"/>
        </w:rPr>
        <w:t xml:space="preserve"> Bupropiono ir jo metabolitų jungimasis su OATP4C1 gali padidinti digoksino pernašą ir taip padidinti digoksino sekreciją inkstuose.</w:t>
      </w:r>
    </w:p>
    <w:p w14:paraId="68BB1677" w14:textId="77777777" w:rsidR="00EB402D" w:rsidRPr="003933E1" w:rsidRDefault="00EB402D" w:rsidP="00EB402D">
      <w:pPr>
        <w:autoSpaceDE w:val="0"/>
        <w:autoSpaceDN w:val="0"/>
        <w:adjustRightInd w:val="0"/>
        <w:rPr>
          <w:color w:val="000000" w:themeColor="text1"/>
          <w:sz w:val="22"/>
          <w:szCs w:val="22"/>
          <w:lang w:val="lt-LT" w:eastAsia="bg-BG"/>
        </w:rPr>
      </w:pPr>
    </w:p>
    <w:p w14:paraId="6C59D441" w14:textId="65D677CB" w:rsidR="00EB402D" w:rsidRPr="00D5113E" w:rsidRDefault="0036554F" w:rsidP="00EB402D">
      <w:pPr>
        <w:autoSpaceDE w:val="0"/>
        <w:autoSpaceDN w:val="0"/>
        <w:adjustRightInd w:val="0"/>
        <w:rPr>
          <w:sz w:val="22"/>
          <w:szCs w:val="22"/>
          <w:u w:val="single"/>
          <w:lang w:val="lt-LT" w:eastAsia="bg-BG"/>
        </w:rPr>
      </w:pPr>
      <w:r w:rsidRPr="00D5113E">
        <w:rPr>
          <w:sz w:val="22"/>
          <w:szCs w:val="22"/>
          <w:u w:val="single"/>
          <w:lang w:val="lt-LT" w:eastAsia="bg-BG"/>
        </w:rPr>
        <w:t>Kitos sąveikos</w:t>
      </w:r>
    </w:p>
    <w:p w14:paraId="68C8B131" w14:textId="0341CC91" w:rsidR="0036554F" w:rsidRPr="00D5113E" w:rsidRDefault="0036554F" w:rsidP="0036554F">
      <w:pPr>
        <w:pStyle w:val="prastasiniatinklio"/>
        <w:spacing w:before="0" w:beforeAutospacing="0" w:after="0"/>
        <w:rPr>
          <w:sz w:val="22"/>
          <w:szCs w:val="22"/>
          <w:lang w:val="lt-LT"/>
        </w:rPr>
      </w:pPr>
      <w:r w:rsidRPr="00D5113E">
        <w:rPr>
          <w:sz w:val="22"/>
          <w:szCs w:val="22"/>
          <w:lang w:val="lt-LT"/>
        </w:rPr>
        <w:t xml:space="preserve">Milrinonas digoksino koncentracijos, nusistovėjus pusiausvyrinei </w:t>
      </w:r>
      <w:r w:rsidR="00A96195">
        <w:rPr>
          <w:sz w:val="22"/>
          <w:szCs w:val="22"/>
          <w:lang w:val="lt-LT"/>
        </w:rPr>
        <w:t>koncentracijai</w:t>
      </w:r>
      <w:r w:rsidRPr="00D5113E">
        <w:rPr>
          <w:sz w:val="22"/>
          <w:szCs w:val="22"/>
          <w:lang w:val="lt-LT"/>
        </w:rPr>
        <w:t>, neveikia.</w:t>
      </w:r>
    </w:p>
    <w:p w14:paraId="156BE6E9" w14:textId="77777777" w:rsidR="0067188B" w:rsidRPr="00D5113E" w:rsidRDefault="0067188B" w:rsidP="009E0E1C">
      <w:pPr>
        <w:widowControl w:val="0"/>
        <w:rPr>
          <w:sz w:val="22"/>
          <w:szCs w:val="22"/>
          <w:lang w:val="lt-LT" w:eastAsia="lt-LT"/>
        </w:rPr>
      </w:pPr>
    </w:p>
    <w:p w14:paraId="67862AFF"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4.6</w:t>
      </w:r>
      <w:r w:rsidRPr="00D5113E">
        <w:rPr>
          <w:b/>
          <w:sz w:val="22"/>
          <w:szCs w:val="22"/>
          <w:lang w:val="lt-LT" w:eastAsia="lt-LT"/>
        </w:rPr>
        <w:tab/>
        <w:t>Vaisingumas, nėštumo ir žindymo laikotarpis</w:t>
      </w:r>
    </w:p>
    <w:p w14:paraId="212C54E0" w14:textId="77777777" w:rsidR="0067188B" w:rsidRPr="00D5113E" w:rsidRDefault="0067188B" w:rsidP="009E0E1C">
      <w:pPr>
        <w:widowControl w:val="0"/>
        <w:rPr>
          <w:sz w:val="22"/>
          <w:szCs w:val="22"/>
          <w:lang w:val="lt-LT" w:eastAsia="lt-LT"/>
        </w:rPr>
      </w:pPr>
    </w:p>
    <w:p w14:paraId="5825448C" w14:textId="02CC74FB" w:rsidR="00EB402D" w:rsidRPr="00D5113E" w:rsidRDefault="00E834A4" w:rsidP="00EB402D">
      <w:pPr>
        <w:autoSpaceDE w:val="0"/>
        <w:autoSpaceDN w:val="0"/>
        <w:adjustRightInd w:val="0"/>
        <w:rPr>
          <w:sz w:val="22"/>
          <w:szCs w:val="22"/>
          <w:u w:val="single"/>
          <w:lang w:val="lt-LT" w:eastAsia="bg-BG"/>
        </w:rPr>
      </w:pPr>
      <w:r w:rsidRPr="00D5113E">
        <w:rPr>
          <w:sz w:val="22"/>
          <w:szCs w:val="22"/>
          <w:u w:val="single"/>
          <w:lang w:val="lt-LT" w:eastAsia="bg-BG"/>
        </w:rPr>
        <w:t>Nėštumas</w:t>
      </w:r>
    </w:p>
    <w:p w14:paraId="7C91CF73" w14:textId="6AA48920" w:rsidR="00831F34" w:rsidRPr="00D5113E" w:rsidRDefault="00831F34" w:rsidP="00831F34">
      <w:pPr>
        <w:pStyle w:val="prastasiniatinklio"/>
        <w:spacing w:before="0" w:beforeAutospacing="0" w:after="0"/>
        <w:rPr>
          <w:sz w:val="22"/>
          <w:szCs w:val="22"/>
          <w:lang w:val="lt-LT"/>
        </w:rPr>
      </w:pPr>
      <w:r w:rsidRPr="00D5113E">
        <w:rPr>
          <w:sz w:val="22"/>
          <w:szCs w:val="22"/>
          <w:lang w:val="lt-LT"/>
        </w:rPr>
        <w:t>Digoksino vartoti nėštumo laikotarpiu nedraudžiama, tačiau dozuoti ir kontroliuoti poveikį nėščiai moteriai yra sunkiau, nei nenėščiai moteriai. Kai kada nėštumo laikotarpiu digoksino dozę reikia didinti. Digoksino, kaip ir kitokių vaistinių preparatų, nėštumo atveju skirti vartoti galima tik tuo atveju, jei gydymo nauda moteriai yra didesnė už galimą žalą vaisiui. Nors turima daug duomenų apie digoksino vartojimą nėštumo laikotarpiu, reikšmingo nepageidaujamo poveikio, kai koncentracija moters kraujyje buvo terapinė, vaisiui ar naujagimiui nepastebėta. Nors turima duomenų, kad tiesioginis digoksino poveikis gimdos raumeniui gali lemti per ankstyvą gimdymą ir mažą naujagimio svorį, negalima paneigti, kad su tokiu poveikiu būna susijusi ir širdies liga. Vaisiaus tachikardija ir stazinis širdies nepakankamumas buvo sėkmingai gydomi moteriai skiriamu digoksinu.</w:t>
      </w:r>
    </w:p>
    <w:p w14:paraId="5786A507" w14:textId="77777777" w:rsidR="00831F34" w:rsidRPr="00D5113E" w:rsidRDefault="00831F34" w:rsidP="00831F34">
      <w:pPr>
        <w:pStyle w:val="prastasiniatinklio"/>
        <w:spacing w:before="0" w:beforeAutospacing="0" w:after="0"/>
        <w:rPr>
          <w:sz w:val="22"/>
          <w:szCs w:val="22"/>
          <w:lang w:val="lt-LT"/>
        </w:rPr>
      </w:pPr>
      <w:r w:rsidRPr="00D5113E">
        <w:rPr>
          <w:sz w:val="22"/>
          <w:szCs w:val="22"/>
          <w:lang w:val="lt-LT"/>
        </w:rPr>
        <w:t>Moterų, kurioms atsirado toksinis širdį veikiančių glikozidų poveikis, vaisiui pasireikšdavo nepageidaujamas poveikis.</w:t>
      </w:r>
    </w:p>
    <w:p w14:paraId="27FA3DF3" w14:textId="77777777" w:rsidR="00EB402D" w:rsidRPr="00D5113E" w:rsidRDefault="00EB402D" w:rsidP="00EB402D">
      <w:pPr>
        <w:rPr>
          <w:b/>
          <w:sz w:val="22"/>
          <w:szCs w:val="22"/>
          <w:highlight w:val="yellow"/>
          <w:lang w:val="lt-LT" w:eastAsia="en-US"/>
        </w:rPr>
      </w:pPr>
    </w:p>
    <w:p w14:paraId="46275C55" w14:textId="62988CFF" w:rsidR="00EB402D" w:rsidRPr="00D5113E" w:rsidRDefault="00E834A4" w:rsidP="00EB402D">
      <w:pPr>
        <w:autoSpaceDE w:val="0"/>
        <w:autoSpaceDN w:val="0"/>
        <w:adjustRightInd w:val="0"/>
        <w:rPr>
          <w:sz w:val="22"/>
          <w:szCs w:val="22"/>
          <w:u w:val="single"/>
          <w:lang w:val="lt-LT" w:eastAsia="bg-BG"/>
        </w:rPr>
      </w:pPr>
      <w:r w:rsidRPr="00D5113E">
        <w:rPr>
          <w:sz w:val="22"/>
          <w:szCs w:val="22"/>
          <w:u w:val="single"/>
          <w:lang w:val="lt-LT" w:eastAsia="bg-BG"/>
        </w:rPr>
        <w:t>Žindymas</w:t>
      </w:r>
    </w:p>
    <w:p w14:paraId="154C2B61" w14:textId="28380520" w:rsidR="00F239F1" w:rsidRPr="00D5113E" w:rsidRDefault="00F239F1" w:rsidP="00EB402D">
      <w:pPr>
        <w:autoSpaceDE w:val="0"/>
        <w:autoSpaceDN w:val="0"/>
        <w:adjustRightInd w:val="0"/>
        <w:rPr>
          <w:sz w:val="22"/>
          <w:szCs w:val="22"/>
          <w:highlight w:val="yellow"/>
          <w:lang w:val="lt-LT" w:eastAsia="bg-BG"/>
        </w:rPr>
      </w:pPr>
      <w:r w:rsidRPr="00D5113E">
        <w:rPr>
          <w:sz w:val="22"/>
          <w:szCs w:val="22"/>
          <w:lang w:val="lt-LT" w:eastAsia="bg-BG"/>
        </w:rPr>
        <w:t>Nors digoksino išsiskiria su moters pienu, jo kiekis būna labai mažas, todėl vartojant digoksino, maitinti krūtimi nedraudžiama.</w:t>
      </w:r>
    </w:p>
    <w:p w14:paraId="081DB7EC" w14:textId="77777777" w:rsidR="00EB402D" w:rsidRPr="00D5113E" w:rsidRDefault="00EB402D" w:rsidP="00EB402D">
      <w:pPr>
        <w:autoSpaceDE w:val="0"/>
        <w:autoSpaceDN w:val="0"/>
        <w:adjustRightInd w:val="0"/>
        <w:rPr>
          <w:sz w:val="22"/>
          <w:szCs w:val="22"/>
          <w:highlight w:val="yellow"/>
          <w:lang w:val="lt-LT" w:eastAsia="bg-BG"/>
        </w:rPr>
      </w:pPr>
    </w:p>
    <w:p w14:paraId="77259FD7" w14:textId="5526262A" w:rsidR="00EB402D" w:rsidRPr="00D5113E" w:rsidRDefault="00E834A4" w:rsidP="00EB402D">
      <w:pPr>
        <w:autoSpaceDE w:val="0"/>
        <w:autoSpaceDN w:val="0"/>
        <w:adjustRightInd w:val="0"/>
        <w:rPr>
          <w:sz w:val="22"/>
          <w:szCs w:val="22"/>
          <w:u w:val="single"/>
          <w:lang w:val="lt-LT" w:eastAsia="bg-BG"/>
        </w:rPr>
      </w:pPr>
      <w:r w:rsidRPr="00D5113E">
        <w:rPr>
          <w:sz w:val="22"/>
          <w:szCs w:val="22"/>
          <w:u w:val="single"/>
          <w:lang w:val="lt-LT" w:eastAsia="bg-BG"/>
        </w:rPr>
        <w:t>Vaisingumas</w:t>
      </w:r>
    </w:p>
    <w:p w14:paraId="65328E4D" w14:textId="77777777" w:rsidR="00E834A4" w:rsidRPr="00D5113E" w:rsidRDefault="00E834A4" w:rsidP="00E834A4">
      <w:pPr>
        <w:pStyle w:val="prastasiniatinklio"/>
        <w:spacing w:before="0" w:beforeAutospacing="0" w:after="0"/>
        <w:rPr>
          <w:sz w:val="22"/>
          <w:szCs w:val="22"/>
          <w:lang w:val="lt-LT"/>
        </w:rPr>
      </w:pPr>
      <w:r w:rsidRPr="00D5113E">
        <w:rPr>
          <w:sz w:val="22"/>
          <w:szCs w:val="22"/>
          <w:lang w:val="lt-LT"/>
        </w:rPr>
        <w:t>Duomenų apie digoksino poveikį žmonių vaisingumui nėra.</w:t>
      </w:r>
    </w:p>
    <w:p w14:paraId="1A16A7D9" w14:textId="77777777" w:rsidR="00E834A4" w:rsidRPr="00D5113E" w:rsidRDefault="00E834A4" w:rsidP="00E834A4">
      <w:pPr>
        <w:pStyle w:val="prastasiniatinklio"/>
        <w:spacing w:before="0" w:beforeAutospacing="0" w:after="0"/>
        <w:rPr>
          <w:sz w:val="22"/>
          <w:szCs w:val="22"/>
          <w:lang w:val="lt-LT"/>
        </w:rPr>
      </w:pPr>
      <w:r w:rsidRPr="00D5113E">
        <w:rPr>
          <w:sz w:val="22"/>
          <w:szCs w:val="22"/>
          <w:lang w:val="lt-LT"/>
        </w:rPr>
        <w:t>Duomenų apie tai, ar digoksinas sukelia teratogeninį poveikį, nėra.</w:t>
      </w:r>
    </w:p>
    <w:p w14:paraId="1EF60D13" w14:textId="77777777" w:rsidR="0067188B" w:rsidRPr="00D5113E" w:rsidRDefault="0067188B" w:rsidP="009E0E1C">
      <w:pPr>
        <w:widowControl w:val="0"/>
        <w:rPr>
          <w:sz w:val="22"/>
          <w:szCs w:val="22"/>
          <w:lang w:val="lt-LT" w:eastAsia="lt-LT"/>
        </w:rPr>
      </w:pPr>
    </w:p>
    <w:p w14:paraId="60605722"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4.7</w:t>
      </w:r>
      <w:r w:rsidRPr="00D5113E">
        <w:rPr>
          <w:b/>
          <w:sz w:val="22"/>
          <w:szCs w:val="22"/>
          <w:lang w:val="lt-LT" w:eastAsia="lt-LT"/>
        </w:rPr>
        <w:tab/>
        <w:t>Poveikis gebėjimui vairuoti ir valdyti mechanizmus</w:t>
      </w:r>
    </w:p>
    <w:p w14:paraId="6AFBAD42" w14:textId="77777777" w:rsidR="0067188B" w:rsidRPr="00D5113E" w:rsidRDefault="0067188B" w:rsidP="009E0E1C">
      <w:pPr>
        <w:widowControl w:val="0"/>
        <w:rPr>
          <w:sz w:val="22"/>
          <w:szCs w:val="22"/>
          <w:lang w:val="lt-LT" w:eastAsia="lt-LT"/>
        </w:rPr>
      </w:pPr>
    </w:p>
    <w:p w14:paraId="2EC05B4A" w14:textId="03A88F4C" w:rsidR="00831F34" w:rsidRPr="00D5113E" w:rsidRDefault="00831F34" w:rsidP="00831F34">
      <w:pPr>
        <w:pStyle w:val="prastasiniatinklio"/>
        <w:spacing w:before="0" w:beforeAutospacing="0" w:after="0"/>
        <w:rPr>
          <w:sz w:val="22"/>
          <w:szCs w:val="22"/>
          <w:lang w:val="lt-LT"/>
        </w:rPr>
      </w:pPr>
      <w:r w:rsidRPr="00D5113E">
        <w:rPr>
          <w:sz w:val="22"/>
          <w:szCs w:val="22"/>
          <w:lang w:val="lt-LT" w:eastAsia="bg-BG"/>
        </w:rPr>
        <w:t xml:space="preserve">Digoksino vartojantiems pacientams gali pasireikšti centrinės nervų sistemos ir akių sutrikimų, </w:t>
      </w:r>
      <w:r w:rsidRPr="00D5113E">
        <w:rPr>
          <w:sz w:val="22"/>
          <w:szCs w:val="22"/>
          <w:lang w:val="lt-LT"/>
        </w:rPr>
        <w:t xml:space="preserve">todėl tuo atveju, kai vaistinio preparato vartojama prieš pat vairavimą, mechanizmų valdymą ar kitokią pavojingą veiklą, būtinas atsargumas. </w:t>
      </w:r>
    </w:p>
    <w:p w14:paraId="75963069" w14:textId="77777777" w:rsidR="00F078D9" w:rsidRPr="00D5113E" w:rsidRDefault="00F078D9" w:rsidP="009E0E1C">
      <w:pPr>
        <w:widowControl w:val="0"/>
        <w:ind w:left="540" w:hanging="540"/>
        <w:outlineLvl w:val="1"/>
        <w:rPr>
          <w:b/>
          <w:sz w:val="22"/>
          <w:szCs w:val="22"/>
          <w:lang w:val="lt-LT" w:eastAsia="lt-LT"/>
        </w:rPr>
      </w:pPr>
    </w:p>
    <w:p w14:paraId="1DCC23BC"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4.8</w:t>
      </w:r>
      <w:r w:rsidRPr="00D5113E">
        <w:rPr>
          <w:b/>
          <w:sz w:val="22"/>
          <w:szCs w:val="22"/>
          <w:lang w:val="lt-LT" w:eastAsia="lt-LT"/>
        </w:rPr>
        <w:tab/>
        <w:t>Nepageidaujamas poveikis</w:t>
      </w:r>
    </w:p>
    <w:p w14:paraId="3B8392E0" w14:textId="77777777" w:rsidR="0067188B" w:rsidRPr="00D5113E" w:rsidRDefault="0067188B" w:rsidP="009E0E1C">
      <w:pPr>
        <w:widowControl w:val="0"/>
        <w:rPr>
          <w:sz w:val="22"/>
          <w:szCs w:val="22"/>
          <w:lang w:val="lt-LT" w:eastAsia="lt-LT"/>
        </w:rPr>
      </w:pPr>
    </w:p>
    <w:p w14:paraId="12D00B3C" w14:textId="56C8C7A8" w:rsidR="00337AEA" w:rsidRPr="00D5113E" w:rsidRDefault="00337AEA" w:rsidP="00EB402D">
      <w:pPr>
        <w:autoSpaceDE w:val="0"/>
        <w:autoSpaceDN w:val="0"/>
        <w:adjustRightInd w:val="0"/>
        <w:rPr>
          <w:sz w:val="22"/>
          <w:szCs w:val="22"/>
          <w:lang w:val="lt-LT" w:eastAsia="bg-BG"/>
        </w:rPr>
      </w:pPr>
      <w:r w:rsidRPr="00D5113E">
        <w:rPr>
          <w:sz w:val="22"/>
          <w:szCs w:val="22"/>
          <w:lang w:val="lt-LT" w:eastAsia="bg-BG"/>
        </w:rPr>
        <w:t>Paprastai digoksino sukeliamos nepageidaujamos reakcijos priklauso nuo dozės ir pasireiškia vartojant didesnes dozes nei tos, kurių reikia terapiniam poveikiui pasiekti.</w:t>
      </w:r>
    </w:p>
    <w:p w14:paraId="1DDC8356" w14:textId="17B7DD64" w:rsidR="00337AEA" w:rsidRPr="00D5113E" w:rsidRDefault="00337AEA" w:rsidP="00EB402D">
      <w:pPr>
        <w:autoSpaceDE w:val="0"/>
        <w:autoSpaceDN w:val="0"/>
        <w:adjustRightInd w:val="0"/>
        <w:rPr>
          <w:sz w:val="22"/>
          <w:szCs w:val="22"/>
          <w:highlight w:val="yellow"/>
          <w:lang w:val="lt-LT" w:eastAsia="bg-BG"/>
        </w:rPr>
      </w:pPr>
      <w:r w:rsidRPr="00D5113E">
        <w:rPr>
          <w:sz w:val="22"/>
          <w:szCs w:val="22"/>
          <w:lang w:val="lt-LT" w:eastAsia="bg-BG"/>
        </w:rPr>
        <w:lastRenderedPageBreak/>
        <w:t>Todėl, nepageidaujamos reakcijos pasireiškia rečiau, kai digoksin</w:t>
      </w:r>
      <w:r w:rsidR="00A96195">
        <w:rPr>
          <w:sz w:val="22"/>
          <w:szCs w:val="22"/>
          <w:lang w:val="lt-LT" w:eastAsia="bg-BG"/>
        </w:rPr>
        <w:t>o</w:t>
      </w:r>
      <w:r w:rsidRPr="00D5113E">
        <w:rPr>
          <w:sz w:val="22"/>
          <w:szCs w:val="22"/>
          <w:lang w:val="lt-LT" w:eastAsia="bg-BG"/>
        </w:rPr>
        <w:t xml:space="preserve"> vartojama neviršijant rekomenduojamų dozių arba terapinės koncentracijos serume ribų ir kai atidžiai </w:t>
      </w:r>
      <w:r w:rsidR="00EC4B16" w:rsidRPr="00D5113E">
        <w:rPr>
          <w:sz w:val="22"/>
          <w:szCs w:val="22"/>
          <w:lang w:val="lt-LT" w:eastAsia="bg-BG"/>
        </w:rPr>
        <w:t>stebimi</w:t>
      </w:r>
      <w:r w:rsidRPr="00D5113E">
        <w:rPr>
          <w:sz w:val="22"/>
          <w:szCs w:val="22"/>
          <w:lang w:val="lt-LT" w:eastAsia="bg-BG"/>
        </w:rPr>
        <w:t xml:space="preserve"> kartu vartojam</w:t>
      </w:r>
      <w:r w:rsidR="00EC4B16" w:rsidRPr="00D5113E">
        <w:rPr>
          <w:sz w:val="22"/>
          <w:szCs w:val="22"/>
          <w:lang w:val="lt-LT" w:eastAsia="bg-BG"/>
        </w:rPr>
        <w:t>i</w:t>
      </w:r>
      <w:r w:rsidRPr="00D5113E">
        <w:rPr>
          <w:sz w:val="22"/>
          <w:szCs w:val="22"/>
          <w:lang w:val="lt-LT" w:eastAsia="bg-BG"/>
        </w:rPr>
        <w:t xml:space="preserve"> vaist</w:t>
      </w:r>
      <w:r w:rsidR="00EC4B16" w:rsidRPr="00D5113E">
        <w:rPr>
          <w:sz w:val="22"/>
          <w:szCs w:val="22"/>
          <w:lang w:val="lt-LT" w:eastAsia="bg-BG"/>
        </w:rPr>
        <w:t>ai</w:t>
      </w:r>
      <w:r w:rsidRPr="00D5113E">
        <w:rPr>
          <w:sz w:val="22"/>
          <w:szCs w:val="22"/>
          <w:lang w:val="lt-LT" w:eastAsia="bg-BG"/>
        </w:rPr>
        <w:t xml:space="preserve"> ir būkl</w:t>
      </w:r>
      <w:r w:rsidR="00EC4B16" w:rsidRPr="00D5113E">
        <w:rPr>
          <w:sz w:val="22"/>
          <w:szCs w:val="22"/>
          <w:lang w:val="lt-LT" w:eastAsia="bg-BG"/>
        </w:rPr>
        <w:t>ė</w:t>
      </w:r>
      <w:r w:rsidRPr="00D5113E">
        <w:rPr>
          <w:sz w:val="22"/>
          <w:szCs w:val="22"/>
          <w:lang w:val="lt-LT" w:eastAsia="bg-BG"/>
        </w:rPr>
        <w:t>.</w:t>
      </w:r>
    </w:p>
    <w:p w14:paraId="3C509332" w14:textId="77777777" w:rsidR="00EB402D" w:rsidRPr="00D5113E" w:rsidRDefault="00EB402D" w:rsidP="00EB402D">
      <w:pPr>
        <w:autoSpaceDE w:val="0"/>
        <w:autoSpaceDN w:val="0"/>
        <w:adjustRightInd w:val="0"/>
        <w:rPr>
          <w:sz w:val="22"/>
          <w:szCs w:val="22"/>
          <w:highlight w:val="yellow"/>
          <w:lang w:val="lt-LT" w:eastAsia="bg-BG"/>
        </w:rPr>
      </w:pPr>
    </w:p>
    <w:p w14:paraId="1F1A638A" w14:textId="6F9FD917" w:rsidR="00581381" w:rsidRPr="00D5113E" w:rsidRDefault="00581381" w:rsidP="00581381">
      <w:pPr>
        <w:pStyle w:val="prastasiniatinklio"/>
        <w:spacing w:before="0" w:beforeAutospacing="0" w:after="0"/>
        <w:rPr>
          <w:color w:val="auto"/>
          <w:sz w:val="22"/>
          <w:szCs w:val="22"/>
          <w:u w:val="single"/>
          <w:lang w:val="lt-LT" w:eastAsia="bg-BG"/>
        </w:rPr>
      </w:pPr>
      <w:r w:rsidRPr="00D5113E">
        <w:rPr>
          <w:color w:val="auto"/>
          <w:sz w:val="22"/>
          <w:szCs w:val="22"/>
          <w:u w:val="single"/>
          <w:lang w:val="lt-LT" w:eastAsia="bg-BG"/>
        </w:rPr>
        <w:t xml:space="preserve">Nepageidaujamų reakcijų </w:t>
      </w:r>
      <w:r w:rsidR="00444127" w:rsidRPr="00D5113E">
        <w:rPr>
          <w:color w:val="auto"/>
          <w:sz w:val="22"/>
          <w:szCs w:val="22"/>
          <w:u w:val="single"/>
          <w:lang w:val="lt-LT" w:eastAsia="bg-BG"/>
        </w:rPr>
        <w:t>santrauka</w:t>
      </w:r>
      <w:r w:rsidRPr="00D5113E">
        <w:rPr>
          <w:color w:val="auto"/>
          <w:sz w:val="22"/>
          <w:szCs w:val="22"/>
          <w:u w:val="single"/>
          <w:lang w:val="lt-LT" w:eastAsia="bg-BG"/>
        </w:rPr>
        <w:t xml:space="preserve"> lentelėje</w:t>
      </w:r>
    </w:p>
    <w:p w14:paraId="6CC4B7EE" w14:textId="236970D5" w:rsidR="00581381" w:rsidRPr="00D5113E" w:rsidRDefault="00581381" w:rsidP="00581381">
      <w:pPr>
        <w:pStyle w:val="prastasiniatinklio"/>
        <w:spacing w:before="0" w:beforeAutospacing="0" w:after="0"/>
        <w:rPr>
          <w:sz w:val="22"/>
          <w:szCs w:val="22"/>
          <w:lang w:val="lt-LT"/>
        </w:rPr>
      </w:pPr>
      <w:r w:rsidRPr="00D5113E">
        <w:rPr>
          <w:rFonts w:cs="Arial"/>
          <w:sz w:val="22"/>
          <w:szCs w:val="22"/>
          <w:lang w:val="lt-LT"/>
        </w:rPr>
        <w:t xml:space="preserve">Žemiau išvardytos nepageidaujamos reakcijos suskirstytos pagal organų sistemų klases ir pasireiškimo dažnumą. </w:t>
      </w:r>
      <w:r w:rsidRPr="00D5113E">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E1CD787" w14:textId="77777777" w:rsidR="00EB402D" w:rsidRPr="00D5113E" w:rsidRDefault="00EB402D" w:rsidP="00EB402D">
      <w:pPr>
        <w:autoSpaceDE w:val="0"/>
        <w:autoSpaceDN w:val="0"/>
        <w:adjustRightInd w:val="0"/>
        <w:rPr>
          <w:sz w:val="22"/>
          <w:szCs w:val="22"/>
          <w:lang w:val="lt-LT" w:eastAsia="bg-BG"/>
        </w:rPr>
      </w:pPr>
    </w:p>
    <w:p w14:paraId="73851A99" w14:textId="77777777" w:rsidR="00EB402D" w:rsidRPr="00D5113E" w:rsidRDefault="00EB402D" w:rsidP="00EB402D">
      <w:pPr>
        <w:rPr>
          <w:sz w:val="22"/>
          <w:szCs w:val="22"/>
          <w:lang w:val="lt-LT"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310"/>
        <w:gridCol w:w="3685"/>
      </w:tblGrid>
      <w:tr w:rsidR="00EB402D" w:rsidRPr="00D5113E" w14:paraId="25B23B32" w14:textId="77777777" w:rsidTr="004456A2">
        <w:trPr>
          <w:trHeight w:hRule="exact" w:val="530"/>
        </w:trPr>
        <w:tc>
          <w:tcPr>
            <w:tcW w:w="3544" w:type="dxa"/>
          </w:tcPr>
          <w:p w14:paraId="545A6780" w14:textId="7C55CE92" w:rsidR="00EB402D" w:rsidRPr="00D5113E" w:rsidRDefault="00444127" w:rsidP="00EB402D">
            <w:pPr>
              <w:widowControl w:val="0"/>
              <w:autoSpaceDE w:val="0"/>
              <w:autoSpaceDN w:val="0"/>
              <w:ind w:left="103"/>
              <w:rPr>
                <w:b/>
                <w:sz w:val="22"/>
                <w:szCs w:val="22"/>
                <w:lang w:val="lt-LT" w:eastAsia="en-US"/>
              </w:rPr>
            </w:pPr>
            <w:r w:rsidRPr="00D5113E">
              <w:rPr>
                <w:b/>
                <w:bCs/>
                <w:sz w:val="22"/>
                <w:szCs w:val="22"/>
                <w:lang w:val="lt-LT" w:eastAsia="bg-BG"/>
              </w:rPr>
              <w:t>Organų sistemų klasė</w:t>
            </w:r>
          </w:p>
        </w:tc>
        <w:tc>
          <w:tcPr>
            <w:tcW w:w="1310" w:type="dxa"/>
          </w:tcPr>
          <w:p w14:paraId="2B418686" w14:textId="27AC7CF8" w:rsidR="00EB402D" w:rsidRPr="00D5113E" w:rsidRDefault="00444127" w:rsidP="00EB402D">
            <w:pPr>
              <w:widowControl w:val="0"/>
              <w:autoSpaceDE w:val="0"/>
              <w:autoSpaceDN w:val="0"/>
              <w:ind w:left="103"/>
              <w:rPr>
                <w:b/>
                <w:sz w:val="22"/>
                <w:szCs w:val="22"/>
                <w:lang w:val="lt-LT" w:eastAsia="en-US"/>
              </w:rPr>
            </w:pPr>
            <w:r w:rsidRPr="00D5113E">
              <w:rPr>
                <w:b/>
                <w:bCs/>
                <w:sz w:val="22"/>
                <w:szCs w:val="22"/>
                <w:lang w:val="lt-LT" w:eastAsia="bg-BG"/>
              </w:rPr>
              <w:t>Dažnis</w:t>
            </w:r>
          </w:p>
        </w:tc>
        <w:tc>
          <w:tcPr>
            <w:tcW w:w="3685" w:type="dxa"/>
          </w:tcPr>
          <w:p w14:paraId="0BD2812C" w14:textId="2E88C41C" w:rsidR="00EB402D" w:rsidRPr="00D5113E" w:rsidRDefault="00444127" w:rsidP="00EB402D">
            <w:pPr>
              <w:widowControl w:val="0"/>
              <w:autoSpaceDE w:val="0"/>
              <w:autoSpaceDN w:val="0"/>
              <w:ind w:left="103"/>
              <w:rPr>
                <w:b/>
                <w:sz w:val="22"/>
                <w:szCs w:val="22"/>
                <w:lang w:val="lt-LT" w:eastAsia="en-US"/>
              </w:rPr>
            </w:pPr>
            <w:r w:rsidRPr="00D5113E">
              <w:rPr>
                <w:b/>
                <w:bCs/>
                <w:sz w:val="22"/>
                <w:szCs w:val="22"/>
                <w:lang w:val="lt-LT" w:eastAsia="bg-BG"/>
              </w:rPr>
              <w:t>Nepageidaujamos reakcijos</w:t>
            </w:r>
          </w:p>
        </w:tc>
      </w:tr>
      <w:tr w:rsidR="00EB402D" w:rsidRPr="00D5113E" w14:paraId="67E12348" w14:textId="77777777" w:rsidTr="004456A2">
        <w:trPr>
          <w:trHeight w:hRule="exact" w:val="713"/>
        </w:trPr>
        <w:tc>
          <w:tcPr>
            <w:tcW w:w="3544" w:type="dxa"/>
          </w:tcPr>
          <w:p w14:paraId="4195A835" w14:textId="00BE1A21" w:rsidR="00EB402D" w:rsidRPr="00D5113E" w:rsidRDefault="00444127" w:rsidP="00EB402D">
            <w:pPr>
              <w:widowControl w:val="0"/>
              <w:autoSpaceDE w:val="0"/>
              <w:autoSpaceDN w:val="0"/>
              <w:ind w:left="103"/>
              <w:rPr>
                <w:sz w:val="22"/>
                <w:szCs w:val="22"/>
                <w:lang w:val="lt-LT" w:eastAsia="en-US"/>
              </w:rPr>
            </w:pPr>
            <w:r w:rsidRPr="00D5113E">
              <w:rPr>
                <w:sz w:val="22"/>
                <w:szCs w:val="22"/>
                <w:lang w:val="lt-LT" w:eastAsia="bg-BG"/>
              </w:rPr>
              <w:t>Kraujo ir limfinės sistemos sutrikimai</w:t>
            </w:r>
          </w:p>
        </w:tc>
        <w:tc>
          <w:tcPr>
            <w:tcW w:w="1310" w:type="dxa"/>
          </w:tcPr>
          <w:p w14:paraId="2562D831" w14:textId="6D1D68F5" w:rsidR="00EB402D" w:rsidRPr="00D5113E" w:rsidRDefault="00444127" w:rsidP="00EB402D">
            <w:pPr>
              <w:widowControl w:val="0"/>
              <w:autoSpaceDE w:val="0"/>
              <w:autoSpaceDN w:val="0"/>
              <w:ind w:left="103"/>
              <w:rPr>
                <w:sz w:val="22"/>
                <w:szCs w:val="22"/>
                <w:lang w:val="lt-LT" w:eastAsia="en-US"/>
              </w:rPr>
            </w:pPr>
            <w:r w:rsidRPr="00D5113E">
              <w:rPr>
                <w:sz w:val="22"/>
                <w:szCs w:val="22"/>
                <w:lang w:val="lt-LT" w:eastAsia="en-US"/>
              </w:rPr>
              <w:t>Labai reti</w:t>
            </w:r>
          </w:p>
        </w:tc>
        <w:tc>
          <w:tcPr>
            <w:tcW w:w="3685" w:type="dxa"/>
          </w:tcPr>
          <w:p w14:paraId="5C0C8898" w14:textId="1B73D587" w:rsidR="00EB402D" w:rsidRPr="00D5113E" w:rsidRDefault="00444127" w:rsidP="00EB402D">
            <w:pPr>
              <w:widowControl w:val="0"/>
              <w:autoSpaceDE w:val="0"/>
              <w:autoSpaceDN w:val="0"/>
              <w:ind w:left="103"/>
              <w:rPr>
                <w:sz w:val="22"/>
                <w:szCs w:val="22"/>
                <w:lang w:val="lt-LT" w:eastAsia="en-US"/>
              </w:rPr>
            </w:pPr>
            <w:r w:rsidRPr="00D5113E">
              <w:rPr>
                <w:sz w:val="22"/>
                <w:szCs w:val="22"/>
                <w:lang w:val="lt-LT" w:eastAsia="bg-BG"/>
              </w:rPr>
              <w:t>Trombocitopenija</w:t>
            </w:r>
          </w:p>
        </w:tc>
      </w:tr>
      <w:tr w:rsidR="00EB402D" w:rsidRPr="00D5113E" w14:paraId="1AF83018" w14:textId="77777777" w:rsidTr="004456A2">
        <w:trPr>
          <w:trHeight w:hRule="exact" w:val="530"/>
        </w:trPr>
        <w:tc>
          <w:tcPr>
            <w:tcW w:w="3544" w:type="dxa"/>
          </w:tcPr>
          <w:p w14:paraId="431368DB" w14:textId="36D3095E" w:rsidR="00EB402D" w:rsidRPr="00D5113E" w:rsidRDefault="00754DC9" w:rsidP="00EB402D">
            <w:pPr>
              <w:widowControl w:val="0"/>
              <w:autoSpaceDE w:val="0"/>
              <w:autoSpaceDN w:val="0"/>
              <w:ind w:left="103" w:right="897"/>
              <w:rPr>
                <w:sz w:val="22"/>
                <w:szCs w:val="22"/>
                <w:highlight w:val="yellow"/>
                <w:lang w:val="lt-LT" w:eastAsia="en-US"/>
              </w:rPr>
            </w:pPr>
            <w:r w:rsidRPr="00D5113E">
              <w:rPr>
                <w:sz w:val="22"/>
                <w:szCs w:val="22"/>
                <w:lang w:val="lt-LT" w:eastAsia="bg-BG"/>
              </w:rPr>
              <w:t>Metabolizmo</w:t>
            </w:r>
            <w:r w:rsidR="004F3683" w:rsidRPr="00D5113E">
              <w:rPr>
                <w:sz w:val="22"/>
                <w:szCs w:val="22"/>
                <w:lang w:val="lt-LT" w:eastAsia="bg-BG"/>
              </w:rPr>
              <w:t xml:space="preserve"> ir mitybos sutrikimai</w:t>
            </w:r>
          </w:p>
        </w:tc>
        <w:tc>
          <w:tcPr>
            <w:tcW w:w="1310" w:type="dxa"/>
          </w:tcPr>
          <w:p w14:paraId="5AAA8262" w14:textId="7A862815" w:rsidR="00EB402D" w:rsidRPr="00D5113E" w:rsidRDefault="00444127" w:rsidP="00EB402D">
            <w:pPr>
              <w:widowControl w:val="0"/>
              <w:autoSpaceDE w:val="0"/>
              <w:autoSpaceDN w:val="0"/>
              <w:ind w:left="103"/>
              <w:rPr>
                <w:sz w:val="22"/>
                <w:szCs w:val="22"/>
                <w:highlight w:val="yellow"/>
                <w:lang w:val="lt-LT" w:eastAsia="en-US"/>
              </w:rPr>
            </w:pPr>
            <w:r w:rsidRPr="00D5113E">
              <w:rPr>
                <w:sz w:val="22"/>
                <w:szCs w:val="22"/>
                <w:lang w:val="lt-LT" w:eastAsia="en-US"/>
              </w:rPr>
              <w:t>Labai ret</w:t>
            </w:r>
            <w:r w:rsidR="004F3683" w:rsidRPr="00D5113E">
              <w:rPr>
                <w:sz w:val="22"/>
                <w:szCs w:val="22"/>
                <w:lang w:val="lt-LT" w:eastAsia="en-US"/>
              </w:rPr>
              <w:t>i</w:t>
            </w:r>
          </w:p>
        </w:tc>
        <w:tc>
          <w:tcPr>
            <w:tcW w:w="3685" w:type="dxa"/>
          </w:tcPr>
          <w:p w14:paraId="5A58C7DC" w14:textId="67C27070" w:rsidR="00EB402D" w:rsidRPr="00D5113E" w:rsidRDefault="004F3683" w:rsidP="00EB402D">
            <w:pPr>
              <w:widowControl w:val="0"/>
              <w:autoSpaceDE w:val="0"/>
              <w:autoSpaceDN w:val="0"/>
              <w:ind w:left="103"/>
              <w:rPr>
                <w:sz w:val="22"/>
                <w:szCs w:val="22"/>
                <w:highlight w:val="yellow"/>
                <w:lang w:val="lt-LT" w:eastAsia="en-US"/>
              </w:rPr>
            </w:pPr>
            <w:r w:rsidRPr="00D5113E">
              <w:rPr>
                <w:sz w:val="22"/>
                <w:szCs w:val="22"/>
                <w:lang w:val="lt-LT" w:eastAsia="bg-BG"/>
              </w:rPr>
              <w:t>Sumažėjęs apetitas</w:t>
            </w:r>
          </w:p>
        </w:tc>
      </w:tr>
      <w:tr w:rsidR="00EB402D" w:rsidRPr="00D5113E" w14:paraId="686F4C19" w14:textId="77777777" w:rsidTr="004456A2">
        <w:trPr>
          <w:trHeight w:hRule="exact" w:val="530"/>
        </w:trPr>
        <w:tc>
          <w:tcPr>
            <w:tcW w:w="3544" w:type="dxa"/>
          </w:tcPr>
          <w:p w14:paraId="3E59D525" w14:textId="3CA694EA" w:rsidR="00EB402D" w:rsidRPr="00D5113E" w:rsidRDefault="004F3683" w:rsidP="00EB402D">
            <w:pPr>
              <w:widowControl w:val="0"/>
              <w:autoSpaceDE w:val="0"/>
              <w:autoSpaceDN w:val="0"/>
              <w:ind w:left="103" w:right="75"/>
              <w:rPr>
                <w:sz w:val="22"/>
                <w:szCs w:val="22"/>
                <w:lang w:val="lt-LT" w:eastAsia="en-US"/>
              </w:rPr>
            </w:pPr>
            <w:r w:rsidRPr="00D5113E">
              <w:rPr>
                <w:sz w:val="22"/>
                <w:szCs w:val="22"/>
                <w:lang w:val="lt-LT" w:eastAsia="bg-BG"/>
              </w:rPr>
              <w:t>Psichikos sutrikimai</w:t>
            </w:r>
          </w:p>
        </w:tc>
        <w:tc>
          <w:tcPr>
            <w:tcW w:w="1310" w:type="dxa"/>
          </w:tcPr>
          <w:p w14:paraId="1752D0C6" w14:textId="5A77D4B9" w:rsidR="00EB402D" w:rsidRPr="00D5113E" w:rsidRDefault="004F3683" w:rsidP="00EB402D">
            <w:pPr>
              <w:widowControl w:val="0"/>
              <w:autoSpaceDE w:val="0"/>
              <w:autoSpaceDN w:val="0"/>
              <w:ind w:left="103"/>
              <w:rPr>
                <w:sz w:val="22"/>
                <w:szCs w:val="22"/>
                <w:lang w:val="lt-LT" w:eastAsia="en-US"/>
              </w:rPr>
            </w:pPr>
            <w:r w:rsidRPr="00D5113E">
              <w:rPr>
                <w:rFonts w:cs="Arial"/>
                <w:sz w:val="22"/>
                <w:szCs w:val="22"/>
                <w:lang w:val="lt-LT"/>
              </w:rPr>
              <w:t>Nedažni</w:t>
            </w:r>
          </w:p>
        </w:tc>
        <w:tc>
          <w:tcPr>
            <w:tcW w:w="3685" w:type="dxa"/>
          </w:tcPr>
          <w:p w14:paraId="5F1FF7B9" w14:textId="463C50D5" w:rsidR="00EB402D" w:rsidRPr="00D5113E" w:rsidRDefault="004F3683" w:rsidP="00EB402D">
            <w:pPr>
              <w:widowControl w:val="0"/>
              <w:autoSpaceDE w:val="0"/>
              <w:autoSpaceDN w:val="0"/>
              <w:ind w:left="103"/>
              <w:rPr>
                <w:sz w:val="22"/>
                <w:szCs w:val="22"/>
                <w:lang w:val="lt-LT" w:eastAsia="en-US"/>
              </w:rPr>
            </w:pPr>
            <w:r w:rsidRPr="00D5113E">
              <w:rPr>
                <w:rFonts w:cs="Arial"/>
                <w:sz w:val="22"/>
                <w:szCs w:val="22"/>
                <w:lang w:val="lt-LT"/>
              </w:rPr>
              <w:t>Depresija</w:t>
            </w:r>
          </w:p>
        </w:tc>
      </w:tr>
      <w:tr w:rsidR="00EB402D" w:rsidRPr="00D5113E" w14:paraId="66C3FAE6" w14:textId="77777777" w:rsidTr="004456A2">
        <w:trPr>
          <w:trHeight w:hRule="exact" w:val="530"/>
        </w:trPr>
        <w:tc>
          <w:tcPr>
            <w:tcW w:w="3544" w:type="dxa"/>
          </w:tcPr>
          <w:p w14:paraId="10C73766" w14:textId="77777777" w:rsidR="00EB402D" w:rsidRPr="00D5113E" w:rsidRDefault="00EB402D" w:rsidP="00EB402D">
            <w:pPr>
              <w:widowControl w:val="0"/>
              <w:autoSpaceDE w:val="0"/>
              <w:autoSpaceDN w:val="0"/>
              <w:ind w:left="103" w:right="75"/>
              <w:rPr>
                <w:sz w:val="22"/>
                <w:szCs w:val="22"/>
                <w:lang w:val="lt-LT" w:eastAsia="bg-BG"/>
              </w:rPr>
            </w:pPr>
          </w:p>
        </w:tc>
        <w:tc>
          <w:tcPr>
            <w:tcW w:w="1310" w:type="dxa"/>
          </w:tcPr>
          <w:p w14:paraId="45A4EF23" w14:textId="2EEB746D" w:rsidR="00EB402D" w:rsidRPr="00D5113E" w:rsidRDefault="00B15352" w:rsidP="00EB402D">
            <w:pPr>
              <w:widowControl w:val="0"/>
              <w:autoSpaceDE w:val="0"/>
              <w:autoSpaceDN w:val="0"/>
              <w:ind w:left="103"/>
              <w:rPr>
                <w:sz w:val="22"/>
                <w:szCs w:val="22"/>
                <w:lang w:val="lt-LT" w:eastAsia="en-US"/>
              </w:rPr>
            </w:pPr>
            <w:r w:rsidRPr="00D5113E">
              <w:rPr>
                <w:sz w:val="22"/>
                <w:szCs w:val="22"/>
                <w:lang w:val="lt-LT" w:eastAsia="en-US"/>
              </w:rPr>
              <w:t>Labai reti</w:t>
            </w:r>
          </w:p>
        </w:tc>
        <w:tc>
          <w:tcPr>
            <w:tcW w:w="3685" w:type="dxa"/>
          </w:tcPr>
          <w:p w14:paraId="6376FC90" w14:textId="73081EE9" w:rsidR="00EB402D" w:rsidRPr="00D5113E" w:rsidRDefault="00B15352" w:rsidP="00EB402D">
            <w:pPr>
              <w:widowControl w:val="0"/>
              <w:autoSpaceDE w:val="0"/>
              <w:autoSpaceDN w:val="0"/>
              <w:ind w:left="103"/>
              <w:rPr>
                <w:sz w:val="22"/>
                <w:szCs w:val="22"/>
                <w:lang w:val="lt-LT" w:eastAsia="bg-BG"/>
              </w:rPr>
            </w:pPr>
            <w:r w:rsidRPr="00D5113E">
              <w:rPr>
                <w:sz w:val="22"/>
                <w:szCs w:val="22"/>
                <w:lang w:val="lt-LT" w:eastAsia="bg-BG"/>
              </w:rPr>
              <w:t>Psichozinis sutrikimas, apatija, sumišimo būsena</w:t>
            </w:r>
          </w:p>
        </w:tc>
      </w:tr>
      <w:tr w:rsidR="00EB402D" w:rsidRPr="00D5113E" w14:paraId="22A1A33B" w14:textId="77777777" w:rsidTr="004456A2">
        <w:trPr>
          <w:trHeight w:hRule="exact" w:val="530"/>
        </w:trPr>
        <w:tc>
          <w:tcPr>
            <w:tcW w:w="3544" w:type="dxa"/>
          </w:tcPr>
          <w:p w14:paraId="077D3A8D" w14:textId="6C757FC1" w:rsidR="00EB402D" w:rsidRPr="00D5113E" w:rsidRDefault="00B15352" w:rsidP="00EB402D">
            <w:pPr>
              <w:widowControl w:val="0"/>
              <w:autoSpaceDE w:val="0"/>
              <w:autoSpaceDN w:val="0"/>
              <w:ind w:left="103" w:right="75"/>
              <w:rPr>
                <w:sz w:val="22"/>
                <w:szCs w:val="22"/>
                <w:highlight w:val="yellow"/>
                <w:lang w:val="lt-LT" w:eastAsia="bg-BG"/>
              </w:rPr>
            </w:pPr>
            <w:r w:rsidRPr="00D5113E">
              <w:rPr>
                <w:sz w:val="22"/>
                <w:szCs w:val="22"/>
                <w:lang w:val="lt-LT" w:eastAsia="bg-BG"/>
              </w:rPr>
              <w:t>Nervų sistemos sutrikimai</w:t>
            </w:r>
          </w:p>
        </w:tc>
        <w:tc>
          <w:tcPr>
            <w:tcW w:w="1310" w:type="dxa"/>
          </w:tcPr>
          <w:p w14:paraId="6A3BE366" w14:textId="645CD568" w:rsidR="00EB402D" w:rsidRPr="00D5113E" w:rsidRDefault="00B15352" w:rsidP="00EB402D">
            <w:pPr>
              <w:widowControl w:val="0"/>
              <w:autoSpaceDE w:val="0"/>
              <w:autoSpaceDN w:val="0"/>
              <w:ind w:left="103"/>
              <w:rPr>
                <w:sz w:val="22"/>
                <w:szCs w:val="22"/>
                <w:highlight w:val="yellow"/>
                <w:lang w:val="lt-LT" w:eastAsia="en-US"/>
              </w:rPr>
            </w:pPr>
            <w:r w:rsidRPr="00D5113E">
              <w:rPr>
                <w:rFonts w:cs="Arial"/>
                <w:sz w:val="22"/>
                <w:szCs w:val="22"/>
                <w:lang w:val="lt-LT"/>
              </w:rPr>
              <w:t>Dažni</w:t>
            </w:r>
          </w:p>
        </w:tc>
        <w:tc>
          <w:tcPr>
            <w:tcW w:w="3685" w:type="dxa"/>
          </w:tcPr>
          <w:p w14:paraId="168FB864" w14:textId="53EB9CC7" w:rsidR="00EB402D" w:rsidRPr="00D5113E" w:rsidRDefault="00B15352" w:rsidP="00EB402D">
            <w:pPr>
              <w:widowControl w:val="0"/>
              <w:autoSpaceDE w:val="0"/>
              <w:autoSpaceDN w:val="0"/>
              <w:ind w:left="103"/>
              <w:rPr>
                <w:sz w:val="22"/>
                <w:szCs w:val="22"/>
                <w:highlight w:val="yellow"/>
                <w:lang w:val="lt-LT" w:eastAsia="en-US"/>
              </w:rPr>
            </w:pPr>
            <w:r w:rsidRPr="00D5113E">
              <w:rPr>
                <w:sz w:val="22"/>
                <w:szCs w:val="22"/>
                <w:lang w:val="lt-LT" w:eastAsia="bg-BG"/>
              </w:rPr>
              <w:t>Nervų sistemos sutrikimai</w:t>
            </w:r>
            <w:r w:rsidR="00EB402D" w:rsidRPr="00D5113E">
              <w:rPr>
                <w:sz w:val="22"/>
                <w:szCs w:val="22"/>
                <w:lang w:val="lt-LT" w:eastAsia="bg-BG"/>
              </w:rPr>
              <w:t xml:space="preserve">, </w:t>
            </w:r>
            <w:r w:rsidR="007D0F44">
              <w:rPr>
                <w:sz w:val="22"/>
                <w:szCs w:val="22"/>
                <w:lang w:val="lt-LT" w:eastAsia="bg-BG"/>
              </w:rPr>
              <w:t>svaigulys</w:t>
            </w:r>
          </w:p>
        </w:tc>
      </w:tr>
      <w:tr w:rsidR="00EB402D" w:rsidRPr="00D5113E" w14:paraId="0E8BF8EF" w14:textId="77777777" w:rsidTr="00C2355A">
        <w:trPr>
          <w:trHeight w:hRule="exact" w:val="399"/>
        </w:trPr>
        <w:tc>
          <w:tcPr>
            <w:tcW w:w="3544" w:type="dxa"/>
          </w:tcPr>
          <w:p w14:paraId="2DFFCC2D" w14:textId="77777777" w:rsidR="00EB402D" w:rsidRPr="00D5113E" w:rsidRDefault="00EB402D" w:rsidP="00EB402D">
            <w:pPr>
              <w:widowControl w:val="0"/>
              <w:autoSpaceDE w:val="0"/>
              <w:autoSpaceDN w:val="0"/>
              <w:ind w:left="103" w:right="75"/>
              <w:rPr>
                <w:sz w:val="22"/>
                <w:szCs w:val="22"/>
                <w:highlight w:val="yellow"/>
                <w:lang w:val="lt-LT" w:eastAsia="bg-BG"/>
              </w:rPr>
            </w:pPr>
          </w:p>
        </w:tc>
        <w:tc>
          <w:tcPr>
            <w:tcW w:w="1310" w:type="dxa"/>
          </w:tcPr>
          <w:p w14:paraId="4948A799" w14:textId="7DF6D606" w:rsidR="00EB402D" w:rsidRPr="00D5113E" w:rsidRDefault="00B15352" w:rsidP="00EB402D">
            <w:pPr>
              <w:widowControl w:val="0"/>
              <w:autoSpaceDE w:val="0"/>
              <w:autoSpaceDN w:val="0"/>
              <w:ind w:left="103"/>
              <w:rPr>
                <w:sz w:val="22"/>
                <w:szCs w:val="22"/>
                <w:highlight w:val="yellow"/>
                <w:lang w:val="lt-LT" w:eastAsia="en-US"/>
              </w:rPr>
            </w:pPr>
            <w:r w:rsidRPr="00D5113E">
              <w:rPr>
                <w:sz w:val="22"/>
                <w:szCs w:val="22"/>
                <w:lang w:val="lt-LT" w:eastAsia="en-US"/>
              </w:rPr>
              <w:t>Labai reti</w:t>
            </w:r>
          </w:p>
        </w:tc>
        <w:tc>
          <w:tcPr>
            <w:tcW w:w="3685" w:type="dxa"/>
          </w:tcPr>
          <w:p w14:paraId="03527CD7" w14:textId="3A3E80AD" w:rsidR="00EB402D" w:rsidRPr="00D5113E" w:rsidRDefault="00B15352" w:rsidP="00EB402D">
            <w:pPr>
              <w:widowControl w:val="0"/>
              <w:autoSpaceDE w:val="0"/>
              <w:autoSpaceDN w:val="0"/>
              <w:ind w:left="103"/>
              <w:rPr>
                <w:sz w:val="22"/>
                <w:szCs w:val="22"/>
                <w:highlight w:val="yellow"/>
                <w:lang w:val="lt-LT" w:eastAsia="en-US"/>
              </w:rPr>
            </w:pPr>
            <w:r w:rsidRPr="00D5113E">
              <w:rPr>
                <w:sz w:val="22"/>
                <w:szCs w:val="22"/>
                <w:lang w:val="lt-LT" w:eastAsia="bg-BG"/>
              </w:rPr>
              <w:t>Galvos skausmas</w:t>
            </w:r>
          </w:p>
        </w:tc>
      </w:tr>
      <w:tr w:rsidR="00EB402D" w:rsidRPr="00D5113E" w14:paraId="3C16837E" w14:textId="77777777" w:rsidTr="004456A2">
        <w:trPr>
          <w:trHeight w:hRule="exact" w:val="530"/>
        </w:trPr>
        <w:tc>
          <w:tcPr>
            <w:tcW w:w="3544" w:type="dxa"/>
          </w:tcPr>
          <w:p w14:paraId="2AD99E7A" w14:textId="22026E83" w:rsidR="00EB402D" w:rsidRPr="00D5113E" w:rsidRDefault="00444127" w:rsidP="00EB402D">
            <w:pPr>
              <w:widowControl w:val="0"/>
              <w:autoSpaceDE w:val="0"/>
              <w:autoSpaceDN w:val="0"/>
              <w:ind w:left="103" w:right="75"/>
              <w:rPr>
                <w:sz w:val="22"/>
                <w:szCs w:val="22"/>
                <w:highlight w:val="yellow"/>
                <w:lang w:val="lt-LT" w:eastAsia="bg-BG"/>
              </w:rPr>
            </w:pPr>
            <w:r w:rsidRPr="00D5113E">
              <w:rPr>
                <w:sz w:val="22"/>
                <w:szCs w:val="22"/>
                <w:lang w:val="lt-LT" w:eastAsia="bg-BG"/>
              </w:rPr>
              <w:t>Akių sutrikimai</w:t>
            </w:r>
          </w:p>
        </w:tc>
        <w:tc>
          <w:tcPr>
            <w:tcW w:w="1310" w:type="dxa"/>
          </w:tcPr>
          <w:p w14:paraId="79A17AE5" w14:textId="2A73CA71" w:rsidR="00EB402D" w:rsidRPr="00D5113E" w:rsidRDefault="00754DC9" w:rsidP="00EB402D">
            <w:pPr>
              <w:widowControl w:val="0"/>
              <w:autoSpaceDE w:val="0"/>
              <w:autoSpaceDN w:val="0"/>
              <w:ind w:left="103"/>
              <w:rPr>
                <w:sz w:val="22"/>
                <w:szCs w:val="22"/>
                <w:highlight w:val="yellow"/>
                <w:lang w:val="lt-LT" w:eastAsia="en-US"/>
              </w:rPr>
            </w:pPr>
            <w:r w:rsidRPr="00D5113E">
              <w:rPr>
                <w:rFonts w:cs="Arial"/>
                <w:sz w:val="22"/>
                <w:szCs w:val="22"/>
                <w:lang w:val="lt-LT"/>
              </w:rPr>
              <w:t>Dažni</w:t>
            </w:r>
          </w:p>
        </w:tc>
        <w:tc>
          <w:tcPr>
            <w:tcW w:w="3685" w:type="dxa"/>
          </w:tcPr>
          <w:p w14:paraId="42F49575" w14:textId="4AA8AA0B" w:rsidR="00EB402D" w:rsidRPr="00D5113E" w:rsidRDefault="001D011E" w:rsidP="00EB402D">
            <w:pPr>
              <w:widowControl w:val="0"/>
              <w:autoSpaceDE w:val="0"/>
              <w:autoSpaceDN w:val="0"/>
              <w:ind w:left="103"/>
              <w:rPr>
                <w:sz w:val="22"/>
                <w:szCs w:val="22"/>
                <w:highlight w:val="yellow"/>
                <w:lang w:val="lt-LT" w:eastAsia="en-US"/>
              </w:rPr>
            </w:pPr>
            <w:r w:rsidRPr="00D5113E">
              <w:rPr>
                <w:sz w:val="22"/>
                <w:szCs w:val="22"/>
                <w:lang w:val="lt-LT" w:eastAsia="bg-BG"/>
              </w:rPr>
              <w:t xml:space="preserve">Regos sutrikimai (neryškus matymas arba </w:t>
            </w:r>
            <w:r w:rsidR="00C2355A" w:rsidRPr="00D5113E">
              <w:rPr>
                <w:sz w:val="22"/>
                <w:szCs w:val="22"/>
                <w:lang w:val="lt-LT" w:eastAsia="bg-BG"/>
              </w:rPr>
              <w:t>ksantopsija</w:t>
            </w:r>
            <w:r w:rsidRPr="00D5113E">
              <w:rPr>
                <w:sz w:val="22"/>
                <w:szCs w:val="22"/>
                <w:lang w:val="lt-LT" w:eastAsia="bg-BG"/>
              </w:rPr>
              <w:t>)</w:t>
            </w:r>
          </w:p>
        </w:tc>
      </w:tr>
      <w:tr w:rsidR="00EB402D" w:rsidRPr="00D5113E" w14:paraId="21CFA048" w14:textId="77777777" w:rsidTr="00C2355A">
        <w:trPr>
          <w:trHeight w:hRule="exact" w:val="881"/>
        </w:trPr>
        <w:tc>
          <w:tcPr>
            <w:tcW w:w="3544" w:type="dxa"/>
          </w:tcPr>
          <w:p w14:paraId="46BF5862" w14:textId="59FF16FB" w:rsidR="00EB402D" w:rsidRPr="00D5113E" w:rsidRDefault="00754DC9" w:rsidP="00EB402D">
            <w:pPr>
              <w:widowControl w:val="0"/>
              <w:autoSpaceDE w:val="0"/>
              <w:autoSpaceDN w:val="0"/>
              <w:ind w:left="103" w:right="75"/>
              <w:rPr>
                <w:sz w:val="22"/>
                <w:szCs w:val="22"/>
                <w:highlight w:val="yellow"/>
                <w:lang w:val="lt-LT" w:eastAsia="bg-BG"/>
              </w:rPr>
            </w:pPr>
            <w:r w:rsidRPr="00D5113E">
              <w:rPr>
                <w:sz w:val="22"/>
                <w:szCs w:val="22"/>
                <w:lang w:val="lt-LT" w:eastAsia="bg-BG"/>
              </w:rPr>
              <w:t>Širdies sutrikimai</w:t>
            </w:r>
          </w:p>
        </w:tc>
        <w:tc>
          <w:tcPr>
            <w:tcW w:w="1310" w:type="dxa"/>
          </w:tcPr>
          <w:p w14:paraId="35AE78C0" w14:textId="675A82E5" w:rsidR="00EB402D" w:rsidRPr="00D5113E" w:rsidRDefault="00754DC9" w:rsidP="00EB402D">
            <w:pPr>
              <w:widowControl w:val="0"/>
              <w:autoSpaceDE w:val="0"/>
              <w:autoSpaceDN w:val="0"/>
              <w:ind w:left="103"/>
              <w:rPr>
                <w:sz w:val="22"/>
                <w:szCs w:val="22"/>
                <w:highlight w:val="yellow"/>
                <w:lang w:val="lt-LT" w:eastAsia="en-US"/>
              </w:rPr>
            </w:pPr>
            <w:r w:rsidRPr="00D5113E">
              <w:rPr>
                <w:rFonts w:cs="Arial"/>
                <w:sz w:val="22"/>
                <w:szCs w:val="22"/>
                <w:lang w:val="lt-LT"/>
              </w:rPr>
              <w:t>Dažni</w:t>
            </w:r>
          </w:p>
        </w:tc>
        <w:tc>
          <w:tcPr>
            <w:tcW w:w="3685" w:type="dxa"/>
          </w:tcPr>
          <w:p w14:paraId="02697AA9" w14:textId="46CA1C50" w:rsidR="00C2355A" w:rsidRPr="00D5113E" w:rsidRDefault="00C2355A" w:rsidP="00EB402D">
            <w:pPr>
              <w:autoSpaceDE w:val="0"/>
              <w:autoSpaceDN w:val="0"/>
              <w:adjustRightInd w:val="0"/>
              <w:ind w:left="141"/>
              <w:rPr>
                <w:sz w:val="22"/>
                <w:szCs w:val="22"/>
                <w:highlight w:val="yellow"/>
                <w:lang w:val="lt-LT" w:eastAsia="bg-BG"/>
              </w:rPr>
            </w:pPr>
            <w:r w:rsidRPr="00D5113E">
              <w:rPr>
                <w:sz w:val="22"/>
                <w:szCs w:val="22"/>
                <w:lang w:val="lt-LT" w:eastAsia="bg-BG"/>
              </w:rPr>
              <w:t>Aritmija, laidumo sutrikimai, bigeminija, trigeminija, PR intervalo pailgėjimas, sinusinė bradikardija</w:t>
            </w:r>
          </w:p>
          <w:p w14:paraId="015B2CBB" w14:textId="52AD14BC" w:rsidR="00EB402D" w:rsidRPr="00D5113E" w:rsidRDefault="00EB402D" w:rsidP="00EB402D">
            <w:pPr>
              <w:autoSpaceDE w:val="0"/>
              <w:autoSpaceDN w:val="0"/>
              <w:adjustRightInd w:val="0"/>
              <w:ind w:left="141"/>
              <w:rPr>
                <w:sz w:val="22"/>
                <w:szCs w:val="22"/>
                <w:highlight w:val="yellow"/>
                <w:lang w:val="lt-LT" w:eastAsia="en-US"/>
              </w:rPr>
            </w:pPr>
          </w:p>
        </w:tc>
      </w:tr>
      <w:tr w:rsidR="00EB402D" w:rsidRPr="00D5113E" w14:paraId="23DA66B9" w14:textId="77777777" w:rsidTr="00C2355A">
        <w:trPr>
          <w:trHeight w:hRule="exact" w:val="2141"/>
        </w:trPr>
        <w:tc>
          <w:tcPr>
            <w:tcW w:w="3544" w:type="dxa"/>
          </w:tcPr>
          <w:p w14:paraId="3544B34A" w14:textId="77777777" w:rsidR="00EB402D" w:rsidRPr="00D5113E" w:rsidRDefault="00EB402D" w:rsidP="00EB402D">
            <w:pPr>
              <w:widowControl w:val="0"/>
              <w:autoSpaceDE w:val="0"/>
              <w:autoSpaceDN w:val="0"/>
              <w:ind w:left="103" w:right="75"/>
              <w:rPr>
                <w:sz w:val="22"/>
                <w:szCs w:val="22"/>
                <w:highlight w:val="yellow"/>
                <w:lang w:val="lt-LT" w:eastAsia="bg-BG"/>
              </w:rPr>
            </w:pPr>
          </w:p>
        </w:tc>
        <w:tc>
          <w:tcPr>
            <w:tcW w:w="1310" w:type="dxa"/>
          </w:tcPr>
          <w:p w14:paraId="279EE7A7" w14:textId="583EEDB8" w:rsidR="00EB402D" w:rsidRPr="00D5113E" w:rsidRDefault="00444127" w:rsidP="00EB402D">
            <w:pPr>
              <w:widowControl w:val="0"/>
              <w:autoSpaceDE w:val="0"/>
              <w:autoSpaceDN w:val="0"/>
              <w:ind w:left="103"/>
              <w:rPr>
                <w:sz w:val="22"/>
                <w:szCs w:val="22"/>
                <w:highlight w:val="yellow"/>
                <w:lang w:val="lt-LT" w:eastAsia="en-US"/>
              </w:rPr>
            </w:pPr>
            <w:r w:rsidRPr="00D5113E">
              <w:rPr>
                <w:sz w:val="22"/>
                <w:szCs w:val="22"/>
                <w:lang w:val="lt-LT" w:eastAsia="en-US"/>
              </w:rPr>
              <w:t>Labai ret</w:t>
            </w:r>
            <w:r w:rsidR="00C2355A" w:rsidRPr="00D5113E">
              <w:rPr>
                <w:sz w:val="22"/>
                <w:szCs w:val="22"/>
                <w:lang w:val="lt-LT" w:eastAsia="en-US"/>
              </w:rPr>
              <w:t>i</w:t>
            </w:r>
          </w:p>
        </w:tc>
        <w:tc>
          <w:tcPr>
            <w:tcW w:w="3685" w:type="dxa"/>
          </w:tcPr>
          <w:p w14:paraId="71752FCD" w14:textId="152E0715" w:rsidR="00C2355A" w:rsidRPr="003933E1" w:rsidRDefault="00C2355A" w:rsidP="00C2355A">
            <w:pPr>
              <w:autoSpaceDE w:val="0"/>
              <w:autoSpaceDN w:val="0"/>
              <w:adjustRightInd w:val="0"/>
              <w:ind w:left="141"/>
              <w:rPr>
                <w:color w:val="000000" w:themeColor="text1"/>
                <w:sz w:val="22"/>
                <w:szCs w:val="22"/>
                <w:lang w:val="lt-LT" w:eastAsia="bg-BG"/>
              </w:rPr>
            </w:pPr>
            <w:r w:rsidRPr="003933E1">
              <w:rPr>
                <w:color w:val="000000" w:themeColor="text1"/>
                <w:sz w:val="22"/>
                <w:szCs w:val="22"/>
                <w:lang w:val="lt-LT" w:eastAsia="bg-BG"/>
              </w:rPr>
              <w:t>Supraventrikulinė tachiaritmija, prieširdžių tachikardija (su blokada arba be jos), supraventrikulinė tachikardija (mazginė aritmija), skilvelinės ekstrasistolės, priešlaikinis skilvelių susitraukimas, elektrokardiogramos ST segmento</w:t>
            </w:r>
            <w:r w:rsidR="003933E1" w:rsidRPr="003933E1">
              <w:rPr>
                <w:color w:val="000000" w:themeColor="text1"/>
                <w:sz w:val="22"/>
                <w:szCs w:val="22"/>
                <w:lang w:val="lt-LT" w:eastAsia="bg-BG"/>
              </w:rPr>
              <w:t xml:space="preserve"> </w:t>
            </w:r>
            <w:r w:rsidRPr="003933E1">
              <w:rPr>
                <w:color w:val="000000" w:themeColor="text1"/>
                <w:sz w:val="22"/>
                <w:szCs w:val="22"/>
                <w:lang w:val="lt-LT" w:eastAsia="bg-BG"/>
              </w:rPr>
              <w:t>nusileidimas</w:t>
            </w:r>
          </w:p>
          <w:p w14:paraId="588FE894" w14:textId="3A3F8EC9" w:rsidR="00EB402D" w:rsidRPr="00D5113E" w:rsidRDefault="00EB402D" w:rsidP="00EB402D">
            <w:pPr>
              <w:widowControl w:val="0"/>
              <w:autoSpaceDE w:val="0"/>
              <w:autoSpaceDN w:val="0"/>
              <w:ind w:left="141" w:hanging="38"/>
              <w:rPr>
                <w:sz w:val="22"/>
                <w:szCs w:val="22"/>
                <w:highlight w:val="yellow"/>
                <w:lang w:val="lt-LT" w:eastAsia="en-US"/>
              </w:rPr>
            </w:pPr>
          </w:p>
        </w:tc>
      </w:tr>
      <w:tr w:rsidR="00EB402D" w:rsidRPr="00D5113E" w14:paraId="3FA40AA0" w14:textId="77777777" w:rsidTr="004456A2">
        <w:trPr>
          <w:trHeight w:hRule="exact" w:val="530"/>
        </w:trPr>
        <w:tc>
          <w:tcPr>
            <w:tcW w:w="3544" w:type="dxa"/>
          </w:tcPr>
          <w:p w14:paraId="0CA3870D" w14:textId="67459429" w:rsidR="00EB402D" w:rsidRPr="00D5113E" w:rsidRDefault="00754DC9" w:rsidP="00EB402D">
            <w:pPr>
              <w:widowControl w:val="0"/>
              <w:autoSpaceDE w:val="0"/>
              <w:autoSpaceDN w:val="0"/>
              <w:ind w:left="103" w:right="75"/>
              <w:rPr>
                <w:sz w:val="22"/>
                <w:szCs w:val="22"/>
                <w:highlight w:val="yellow"/>
                <w:lang w:val="lt-LT" w:eastAsia="bg-BG"/>
              </w:rPr>
            </w:pPr>
            <w:r w:rsidRPr="00D5113E">
              <w:rPr>
                <w:sz w:val="22"/>
                <w:szCs w:val="22"/>
                <w:lang w:val="lt-LT" w:eastAsia="bg-BG"/>
              </w:rPr>
              <w:t>Virškinimo trakto sutrikimai</w:t>
            </w:r>
          </w:p>
        </w:tc>
        <w:tc>
          <w:tcPr>
            <w:tcW w:w="1310" w:type="dxa"/>
          </w:tcPr>
          <w:p w14:paraId="7880A7E7" w14:textId="754B8B28" w:rsidR="00EB402D" w:rsidRPr="00D5113E" w:rsidRDefault="00754DC9" w:rsidP="00EB402D">
            <w:pPr>
              <w:widowControl w:val="0"/>
              <w:autoSpaceDE w:val="0"/>
              <w:autoSpaceDN w:val="0"/>
              <w:ind w:left="103"/>
              <w:rPr>
                <w:sz w:val="22"/>
                <w:szCs w:val="22"/>
                <w:highlight w:val="yellow"/>
                <w:lang w:val="lt-LT" w:eastAsia="en-US"/>
              </w:rPr>
            </w:pPr>
            <w:r w:rsidRPr="00D5113E">
              <w:rPr>
                <w:rFonts w:cs="Arial"/>
                <w:sz w:val="22"/>
                <w:szCs w:val="22"/>
                <w:lang w:val="lt-LT"/>
              </w:rPr>
              <w:t>Dažni</w:t>
            </w:r>
          </w:p>
        </w:tc>
        <w:tc>
          <w:tcPr>
            <w:tcW w:w="3685" w:type="dxa"/>
          </w:tcPr>
          <w:p w14:paraId="7AB6533B" w14:textId="5E3971E3" w:rsidR="00EB402D" w:rsidRPr="00D5113E" w:rsidRDefault="00836777" w:rsidP="00EB402D">
            <w:pPr>
              <w:widowControl w:val="0"/>
              <w:autoSpaceDE w:val="0"/>
              <w:autoSpaceDN w:val="0"/>
              <w:ind w:left="103"/>
              <w:rPr>
                <w:sz w:val="22"/>
                <w:szCs w:val="22"/>
                <w:highlight w:val="yellow"/>
                <w:lang w:val="lt-LT" w:eastAsia="en-US"/>
              </w:rPr>
            </w:pPr>
            <w:r w:rsidRPr="00D5113E">
              <w:rPr>
                <w:sz w:val="22"/>
                <w:szCs w:val="22"/>
                <w:lang w:val="lt-LT" w:eastAsia="bg-BG"/>
              </w:rPr>
              <w:t>Pykinimas, vėmimas, viduriavimas</w:t>
            </w:r>
          </w:p>
        </w:tc>
      </w:tr>
      <w:tr w:rsidR="00EB402D" w:rsidRPr="00D5113E" w14:paraId="265DB217" w14:textId="77777777" w:rsidTr="004456A2">
        <w:trPr>
          <w:trHeight w:hRule="exact" w:val="530"/>
        </w:trPr>
        <w:tc>
          <w:tcPr>
            <w:tcW w:w="3544" w:type="dxa"/>
          </w:tcPr>
          <w:p w14:paraId="13387046" w14:textId="77777777" w:rsidR="00EB402D" w:rsidRPr="00D5113E" w:rsidRDefault="00EB402D" w:rsidP="00EB402D">
            <w:pPr>
              <w:widowControl w:val="0"/>
              <w:autoSpaceDE w:val="0"/>
              <w:autoSpaceDN w:val="0"/>
              <w:ind w:left="103" w:right="75"/>
              <w:rPr>
                <w:sz w:val="22"/>
                <w:szCs w:val="22"/>
                <w:highlight w:val="yellow"/>
                <w:lang w:val="lt-LT" w:eastAsia="bg-BG"/>
              </w:rPr>
            </w:pPr>
          </w:p>
        </w:tc>
        <w:tc>
          <w:tcPr>
            <w:tcW w:w="1310" w:type="dxa"/>
          </w:tcPr>
          <w:p w14:paraId="7737E03A" w14:textId="44B43607" w:rsidR="00EB402D" w:rsidRPr="00D5113E" w:rsidRDefault="00444127" w:rsidP="00EB402D">
            <w:pPr>
              <w:widowControl w:val="0"/>
              <w:autoSpaceDE w:val="0"/>
              <w:autoSpaceDN w:val="0"/>
              <w:ind w:left="103"/>
              <w:rPr>
                <w:sz w:val="22"/>
                <w:szCs w:val="22"/>
                <w:highlight w:val="yellow"/>
                <w:lang w:val="lt-LT" w:eastAsia="en-US"/>
              </w:rPr>
            </w:pPr>
            <w:r w:rsidRPr="00D5113E">
              <w:rPr>
                <w:sz w:val="22"/>
                <w:szCs w:val="22"/>
                <w:lang w:val="lt-LT" w:eastAsia="en-US"/>
              </w:rPr>
              <w:t>Labai reta</w:t>
            </w:r>
          </w:p>
        </w:tc>
        <w:tc>
          <w:tcPr>
            <w:tcW w:w="3685" w:type="dxa"/>
          </w:tcPr>
          <w:p w14:paraId="35A2171E" w14:textId="055D53C8" w:rsidR="00EB402D" w:rsidRPr="00D5113E" w:rsidRDefault="00151DF2" w:rsidP="00EB402D">
            <w:pPr>
              <w:widowControl w:val="0"/>
              <w:autoSpaceDE w:val="0"/>
              <w:autoSpaceDN w:val="0"/>
              <w:ind w:left="103"/>
              <w:rPr>
                <w:sz w:val="22"/>
                <w:szCs w:val="22"/>
                <w:highlight w:val="yellow"/>
                <w:lang w:val="lt-LT" w:eastAsia="en-US"/>
              </w:rPr>
            </w:pPr>
            <w:r w:rsidRPr="00D5113E">
              <w:rPr>
                <w:sz w:val="22"/>
                <w:szCs w:val="22"/>
                <w:lang w:val="lt-LT" w:eastAsia="bg-BG"/>
              </w:rPr>
              <w:t>Žarnyno išemija, žarnų nekrozė.</w:t>
            </w:r>
          </w:p>
        </w:tc>
      </w:tr>
      <w:tr w:rsidR="00EB402D" w:rsidRPr="00D5113E" w14:paraId="227574D4" w14:textId="77777777" w:rsidTr="004456A2">
        <w:trPr>
          <w:trHeight w:hRule="exact" w:val="530"/>
        </w:trPr>
        <w:tc>
          <w:tcPr>
            <w:tcW w:w="3544" w:type="dxa"/>
          </w:tcPr>
          <w:p w14:paraId="7385EE2D" w14:textId="12570BC7" w:rsidR="00EB402D" w:rsidRPr="00D5113E" w:rsidRDefault="00754DC9" w:rsidP="00EB402D">
            <w:pPr>
              <w:widowControl w:val="0"/>
              <w:autoSpaceDE w:val="0"/>
              <w:autoSpaceDN w:val="0"/>
              <w:ind w:left="103" w:right="75"/>
              <w:rPr>
                <w:sz w:val="22"/>
                <w:szCs w:val="22"/>
                <w:highlight w:val="yellow"/>
                <w:lang w:val="lt-LT" w:eastAsia="bg-BG"/>
              </w:rPr>
            </w:pPr>
            <w:r w:rsidRPr="00D5113E">
              <w:rPr>
                <w:sz w:val="22"/>
                <w:szCs w:val="22"/>
                <w:lang w:val="lt-LT" w:eastAsia="bg-BG"/>
              </w:rPr>
              <w:t>Odos ir poodinio audinio sutrikimai</w:t>
            </w:r>
          </w:p>
        </w:tc>
        <w:tc>
          <w:tcPr>
            <w:tcW w:w="1310" w:type="dxa"/>
          </w:tcPr>
          <w:p w14:paraId="740F1BAC" w14:textId="54483756" w:rsidR="00EB402D" w:rsidRPr="00D5113E" w:rsidRDefault="00754DC9" w:rsidP="00EB402D">
            <w:pPr>
              <w:widowControl w:val="0"/>
              <w:autoSpaceDE w:val="0"/>
              <w:autoSpaceDN w:val="0"/>
              <w:ind w:left="103"/>
              <w:rPr>
                <w:sz w:val="22"/>
                <w:szCs w:val="22"/>
                <w:highlight w:val="yellow"/>
                <w:lang w:val="lt-LT" w:eastAsia="en-US"/>
              </w:rPr>
            </w:pPr>
            <w:r w:rsidRPr="00D5113E">
              <w:rPr>
                <w:rFonts w:cs="Arial"/>
                <w:sz w:val="22"/>
                <w:szCs w:val="22"/>
                <w:lang w:val="lt-LT"/>
              </w:rPr>
              <w:t>Dažni</w:t>
            </w:r>
          </w:p>
        </w:tc>
        <w:tc>
          <w:tcPr>
            <w:tcW w:w="3685" w:type="dxa"/>
          </w:tcPr>
          <w:p w14:paraId="02A581E9" w14:textId="66ED9BFD" w:rsidR="00EB402D" w:rsidRPr="00D5113E" w:rsidRDefault="007D0F44" w:rsidP="00EB402D">
            <w:pPr>
              <w:widowControl w:val="0"/>
              <w:autoSpaceDE w:val="0"/>
              <w:autoSpaceDN w:val="0"/>
              <w:ind w:left="103"/>
              <w:rPr>
                <w:sz w:val="22"/>
                <w:szCs w:val="22"/>
                <w:highlight w:val="yellow"/>
                <w:lang w:val="lt-LT" w:eastAsia="en-US"/>
              </w:rPr>
            </w:pPr>
            <w:r>
              <w:rPr>
                <w:sz w:val="22"/>
                <w:szCs w:val="22"/>
                <w:lang w:val="lt-LT" w:eastAsia="bg-BG"/>
              </w:rPr>
              <w:t>Išb</w:t>
            </w:r>
            <w:r w:rsidR="00151DF2" w:rsidRPr="00D5113E">
              <w:rPr>
                <w:sz w:val="22"/>
                <w:szCs w:val="22"/>
                <w:lang w:val="lt-LT" w:eastAsia="bg-BG"/>
              </w:rPr>
              <w:t>ėrimas</w:t>
            </w:r>
            <w:r w:rsidR="00EB402D" w:rsidRPr="00D5113E">
              <w:rPr>
                <w:sz w:val="22"/>
                <w:szCs w:val="22"/>
                <w:lang w:val="lt-LT" w:eastAsia="bg-BG"/>
              </w:rPr>
              <w:t>*</w:t>
            </w:r>
          </w:p>
        </w:tc>
      </w:tr>
      <w:tr w:rsidR="00EB402D" w:rsidRPr="00D5113E" w14:paraId="73D19D71" w14:textId="77777777" w:rsidTr="004456A2">
        <w:trPr>
          <w:trHeight w:hRule="exact" w:val="530"/>
        </w:trPr>
        <w:tc>
          <w:tcPr>
            <w:tcW w:w="3544" w:type="dxa"/>
          </w:tcPr>
          <w:p w14:paraId="0F0FB0CD" w14:textId="4DBC3119" w:rsidR="00EB402D" w:rsidRPr="00D5113E" w:rsidRDefault="00754DC9" w:rsidP="00EB402D">
            <w:pPr>
              <w:widowControl w:val="0"/>
              <w:autoSpaceDE w:val="0"/>
              <w:autoSpaceDN w:val="0"/>
              <w:ind w:left="103" w:right="75"/>
              <w:rPr>
                <w:sz w:val="22"/>
                <w:szCs w:val="22"/>
                <w:highlight w:val="yellow"/>
                <w:lang w:val="lt-LT" w:eastAsia="bg-BG"/>
              </w:rPr>
            </w:pPr>
            <w:r w:rsidRPr="00D5113E">
              <w:rPr>
                <w:sz w:val="22"/>
                <w:szCs w:val="22"/>
                <w:lang w:val="lt-LT" w:eastAsia="bg-BG"/>
              </w:rPr>
              <w:t>Lytinės sistemos ir krūties sutrikimai</w:t>
            </w:r>
          </w:p>
        </w:tc>
        <w:tc>
          <w:tcPr>
            <w:tcW w:w="1310" w:type="dxa"/>
          </w:tcPr>
          <w:p w14:paraId="67FE7366" w14:textId="47DEE74E" w:rsidR="00EB402D" w:rsidRPr="00D5113E" w:rsidRDefault="00444127" w:rsidP="00EB402D">
            <w:pPr>
              <w:widowControl w:val="0"/>
              <w:autoSpaceDE w:val="0"/>
              <w:autoSpaceDN w:val="0"/>
              <w:ind w:left="103"/>
              <w:rPr>
                <w:sz w:val="22"/>
                <w:szCs w:val="22"/>
                <w:highlight w:val="yellow"/>
                <w:lang w:val="lt-LT" w:eastAsia="en-US"/>
              </w:rPr>
            </w:pPr>
            <w:r w:rsidRPr="00D5113E">
              <w:rPr>
                <w:sz w:val="22"/>
                <w:szCs w:val="22"/>
                <w:lang w:val="lt-LT" w:eastAsia="en-US"/>
              </w:rPr>
              <w:t>Labai reta</w:t>
            </w:r>
          </w:p>
        </w:tc>
        <w:tc>
          <w:tcPr>
            <w:tcW w:w="3685" w:type="dxa"/>
          </w:tcPr>
          <w:p w14:paraId="279E0279" w14:textId="7E72A44C" w:rsidR="00EB402D" w:rsidRPr="00D5113E" w:rsidRDefault="00754DC9" w:rsidP="00EB402D">
            <w:pPr>
              <w:widowControl w:val="0"/>
              <w:autoSpaceDE w:val="0"/>
              <w:autoSpaceDN w:val="0"/>
              <w:ind w:left="103"/>
              <w:rPr>
                <w:sz w:val="22"/>
                <w:szCs w:val="22"/>
                <w:highlight w:val="yellow"/>
                <w:lang w:val="lt-LT" w:eastAsia="en-US"/>
              </w:rPr>
            </w:pPr>
            <w:r w:rsidRPr="00D5113E">
              <w:rPr>
                <w:sz w:val="22"/>
                <w:szCs w:val="22"/>
                <w:lang w:val="lt-LT" w:eastAsia="bg-BG"/>
              </w:rPr>
              <w:t>Ginekomastija</w:t>
            </w:r>
            <w:r w:rsidR="00EB402D" w:rsidRPr="00D5113E">
              <w:rPr>
                <w:sz w:val="22"/>
                <w:szCs w:val="22"/>
                <w:lang w:val="lt-LT" w:eastAsia="bg-BG"/>
              </w:rPr>
              <w:t>*</w:t>
            </w:r>
          </w:p>
        </w:tc>
      </w:tr>
      <w:tr w:rsidR="00EB402D" w:rsidRPr="00D5113E" w14:paraId="5243CD36" w14:textId="77777777" w:rsidTr="004456A2">
        <w:trPr>
          <w:trHeight w:hRule="exact" w:val="566"/>
        </w:trPr>
        <w:tc>
          <w:tcPr>
            <w:tcW w:w="3544" w:type="dxa"/>
          </w:tcPr>
          <w:p w14:paraId="4B91EED0" w14:textId="7520C58E" w:rsidR="00EB402D" w:rsidRPr="00D5113E" w:rsidRDefault="00754DC9" w:rsidP="00EB402D">
            <w:pPr>
              <w:widowControl w:val="0"/>
              <w:autoSpaceDE w:val="0"/>
              <w:autoSpaceDN w:val="0"/>
              <w:ind w:left="103" w:right="75"/>
              <w:rPr>
                <w:sz w:val="22"/>
                <w:szCs w:val="22"/>
                <w:highlight w:val="yellow"/>
                <w:lang w:val="lt-LT" w:eastAsia="bg-BG"/>
              </w:rPr>
            </w:pPr>
            <w:r w:rsidRPr="00D5113E">
              <w:rPr>
                <w:sz w:val="22"/>
                <w:szCs w:val="22"/>
                <w:lang w:val="lt-LT" w:eastAsia="bg-BG"/>
              </w:rPr>
              <w:t>Bendrieji sutrikimai ir vartojimo vietos pažeidimai</w:t>
            </w:r>
          </w:p>
        </w:tc>
        <w:tc>
          <w:tcPr>
            <w:tcW w:w="1310" w:type="dxa"/>
          </w:tcPr>
          <w:p w14:paraId="388377A8" w14:textId="71413769" w:rsidR="00EB402D" w:rsidRPr="00D5113E" w:rsidRDefault="00444127" w:rsidP="00EB402D">
            <w:pPr>
              <w:widowControl w:val="0"/>
              <w:autoSpaceDE w:val="0"/>
              <w:autoSpaceDN w:val="0"/>
              <w:ind w:left="103"/>
              <w:rPr>
                <w:sz w:val="22"/>
                <w:szCs w:val="22"/>
                <w:highlight w:val="yellow"/>
                <w:lang w:val="lt-LT" w:eastAsia="en-US"/>
              </w:rPr>
            </w:pPr>
            <w:r w:rsidRPr="00D5113E">
              <w:rPr>
                <w:sz w:val="22"/>
                <w:szCs w:val="22"/>
                <w:lang w:val="lt-LT" w:eastAsia="en-US"/>
              </w:rPr>
              <w:t>Labai reta</w:t>
            </w:r>
          </w:p>
        </w:tc>
        <w:tc>
          <w:tcPr>
            <w:tcW w:w="3685" w:type="dxa"/>
          </w:tcPr>
          <w:p w14:paraId="2692368F" w14:textId="1B92042C" w:rsidR="00EB402D" w:rsidRPr="00D5113E" w:rsidRDefault="00E200E1" w:rsidP="00EB402D">
            <w:pPr>
              <w:widowControl w:val="0"/>
              <w:autoSpaceDE w:val="0"/>
              <w:autoSpaceDN w:val="0"/>
              <w:ind w:left="103"/>
              <w:rPr>
                <w:sz w:val="22"/>
                <w:szCs w:val="22"/>
                <w:highlight w:val="yellow"/>
                <w:lang w:val="lt-LT" w:eastAsia="en-US"/>
              </w:rPr>
            </w:pPr>
            <w:r w:rsidRPr="00D5113E">
              <w:rPr>
                <w:sz w:val="22"/>
                <w:szCs w:val="22"/>
                <w:lang w:val="lt-LT" w:eastAsia="bg-BG"/>
              </w:rPr>
              <w:t>Nuovargis, bendrasis negalavimas, silpnumas.</w:t>
            </w:r>
          </w:p>
        </w:tc>
      </w:tr>
    </w:tbl>
    <w:p w14:paraId="0E24727A" w14:textId="77777777" w:rsidR="00EB402D" w:rsidRPr="00D5113E" w:rsidRDefault="00EB402D" w:rsidP="00EB402D">
      <w:pPr>
        <w:autoSpaceDE w:val="0"/>
        <w:autoSpaceDN w:val="0"/>
        <w:adjustRightInd w:val="0"/>
        <w:rPr>
          <w:sz w:val="22"/>
          <w:szCs w:val="22"/>
          <w:highlight w:val="yellow"/>
          <w:lang w:val="lt-LT" w:eastAsia="bg-BG"/>
        </w:rPr>
      </w:pPr>
    </w:p>
    <w:p w14:paraId="27486E57" w14:textId="679B3522" w:rsidR="00EB402D" w:rsidRPr="00D5113E" w:rsidRDefault="00763DC5" w:rsidP="00EB402D">
      <w:pPr>
        <w:autoSpaceDE w:val="0"/>
        <w:autoSpaceDN w:val="0"/>
        <w:adjustRightInd w:val="0"/>
        <w:rPr>
          <w:sz w:val="22"/>
          <w:szCs w:val="22"/>
          <w:highlight w:val="yellow"/>
          <w:lang w:val="lt-LT" w:eastAsia="bg-BG"/>
        </w:rPr>
      </w:pPr>
      <w:r w:rsidRPr="00D5113E">
        <w:rPr>
          <w:sz w:val="22"/>
          <w:szCs w:val="22"/>
          <w:lang w:val="lt-LT" w:eastAsia="bg-BG"/>
        </w:rPr>
        <w:t xml:space="preserve">* Žr. </w:t>
      </w:r>
      <w:r w:rsidR="007D0F44">
        <w:rPr>
          <w:sz w:val="22"/>
          <w:szCs w:val="22"/>
          <w:lang w:val="lt-LT" w:eastAsia="bg-BG"/>
        </w:rPr>
        <w:t>„</w:t>
      </w:r>
      <w:r w:rsidRPr="00D5113E">
        <w:rPr>
          <w:sz w:val="22"/>
          <w:szCs w:val="22"/>
          <w:lang w:val="lt-LT" w:eastAsia="bg-BG"/>
        </w:rPr>
        <w:t>Atskirų nepageidaujamų reakcijų aprašymas</w:t>
      </w:r>
      <w:r w:rsidR="007D0F44">
        <w:rPr>
          <w:sz w:val="22"/>
          <w:szCs w:val="22"/>
          <w:lang w:val="lt-LT" w:eastAsia="bg-BG"/>
        </w:rPr>
        <w:t>“.</w:t>
      </w:r>
    </w:p>
    <w:p w14:paraId="2B633D95" w14:textId="77777777" w:rsidR="00EB402D" w:rsidRPr="00D5113E" w:rsidRDefault="00EB402D" w:rsidP="00EB402D">
      <w:pPr>
        <w:autoSpaceDE w:val="0"/>
        <w:autoSpaceDN w:val="0"/>
        <w:adjustRightInd w:val="0"/>
        <w:rPr>
          <w:sz w:val="22"/>
          <w:szCs w:val="22"/>
          <w:highlight w:val="yellow"/>
          <w:lang w:val="lt-LT" w:eastAsia="bg-BG"/>
        </w:rPr>
      </w:pPr>
    </w:p>
    <w:p w14:paraId="7FADC30D" w14:textId="77777777" w:rsidR="00763DC5" w:rsidRPr="00D5113E" w:rsidRDefault="00763DC5" w:rsidP="00EB402D">
      <w:pPr>
        <w:autoSpaceDE w:val="0"/>
        <w:autoSpaceDN w:val="0"/>
        <w:adjustRightInd w:val="0"/>
        <w:rPr>
          <w:i/>
          <w:iCs/>
          <w:sz w:val="22"/>
          <w:szCs w:val="22"/>
          <w:highlight w:val="yellow"/>
          <w:u w:val="single"/>
          <w:lang w:val="lt-LT" w:eastAsia="bg-BG"/>
        </w:rPr>
      </w:pPr>
      <w:r w:rsidRPr="00D5113E">
        <w:rPr>
          <w:sz w:val="22"/>
          <w:szCs w:val="22"/>
          <w:u w:val="single"/>
          <w:lang w:val="lt-LT" w:eastAsia="bg-BG"/>
        </w:rPr>
        <w:t>Atskirų nepageidaujamų reakcijų aprašymas</w:t>
      </w:r>
      <w:r w:rsidRPr="00D5113E">
        <w:rPr>
          <w:i/>
          <w:iCs/>
          <w:sz w:val="22"/>
          <w:szCs w:val="22"/>
          <w:highlight w:val="yellow"/>
          <w:u w:val="single"/>
          <w:lang w:val="lt-LT" w:eastAsia="bg-BG"/>
        </w:rPr>
        <w:t xml:space="preserve"> </w:t>
      </w:r>
    </w:p>
    <w:p w14:paraId="5419BABB" w14:textId="77777777" w:rsidR="00763DC5" w:rsidRPr="00D5113E" w:rsidRDefault="00763DC5" w:rsidP="00EB402D">
      <w:pPr>
        <w:autoSpaceDE w:val="0"/>
        <w:autoSpaceDN w:val="0"/>
        <w:adjustRightInd w:val="0"/>
        <w:rPr>
          <w:i/>
          <w:iCs/>
          <w:sz w:val="22"/>
          <w:szCs w:val="22"/>
          <w:lang w:val="lt-LT" w:eastAsia="bg-BG"/>
        </w:rPr>
      </w:pPr>
      <w:r w:rsidRPr="00D5113E">
        <w:rPr>
          <w:i/>
          <w:iCs/>
          <w:sz w:val="22"/>
          <w:szCs w:val="22"/>
          <w:lang w:val="lt-LT" w:eastAsia="bg-BG"/>
        </w:rPr>
        <w:t>Odos ir poodinio audinio sutrikimai</w:t>
      </w:r>
    </w:p>
    <w:p w14:paraId="48F3F38C" w14:textId="39CB7D8E" w:rsidR="00763DC5" w:rsidRPr="00D5113E" w:rsidRDefault="00763DC5" w:rsidP="00EB402D">
      <w:pPr>
        <w:autoSpaceDE w:val="0"/>
        <w:autoSpaceDN w:val="0"/>
        <w:adjustRightInd w:val="0"/>
        <w:rPr>
          <w:sz w:val="22"/>
          <w:szCs w:val="22"/>
          <w:lang w:val="lt-LT" w:eastAsia="bg-BG"/>
        </w:rPr>
      </w:pPr>
      <w:r w:rsidRPr="00D5113E">
        <w:rPr>
          <w:sz w:val="22"/>
          <w:szCs w:val="22"/>
          <w:lang w:val="lt-LT" w:eastAsia="bg-BG"/>
        </w:rPr>
        <w:lastRenderedPageBreak/>
        <w:t xml:space="preserve">Kartu su </w:t>
      </w:r>
      <w:r w:rsidR="00CF3185" w:rsidRPr="00D5113E">
        <w:rPr>
          <w:sz w:val="22"/>
          <w:szCs w:val="22"/>
          <w:lang w:val="lt-LT" w:eastAsia="bg-BG"/>
        </w:rPr>
        <w:t xml:space="preserve">dilgėline pasireiškiančiu ar į skarlatiną panašiu odos bėrimu </w:t>
      </w:r>
      <w:r w:rsidRPr="00D5113E">
        <w:rPr>
          <w:sz w:val="22"/>
          <w:szCs w:val="22"/>
          <w:lang w:val="lt-LT" w:eastAsia="bg-BG"/>
        </w:rPr>
        <w:t xml:space="preserve">gali </w:t>
      </w:r>
      <w:r w:rsidR="00CF3185" w:rsidRPr="00D5113E">
        <w:rPr>
          <w:sz w:val="22"/>
          <w:szCs w:val="22"/>
          <w:lang w:val="lt-LT" w:eastAsia="bg-BG"/>
        </w:rPr>
        <w:t>būti didelė</w:t>
      </w:r>
      <w:r w:rsidRPr="00D5113E">
        <w:rPr>
          <w:sz w:val="22"/>
          <w:szCs w:val="22"/>
          <w:lang w:val="lt-LT" w:eastAsia="bg-BG"/>
        </w:rPr>
        <w:t xml:space="preserve"> eozinofilija.</w:t>
      </w:r>
    </w:p>
    <w:p w14:paraId="16D44AC7" w14:textId="77777777" w:rsidR="00EB402D" w:rsidRPr="00D5113E" w:rsidRDefault="00EB402D" w:rsidP="00EB402D">
      <w:pPr>
        <w:autoSpaceDE w:val="0"/>
        <w:autoSpaceDN w:val="0"/>
        <w:adjustRightInd w:val="0"/>
        <w:rPr>
          <w:sz w:val="22"/>
          <w:szCs w:val="22"/>
          <w:highlight w:val="yellow"/>
          <w:lang w:val="lt-LT" w:eastAsia="bg-BG"/>
        </w:rPr>
      </w:pPr>
    </w:p>
    <w:p w14:paraId="5A1835BA" w14:textId="77777777" w:rsidR="0007057D" w:rsidRPr="00D5113E" w:rsidRDefault="0007057D" w:rsidP="00EB402D">
      <w:pPr>
        <w:tabs>
          <w:tab w:val="left" w:pos="567"/>
        </w:tabs>
        <w:rPr>
          <w:i/>
          <w:iCs/>
          <w:sz w:val="22"/>
          <w:szCs w:val="22"/>
          <w:highlight w:val="yellow"/>
          <w:lang w:val="lt-LT" w:eastAsia="bg-BG"/>
        </w:rPr>
      </w:pPr>
      <w:r w:rsidRPr="00D5113E">
        <w:rPr>
          <w:i/>
          <w:iCs/>
          <w:sz w:val="22"/>
          <w:szCs w:val="22"/>
          <w:lang w:val="lt-LT" w:eastAsia="bg-BG"/>
        </w:rPr>
        <w:t>Lytinės sistemos ir krūties sutrikimai</w:t>
      </w:r>
      <w:r w:rsidRPr="00D5113E">
        <w:rPr>
          <w:i/>
          <w:iCs/>
          <w:sz w:val="22"/>
          <w:szCs w:val="22"/>
          <w:highlight w:val="yellow"/>
          <w:lang w:val="lt-LT" w:eastAsia="bg-BG"/>
        </w:rPr>
        <w:t xml:space="preserve"> </w:t>
      </w:r>
    </w:p>
    <w:p w14:paraId="22D58B3F" w14:textId="09928AF8" w:rsidR="0081225C" w:rsidRPr="00D5113E" w:rsidRDefault="00E200E1" w:rsidP="009E0E1C">
      <w:pPr>
        <w:widowControl w:val="0"/>
        <w:rPr>
          <w:sz w:val="22"/>
          <w:szCs w:val="22"/>
          <w:lang w:val="lt-LT" w:eastAsia="bg-BG"/>
        </w:rPr>
      </w:pPr>
      <w:r w:rsidRPr="00D5113E">
        <w:rPr>
          <w:sz w:val="22"/>
          <w:szCs w:val="22"/>
          <w:lang w:val="lt-LT" w:eastAsia="bg-BG"/>
        </w:rPr>
        <w:t>Vartojant ilgą laiką, gali pasireikšti ginekomastija.</w:t>
      </w:r>
    </w:p>
    <w:p w14:paraId="0B1B6B71" w14:textId="77777777" w:rsidR="00E200E1" w:rsidRPr="00D5113E" w:rsidRDefault="00E200E1" w:rsidP="009E0E1C">
      <w:pPr>
        <w:widowControl w:val="0"/>
        <w:rPr>
          <w:sz w:val="22"/>
          <w:szCs w:val="22"/>
          <w:lang w:val="lt-LT" w:eastAsia="lt-LT"/>
        </w:rPr>
      </w:pPr>
    </w:p>
    <w:p w14:paraId="0F9B28C6" w14:textId="77777777" w:rsidR="00EB402D" w:rsidRPr="00D5113E" w:rsidRDefault="00EB402D" w:rsidP="00EB402D">
      <w:pPr>
        <w:tabs>
          <w:tab w:val="left" w:pos="567"/>
        </w:tabs>
        <w:autoSpaceDE w:val="0"/>
        <w:autoSpaceDN w:val="0"/>
        <w:adjustRightInd w:val="0"/>
        <w:spacing w:line="260" w:lineRule="exact"/>
        <w:rPr>
          <w:snapToGrid w:val="0"/>
          <w:sz w:val="22"/>
          <w:szCs w:val="22"/>
          <w:u w:val="single"/>
          <w:lang w:val="lt-LT" w:eastAsia="lt-LT"/>
        </w:rPr>
      </w:pPr>
      <w:r w:rsidRPr="00D5113E">
        <w:rPr>
          <w:noProof/>
          <w:snapToGrid w:val="0"/>
          <w:sz w:val="22"/>
          <w:szCs w:val="22"/>
          <w:u w:val="single"/>
          <w:lang w:val="lt-LT" w:eastAsia="lt-LT"/>
        </w:rPr>
        <w:t>Pranešimas apie įtariamas nepageidaujamas reakcijas</w:t>
      </w:r>
    </w:p>
    <w:p w14:paraId="4E77F604" w14:textId="77777777" w:rsidR="00EB402D" w:rsidRPr="00D5113E" w:rsidRDefault="00EB402D" w:rsidP="00EB402D">
      <w:pPr>
        <w:tabs>
          <w:tab w:val="left" w:pos="567"/>
        </w:tabs>
        <w:autoSpaceDE w:val="0"/>
        <w:autoSpaceDN w:val="0"/>
        <w:adjustRightInd w:val="0"/>
        <w:spacing w:line="260" w:lineRule="exact"/>
        <w:rPr>
          <w:noProof/>
          <w:snapToGrid w:val="0"/>
          <w:sz w:val="22"/>
          <w:szCs w:val="22"/>
          <w:lang w:val="lt-LT" w:eastAsia="lt-LT"/>
        </w:rPr>
      </w:pPr>
      <w:r w:rsidRPr="00D5113E">
        <w:rPr>
          <w:noProof/>
          <w:snapToGrid w:val="0"/>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D5113E">
          <w:rPr>
            <w:noProof/>
            <w:snapToGrid w:val="0"/>
            <w:color w:val="0000FF"/>
            <w:sz w:val="22"/>
            <w:szCs w:val="22"/>
            <w:u w:val="single"/>
            <w:lang w:val="lt-LT" w:eastAsia="lt-LT"/>
          </w:rPr>
          <w:t>https://vapris.vvkt.lt/vvkt-web/public/nrvSpecialist</w:t>
        </w:r>
      </w:hyperlink>
      <w:r w:rsidRPr="00D5113E">
        <w:rPr>
          <w:noProof/>
          <w:snapToGrid w:val="0"/>
          <w:sz w:val="22"/>
          <w:szCs w:val="22"/>
          <w:lang w:val="lt-LT" w:eastAsia="lt-LT"/>
        </w:rPr>
        <w:t xml:space="preserve"> arba užpildę Sveikatos priežiūros ar farmacijos specialisto pranešimo apie įtariamą nepageidaujamą reakciją (ĮNR) formą, kuri skelbiama </w:t>
      </w:r>
      <w:hyperlink r:id="rId9" w:history="1">
        <w:r w:rsidRPr="00D5113E">
          <w:rPr>
            <w:noProof/>
            <w:snapToGrid w:val="0"/>
            <w:color w:val="0000FF"/>
            <w:sz w:val="22"/>
            <w:szCs w:val="22"/>
            <w:u w:val="single"/>
            <w:lang w:val="lt-LT" w:eastAsia="lt-LT"/>
          </w:rPr>
          <w:t>https://www.vvkt.lt/index.php?1399030386</w:t>
        </w:r>
      </w:hyperlink>
      <w:r w:rsidRPr="00D5113E">
        <w:rPr>
          <w:noProof/>
          <w:snapToGrid w:val="0"/>
          <w:sz w:val="22"/>
          <w:szCs w:val="22"/>
          <w:lang w:val="lt-LT" w:eastAsia="lt-LT"/>
        </w:rPr>
        <w:t>, ir atsiųsti elektroniniu paštu (adresu NepageidaujamaR@vvkt.lt).</w:t>
      </w:r>
    </w:p>
    <w:p w14:paraId="6BD4D81F" w14:textId="77777777" w:rsidR="00EB402D" w:rsidRPr="00D5113E" w:rsidRDefault="00EB402D" w:rsidP="009E0E1C">
      <w:pPr>
        <w:widowControl w:val="0"/>
        <w:rPr>
          <w:sz w:val="22"/>
          <w:szCs w:val="22"/>
          <w:lang w:val="lt-LT" w:eastAsia="lt-LT"/>
        </w:rPr>
      </w:pPr>
    </w:p>
    <w:p w14:paraId="754BBB43"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4.9</w:t>
      </w:r>
      <w:r w:rsidRPr="00D5113E">
        <w:rPr>
          <w:b/>
          <w:sz w:val="22"/>
          <w:szCs w:val="22"/>
          <w:lang w:val="lt-LT" w:eastAsia="lt-LT"/>
        </w:rPr>
        <w:tab/>
        <w:t>Perdozavimas</w:t>
      </w:r>
    </w:p>
    <w:p w14:paraId="755BEF33" w14:textId="77777777" w:rsidR="0067188B" w:rsidRPr="00D5113E" w:rsidRDefault="0067188B" w:rsidP="009E0E1C">
      <w:pPr>
        <w:widowControl w:val="0"/>
        <w:rPr>
          <w:sz w:val="22"/>
          <w:szCs w:val="22"/>
          <w:lang w:val="lt-LT" w:eastAsia="lt-LT"/>
        </w:rPr>
      </w:pPr>
    </w:p>
    <w:p w14:paraId="793E3974" w14:textId="77777777" w:rsidR="00EA3A4C" w:rsidRPr="00EA3A4C" w:rsidRDefault="00EA3A4C" w:rsidP="00EA3A4C">
      <w:pPr>
        <w:autoSpaceDE w:val="0"/>
        <w:autoSpaceDN w:val="0"/>
        <w:adjustRightInd w:val="0"/>
        <w:rPr>
          <w:sz w:val="22"/>
          <w:szCs w:val="22"/>
          <w:u w:val="single"/>
          <w:lang w:val="lt-LT" w:eastAsia="bg-BG"/>
        </w:rPr>
      </w:pPr>
      <w:r w:rsidRPr="00EA3A4C">
        <w:rPr>
          <w:sz w:val="22"/>
          <w:szCs w:val="22"/>
          <w:u w:val="single"/>
          <w:lang w:val="lt-LT" w:eastAsia="bg-BG"/>
        </w:rPr>
        <w:t>Simptomai ir požymiai</w:t>
      </w:r>
    </w:p>
    <w:p w14:paraId="632F04FC" w14:textId="225376BD" w:rsidR="00EA3A4C" w:rsidRDefault="00EA3A4C" w:rsidP="00EA3A4C">
      <w:pPr>
        <w:autoSpaceDE w:val="0"/>
        <w:autoSpaceDN w:val="0"/>
        <w:adjustRightInd w:val="0"/>
        <w:rPr>
          <w:sz w:val="22"/>
          <w:szCs w:val="22"/>
          <w:lang w:val="lt-LT" w:eastAsia="bg-BG"/>
        </w:rPr>
      </w:pPr>
      <w:r w:rsidRPr="00EA3A4C">
        <w:rPr>
          <w:sz w:val="22"/>
          <w:szCs w:val="22"/>
          <w:lang w:val="lt-LT" w:eastAsia="bg-BG"/>
        </w:rPr>
        <w:t>Toksinio poveikio simptomai ir požymiai iš esmės yra panašūs į aprašytuosius 4.8 skyriuje, tačiau gali pasireikšti dažniau ir būti sunkesni.</w:t>
      </w:r>
    </w:p>
    <w:p w14:paraId="58A7D409" w14:textId="77777777" w:rsidR="007D0F44" w:rsidRPr="00EA3A4C" w:rsidRDefault="007D0F44" w:rsidP="00EA3A4C">
      <w:pPr>
        <w:autoSpaceDE w:val="0"/>
        <w:autoSpaceDN w:val="0"/>
        <w:adjustRightInd w:val="0"/>
        <w:rPr>
          <w:sz w:val="22"/>
          <w:szCs w:val="22"/>
          <w:lang w:val="lt-LT" w:eastAsia="bg-BG"/>
        </w:rPr>
      </w:pPr>
    </w:p>
    <w:p w14:paraId="1DDF1C7A" w14:textId="50736EB2" w:rsidR="00EA3A4C" w:rsidRPr="00EA3A4C" w:rsidRDefault="00EA3A4C" w:rsidP="00EA3A4C">
      <w:pPr>
        <w:autoSpaceDE w:val="0"/>
        <w:autoSpaceDN w:val="0"/>
        <w:adjustRightInd w:val="0"/>
        <w:rPr>
          <w:sz w:val="22"/>
          <w:szCs w:val="22"/>
          <w:lang w:val="lt-LT" w:eastAsia="bg-BG"/>
        </w:rPr>
      </w:pPr>
      <w:r w:rsidRPr="00EA3A4C">
        <w:rPr>
          <w:sz w:val="22"/>
          <w:szCs w:val="22"/>
          <w:lang w:val="lt-LT" w:eastAsia="bg-BG"/>
        </w:rPr>
        <w:t>Toksinio digoksino poveikio požymiai ir simptomai dažniau pasireiškia, kai jo koncentracija viršija 2,0</w:t>
      </w:r>
      <w:r>
        <w:rPr>
          <w:sz w:val="22"/>
          <w:szCs w:val="22"/>
          <w:lang w:val="lt-LT" w:eastAsia="bg-BG"/>
        </w:rPr>
        <w:t> </w:t>
      </w:r>
      <w:proofErr w:type="spellStart"/>
      <w:r w:rsidRPr="00D5113E">
        <w:rPr>
          <w:sz w:val="22"/>
          <w:szCs w:val="22"/>
          <w:lang w:val="lt-LT" w:eastAsia="lt-LT"/>
        </w:rPr>
        <w:t>nanogram</w:t>
      </w:r>
      <w:r w:rsidR="007D0F44">
        <w:rPr>
          <w:sz w:val="22"/>
          <w:szCs w:val="22"/>
          <w:lang w:val="lt-LT" w:eastAsia="bg-BG"/>
        </w:rPr>
        <w:t>us</w:t>
      </w:r>
      <w:proofErr w:type="spellEnd"/>
      <w:r w:rsidRPr="00EA3A4C">
        <w:rPr>
          <w:sz w:val="22"/>
          <w:szCs w:val="22"/>
          <w:lang w:val="lt-LT" w:eastAsia="bg-BG"/>
        </w:rPr>
        <w:t>/ml (2,56</w:t>
      </w:r>
      <w:r>
        <w:rPr>
          <w:sz w:val="22"/>
          <w:szCs w:val="22"/>
          <w:lang w:val="lt-LT" w:eastAsia="bg-BG"/>
        </w:rPr>
        <w:t> </w:t>
      </w:r>
      <w:proofErr w:type="spellStart"/>
      <w:r>
        <w:rPr>
          <w:sz w:val="22"/>
          <w:szCs w:val="22"/>
          <w:lang w:val="lt-LT" w:eastAsia="bg-BG"/>
        </w:rPr>
        <w:t>nanomolio</w:t>
      </w:r>
      <w:proofErr w:type="spellEnd"/>
      <w:r w:rsidRPr="00EA3A4C">
        <w:rPr>
          <w:sz w:val="22"/>
          <w:szCs w:val="22"/>
          <w:lang w:val="lt-LT" w:eastAsia="bg-BG"/>
        </w:rPr>
        <w:t>/l), nors esama reikšmingų individualių išimčių. Vis dėlto sprendžiant, ar paciento simptomai atsirado dėl digoksino, svarbūs veiksniai yra klinikinė būklė, elektrolitų koncentracija serume ir skydliaukės funkcija (žr. 4.2 skyrių). Pacientų, kuriems taikoma hemodializė, atveju digoksino vartojimas susijęs su padidėjusiu mirtingumu; didžiausia rizika kyla pacientams, kurių kalio koncentracija prieš dializę yra maža.</w:t>
      </w:r>
    </w:p>
    <w:p w14:paraId="13544180" w14:textId="77777777" w:rsidR="00EA3A4C" w:rsidRPr="00EA3A4C" w:rsidRDefault="00EA3A4C" w:rsidP="00EA3A4C">
      <w:pPr>
        <w:autoSpaceDE w:val="0"/>
        <w:autoSpaceDN w:val="0"/>
        <w:adjustRightInd w:val="0"/>
        <w:rPr>
          <w:sz w:val="22"/>
          <w:szCs w:val="22"/>
          <w:u w:val="single"/>
          <w:lang w:val="lt-LT" w:eastAsia="bg-BG"/>
        </w:rPr>
      </w:pPr>
    </w:p>
    <w:p w14:paraId="2261826D" w14:textId="77777777" w:rsidR="00EA3A4C" w:rsidRPr="00EA3A4C" w:rsidRDefault="00EA3A4C" w:rsidP="00EA3A4C">
      <w:pPr>
        <w:autoSpaceDE w:val="0"/>
        <w:autoSpaceDN w:val="0"/>
        <w:adjustRightInd w:val="0"/>
        <w:rPr>
          <w:sz w:val="22"/>
          <w:szCs w:val="22"/>
          <w:u w:val="single"/>
          <w:lang w:val="lt-LT" w:eastAsia="bg-BG"/>
        </w:rPr>
      </w:pPr>
      <w:r w:rsidRPr="00EA3A4C">
        <w:rPr>
          <w:sz w:val="22"/>
          <w:szCs w:val="22"/>
          <w:u w:val="single"/>
          <w:lang w:val="lt-LT" w:eastAsia="bg-BG"/>
        </w:rPr>
        <w:t>Suaugusieji</w:t>
      </w:r>
    </w:p>
    <w:p w14:paraId="6B61FE36" w14:textId="776A8138" w:rsidR="00EA3A4C" w:rsidRPr="00EA3A4C" w:rsidRDefault="00EA3A4C" w:rsidP="00EA3A4C">
      <w:pPr>
        <w:autoSpaceDE w:val="0"/>
        <w:autoSpaceDN w:val="0"/>
        <w:adjustRightInd w:val="0"/>
        <w:rPr>
          <w:sz w:val="22"/>
          <w:szCs w:val="22"/>
          <w:lang w:val="lt-LT" w:eastAsia="bg-BG"/>
        </w:rPr>
      </w:pPr>
      <w:r w:rsidRPr="00EA3A4C">
        <w:rPr>
          <w:sz w:val="22"/>
          <w:szCs w:val="22"/>
          <w:lang w:val="lt-LT" w:eastAsia="bg-BG"/>
        </w:rPr>
        <w:t>Klinikiniai stebėjimai rodo, kad pusė širdies ligomis nesergančių suaugusių asmenų, kurie perdozuoja 10</w:t>
      </w:r>
      <w:r w:rsidR="0079301F">
        <w:rPr>
          <w:sz w:val="22"/>
          <w:szCs w:val="22"/>
          <w:lang w:val="lt-LT" w:eastAsia="bg-BG"/>
        </w:rPr>
        <w:noBreakHyphen/>
      </w:r>
      <w:r w:rsidRPr="00EA3A4C">
        <w:rPr>
          <w:sz w:val="22"/>
          <w:szCs w:val="22"/>
          <w:lang w:val="lt-LT" w:eastAsia="bg-BG"/>
        </w:rPr>
        <w:t>15</w:t>
      </w:r>
      <w:r>
        <w:rPr>
          <w:sz w:val="22"/>
          <w:szCs w:val="22"/>
          <w:lang w:val="lt-LT" w:eastAsia="bg-BG"/>
        </w:rPr>
        <w:t> </w:t>
      </w:r>
      <w:r w:rsidRPr="00EA3A4C">
        <w:rPr>
          <w:sz w:val="22"/>
          <w:szCs w:val="22"/>
          <w:lang w:val="lt-LT" w:eastAsia="bg-BG"/>
        </w:rPr>
        <w:t xml:space="preserve">mg digoksino, miršta. Širdies ligomis nesergantį suaugusį pacientą, suvartojusį daugiau kaip 25 mg digoksino, ištiko mirtis arba progresuojantis toksinis poveikis, reaguojantis tik į </w:t>
      </w:r>
      <w:proofErr w:type="spellStart"/>
      <w:r w:rsidRPr="00EA3A4C">
        <w:rPr>
          <w:sz w:val="22"/>
          <w:szCs w:val="22"/>
          <w:lang w:val="lt-LT" w:eastAsia="bg-BG"/>
        </w:rPr>
        <w:t>digoksiną</w:t>
      </w:r>
      <w:proofErr w:type="spellEnd"/>
      <w:r w:rsidRPr="00EA3A4C">
        <w:rPr>
          <w:sz w:val="22"/>
          <w:szCs w:val="22"/>
          <w:lang w:val="lt-LT" w:eastAsia="bg-BG"/>
        </w:rPr>
        <w:t xml:space="preserve"> surišančius </w:t>
      </w:r>
      <w:proofErr w:type="spellStart"/>
      <w:r w:rsidRPr="00EA3A4C">
        <w:rPr>
          <w:sz w:val="22"/>
          <w:szCs w:val="22"/>
          <w:lang w:val="lt-LT" w:eastAsia="bg-BG"/>
        </w:rPr>
        <w:t>Fab</w:t>
      </w:r>
      <w:proofErr w:type="spellEnd"/>
      <w:r w:rsidRPr="00EA3A4C">
        <w:rPr>
          <w:sz w:val="22"/>
          <w:szCs w:val="22"/>
          <w:lang w:val="lt-LT" w:eastAsia="bg-BG"/>
        </w:rPr>
        <w:t xml:space="preserve"> antikūnų fragmentus.</w:t>
      </w:r>
    </w:p>
    <w:p w14:paraId="5DAA056E" w14:textId="77777777" w:rsidR="00D6448C" w:rsidRDefault="00D6448C" w:rsidP="00D6448C">
      <w:pPr>
        <w:autoSpaceDE w:val="0"/>
        <w:autoSpaceDN w:val="0"/>
        <w:adjustRightInd w:val="0"/>
        <w:rPr>
          <w:sz w:val="22"/>
          <w:szCs w:val="22"/>
          <w:highlight w:val="yellow"/>
          <w:lang w:val="lt-LT" w:eastAsia="bg-BG"/>
        </w:rPr>
      </w:pPr>
    </w:p>
    <w:p w14:paraId="1235D5A2" w14:textId="4BEC4A63" w:rsidR="00EA3A4C" w:rsidRPr="00FC285D" w:rsidRDefault="00EA3A4C" w:rsidP="00EA3A4C">
      <w:pPr>
        <w:rPr>
          <w:i/>
          <w:sz w:val="22"/>
          <w:szCs w:val="22"/>
        </w:rPr>
      </w:pPr>
      <w:r w:rsidRPr="00FC285D">
        <w:rPr>
          <w:i/>
          <w:sz w:val="22"/>
          <w:szCs w:val="22"/>
        </w:rPr>
        <w:t xml:space="preserve">Širdies </w:t>
      </w:r>
      <w:r w:rsidR="0079301F">
        <w:rPr>
          <w:i/>
          <w:sz w:val="22"/>
          <w:szCs w:val="22"/>
        </w:rPr>
        <w:t>funkcijos</w:t>
      </w:r>
      <w:r w:rsidR="0079301F" w:rsidRPr="00FC285D">
        <w:rPr>
          <w:i/>
          <w:sz w:val="22"/>
          <w:szCs w:val="22"/>
        </w:rPr>
        <w:t xml:space="preserve"> </w:t>
      </w:r>
      <w:r w:rsidRPr="00FC285D">
        <w:rPr>
          <w:i/>
          <w:sz w:val="22"/>
          <w:szCs w:val="22"/>
        </w:rPr>
        <w:t>sutrikimo požymiai</w:t>
      </w:r>
    </w:p>
    <w:p w14:paraId="36517301" w14:textId="26232218" w:rsidR="00EA3A4C" w:rsidRPr="00FC285D" w:rsidRDefault="00EA3A4C" w:rsidP="00EA3A4C">
      <w:pPr>
        <w:rPr>
          <w:sz w:val="22"/>
          <w:szCs w:val="22"/>
        </w:rPr>
      </w:pPr>
      <w:r w:rsidRPr="00FC285D">
        <w:rPr>
          <w:sz w:val="22"/>
          <w:szCs w:val="22"/>
        </w:rPr>
        <w:t xml:space="preserve">Širdies </w:t>
      </w:r>
      <w:r w:rsidR="0079301F">
        <w:rPr>
          <w:sz w:val="22"/>
          <w:szCs w:val="22"/>
        </w:rPr>
        <w:t>funkcijos</w:t>
      </w:r>
      <w:r w:rsidR="0079301F" w:rsidRPr="00FC285D">
        <w:rPr>
          <w:sz w:val="22"/>
          <w:szCs w:val="22"/>
        </w:rPr>
        <w:t xml:space="preserve"> </w:t>
      </w:r>
      <w:r w:rsidRPr="00FC285D">
        <w:rPr>
          <w:sz w:val="22"/>
          <w:szCs w:val="22"/>
        </w:rPr>
        <w:t>sutrikimo požymiai yra dažniausi ir sunkiausi ūminio arba lėtinio toksiškumo požymiai. Didžiausias poveikis širdžiai paprastai pasireiškia praėjus 3</w:t>
      </w:r>
      <w:r w:rsidR="0079301F">
        <w:rPr>
          <w:sz w:val="22"/>
          <w:szCs w:val="22"/>
        </w:rPr>
        <w:noBreakHyphen/>
      </w:r>
      <w:r w:rsidRPr="00FC285D">
        <w:rPr>
          <w:sz w:val="22"/>
          <w:szCs w:val="22"/>
        </w:rPr>
        <w:t>6 valandoms po perdozavimo ir gali išlikti 24 valandas arba ilgiau. Toksinis digoksino poveikis gali sukelti beveik bet kokio tipo aritmiją. Dažnai tam pačiam pacientui pasireiškia kelių tipų ritmo sutrikimai. Tai gali būti paroksizminė prieširdžių tachikardija su kintama atrioventrikuline (AV) blokada, pagreitėjęs atrioventrikulin</w:t>
      </w:r>
      <w:r w:rsidR="00D475C1">
        <w:rPr>
          <w:sz w:val="22"/>
          <w:szCs w:val="22"/>
        </w:rPr>
        <w:t>ės jungties ritmas</w:t>
      </w:r>
      <w:r w:rsidRPr="00FC285D">
        <w:rPr>
          <w:sz w:val="22"/>
          <w:szCs w:val="22"/>
        </w:rPr>
        <w:t>, lėtas prieširdžių virpėjimas (su labai mažu skilvelių ritmo kitimu) ir dvi</w:t>
      </w:r>
      <w:r w:rsidR="00D475C1">
        <w:rPr>
          <w:sz w:val="22"/>
          <w:szCs w:val="22"/>
        </w:rPr>
        <w:t>kryptė</w:t>
      </w:r>
      <w:r w:rsidRPr="00FC285D">
        <w:rPr>
          <w:sz w:val="22"/>
          <w:szCs w:val="22"/>
        </w:rPr>
        <w:t xml:space="preserve"> skilveli</w:t>
      </w:r>
      <w:r w:rsidR="00D475C1">
        <w:rPr>
          <w:sz w:val="22"/>
          <w:szCs w:val="22"/>
        </w:rPr>
        <w:t>nė</w:t>
      </w:r>
      <w:r w:rsidRPr="00FC285D">
        <w:rPr>
          <w:sz w:val="22"/>
          <w:szCs w:val="22"/>
        </w:rPr>
        <w:t xml:space="preserve"> tachikardija.</w:t>
      </w:r>
    </w:p>
    <w:p w14:paraId="6241A0F8" w14:textId="77777777" w:rsidR="00EA3A4C" w:rsidRDefault="00EA3A4C" w:rsidP="00D6448C">
      <w:pPr>
        <w:autoSpaceDE w:val="0"/>
        <w:autoSpaceDN w:val="0"/>
        <w:adjustRightInd w:val="0"/>
        <w:rPr>
          <w:sz w:val="22"/>
          <w:szCs w:val="22"/>
          <w:highlight w:val="yellow"/>
          <w:lang w:val="lt-LT" w:eastAsia="bg-BG"/>
        </w:rPr>
      </w:pPr>
    </w:p>
    <w:p w14:paraId="64263A75" w14:textId="48F13789" w:rsidR="00EA3A4C" w:rsidRDefault="00EA3A4C" w:rsidP="00D6448C">
      <w:pPr>
        <w:autoSpaceDE w:val="0"/>
        <w:autoSpaceDN w:val="0"/>
        <w:adjustRightInd w:val="0"/>
        <w:rPr>
          <w:sz w:val="22"/>
          <w:szCs w:val="22"/>
          <w:highlight w:val="yellow"/>
          <w:lang w:val="lt-LT" w:eastAsia="bg-BG"/>
        </w:rPr>
      </w:pPr>
      <w:r w:rsidRPr="00EA3A4C">
        <w:rPr>
          <w:sz w:val="22"/>
          <w:szCs w:val="22"/>
          <w:lang w:val="lt-LT" w:eastAsia="bg-BG"/>
        </w:rPr>
        <w:t>Priešlaikiniai skilvelių susitraukimai (</w:t>
      </w:r>
      <w:r w:rsidR="00D475C1">
        <w:rPr>
          <w:sz w:val="22"/>
          <w:szCs w:val="22"/>
          <w:lang w:val="lt-LT" w:eastAsia="bg-BG"/>
        </w:rPr>
        <w:t xml:space="preserve">angl. </w:t>
      </w:r>
      <w:proofErr w:type="spellStart"/>
      <w:r w:rsidR="00D475C1">
        <w:rPr>
          <w:i/>
          <w:iCs/>
          <w:sz w:val="22"/>
          <w:szCs w:val="22"/>
          <w:lang w:val="lt-LT" w:eastAsia="bg-BG"/>
        </w:rPr>
        <w:t>Premature</w:t>
      </w:r>
      <w:proofErr w:type="spellEnd"/>
      <w:r w:rsidR="00D475C1">
        <w:rPr>
          <w:i/>
          <w:iCs/>
          <w:sz w:val="22"/>
          <w:szCs w:val="22"/>
          <w:lang w:val="lt-LT" w:eastAsia="bg-BG"/>
        </w:rPr>
        <w:t xml:space="preserve"> </w:t>
      </w:r>
      <w:proofErr w:type="spellStart"/>
      <w:r w:rsidR="00D475C1">
        <w:rPr>
          <w:i/>
          <w:iCs/>
          <w:sz w:val="22"/>
          <w:szCs w:val="22"/>
          <w:lang w:val="lt-LT" w:eastAsia="bg-BG"/>
        </w:rPr>
        <w:t>Ventricular</w:t>
      </w:r>
      <w:proofErr w:type="spellEnd"/>
      <w:r w:rsidR="00D475C1">
        <w:rPr>
          <w:i/>
          <w:iCs/>
          <w:sz w:val="22"/>
          <w:szCs w:val="22"/>
          <w:lang w:val="lt-LT" w:eastAsia="bg-BG"/>
        </w:rPr>
        <w:t xml:space="preserve"> </w:t>
      </w:r>
      <w:proofErr w:type="spellStart"/>
      <w:r w:rsidR="00D475C1">
        <w:rPr>
          <w:i/>
          <w:iCs/>
          <w:sz w:val="22"/>
          <w:szCs w:val="22"/>
          <w:lang w:val="lt-LT" w:eastAsia="bg-BG"/>
        </w:rPr>
        <w:t>Contractions</w:t>
      </w:r>
      <w:proofErr w:type="spellEnd"/>
      <w:r w:rsidR="00D475C1">
        <w:rPr>
          <w:i/>
          <w:iCs/>
          <w:sz w:val="22"/>
          <w:szCs w:val="22"/>
          <w:lang w:val="lt-LT" w:eastAsia="bg-BG"/>
        </w:rPr>
        <w:t xml:space="preserve">, </w:t>
      </w:r>
      <w:r w:rsidRPr="00FC285D">
        <w:rPr>
          <w:i/>
          <w:iCs/>
          <w:sz w:val="22"/>
          <w:szCs w:val="22"/>
          <w:lang w:val="lt-LT" w:eastAsia="bg-BG"/>
        </w:rPr>
        <w:t>PVC</w:t>
      </w:r>
      <w:r w:rsidRPr="00EA3A4C">
        <w:rPr>
          <w:sz w:val="22"/>
          <w:szCs w:val="22"/>
          <w:lang w:val="lt-LT" w:eastAsia="bg-BG"/>
        </w:rPr>
        <w:t>) dažnai yra ankstyviausia ir labiausiai paplitusi aritmija. Taip pat dažnai pasitaiko bigeminija arba trigeminija.</w:t>
      </w:r>
    </w:p>
    <w:p w14:paraId="228A3EF8" w14:textId="77777777" w:rsidR="00D6448C" w:rsidRDefault="00D6448C" w:rsidP="00D6448C">
      <w:pPr>
        <w:autoSpaceDE w:val="0"/>
        <w:autoSpaceDN w:val="0"/>
        <w:adjustRightInd w:val="0"/>
        <w:rPr>
          <w:sz w:val="22"/>
          <w:szCs w:val="22"/>
          <w:highlight w:val="yellow"/>
          <w:lang w:val="lt-LT" w:eastAsia="bg-BG"/>
        </w:rPr>
      </w:pPr>
    </w:p>
    <w:p w14:paraId="6B09E8EA" w14:textId="77777777" w:rsidR="00EA3A4C" w:rsidRDefault="00EA3A4C" w:rsidP="00EA3A4C">
      <w:pPr>
        <w:autoSpaceDE w:val="0"/>
        <w:autoSpaceDN w:val="0"/>
        <w:adjustRightInd w:val="0"/>
        <w:rPr>
          <w:sz w:val="22"/>
          <w:szCs w:val="22"/>
          <w:lang w:val="lt-LT" w:eastAsia="bg-BG"/>
        </w:rPr>
      </w:pPr>
      <w:r w:rsidRPr="00EA3A4C">
        <w:rPr>
          <w:sz w:val="22"/>
          <w:szCs w:val="22"/>
          <w:lang w:val="lt-LT" w:eastAsia="bg-BG"/>
        </w:rPr>
        <w:t>Labai dažnai pasitaiko sinusinė bradikardija ir kitos bradiaritmijos.</w:t>
      </w:r>
    </w:p>
    <w:p w14:paraId="38ABC4AB" w14:textId="77777777" w:rsidR="00EA3A4C" w:rsidRPr="00EA3A4C" w:rsidRDefault="00EA3A4C" w:rsidP="00EA3A4C">
      <w:pPr>
        <w:autoSpaceDE w:val="0"/>
        <w:autoSpaceDN w:val="0"/>
        <w:adjustRightInd w:val="0"/>
        <w:rPr>
          <w:sz w:val="22"/>
          <w:szCs w:val="22"/>
          <w:lang w:val="lt-LT" w:eastAsia="bg-BG"/>
        </w:rPr>
      </w:pPr>
    </w:p>
    <w:p w14:paraId="76394EB8" w14:textId="77777777" w:rsidR="00EA3A4C" w:rsidRDefault="00EA3A4C" w:rsidP="00EA3A4C">
      <w:pPr>
        <w:autoSpaceDE w:val="0"/>
        <w:autoSpaceDN w:val="0"/>
        <w:adjustRightInd w:val="0"/>
        <w:rPr>
          <w:sz w:val="22"/>
          <w:szCs w:val="22"/>
          <w:lang w:val="lt-LT" w:eastAsia="bg-BG"/>
        </w:rPr>
      </w:pPr>
      <w:r w:rsidRPr="00EA3A4C">
        <w:rPr>
          <w:sz w:val="22"/>
          <w:szCs w:val="22"/>
          <w:lang w:val="lt-LT" w:eastAsia="bg-BG"/>
        </w:rPr>
        <w:t>Taip pat dažnai pasitaiko pirmojo, antrojo, trečiojo laipsnio širdies blokados ir AV disociacija.</w:t>
      </w:r>
    </w:p>
    <w:p w14:paraId="37149AAA" w14:textId="77777777" w:rsidR="00EA3A4C" w:rsidRPr="00EA3A4C" w:rsidRDefault="00EA3A4C" w:rsidP="00EA3A4C">
      <w:pPr>
        <w:autoSpaceDE w:val="0"/>
        <w:autoSpaceDN w:val="0"/>
        <w:adjustRightInd w:val="0"/>
        <w:rPr>
          <w:sz w:val="22"/>
          <w:szCs w:val="22"/>
          <w:lang w:val="lt-LT" w:eastAsia="bg-BG"/>
        </w:rPr>
      </w:pPr>
    </w:p>
    <w:p w14:paraId="0F8DD079" w14:textId="77777777" w:rsidR="00EA3A4C" w:rsidRDefault="00EA3A4C" w:rsidP="00EA3A4C">
      <w:pPr>
        <w:autoSpaceDE w:val="0"/>
        <w:autoSpaceDN w:val="0"/>
        <w:adjustRightInd w:val="0"/>
        <w:rPr>
          <w:sz w:val="22"/>
          <w:szCs w:val="22"/>
          <w:lang w:val="lt-LT" w:eastAsia="bg-BG"/>
        </w:rPr>
      </w:pPr>
      <w:r w:rsidRPr="00EA3A4C">
        <w:rPr>
          <w:sz w:val="22"/>
          <w:szCs w:val="22"/>
          <w:lang w:val="lt-LT" w:eastAsia="bg-BG"/>
        </w:rPr>
        <w:t>Ankstyvas toksiškumas gali pasireikšti vien tik PR intervalo pailgėjimu.</w:t>
      </w:r>
    </w:p>
    <w:p w14:paraId="0021B436" w14:textId="77777777" w:rsidR="00EA3A4C" w:rsidRPr="00EA3A4C" w:rsidRDefault="00EA3A4C" w:rsidP="00EA3A4C">
      <w:pPr>
        <w:autoSpaceDE w:val="0"/>
        <w:autoSpaceDN w:val="0"/>
        <w:adjustRightInd w:val="0"/>
        <w:rPr>
          <w:sz w:val="22"/>
          <w:szCs w:val="22"/>
          <w:lang w:val="lt-LT" w:eastAsia="bg-BG"/>
        </w:rPr>
      </w:pPr>
    </w:p>
    <w:p w14:paraId="4E836D86" w14:textId="77777777" w:rsidR="00EA3A4C" w:rsidRDefault="00EA3A4C" w:rsidP="00EA3A4C">
      <w:pPr>
        <w:autoSpaceDE w:val="0"/>
        <w:autoSpaceDN w:val="0"/>
        <w:adjustRightInd w:val="0"/>
        <w:rPr>
          <w:sz w:val="22"/>
          <w:szCs w:val="22"/>
          <w:lang w:val="lt-LT" w:eastAsia="bg-BG"/>
        </w:rPr>
      </w:pPr>
      <w:r w:rsidRPr="00EA3A4C">
        <w:rPr>
          <w:sz w:val="22"/>
          <w:szCs w:val="22"/>
          <w:lang w:val="lt-LT" w:eastAsia="bg-BG"/>
        </w:rPr>
        <w:t>Skilvelinė tachikardija taip pat gali būti toksiškumo požymis.</w:t>
      </w:r>
    </w:p>
    <w:p w14:paraId="4F400738" w14:textId="77777777" w:rsidR="00EA3A4C" w:rsidRPr="00EA3A4C" w:rsidRDefault="00EA3A4C" w:rsidP="00EA3A4C">
      <w:pPr>
        <w:autoSpaceDE w:val="0"/>
        <w:autoSpaceDN w:val="0"/>
        <w:adjustRightInd w:val="0"/>
        <w:rPr>
          <w:sz w:val="22"/>
          <w:szCs w:val="22"/>
          <w:lang w:val="lt-LT" w:eastAsia="bg-BG"/>
        </w:rPr>
      </w:pPr>
    </w:p>
    <w:p w14:paraId="14A03619" w14:textId="230D9708" w:rsidR="00EA3A4C" w:rsidRDefault="00EA3A4C" w:rsidP="00EA3A4C">
      <w:pPr>
        <w:autoSpaceDE w:val="0"/>
        <w:autoSpaceDN w:val="0"/>
        <w:adjustRightInd w:val="0"/>
        <w:rPr>
          <w:sz w:val="22"/>
          <w:szCs w:val="22"/>
          <w:lang w:val="lt-LT" w:eastAsia="bg-BG"/>
        </w:rPr>
      </w:pPr>
      <w:r w:rsidRPr="00EA3A4C">
        <w:rPr>
          <w:sz w:val="22"/>
          <w:szCs w:val="22"/>
          <w:lang w:val="lt-LT" w:eastAsia="bg-BG"/>
        </w:rPr>
        <w:t>Širdies sustojimas dėl asistolijos arba skilvelių virpėjimo, kurį sukelia digoksino toksinis poveikis, paprastai yra mirtinas.</w:t>
      </w:r>
    </w:p>
    <w:p w14:paraId="764FC43A" w14:textId="0743A687" w:rsidR="00D6448C" w:rsidRPr="00D475C1" w:rsidRDefault="00EA3A4C" w:rsidP="00EA3A4C">
      <w:pPr>
        <w:autoSpaceDE w:val="0"/>
        <w:autoSpaceDN w:val="0"/>
        <w:adjustRightInd w:val="0"/>
        <w:rPr>
          <w:sz w:val="22"/>
          <w:szCs w:val="22"/>
          <w:lang w:val="lt-LT" w:eastAsia="bg-BG"/>
        </w:rPr>
      </w:pPr>
      <w:r w:rsidRPr="00EA3A4C">
        <w:rPr>
          <w:sz w:val="22"/>
          <w:szCs w:val="22"/>
          <w:lang w:val="lt-LT" w:eastAsia="bg-BG"/>
        </w:rPr>
        <w:lastRenderedPageBreak/>
        <w:t xml:space="preserve">Ūminis masyvus digoksino perdozavimas dėl natrio ir kalio (Na+-K+) siurblio slopinimo gali sukelti </w:t>
      </w:r>
      <w:r w:rsidR="00D475C1">
        <w:rPr>
          <w:sz w:val="22"/>
          <w:szCs w:val="22"/>
          <w:lang w:val="lt-LT" w:eastAsia="bg-BG"/>
        </w:rPr>
        <w:t xml:space="preserve">nuo lengvos iki išreikštos hiperkalemijos. Hipokalemija gali prisidėti prie toksiškumo (žr. </w:t>
      </w:r>
      <w:r w:rsidR="00D475C1" w:rsidRPr="00FC54A4">
        <w:rPr>
          <w:sz w:val="22"/>
          <w:szCs w:val="22"/>
          <w:lang w:val="lt-LT" w:eastAsia="bg-BG"/>
        </w:rPr>
        <w:t>4.4. skyr</w:t>
      </w:r>
      <w:r w:rsidR="00D475C1">
        <w:rPr>
          <w:sz w:val="22"/>
          <w:szCs w:val="22"/>
          <w:lang w:val="lt-LT" w:eastAsia="bg-BG"/>
        </w:rPr>
        <w:t>ių).</w:t>
      </w:r>
    </w:p>
    <w:p w14:paraId="3FEBAD9F" w14:textId="77777777" w:rsidR="00EA3A4C" w:rsidRDefault="00EA3A4C" w:rsidP="00EA3A4C">
      <w:pPr>
        <w:autoSpaceDE w:val="0"/>
        <w:autoSpaceDN w:val="0"/>
        <w:adjustRightInd w:val="0"/>
        <w:rPr>
          <w:sz w:val="22"/>
          <w:szCs w:val="22"/>
          <w:lang w:val="lt-LT" w:eastAsia="bg-BG"/>
        </w:rPr>
      </w:pPr>
    </w:p>
    <w:p w14:paraId="2850917E" w14:textId="457CB79A" w:rsidR="00EA3A4C" w:rsidRDefault="00EA3A4C" w:rsidP="00EA3A4C">
      <w:pPr>
        <w:autoSpaceDE w:val="0"/>
        <w:autoSpaceDN w:val="0"/>
        <w:adjustRightInd w:val="0"/>
        <w:rPr>
          <w:sz w:val="22"/>
          <w:szCs w:val="22"/>
          <w:lang w:val="lt-LT" w:eastAsia="bg-BG"/>
        </w:rPr>
      </w:pPr>
      <w:r w:rsidRPr="00EA3A4C">
        <w:rPr>
          <w:i/>
          <w:iCs/>
          <w:sz w:val="22"/>
          <w:szCs w:val="22"/>
          <w:lang w:val="lt-LT" w:eastAsia="bg-BG"/>
        </w:rPr>
        <w:t xml:space="preserve">Su širdies </w:t>
      </w:r>
      <w:r w:rsidR="00D475C1">
        <w:rPr>
          <w:i/>
          <w:iCs/>
          <w:sz w:val="22"/>
          <w:szCs w:val="22"/>
          <w:lang w:val="lt-LT" w:eastAsia="bg-BG"/>
        </w:rPr>
        <w:t>funkcija</w:t>
      </w:r>
      <w:r w:rsidR="00D475C1" w:rsidRPr="00EA3A4C">
        <w:rPr>
          <w:i/>
          <w:iCs/>
          <w:sz w:val="22"/>
          <w:szCs w:val="22"/>
          <w:lang w:val="lt-LT" w:eastAsia="bg-BG"/>
        </w:rPr>
        <w:t xml:space="preserve"> </w:t>
      </w:r>
      <w:r w:rsidRPr="00EA3A4C">
        <w:rPr>
          <w:i/>
          <w:iCs/>
          <w:sz w:val="22"/>
          <w:szCs w:val="22"/>
          <w:lang w:val="lt-LT" w:eastAsia="bg-BG"/>
        </w:rPr>
        <w:t>nesusiję požymiai</w:t>
      </w:r>
    </w:p>
    <w:p w14:paraId="257FC1A4" w14:textId="5C9C6DBA" w:rsidR="00EA3A4C" w:rsidRPr="00EA3A4C" w:rsidRDefault="00EA3A4C" w:rsidP="00EA3A4C">
      <w:pPr>
        <w:autoSpaceDE w:val="0"/>
        <w:autoSpaceDN w:val="0"/>
        <w:adjustRightInd w:val="0"/>
        <w:rPr>
          <w:sz w:val="22"/>
          <w:szCs w:val="22"/>
          <w:lang w:val="lt-LT" w:eastAsia="bg-BG"/>
        </w:rPr>
      </w:pPr>
      <w:r w:rsidRPr="00EA3A4C">
        <w:rPr>
          <w:sz w:val="22"/>
          <w:szCs w:val="22"/>
          <w:lang w:val="lt-LT" w:eastAsia="bg-BG"/>
        </w:rPr>
        <w:t xml:space="preserve">Virškinamojo trakto simptomai yra labai dažni tiek ūminio, tiek lėtinio apsinuodijimo atveju. Daugelyje literatūros šaltinių nurodoma, kad maždaug pusei pacientų šie simptomai pasireiškia anksčiau už širdies </w:t>
      </w:r>
      <w:r w:rsidR="00D475C1">
        <w:rPr>
          <w:sz w:val="22"/>
          <w:szCs w:val="22"/>
          <w:lang w:val="lt-LT" w:eastAsia="bg-BG"/>
        </w:rPr>
        <w:t>funkcijos</w:t>
      </w:r>
      <w:r w:rsidR="00D475C1" w:rsidRPr="00EA3A4C">
        <w:rPr>
          <w:sz w:val="22"/>
          <w:szCs w:val="22"/>
          <w:lang w:val="lt-LT" w:eastAsia="bg-BG"/>
        </w:rPr>
        <w:t xml:space="preserve"> </w:t>
      </w:r>
      <w:r w:rsidRPr="00EA3A4C">
        <w:rPr>
          <w:sz w:val="22"/>
          <w:szCs w:val="22"/>
          <w:lang w:val="lt-LT" w:eastAsia="bg-BG"/>
        </w:rPr>
        <w:t>sutrikimo simptomus. Anoreksija, pykinimas ir vėmimas pasireiškė iki 80</w:t>
      </w:r>
      <w:r>
        <w:rPr>
          <w:sz w:val="22"/>
          <w:szCs w:val="22"/>
          <w:lang w:val="lt-LT" w:eastAsia="bg-BG"/>
        </w:rPr>
        <w:t> </w:t>
      </w:r>
      <w:r w:rsidRPr="00EA3A4C">
        <w:rPr>
          <w:sz w:val="22"/>
          <w:szCs w:val="22"/>
          <w:lang w:val="lt-LT" w:eastAsia="bg-BG"/>
        </w:rPr>
        <w:t>% atvejų. Šie simptomai paprastai pasireiškia perdozavimo pradžioje.</w:t>
      </w:r>
    </w:p>
    <w:p w14:paraId="62AED3D9" w14:textId="782A7027" w:rsidR="00EA3A4C" w:rsidRDefault="00EA3A4C" w:rsidP="00EA3A4C">
      <w:pPr>
        <w:autoSpaceDE w:val="0"/>
        <w:autoSpaceDN w:val="0"/>
        <w:adjustRightInd w:val="0"/>
        <w:rPr>
          <w:sz w:val="22"/>
          <w:szCs w:val="22"/>
          <w:lang w:val="lt-LT" w:eastAsia="bg-BG"/>
        </w:rPr>
      </w:pPr>
      <w:r w:rsidRPr="00EA3A4C">
        <w:rPr>
          <w:sz w:val="22"/>
          <w:szCs w:val="22"/>
          <w:lang w:val="lt-LT" w:eastAsia="bg-BG"/>
        </w:rPr>
        <w:t xml:space="preserve">Neurologiniai ir regėjimo sutrikimo požymiai pasireiškia tiek ūminio, tiek lėtinio toksinio poveikio metu. Labai dažnai pasireiškia </w:t>
      </w:r>
      <w:r w:rsidR="00E90DC9">
        <w:rPr>
          <w:sz w:val="22"/>
          <w:szCs w:val="22"/>
          <w:lang w:val="lt-LT" w:eastAsia="bg-BG"/>
        </w:rPr>
        <w:t>svaigulys</w:t>
      </w:r>
      <w:r w:rsidRPr="00EA3A4C">
        <w:rPr>
          <w:sz w:val="22"/>
          <w:szCs w:val="22"/>
          <w:lang w:val="lt-LT" w:eastAsia="bg-BG"/>
        </w:rPr>
        <w:t xml:space="preserve">, įvairūs </w:t>
      </w:r>
      <w:r w:rsidR="00E90DC9">
        <w:rPr>
          <w:sz w:val="22"/>
          <w:szCs w:val="22"/>
          <w:lang w:val="lt-LT" w:eastAsia="bg-BG"/>
        </w:rPr>
        <w:t>centrinės nervų sistemos (</w:t>
      </w:r>
      <w:r w:rsidRPr="00EA3A4C">
        <w:rPr>
          <w:sz w:val="22"/>
          <w:szCs w:val="22"/>
          <w:lang w:val="lt-LT" w:eastAsia="bg-BG"/>
        </w:rPr>
        <w:t>CNS</w:t>
      </w:r>
      <w:r w:rsidR="00E90DC9">
        <w:rPr>
          <w:sz w:val="22"/>
          <w:szCs w:val="22"/>
          <w:lang w:val="lt-LT" w:eastAsia="bg-BG"/>
        </w:rPr>
        <w:t>)</w:t>
      </w:r>
      <w:r w:rsidRPr="00EA3A4C">
        <w:rPr>
          <w:sz w:val="22"/>
          <w:szCs w:val="22"/>
          <w:lang w:val="lt-LT" w:eastAsia="bg-BG"/>
        </w:rPr>
        <w:t xml:space="preserve"> sutrikimai, nuovargis ir bloga savijauta. Dažniausias regos sutrikimas yra spalvinio matymo aberacija (vyrauja geltonai žalia spalva). Šie neurologiniai ir regėjimo simptomai gali išlikti net ir išnykus kitiems apsinuodijimo požymiams.</w:t>
      </w:r>
    </w:p>
    <w:p w14:paraId="2F942854" w14:textId="77777777" w:rsidR="00EA3A4C" w:rsidRDefault="00EA3A4C" w:rsidP="00EA3A4C">
      <w:pPr>
        <w:autoSpaceDE w:val="0"/>
        <w:autoSpaceDN w:val="0"/>
        <w:adjustRightInd w:val="0"/>
        <w:rPr>
          <w:sz w:val="22"/>
          <w:szCs w:val="22"/>
          <w:lang w:val="lt-LT" w:eastAsia="bg-BG"/>
        </w:rPr>
      </w:pPr>
    </w:p>
    <w:p w14:paraId="4AA07D19" w14:textId="6208E74E" w:rsidR="00EA3A4C" w:rsidRDefault="00EA3A4C" w:rsidP="00EA3A4C">
      <w:pPr>
        <w:autoSpaceDE w:val="0"/>
        <w:autoSpaceDN w:val="0"/>
        <w:adjustRightInd w:val="0"/>
        <w:rPr>
          <w:sz w:val="22"/>
          <w:szCs w:val="22"/>
          <w:lang w:val="lt-LT" w:eastAsia="bg-BG"/>
        </w:rPr>
      </w:pPr>
      <w:r w:rsidRPr="00EA3A4C">
        <w:rPr>
          <w:sz w:val="22"/>
          <w:szCs w:val="22"/>
          <w:lang w:val="lt-LT" w:eastAsia="bg-BG"/>
        </w:rPr>
        <w:t>Lėtinio toksinio poveikio atveju gali vyrauti nespecifiniai, su širdimi nesusiję simptomai, tokie kaip bloga savijauta ir silpnumas.</w:t>
      </w:r>
    </w:p>
    <w:p w14:paraId="0068F51F" w14:textId="77777777" w:rsidR="00D6448C" w:rsidRPr="00D5113E" w:rsidRDefault="00D6448C" w:rsidP="00D6448C">
      <w:pPr>
        <w:rPr>
          <w:sz w:val="22"/>
          <w:szCs w:val="22"/>
          <w:highlight w:val="yellow"/>
          <w:lang w:val="lt-LT" w:eastAsia="en-US"/>
        </w:rPr>
      </w:pPr>
    </w:p>
    <w:p w14:paraId="55905B3C" w14:textId="0A665B2A" w:rsidR="00D6448C" w:rsidRDefault="00FE215E" w:rsidP="00D6448C">
      <w:pPr>
        <w:autoSpaceDE w:val="0"/>
        <w:autoSpaceDN w:val="0"/>
        <w:adjustRightInd w:val="0"/>
        <w:rPr>
          <w:sz w:val="22"/>
          <w:szCs w:val="22"/>
          <w:u w:val="single"/>
          <w:lang w:val="lt-LT" w:eastAsia="bg-BG"/>
        </w:rPr>
      </w:pPr>
      <w:r w:rsidRPr="00D5113E">
        <w:rPr>
          <w:sz w:val="22"/>
          <w:szCs w:val="22"/>
          <w:u w:val="single"/>
          <w:lang w:val="lt-LT" w:eastAsia="bg-BG"/>
        </w:rPr>
        <w:t>Vaikų populiacija</w:t>
      </w:r>
    </w:p>
    <w:p w14:paraId="3BD5A6FA" w14:textId="094BDB48" w:rsidR="006115CD" w:rsidRDefault="006115CD" w:rsidP="006115CD">
      <w:pPr>
        <w:autoSpaceDE w:val="0"/>
        <w:autoSpaceDN w:val="0"/>
        <w:adjustRightInd w:val="0"/>
        <w:rPr>
          <w:sz w:val="22"/>
          <w:szCs w:val="22"/>
          <w:lang w:val="lt-LT" w:eastAsia="bg-BG"/>
        </w:rPr>
      </w:pPr>
      <w:r w:rsidRPr="006115CD">
        <w:rPr>
          <w:sz w:val="22"/>
          <w:szCs w:val="22"/>
          <w:lang w:val="lt-LT" w:eastAsia="bg-BG"/>
        </w:rPr>
        <w:t>Klinikiniai stebėjimai rodo, kad pusė širdies ligomis nesergančių 1–3 metų amžiaus vaikų, kurie perdozuoja 6–10</w:t>
      </w:r>
      <w:r>
        <w:rPr>
          <w:sz w:val="22"/>
          <w:szCs w:val="22"/>
          <w:lang w:val="lt-LT" w:eastAsia="bg-BG"/>
        </w:rPr>
        <w:t> </w:t>
      </w:r>
      <w:r w:rsidRPr="006115CD">
        <w:rPr>
          <w:sz w:val="22"/>
          <w:szCs w:val="22"/>
          <w:lang w:val="lt-LT" w:eastAsia="bg-BG"/>
        </w:rPr>
        <w:t>mg digoksino, miršta.</w:t>
      </w:r>
    </w:p>
    <w:p w14:paraId="2395DC36" w14:textId="77777777" w:rsidR="006115CD" w:rsidRPr="006115CD" w:rsidRDefault="006115CD" w:rsidP="006115CD">
      <w:pPr>
        <w:autoSpaceDE w:val="0"/>
        <w:autoSpaceDN w:val="0"/>
        <w:adjustRightInd w:val="0"/>
        <w:rPr>
          <w:sz w:val="22"/>
          <w:szCs w:val="22"/>
          <w:lang w:val="lt-LT" w:eastAsia="bg-BG"/>
        </w:rPr>
      </w:pPr>
    </w:p>
    <w:p w14:paraId="0E739E10" w14:textId="0F1D847A" w:rsidR="006115CD" w:rsidRDefault="006115CD" w:rsidP="006115CD">
      <w:pPr>
        <w:autoSpaceDE w:val="0"/>
        <w:autoSpaceDN w:val="0"/>
        <w:adjustRightInd w:val="0"/>
        <w:rPr>
          <w:sz w:val="22"/>
          <w:szCs w:val="22"/>
          <w:lang w:val="lt-LT" w:eastAsia="bg-BG"/>
        </w:rPr>
      </w:pPr>
      <w:r w:rsidRPr="006115CD">
        <w:rPr>
          <w:sz w:val="22"/>
          <w:szCs w:val="22"/>
          <w:lang w:val="lt-LT" w:eastAsia="bg-BG"/>
        </w:rPr>
        <w:t>Širdies ligomis nesergančiam 1</w:t>
      </w:r>
      <w:r w:rsidR="00E90DC9">
        <w:rPr>
          <w:sz w:val="22"/>
          <w:szCs w:val="22"/>
          <w:lang w:val="lt-LT" w:eastAsia="bg-BG"/>
        </w:rPr>
        <w:noBreakHyphen/>
      </w:r>
      <w:r w:rsidRPr="006115CD">
        <w:rPr>
          <w:sz w:val="22"/>
          <w:szCs w:val="22"/>
          <w:lang w:val="lt-LT" w:eastAsia="bg-BG"/>
        </w:rPr>
        <w:t>3 metų amžiaus vaikui suvartojus daugiau kaip 10</w:t>
      </w:r>
      <w:r>
        <w:rPr>
          <w:sz w:val="22"/>
          <w:szCs w:val="22"/>
          <w:lang w:val="lt-LT" w:eastAsia="bg-BG"/>
        </w:rPr>
        <w:t> </w:t>
      </w:r>
      <w:r w:rsidRPr="006115CD">
        <w:rPr>
          <w:sz w:val="22"/>
          <w:szCs w:val="22"/>
          <w:lang w:val="lt-LT" w:eastAsia="bg-BG"/>
        </w:rPr>
        <w:t xml:space="preserve">mg digoksino ir neskyrus gydymo </w:t>
      </w:r>
      <w:proofErr w:type="spellStart"/>
      <w:r w:rsidRPr="006115CD">
        <w:rPr>
          <w:sz w:val="22"/>
          <w:szCs w:val="22"/>
          <w:lang w:val="lt-LT" w:eastAsia="bg-BG"/>
        </w:rPr>
        <w:t>Fab</w:t>
      </w:r>
      <w:proofErr w:type="spellEnd"/>
      <w:r w:rsidRPr="006115CD">
        <w:rPr>
          <w:sz w:val="22"/>
          <w:szCs w:val="22"/>
          <w:lang w:val="lt-LT" w:eastAsia="bg-BG"/>
        </w:rPr>
        <w:t xml:space="preserve"> fragmentais, pasekmės visada mirtinos.</w:t>
      </w:r>
    </w:p>
    <w:p w14:paraId="34EBC165" w14:textId="77777777" w:rsidR="006115CD" w:rsidRPr="006115CD" w:rsidRDefault="006115CD" w:rsidP="006115CD">
      <w:pPr>
        <w:autoSpaceDE w:val="0"/>
        <w:autoSpaceDN w:val="0"/>
        <w:adjustRightInd w:val="0"/>
        <w:rPr>
          <w:sz w:val="22"/>
          <w:szCs w:val="22"/>
          <w:lang w:val="lt-LT" w:eastAsia="bg-BG"/>
        </w:rPr>
      </w:pPr>
    </w:p>
    <w:p w14:paraId="40CA05C1" w14:textId="04838C1B" w:rsidR="006115CD" w:rsidRPr="006115CD" w:rsidRDefault="006115CD" w:rsidP="006115CD">
      <w:pPr>
        <w:autoSpaceDE w:val="0"/>
        <w:autoSpaceDN w:val="0"/>
        <w:adjustRightInd w:val="0"/>
        <w:rPr>
          <w:sz w:val="22"/>
          <w:szCs w:val="22"/>
          <w:lang w:val="lt-LT" w:eastAsia="bg-BG"/>
        </w:rPr>
      </w:pPr>
      <w:r w:rsidRPr="006115CD">
        <w:rPr>
          <w:sz w:val="22"/>
          <w:szCs w:val="22"/>
          <w:lang w:val="lt-LT" w:eastAsia="bg-BG"/>
        </w:rPr>
        <w:t>Dauguma lėtinio apsinuodijimo požymių vaikams pasireiškia digoksino perdozavimo metu arba netrukus po jo.</w:t>
      </w:r>
    </w:p>
    <w:p w14:paraId="2146E5A4" w14:textId="77777777" w:rsidR="00D6448C" w:rsidRPr="00D5113E" w:rsidRDefault="00D6448C" w:rsidP="00D6448C">
      <w:pPr>
        <w:autoSpaceDE w:val="0"/>
        <w:autoSpaceDN w:val="0"/>
        <w:adjustRightInd w:val="0"/>
        <w:rPr>
          <w:sz w:val="22"/>
          <w:szCs w:val="22"/>
          <w:highlight w:val="yellow"/>
          <w:lang w:val="lt-LT" w:eastAsia="bg-BG"/>
        </w:rPr>
      </w:pPr>
    </w:p>
    <w:p w14:paraId="499548E5" w14:textId="7A6FFCFB" w:rsidR="00630814" w:rsidRDefault="00630814" w:rsidP="00D6448C">
      <w:pPr>
        <w:autoSpaceDE w:val="0"/>
        <w:autoSpaceDN w:val="0"/>
        <w:adjustRightInd w:val="0"/>
        <w:rPr>
          <w:i/>
          <w:iCs/>
          <w:sz w:val="22"/>
          <w:szCs w:val="22"/>
          <w:highlight w:val="yellow"/>
          <w:lang w:val="lt-LT"/>
        </w:rPr>
      </w:pPr>
      <w:r w:rsidRPr="00630814">
        <w:rPr>
          <w:i/>
          <w:iCs/>
          <w:sz w:val="22"/>
          <w:szCs w:val="22"/>
          <w:lang w:val="lt-LT"/>
        </w:rPr>
        <w:t xml:space="preserve">Širdies </w:t>
      </w:r>
      <w:r w:rsidR="00E90DC9">
        <w:rPr>
          <w:i/>
          <w:iCs/>
          <w:sz w:val="22"/>
          <w:szCs w:val="22"/>
          <w:lang w:val="lt-LT"/>
        </w:rPr>
        <w:t>funkcijos</w:t>
      </w:r>
      <w:r w:rsidR="00E90DC9" w:rsidRPr="00630814">
        <w:rPr>
          <w:i/>
          <w:iCs/>
          <w:sz w:val="22"/>
          <w:szCs w:val="22"/>
          <w:lang w:val="lt-LT"/>
        </w:rPr>
        <w:t xml:space="preserve"> </w:t>
      </w:r>
      <w:r w:rsidRPr="00630814">
        <w:rPr>
          <w:i/>
          <w:iCs/>
          <w:sz w:val="22"/>
          <w:szCs w:val="22"/>
          <w:lang w:val="lt-LT"/>
        </w:rPr>
        <w:t>sutrikimo požymiai</w:t>
      </w:r>
      <w:r w:rsidRPr="00630814">
        <w:rPr>
          <w:i/>
          <w:iCs/>
          <w:sz w:val="22"/>
          <w:szCs w:val="22"/>
          <w:highlight w:val="yellow"/>
          <w:lang w:val="lt-LT"/>
        </w:rPr>
        <w:t xml:space="preserve"> </w:t>
      </w:r>
    </w:p>
    <w:p w14:paraId="5878AD86" w14:textId="77777777" w:rsidR="00630814" w:rsidRDefault="00630814" w:rsidP="00630814">
      <w:pPr>
        <w:autoSpaceDE w:val="0"/>
        <w:autoSpaceDN w:val="0"/>
        <w:adjustRightInd w:val="0"/>
        <w:rPr>
          <w:sz w:val="22"/>
          <w:szCs w:val="22"/>
          <w:lang w:val="lt-LT"/>
        </w:rPr>
      </w:pPr>
      <w:r w:rsidRPr="00630814">
        <w:rPr>
          <w:sz w:val="22"/>
          <w:szCs w:val="22"/>
          <w:lang w:val="lt-LT"/>
        </w:rPr>
        <w:t>Tų pačių tipų aritmija arba jų deriniai, kurie pasireiškia suaugusiesiems pacientams, gali pasireikšti ir vaikams. Sinusinė tachikardija, supraventrikulinė tachikardija ir greitas prieširdžių virpėjimas vaikų populiacijoje nustatyti rečiau.</w:t>
      </w:r>
    </w:p>
    <w:p w14:paraId="74096B87" w14:textId="77777777" w:rsidR="00630814" w:rsidRPr="00630814" w:rsidRDefault="00630814" w:rsidP="00630814">
      <w:pPr>
        <w:autoSpaceDE w:val="0"/>
        <w:autoSpaceDN w:val="0"/>
        <w:adjustRightInd w:val="0"/>
        <w:rPr>
          <w:sz w:val="22"/>
          <w:szCs w:val="22"/>
          <w:lang w:val="lt-LT"/>
        </w:rPr>
      </w:pPr>
    </w:p>
    <w:p w14:paraId="28A5E3D8" w14:textId="77777777" w:rsidR="00630814" w:rsidRDefault="00630814" w:rsidP="00630814">
      <w:pPr>
        <w:autoSpaceDE w:val="0"/>
        <w:autoSpaceDN w:val="0"/>
        <w:adjustRightInd w:val="0"/>
        <w:rPr>
          <w:sz w:val="22"/>
          <w:szCs w:val="22"/>
          <w:lang w:val="lt-LT"/>
        </w:rPr>
      </w:pPr>
      <w:r w:rsidRPr="00630814">
        <w:rPr>
          <w:sz w:val="22"/>
          <w:szCs w:val="22"/>
          <w:lang w:val="lt-LT"/>
        </w:rPr>
        <w:t>Vaikams dažniau pasireiškia AV laidumo sutrikimas arba sinusinė bradikardija.</w:t>
      </w:r>
    </w:p>
    <w:p w14:paraId="46B3D2A3" w14:textId="77777777" w:rsidR="00630814" w:rsidRPr="00630814" w:rsidRDefault="00630814" w:rsidP="00630814">
      <w:pPr>
        <w:autoSpaceDE w:val="0"/>
        <w:autoSpaceDN w:val="0"/>
        <w:adjustRightInd w:val="0"/>
        <w:rPr>
          <w:sz w:val="22"/>
          <w:szCs w:val="22"/>
          <w:lang w:val="lt-LT"/>
        </w:rPr>
      </w:pPr>
    </w:p>
    <w:p w14:paraId="7F229A19" w14:textId="77777777" w:rsidR="00630814" w:rsidRDefault="00630814" w:rsidP="00630814">
      <w:pPr>
        <w:autoSpaceDE w:val="0"/>
        <w:autoSpaceDN w:val="0"/>
        <w:adjustRightInd w:val="0"/>
        <w:rPr>
          <w:sz w:val="22"/>
          <w:szCs w:val="22"/>
          <w:lang w:val="lt-LT"/>
        </w:rPr>
      </w:pPr>
      <w:r w:rsidRPr="00630814">
        <w:rPr>
          <w:sz w:val="22"/>
          <w:szCs w:val="22"/>
          <w:lang w:val="lt-LT"/>
        </w:rPr>
        <w:t>Skilvelių ektopija pasitaiko rečiau, tačiau stipriai perdozavus buvo nustatyta skilvelių ektopija, skilvelinė tachikardija ir skilvelių virpėjimas.</w:t>
      </w:r>
    </w:p>
    <w:p w14:paraId="73E4B1AD" w14:textId="77777777" w:rsidR="00630814" w:rsidRPr="00630814" w:rsidRDefault="00630814" w:rsidP="00630814">
      <w:pPr>
        <w:autoSpaceDE w:val="0"/>
        <w:autoSpaceDN w:val="0"/>
        <w:adjustRightInd w:val="0"/>
        <w:rPr>
          <w:sz w:val="22"/>
          <w:szCs w:val="22"/>
          <w:lang w:val="lt-LT"/>
        </w:rPr>
      </w:pPr>
    </w:p>
    <w:p w14:paraId="6D7EBFF8" w14:textId="675501C9" w:rsidR="00630814" w:rsidRDefault="00630814" w:rsidP="00630814">
      <w:pPr>
        <w:autoSpaceDE w:val="0"/>
        <w:autoSpaceDN w:val="0"/>
        <w:adjustRightInd w:val="0"/>
        <w:rPr>
          <w:sz w:val="22"/>
          <w:szCs w:val="22"/>
          <w:lang w:val="lt-LT"/>
        </w:rPr>
      </w:pPr>
      <w:r w:rsidRPr="00630814">
        <w:rPr>
          <w:sz w:val="22"/>
          <w:szCs w:val="22"/>
          <w:lang w:val="lt-LT"/>
        </w:rPr>
        <w:t>Naujagimiams dažni toksiškumo požymiai yra sinusinė bradikardija, sinusinio ritmo sustojimas ir (arba) pailgėjęs PR intervalas. Sinusinė bradikardija būdinga mažiems kūdikiams ir vaikams.</w:t>
      </w:r>
      <w:r>
        <w:rPr>
          <w:sz w:val="22"/>
          <w:szCs w:val="22"/>
          <w:lang w:val="lt-LT"/>
        </w:rPr>
        <w:t xml:space="preserve"> </w:t>
      </w:r>
      <w:r w:rsidRPr="00630814">
        <w:rPr>
          <w:sz w:val="22"/>
          <w:szCs w:val="22"/>
          <w:lang w:val="lt-LT"/>
        </w:rPr>
        <w:t>Vyresniems vaikams dažniausiai pasitaikantys laidumo sutrikimai yra AV blokada.</w:t>
      </w:r>
    </w:p>
    <w:p w14:paraId="00FCFD98" w14:textId="77777777" w:rsidR="00630814" w:rsidRPr="00630814" w:rsidRDefault="00630814" w:rsidP="00630814">
      <w:pPr>
        <w:autoSpaceDE w:val="0"/>
        <w:autoSpaceDN w:val="0"/>
        <w:adjustRightInd w:val="0"/>
        <w:rPr>
          <w:sz w:val="22"/>
          <w:szCs w:val="22"/>
          <w:lang w:val="lt-LT"/>
        </w:rPr>
      </w:pPr>
    </w:p>
    <w:p w14:paraId="47D024E4" w14:textId="35492005" w:rsidR="00630814" w:rsidRPr="00630814" w:rsidRDefault="00630814" w:rsidP="00630814">
      <w:pPr>
        <w:autoSpaceDE w:val="0"/>
        <w:autoSpaceDN w:val="0"/>
        <w:adjustRightInd w:val="0"/>
        <w:rPr>
          <w:sz w:val="22"/>
          <w:szCs w:val="22"/>
          <w:highlight w:val="yellow"/>
          <w:lang w:val="lt-LT"/>
        </w:rPr>
      </w:pPr>
      <w:r w:rsidRPr="00630814">
        <w:rPr>
          <w:sz w:val="22"/>
          <w:szCs w:val="22"/>
          <w:lang w:val="lt-LT"/>
        </w:rPr>
        <w:t>Bet kokią aritmiją arba širdies laidumo pokytį, atsiradusį digoksin</w:t>
      </w:r>
      <w:r w:rsidR="00E90DC9">
        <w:rPr>
          <w:sz w:val="22"/>
          <w:szCs w:val="22"/>
          <w:lang w:val="lt-LT"/>
        </w:rPr>
        <w:t>o</w:t>
      </w:r>
      <w:r w:rsidRPr="00630814">
        <w:rPr>
          <w:sz w:val="22"/>
          <w:szCs w:val="22"/>
          <w:lang w:val="lt-LT"/>
        </w:rPr>
        <w:t xml:space="preserve"> vartojančiam vaikui, reikia laikyti sukeltu digoksino, kol neįrodyta priešingai.</w:t>
      </w:r>
    </w:p>
    <w:p w14:paraId="686A259B" w14:textId="77777777" w:rsidR="00D6448C" w:rsidRPr="00D5113E" w:rsidRDefault="00D6448C" w:rsidP="00D6448C">
      <w:pPr>
        <w:autoSpaceDE w:val="0"/>
        <w:autoSpaceDN w:val="0"/>
        <w:adjustRightInd w:val="0"/>
        <w:rPr>
          <w:sz w:val="22"/>
          <w:szCs w:val="22"/>
          <w:highlight w:val="yellow"/>
          <w:lang w:val="lt-LT" w:eastAsia="bg-BG"/>
        </w:rPr>
      </w:pPr>
    </w:p>
    <w:p w14:paraId="4B318E37" w14:textId="475A510F" w:rsidR="00D6448C" w:rsidRDefault="000E0644" w:rsidP="00D6448C">
      <w:pPr>
        <w:autoSpaceDE w:val="0"/>
        <w:autoSpaceDN w:val="0"/>
        <w:adjustRightInd w:val="0"/>
        <w:rPr>
          <w:i/>
          <w:iCs/>
          <w:sz w:val="22"/>
          <w:szCs w:val="22"/>
          <w:lang w:val="lt-LT" w:eastAsia="bg-BG"/>
        </w:rPr>
      </w:pPr>
      <w:r w:rsidRPr="000E0644">
        <w:rPr>
          <w:i/>
          <w:iCs/>
          <w:sz w:val="22"/>
          <w:szCs w:val="22"/>
          <w:lang w:val="lt-LT" w:eastAsia="bg-BG"/>
        </w:rPr>
        <w:t>Su širdimi nesusiję požymiai</w:t>
      </w:r>
    </w:p>
    <w:p w14:paraId="6BB4EA46" w14:textId="25F26838" w:rsidR="000E0644" w:rsidRDefault="000E0644" w:rsidP="000E0644">
      <w:pPr>
        <w:autoSpaceDE w:val="0"/>
        <w:autoSpaceDN w:val="0"/>
        <w:adjustRightInd w:val="0"/>
        <w:rPr>
          <w:sz w:val="22"/>
          <w:szCs w:val="22"/>
          <w:lang w:val="lt-LT" w:eastAsia="bg-BG"/>
        </w:rPr>
      </w:pPr>
      <w:r w:rsidRPr="000E0644">
        <w:rPr>
          <w:sz w:val="22"/>
          <w:szCs w:val="22"/>
          <w:lang w:val="lt-LT" w:eastAsia="bg-BG"/>
        </w:rPr>
        <w:t>Dažniausiai pasitaikantys su širdimi nesusiję požymiai yra panašūs į tuos, kurie nustatyti suaugusiems pacientams: virškinamojo trakto, CNS ir regos sutrikimai. Tačiau kūdikiams ir mažiems vaikams pykinimas ir vėmimas nėra dažni.</w:t>
      </w:r>
    </w:p>
    <w:p w14:paraId="71CAB9E0" w14:textId="77777777" w:rsidR="000E0644" w:rsidRPr="000E0644" w:rsidRDefault="000E0644" w:rsidP="000E0644">
      <w:pPr>
        <w:autoSpaceDE w:val="0"/>
        <w:autoSpaceDN w:val="0"/>
        <w:adjustRightInd w:val="0"/>
        <w:rPr>
          <w:sz w:val="22"/>
          <w:szCs w:val="22"/>
          <w:lang w:val="lt-LT" w:eastAsia="bg-BG"/>
        </w:rPr>
      </w:pPr>
    </w:p>
    <w:p w14:paraId="406626E7" w14:textId="27552E04" w:rsidR="000E0644" w:rsidRPr="000E0644" w:rsidRDefault="000E0644" w:rsidP="000E0644">
      <w:pPr>
        <w:autoSpaceDE w:val="0"/>
        <w:autoSpaceDN w:val="0"/>
        <w:adjustRightInd w:val="0"/>
        <w:rPr>
          <w:sz w:val="22"/>
          <w:szCs w:val="22"/>
          <w:highlight w:val="yellow"/>
          <w:lang w:val="lt-LT" w:eastAsia="bg-BG"/>
        </w:rPr>
      </w:pPr>
      <w:r w:rsidRPr="000E0644">
        <w:rPr>
          <w:sz w:val="22"/>
          <w:szCs w:val="22"/>
          <w:lang w:val="lt-LT" w:eastAsia="bg-BG"/>
        </w:rPr>
        <w:t>Be nepageidaujamo poveikio, nustatyto vartojant rekomenduojam</w:t>
      </w:r>
      <w:r w:rsidR="00E90DC9">
        <w:rPr>
          <w:sz w:val="22"/>
          <w:szCs w:val="22"/>
          <w:lang w:val="lt-LT" w:eastAsia="bg-BG"/>
        </w:rPr>
        <w:t>ų</w:t>
      </w:r>
      <w:r w:rsidRPr="000E0644">
        <w:rPr>
          <w:sz w:val="22"/>
          <w:szCs w:val="22"/>
          <w:lang w:val="lt-LT" w:eastAsia="bg-BG"/>
        </w:rPr>
        <w:t xml:space="preserve"> doz</w:t>
      </w:r>
      <w:r w:rsidR="00E90DC9">
        <w:rPr>
          <w:sz w:val="22"/>
          <w:szCs w:val="22"/>
          <w:lang w:val="lt-LT" w:eastAsia="bg-BG"/>
        </w:rPr>
        <w:t>ių</w:t>
      </w:r>
      <w:r w:rsidRPr="000E0644">
        <w:rPr>
          <w:sz w:val="22"/>
          <w:szCs w:val="22"/>
          <w:lang w:val="lt-LT" w:eastAsia="bg-BG"/>
        </w:rPr>
        <w:t>, perdozavimo atveju buvo nustatytas svorio kritimas vyresnio amžiaus žmonėms ir augimo sutrikimas kūdikiams, pilvo skausmas dėl žarnų pasaito arterijų išemijos, mieguistumas ir elgesio sutrikimai, įskaitant psichozės simptomus.</w:t>
      </w:r>
    </w:p>
    <w:p w14:paraId="5A1A185E" w14:textId="77777777" w:rsidR="00D6448C" w:rsidRPr="00D5113E" w:rsidRDefault="00D6448C" w:rsidP="00D6448C">
      <w:pPr>
        <w:rPr>
          <w:sz w:val="22"/>
          <w:szCs w:val="22"/>
          <w:highlight w:val="yellow"/>
          <w:lang w:val="lt-LT" w:eastAsia="en-US"/>
        </w:rPr>
      </w:pPr>
    </w:p>
    <w:p w14:paraId="3625C0DD" w14:textId="7EDF5DF6" w:rsidR="00D6448C" w:rsidRPr="00D5113E" w:rsidRDefault="004B5B8F" w:rsidP="00D6448C">
      <w:pPr>
        <w:autoSpaceDE w:val="0"/>
        <w:autoSpaceDN w:val="0"/>
        <w:adjustRightInd w:val="0"/>
        <w:rPr>
          <w:sz w:val="22"/>
          <w:szCs w:val="22"/>
          <w:u w:val="single"/>
          <w:lang w:val="lt-LT" w:eastAsia="bg-BG"/>
        </w:rPr>
      </w:pPr>
      <w:r w:rsidRPr="00D5113E">
        <w:rPr>
          <w:sz w:val="22"/>
          <w:szCs w:val="22"/>
          <w:u w:val="single"/>
          <w:lang w:val="lt-LT" w:eastAsia="bg-BG"/>
        </w:rPr>
        <w:t>Gydymas</w:t>
      </w:r>
    </w:p>
    <w:p w14:paraId="707F8F37" w14:textId="40F0680A" w:rsidR="00D6448C" w:rsidRDefault="00471615" w:rsidP="00D6448C">
      <w:pPr>
        <w:autoSpaceDE w:val="0"/>
        <w:autoSpaceDN w:val="0"/>
        <w:adjustRightInd w:val="0"/>
        <w:rPr>
          <w:sz w:val="22"/>
          <w:szCs w:val="22"/>
          <w:lang w:val="bg-BG" w:eastAsia="bg-BG"/>
        </w:rPr>
      </w:pPr>
      <w:r w:rsidRPr="00471615">
        <w:rPr>
          <w:sz w:val="22"/>
          <w:szCs w:val="22"/>
          <w:lang w:val="bg-BG" w:eastAsia="bg-BG"/>
        </w:rPr>
        <w:t xml:space="preserve">Ką tik nurijus, pavyzdžiui, atsitiktinai arba tyčia apsinuodijus, rezorbuoto </w:t>
      </w:r>
      <w:r>
        <w:rPr>
          <w:sz w:val="22"/>
          <w:szCs w:val="22"/>
          <w:lang w:val="lt-LT" w:eastAsia="bg-BG"/>
        </w:rPr>
        <w:t xml:space="preserve">vaistinio </w:t>
      </w:r>
      <w:r w:rsidRPr="00471615">
        <w:rPr>
          <w:sz w:val="22"/>
          <w:szCs w:val="22"/>
          <w:lang w:val="bg-BG" w:eastAsia="bg-BG"/>
        </w:rPr>
        <w:t xml:space="preserve">preparato kiekį galima sumažinti išplaunant skrandį. Skrandžio plovimas padidina </w:t>
      </w:r>
      <w:r w:rsidRPr="00471615">
        <w:rPr>
          <w:i/>
          <w:iCs/>
          <w:sz w:val="22"/>
          <w:szCs w:val="22"/>
          <w:lang w:val="bg-BG" w:eastAsia="bg-BG"/>
        </w:rPr>
        <w:t>n. vagus</w:t>
      </w:r>
      <w:r w:rsidRPr="00471615">
        <w:rPr>
          <w:sz w:val="22"/>
          <w:szCs w:val="22"/>
          <w:lang w:val="bg-BG" w:eastAsia="bg-BG"/>
        </w:rPr>
        <w:t xml:space="preserve"> tonusą ir gali sukelti arba </w:t>
      </w:r>
      <w:r w:rsidRPr="00471615">
        <w:rPr>
          <w:sz w:val="22"/>
          <w:szCs w:val="22"/>
          <w:lang w:val="bg-BG" w:eastAsia="bg-BG"/>
        </w:rPr>
        <w:lastRenderedPageBreak/>
        <w:t>sustiprinti aritmiją. Jei atliekamas skrandžio plovimas, apsvarstykite galimybę prieš tai gydyti atropinu. Gydant digoksiną sujungiančiais Fab antikūnų fragmentais skrandžio plovimas paprastai nebūtinas. Retais atvejais, kai skrandžio plovimas yra būtinas, jį turi atlikti tik tinkamai apmokyti ir patyrę asmenys.</w:t>
      </w:r>
    </w:p>
    <w:p w14:paraId="67204CC8" w14:textId="77777777" w:rsidR="00471615" w:rsidRDefault="00471615" w:rsidP="00D6448C">
      <w:pPr>
        <w:autoSpaceDE w:val="0"/>
        <w:autoSpaceDN w:val="0"/>
        <w:adjustRightInd w:val="0"/>
        <w:rPr>
          <w:sz w:val="22"/>
          <w:szCs w:val="22"/>
          <w:lang w:val="bg-BG" w:eastAsia="bg-BG"/>
        </w:rPr>
      </w:pPr>
    </w:p>
    <w:p w14:paraId="5DE3BB2C" w14:textId="278CC62E" w:rsidR="00471615" w:rsidRDefault="00471615" w:rsidP="00D6448C">
      <w:pPr>
        <w:autoSpaceDE w:val="0"/>
        <w:autoSpaceDN w:val="0"/>
        <w:adjustRightInd w:val="0"/>
        <w:rPr>
          <w:sz w:val="22"/>
          <w:szCs w:val="22"/>
          <w:lang w:val="bg-BG" w:eastAsia="bg-BG"/>
        </w:rPr>
      </w:pPr>
      <w:r w:rsidRPr="00471615">
        <w:rPr>
          <w:sz w:val="22"/>
          <w:szCs w:val="22"/>
          <w:lang w:val="bg-BG" w:eastAsia="bg-BG"/>
        </w:rPr>
        <w:t>Pacientams, kurie nurijo didelį kiekį digitalio, reikia skirti dideles aktyvintosios anglies dozes, kad būtų išvengta absorbcijos ir digoksinas būtų surištas žarnyne enteroenterinės recirkuliacijos metu.</w:t>
      </w:r>
    </w:p>
    <w:p w14:paraId="150C50D6" w14:textId="360EE71F" w:rsidR="00471615" w:rsidRDefault="00471615" w:rsidP="00D6448C">
      <w:pPr>
        <w:autoSpaceDE w:val="0"/>
        <w:autoSpaceDN w:val="0"/>
        <w:adjustRightInd w:val="0"/>
        <w:rPr>
          <w:sz w:val="22"/>
          <w:szCs w:val="22"/>
          <w:lang w:val="bg-BG" w:eastAsia="bg-BG"/>
        </w:rPr>
      </w:pPr>
      <w:r w:rsidRPr="00471615">
        <w:rPr>
          <w:sz w:val="22"/>
          <w:szCs w:val="22"/>
          <w:lang w:val="bg-BG" w:eastAsia="bg-BG"/>
        </w:rPr>
        <w:t>Jei yra hipokalemija, ją reikia koreguoti kalio papildais per burną arba į veną, atsižvelgiant į situacijos skubumą. Jei buvo suvartotas didelis kiekis digoksino, dėl kalio išsiskyrimo iš skeleto raumenų gali pasireikšti hiperkalemija. Digoksino perdozavimo atveju, prieš skiriant kalio, turi būti žinomas kalio kiekis kraujo serume.</w:t>
      </w:r>
    </w:p>
    <w:p w14:paraId="0F58333C" w14:textId="77777777" w:rsidR="00D6448C" w:rsidRPr="00D5113E" w:rsidRDefault="00D6448C" w:rsidP="00D6448C">
      <w:pPr>
        <w:autoSpaceDE w:val="0"/>
        <w:autoSpaceDN w:val="0"/>
        <w:adjustRightInd w:val="0"/>
        <w:rPr>
          <w:sz w:val="22"/>
          <w:szCs w:val="22"/>
          <w:highlight w:val="yellow"/>
          <w:lang w:val="lt-LT" w:eastAsia="bg-BG"/>
        </w:rPr>
      </w:pPr>
    </w:p>
    <w:p w14:paraId="63E8C749" w14:textId="7B8B566C" w:rsidR="00D6448C" w:rsidRPr="00D5113E" w:rsidRDefault="00255454" w:rsidP="00D6448C">
      <w:pPr>
        <w:autoSpaceDE w:val="0"/>
        <w:autoSpaceDN w:val="0"/>
        <w:adjustRightInd w:val="0"/>
        <w:rPr>
          <w:sz w:val="22"/>
          <w:szCs w:val="22"/>
          <w:lang w:val="lt-LT" w:eastAsia="bg-BG"/>
        </w:rPr>
      </w:pPr>
      <w:r w:rsidRPr="00D5113E">
        <w:rPr>
          <w:sz w:val="22"/>
          <w:szCs w:val="22"/>
          <w:lang w:val="lt-LT" w:eastAsia="bg-BG"/>
        </w:rPr>
        <w:t xml:space="preserve">Bradiaritmija gali reaguoti į atropiną, </w:t>
      </w:r>
      <w:r w:rsidRPr="00D5113E">
        <w:rPr>
          <w:color w:val="000000" w:themeColor="text1"/>
          <w:sz w:val="22"/>
          <w:szCs w:val="22"/>
          <w:lang w:val="lt-LT" w:eastAsia="bg-BG"/>
        </w:rPr>
        <w:t xml:space="preserve">tačiau gali prireikti </w:t>
      </w:r>
      <w:r w:rsidR="00471615">
        <w:rPr>
          <w:color w:val="000000" w:themeColor="text1"/>
          <w:sz w:val="22"/>
          <w:szCs w:val="22"/>
          <w:lang w:val="lt-LT" w:eastAsia="bg-BG"/>
        </w:rPr>
        <w:t xml:space="preserve">laikino </w:t>
      </w:r>
      <w:r w:rsidRPr="00D5113E">
        <w:rPr>
          <w:color w:val="000000" w:themeColor="text1"/>
          <w:sz w:val="22"/>
          <w:szCs w:val="22"/>
          <w:lang w:val="lt-LT" w:eastAsia="bg-BG"/>
        </w:rPr>
        <w:t>širdies stimuliatoriaus</w:t>
      </w:r>
      <w:r w:rsidRPr="00D5113E">
        <w:rPr>
          <w:sz w:val="22"/>
          <w:szCs w:val="22"/>
          <w:lang w:val="lt-LT" w:eastAsia="bg-BG"/>
        </w:rPr>
        <w:t>. Skilvelinės aritmijos gali reaguoti į lignokainą arba fenitoiną.</w:t>
      </w:r>
    </w:p>
    <w:p w14:paraId="786A2889" w14:textId="77777777" w:rsidR="00255454" w:rsidRPr="00D5113E" w:rsidRDefault="00255454" w:rsidP="00D6448C">
      <w:pPr>
        <w:autoSpaceDE w:val="0"/>
        <w:autoSpaceDN w:val="0"/>
        <w:adjustRightInd w:val="0"/>
        <w:rPr>
          <w:sz w:val="22"/>
          <w:szCs w:val="22"/>
          <w:highlight w:val="yellow"/>
          <w:lang w:val="lt-LT" w:eastAsia="bg-BG"/>
        </w:rPr>
      </w:pPr>
    </w:p>
    <w:p w14:paraId="43A616D9" w14:textId="44615F65" w:rsidR="00D6448C" w:rsidRDefault="00471615" w:rsidP="00D6448C">
      <w:pPr>
        <w:autoSpaceDE w:val="0"/>
        <w:autoSpaceDN w:val="0"/>
        <w:adjustRightInd w:val="0"/>
        <w:rPr>
          <w:sz w:val="22"/>
          <w:szCs w:val="22"/>
          <w:lang w:val="lt-LT"/>
        </w:rPr>
      </w:pPr>
      <w:r w:rsidRPr="00471615">
        <w:rPr>
          <w:sz w:val="22"/>
          <w:szCs w:val="22"/>
          <w:lang w:val="lt-LT"/>
        </w:rPr>
        <w:t>Dializė nėra itin veiksminga šalinant digoksiną iš organizmo, kai toksinis poveikis gali kelti pavojų gyvybei.</w:t>
      </w:r>
    </w:p>
    <w:p w14:paraId="67BB0D3F" w14:textId="77777777" w:rsidR="00471615" w:rsidRDefault="00471615" w:rsidP="00D6448C">
      <w:pPr>
        <w:autoSpaceDE w:val="0"/>
        <w:autoSpaceDN w:val="0"/>
        <w:adjustRightInd w:val="0"/>
        <w:rPr>
          <w:sz w:val="22"/>
          <w:szCs w:val="22"/>
          <w:lang w:val="lt-LT" w:eastAsia="bg-BG"/>
        </w:rPr>
      </w:pPr>
    </w:p>
    <w:p w14:paraId="0ED4A6E5" w14:textId="53CFD8C0" w:rsidR="00471615" w:rsidRPr="00D5113E" w:rsidRDefault="00471615" w:rsidP="00D6448C">
      <w:pPr>
        <w:autoSpaceDE w:val="0"/>
        <w:autoSpaceDN w:val="0"/>
        <w:adjustRightInd w:val="0"/>
        <w:rPr>
          <w:sz w:val="22"/>
          <w:szCs w:val="22"/>
          <w:highlight w:val="yellow"/>
          <w:lang w:val="lt-LT" w:eastAsia="bg-BG"/>
        </w:rPr>
      </w:pPr>
      <w:bookmarkStart w:id="3" w:name="_Hlk138231038"/>
      <w:proofErr w:type="spellStart"/>
      <w:r w:rsidRPr="00471615">
        <w:rPr>
          <w:sz w:val="22"/>
          <w:szCs w:val="22"/>
          <w:lang w:val="lt-LT" w:eastAsia="bg-BG"/>
        </w:rPr>
        <w:t>Digoksinui</w:t>
      </w:r>
      <w:proofErr w:type="spellEnd"/>
      <w:r w:rsidRPr="00471615">
        <w:rPr>
          <w:sz w:val="22"/>
          <w:szCs w:val="22"/>
          <w:lang w:val="lt-LT" w:eastAsia="bg-BG"/>
        </w:rPr>
        <w:t xml:space="preserve"> specifinis antikūnas </w:t>
      </w:r>
      <w:proofErr w:type="spellStart"/>
      <w:r w:rsidRPr="00471615">
        <w:rPr>
          <w:sz w:val="22"/>
          <w:szCs w:val="22"/>
          <w:lang w:val="lt-LT" w:eastAsia="bg-BG"/>
        </w:rPr>
        <w:t>Fab</w:t>
      </w:r>
      <w:proofErr w:type="spellEnd"/>
      <w:r w:rsidRPr="00471615">
        <w:rPr>
          <w:sz w:val="22"/>
          <w:szCs w:val="22"/>
          <w:lang w:val="lt-LT" w:eastAsia="bg-BG"/>
        </w:rPr>
        <w:t xml:space="preserve"> yra specifinis apsinuodijimo digoksinu gydymo būdas ir jis labai veiksmingas. Greitas komplikacijų, susijusių su sunkiu apsinuodijimu digoksinu, digitoksinu ir giminingais </w:t>
      </w:r>
      <w:r w:rsidRPr="009A7C67">
        <w:rPr>
          <w:sz w:val="22"/>
          <w:szCs w:val="22"/>
          <w:lang w:val="lt-LT" w:eastAsia="bg-BG"/>
        </w:rPr>
        <w:t xml:space="preserve">glikozidais, </w:t>
      </w:r>
      <w:proofErr w:type="spellStart"/>
      <w:r w:rsidRPr="009A7C67">
        <w:rPr>
          <w:sz w:val="22"/>
          <w:szCs w:val="22"/>
          <w:lang w:val="lt-LT" w:eastAsia="bg-BG"/>
        </w:rPr>
        <w:t>kupiravimas</w:t>
      </w:r>
      <w:proofErr w:type="spellEnd"/>
      <w:r w:rsidRPr="009A7C67">
        <w:rPr>
          <w:sz w:val="22"/>
          <w:szCs w:val="22"/>
          <w:lang w:val="lt-LT" w:eastAsia="bg-BG"/>
        </w:rPr>
        <w:t xml:space="preserve"> įvyksta</w:t>
      </w:r>
      <w:r w:rsidRPr="00471615">
        <w:rPr>
          <w:sz w:val="22"/>
          <w:szCs w:val="22"/>
          <w:lang w:val="lt-LT" w:eastAsia="bg-BG"/>
        </w:rPr>
        <w:t xml:space="preserve"> į veną suleidus digoksinui specifinių (avies) antikūnų fragmentų (</w:t>
      </w:r>
      <w:proofErr w:type="spellStart"/>
      <w:r w:rsidRPr="00471615">
        <w:rPr>
          <w:sz w:val="22"/>
          <w:szCs w:val="22"/>
          <w:lang w:val="lt-LT" w:eastAsia="bg-BG"/>
        </w:rPr>
        <w:t>Fab</w:t>
      </w:r>
      <w:proofErr w:type="spellEnd"/>
      <w:r w:rsidRPr="00471615">
        <w:rPr>
          <w:sz w:val="22"/>
          <w:szCs w:val="22"/>
          <w:lang w:val="lt-LT" w:eastAsia="bg-BG"/>
        </w:rPr>
        <w:t>). Išsamesnės informacijos ieškokite su antikūnų fragmentais pateikiamoje literatūroje.</w:t>
      </w:r>
    </w:p>
    <w:bookmarkEnd w:id="3"/>
    <w:p w14:paraId="11D669B1" w14:textId="77777777" w:rsidR="0067188B" w:rsidRPr="00D5113E" w:rsidRDefault="0067188B" w:rsidP="009E0E1C">
      <w:pPr>
        <w:widowControl w:val="0"/>
        <w:rPr>
          <w:sz w:val="22"/>
          <w:szCs w:val="22"/>
          <w:lang w:val="lt-LT" w:eastAsia="lt-LT"/>
        </w:rPr>
      </w:pPr>
    </w:p>
    <w:p w14:paraId="69A1788D" w14:textId="77777777" w:rsidR="0067188B" w:rsidRPr="00D5113E" w:rsidRDefault="0067188B" w:rsidP="009E0E1C">
      <w:pPr>
        <w:widowControl w:val="0"/>
        <w:rPr>
          <w:sz w:val="22"/>
          <w:szCs w:val="22"/>
          <w:lang w:val="lt-LT" w:eastAsia="lt-LT"/>
        </w:rPr>
      </w:pPr>
    </w:p>
    <w:p w14:paraId="729A9D79" w14:textId="77777777"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5.</w:t>
      </w:r>
      <w:r w:rsidRPr="00D5113E">
        <w:rPr>
          <w:b/>
          <w:sz w:val="22"/>
          <w:szCs w:val="22"/>
          <w:lang w:val="lt-LT" w:eastAsia="lt-LT"/>
        </w:rPr>
        <w:tab/>
        <w:t>FARMAKOLOGINĖS savybės</w:t>
      </w:r>
    </w:p>
    <w:p w14:paraId="30982C82" w14:textId="77777777" w:rsidR="0067188B" w:rsidRPr="00D5113E" w:rsidRDefault="0067188B" w:rsidP="009E0E1C">
      <w:pPr>
        <w:widowControl w:val="0"/>
        <w:rPr>
          <w:sz w:val="22"/>
          <w:szCs w:val="22"/>
          <w:lang w:val="lt-LT" w:eastAsia="lt-LT"/>
        </w:rPr>
      </w:pPr>
    </w:p>
    <w:p w14:paraId="58F05350"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5.1</w:t>
      </w:r>
      <w:r w:rsidRPr="00D5113E">
        <w:rPr>
          <w:b/>
          <w:sz w:val="22"/>
          <w:szCs w:val="22"/>
          <w:lang w:val="lt-LT" w:eastAsia="lt-LT"/>
        </w:rPr>
        <w:tab/>
        <w:t>Farmakodinaminės savybės</w:t>
      </w:r>
    </w:p>
    <w:p w14:paraId="16B906F8" w14:textId="77777777" w:rsidR="0067188B" w:rsidRPr="00D5113E" w:rsidRDefault="0067188B" w:rsidP="009E0E1C">
      <w:pPr>
        <w:widowControl w:val="0"/>
        <w:rPr>
          <w:sz w:val="22"/>
          <w:szCs w:val="22"/>
          <w:lang w:val="lt-LT" w:eastAsia="lt-LT"/>
        </w:rPr>
      </w:pPr>
    </w:p>
    <w:p w14:paraId="609C2B54" w14:textId="4F11020C" w:rsidR="003220C2" w:rsidRPr="00D5113E" w:rsidRDefault="003220C2" w:rsidP="003220C2">
      <w:pPr>
        <w:rPr>
          <w:sz w:val="22"/>
          <w:szCs w:val="22"/>
          <w:lang w:val="lt-LT"/>
        </w:rPr>
      </w:pPr>
      <w:r w:rsidRPr="00D5113E">
        <w:rPr>
          <w:sz w:val="22"/>
          <w:szCs w:val="22"/>
          <w:lang w:val="lt-LT"/>
        </w:rPr>
        <w:t xml:space="preserve">Farmakoterapinė grupė </w:t>
      </w:r>
      <w:r w:rsidR="00C442C8">
        <w:rPr>
          <w:sz w:val="22"/>
          <w:szCs w:val="22"/>
          <w:lang w:val="lt-LT"/>
        </w:rPr>
        <w:t>–</w:t>
      </w:r>
      <w:r w:rsidRPr="00D5113E">
        <w:rPr>
          <w:sz w:val="22"/>
          <w:szCs w:val="22"/>
          <w:lang w:val="lt-LT"/>
        </w:rPr>
        <w:t xml:space="preserve"> širdį veikiantys glikozidai, rusmenės preparatai, ATC kodas </w:t>
      </w:r>
      <w:r w:rsidR="00C442C8">
        <w:rPr>
          <w:sz w:val="22"/>
          <w:szCs w:val="22"/>
          <w:lang w:val="lt-LT"/>
        </w:rPr>
        <w:t>–</w:t>
      </w:r>
      <w:r w:rsidRPr="00D5113E">
        <w:rPr>
          <w:sz w:val="22"/>
          <w:szCs w:val="22"/>
          <w:lang w:val="lt-LT"/>
        </w:rPr>
        <w:t xml:space="preserve"> C01AA05.</w:t>
      </w:r>
    </w:p>
    <w:p w14:paraId="70CDAACC" w14:textId="77777777" w:rsidR="00D6448C" w:rsidRPr="00D5113E" w:rsidRDefault="00D6448C" w:rsidP="00D6448C">
      <w:pPr>
        <w:autoSpaceDE w:val="0"/>
        <w:autoSpaceDN w:val="0"/>
        <w:adjustRightInd w:val="0"/>
        <w:rPr>
          <w:sz w:val="22"/>
          <w:szCs w:val="22"/>
          <w:highlight w:val="yellow"/>
          <w:u w:val="single"/>
          <w:lang w:val="lt-LT" w:eastAsia="en-US"/>
        </w:rPr>
      </w:pPr>
    </w:p>
    <w:p w14:paraId="1D1E59DC" w14:textId="021B691E" w:rsidR="00D6448C" w:rsidRDefault="003220C2" w:rsidP="00D6448C">
      <w:pPr>
        <w:rPr>
          <w:b/>
          <w:sz w:val="22"/>
          <w:szCs w:val="22"/>
          <w:lang w:val="lt-LT" w:eastAsia="en-US"/>
        </w:rPr>
      </w:pPr>
      <w:r w:rsidRPr="00D5113E">
        <w:rPr>
          <w:b/>
          <w:sz w:val="22"/>
          <w:szCs w:val="22"/>
          <w:lang w:val="lt-LT" w:eastAsia="en-US"/>
        </w:rPr>
        <w:t>Veikimo mechanizmas</w:t>
      </w:r>
    </w:p>
    <w:p w14:paraId="5907EDA9" w14:textId="77777777" w:rsidR="00860B5D" w:rsidRPr="00860B5D" w:rsidRDefault="00860B5D" w:rsidP="00860B5D">
      <w:pPr>
        <w:rPr>
          <w:bCs/>
          <w:sz w:val="22"/>
          <w:szCs w:val="22"/>
          <w:lang w:val="lt-LT" w:eastAsia="en-US"/>
        </w:rPr>
      </w:pPr>
      <w:r w:rsidRPr="00860B5D">
        <w:rPr>
          <w:bCs/>
          <w:sz w:val="22"/>
          <w:szCs w:val="22"/>
          <w:lang w:val="lt-LT" w:eastAsia="en-US"/>
        </w:rPr>
        <w:t>Digoksinas didina miokardo kontraktiliškumą, veikdamas tiesiogiai. Šis poveikis yra proporcingas, taikant mažesnes dozes, ir tam tikras poveikis pasiekiamas skiriant palyginti mažas dozes; jis pasireiškia net normaliam miokardui, nors tada jis yra visiškai be fiziologinės naudos. Pagrindinis digoksino poveikis yra būtent adenozino trifosfatazės, taigi ir natrio bei kalio (Na</w:t>
      </w:r>
      <w:r w:rsidRPr="00860B5D">
        <w:rPr>
          <w:bCs/>
          <w:sz w:val="22"/>
          <w:szCs w:val="22"/>
          <w:vertAlign w:val="superscript"/>
          <w:lang w:val="lt-LT" w:eastAsia="en-US"/>
        </w:rPr>
        <w:t>+</w:t>
      </w:r>
      <w:r w:rsidRPr="00860B5D">
        <w:rPr>
          <w:bCs/>
          <w:sz w:val="22"/>
          <w:szCs w:val="22"/>
          <w:lang w:val="lt-LT" w:eastAsia="en-US"/>
        </w:rPr>
        <w:t>-K</w:t>
      </w:r>
      <w:r w:rsidRPr="00860B5D">
        <w:rPr>
          <w:bCs/>
          <w:sz w:val="22"/>
          <w:szCs w:val="22"/>
          <w:vertAlign w:val="superscript"/>
          <w:lang w:val="lt-LT" w:eastAsia="en-US"/>
        </w:rPr>
        <w:t>+</w:t>
      </w:r>
      <w:r w:rsidRPr="00860B5D">
        <w:rPr>
          <w:bCs/>
          <w:sz w:val="22"/>
          <w:szCs w:val="22"/>
          <w:lang w:val="lt-LT" w:eastAsia="en-US"/>
        </w:rPr>
        <w:t>) mainų aktyvumo, slopinimas, o pakitęs jonų pasiskirstymas abipus membranos lemia padidėjusį kalcio jonų antplūdį ir padidėjusį kalcio kiekį sužadinimo ir susitraukimo metu. Todėl digoksino veiksmingumas gali būti gerokai didesnis, kai ekstraląstelinė kalio koncentracija yra maža, o esant hiperkalemijai pasireiškia priešingas poveikis.</w:t>
      </w:r>
    </w:p>
    <w:p w14:paraId="4C57AD0C" w14:textId="77777777" w:rsidR="00860B5D" w:rsidRDefault="00860B5D" w:rsidP="00860B5D">
      <w:pPr>
        <w:rPr>
          <w:bCs/>
          <w:sz w:val="22"/>
          <w:szCs w:val="22"/>
          <w:lang w:val="lt-LT" w:eastAsia="en-US"/>
        </w:rPr>
      </w:pPr>
    </w:p>
    <w:p w14:paraId="20354723" w14:textId="7951A5EF" w:rsidR="00860B5D" w:rsidRPr="00860B5D" w:rsidRDefault="00860B5D" w:rsidP="00860B5D">
      <w:pPr>
        <w:rPr>
          <w:bCs/>
          <w:sz w:val="22"/>
          <w:szCs w:val="22"/>
          <w:lang w:val="lt-LT" w:eastAsia="en-US"/>
        </w:rPr>
      </w:pPr>
      <w:r w:rsidRPr="00860B5D">
        <w:rPr>
          <w:bCs/>
          <w:sz w:val="22"/>
          <w:szCs w:val="22"/>
          <w:lang w:val="lt-LT" w:eastAsia="en-US"/>
        </w:rPr>
        <w:t>Digoksinas daro tą patį esminį Na</w:t>
      </w:r>
      <w:r w:rsidRPr="00860B5D">
        <w:rPr>
          <w:bCs/>
          <w:sz w:val="22"/>
          <w:szCs w:val="22"/>
          <w:vertAlign w:val="superscript"/>
          <w:lang w:val="lt-LT" w:eastAsia="en-US"/>
        </w:rPr>
        <w:t>+</w:t>
      </w:r>
      <w:r w:rsidRPr="00860B5D">
        <w:rPr>
          <w:bCs/>
          <w:sz w:val="22"/>
          <w:szCs w:val="22"/>
          <w:lang w:val="lt-LT" w:eastAsia="en-US"/>
        </w:rPr>
        <w:t>-K</w:t>
      </w:r>
      <w:r w:rsidRPr="00860B5D">
        <w:rPr>
          <w:bCs/>
          <w:sz w:val="22"/>
          <w:szCs w:val="22"/>
          <w:vertAlign w:val="superscript"/>
          <w:lang w:val="lt-LT" w:eastAsia="en-US"/>
        </w:rPr>
        <w:t>+</w:t>
      </w:r>
      <w:r w:rsidRPr="00860B5D">
        <w:rPr>
          <w:bCs/>
          <w:sz w:val="22"/>
          <w:szCs w:val="22"/>
          <w:lang w:val="lt-LT" w:eastAsia="en-US"/>
        </w:rPr>
        <w:t xml:space="preserve"> mainų mechanizmo slopinimo poveikį autonominės nervų sistemos ląstelėms, skatindamas jas netiesiogiai veikti širdį. Dėl padidėjusio eferentinių vagalinių impulsų kiekio sumažėja simpatinis tonusas ir sumažėja impulsų laidumo greitis prieširdžiuose ir atrioventrikuliniame mazge. Taigi pagrindinis teigiamas digoksino poveikis yra skilvelių susitraukimo greičio sumažėjimas.</w:t>
      </w:r>
    </w:p>
    <w:p w14:paraId="1BFDF94C" w14:textId="77777777" w:rsidR="00860B5D" w:rsidRDefault="00860B5D" w:rsidP="00860B5D">
      <w:pPr>
        <w:rPr>
          <w:bCs/>
          <w:sz w:val="22"/>
          <w:szCs w:val="22"/>
          <w:lang w:val="lt-LT" w:eastAsia="en-US"/>
        </w:rPr>
      </w:pPr>
    </w:p>
    <w:p w14:paraId="5095844C" w14:textId="5A88552F" w:rsidR="00860B5D" w:rsidRPr="00860B5D" w:rsidRDefault="00860B5D" w:rsidP="00860B5D">
      <w:pPr>
        <w:rPr>
          <w:bCs/>
          <w:sz w:val="22"/>
          <w:szCs w:val="22"/>
          <w:lang w:val="lt-LT" w:eastAsia="en-US"/>
        </w:rPr>
      </w:pPr>
      <w:r w:rsidRPr="00860B5D">
        <w:rPr>
          <w:bCs/>
          <w:sz w:val="22"/>
          <w:szCs w:val="22"/>
          <w:lang w:val="lt-LT" w:eastAsia="en-US"/>
        </w:rPr>
        <w:t>Į veną suleidus vaistinio preparato dozę, pastebimas farmakologinis poveikis pasireiškia per 5</w:t>
      </w:r>
      <w:r w:rsidR="0054373B">
        <w:rPr>
          <w:bCs/>
          <w:sz w:val="22"/>
          <w:szCs w:val="22"/>
          <w:lang w:val="lt-LT" w:eastAsia="en-US"/>
        </w:rPr>
        <w:noBreakHyphen/>
      </w:r>
      <w:r w:rsidRPr="00860B5D">
        <w:rPr>
          <w:bCs/>
          <w:sz w:val="22"/>
          <w:szCs w:val="22"/>
          <w:lang w:val="lt-LT" w:eastAsia="en-US"/>
        </w:rPr>
        <w:t>30</w:t>
      </w:r>
      <w:r>
        <w:rPr>
          <w:bCs/>
          <w:sz w:val="22"/>
          <w:szCs w:val="22"/>
          <w:lang w:val="lt-LT" w:eastAsia="en-US"/>
        </w:rPr>
        <w:t> </w:t>
      </w:r>
      <w:r w:rsidRPr="00860B5D">
        <w:rPr>
          <w:bCs/>
          <w:sz w:val="22"/>
          <w:szCs w:val="22"/>
          <w:lang w:val="lt-LT" w:eastAsia="en-US"/>
        </w:rPr>
        <w:t>min., o vartojant peroraliniu būdu – per 0,5–2</w:t>
      </w:r>
      <w:r>
        <w:rPr>
          <w:bCs/>
          <w:sz w:val="22"/>
          <w:szCs w:val="22"/>
          <w:lang w:val="lt-LT" w:eastAsia="en-US"/>
        </w:rPr>
        <w:t> </w:t>
      </w:r>
      <w:r w:rsidRPr="00860B5D">
        <w:rPr>
          <w:bCs/>
          <w:sz w:val="22"/>
          <w:szCs w:val="22"/>
          <w:lang w:val="lt-LT" w:eastAsia="en-US"/>
        </w:rPr>
        <w:t>val.</w:t>
      </w:r>
    </w:p>
    <w:p w14:paraId="00867C4A" w14:textId="77777777" w:rsidR="00D6448C" w:rsidRPr="00D5113E" w:rsidRDefault="00D6448C" w:rsidP="00D6448C">
      <w:pPr>
        <w:rPr>
          <w:sz w:val="22"/>
          <w:szCs w:val="22"/>
          <w:highlight w:val="yellow"/>
          <w:lang w:val="lt-LT" w:eastAsia="en-US"/>
        </w:rPr>
      </w:pPr>
    </w:p>
    <w:p w14:paraId="417D8F6F" w14:textId="77777777" w:rsidR="009808F9" w:rsidRDefault="009808F9" w:rsidP="00D6448C">
      <w:pPr>
        <w:autoSpaceDE w:val="0"/>
        <w:autoSpaceDN w:val="0"/>
        <w:adjustRightInd w:val="0"/>
        <w:rPr>
          <w:b/>
          <w:sz w:val="22"/>
          <w:szCs w:val="22"/>
          <w:lang w:val="lt-LT" w:eastAsia="en-US"/>
        </w:rPr>
      </w:pPr>
      <w:r w:rsidRPr="009808F9">
        <w:rPr>
          <w:b/>
          <w:sz w:val="22"/>
          <w:szCs w:val="22"/>
          <w:lang w:val="lt-LT" w:eastAsia="en-US"/>
        </w:rPr>
        <w:t>Farmakodinaminis poveikis</w:t>
      </w:r>
    </w:p>
    <w:p w14:paraId="247BEE61" w14:textId="3B38C936" w:rsidR="009808F9" w:rsidRPr="009808F9" w:rsidRDefault="009808F9" w:rsidP="00D6448C">
      <w:pPr>
        <w:autoSpaceDE w:val="0"/>
        <w:autoSpaceDN w:val="0"/>
        <w:adjustRightInd w:val="0"/>
        <w:rPr>
          <w:bCs/>
          <w:sz w:val="22"/>
          <w:szCs w:val="22"/>
          <w:lang w:val="lt-LT" w:eastAsia="en-US"/>
        </w:rPr>
      </w:pPr>
      <w:r w:rsidRPr="009808F9">
        <w:rPr>
          <w:bCs/>
          <w:sz w:val="22"/>
          <w:szCs w:val="22"/>
          <w:lang w:val="lt-LT" w:eastAsia="en-US"/>
        </w:rPr>
        <w:t xml:space="preserve">PROVED tyrimu siekta nustatyti digoksino veiksmingumą 88 pacientams, sergantiems lėtiniu, stabiliu lengvu arba vidutinio sunkumo širdies nepakankamumu. Atliekant perspektyvųjį, atsitiktinių imčių, dvigubai koduotą, placebu kontroliuojamą daugiacentrį tyrimą, kuriame dalyvavo pacientai, sergantys lėtiniu, stabiliu lengvu arba vidutinio sunkumo širdies nepakankamumu dėl kairiojo skilvelio sistolinės disfunkcijos, kuriems buvo normalus sinusinis ritmas ir kurie ilgą laiką buvo gydomi diuretikais ir digoksinu, buvo nutrauktas digoksino vartojimas arba tęsiamas jo vartojimas. Pacientams, kuriems </w:t>
      </w:r>
      <w:r w:rsidRPr="009808F9">
        <w:rPr>
          <w:bCs/>
          <w:sz w:val="22"/>
          <w:szCs w:val="22"/>
          <w:lang w:val="lt-LT" w:eastAsia="en-US"/>
        </w:rPr>
        <w:lastRenderedPageBreak/>
        <w:t>buvo nutrauktas gydymas digoksinu, pablogėjo maksimalus fizinis pajėgumas (p = 0,003), padaugėjo nesėkmingo gydymo atvejų (p = 0,039) ir sutrumpėjo laikas iki gydymo</w:t>
      </w:r>
      <w:r w:rsidR="0054373B">
        <w:rPr>
          <w:bCs/>
          <w:sz w:val="22"/>
          <w:szCs w:val="22"/>
          <w:lang w:val="lt-LT" w:eastAsia="en-US"/>
        </w:rPr>
        <w:t xml:space="preserve"> nesėkmės</w:t>
      </w:r>
      <w:r w:rsidRPr="009808F9">
        <w:rPr>
          <w:bCs/>
          <w:sz w:val="22"/>
          <w:szCs w:val="22"/>
          <w:lang w:val="lt-LT" w:eastAsia="en-US"/>
        </w:rPr>
        <w:t xml:space="preserve"> (p = 0,037). Pacientų, kurie toliau vartojo digoksiną, kūno svoris (p = 0,044) ir širdies susitraukimų dažnis (p = 0,003) buvo mažesnis, o kairiojo skilvelio išstūmimo frakcija – didesnė (p = 0,016). Bendras dalyvių, patyrusių vieną arba daugiau nepageidaujamų reiškinių, procentas abiejose grupėse buvo panašus: 59</w:t>
      </w:r>
      <w:r>
        <w:rPr>
          <w:bCs/>
          <w:sz w:val="22"/>
          <w:szCs w:val="22"/>
          <w:lang w:val="lt-LT" w:eastAsia="en-US"/>
        </w:rPr>
        <w:t> </w:t>
      </w:r>
      <w:r w:rsidRPr="009808F9">
        <w:rPr>
          <w:bCs/>
          <w:sz w:val="22"/>
          <w:szCs w:val="22"/>
          <w:lang w:val="lt-LT" w:eastAsia="en-US"/>
        </w:rPr>
        <w:t>% placebo grupėje ir 69</w:t>
      </w:r>
      <w:r>
        <w:rPr>
          <w:bCs/>
          <w:sz w:val="22"/>
          <w:szCs w:val="22"/>
          <w:lang w:val="lt-LT" w:eastAsia="en-US"/>
        </w:rPr>
        <w:t> </w:t>
      </w:r>
      <w:r w:rsidRPr="009808F9">
        <w:rPr>
          <w:bCs/>
          <w:sz w:val="22"/>
          <w:szCs w:val="22"/>
          <w:lang w:val="lt-LT" w:eastAsia="en-US"/>
        </w:rPr>
        <w:t>% digoksino grupėje. Nepageidaujamo poveikio rūšys nepatikslintos.</w:t>
      </w:r>
    </w:p>
    <w:p w14:paraId="51B94F16" w14:textId="77777777" w:rsidR="00D6448C" w:rsidRPr="00D5113E" w:rsidRDefault="00D6448C" w:rsidP="00D6448C">
      <w:pPr>
        <w:autoSpaceDE w:val="0"/>
        <w:autoSpaceDN w:val="0"/>
        <w:adjustRightInd w:val="0"/>
        <w:rPr>
          <w:sz w:val="22"/>
          <w:szCs w:val="22"/>
          <w:highlight w:val="yellow"/>
          <w:lang w:val="lt-LT" w:eastAsia="bg-BG"/>
        </w:rPr>
      </w:pPr>
    </w:p>
    <w:p w14:paraId="65F79503" w14:textId="05AB6687" w:rsidR="009808F9" w:rsidRDefault="009808F9" w:rsidP="00D6448C">
      <w:pPr>
        <w:autoSpaceDE w:val="0"/>
        <w:autoSpaceDN w:val="0"/>
        <w:adjustRightInd w:val="0"/>
        <w:rPr>
          <w:sz w:val="22"/>
          <w:szCs w:val="22"/>
          <w:lang w:val="lt-LT" w:eastAsia="bg-BG"/>
        </w:rPr>
      </w:pPr>
      <w:r w:rsidRPr="009808F9">
        <w:rPr>
          <w:sz w:val="22"/>
          <w:szCs w:val="22"/>
          <w:lang w:val="lt-LT" w:eastAsia="bg-BG"/>
        </w:rPr>
        <w:t xml:space="preserve">RADIANCE tyrime buvo tiriamas digoksino vartojimo nutraukimo poveikis stabilios NYHA II ir III </w:t>
      </w:r>
      <w:r w:rsidR="0054373B">
        <w:rPr>
          <w:sz w:val="22"/>
          <w:szCs w:val="22"/>
          <w:lang w:val="lt-LT" w:eastAsia="bg-BG"/>
        </w:rPr>
        <w:t xml:space="preserve">funkcinės </w:t>
      </w:r>
      <w:r w:rsidRPr="009808F9">
        <w:rPr>
          <w:sz w:val="22"/>
          <w:szCs w:val="22"/>
          <w:lang w:val="lt-LT" w:eastAsia="bg-BG"/>
        </w:rPr>
        <w:t>klasės pacientams, kurie vartojo diuretik</w:t>
      </w:r>
      <w:r w:rsidR="0054373B">
        <w:rPr>
          <w:sz w:val="22"/>
          <w:szCs w:val="22"/>
          <w:lang w:val="lt-LT" w:eastAsia="bg-BG"/>
        </w:rPr>
        <w:t>ų</w:t>
      </w:r>
      <w:r w:rsidRPr="009808F9">
        <w:rPr>
          <w:sz w:val="22"/>
          <w:szCs w:val="22"/>
          <w:lang w:val="lt-LT" w:eastAsia="bg-BG"/>
        </w:rPr>
        <w:t xml:space="preserve"> ir AKF inhibitori</w:t>
      </w:r>
      <w:r w:rsidR="0054373B">
        <w:rPr>
          <w:sz w:val="22"/>
          <w:szCs w:val="22"/>
          <w:lang w:val="lt-LT" w:eastAsia="bg-BG"/>
        </w:rPr>
        <w:t>ų</w:t>
      </w:r>
      <w:r w:rsidRPr="009808F9">
        <w:rPr>
          <w:sz w:val="22"/>
          <w:szCs w:val="22"/>
          <w:lang w:val="lt-LT" w:eastAsia="bg-BG"/>
        </w:rPr>
        <w:t>. Iš pradžių 178 pacientams buvo stabilizuota būklė skiriant kaptoprilio arba enalaprilio, diuretikų ir digoksino derinį, o vėliau atsitiktinės atrankos būdu buvo nuspręsta tęsti gydymą digoksinu arba pakeisti gydymą placebu. Santykinė ligos pablogėjimo rizika placebo grupėje buvo 5,9, palyginti su digoksino grupe. Nutraukus digoksino vartojimą, pablogėjo simptomai, sumažėjo fizinio krūvio toleravimas ir pablogėjo gyvenimo kokybė, o tai rodo, kad pacientams, sergantiems širdies nepakankamumu, kilo didelė rizika nutrauk</w:t>
      </w:r>
      <w:r w:rsidR="00C46540">
        <w:rPr>
          <w:sz w:val="22"/>
          <w:szCs w:val="22"/>
          <w:lang w:val="lt-LT" w:eastAsia="bg-BG"/>
        </w:rPr>
        <w:t>us</w:t>
      </w:r>
      <w:r w:rsidRPr="009808F9">
        <w:rPr>
          <w:sz w:val="22"/>
          <w:szCs w:val="22"/>
          <w:lang w:val="lt-LT" w:eastAsia="bg-BG"/>
        </w:rPr>
        <w:t xml:space="preserve"> vaisto vartojimą, nepaisant tęsiamo gydymo diuretikais ir AKF inhibitoriais. Maždaug 56</w:t>
      </w:r>
      <w:r>
        <w:rPr>
          <w:sz w:val="22"/>
          <w:szCs w:val="22"/>
          <w:lang w:val="lt-LT" w:eastAsia="bg-BG"/>
        </w:rPr>
        <w:t> </w:t>
      </w:r>
      <w:r w:rsidRPr="009808F9">
        <w:rPr>
          <w:sz w:val="22"/>
          <w:szCs w:val="22"/>
          <w:lang w:val="lt-LT" w:eastAsia="bg-BG"/>
        </w:rPr>
        <w:t>% placebo grupės ir 49</w:t>
      </w:r>
      <w:r>
        <w:rPr>
          <w:sz w:val="22"/>
          <w:szCs w:val="22"/>
          <w:lang w:val="lt-LT" w:eastAsia="bg-BG"/>
        </w:rPr>
        <w:t> </w:t>
      </w:r>
      <w:r w:rsidRPr="009808F9">
        <w:rPr>
          <w:sz w:val="22"/>
          <w:szCs w:val="22"/>
          <w:lang w:val="lt-LT" w:eastAsia="bg-BG"/>
        </w:rPr>
        <w:t>% digoksino grupės pacientų patyrė nepatikslintą šalutinį poveikį.</w:t>
      </w:r>
    </w:p>
    <w:p w14:paraId="161C2586" w14:textId="77777777" w:rsidR="009808F9" w:rsidRDefault="009808F9" w:rsidP="00D6448C">
      <w:pPr>
        <w:autoSpaceDE w:val="0"/>
        <w:autoSpaceDN w:val="0"/>
        <w:adjustRightInd w:val="0"/>
        <w:rPr>
          <w:sz w:val="22"/>
          <w:szCs w:val="22"/>
          <w:highlight w:val="yellow"/>
          <w:lang w:val="lt-LT" w:eastAsia="bg-BG"/>
        </w:rPr>
      </w:pPr>
    </w:p>
    <w:p w14:paraId="41DE4398" w14:textId="6FC98A31" w:rsidR="00D6448C" w:rsidRPr="00D5113E" w:rsidRDefault="009808F9" w:rsidP="00D6448C">
      <w:pPr>
        <w:autoSpaceDE w:val="0"/>
        <w:autoSpaceDN w:val="0"/>
        <w:adjustRightInd w:val="0"/>
        <w:rPr>
          <w:sz w:val="22"/>
          <w:szCs w:val="22"/>
          <w:highlight w:val="yellow"/>
          <w:lang w:val="lt-LT" w:eastAsia="bg-BG"/>
        </w:rPr>
      </w:pPr>
      <w:r w:rsidRPr="009808F9">
        <w:rPr>
          <w:sz w:val="22"/>
          <w:szCs w:val="22"/>
          <w:lang w:val="lt-LT" w:eastAsia="bg-BG"/>
        </w:rPr>
        <w:t>DIG tyrime 6 800 širdies nepakankamumu sergančių pacientų atsitiktinės atrankos būdu gavo digoksin</w:t>
      </w:r>
      <w:r w:rsidR="00C46540">
        <w:rPr>
          <w:sz w:val="22"/>
          <w:szCs w:val="22"/>
          <w:lang w:val="lt-LT" w:eastAsia="bg-BG"/>
        </w:rPr>
        <w:t>o</w:t>
      </w:r>
      <w:r w:rsidRPr="009808F9">
        <w:rPr>
          <w:sz w:val="22"/>
          <w:szCs w:val="22"/>
          <w:lang w:val="lt-LT" w:eastAsia="bg-BG"/>
        </w:rPr>
        <w:t xml:space="preserve"> arba placeb</w:t>
      </w:r>
      <w:r w:rsidR="00C46540">
        <w:rPr>
          <w:sz w:val="22"/>
          <w:szCs w:val="22"/>
          <w:lang w:val="lt-LT" w:eastAsia="bg-BG"/>
        </w:rPr>
        <w:t>o</w:t>
      </w:r>
      <w:r w:rsidRPr="009808F9">
        <w:rPr>
          <w:sz w:val="22"/>
          <w:szCs w:val="22"/>
          <w:lang w:val="lt-LT" w:eastAsia="bg-BG"/>
        </w:rPr>
        <w:t>. Nenustatyta jokio skirtumo tarp digoksinu gydytų pacientų ir pacientų, kuriems buvo skiriama placeb</w:t>
      </w:r>
      <w:r w:rsidR="00C46540">
        <w:rPr>
          <w:sz w:val="22"/>
          <w:szCs w:val="22"/>
          <w:lang w:val="lt-LT" w:eastAsia="bg-BG"/>
        </w:rPr>
        <w:t>o</w:t>
      </w:r>
      <w:r w:rsidRPr="009808F9">
        <w:rPr>
          <w:sz w:val="22"/>
          <w:szCs w:val="22"/>
          <w:lang w:val="lt-LT" w:eastAsia="bg-BG"/>
        </w:rPr>
        <w:t>, mirtingumo dėl visų priežasčių. Digoksino grupėje buvo pastebėta mažesnės mirties rizikos tendencija dėl širdies nepakankamumo pablogėjimo (rizikos santykis 0,88; 95</w:t>
      </w:r>
      <w:r>
        <w:rPr>
          <w:sz w:val="22"/>
          <w:szCs w:val="22"/>
          <w:lang w:val="lt-LT" w:eastAsia="bg-BG"/>
        </w:rPr>
        <w:t> </w:t>
      </w:r>
      <w:r w:rsidRPr="009808F9">
        <w:rPr>
          <w:sz w:val="22"/>
          <w:szCs w:val="22"/>
          <w:lang w:val="lt-LT" w:eastAsia="bg-BG"/>
        </w:rPr>
        <w:t>%, pasikliautinasis intervalas 0,77–1,01; p = 0,06). Tačiau pacientai, kuriems buvo skiriama digoksin</w:t>
      </w:r>
      <w:r w:rsidR="00C46540">
        <w:rPr>
          <w:sz w:val="22"/>
          <w:szCs w:val="22"/>
          <w:lang w:val="lt-LT" w:eastAsia="bg-BG"/>
        </w:rPr>
        <w:t>o</w:t>
      </w:r>
      <w:r w:rsidRPr="009808F9">
        <w:rPr>
          <w:sz w:val="22"/>
          <w:szCs w:val="22"/>
          <w:lang w:val="lt-LT" w:eastAsia="bg-BG"/>
        </w:rPr>
        <w:t>, buvo reikšmingai (p &lt; 0,001) rečiau hospitalizuojami, kai ši</w:t>
      </w:r>
      <w:r w:rsidR="00C46540">
        <w:rPr>
          <w:sz w:val="22"/>
          <w:szCs w:val="22"/>
          <w:lang w:val="lt-LT" w:eastAsia="bg-BG"/>
        </w:rPr>
        <w:t>o</w:t>
      </w:r>
      <w:r w:rsidRPr="009808F9">
        <w:rPr>
          <w:sz w:val="22"/>
          <w:szCs w:val="22"/>
          <w:lang w:val="lt-LT" w:eastAsia="bg-BG"/>
        </w:rPr>
        <w:t xml:space="preserve"> vaist</w:t>
      </w:r>
      <w:r w:rsidR="00C46540">
        <w:rPr>
          <w:sz w:val="22"/>
          <w:szCs w:val="22"/>
          <w:lang w:val="lt-LT" w:eastAsia="bg-BG"/>
        </w:rPr>
        <w:t>o</w:t>
      </w:r>
      <w:r w:rsidRPr="009808F9">
        <w:rPr>
          <w:sz w:val="22"/>
          <w:szCs w:val="22"/>
          <w:lang w:val="lt-LT" w:eastAsia="bg-BG"/>
        </w:rPr>
        <w:t xml:space="preserve"> buvo skiriama kartu su diuretikais ir AKF inhibitoriais. Gydymas digoksinu buvo naudingiausias pacientams, kurių išstūmimo frakcija ≤ 25 %, pacientams, kurių širdis padidėjusi (širdies ir krūtinės ląstos santykis &gt;</w:t>
      </w:r>
      <w:r>
        <w:rPr>
          <w:sz w:val="22"/>
          <w:szCs w:val="22"/>
          <w:lang w:val="lt-LT" w:eastAsia="bg-BG"/>
        </w:rPr>
        <w:t> </w:t>
      </w:r>
      <w:r w:rsidRPr="009808F9">
        <w:rPr>
          <w:sz w:val="22"/>
          <w:szCs w:val="22"/>
          <w:lang w:val="lt-LT" w:eastAsia="bg-BG"/>
        </w:rPr>
        <w:t>0,55), ir pacientams, priklausantiems III arba IV NYHA funkcinei klasei. DIG tyrimo metu 11,9</w:t>
      </w:r>
      <w:r>
        <w:rPr>
          <w:sz w:val="22"/>
          <w:szCs w:val="22"/>
          <w:lang w:val="lt-LT" w:eastAsia="bg-BG"/>
        </w:rPr>
        <w:t> </w:t>
      </w:r>
      <w:r w:rsidRPr="009808F9">
        <w:rPr>
          <w:sz w:val="22"/>
          <w:szCs w:val="22"/>
          <w:lang w:val="lt-LT" w:eastAsia="bg-BG"/>
        </w:rPr>
        <w:t>% digoksino pacientų ir 7,9</w:t>
      </w:r>
      <w:r>
        <w:rPr>
          <w:sz w:val="22"/>
          <w:szCs w:val="22"/>
          <w:lang w:val="lt-LT" w:eastAsia="bg-BG"/>
        </w:rPr>
        <w:t> </w:t>
      </w:r>
      <w:r w:rsidRPr="009808F9">
        <w:rPr>
          <w:sz w:val="22"/>
          <w:szCs w:val="22"/>
          <w:lang w:val="lt-LT" w:eastAsia="bg-BG"/>
        </w:rPr>
        <w:t>% placebo pacientų buvo įtariamas toksinis digoksino poveikis, kurio dažniausi simptomai buvo nauji skilvelių virpėjimo, supraventrikulinės aritmijos, tachikardijos arba pažengusios atrioventrikulinės blokados epizodai.</w:t>
      </w:r>
    </w:p>
    <w:p w14:paraId="09EC2B23" w14:textId="77777777" w:rsidR="00D6448C" w:rsidRDefault="00D6448C" w:rsidP="00D6448C">
      <w:pPr>
        <w:autoSpaceDE w:val="0"/>
        <w:autoSpaceDN w:val="0"/>
        <w:adjustRightInd w:val="0"/>
        <w:rPr>
          <w:sz w:val="22"/>
          <w:szCs w:val="22"/>
          <w:highlight w:val="yellow"/>
          <w:lang w:val="lt-LT" w:eastAsia="bg-BG"/>
        </w:rPr>
      </w:pPr>
    </w:p>
    <w:p w14:paraId="0FDB336D" w14:textId="73CA96C8" w:rsidR="009808F9" w:rsidRDefault="009808F9" w:rsidP="00D6448C">
      <w:pPr>
        <w:autoSpaceDE w:val="0"/>
        <w:autoSpaceDN w:val="0"/>
        <w:adjustRightInd w:val="0"/>
        <w:rPr>
          <w:sz w:val="22"/>
          <w:szCs w:val="22"/>
          <w:lang w:val="lt-LT" w:eastAsia="bg-BG"/>
        </w:rPr>
      </w:pPr>
      <w:r w:rsidRPr="009808F9">
        <w:rPr>
          <w:sz w:val="22"/>
          <w:szCs w:val="22"/>
          <w:lang w:val="lt-LT" w:eastAsia="bg-BG"/>
        </w:rPr>
        <w:t>AFFIRM tyrime dalyvavo 4 060 pacientų. Jie buvo įtraukti į atsitiktinių imčių daugiacentrį dviejų gydymo strategijų palyginimą, skirtą pacientams, kuriems pasireiškia prieširdžių virpėjimas ir gresia didelė insulto arba mirties rizika. Pirminis galutinis tikslas buvo bendras mirtingumas. Tarp pacientų, kuriems buvo paskirtas ritmo kontrolės gydymas (am</w:t>
      </w:r>
      <w:r>
        <w:rPr>
          <w:sz w:val="22"/>
          <w:szCs w:val="22"/>
          <w:lang w:val="lt-LT" w:eastAsia="bg-BG"/>
        </w:rPr>
        <w:t>j</w:t>
      </w:r>
      <w:r w:rsidRPr="009808F9">
        <w:rPr>
          <w:sz w:val="22"/>
          <w:szCs w:val="22"/>
          <w:lang w:val="lt-LT" w:eastAsia="bg-BG"/>
        </w:rPr>
        <w:t>odaronas, dizopiramidas, flekainidas, moricizinas, prokainamidas, propafenonas, chinidinas, sotalolis ir šių vaistų deriniai), buvo 356 mirties atvejai, o tarp pacientų, kuriems buvo paskirtas širdies susitraukimų dažnio kontrolės gydymas [β blokatoriai, kalcio kanalų blokatoriai (verapamilis ir diltiazemas), digoksinas ir šių vaistų deriniai] – 310 mirties atvejų (mirtingumas per penkerius metus – 23,8</w:t>
      </w:r>
      <w:r>
        <w:rPr>
          <w:sz w:val="22"/>
          <w:szCs w:val="22"/>
          <w:lang w:val="lt-LT" w:eastAsia="bg-BG"/>
        </w:rPr>
        <w:t> </w:t>
      </w:r>
      <w:r w:rsidRPr="009808F9">
        <w:rPr>
          <w:sz w:val="22"/>
          <w:szCs w:val="22"/>
          <w:lang w:val="lt-LT" w:eastAsia="bg-BG"/>
        </w:rPr>
        <w:t>% ir 21,3</w:t>
      </w:r>
      <w:r>
        <w:rPr>
          <w:sz w:val="22"/>
          <w:szCs w:val="22"/>
          <w:lang w:val="lt-LT" w:eastAsia="bg-BG"/>
        </w:rPr>
        <w:t> </w:t>
      </w:r>
      <w:r w:rsidRPr="009808F9">
        <w:rPr>
          <w:sz w:val="22"/>
          <w:szCs w:val="22"/>
          <w:lang w:val="lt-LT" w:eastAsia="bg-BG"/>
        </w:rPr>
        <w:t>%; rizikos santykis 1,15 [95</w:t>
      </w:r>
      <w:r>
        <w:rPr>
          <w:sz w:val="22"/>
          <w:szCs w:val="22"/>
          <w:lang w:val="lt-LT" w:eastAsia="bg-BG"/>
        </w:rPr>
        <w:t> </w:t>
      </w:r>
      <w:r w:rsidRPr="009808F9">
        <w:rPr>
          <w:sz w:val="22"/>
          <w:szCs w:val="22"/>
          <w:lang w:val="lt-LT" w:eastAsia="bg-BG"/>
        </w:rPr>
        <w:t>% pasikliautinasis intervalas 0,99–1,34]; p = 0,08). Ritmo kontrolės grupėje buvo hospitalizuota daugiau pacientų nei dažnio kontrolės grupėje, taip pat ritmo kontrolės grupėje buvo daugiau nepageidaujamo vaistų poveikio atvejų.</w:t>
      </w:r>
    </w:p>
    <w:p w14:paraId="3F05EC11" w14:textId="77777777" w:rsidR="009808F9" w:rsidRDefault="009808F9" w:rsidP="00D6448C">
      <w:pPr>
        <w:autoSpaceDE w:val="0"/>
        <w:autoSpaceDN w:val="0"/>
        <w:adjustRightInd w:val="0"/>
        <w:rPr>
          <w:sz w:val="22"/>
          <w:szCs w:val="22"/>
          <w:lang w:val="lt-LT" w:eastAsia="bg-BG"/>
        </w:rPr>
      </w:pPr>
    </w:p>
    <w:p w14:paraId="26A630E5" w14:textId="00CE62DE" w:rsidR="009808F9" w:rsidRDefault="009808F9" w:rsidP="00D6448C">
      <w:pPr>
        <w:autoSpaceDE w:val="0"/>
        <w:autoSpaceDN w:val="0"/>
        <w:adjustRightInd w:val="0"/>
        <w:rPr>
          <w:sz w:val="22"/>
          <w:szCs w:val="22"/>
          <w:lang w:val="lt-LT" w:eastAsia="bg-BG"/>
        </w:rPr>
      </w:pPr>
      <w:r w:rsidRPr="009808F9">
        <w:rPr>
          <w:sz w:val="22"/>
          <w:szCs w:val="22"/>
          <w:lang w:val="lt-LT" w:eastAsia="bg-BG"/>
        </w:rPr>
        <w:t xml:space="preserve">Netiesioginius širdies susitraukimo pokyčius taip pat lemia pakitęs venų tonusas dėl pakitusios autonominės nervų sistemos </w:t>
      </w:r>
      <w:r w:rsidR="00C46540">
        <w:rPr>
          <w:sz w:val="22"/>
          <w:szCs w:val="22"/>
          <w:lang w:val="lt-LT" w:eastAsia="bg-BG"/>
        </w:rPr>
        <w:t>funkcijos</w:t>
      </w:r>
      <w:r w:rsidR="00C46540" w:rsidRPr="009808F9">
        <w:rPr>
          <w:sz w:val="22"/>
          <w:szCs w:val="22"/>
          <w:lang w:val="lt-LT" w:eastAsia="bg-BG"/>
        </w:rPr>
        <w:t xml:space="preserve"> </w:t>
      </w:r>
      <w:r w:rsidRPr="009808F9">
        <w:rPr>
          <w:sz w:val="22"/>
          <w:szCs w:val="22"/>
          <w:lang w:val="lt-LT" w:eastAsia="bg-BG"/>
        </w:rPr>
        <w:t xml:space="preserve">ir tiesioginio venų stimuliavimo. Tiesioginio ir netiesioginio aktyvumo sąveika lemia bendrą kraujotakos </w:t>
      </w:r>
      <w:r w:rsidR="00432C69">
        <w:rPr>
          <w:sz w:val="22"/>
          <w:szCs w:val="22"/>
          <w:lang w:val="lt-LT" w:eastAsia="bg-BG"/>
        </w:rPr>
        <w:t>reakciją</w:t>
      </w:r>
      <w:r w:rsidRPr="009808F9">
        <w:rPr>
          <w:sz w:val="22"/>
          <w:szCs w:val="22"/>
          <w:lang w:val="lt-LT" w:eastAsia="bg-BG"/>
        </w:rPr>
        <w:t>, kuri nėra vienoda visiems tiriamiesiems asmenims. Esant tam tikroms supraventrikulinėms aritmijoms, svarbiausias yra neurogeninės kilmės AV laidumo sulėtėjimas.</w:t>
      </w:r>
    </w:p>
    <w:p w14:paraId="4EC9D32A" w14:textId="77777777" w:rsidR="009808F9" w:rsidRDefault="009808F9" w:rsidP="00D6448C">
      <w:pPr>
        <w:autoSpaceDE w:val="0"/>
        <w:autoSpaceDN w:val="0"/>
        <w:adjustRightInd w:val="0"/>
        <w:rPr>
          <w:sz w:val="22"/>
          <w:szCs w:val="22"/>
          <w:lang w:val="lt-LT" w:eastAsia="bg-BG"/>
        </w:rPr>
      </w:pPr>
    </w:p>
    <w:p w14:paraId="1330C7B7" w14:textId="39C40248" w:rsidR="009808F9" w:rsidRPr="00D5113E" w:rsidRDefault="009808F9" w:rsidP="00D6448C">
      <w:pPr>
        <w:autoSpaceDE w:val="0"/>
        <w:autoSpaceDN w:val="0"/>
        <w:adjustRightInd w:val="0"/>
        <w:rPr>
          <w:sz w:val="22"/>
          <w:szCs w:val="22"/>
          <w:highlight w:val="yellow"/>
          <w:lang w:val="lt-LT" w:eastAsia="bg-BG"/>
        </w:rPr>
      </w:pPr>
      <w:r w:rsidRPr="009808F9">
        <w:rPr>
          <w:sz w:val="22"/>
          <w:szCs w:val="22"/>
          <w:lang w:val="lt-LT" w:eastAsia="bg-BG"/>
        </w:rPr>
        <w:t xml:space="preserve">Širdies nepakankamumu sergančių pacientų neurohormonų suaktyvėjimo laipsnis yra susijęs su klinikinės būklės pablogėjimu ir padidėjusia mirties rizika. Digoksinas mažina simpatinės nervų sistemos ir </w:t>
      </w:r>
      <w:proofErr w:type="spellStart"/>
      <w:r w:rsidRPr="009808F9">
        <w:rPr>
          <w:sz w:val="22"/>
          <w:szCs w:val="22"/>
          <w:lang w:val="lt-LT" w:eastAsia="bg-BG"/>
        </w:rPr>
        <w:t>renino-angiotenzino</w:t>
      </w:r>
      <w:proofErr w:type="spellEnd"/>
      <w:r w:rsidRPr="009808F9">
        <w:rPr>
          <w:sz w:val="22"/>
          <w:szCs w:val="22"/>
          <w:lang w:val="lt-LT" w:eastAsia="bg-BG"/>
        </w:rPr>
        <w:t xml:space="preserve"> sistemos aktyvaciją nepriklausomai nuo inotropinio poveikio, todėl gali turėti teigiamą įtaką išgyvenamumui. Kol kas neaišku, ar tai pasiekiama dėl tiesioginio simpatinės nervų sistemos slopinamojo poveikio ar dėl baroreflekso mechanizmų jautrumo pokyčio.</w:t>
      </w:r>
    </w:p>
    <w:p w14:paraId="218E1DBD" w14:textId="77777777" w:rsidR="008252C8" w:rsidRPr="00D5113E" w:rsidRDefault="008252C8" w:rsidP="00FF538F">
      <w:pPr>
        <w:widowControl w:val="0"/>
        <w:outlineLvl w:val="1"/>
        <w:rPr>
          <w:b/>
          <w:sz w:val="22"/>
          <w:szCs w:val="22"/>
          <w:lang w:val="lt-LT" w:eastAsia="lt-LT"/>
        </w:rPr>
      </w:pPr>
    </w:p>
    <w:p w14:paraId="6417B054"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5.2</w:t>
      </w:r>
      <w:r w:rsidRPr="00D5113E">
        <w:rPr>
          <w:b/>
          <w:sz w:val="22"/>
          <w:szCs w:val="22"/>
          <w:lang w:val="lt-LT" w:eastAsia="lt-LT"/>
        </w:rPr>
        <w:tab/>
        <w:t>Farmakokinetinės savybės</w:t>
      </w:r>
    </w:p>
    <w:p w14:paraId="7BD46A18" w14:textId="77777777" w:rsidR="0067188B" w:rsidRPr="00D5113E" w:rsidRDefault="0067188B" w:rsidP="009E0E1C">
      <w:pPr>
        <w:widowControl w:val="0"/>
        <w:rPr>
          <w:sz w:val="22"/>
          <w:szCs w:val="22"/>
          <w:lang w:val="lt-LT" w:eastAsia="lt-LT"/>
        </w:rPr>
      </w:pPr>
    </w:p>
    <w:p w14:paraId="34626D3C" w14:textId="3FDEC430" w:rsidR="00D6448C" w:rsidRPr="00D5113E" w:rsidRDefault="00DE5BA5" w:rsidP="00D6448C">
      <w:pPr>
        <w:autoSpaceDE w:val="0"/>
        <w:autoSpaceDN w:val="0"/>
        <w:adjustRightInd w:val="0"/>
        <w:rPr>
          <w:sz w:val="22"/>
          <w:szCs w:val="22"/>
          <w:u w:val="single"/>
          <w:lang w:val="lt-LT" w:eastAsia="bg-BG"/>
        </w:rPr>
      </w:pPr>
      <w:r w:rsidRPr="00D5113E">
        <w:rPr>
          <w:sz w:val="22"/>
          <w:szCs w:val="22"/>
          <w:u w:val="single"/>
          <w:lang w:val="lt-LT" w:eastAsia="bg-BG"/>
        </w:rPr>
        <w:lastRenderedPageBreak/>
        <w:t>Absorbcija</w:t>
      </w:r>
    </w:p>
    <w:p w14:paraId="5523039D" w14:textId="02B16C25" w:rsidR="00D6448C" w:rsidRPr="00FC285D" w:rsidRDefault="00DE5BA5" w:rsidP="00D6448C">
      <w:pPr>
        <w:autoSpaceDE w:val="0"/>
        <w:autoSpaceDN w:val="0"/>
        <w:adjustRightInd w:val="0"/>
        <w:rPr>
          <w:sz w:val="22"/>
          <w:szCs w:val="22"/>
          <w:lang w:val="lt-LT" w:eastAsia="bg-BG"/>
        </w:rPr>
      </w:pPr>
      <w:proofErr w:type="spellStart"/>
      <w:r w:rsidRPr="00D5113E">
        <w:rPr>
          <w:sz w:val="22"/>
          <w:szCs w:val="22"/>
          <w:lang w:val="lt-LT" w:eastAsia="bg-BG"/>
        </w:rPr>
        <w:t>T</w:t>
      </w:r>
      <w:r w:rsidRPr="00D5113E">
        <w:rPr>
          <w:sz w:val="22"/>
          <w:szCs w:val="22"/>
          <w:vertAlign w:val="subscript"/>
          <w:lang w:val="lt-LT" w:eastAsia="bg-BG"/>
        </w:rPr>
        <w:t>max</w:t>
      </w:r>
      <w:proofErr w:type="spellEnd"/>
      <w:r w:rsidRPr="00D5113E">
        <w:rPr>
          <w:sz w:val="22"/>
          <w:szCs w:val="22"/>
          <w:lang w:val="lt-LT" w:eastAsia="bg-BG"/>
        </w:rPr>
        <w:t xml:space="preserve"> po injekcijos į veną yra maždaug 1-5 valandos, o </w:t>
      </w:r>
      <w:r w:rsidR="0079655B" w:rsidRPr="00D5113E">
        <w:rPr>
          <w:sz w:val="22"/>
          <w:szCs w:val="22"/>
          <w:lang w:val="lt-LT" w:eastAsia="bg-BG"/>
        </w:rPr>
        <w:t>pavartojus geriamojo vaistinio preparato</w:t>
      </w:r>
      <w:r w:rsidRPr="00D5113E">
        <w:rPr>
          <w:sz w:val="22"/>
          <w:szCs w:val="22"/>
          <w:lang w:val="lt-LT" w:eastAsia="bg-BG"/>
        </w:rPr>
        <w:t xml:space="preserve"> </w:t>
      </w:r>
      <w:r w:rsidR="00C46540">
        <w:rPr>
          <w:sz w:val="22"/>
          <w:szCs w:val="22"/>
          <w:lang w:val="lt-LT" w:eastAsia="bg-BG"/>
        </w:rPr>
        <w:t>–</w:t>
      </w:r>
      <w:r w:rsidRPr="00D5113E">
        <w:rPr>
          <w:sz w:val="22"/>
          <w:szCs w:val="22"/>
          <w:lang w:val="lt-LT" w:eastAsia="bg-BG"/>
        </w:rPr>
        <w:t xml:space="preserve"> 2-6 valandos.</w:t>
      </w:r>
      <w:r w:rsidR="0079655B" w:rsidRPr="00D5113E">
        <w:rPr>
          <w:sz w:val="22"/>
          <w:szCs w:val="22"/>
          <w:lang w:val="lt-LT" w:eastAsia="bg-BG"/>
        </w:rPr>
        <w:t xml:space="preserve"> Išgertas digoksinas absorbuojamas skrandyje ir viršutinėje plonosios žarnos dalyje.</w:t>
      </w:r>
      <w:r w:rsidR="0079655B" w:rsidRPr="00D5113E">
        <w:rPr>
          <w:sz w:val="22"/>
          <w:szCs w:val="22"/>
          <w:lang w:val="lt-LT"/>
        </w:rPr>
        <w:t xml:space="preserve"> </w:t>
      </w:r>
      <w:r w:rsidR="0079655B" w:rsidRPr="00D5113E">
        <w:rPr>
          <w:sz w:val="22"/>
          <w:szCs w:val="22"/>
          <w:lang w:val="lt-LT" w:eastAsia="bg-BG"/>
        </w:rPr>
        <w:t>Jei digoksino vartojama po valgio, absorbcija sulėtėja, tačiau bendras absorbuojamo digoksino kiekis paprastai nepakinta.</w:t>
      </w:r>
      <w:r w:rsidR="0079655B" w:rsidRPr="00D5113E">
        <w:rPr>
          <w:sz w:val="22"/>
          <w:szCs w:val="22"/>
          <w:lang w:val="lt-LT"/>
        </w:rPr>
        <w:t xml:space="preserve"> </w:t>
      </w:r>
      <w:r w:rsidR="0079655B" w:rsidRPr="00D5113E">
        <w:rPr>
          <w:sz w:val="22"/>
          <w:szCs w:val="22"/>
          <w:lang w:val="lt-LT" w:eastAsia="bg-BG"/>
        </w:rPr>
        <w:t>Jei digoksino vartojama valgant maistą, kuriame yra daug skaidulų, absorbuojamo vaistinio preparato kiekis gali sumažėti. Biologinis geriamojo digoksino prieinamumas yra maždaug 63 %, jei vartojama tablečių, ir 75%, jei vartojamas geriamasis tirpalas.</w:t>
      </w:r>
    </w:p>
    <w:p w14:paraId="4AEF6E57" w14:textId="77777777" w:rsidR="00D6448C" w:rsidRPr="00D5113E" w:rsidRDefault="00D6448C" w:rsidP="00D6448C">
      <w:pPr>
        <w:autoSpaceDE w:val="0"/>
        <w:autoSpaceDN w:val="0"/>
        <w:adjustRightInd w:val="0"/>
        <w:rPr>
          <w:sz w:val="22"/>
          <w:szCs w:val="22"/>
          <w:lang w:val="lt-LT" w:eastAsia="bg-BG"/>
        </w:rPr>
      </w:pPr>
    </w:p>
    <w:p w14:paraId="5E68ED86" w14:textId="71A4EDD5" w:rsidR="00D6448C" w:rsidRPr="00D5113E" w:rsidRDefault="0079655B" w:rsidP="00D6448C">
      <w:pPr>
        <w:autoSpaceDE w:val="0"/>
        <w:autoSpaceDN w:val="0"/>
        <w:adjustRightInd w:val="0"/>
        <w:rPr>
          <w:sz w:val="22"/>
          <w:szCs w:val="22"/>
          <w:u w:val="single"/>
          <w:lang w:val="lt-LT" w:eastAsia="bg-BG"/>
        </w:rPr>
      </w:pPr>
      <w:r w:rsidRPr="00D5113E">
        <w:rPr>
          <w:sz w:val="22"/>
          <w:szCs w:val="22"/>
          <w:u w:val="single"/>
          <w:lang w:val="lt-LT" w:eastAsia="bg-BG"/>
        </w:rPr>
        <w:t>Pasiskirstymas</w:t>
      </w:r>
    </w:p>
    <w:p w14:paraId="7B469A00" w14:textId="504DAADE" w:rsidR="001340ED" w:rsidRPr="00D5113E" w:rsidRDefault="001340ED" w:rsidP="00D6448C">
      <w:pPr>
        <w:autoSpaceDE w:val="0"/>
        <w:autoSpaceDN w:val="0"/>
        <w:adjustRightInd w:val="0"/>
        <w:rPr>
          <w:sz w:val="22"/>
          <w:szCs w:val="22"/>
          <w:u w:val="single"/>
          <w:lang w:val="lt-LT" w:eastAsia="bg-BG"/>
        </w:rPr>
      </w:pPr>
      <w:r w:rsidRPr="00D5113E">
        <w:rPr>
          <w:color w:val="000000"/>
          <w:sz w:val="22"/>
          <w:szCs w:val="22"/>
          <w:lang w:val="lt-LT"/>
        </w:rPr>
        <w:t>Pirminis digoksino persiskirstymas iš centrinės į periferines kameras paprastai trunka 6</w:t>
      </w:r>
      <w:r w:rsidRPr="00D5113E">
        <w:rPr>
          <w:color w:val="000000"/>
          <w:sz w:val="22"/>
          <w:szCs w:val="22"/>
          <w:lang w:val="lt-LT"/>
        </w:rPr>
        <w:noBreakHyphen/>
        <w:t>8 valandas.</w:t>
      </w:r>
      <w:r w:rsidRPr="00D5113E">
        <w:rPr>
          <w:sz w:val="22"/>
          <w:szCs w:val="22"/>
          <w:lang w:val="lt-LT"/>
        </w:rPr>
        <w:t xml:space="preserve"> </w:t>
      </w:r>
      <w:r w:rsidRPr="00D5113E">
        <w:rPr>
          <w:color w:val="000000"/>
          <w:sz w:val="22"/>
          <w:szCs w:val="22"/>
          <w:lang w:val="lt-LT"/>
        </w:rPr>
        <w:t xml:space="preserve">Vėliau digoksino koncentracija serume mažėja labiau laipsniškai, šis mažėjimas priklauso nuo digoksino šalinimo iš organizmo. Pasiskirstymo tūris yra didelis (sveikų savanorių </w:t>
      </w:r>
      <w:proofErr w:type="spellStart"/>
      <w:r w:rsidRPr="00D5113E">
        <w:rPr>
          <w:color w:val="000000"/>
          <w:sz w:val="22"/>
          <w:szCs w:val="22"/>
          <w:lang w:val="lt-LT"/>
        </w:rPr>
        <w:t>Vd</w:t>
      </w:r>
      <w:r w:rsidRPr="00D5113E">
        <w:rPr>
          <w:color w:val="000000"/>
          <w:sz w:val="22"/>
          <w:szCs w:val="22"/>
          <w:vertAlign w:val="subscript"/>
          <w:lang w:val="lt-LT"/>
        </w:rPr>
        <w:t>ss</w:t>
      </w:r>
      <w:proofErr w:type="spellEnd"/>
      <w:r w:rsidRPr="00D5113E">
        <w:rPr>
          <w:color w:val="000000"/>
          <w:sz w:val="22"/>
          <w:szCs w:val="22"/>
          <w:lang w:val="lt-LT"/>
        </w:rPr>
        <w:t xml:space="preserve"> būna 510 litrų), tai rodo, kad didelė digoksino dalis jungiasi prie organizmo audinių. Didžiausia digoksino koncentracija būna širdyje, kepenyse ir inkstuose; širdyje ji būna vidutiniškai 30 kartų didesnė nei sisteminėje kraujotakoje. Nors koncentracija griaučių raumenyse būna daug mažesnė, juose esančio digoksino kiekį reikia turėti omenyje, kadangi griaučių raumens sudaro 40 % viso kūno svorio. Nedidelė (maždaug 25 %) digoksino dalis plazmoje būna susijungusi su baltymais.</w:t>
      </w:r>
    </w:p>
    <w:p w14:paraId="46754C14" w14:textId="77777777" w:rsidR="00D6448C" w:rsidRPr="00D5113E" w:rsidRDefault="00D6448C" w:rsidP="00D6448C">
      <w:pPr>
        <w:autoSpaceDE w:val="0"/>
        <w:autoSpaceDN w:val="0"/>
        <w:adjustRightInd w:val="0"/>
        <w:rPr>
          <w:sz w:val="22"/>
          <w:szCs w:val="22"/>
          <w:lang w:val="lt-LT" w:eastAsia="bg-BG"/>
        </w:rPr>
      </w:pPr>
    </w:p>
    <w:p w14:paraId="1CF4813F" w14:textId="65FA9284" w:rsidR="00D6448C" w:rsidRPr="00D5113E" w:rsidRDefault="001340ED" w:rsidP="00D6448C">
      <w:pPr>
        <w:autoSpaceDE w:val="0"/>
        <w:autoSpaceDN w:val="0"/>
        <w:adjustRightInd w:val="0"/>
        <w:rPr>
          <w:sz w:val="22"/>
          <w:szCs w:val="22"/>
          <w:u w:val="single"/>
          <w:lang w:val="lt-LT" w:eastAsia="bg-BG"/>
        </w:rPr>
      </w:pPr>
      <w:r w:rsidRPr="00D5113E">
        <w:rPr>
          <w:sz w:val="22"/>
          <w:szCs w:val="22"/>
          <w:u w:val="single"/>
          <w:lang w:val="lt-LT" w:eastAsia="bg-BG"/>
        </w:rPr>
        <w:t>Biotransformacija</w:t>
      </w:r>
    </w:p>
    <w:p w14:paraId="2DB139D6" w14:textId="616BF9DD" w:rsidR="00A96C6C" w:rsidRPr="00D5113E" w:rsidRDefault="00A96C6C" w:rsidP="00D6448C">
      <w:pPr>
        <w:autoSpaceDE w:val="0"/>
        <w:autoSpaceDN w:val="0"/>
        <w:adjustRightInd w:val="0"/>
        <w:rPr>
          <w:sz w:val="22"/>
          <w:szCs w:val="22"/>
          <w:highlight w:val="yellow"/>
          <w:lang w:val="lt-LT" w:eastAsia="bg-BG"/>
        </w:rPr>
      </w:pPr>
      <w:r w:rsidRPr="00D5113E">
        <w:rPr>
          <w:sz w:val="22"/>
          <w:szCs w:val="22"/>
          <w:lang w:val="lt-LT" w:eastAsia="bg-BG"/>
        </w:rPr>
        <w:t>Didžiąją dalį digoksino inkstai išskiria kaip nepakitusį vaistinį preparatą, tačiau nedidelė dozės dalis metabolizuojama į farmakologiškai aktyvius ir neaktyvius metabolitus. Pagrindiniai digoksino metabolitai yra dihidrodigoksinas ir digoksigeninas.</w:t>
      </w:r>
    </w:p>
    <w:p w14:paraId="3AED705C" w14:textId="77777777" w:rsidR="00D6448C" w:rsidRPr="00D5113E" w:rsidRDefault="00D6448C" w:rsidP="00D6448C">
      <w:pPr>
        <w:autoSpaceDE w:val="0"/>
        <w:autoSpaceDN w:val="0"/>
        <w:adjustRightInd w:val="0"/>
        <w:rPr>
          <w:sz w:val="22"/>
          <w:szCs w:val="22"/>
          <w:highlight w:val="yellow"/>
          <w:lang w:val="lt-LT" w:eastAsia="bg-BG"/>
        </w:rPr>
      </w:pPr>
    </w:p>
    <w:p w14:paraId="41FC5E0D" w14:textId="6A294876" w:rsidR="00D6448C" w:rsidRPr="00D5113E" w:rsidRDefault="00C658E3" w:rsidP="00D6448C">
      <w:pPr>
        <w:autoSpaceDE w:val="0"/>
        <w:autoSpaceDN w:val="0"/>
        <w:adjustRightInd w:val="0"/>
        <w:rPr>
          <w:sz w:val="22"/>
          <w:szCs w:val="22"/>
          <w:u w:val="single"/>
          <w:lang w:val="lt-LT" w:eastAsia="bg-BG"/>
        </w:rPr>
      </w:pPr>
      <w:r w:rsidRPr="00D5113E">
        <w:rPr>
          <w:sz w:val="22"/>
          <w:szCs w:val="22"/>
          <w:u w:val="single"/>
          <w:lang w:val="lt-LT" w:eastAsia="bg-BG"/>
        </w:rPr>
        <w:t>Eliminacija</w:t>
      </w:r>
    </w:p>
    <w:p w14:paraId="3C6ED816" w14:textId="77777777" w:rsidR="00C658E3" w:rsidRPr="00D5113E" w:rsidRDefault="00C658E3" w:rsidP="00C658E3">
      <w:pPr>
        <w:rPr>
          <w:color w:val="000000"/>
          <w:sz w:val="22"/>
          <w:szCs w:val="22"/>
          <w:lang w:val="lt-LT"/>
        </w:rPr>
      </w:pPr>
      <w:r w:rsidRPr="00D5113E">
        <w:rPr>
          <w:color w:val="000000"/>
          <w:sz w:val="22"/>
          <w:szCs w:val="22"/>
          <w:lang w:val="lt-LT"/>
        </w:rPr>
        <w:t>Daugiausia digoksino šalinama per inkstus nepakitusiu pavidalu.</w:t>
      </w:r>
    </w:p>
    <w:p w14:paraId="6402F3BC" w14:textId="77777777" w:rsidR="00D6448C" w:rsidRPr="00D5113E" w:rsidRDefault="00D6448C" w:rsidP="00D6448C">
      <w:pPr>
        <w:autoSpaceDE w:val="0"/>
        <w:autoSpaceDN w:val="0"/>
        <w:adjustRightInd w:val="0"/>
        <w:rPr>
          <w:sz w:val="22"/>
          <w:szCs w:val="22"/>
          <w:highlight w:val="yellow"/>
          <w:lang w:val="lt-LT" w:eastAsia="bg-BG"/>
        </w:rPr>
      </w:pPr>
    </w:p>
    <w:p w14:paraId="70DCD8D3" w14:textId="18741B95" w:rsidR="0047086C" w:rsidRPr="00D5113E" w:rsidRDefault="0047086C" w:rsidP="0047086C">
      <w:pPr>
        <w:rPr>
          <w:color w:val="000000"/>
          <w:sz w:val="22"/>
          <w:szCs w:val="22"/>
          <w:lang w:val="lt-LT"/>
        </w:rPr>
      </w:pPr>
      <w:r w:rsidRPr="00D5113E">
        <w:rPr>
          <w:color w:val="000000"/>
          <w:sz w:val="22"/>
          <w:szCs w:val="22"/>
          <w:lang w:val="lt-LT"/>
        </w:rPr>
        <w:t xml:space="preserve">Digoksinas yra P-glikoproteino substratas. P-glikoproteinas yra srautą apikalinėse enterocitų membranose reguliuojantis baltymas, galintis slopinti digoksino absorbciją. Proksimaliniuose inkstų kanalėliuose esantis P-glikoproteinas yra svarbus veiksnys, reguliuojantis digoksino šalinimą pro inkstus (žr. </w:t>
      </w:r>
      <w:r w:rsidRPr="00D5113E">
        <w:rPr>
          <w:iCs/>
          <w:color w:val="000000"/>
          <w:sz w:val="22"/>
          <w:szCs w:val="22"/>
          <w:lang w:val="lt-LT"/>
        </w:rPr>
        <w:t>4.5 skyrių</w:t>
      </w:r>
      <w:r w:rsidRPr="00D5113E">
        <w:rPr>
          <w:color w:val="000000"/>
          <w:sz w:val="22"/>
          <w:szCs w:val="22"/>
          <w:lang w:val="lt-LT"/>
        </w:rPr>
        <w:t xml:space="preserve">). </w:t>
      </w:r>
    </w:p>
    <w:p w14:paraId="7D61BB63" w14:textId="77777777" w:rsidR="0047086C" w:rsidRPr="00D5113E" w:rsidRDefault="0047086C" w:rsidP="0047086C">
      <w:pPr>
        <w:rPr>
          <w:color w:val="000000"/>
          <w:sz w:val="22"/>
          <w:szCs w:val="22"/>
          <w:lang w:val="lt-LT"/>
        </w:rPr>
      </w:pPr>
    </w:p>
    <w:p w14:paraId="3F303710" w14:textId="6B8E73B9" w:rsidR="0047086C" w:rsidRPr="00D5113E" w:rsidRDefault="0047086C" w:rsidP="0047086C">
      <w:pPr>
        <w:rPr>
          <w:color w:val="000000"/>
          <w:sz w:val="22"/>
          <w:szCs w:val="22"/>
          <w:lang w:val="lt-LT"/>
        </w:rPr>
      </w:pPr>
      <w:r w:rsidRPr="00D5113E">
        <w:rPr>
          <w:color w:val="000000"/>
          <w:sz w:val="22"/>
          <w:szCs w:val="22"/>
          <w:lang w:val="lt-LT"/>
        </w:rPr>
        <w:t xml:space="preserve">Sveikiems savanoriams preparato </w:t>
      </w:r>
      <w:r w:rsidR="00C46540" w:rsidRPr="00D5113E">
        <w:rPr>
          <w:color w:val="000000"/>
          <w:sz w:val="22"/>
          <w:szCs w:val="22"/>
          <w:lang w:val="lt-LT"/>
        </w:rPr>
        <w:t>su</w:t>
      </w:r>
      <w:r w:rsidR="00C46540">
        <w:rPr>
          <w:color w:val="000000"/>
          <w:sz w:val="22"/>
          <w:szCs w:val="22"/>
          <w:lang w:val="lt-LT"/>
        </w:rPr>
        <w:t xml:space="preserve">leidus </w:t>
      </w:r>
      <w:r w:rsidRPr="00D5113E">
        <w:rPr>
          <w:color w:val="000000"/>
          <w:sz w:val="22"/>
          <w:szCs w:val="22"/>
          <w:lang w:val="lt-LT"/>
        </w:rPr>
        <w:t>į veną, per 6 dienas su šlapimu nepakitusiu pavidalu išsiskiria 60</w:t>
      </w:r>
      <w:r w:rsidRPr="00D5113E">
        <w:rPr>
          <w:color w:val="000000"/>
          <w:sz w:val="22"/>
          <w:szCs w:val="22"/>
          <w:lang w:val="lt-LT"/>
        </w:rPr>
        <w:noBreakHyphen/>
        <w:t>75 % pavartotos digoksino dozės. Nustatyta, kad bendrasis digoksino šalinimo iš organizmo klirensas tiesiogiai priklauso nuo inkstų funkcijos, ir procentinė per parą išsiskirianti digoksino dalis koreliuoja su kreatinino klirensu, kurį galima nustatyti pagal nekintančią kreatinino koncentraciją serume. Bendrasis ir inkstų digoksino klirensas sveikų žmonių organizme yra atitinkamai 193 (±25) ml/min. ir 152 (±24) ml/min.</w:t>
      </w:r>
    </w:p>
    <w:p w14:paraId="33915CAA" w14:textId="77777777" w:rsidR="0020676B" w:rsidRPr="00D5113E" w:rsidRDefault="0020676B" w:rsidP="006251EC">
      <w:pPr>
        <w:autoSpaceDE w:val="0"/>
        <w:autoSpaceDN w:val="0"/>
        <w:adjustRightInd w:val="0"/>
        <w:rPr>
          <w:sz w:val="22"/>
          <w:szCs w:val="22"/>
          <w:lang w:val="lt-LT" w:eastAsia="bg-BG"/>
        </w:rPr>
      </w:pPr>
    </w:p>
    <w:p w14:paraId="3047878B" w14:textId="4177FF7E" w:rsidR="006251EC" w:rsidRPr="00D5113E" w:rsidRDefault="006251EC" w:rsidP="006251EC">
      <w:pPr>
        <w:autoSpaceDE w:val="0"/>
        <w:autoSpaceDN w:val="0"/>
        <w:adjustRightInd w:val="0"/>
        <w:rPr>
          <w:sz w:val="22"/>
          <w:szCs w:val="22"/>
          <w:lang w:val="lt-LT" w:eastAsia="bg-BG"/>
        </w:rPr>
      </w:pPr>
      <w:r w:rsidRPr="00D5113E">
        <w:rPr>
          <w:sz w:val="22"/>
          <w:szCs w:val="22"/>
          <w:lang w:val="lt-LT" w:eastAsia="bg-BG"/>
        </w:rPr>
        <w:t xml:space="preserve">Nedidelei daliai pacientų išgertas digoksinas virškinimo trakte veikiant žarnyno bakterijoms virsta širdies neveikiančiais redukcijos metu susidarančiais junginiais (digoksino redukcijos junginiais, DRJ). Tokių pacientų organizme 40 % dozės gali išsiskirti su šlapimu DRJ pavidalu. Nustatyta, kad dviejų svarbiausių metabolitų (dihidrodigoksino ir digoksigenino) inkstų klirensas yra atitinkamai 79 (±13) ml/min. ir 100 (±26) ml/min. </w:t>
      </w:r>
    </w:p>
    <w:p w14:paraId="764B634F" w14:textId="77777777" w:rsidR="006251EC" w:rsidRPr="00D5113E" w:rsidRDefault="006251EC" w:rsidP="006251EC">
      <w:pPr>
        <w:autoSpaceDE w:val="0"/>
        <w:autoSpaceDN w:val="0"/>
        <w:adjustRightInd w:val="0"/>
        <w:rPr>
          <w:sz w:val="22"/>
          <w:szCs w:val="22"/>
          <w:lang w:val="lt-LT" w:eastAsia="bg-BG"/>
        </w:rPr>
      </w:pPr>
    </w:p>
    <w:p w14:paraId="01297FB5" w14:textId="14BEC9AB" w:rsidR="006251EC" w:rsidRPr="00D5113E" w:rsidRDefault="006251EC" w:rsidP="006251EC">
      <w:pPr>
        <w:autoSpaceDE w:val="0"/>
        <w:autoSpaceDN w:val="0"/>
        <w:adjustRightInd w:val="0"/>
        <w:rPr>
          <w:sz w:val="22"/>
          <w:szCs w:val="22"/>
          <w:highlight w:val="yellow"/>
          <w:lang w:val="lt-LT" w:eastAsia="bg-BG"/>
        </w:rPr>
      </w:pPr>
      <w:r w:rsidRPr="00D5113E">
        <w:rPr>
          <w:sz w:val="22"/>
          <w:szCs w:val="22"/>
          <w:lang w:val="lt-LT" w:eastAsia="bg-BG"/>
        </w:rPr>
        <w:t>Vis dėlto dažniausiai daugiausia digoksino šalinama pro inkstus nepakitusiu pavidalu.</w:t>
      </w:r>
    </w:p>
    <w:p w14:paraId="5546937F" w14:textId="77777777" w:rsidR="00D6448C" w:rsidRPr="00D5113E" w:rsidRDefault="00D6448C" w:rsidP="00D6448C">
      <w:pPr>
        <w:rPr>
          <w:sz w:val="22"/>
          <w:szCs w:val="22"/>
          <w:highlight w:val="yellow"/>
          <w:lang w:val="lt-LT" w:eastAsia="en-US"/>
        </w:rPr>
      </w:pPr>
    </w:p>
    <w:p w14:paraId="0C9C2B75" w14:textId="5E3BEA43" w:rsidR="006251EC" w:rsidRPr="00D5113E" w:rsidRDefault="006251EC" w:rsidP="00D6448C">
      <w:pPr>
        <w:rPr>
          <w:color w:val="000000"/>
          <w:sz w:val="22"/>
          <w:szCs w:val="22"/>
          <w:lang w:val="lt-LT"/>
        </w:rPr>
      </w:pPr>
      <w:r w:rsidRPr="00D5113E">
        <w:rPr>
          <w:color w:val="000000"/>
          <w:sz w:val="22"/>
          <w:szCs w:val="22"/>
          <w:lang w:val="lt-LT"/>
        </w:rPr>
        <w:t>Jei inkstų funkcija yra normali, galutinis digoksino pusinės eliminacijos laikas yra 30</w:t>
      </w:r>
      <w:r w:rsidRPr="00D5113E">
        <w:rPr>
          <w:color w:val="000000"/>
          <w:sz w:val="22"/>
          <w:szCs w:val="22"/>
          <w:lang w:val="lt-LT"/>
        </w:rPr>
        <w:noBreakHyphen/>
        <w:t>40 valandų.</w:t>
      </w:r>
    </w:p>
    <w:p w14:paraId="109A0F4D" w14:textId="77777777" w:rsidR="00A90917" w:rsidRPr="00D5113E" w:rsidRDefault="00A90917" w:rsidP="00D6448C">
      <w:pPr>
        <w:rPr>
          <w:color w:val="000000"/>
          <w:sz w:val="22"/>
          <w:szCs w:val="22"/>
          <w:lang w:val="lt-LT"/>
        </w:rPr>
      </w:pPr>
    </w:p>
    <w:p w14:paraId="05EE6754" w14:textId="74952D15" w:rsidR="00A90917" w:rsidRPr="00D5113E" w:rsidRDefault="00A90917" w:rsidP="00D6448C">
      <w:pPr>
        <w:rPr>
          <w:sz w:val="22"/>
          <w:szCs w:val="22"/>
          <w:highlight w:val="yellow"/>
          <w:lang w:val="lt-LT" w:eastAsia="en-US"/>
        </w:rPr>
      </w:pPr>
      <w:r w:rsidRPr="00D5113E">
        <w:rPr>
          <w:sz w:val="22"/>
          <w:szCs w:val="22"/>
          <w:lang w:val="lt-LT" w:eastAsia="en-US"/>
        </w:rPr>
        <w:t>Kadangi didžioji dalis preparato būna susijungusi su audiniais, o ne cirkuliuoja kraujotakoje, suformavus kardiopulmoninį nuosrūvį, digoksinas iš organizmo veiksmingai nešalinamas. Per 2 valandų trukmės hemodializę iš organizmo pašalinama tik maždaug 3 % digoksino dozės.</w:t>
      </w:r>
    </w:p>
    <w:p w14:paraId="7365B493" w14:textId="77777777" w:rsidR="00D6448C" w:rsidRPr="00D5113E" w:rsidRDefault="00D6448C" w:rsidP="00D6448C">
      <w:pPr>
        <w:autoSpaceDE w:val="0"/>
        <w:autoSpaceDN w:val="0"/>
        <w:adjustRightInd w:val="0"/>
        <w:rPr>
          <w:sz w:val="22"/>
          <w:szCs w:val="22"/>
          <w:highlight w:val="yellow"/>
          <w:lang w:val="lt-LT" w:eastAsia="bg-BG"/>
        </w:rPr>
      </w:pPr>
    </w:p>
    <w:p w14:paraId="3139169E" w14:textId="77777777" w:rsidR="001071A4" w:rsidRPr="00D5113E" w:rsidRDefault="001071A4" w:rsidP="001071A4">
      <w:pPr>
        <w:autoSpaceDE w:val="0"/>
        <w:autoSpaceDN w:val="0"/>
        <w:adjustRightInd w:val="0"/>
        <w:rPr>
          <w:rFonts w:eastAsia="TimesNewRoman,Italic"/>
          <w:iCs/>
          <w:sz w:val="22"/>
          <w:szCs w:val="22"/>
          <w:u w:val="single"/>
          <w:lang w:val="lt-LT"/>
        </w:rPr>
      </w:pPr>
      <w:r w:rsidRPr="00D5113E">
        <w:rPr>
          <w:rFonts w:eastAsia="TimesNewRoman,Italic"/>
          <w:iCs/>
          <w:sz w:val="22"/>
          <w:szCs w:val="22"/>
          <w:u w:val="single"/>
          <w:lang w:val="lt-LT"/>
        </w:rPr>
        <w:t>Ypatingos populiacijos</w:t>
      </w:r>
    </w:p>
    <w:p w14:paraId="2497E2A6" w14:textId="77777777" w:rsidR="00D6448C" w:rsidRPr="00D5113E" w:rsidRDefault="00D6448C" w:rsidP="00D6448C">
      <w:pPr>
        <w:autoSpaceDE w:val="0"/>
        <w:autoSpaceDN w:val="0"/>
        <w:adjustRightInd w:val="0"/>
        <w:rPr>
          <w:sz w:val="22"/>
          <w:szCs w:val="22"/>
          <w:highlight w:val="yellow"/>
          <w:u w:val="single"/>
          <w:lang w:val="lt-LT" w:eastAsia="bg-BG"/>
        </w:rPr>
      </w:pPr>
    </w:p>
    <w:p w14:paraId="71DEC694" w14:textId="3861B22F" w:rsidR="00D6448C" w:rsidRPr="00D5113E" w:rsidRDefault="001071A4" w:rsidP="00D6448C">
      <w:pPr>
        <w:autoSpaceDE w:val="0"/>
        <w:autoSpaceDN w:val="0"/>
        <w:adjustRightInd w:val="0"/>
        <w:rPr>
          <w:i/>
          <w:iCs/>
          <w:sz w:val="22"/>
          <w:szCs w:val="22"/>
          <w:lang w:val="lt-LT" w:eastAsia="bg-BG"/>
        </w:rPr>
      </w:pPr>
      <w:r w:rsidRPr="00D5113E">
        <w:rPr>
          <w:i/>
          <w:iCs/>
          <w:sz w:val="22"/>
          <w:szCs w:val="22"/>
          <w:lang w:val="lt-LT" w:eastAsia="bg-BG"/>
        </w:rPr>
        <w:t>Vaikų populiacija</w:t>
      </w:r>
    </w:p>
    <w:p w14:paraId="04445840" w14:textId="1FCB08FD" w:rsidR="00A90917" w:rsidRPr="00FC285D" w:rsidRDefault="00A90917" w:rsidP="00D6448C">
      <w:pPr>
        <w:autoSpaceDE w:val="0"/>
        <w:autoSpaceDN w:val="0"/>
        <w:adjustRightInd w:val="0"/>
        <w:rPr>
          <w:sz w:val="22"/>
          <w:szCs w:val="22"/>
          <w:lang w:val="lt-LT" w:eastAsia="bg-BG"/>
        </w:rPr>
      </w:pPr>
      <w:r w:rsidRPr="00D5113E">
        <w:rPr>
          <w:sz w:val="22"/>
          <w:szCs w:val="22"/>
          <w:lang w:val="lt-LT" w:eastAsia="bg-BG"/>
        </w:rPr>
        <w:lastRenderedPageBreak/>
        <w:t>Naujagimiams digoksino inkstų klirensas būna mažesnis, todėl būtina atitinkamai koreguoti dozę. Tai ypač svarbu, jei naujagimis gimė neišnešiotas, kadangi inkstų klirensas atspindi inkstų subrendimą (funkciniu požiūriu). Nustatyta, kad 3 gyvenimo mėnesį digoksino klirensas būna 65,6 (±30) ml/min./1,73m</w:t>
      </w:r>
      <w:r w:rsidRPr="00D5113E">
        <w:rPr>
          <w:sz w:val="22"/>
          <w:szCs w:val="22"/>
          <w:vertAlign w:val="superscript"/>
          <w:lang w:val="lt-LT" w:eastAsia="bg-BG"/>
        </w:rPr>
        <w:t>2</w:t>
      </w:r>
      <w:r w:rsidRPr="00D5113E">
        <w:rPr>
          <w:sz w:val="22"/>
          <w:szCs w:val="22"/>
          <w:lang w:val="lt-LT" w:eastAsia="bg-BG"/>
        </w:rPr>
        <w:t xml:space="preserve"> kūno paviršiaus ploto, o 1 gyvenimo savaitę </w:t>
      </w:r>
      <w:r w:rsidR="00614E73">
        <w:rPr>
          <w:sz w:val="22"/>
          <w:szCs w:val="22"/>
          <w:lang w:val="lt-LT" w:eastAsia="bg-BG"/>
        </w:rPr>
        <w:t>–</w:t>
      </w:r>
      <w:r w:rsidRPr="00D5113E">
        <w:rPr>
          <w:sz w:val="22"/>
          <w:szCs w:val="22"/>
          <w:lang w:val="lt-LT" w:eastAsia="bg-BG"/>
        </w:rPr>
        <w:t xml:space="preserve"> tik 32 (±30) ml/min./1,73m</w:t>
      </w:r>
      <w:r w:rsidRPr="00D5113E">
        <w:rPr>
          <w:sz w:val="22"/>
          <w:szCs w:val="22"/>
          <w:vertAlign w:val="superscript"/>
          <w:lang w:val="lt-LT" w:eastAsia="bg-BG"/>
        </w:rPr>
        <w:t>2</w:t>
      </w:r>
      <w:r w:rsidRPr="00D5113E">
        <w:rPr>
          <w:sz w:val="22"/>
          <w:szCs w:val="22"/>
          <w:lang w:val="lt-LT" w:eastAsia="bg-BG"/>
        </w:rPr>
        <w:t xml:space="preserve"> kūno paviršiaus ploto. Po 12 mėnesių digoksino klirensas būna 88 (±43) ml/min/1,73</w:t>
      </w:r>
      <w:r w:rsidR="003933E1">
        <w:rPr>
          <w:sz w:val="22"/>
          <w:szCs w:val="22"/>
          <w:lang w:val="lt-LT" w:eastAsia="bg-BG"/>
        </w:rPr>
        <w:t> </w:t>
      </w:r>
      <w:r w:rsidRPr="00D5113E">
        <w:rPr>
          <w:sz w:val="22"/>
          <w:szCs w:val="22"/>
          <w:lang w:val="lt-LT" w:eastAsia="bg-BG"/>
        </w:rPr>
        <w:t>m</w:t>
      </w:r>
      <w:r w:rsidRPr="00D5113E">
        <w:rPr>
          <w:sz w:val="22"/>
          <w:szCs w:val="22"/>
          <w:vertAlign w:val="superscript"/>
          <w:lang w:val="lt-LT" w:eastAsia="bg-BG"/>
        </w:rPr>
        <w:t>2</w:t>
      </w:r>
      <w:r w:rsidRPr="00D5113E">
        <w:rPr>
          <w:sz w:val="22"/>
          <w:szCs w:val="22"/>
          <w:lang w:val="lt-LT" w:eastAsia="bg-BG"/>
        </w:rPr>
        <w:t>. Po ankstyvojo naujagimystės laikotarpio vaikams paprastai reikia vartoti proporcingai didesnę dozę nei suaugusiems žmonėms, skaičiuojant pagal kūno svorį ir kūno paviršiaus plotą.</w:t>
      </w:r>
    </w:p>
    <w:p w14:paraId="493A90CA" w14:textId="77777777" w:rsidR="00D6448C" w:rsidRPr="00D5113E" w:rsidRDefault="00D6448C" w:rsidP="00D6448C">
      <w:pPr>
        <w:autoSpaceDE w:val="0"/>
        <w:autoSpaceDN w:val="0"/>
        <w:adjustRightInd w:val="0"/>
        <w:rPr>
          <w:sz w:val="22"/>
          <w:szCs w:val="22"/>
          <w:highlight w:val="yellow"/>
          <w:lang w:val="lt-LT" w:eastAsia="bg-BG"/>
        </w:rPr>
      </w:pPr>
    </w:p>
    <w:p w14:paraId="66D1737E" w14:textId="3581ACB4" w:rsidR="00D6448C" w:rsidRPr="00D5113E" w:rsidRDefault="00A52048" w:rsidP="00D6448C">
      <w:pPr>
        <w:autoSpaceDE w:val="0"/>
        <w:autoSpaceDN w:val="0"/>
        <w:adjustRightInd w:val="0"/>
        <w:rPr>
          <w:i/>
          <w:iCs/>
          <w:sz w:val="22"/>
          <w:szCs w:val="22"/>
          <w:lang w:val="lt-LT" w:eastAsia="bg-BG"/>
        </w:rPr>
      </w:pPr>
      <w:r w:rsidRPr="00D5113E">
        <w:rPr>
          <w:i/>
          <w:iCs/>
          <w:sz w:val="22"/>
          <w:szCs w:val="22"/>
          <w:lang w:val="lt-LT" w:eastAsia="bg-BG"/>
        </w:rPr>
        <w:t>Sutrikusi inkstų funkcija</w:t>
      </w:r>
    </w:p>
    <w:p w14:paraId="58036A03" w14:textId="77777777" w:rsidR="00C8772B" w:rsidRPr="00D5113E" w:rsidRDefault="00C8772B" w:rsidP="00D6448C">
      <w:pPr>
        <w:autoSpaceDE w:val="0"/>
        <w:autoSpaceDN w:val="0"/>
        <w:adjustRightInd w:val="0"/>
        <w:rPr>
          <w:sz w:val="22"/>
          <w:szCs w:val="22"/>
          <w:lang w:val="lt-LT" w:eastAsia="bg-BG"/>
        </w:rPr>
      </w:pPr>
    </w:p>
    <w:p w14:paraId="1D519CBD" w14:textId="77C3C324" w:rsidR="00C8772B" w:rsidRPr="00D5113E" w:rsidRDefault="00C8772B" w:rsidP="00D6448C">
      <w:pPr>
        <w:autoSpaceDE w:val="0"/>
        <w:autoSpaceDN w:val="0"/>
        <w:adjustRightInd w:val="0"/>
        <w:rPr>
          <w:sz w:val="22"/>
          <w:szCs w:val="22"/>
          <w:lang w:val="lt-LT" w:eastAsia="bg-BG"/>
        </w:rPr>
      </w:pPr>
      <w:r w:rsidRPr="00D5113E">
        <w:rPr>
          <w:sz w:val="22"/>
          <w:szCs w:val="22"/>
          <w:lang w:val="lt-LT" w:eastAsia="bg-BG"/>
        </w:rPr>
        <w:t>Pacientams, kurių inkstų funkcija sutrikusi, digoksino pusinės eliminacijos laikas padidėja, o jeigu yra anurija, jis gali būti apie 100 val.</w:t>
      </w:r>
    </w:p>
    <w:p w14:paraId="55968965" w14:textId="77777777" w:rsidR="00D6448C" w:rsidRPr="00D5113E" w:rsidRDefault="00D6448C" w:rsidP="00D6448C">
      <w:pPr>
        <w:autoSpaceDE w:val="0"/>
        <w:autoSpaceDN w:val="0"/>
        <w:adjustRightInd w:val="0"/>
        <w:rPr>
          <w:sz w:val="22"/>
          <w:szCs w:val="22"/>
          <w:highlight w:val="yellow"/>
          <w:lang w:val="lt-LT" w:eastAsia="bg-BG"/>
        </w:rPr>
      </w:pPr>
    </w:p>
    <w:p w14:paraId="0B21CB46" w14:textId="25A67F8A" w:rsidR="00D6448C" w:rsidRPr="00D5113E" w:rsidRDefault="00A52048" w:rsidP="00D6448C">
      <w:pPr>
        <w:autoSpaceDE w:val="0"/>
        <w:autoSpaceDN w:val="0"/>
        <w:adjustRightInd w:val="0"/>
        <w:rPr>
          <w:i/>
          <w:iCs/>
          <w:sz w:val="22"/>
          <w:szCs w:val="22"/>
          <w:lang w:val="lt-LT" w:eastAsia="bg-BG"/>
        </w:rPr>
      </w:pPr>
      <w:r w:rsidRPr="00D5113E">
        <w:rPr>
          <w:i/>
          <w:iCs/>
          <w:sz w:val="22"/>
          <w:szCs w:val="22"/>
          <w:lang w:val="lt-LT" w:eastAsia="bg-BG"/>
        </w:rPr>
        <w:t>Sutrikusi kepenų funkcija</w:t>
      </w:r>
    </w:p>
    <w:p w14:paraId="3BC4E13A" w14:textId="0075634C" w:rsidR="00172526" w:rsidRPr="00D5113E" w:rsidRDefault="00172526" w:rsidP="00172526">
      <w:pPr>
        <w:rPr>
          <w:sz w:val="22"/>
          <w:szCs w:val="22"/>
          <w:lang w:val="lt-LT" w:eastAsia="en-US"/>
        </w:rPr>
      </w:pPr>
      <w:r w:rsidRPr="00D5113E">
        <w:rPr>
          <w:sz w:val="22"/>
          <w:szCs w:val="22"/>
          <w:lang w:val="lt-LT" w:eastAsia="en-US"/>
        </w:rPr>
        <w:t>Kepenų funkcijos sutrikimas turi nežymų poveikį digoksino klirensui.</w:t>
      </w:r>
    </w:p>
    <w:p w14:paraId="0B70AE72" w14:textId="77777777" w:rsidR="00D6448C" w:rsidRPr="00D5113E" w:rsidRDefault="00D6448C" w:rsidP="00D6448C">
      <w:pPr>
        <w:autoSpaceDE w:val="0"/>
        <w:autoSpaceDN w:val="0"/>
        <w:adjustRightInd w:val="0"/>
        <w:rPr>
          <w:sz w:val="22"/>
          <w:szCs w:val="22"/>
          <w:highlight w:val="yellow"/>
          <w:lang w:val="lt-LT" w:eastAsia="bg-BG"/>
        </w:rPr>
      </w:pPr>
    </w:p>
    <w:p w14:paraId="7CE0FD9D" w14:textId="3EB0E9BF" w:rsidR="00D6448C" w:rsidRPr="00D5113E" w:rsidRDefault="000B574D" w:rsidP="00D6448C">
      <w:pPr>
        <w:autoSpaceDE w:val="0"/>
        <w:autoSpaceDN w:val="0"/>
        <w:adjustRightInd w:val="0"/>
        <w:rPr>
          <w:i/>
          <w:iCs/>
          <w:sz w:val="22"/>
          <w:szCs w:val="22"/>
          <w:lang w:val="lt-LT" w:eastAsia="bg-BG"/>
        </w:rPr>
      </w:pPr>
      <w:r w:rsidRPr="00D5113E">
        <w:rPr>
          <w:i/>
          <w:iCs/>
          <w:sz w:val="22"/>
          <w:szCs w:val="22"/>
          <w:lang w:val="lt-LT" w:eastAsia="bg-BG"/>
        </w:rPr>
        <w:t>Senyviems pacientams</w:t>
      </w:r>
    </w:p>
    <w:p w14:paraId="740A8800" w14:textId="666519D9" w:rsidR="00172526" w:rsidRPr="00D5113E" w:rsidRDefault="00172526" w:rsidP="00D6448C">
      <w:pPr>
        <w:autoSpaceDE w:val="0"/>
        <w:autoSpaceDN w:val="0"/>
        <w:adjustRightInd w:val="0"/>
        <w:rPr>
          <w:sz w:val="22"/>
          <w:szCs w:val="22"/>
          <w:highlight w:val="yellow"/>
          <w:lang w:val="lt-LT" w:eastAsia="bg-BG"/>
        </w:rPr>
      </w:pPr>
      <w:r w:rsidRPr="00D5113E">
        <w:rPr>
          <w:sz w:val="22"/>
          <w:szCs w:val="22"/>
          <w:lang w:val="lt-LT" w:eastAsia="bg-BG"/>
        </w:rPr>
        <w:t>Dėl su amžiumi susijusio inkstų funkcijos susilpnėjimo vyresnio amžiaus pacientams digoksino klirensas gali būti mažesnis nei jaunesniems pacientams; nustatyta, kad pagyvenusių žmonių digoksino klirensas yra 53 ml/min/1,73 m</w:t>
      </w:r>
      <w:r w:rsidRPr="00D5113E">
        <w:rPr>
          <w:sz w:val="22"/>
          <w:szCs w:val="22"/>
          <w:vertAlign w:val="superscript"/>
          <w:lang w:val="lt-LT" w:eastAsia="bg-BG"/>
        </w:rPr>
        <w:t>2</w:t>
      </w:r>
      <w:r w:rsidRPr="00D5113E">
        <w:rPr>
          <w:sz w:val="22"/>
          <w:szCs w:val="22"/>
          <w:lang w:val="lt-LT" w:eastAsia="bg-BG"/>
        </w:rPr>
        <w:t>.</w:t>
      </w:r>
    </w:p>
    <w:p w14:paraId="4C19F9D3" w14:textId="77777777" w:rsidR="00D6448C" w:rsidRPr="00D5113E" w:rsidRDefault="00D6448C" w:rsidP="00D6448C">
      <w:pPr>
        <w:autoSpaceDE w:val="0"/>
        <w:autoSpaceDN w:val="0"/>
        <w:adjustRightInd w:val="0"/>
        <w:rPr>
          <w:sz w:val="22"/>
          <w:szCs w:val="22"/>
          <w:lang w:val="lt-LT" w:eastAsia="bg-BG"/>
        </w:rPr>
      </w:pPr>
    </w:p>
    <w:p w14:paraId="1B91E27B" w14:textId="76FA80F3" w:rsidR="00D6448C" w:rsidRPr="00D5113E" w:rsidRDefault="00FE7037" w:rsidP="00D6448C">
      <w:pPr>
        <w:autoSpaceDE w:val="0"/>
        <w:autoSpaceDN w:val="0"/>
        <w:adjustRightInd w:val="0"/>
        <w:rPr>
          <w:i/>
          <w:iCs/>
          <w:sz w:val="22"/>
          <w:szCs w:val="22"/>
          <w:lang w:val="lt-LT" w:eastAsia="bg-BG"/>
        </w:rPr>
      </w:pPr>
      <w:r w:rsidRPr="00D5113E">
        <w:rPr>
          <w:i/>
          <w:iCs/>
          <w:sz w:val="22"/>
          <w:szCs w:val="22"/>
          <w:lang w:val="lt-LT" w:eastAsia="bg-BG"/>
        </w:rPr>
        <w:t>Lytis</w:t>
      </w:r>
    </w:p>
    <w:p w14:paraId="3A9F2FB3" w14:textId="30019B5B" w:rsidR="00C8772B" w:rsidRPr="00D5113E" w:rsidRDefault="00C8772B" w:rsidP="00D6448C">
      <w:pPr>
        <w:rPr>
          <w:sz w:val="22"/>
          <w:szCs w:val="22"/>
          <w:highlight w:val="yellow"/>
          <w:lang w:val="lt-LT" w:eastAsia="bg-BG"/>
        </w:rPr>
      </w:pPr>
      <w:r w:rsidRPr="00D5113E">
        <w:rPr>
          <w:sz w:val="22"/>
          <w:szCs w:val="22"/>
          <w:lang w:val="lt-LT" w:eastAsia="bg-BG"/>
        </w:rPr>
        <w:t>Moterų digoksino klirensas yra 12-14 % mažesnis nei vyrų, todėl į tai gali reikėti atsižvelgti apskaičiuojant dozę.</w:t>
      </w:r>
    </w:p>
    <w:p w14:paraId="4C179CBF" w14:textId="77777777" w:rsidR="0067188B" w:rsidRPr="00D5113E" w:rsidRDefault="0067188B" w:rsidP="009E0E1C">
      <w:pPr>
        <w:widowControl w:val="0"/>
        <w:rPr>
          <w:sz w:val="22"/>
          <w:szCs w:val="22"/>
          <w:lang w:val="lt-LT" w:eastAsia="lt-LT"/>
        </w:rPr>
      </w:pPr>
    </w:p>
    <w:p w14:paraId="40E5370F"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5.3</w:t>
      </w:r>
      <w:r w:rsidRPr="00D5113E">
        <w:rPr>
          <w:b/>
          <w:sz w:val="22"/>
          <w:szCs w:val="22"/>
          <w:lang w:val="lt-LT" w:eastAsia="lt-LT"/>
        </w:rPr>
        <w:tab/>
        <w:t>Ikiklinikinių saugumo tyrimų duomenys</w:t>
      </w:r>
    </w:p>
    <w:p w14:paraId="347E14F7" w14:textId="77777777" w:rsidR="0067188B" w:rsidRPr="00D5113E" w:rsidRDefault="0067188B" w:rsidP="009E0E1C">
      <w:pPr>
        <w:widowControl w:val="0"/>
        <w:rPr>
          <w:sz w:val="22"/>
          <w:szCs w:val="22"/>
          <w:lang w:val="lt-LT" w:eastAsia="lt-LT"/>
        </w:rPr>
      </w:pPr>
    </w:p>
    <w:p w14:paraId="15B772AE" w14:textId="35806170" w:rsidR="00D6448C" w:rsidRPr="00D5113E" w:rsidRDefault="0033416C" w:rsidP="00D6448C">
      <w:pPr>
        <w:autoSpaceDE w:val="0"/>
        <w:autoSpaceDN w:val="0"/>
        <w:adjustRightInd w:val="0"/>
        <w:rPr>
          <w:i/>
          <w:iCs/>
          <w:sz w:val="22"/>
          <w:szCs w:val="22"/>
          <w:lang w:val="lt-LT" w:eastAsia="bg-BG"/>
        </w:rPr>
      </w:pPr>
      <w:r w:rsidRPr="00D5113E">
        <w:rPr>
          <w:i/>
          <w:iCs/>
          <w:sz w:val="22"/>
          <w:szCs w:val="22"/>
          <w:lang w:val="lt-LT" w:eastAsia="bg-BG"/>
        </w:rPr>
        <w:t>Kancerogeninis, mutageninis poveikis</w:t>
      </w:r>
    </w:p>
    <w:p w14:paraId="2FD7A098" w14:textId="1475E310" w:rsidR="0033416C" w:rsidRPr="00D5113E" w:rsidRDefault="0033416C" w:rsidP="00D6448C">
      <w:pPr>
        <w:autoSpaceDE w:val="0"/>
        <w:autoSpaceDN w:val="0"/>
        <w:adjustRightInd w:val="0"/>
        <w:rPr>
          <w:sz w:val="22"/>
          <w:szCs w:val="22"/>
          <w:highlight w:val="yellow"/>
          <w:lang w:val="lt-LT" w:eastAsia="bg-BG"/>
        </w:rPr>
      </w:pPr>
      <w:r w:rsidRPr="00D5113E">
        <w:rPr>
          <w:sz w:val="22"/>
          <w:szCs w:val="22"/>
          <w:lang w:val="lt-LT" w:eastAsia="bg-BG"/>
        </w:rPr>
        <w:t xml:space="preserve">Digoksino genotoksiškumas </w:t>
      </w:r>
      <w:r w:rsidRPr="00D5113E">
        <w:rPr>
          <w:i/>
          <w:iCs/>
          <w:sz w:val="22"/>
          <w:szCs w:val="22"/>
          <w:lang w:val="lt-LT" w:eastAsia="bg-BG"/>
        </w:rPr>
        <w:t>in vitro</w:t>
      </w:r>
      <w:r w:rsidRPr="00D5113E">
        <w:rPr>
          <w:sz w:val="22"/>
          <w:szCs w:val="22"/>
          <w:lang w:val="lt-LT" w:eastAsia="bg-BG"/>
        </w:rPr>
        <w:t xml:space="preserve"> tyrimuose (Ames testas ir pelių limfoma) nenustatytas. Duomenų apie digoksino kancerogeninį poveikį nėra.</w:t>
      </w:r>
    </w:p>
    <w:p w14:paraId="7AF11D47" w14:textId="77777777" w:rsidR="00683BDF" w:rsidRPr="00D5113E" w:rsidRDefault="00683BDF" w:rsidP="009E0E1C">
      <w:pPr>
        <w:widowControl w:val="0"/>
        <w:ind w:left="540" w:hanging="540"/>
        <w:outlineLvl w:val="0"/>
        <w:rPr>
          <w:sz w:val="22"/>
          <w:szCs w:val="22"/>
          <w:lang w:val="lt-LT" w:eastAsia="lt-LT"/>
        </w:rPr>
      </w:pPr>
    </w:p>
    <w:p w14:paraId="2E1F1E25" w14:textId="77777777" w:rsidR="00D6448C" w:rsidRPr="00D5113E" w:rsidRDefault="00D6448C" w:rsidP="009E0E1C">
      <w:pPr>
        <w:widowControl w:val="0"/>
        <w:ind w:left="540" w:hanging="540"/>
        <w:outlineLvl w:val="0"/>
        <w:rPr>
          <w:sz w:val="22"/>
          <w:szCs w:val="22"/>
          <w:lang w:val="lt-LT" w:eastAsia="lt-LT"/>
        </w:rPr>
      </w:pPr>
    </w:p>
    <w:p w14:paraId="0EFD35FD" w14:textId="77777777"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6.</w:t>
      </w:r>
      <w:r w:rsidRPr="00D5113E">
        <w:rPr>
          <w:b/>
          <w:sz w:val="22"/>
          <w:szCs w:val="22"/>
          <w:lang w:val="lt-LT" w:eastAsia="lt-LT"/>
        </w:rPr>
        <w:tab/>
        <w:t>FARMACINĖ INFORMACIJA</w:t>
      </w:r>
    </w:p>
    <w:p w14:paraId="230CF4DE" w14:textId="77777777" w:rsidR="0067188B" w:rsidRPr="00D5113E" w:rsidRDefault="0067188B" w:rsidP="009E0E1C">
      <w:pPr>
        <w:widowControl w:val="0"/>
        <w:rPr>
          <w:b/>
          <w:sz w:val="22"/>
          <w:szCs w:val="22"/>
          <w:lang w:val="lt-LT" w:eastAsia="lt-LT"/>
        </w:rPr>
      </w:pPr>
    </w:p>
    <w:p w14:paraId="431AA6D7"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6.1</w:t>
      </w:r>
      <w:r w:rsidRPr="00D5113E">
        <w:rPr>
          <w:b/>
          <w:sz w:val="22"/>
          <w:szCs w:val="22"/>
          <w:lang w:val="lt-LT" w:eastAsia="lt-LT"/>
        </w:rPr>
        <w:tab/>
        <w:t>Pagalbinių medžiagų sąrašas</w:t>
      </w:r>
    </w:p>
    <w:p w14:paraId="707F56CD" w14:textId="77777777" w:rsidR="0067188B" w:rsidRPr="00D5113E" w:rsidRDefault="0067188B" w:rsidP="009E0E1C">
      <w:pPr>
        <w:widowControl w:val="0"/>
        <w:rPr>
          <w:sz w:val="22"/>
          <w:szCs w:val="22"/>
          <w:lang w:val="lt-LT" w:eastAsia="lt-LT"/>
        </w:rPr>
      </w:pPr>
    </w:p>
    <w:p w14:paraId="33B0A39C" w14:textId="04F3171A" w:rsidR="00D6448C" w:rsidRPr="00D5113E" w:rsidRDefault="00654EBB" w:rsidP="00D6448C">
      <w:pPr>
        <w:autoSpaceDE w:val="0"/>
        <w:autoSpaceDN w:val="0"/>
        <w:adjustRightInd w:val="0"/>
        <w:rPr>
          <w:sz w:val="22"/>
          <w:szCs w:val="22"/>
          <w:lang w:val="lt-LT" w:eastAsia="bg-BG"/>
        </w:rPr>
      </w:pPr>
      <w:r w:rsidRPr="00D5113E">
        <w:rPr>
          <w:sz w:val="22"/>
          <w:szCs w:val="22"/>
          <w:lang w:val="lt-LT" w:eastAsia="bg-BG"/>
        </w:rPr>
        <w:t>Etanolis</w:t>
      </w:r>
      <w:r w:rsidR="00D6448C" w:rsidRPr="00D5113E">
        <w:rPr>
          <w:sz w:val="22"/>
          <w:szCs w:val="22"/>
          <w:lang w:val="lt-LT" w:eastAsia="bg-BG"/>
        </w:rPr>
        <w:t xml:space="preserve"> (96</w:t>
      </w:r>
      <w:r w:rsidRPr="00D5113E">
        <w:rPr>
          <w:sz w:val="22"/>
          <w:szCs w:val="22"/>
          <w:lang w:val="lt-LT" w:eastAsia="bg-BG"/>
        </w:rPr>
        <w:t> </w:t>
      </w:r>
      <w:r w:rsidR="00D6448C" w:rsidRPr="00D5113E">
        <w:rPr>
          <w:sz w:val="22"/>
          <w:szCs w:val="22"/>
          <w:lang w:val="lt-LT" w:eastAsia="bg-BG"/>
        </w:rPr>
        <w:t>%)</w:t>
      </w:r>
    </w:p>
    <w:p w14:paraId="1A816A9F" w14:textId="31EE677B" w:rsidR="00D6448C" w:rsidRPr="00D5113E" w:rsidRDefault="00C91127" w:rsidP="00D6448C">
      <w:pPr>
        <w:autoSpaceDE w:val="0"/>
        <w:autoSpaceDN w:val="0"/>
        <w:adjustRightInd w:val="0"/>
        <w:rPr>
          <w:sz w:val="22"/>
          <w:szCs w:val="22"/>
          <w:lang w:val="lt-LT" w:eastAsia="bg-BG"/>
        </w:rPr>
      </w:pPr>
      <w:r w:rsidRPr="00D5113E">
        <w:rPr>
          <w:sz w:val="22"/>
          <w:szCs w:val="22"/>
          <w:lang w:val="lt-LT" w:eastAsia="bg-BG"/>
        </w:rPr>
        <w:t>Propilenglikolis</w:t>
      </w:r>
    </w:p>
    <w:p w14:paraId="71E40C28" w14:textId="62439F22" w:rsidR="00D6448C" w:rsidRPr="00D5113E" w:rsidRDefault="008D4880" w:rsidP="00D6448C">
      <w:pPr>
        <w:autoSpaceDE w:val="0"/>
        <w:autoSpaceDN w:val="0"/>
        <w:adjustRightInd w:val="0"/>
        <w:rPr>
          <w:sz w:val="22"/>
          <w:szCs w:val="22"/>
          <w:lang w:val="lt-LT" w:eastAsia="bg-BG"/>
        </w:rPr>
      </w:pPr>
      <w:r w:rsidRPr="00D5113E">
        <w:rPr>
          <w:sz w:val="22"/>
          <w:szCs w:val="22"/>
          <w:lang w:val="lt-LT" w:eastAsia="bg-BG"/>
        </w:rPr>
        <w:t>Citrinų rūgštis monohidratas</w:t>
      </w:r>
    </w:p>
    <w:p w14:paraId="54B355CA" w14:textId="144D012B" w:rsidR="00D6448C" w:rsidRPr="00D5113E" w:rsidRDefault="00C91127" w:rsidP="00D6448C">
      <w:pPr>
        <w:autoSpaceDE w:val="0"/>
        <w:autoSpaceDN w:val="0"/>
        <w:adjustRightInd w:val="0"/>
        <w:rPr>
          <w:sz w:val="22"/>
          <w:szCs w:val="22"/>
          <w:lang w:val="lt-LT" w:eastAsia="bg-BG"/>
        </w:rPr>
      </w:pPr>
      <w:r w:rsidRPr="00D5113E">
        <w:rPr>
          <w:sz w:val="22"/>
          <w:szCs w:val="22"/>
          <w:lang w:val="lt-LT" w:eastAsia="bg-BG"/>
        </w:rPr>
        <w:t>Dinatrio fosfat</w:t>
      </w:r>
      <w:r w:rsidR="00F4344D">
        <w:rPr>
          <w:sz w:val="22"/>
          <w:szCs w:val="22"/>
          <w:lang w:val="lt-LT" w:eastAsia="bg-BG"/>
        </w:rPr>
        <w:t>as</w:t>
      </w:r>
      <w:r w:rsidRPr="00D5113E">
        <w:rPr>
          <w:sz w:val="22"/>
          <w:szCs w:val="22"/>
          <w:lang w:val="lt-LT" w:eastAsia="bg-BG"/>
        </w:rPr>
        <w:t xml:space="preserve"> dihidratas</w:t>
      </w:r>
    </w:p>
    <w:p w14:paraId="7EEEF893" w14:textId="200C1CC6" w:rsidR="00D6448C" w:rsidRPr="00D5113E" w:rsidRDefault="00654EBB" w:rsidP="00D6448C">
      <w:pPr>
        <w:rPr>
          <w:sz w:val="22"/>
          <w:szCs w:val="22"/>
          <w:lang w:val="lt-LT" w:eastAsia="bg-BG"/>
        </w:rPr>
      </w:pPr>
      <w:r w:rsidRPr="00D5113E">
        <w:rPr>
          <w:sz w:val="22"/>
          <w:szCs w:val="22"/>
          <w:lang w:val="lt-LT" w:eastAsia="bg-BG"/>
        </w:rPr>
        <w:t>Injekcinis vanduo</w:t>
      </w:r>
    </w:p>
    <w:p w14:paraId="35835D33" w14:textId="77777777" w:rsidR="0067188B" w:rsidRPr="00D5113E" w:rsidRDefault="0067188B" w:rsidP="009E0E1C">
      <w:pPr>
        <w:widowControl w:val="0"/>
        <w:rPr>
          <w:sz w:val="22"/>
          <w:szCs w:val="22"/>
          <w:lang w:val="lt-LT" w:eastAsia="lt-LT"/>
        </w:rPr>
      </w:pPr>
    </w:p>
    <w:p w14:paraId="0B9B47D2"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6.2</w:t>
      </w:r>
      <w:r w:rsidRPr="00D5113E">
        <w:rPr>
          <w:b/>
          <w:sz w:val="22"/>
          <w:szCs w:val="22"/>
          <w:lang w:val="lt-LT" w:eastAsia="lt-LT"/>
        </w:rPr>
        <w:tab/>
        <w:t>Nesuderinamumas</w:t>
      </w:r>
    </w:p>
    <w:p w14:paraId="5F1EF20B" w14:textId="77777777" w:rsidR="0067188B" w:rsidRPr="00D5113E" w:rsidRDefault="0067188B" w:rsidP="009E0E1C">
      <w:pPr>
        <w:widowControl w:val="0"/>
        <w:rPr>
          <w:sz w:val="22"/>
          <w:szCs w:val="22"/>
          <w:lang w:val="lt-LT" w:eastAsia="lt-LT"/>
        </w:rPr>
      </w:pPr>
    </w:p>
    <w:p w14:paraId="6E2D30B7" w14:textId="604F69D3" w:rsidR="00C308DF" w:rsidRPr="00D5113E" w:rsidRDefault="00C308DF" w:rsidP="00C308DF">
      <w:pPr>
        <w:rPr>
          <w:sz w:val="22"/>
          <w:szCs w:val="22"/>
          <w:lang w:val="lt-LT" w:eastAsia="lt-LT"/>
        </w:rPr>
      </w:pPr>
      <w:r w:rsidRPr="00D5113E">
        <w:rPr>
          <w:sz w:val="22"/>
          <w:szCs w:val="22"/>
          <w:lang w:val="lt-LT" w:eastAsia="lt-LT"/>
        </w:rPr>
        <w:t>Šio vaistinio preparato negalima maišyti su kitais vaistiniais preparatais, išskyrus nurodytus 6.6 skyriuje.</w:t>
      </w:r>
    </w:p>
    <w:p w14:paraId="381117A8" w14:textId="77777777" w:rsidR="0067188B" w:rsidRPr="00D5113E" w:rsidRDefault="0067188B" w:rsidP="009E0E1C">
      <w:pPr>
        <w:widowControl w:val="0"/>
        <w:rPr>
          <w:sz w:val="22"/>
          <w:szCs w:val="22"/>
          <w:lang w:val="lt-LT" w:eastAsia="lt-LT"/>
        </w:rPr>
      </w:pPr>
    </w:p>
    <w:p w14:paraId="02C55955"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6.3</w:t>
      </w:r>
      <w:r w:rsidRPr="00D5113E">
        <w:rPr>
          <w:b/>
          <w:sz w:val="22"/>
          <w:szCs w:val="22"/>
          <w:lang w:val="lt-LT" w:eastAsia="lt-LT"/>
        </w:rPr>
        <w:tab/>
        <w:t>Tinkamumo laikas</w:t>
      </w:r>
    </w:p>
    <w:p w14:paraId="6800C86D" w14:textId="77777777" w:rsidR="0067188B" w:rsidRPr="00D5113E" w:rsidRDefault="0067188B" w:rsidP="009E0E1C">
      <w:pPr>
        <w:widowControl w:val="0"/>
        <w:rPr>
          <w:sz w:val="22"/>
          <w:szCs w:val="22"/>
          <w:lang w:val="lt-LT" w:eastAsia="lt-LT"/>
        </w:rPr>
      </w:pPr>
    </w:p>
    <w:p w14:paraId="2E2A6805" w14:textId="7496A552" w:rsidR="00D6448C" w:rsidRPr="00D5113E" w:rsidRDefault="00D6448C" w:rsidP="009E0E1C">
      <w:pPr>
        <w:widowControl w:val="0"/>
        <w:rPr>
          <w:sz w:val="22"/>
          <w:szCs w:val="22"/>
          <w:lang w:val="lt-LT" w:eastAsia="lt-LT"/>
        </w:rPr>
      </w:pPr>
      <w:r w:rsidRPr="00D5113E">
        <w:rPr>
          <w:sz w:val="22"/>
          <w:szCs w:val="22"/>
          <w:lang w:val="lt-LT" w:eastAsia="lt-LT"/>
        </w:rPr>
        <w:t>5 metai</w:t>
      </w:r>
    </w:p>
    <w:p w14:paraId="34F3D5AE" w14:textId="77777777" w:rsidR="0067188B" w:rsidRPr="00D5113E" w:rsidRDefault="0067188B" w:rsidP="009E0E1C">
      <w:pPr>
        <w:widowControl w:val="0"/>
        <w:rPr>
          <w:sz w:val="22"/>
          <w:szCs w:val="22"/>
          <w:lang w:val="lt-LT" w:eastAsia="lt-LT"/>
        </w:rPr>
      </w:pPr>
    </w:p>
    <w:p w14:paraId="09594AFB"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6.4</w:t>
      </w:r>
      <w:r w:rsidRPr="00D5113E">
        <w:rPr>
          <w:b/>
          <w:sz w:val="22"/>
          <w:szCs w:val="22"/>
          <w:lang w:val="lt-LT" w:eastAsia="lt-LT"/>
        </w:rPr>
        <w:tab/>
        <w:t>Specialios laikymo sąlygos</w:t>
      </w:r>
    </w:p>
    <w:p w14:paraId="419E3FB2" w14:textId="77777777" w:rsidR="0067188B" w:rsidRPr="00D5113E" w:rsidRDefault="0067188B" w:rsidP="009E0E1C">
      <w:pPr>
        <w:widowControl w:val="0"/>
        <w:rPr>
          <w:sz w:val="22"/>
          <w:szCs w:val="22"/>
          <w:lang w:val="lt-LT" w:eastAsia="lt-LT"/>
        </w:rPr>
      </w:pPr>
    </w:p>
    <w:p w14:paraId="0EF54F2F" w14:textId="22D6B733" w:rsidR="00D6448C" w:rsidRPr="00D5113E" w:rsidRDefault="00654EBB" w:rsidP="00D6448C">
      <w:pPr>
        <w:rPr>
          <w:sz w:val="22"/>
          <w:szCs w:val="22"/>
          <w:lang w:val="lt-LT" w:eastAsia="en-US"/>
        </w:rPr>
      </w:pPr>
      <w:r w:rsidRPr="00D5113E">
        <w:rPr>
          <w:sz w:val="22"/>
          <w:szCs w:val="22"/>
          <w:lang w:val="lt-LT"/>
        </w:rPr>
        <w:t xml:space="preserve">Šio vaistinio preparato laikymui specialių temperatūros sąlygų nereikalaujama. </w:t>
      </w:r>
    </w:p>
    <w:p w14:paraId="3364118B" w14:textId="77777777" w:rsidR="0067188B" w:rsidRPr="00D5113E" w:rsidRDefault="0067188B" w:rsidP="009E0E1C">
      <w:pPr>
        <w:widowControl w:val="0"/>
        <w:rPr>
          <w:sz w:val="22"/>
          <w:szCs w:val="22"/>
          <w:lang w:val="lt-LT" w:eastAsia="lt-LT"/>
        </w:rPr>
      </w:pPr>
    </w:p>
    <w:p w14:paraId="2101C442"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6.5</w:t>
      </w:r>
      <w:r w:rsidRPr="00D5113E">
        <w:rPr>
          <w:b/>
          <w:sz w:val="22"/>
          <w:szCs w:val="22"/>
          <w:lang w:val="lt-LT" w:eastAsia="lt-LT"/>
        </w:rPr>
        <w:tab/>
        <w:t>Talpyklės pobūdis ir jos turinys</w:t>
      </w:r>
    </w:p>
    <w:p w14:paraId="01C6E321" w14:textId="77777777" w:rsidR="00F4344D" w:rsidRDefault="00F4344D" w:rsidP="00F4344D">
      <w:pPr>
        <w:numPr>
          <w:ilvl w:val="12"/>
          <w:numId w:val="0"/>
        </w:numPr>
        <w:suppressAutoHyphens/>
        <w:jc w:val="both"/>
        <w:rPr>
          <w:noProof/>
          <w:szCs w:val="22"/>
        </w:rPr>
      </w:pPr>
    </w:p>
    <w:p w14:paraId="216CFD41" w14:textId="68380E4E" w:rsidR="00D6448C" w:rsidRPr="00811341" w:rsidRDefault="005D6BE7" w:rsidP="00D6448C">
      <w:pPr>
        <w:jc w:val="both"/>
        <w:rPr>
          <w:b/>
          <w:sz w:val="22"/>
          <w:szCs w:val="22"/>
          <w:lang w:val="lt-LT" w:eastAsia="bg-BG"/>
        </w:rPr>
      </w:pPr>
      <w:r w:rsidRPr="00811341">
        <w:rPr>
          <w:b/>
          <w:sz w:val="22"/>
          <w:szCs w:val="22"/>
          <w:lang w:val="lt-LT" w:eastAsia="bg-BG"/>
        </w:rPr>
        <w:t>Pirminė pakuotė (ampul</w:t>
      </w:r>
      <w:r w:rsidR="00CA651C" w:rsidRPr="00811341">
        <w:rPr>
          <w:b/>
          <w:sz w:val="22"/>
          <w:szCs w:val="22"/>
          <w:lang w:val="lt-LT" w:eastAsia="bg-BG"/>
        </w:rPr>
        <w:t>ė</w:t>
      </w:r>
      <w:r w:rsidRPr="00811341">
        <w:rPr>
          <w:b/>
          <w:sz w:val="22"/>
          <w:szCs w:val="22"/>
          <w:lang w:val="lt-LT" w:eastAsia="bg-BG"/>
        </w:rPr>
        <w:t>)</w:t>
      </w:r>
    </w:p>
    <w:p w14:paraId="44FAE29C" w14:textId="0B265D96" w:rsidR="00CA651C" w:rsidRPr="00811341" w:rsidRDefault="00CA651C" w:rsidP="00D6448C">
      <w:pPr>
        <w:jc w:val="both"/>
        <w:rPr>
          <w:sz w:val="22"/>
          <w:szCs w:val="22"/>
          <w:lang w:val="lt-LT" w:eastAsia="bg-BG"/>
        </w:rPr>
      </w:pPr>
      <w:r w:rsidRPr="00811341">
        <w:rPr>
          <w:sz w:val="22"/>
          <w:szCs w:val="22"/>
          <w:lang w:val="lt-LT" w:eastAsia="bg-BG"/>
        </w:rPr>
        <w:t>2 ml talpos bespalvio stiklo ampulė su ampulės atidarymo žym</w:t>
      </w:r>
      <w:r w:rsidR="00AF1F6D">
        <w:rPr>
          <w:sz w:val="22"/>
          <w:szCs w:val="22"/>
          <w:lang w:val="lt-LT" w:eastAsia="bg-BG"/>
        </w:rPr>
        <w:t>a</w:t>
      </w:r>
      <w:r w:rsidRPr="00811341">
        <w:rPr>
          <w:sz w:val="22"/>
          <w:szCs w:val="22"/>
          <w:lang w:val="lt-LT" w:eastAsia="bg-BG"/>
        </w:rPr>
        <w:t>.</w:t>
      </w:r>
    </w:p>
    <w:p w14:paraId="40786918" w14:textId="77777777" w:rsidR="00D6448C" w:rsidRPr="00811341" w:rsidRDefault="00D6448C" w:rsidP="00D6448C">
      <w:pPr>
        <w:jc w:val="both"/>
        <w:rPr>
          <w:b/>
          <w:sz w:val="22"/>
          <w:szCs w:val="22"/>
          <w:lang w:val="lt-LT" w:eastAsia="bg-BG"/>
        </w:rPr>
      </w:pPr>
    </w:p>
    <w:p w14:paraId="6664A126" w14:textId="40A28EF2" w:rsidR="00D6448C" w:rsidRPr="00811341" w:rsidRDefault="005D6BE7" w:rsidP="00D6448C">
      <w:pPr>
        <w:jc w:val="both"/>
        <w:rPr>
          <w:b/>
          <w:sz w:val="22"/>
          <w:szCs w:val="22"/>
          <w:lang w:val="lt-LT" w:eastAsia="bg-BG"/>
        </w:rPr>
      </w:pPr>
      <w:bookmarkStart w:id="4" w:name="_Hlk131077706"/>
      <w:r w:rsidRPr="00811341">
        <w:rPr>
          <w:b/>
          <w:sz w:val="22"/>
          <w:szCs w:val="22"/>
          <w:lang w:val="lt-LT" w:eastAsia="bg-BG"/>
        </w:rPr>
        <w:t>Antrinė pakuotė</w:t>
      </w:r>
    </w:p>
    <w:p w14:paraId="7073E697" w14:textId="59E1098D" w:rsidR="005D6BE7" w:rsidRPr="00811341" w:rsidRDefault="005D6BE7" w:rsidP="00D6448C">
      <w:pPr>
        <w:widowControl w:val="0"/>
        <w:rPr>
          <w:color w:val="000000" w:themeColor="text1"/>
          <w:sz w:val="22"/>
          <w:szCs w:val="22"/>
          <w:lang w:val="lt-LT" w:eastAsia="ru-RU"/>
        </w:rPr>
      </w:pPr>
      <w:r w:rsidRPr="00811341">
        <w:rPr>
          <w:color w:val="000000" w:themeColor="text1"/>
          <w:sz w:val="22"/>
          <w:szCs w:val="22"/>
          <w:lang w:val="lt-LT" w:eastAsia="ru-RU"/>
        </w:rPr>
        <w:t>10  ampulių, kurios supakuotos į PVC pakavimo įdėklą.</w:t>
      </w:r>
    </w:p>
    <w:p w14:paraId="429B6285" w14:textId="38D980BB" w:rsidR="0089181E" w:rsidRPr="00D5113E" w:rsidRDefault="0089181E" w:rsidP="00025BC6">
      <w:pPr>
        <w:pStyle w:val="BTEMEASMCA"/>
      </w:pPr>
      <w:r w:rsidRPr="00811341">
        <w:t xml:space="preserve">Kartono dėžutėje yra 1 </w:t>
      </w:r>
      <w:r w:rsidR="00AF1F6D">
        <w:t>(10 ampulių)</w:t>
      </w:r>
      <w:r w:rsidRPr="00811341">
        <w:t>, 5</w:t>
      </w:r>
      <w:r w:rsidR="00AF1F6D">
        <w:t xml:space="preserve"> (</w:t>
      </w:r>
      <w:r w:rsidR="002B4EE3">
        <w:t>50 ampulių)</w:t>
      </w:r>
      <w:r w:rsidRPr="00811341">
        <w:t xml:space="preserve"> arba 10 </w:t>
      </w:r>
      <w:r w:rsidR="002B4EE3">
        <w:t xml:space="preserve">(100 ampulių) </w:t>
      </w:r>
      <w:r w:rsidRPr="00811341">
        <w:t>įdėklų ir pakuotės lapelis.</w:t>
      </w:r>
    </w:p>
    <w:p w14:paraId="54AE6D13" w14:textId="77777777" w:rsidR="0089181E" w:rsidRPr="00D5113E" w:rsidRDefault="0089181E" w:rsidP="00D6448C">
      <w:pPr>
        <w:widowControl w:val="0"/>
        <w:rPr>
          <w:color w:val="ED7D31" w:themeColor="accent2"/>
          <w:sz w:val="22"/>
          <w:szCs w:val="22"/>
          <w:lang w:val="lt-LT" w:eastAsia="ru-RU"/>
        </w:rPr>
      </w:pPr>
    </w:p>
    <w:bookmarkEnd w:id="4"/>
    <w:p w14:paraId="5F8BDA17" w14:textId="2DEA2E7A" w:rsidR="005D6BE7" w:rsidRPr="00D5113E" w:rsidRDefault="005D6BE7" w:rsidP="005D6BE7">
      <w:pPr>
        <w:rPr>
          <w:sz w:val="22"/>
          <w:szCs w:val="22"/>
          <w:lang w:val="lt-LT" w:eastAsia="lt-LT"/>
        </w:rPr>
      </w:pPr>
      <w:r w:rsidRPr="00D5113E">
        <w:rPr>
          <w:sz w:val="22"/>
          <w:szCs w:val="22"/>
          <w:lang w:val="lt-LT" w:eastAsia="lt-LT"/>
        </w:rPr>
        <w:t>Gali būti tiekiamos ne visų dydžių pakuotės.</w:t>
      </w:r>
    </w:p>
    <w:p w14:paraId="0A4C749D" w14:textId="77777777" w:rsidR="00C56CF5" w:rsidRPr="00D5113E" w:rsidRDefault="00C56CF5" w:rsidP="009E0E1C">
      <w:pPr>
        <w:widowControl w:val="0"/>
        <w:rPr>
          <w:sz w:val="22"/>
          <w:szCs w:val="22"/>
          <w:lang w:val="lt-LT" w:eastAsia="lt-LT"/>
        </w:rPr>
      </w:pPr>
    </w:p>
    <w:p w14:paraId="7E54DC41"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6.6</w:t>
      </w:r>
      <w:r w:rsidRPr="00D5113E">
        <w:rPr>
          <w:b/>
          <w:sz w:val="22"/>
          <w:szCs w:val="22"/>
          <w:lang w:val="lt-LT" w:eastAsia="lt-LT"/>
        </w:rPr>
        <w:tab/>
        <w:t>Specialūs reikalavimai atliekoms tvarkyti ir vaistiniam preparatui ruošti</w:t>
      </w:r>
    </w:p>
    <w:p w14:paraId="1892AC71" w14:textId="77777777" w:rsidR="0067188B" w:rsidRPr="00D5113E" w:rsidRDefault="0067188B" w:rsidP="009E0E1C">
      <w:pPr>
        <w:widowControl w:val="0"/>
        <w:rPr>
          <w:sz w:val="22"/>
          <w:szCs w:val="22"/>
          <w:lang w:val="lt-LT" w:eastAsia="lt-LT"/>
        </w:rPr>
      </w:pPr>
    </w:p>
    <w:p w14:paraId="27A09C84" w14:textId="242BE8E8" w:rsidR="00B26898" w:rsidRPr="00B26898" w:rsidRDefault="00B26898" w:rsidP="00B26898">
      <w:pPr>
        <w:autoSpaceDE w:val="0"/>
        <w:autoSpaceDN w:val="0"/>
        <w:rPr>
          <w:sz w:val="22"/>
          <w:szCs w:val="22"/>
          <w:lang w:val="lt-LT" w:eastAsia="en-US"/>
        </w:rPr>
      </w:pPr>
      <w:bookmarkStart w:id="5" w:name="_Toc129243122"/>
      <w:bookmarkStart w:id="6" w:name="_Toc129243247"/>
      <w:proofErr w:type="spellStart"/>
      <w:r>
        <w:rPr>
          <w:sz w:val="22"/>
          <w:szCs w:val="22"/>
          <w:lang w:val="lt-LT" w:eastAsia="en-US"/>
        </w:rPr>
        <w:t>Digoxin</w:t>
      </w:r>
      <w:proofErr w:type="spellEnd"/>
      <w:r>
        <w:rPr>
          <w:sz w:val="22"/>
          <w:szCs w:val="22"/>
          <w:lang w:val="lt-LT" w:eastAsia="en-US"/>
        </w:rPr>
        <w:t xml:space="preserve"> </w:t>
      </w:r>
      <w:proofErr w:type="spellStart"/>
      <w:r w:rsidR="003771BD" w:rsidRPr="003771BD">
        <w:rPr>
          <w:sz w:val="22"/>
          <w:szCs w:val="22"/>
          <w:lang w:val="lt-LT" w:eastAsia="en-US"/>
        </w:rPr>
        <w:t>Sopharma</w:t>
      </w:r>
      <w:proofErr w:type="spellEnd"/>
      <w:r w:rsidR="003771BD" w:rsidRPr="003771BD">
        <w:rPr>
          <w:sz w:val="22"/>
          <w:szCs w:val="22"/>
          <w:lang w:val="lt-LT" w:eastAsia="en-US"/>
        </w:rPr>
        <w:t xml:space="preserve"> </w:t>
      </w:r>
      <w:r w:rsidRPr="00B26898">
        <w:rPr>
          <w:sz w:val="22"/>
          <w:szCs w:val="22"/>
          <w:lang w:val="lt-LT" w:eastAsia="en-US"/>
        </w:rPr>
        <w:t>po praskiedimo išli</w:t>
      </w:r>
      <w:r w:rsidR="00AF1F6D">
        <w:rPr>
          <w:sz w:val="22"/>
          <w:szCs w:val="22"/>
          <w:lang w:val="lt-LT" w:eastAsia="en-US"/>
        </w:rPr>
        <w:t>e</w:t>
      </w:r>
      <w:r w:rsidRPr="00B26898">
        <w:rPr>
          <w:sz w:val="22"/>
          <w:szCs w:val="22"/>
          <w:lang w:val="lt-LT" w:eastAsia="en-US"/>
        </w:rPr>
        <w:t>k</w:t>
      </w:r>
      <w:r w:rsidR="00AF1F6D">
        <w:rPr>
          <w:sz w:val="22"/>
          <w:szCs w:val="22"/>
          <w:lang w:val="lt-LT" w:eastAsia="en-US"/>
        </w:rPr>
        <w:t>a</w:t>
      </w:r>
      <w:r w:rsidRPr="00B26898">
        <w:rPr>
          <w:sz w:val="22"/>
          <w:szCs w:val="22"/>
          <w:lang w:val="lt-LT" w:eastAsia="en-US"/>
        </w:rPr>
        <w:t xml:space="preserve"> stabilus 48 valandas </w:t>
      </w:r>
      <w:r w:rsidR="00AF1F6D">
        <w:rPr>
          <w:sz w:val="22"/>
          <w:szCs w:val="22"/>
          <w:lang w:val="lt-LT" w:eastAsia="en-US"/>
        </w:rPr>
        <w:t xml:space="preserve">laikant </w:t>
      </w:r>
      <w:r w:rsidRPr="00B26898">
        <w:rPr>
          <w:sz w:val="22"/>
          <w:szCs w:val="22"/>
          <w:lang w:val="lt-LT" w:eastAsia="en-US"/>
        </w:rPr>
        <w:t>25</w:t>
      </w:r>
      <w:r>
        <w:rPr>
          <w:sz w:val="22"/>
          <w:szCs w:val="22"/>
          <w:lang w:val="lt-LT" w:eastAsia="en-US"/>
        </w:rPr>
        <w:t> </w:t>
      </w:r>
      <w:r w:rsidRPr="00B26898">
        <w:rPr>
          <w:sz w:val="22"/>
          <w:szCs w:val="22"/>
          <w:lang w:val="lt-LT" w:eastAsia="en-US"/>
        </w:rPr>
        <w:t>ºC temperatūroje. Mikrobiologiniu požiūriu paruoštą tirpalą reikia suvartoti nedelsiant. Jeigu paruoštas vaistas vartojamas ne iš karto, už laikymo iki vartojimo trukmę ir sąlygas atsako tik vartotojas.</w:t>
      </w:r>
    </w:p>
    <w:p w14:paraId="57A136F0" w14:textId="77777777" w:rsidR="00B26898" w:rsidRPr="00B26898" w:rsidRDefault="00B26898" w:rsidP="00B26898">
      <w:pPr>
        <w:autoSpaceDE w:val="0"/>
        <w:autoSpaceDN w:val="0"/>
        <w:rPr>
          <w:sz w:val="22"/>
          <w:szCs w:val="22"/>
          <w:lang w:val="lt-LT" w:eastAsia="en-US"/>
        </w:rPr>
      </w:pPr>
    </w:p>
    <w:p w14:paraId="5EC57DDC" w14:textId="72686967" w:rsidR="00B26898" w:rsidRPr="00B26898" w:rsidRDefault="00B26898" w:rsidP="00B26898">
      <w:pPr>
        <w:autoSpaceDE w:val="0"/>
        <w:autoSpaceDN w:val="0"/>
        <w:rPr>
          <w:sz w:val="22"/>
          <w:szCs w:val="22"/>
          <w:lang w:val="lt-LT" w:eastAsia="en-US"/>
        </w:rPr>
      </w:pPr>
      <w:proofErr w:type="spellStart"/>
      <w:r>
        <w:rPr>
          <w:sz w:val="22"/>
          <w:szCs w:val="22"/>
          <w:lang w:val="lt-LT" w:eastAsia="en-US"/>
        </w:rPr>
        <w:t>Digoxin</w:t>
      </w:r>
      <w:proofErr w:type="spellEnd"/>
      <w:r>
        <w:rPr>
          <w:sz w:val="22"/>
          <w:szCs w:val="22"/>
          <w:lang w:val="lt-LT" w:eastAsia="en-US"/>
        </w:rPr>
        <w:t xml:space="preserve"> </w:t>
      </w:r>
      <w:proofErr w:type="spellStart"/>
      <w:r w:rsidR="00C45EB9">
        <w:rPr>
          <w:sz w:val="22"/>
          <w:szCs w:val="22"/>
          <w:lang w:val="lt-LT" w:eastAsia="en-US"/>
        </w:rPr>
        <w:t>Sopharma</w:t>
      </w:r>
      <w:proofErr w:type="spellEnd"/>
      <w:r w:rsidR="00C45EB9" w:rsidRPr="00B26898">
        <w:rPr>
          <w:sz w:val="22"/>
          <w:szCs w:val="22"/>
          <w:lang w:val="lt-LT" w:eastAsia="en-US"/>
        </w:rPr>
        <w:t xml:space="preserve"> </w:t>
      </w:r>
      <w:r w:rsidRPr="00B26898">
        <w:rPr>
          <w:sz w:val="22"/>
          <w:szCs w:val="22"/>
          <w:lang w:val="lt-LT" w:eastAsia="en-US"/>
        </w:rPr>
        <w:t>suderinamas su:</w:t>
      </w:r>
    </w:p>
    <w:p w14:paraId="597A579B" w14:textId="6CF4A2A2" w:rsidR="00B26898" w:rsidRPr="00B26898" w:rsidRDefault="00B26898" w:rsidP="003933E1">
      <w:pPr>
        <w:autoSpaceDE w:val="0"/>
        <w:autoSpaceDN w:val="0"/>
        <w:ind w:left="567" w:hanging="567"/>
        <w:rPr>
          <w:sz w:val="22"/>
          <w:szCs w:val="22"/>
          <w:lang w:val="lt-LT" w:eastAsia="en-US"/>
        </w:rPr>
      </w:pPr>
      <w:r w:rsidRPr="00B26898">
        <w:rPr>
          <w:sz w:val="22"/>
          <w:szCs w:val="22"/>
          <w:lang w:val="lt-LT" w:eastAsia="en-US"/>
        </w:rPr>
        <w:t>-</w:t>
      </w:r>
      <w:r w:rsidRPr="00B26898">
        <w:rPr>
          <w:sz w:val="22"/>
          <w:szCs w:val="22"/>
          <w:lang w:val="lt-LT" w:eastAsia="en-US"/>
        </w:rPr>
        <w:tab/>
        <w:t>Natrio chlorido (0,9</w:t>
      </w:r>
      <w:r>
        <w:rPr>
          <w:sz w:val="22"/>
          <w:szCs w:val="22"/>
          <w:lang w:val="lt-LT" w:eastAsia="en-US"/>
        </w:rPr>
        <w:t> </w:t>
      </w:r>
      <w:r w:rsidRPr="00B26898">
        <w:rPr>
          <w:sz w:val="22"/>
          <w:szCs w:val="22"/>
          <w:lang w:val="lt-LT" w:eastAsia="en-US"/>
        </w:rPr>
        <w:t>%) infuziniu tirpalu, leidžiamu į veną;</w:t>
      </w:r>
    </w:p>
    <w:p w14:paraId="457FCAB9" w14:textId="7A118453" w:rsidR="00B26898" w:rsidRPr="00B26898" w:rsidRDefault="00B26898" w:rsidP="003933E1">
      <w:pPr>
        <w:autoSpaceDE w:val="0"/>
        <w:autoSpaceDN w:val="0"/>
        <w:ind w:left="567" w:hanging="567"/>
        <w:rPr>
          <w:sz w:val="22"/>
          <w:szCs w:val="22"/>
          <w:lang w:val="lt-LT" w:eastAsia="en-US"/>
        </w:rPr>
      </w:pPr>
      <w:r w:rsidRPr="00B26898">
        <w:rPr>
          <w:sz w:val="22"/>
          <w:szCs w:val="22"/>
          <w:lang w:val="lt-LT" w:eastAsia="en-US"/>
        </w:rPr>
        <w:t>-</w:t>
      </w:r>
      <w:r w:rsidRPr="00B26898">
        <w:rPr>
          <w:sz w:val="22"/>
          <w:szCs w:val="22"/>
          <w:lang w:val="lt-LT" w:eastAsia="en-US"/>
        </w:rPr>
        <w:tab/>
        <w:t>Natrio chlorido (0,18</w:t>
      </w:r>
      <w:r>
        <w:rPr>
          <w:sz w:val="22"/>
          <w:szCs w:val="22"/>
          <w:lang w:val="lt-LT" w:eastAsia="en-US"/>
        </w:rPr>
        <w:t> </w:t>
      </w:r>
      <w:r w:rsidRPr="00B26898">
        <w:rPr>
          <w:sz w:val="22"/>
          <w:szCs w:val="22"/>
          <w:lang w:val="lt-LT" w:eastAsia="en-US"/>
        </w:rPr>
        <w:t>%) ir gliukozės (4</w:t>
      </w:r>
      <w:r>
        <w:rPr>
          <w:sz w:val="22"/>
          <w:szCs w:val="22"/>
          <w:lang w:val="lt-LT" w:eastAsia="en-US"/>
        </w:rPr>
        <w:t> </w:t>
      </w:r>
      <w:r w:rsidRPr="00B26898">
        <w:rPr>
          <w:sz w:val="22"/>
          <w:szCs w:val="22"/>
          <w:lang w:val="lt-LT" w:eastAsia="en-US"/>
        </w:rPr>
        <w:t>%) tirpalu, leidžiamu į veną;</w:t>
      </w:r>
    </w:p>
    <w:p w14:paraId="4CD58365" w14:textId="7B3C0BB0" w:rsidR="00B26898" w:rsidRDefault="00B26898" w:rsidP="003933E1">
      <w:pPr>
        <w:autoSpaceDE w:val="0"/>
        <w:autoSpaceDN w:val="0"/>
        <w:ind w:left="567" w:hanging="567"/>
        <w:rPr>
          <w:sz w:val="22"/>
          <w:szCs w:val="22"/>
          <w:highlight w:val="yellow"/>
          <w:lang w:val="lt-LT" w:eastAsia="en-US"/>
        </w:rPr>
      </w:pPr>
      <w:r w:rsidRPr="00B26898">
        <w:rPr>
          <w:sz w:val="22"/>
          <w:szCs w:val="22"/>
          <w:lang w:val="lt-LT" w:eastAsia="en-US"/>
        </w:rPr>
        <w:t>-</w:t>
      </w:r>
      <w:r w:rsidRPr="00B26898">
        <w:rPr>
          <w:sz w:val="22"/>
          <w:szCs w:val="22"/>
          <w:lang w:val="lt-LT" w:eastAsia="en-US"/>
        </w:rPr>
        <w:tab/>
        <w:t>Gliukozės (5</w:t>
      </w:r>
      <w:r>
        <w:rPr>
          <w:sz w:val="22"/>
          <w:szCs w:val="22"/>
          <w:lang w:val="lt-LT" w:eastAsia="en-US"/>
        </w:rPr>
        <w:t> </w:t>
      </w:r>
      <w:r w:rsidRPr="00B26898">
        <w:rPr>
          <w:sz w:val="22"/>
          <w:szCs w:val="22"/>
          <w:lang w:val="lt-LT" w:eastAsia="en-US"/>
        </w:rPr>
        <w:t>%) infuziniu tirpalu, leidžiamu į veną.</w:t>
      </w:r>
    </w:p>
    <w:p w14:paraId="6A882528" w14:textId="77777777" w:rsidR="00C56CF5" w:rsidRPr="00D5113E" w:rsidRDefault="00C56CF5" w:rsidP="009E0E1C">
      <w:pPr>
        <w:widowControl w:val="0"/>
        <w:tabs>
          <w:tab w:val="left" w:pos="567"/>
        </w:tabs>
        <w:ind w:left="567" w:hanging="567"/>
        <w:outlineLvl w:val="1"/>
        <w:rPr>
          <w:sz w:val="22"/>
          <w:szCs w:val="22"/>
          <w:lang w:val="lt-LT" w:eastAsia="lt-LT"/>
        </w:rPr>
      </w:pPr>
    </w:p>
    <w:p w14:paraId="700854FC" w14:textId="77777777" w:rsidR="00D6448C" w:rsidRPr="00D5113E" w:rsidRDefault="00D6448C" w:rsidP="009E0E1C">
      <w:pPr>
        <w:widowControl w:val="0"/>
        <w:tabs>
          <w:tab w:val="left" w:pos="567"/>
        </w:tabs>
        <w:ind w:left="567" w:hanging="567"/>
        <w:outlineLvl w:val="1"/>
        <w:rPr>
          <w:sz w:val="22"/>
          <w:szCs w:val="22"/>
          <w:lang w:val="lt-LT" w:eastAsia="lt-LT"/>
        </w:rPr>
      </w:pPr>
    </w:p>
    <w:p w14:paraId="78F49F8F" w14:textId="3222579E" w:rsidR="0067188B" w:rsidRPr="00D5113E" w:rsidRDefault="0067188B" w:rsidP="009E0E1C">
      <w:pPr>
        <w:widowControl w:val="0"/>
        <w:tabs>
          <w:tab w:val="left" w:pos="567"/>
        </w:tabs>
        <w:ind w:left="567" w:hanging="567"/>
        <w:outlineLvl w:val="1"/>
        <w:rPr>
          <w:b/>
          <w:sz w:val="22"/>
          <w:szCs w:val="22"/>
          <w:lang w:val="lt-LT" w:eastAsia="en-US"/>
        </w:rPr>
      </w:pPr>
      <w:r w:rsidRPr="00D5113E">
        <w:rPr>
          <w:b/>
          <w:sz w:val="22"/>
          <w:szCs w:val="22"/>
          <w:lang w:val="lt-LT" w:eastAsia="en-US"/>
        </w:rPr>
        <w:t>7.</w:t>
      </w:r>
      <w:r w:rsidRPr="00D5113E">
        <w:rPr>
          <w:b/>
          <w:sz w:val="22"/>
          <w:szCs w:val="22"/>
          <w:lang w:val="lt-LT" w:eastAsia="en-US"/>
        </w:rPr>
        <w:tab/>
      </w:r>
      <w:r w:rsidR="005A195D" w:rsidRPr="00D5113E">
        <w:rPr>
          <w:b/>
          <w:sz w:val="22"/>
          <w:szCs w:val="22"/>
          <w:lang w:val="lt-LT"/>
        </w:rPr>
        <w:t>R</w:t>
      </w:r>
      <w:r w:rsidR="00872424" w:rsidRPr="00D5113E">
        <w:rPr>
          <w:b/>
          <w:sz w:val="22"/>
          <w:szCs w:val="22"/>
          <w:lang w:val="lt-LT"/>
        </w:rPr>
        <w:t>EGISTRUOTOJAS</w:t>
      </w:r>
      <w:bookmarkEnd w:id="5"/>
      <w:bookmarkEnd w:id="6"/>
    </w:p>
    <w:p w14:paraId="5B9A1BA5" w14:textId="77777777" w:rsidR="0067188B" w:rsidRPr="00D5113E" w:rsidRDefault="0067188B" w:rsidP="009E0E1C">
      <w:pPr>
        <w:widowControl w:val="0"/>
        <w:rPr>
          <w:sz w:val="22"/>
          <w:szCs w:val="22"/>
          <w:lang w:val="lt-LT" w:eastAsia="lt-LT"/>
        </w:rPr>
      </w:pPr>
    </w:p>
    <w:p w14:paraId="3C51D0D9" w14:textId="77777777" w:rsidR="00C45EB9" w:rsidRPr="00C45EB9" w:rsidRDefault="00C45EB9" w:rsidP="00C45EB9">
      <w:pPr>
        <w:rPr>
          <w:sz w:val="22"/>
          <w:szCs w:val="22"/>
          <w:lang w:val="lt-LT" w:eastAsia="en-US"/>
        </w:rPr>
      </w:pPr>
      <w:r w:rsidRPr="00C45EB9">
        <w:rPr>
          <w:sz w:val="22"/>
          <w:szCs w:val="22"/>
          <w:lang w:val="lt-LT" w:eastAsia="en-US"/>
        </w:rPr>
        <w:t>SOPHARMA AD</w:t>
      </w:r>
    </w:p>
    <w:p w14:paraId="29C5E169" w14:textId="77777777" w:rsidR="00C45EB9" w:rsidRPr="00C45EB9" w:rsidRDefault="00C45EB9" w:rsidP="00C45EB9">
      <w:pPr>
        <w:rPr>
          <w:sz w:val="22"/>
          <w:szCs w:val="22"/>
          <w:lang w:val="lt-LT" w:eastAsia="en-US"/>
        </w:rPr>
      </w:pPr>
      <w:r w:rsidRPr="00C45EB9">
        <w:rPr>
          <w:sz w:val="22"/>
          <w:szCs w:val="22"/>
          <w:lang w:val="lt-LT" w:eastAsia="en-US"/>
        </w:rPr>
        <w:t xml:space="preserve">16 </w:t>
      </w:r>
      <w:proofErr w:type="spellStart"/>
      <w:r w:rsidRPr="00C45EB9">
        <w:rPr>
          <w:sz w:val="22"/>
          <w:szCs w:val="22"/>
          <w:lang w:val="lt-LT" w:eastAsia="en-US"/>
        </w:rPr>
        <w:t>Iliensko</w:t>
      </w:r>
      <w:proofErr w:type="spellEnd"/>
      <w:r w:rsidRPr="00C45EB9">
        <w:rPr>
          <w:sz w:val="22"/>
          <w:szCs w:val="22"/>
          <w:lang w:val="lt-LT" w:eastAsia="en-US"/>
        </w:rPr>
        <w:t xml:space="preserve"> </w:t>
      </w:r>
      <w:proofErr w:type="spellStart"/>
      <w:r w:rsidRPr="00C45EB9">
        <w:rPr>
          <w:sz w:val="22"/>
          <w:szCs w:val="22"/>
          <w:lang w:val="lt-LT" w:eastAsia="en-US"/>
        </w:rPr>
        <w:t>Shosse</w:t>
      </w:r>
      <w:proofErr w:type="spellEnd"/>
      <w:r w:rsidRPr="00C45EB9">
        <w:rPr>
          <w:sz w:val="22"/>
          <w:szCs w:val="22"/>
          <w:lang w:val="lt-LT" w:eastAsia="en-US"/>
        </w:rPr>
        <w:t xml:space="preserve"> Str.</w:t>
      </w:r>
    </w:p>
    <w:p w14:paraId="2765450C" w14:textId="77777777" w:rsidR="00C45EB9" w:rsidRPr="00C45EB9" w:rsidRDefault="00C45EB9" w:rsidP="00C45EB9">
      <w:pPr>
        <w:rPr>
          <w:sz w:val="22"/>
          <w:szCs w:val="22"/>
          <w:lang w:val="lt-LT" w:eastAsia="en-US"/>
        </w:rPr>
      </w:pPr>
      <w:r w:rsidRPr="00C45EB9">
        <w:rPr>
          <w:sz w:val="22"/>
          <w:szCs w:val="22"/>
          <w:lang w:val="lt-LT" w:eastAsia="en-US"/>
        </w:rPr>
        <w:t>Sofia 1220</w:t>
      </w:r>
    </w:p>
    <w:p w14:paraId="1D8FA8BB" w14:textId="50B055EB" w:rsidR="00C45EB9" w:rsidRPr="00D5113E" w:rsidRDefault="00C45EB9" w:rsidP="00C45EB9">
      <w:pPr>
        <w:spacing w:before="120"/>
        <w:ind w:right="238"/>
        <w:contextualSpacing/>
        <w:rPr>
          <w:rFonts w:eastAsia="Calibri"/>
          <w:sz w:val="22"/>
          <w:szCs w:val="22"/>
          <w:lang w:val="lt-LT" w:eastAsia="sv-SE"/>
        </w:rPr>
      </w:pPr>
      <w:r w:rsidRPr="00C45EB9">
        <w:rPr>
          <w:sz w:val="22"/>
          <w:szCs w:val="22"/>
          <w:lang w:val="lt-LT" w:eastAsia="en-US"/>
        </w:rPr>
        <w:t>Bulgarija</w:t>
      </w:r>
    </w:p>
    <w:p w14:paraId="053B9982" w14:textId="77777777" w:rsidR="00C56CF5" w:rsidRPr="00D5113E" w:rsidRDefault="00C56CF5" w:rsidP="009E0E1C">
      <w:pPr>
        <w:widowControl w:val="0"/>
        <w:rPr>
          <w:sz w:val="22"/>
          <w:szCs w:val="22"/>
          <w:lang w:val="lt-LT" w:eastAsia="lt-LT"/>
        </w:rPr>
      </w:pPr>
    </w:p>
    <w:p w14:paraId="06D118BB" w14:textId="77777777" w:rsidR="0067188B" w:rsidRPr="00D5113E" w:rsidRDefault="0067188B" w:rsidP="009E0E1C">
      <w:pPr>
        <w:widowControl w:val="0"/>
        <w:rPr>
          <w:sz w:val="22"/>
          <w:szCs w:val="22"/>
          <w:lang w:val="lt-LT" w:eastAsia="lt-LT"/>
        </w:rPr>
      </w:pPr>
    </w:p>
    <w:p w14:paraId="1EAE61AD" w14:textId="77777777" w:rsidR="0067188B" w:rsidRPr="00D5113E" w:rsidRDefault="0067188B" w:rsidP="009E0E1C">
      <w:pPr>
        <w:widowControl w:val="0"/>
        <w:tabs>
          <w:tab w:val="left" w:pos="567"/>
        </w:tabs>
        <w:ind w:left="567" w:hanging="567"/>
        <w:outlineLvl w:val="1"/>
        <w:rPr>
          <w:b/>
          <w:sz w:val="22"/>
          <w:szCs w:val="22"/>
          <w:lang w:val="lt-LT" w:eastAsia="en-US"/>
        </w:rPr>
      </w:pPr>
      <w:bookmarkStart w:id="7" w:name="_Toc129243123"/>
      <w:bookmarkStart w:id="8" w:name="_Toc129243248"/>
      <w:r w:rsidRPr="00D5113E">
        <w:rPr>
          <w:b/>
          <w:sz w:val="22"/>
          <w:szCs w:val="22"/>
          <w:lang w:val="lt-LT" w:eastAsia="en-US"/>
        </w:rPr>
        <w:t>8.</w:t>
      </w:r>
      <w:r w:rsidRPr="00D5113E">
        <w:rPr>
          <w:b/>
          <w:sz w:val="22"/>
          <w:szCs w:val="22"/>
          <w:lang w:val="lt-LT" w:eastAsia="en-US"/>
        </w:rPr>
        <w:tab/>
      </w:r>
      <w:r w:rsidR="00872424" w:rsidRPr="00D5113E">
        <w:rPr>
          <w:b/>
          <w:sz w:val="22"/>
          <w:szCs w:val="22"/>
          <w:lang w:val="lt-LT"/>
        </w:rPr>
        <w:t>REGISTRACIJOS</w:t>
      </w:r>
      <w:r w:rsidRPr="00D5113E">
        <w:rPr>
          <w:b/>
          <w:sz w:val="22"/>
          <w:szCs w:val="22"/>
          <w:lang w:val="lt-LT" w:eastAsia="en-US"/>
        </w:rPr>
        <w:t xml:space="preserve"> PAŽYMĖJIMO NUMERIS</w:t>
      </w:r>
      <w:bookmarkEnd w:id="7"/>
      <w:bookmarkEnd w:id="8"/>
      <w:r w:rsidRPr="00D5113E">
        <w:rPr>
          <w:b/>
          <w:sz w:val="22"/>
          <w:szCs w:val="22"/>
          <w:lang w:val="lt-LT" w:eastAsia="en-US"/>
        </w:rPr>
        <w:t xml:space="preserve"> (-IAI)</w:t>
      </w:r>
    </w:p>
    <w:p w14:paraId="22E5F5FA" w14:textId="77777777" w:rsidR="0067188B" w:rsidRPr="00D5113E" w:rsidRDefault="0067188B" w:rsidP="009E0E1C">
      <w:pPr>
        <w:widowControl w:val="0"/>
        <w:rPr>
          <w:sz w:val="22"/>
          <w:szCs w:val="22"/>
          <w:lang w:val="lt-LT" w:eastAsia="lt-LT"/>
        </w:rPr>
      </w:pPr>
    </w:p>
    <w:p w14:paraId="36279DB2" w14:textId="77777777" w:rsidR="00FC54A4" w:rsidRPr="00FC54A4" w:rsidRDefault="00FC54A4" w:rsidP="00FC54A4">
      <w:pPr>
        <w:widowControl w:val="0"/>
        <w:rPr>
          <w:sz w:val="22"/>
          <w:szCs w:val="22"/>
          <w:lang w:val="lt-LT" w:eastAsia="lt-LT"/>
        </w:rPr>
      </w:pPr>
      <w:r w:rsidRPr="00FC54A4">
        <w:rPr>
          <w:sz w:val="22"/>
          <w:szCs w:val="22"/>
          <w:lang w:val="lt-LT" w:eastAsia="lt-LT"/>
        </w:rPr>
        <w:t>LT/1/24/5394/001 – N10</w:t>
      </w:r>
    </w:p>
    <w:p w14:paraId="28D98012" w14:textId="77777777" w:rsidR="00FC54A4" w:rsidRPr="00FC54A4" w:rsidRDefault="00FC54A4" w:rsidP="00FC54A4">
      <w:pPr>
        <w:widowControl w:val="0"/>
        <w:rPr>
          <w:sz w:val="22"/>
          <w:szCs w:val="22"/>
          <w:lang w:val="lt-LT" w:eastAsia="lt-LT"/>
        </w:rPr>
      </w:pPr>
      <w:r w:rsidRPr="00FC54A4">
        <w:rPr>
          <w:sz w:val="22"/>
          <w:szCs w:val="22"/>
          <w:lang w:val="lt-LT" w:eastAsia="lt-LT"/>
        </w:rPr>
        <w:t>LT/1/24/5394/002 – N50</w:t>
      </w:r>
    </w:p>
    <w:p w14:paraId="260F7915" w14:textId="3B12F42D" w:rsidR="00C82A89" w:rsidRDefault="00FC54A4" w:rsidP="00FC54A4">
      <w:pPr>
        <w:widowControl w:val="0"/>
        <w:rPr>
          <w:sz w:val="22"/>
          <w:szCs w:val="22"/>
          <w:lang w:val="lt-LT" w:eastAsia="lt-LT"/>
        </w:rPr>
      </w:pPr>
      <w:r w:rsidRPr="00FC54A4">
        <w:rPr>
          <w:sz w:val="22"/>
          <w:szCs w:val="22"/>
          <w:lang w:val="lt-LT" w:eastAsia="lt-LT"/>
        </w:rPr>
        <w:t>LT/1/24/5394/003 – N100</w:t>
      </w:r>
    </w:p>
    <w:p w14:paraId="4674475A" w14:textId="77777777" w:rsidR="00FC54A4" w:rsidRDefault="00FC54A4" w:rsidP="00FC54A4">
      <w:pPr>
        <w:widowControl w:val="0"/>
        <w:rPr>
          <w:sz w:val="22"/>
          <w:szCs w:val="22"/>
          <w:lang w:val="lt-LT" w:eastAsia="lt-LT"/>
        </w:rPr>
      </w:pPr>
    </w:p>
    <w:p w14:paraId="180DD213" w14:textId="77777777" w:rsidR="00FC54A4" w:rsidRPr="00D5113E" w:rsidRDefault="00FC54A4" w:rsidP="00FC54A4">
      <w:pPr>
        <w:widowControl w:val="0"/>
        <w:rPr>
          <w:sz w:val="22"/>
          <w:szCs w:val="22"/>
          <w:lang w:val="lt-LT" w:eastAsia="lt-LT"/>
        </w:rPr>
      </w:pPr>
    </w:p>
    <w:p w14:paraId="3AA4EC9A" w14:textId="77777777" w:rsidR="0067188B" w:rsidRPr="00D5113E" w:rsidRDefault="0067188B" w:rsidP="009E0E1C">
      <w:pPr>
        <w:widowControl w:val="0"/>
        <w:tabs>
          <w:tab w:val="left" w:pos="567"/>
        </w:tabs>
        <w:ind w:left="567" w:hanging="567"/>
        <w:outlineLvl w:val="1"/>
        <w:rPr>
          <w:b/>
          <w:sz w:val="22"/>
          <w:szCs w:val="22"/>
          <w:lang w:val="lt-LT" w:eastAsia="en-US"/>
        </w:rPr>
      </w:pPr>
      <w:bookmarkStart w:id="9" w:name="_Toc129243124"/>
      <w:bookmarkStart w:id="10" w:name="_Toc129243249"/>
      <w:r w:rsidRPr="00D5113E">
        <w:rPr>
          <w:b/>
          <w:sz w:val="22"/>
          <w:szCs w:val="22"/>
          <w:lang w:val="lt-LT" w:eastAsia="en-US"/>
        </w:rPr>
        <w:t>9.</w:t>
      </w:r>
      <w:r w:rsidRPr="00D5113E">
        <w:rPr>
          <w:b/>
          <w:sz w:val="22"/>
          <w:szCs w:val="22"/>
          <w:lang w:val="lt-LT" w:eastAsia="en-US"/>
        </w:rPr>
        <w:tab/>
      </w:r>
      <w:r w:rsidR="005A195D" w:rsidRPr="00D5113E">
        <w:rPr>
          <w:b/>
          <w:sz w:val="22"/>
          <w:szCs w:val="22"/>
          <w:lang w:val="lt-LT"/>
        </w:rPr>
        <w:t>R</w:t>
      </w:r>
      <w:r w:rsidR="00872424" w:rsidRPr="00D5113E">
        <w:rPr>
          <w:b/>
          <w:sz w:val="22"/>
          <w:szCs w:val="22"/>
          <w:lang w:val="lt-LT"/>
        </w:rPr>
        <w:t>EGISTRAVIMO</w:t>
      </w:r>
      <w:r w:rsidR="005A195D" w:rsidRPr="00D5113E">
        <w:rPr>
          <w:b/>
          <w:sz w:val="22"/>
          <w:szCs w:val="22"/>
          <w:lang w:val="lt-LT"/>
        </w:rPr>
        <w:t xml:space="preserve"> / </w:t>
      </w:r>
      <w:r w:rsidR="00872424" w:rsidRPr="00D5113E">
        <w:rPr>
          <w:b/>
          <w:sz w:val="22"/>
          <w:szCs w:val="22"/>
          <w:lang w:val="lt-LT"/>
        </w:rPr>
        <w:t>PERREGISTRAVIMO</w:t>
      </w:r>
      <w:r w:rsidRPr="00D5113E">
        <w:rPr>
          <w:b/>
          <w:sz w:val="22"/>
          <w:szCs w:val="22"/>
          <w:lang w:val="lt-LT" w:eastAsia="en-US"/>
        </w:rPr>
        <w:t xml:space="preserve"> DATA</w:t>
      </w:r>
      <w:bookmarkEnd w:id="9"/>
      <w:bookmarkEnd w:id="10"/>
    </w:p>
    <w:p w14:paraId="64159ED8" w14:textId="77777777" w:rsidR="0067188B" w:rsidRPr="00D5113E" w:rsidRDefault="0067188B" w:rsidP="009E0E1C">
      <w:pPr>
        <w:widowControl w:val="0"/>
        <w:rPr>
          <w:sz w:val="22"/>
          <w:szCs w:val="22"/>
          <w:lang w:val="lt-LT" w:eastAsia="lt-LT"/>
        </w:rPr>
      </w:pPr>
    </w:p>
    <w:p w14:paraId="2C7BA893" w14:textId="1722BD1E" w:rsidR="0067188B" w:rsidRPr="00D5113E" w:rsidRDefault="005A195D" w:rsidP="009E0E1C">
      <w:pPr>
        <w:widowControl w:val="0"/>
        <w:rPr>
          <w:sz w:val="22"/>
          <w:szCs w:val="22"/>
          <w:lang w:val="lt-LT" w:eastAsia="lt-LT"/>
        </w:rPr>
      </w:pPr>
      <w:r w:rsidRPr="00D5113E">
        <w:rPr>
          <w:sz w:val="22"/>
          <w:szCs w:val="22"/>
          <w:lang w:val="lt-LT" w:eastAsia="lt-LT"/>
        </w:rPr>
        <w:t>R</w:t>
      </w:r>
      <w:r w:rsidR="00872424" w:rsidRPr="00D5113E">
        <w:rPr>
          <w:sz w:val="22"/>
          <w:szCs w:val="22"/>
          <w:lang w:val="lt-LT" w:eastAsia="lt-LT"/>
        </w:rPr>
        <w:t>egistravimo data</w:t>
      </w:r>
      <w:r w:rsidR="0067188B" w:rsidRPr="00D5113E">
        <w:rPr>
          <w:sz w:val="22"/>
          <w:szCs w:val="22"/>
          <w:lang w:val="lt-LT" w:eastAsia="lt-LT"/>
        </w:rPr>
        <w:t xml:space="preserve"> </w:t>
      </w:r>
      <w:r w:rsidR="00FC54A4">
        <w:rPr>
          <w:sz w:val="22"/>
          <w:szCs w:val="22"/>
          <w:lang w:val="lt-LT" w:eastAsia="lt-LT"/>
        </w:rPr>
        <w:t>2024 m. balandžio 5 d.</w:t>
      </w:r>
    </w:p>
    <w:p w14:paraId="3C12BB48" w14:textId="77777777" w:rsidR="00C56CF5" w:rsidRPr="00D5113E" w:rsidRDefault="00C56CF5" w:rsidP="009E0E1C">
      <w:pPr>
        <w:widowControl w:val="0"/>
        <w:rPr>
          <w:sz w:val="22"/>
          <w:szCs w:val="22"/>
          <w:lang w:val="lt-LT" w:eastAsia="lt-LT"/>
        </w:rPr>
      </w:pPr>
    </w:p>
    <w:p w14:paraId="3B38F6EC" w14:textId="77777777" w:rsidR="0067188B" w:rsidRPr="00D5113E" w:rsidRDefault="0067188B" w:rsidP="009E0E1C">
      <w:pPr>
        <w:widowControl w:val="0"/>
        <w:rPr>
          <w:sz w:val="22"/>
          <w:szCs w:val="22"/>
          <w:lang w:val="lt-LT" w:eastAsia="lt-LT"/>
        </w:rPr>
      </w:pPr>
    </w:p>
    <w:p w14:paraId="136597C0" w14:textId="77777777"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10.</w:t>
      </w:r>
      <w:r w:rsidRPr="00D5113E">
        <w:rPr>
          <w:b/>
          <w:sz w:val="22"/>
          <w:szCs w:val="22"/>
          <w:lang w:val="lt-LT" w:eastAsia="lt-LT"/>
        </w:rPr>
        <w:tab/>
        <w:t>TEKSTO PERŽIŪROS DATA</w:t>
      </w:r>
    </w:p>
    <w:p w14:paraId="3B7B5653" w14:textId="77777777" w:rsidR="0067188B" w:rsidRPr="00D5113E" w:rsidRDefault="0067188B" w:rsidP="009E0E1C">
      <w:pPr>
        <w:widowControl w:val="0"/>
        <w:rPr>
          <w:sz w:val="22"/>
          <w:szCs w:val="22"/>
          <w:lang w:val="lt-LT" w:eastAsia="lt-LT"/>
        </w:rPr>
      </w:pPr>
    </w:p>
    <w:p w14:paraId="1FD2155B" w14:textId="40058FDB" w:rsidR="0067188B" w:rsidRPr="00D5113E" w:rsidRDefault="002F310C" w:rsidP="003900BC">
      <w:pPr>
        <w:widowControl w:val="0"/>
        <w:rPr>
          <w:sz w:val="22"/>
          <w:szCs w:val="22"/>
          <w:lang w:val="lt-LT" w:eastAsia="lt-LT"/>
        </w:rPr>
      </w:pPr>
      <w:r w:rsidRPr="00D5113E">
        <w:rPr>
          <w:sz w:val="22"/>
          <w:szCs w:val="22"/>
          <w:lang w:val="lt-LT" w:eastAsia="lt-LT"/>
        </w:rPr>
        <w:t>202</w:t>
      </w:r>
      <w:r>
        <w:rPr>
          <w:sz w:val="22"/>
          <w:szCs w:val="22"/>
          <w:lang w:val="lt-LT" w:eastAsia="lt-LT"/>
        </w:rPr>
        <w:t>4</w:t>
      </w:r>
      <w:r w:rsidRPr="00D5113E">
        <w:rPr>
          <w:sz w:val="22"/>
          <w:szCs w:val="22"/>
          <w:lang w:val="lt-LT" w:eastAsia="lt-LT"/>
        </w:rPr>
        <w:t xml:space="preserve"> </w:t>
      </w:r>
      <w:r w:rsidR="00C56CF5" w:rsidRPr="00D5113E">
        <w:rPr>
          <w:sz w:val="22"/>
          <w:szCs w:val="22"/>
          <w:lang w:val="lt-LT" w:eastAsia="lt-LT"/>
        </w:rPr>
        <w:t>m.</w:t>
      </w:r>
      <w:r w:rsidR="00A239F2">
        <w:rPr>
          <w:sz w:val="22"/>
          <w:szCs w:val="22"/>
          <w:lang w:val="lt-LT" w:eastAsia="lt-LT"/>
        </w:rPr>
        <w:t xml:space="preserve"> </w:t>
      </w:r>
      <w:r w:rsidR="00D66AB4">
        <w:rPr>
          <w:sz w:val="22"/>
          <w:szCs w:val="22"/>
          <w:lang w:val="lt-LT" w:eastAsia="lt-LT"/>
        </w:rPr>
        <w:t>liepos 2 d</w:t>
      </w:r>
      <w:r w:rsidR="00A239F2">
        <w:rPr>
          <w:sz w:val="22"/>
          <w:szCs w:val="22"/>
          <w:lang w:val="lt-LT" w:eastAsia="lt-LT"/>
        </w:rPr>
        <w:t>.</w:t>
      </w:r>
    </w:p>
    <w:p w14:paraId="27336B3E" w14:textId="77777777" w:rsidR="00C56CF5" w:rsidRPr="00D5113E" w:rsidRDefault="00C56CF5" w:rsidP="003900BC">
      <w:pPr>
        <w:widowControl w:val="0"/>
        <w:rPr>
          <w:sz w:val="22"/>
          <w:szCs w:val="22"/>
          <w:lang w:val="lt-LT" w:eastAsia="lt-LT"/>
        </w:rPr>
      </w:pPr>
    </w:p>
    <w:p w14:paraId="5989F669" w14:textId="77777777" w:rsidR="0067188B" w:rsidRPr="00D5113E" w:rsidRDefault="0067188B" w:rsidP="00DC5BBA">
      <w:pPr>
        <w:widowControl w:val="0"/>
        <w:rPr>
          <w:sz w:val="22"/>
          <w:szCs w:val="22"/>
          <w:lang w:val="lt-LT" w:eastAsia="lt-LT"/>
        </w:rPr>
      </w:pPr>
      <w:r w:rsidRPr="00D5113E">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0" w:history="1">
        <w:r w:rsidR="005A195D" w:rsidRPr="00D5113E">
          <w:rPr>
            <w:color w:val="0000FF"/>
            <w:sz w:val="22"/>
            <w:szCs w:val="22"/>
            <w:u w:val="single"/>
            <w:lang w:val="lt-LT" w:eastAsia="lt-LT"/>
          </w:rPr>
          <w:t>http://www.vvkt.lt/</w:t>
        </w:r>
      </w:hyperlink>
      <w:r w:rsidRPr="00D5113E">
        <w:rPr>
          <w:sz w:val="22"/>
          <w:szCs w:val="22"/>
          <w:lang w:val="lt-LT" w:eastAsia="lt-LT"/>
        </w:rPr>
        <w:br w:type="page"/>
      </w:r>
    </w:p>
    <w:p w14:paraId="1CBEF662" w14:textId="77777777" w:rsidR="0067188B" w:rsidRPr="00D5113E" w:rsidRDefault="0067188B" w:rsidP="00123A2C">
      <w:pPr>
        <w:widowControl w:val="0"/>
        <w:jc w:val="center"/>
        <w:rPr>
          <w:sz w:val="22"/>
          <w:szCs w:val="22"/>
          <w:lang w:val="lt-LT" w:eastAsia="lt-LT"/>
        </w:rPr>
      </w:pPr>
    </w:p>
    <w:p w14:paraId="64FED814" w14:textId="77777777" w:rsidR="0067188B" w:rsidRPr="00D5113E" w:rsidRDefault="0067188B" w:rsidP="00123A2C">
      <w:pPr>
        <w:widowControl w:val="0"/>
        <w:jc w:val="center"/>
        <w:rPr>
          <w:sz w:val="22"/>
          <w:szCs w:val="22"/>
          <w:lang w:val="lt-LT" w:eastAsia="lt-LT"/>
        </w:rPr>
      </w:pPr>
    </w:p>
    <w:p w14:paraId="1FB4663D" w14:textId="77777777" w:rsidR="0067188B" w:rsidRPr="00D5113E" w:rsidRDefault="0067188B" w:rsidP="00123A2C">
      <w:pPr>
        <w:widowControl w:val="0"/>
        <w:jc w:val="center"/>
        <w:rPr>
          <w:sz w:val="22"/>
          <w:szCs w:val="22"/>
          <w:lang w:val="lt-LT" w:eastAsia="lt-LT"/>
        </w:rPr>
      </w:pPr>
    </w:p>
    <w:p w14:paraId="66C2E602" w14:textId="77777777" w:rsidR="0067188B" w:rsidRPr="00D5113E" w:rsidRDefault="0067188B" w:rsidP="00123A2C">
      <w:pPr>
        <w:widowControl w:val="0"/>
        <w:jc w:val="center"/>
        <w:rPr>
          <w:sz w:val="22"/>
          <w:szCs w:val="22"/>
          <w:lang w:val="lt-LT" w:eastAsia="lt-LT"/>
        </w:rPr>
      </w:pPr>
    </w:p>
    <w:p w14:paraId="5DFECF3D" w14:textId="77777777" w:rsidR="0067188B" w:rsidRPr="00D5113E" w:rsidRDefault="0067188B" w:rsidP="00123A2C">
      <w:pPr>
        <w:widowControl w:val="0"/>
        <w:jc w:val="center"/>
        <w:rPr>
          <w:sz w:val="22"/>
          <w:szCs w:val="22"/>
          <w:lang w:val="lt-LT" w:eastAsia="lt-LT"/>
        </w:rPr>
      </w:pPr>
    </w:p>
    <w:p w14:paraId="13614250" w14:textId="77777777" w:rsidR="0067188B" w:rsidRPr="00D5113E" w:rsidRDefault="0067188B" w:rsidP="00123A2C">
      <w:pPr>
        <w:widowControl w:val="0"/>
        <w:jc w:val="center"/>
        <w:rPr>
          <w:sz w:val="22"/>
          <w:szCs w:val="22"/>
          <w:lang w:val="lt-LT" w:eastAsia="lt-LT"/>
        </w:rPr>
      </w:pPr>
    </w:p>
    <w:p w14:paraId="1539A0CD" w14:textId="77777777" w:rsidR="0067188B" w:rsidRPr="00D5113E" w:rsidRDefault="0067188B" w:rsidP="00123A2C">
      <w:pPr>
        <w:widowControl w:val="0"/>
        <w:jc w:val="center"/>
        <w:rPr>
          <w:sz w:val="22"/>
          <w:szCs w:val="22"/>
          <w:lang w:val="lt-LT" w:eastAsia="lt-LT"/>
        </w:rPr>
      </w:pPr>
    </w:p>
    <w:p w14:paraId="5EDA929E" w14:textId="77777777" w:rsidR="0067188B" w:rsidRPr="00D5113E" w:rsidRDefault="0067188B" w:rsidP="00123A2C">
      <w:pPr>
        <w:widowControl w:val="0"/>
        <w:jc w:val="center"/>
        <w:rPr>
          <w:sz w:val="22"/>
          <w:szCs w:val="22"/>
          <w:lang w:val="lt-LT" w:eastAsia="lt-LT"/>
        </w:rPr>
      </w:pPr>
    </w:p>
    <w:p w14:paraId="02378F71" w14:textId="77777777" w:rsidR="0067188B" w:rsidRPr="00D5113E" w:rsidRDefault="0067188B" w:rsidP="00123A2C">
      <w:pPr>
        <w:widowControl w:val="0"/>
        <w:jc w:val="center"/>
        <w:rPr>
          <w:sz w:val="22"/>
          <w:szCs w:val="22"/>
          <w:lang w:val="lt-LT" w:eastAsia="lt-LT"/>
        </w:rPr>
      </w:pPr>
    </w:p>
    <w:p w14:paraId="2886A5F0" w14:textId="77777777" w:rsidR="0067188B" w:rsidRPr="00D5113E" w:rsidRDefault="0067188B" w:rsidP="00123A2C">
      <w:pPr>
        <w:widowControl w:val="0"/>
        <w:jc w:val="center"/>
        <w:rPr>
          <w:sz w:val="22"/>
          <w:szCs w:val="22"/>
          <w:lang w:val="lt-LT" w:eastAsia="lt-LT"/>
        </w:rPr>
      </w:pPr>
    </w:p>
    <w:p w14:paraId="5098B165" w14:textId="77777777" w:rsidR="0067188B" w:rsidRPr="00D5113E" w:rsidRDefault="0067188B" w:rsidP="00123A2C">
      <w:pPr>
        <w:widowControl w:val="0"/>
        <w:jc w:val="center"/>
        <w:rPr>
          <w:sz w:val="22"/>
          <w:szCs w:val="22"/>
          <w:lang w:val="lt-LT" w:eastAsia="lt-LT"/>
        </w:rPr>
      </w:pPr>
    </w:p>
    <w:p w14:paraId="0CDA4BEE"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bookmarkStart w:id="11" w:name="_Toc129243128"/>
      <w:bookmarkStart w:id="12" w:name="_Toc129243253"/>
    </w:p>
    <w:p w14:paraId="2D9FB3F1"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62C6ED28"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0484F1C0"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7B3AFA89"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20AA44EB"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3F22BB9F"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32848AD8"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21CF5045"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29472BB4" w14:textId="77777777" w:rsidR="0067188B" w:rsidRPr="00D5113E" w:rsidRDefault="0067188B" w:rsidP="00123A2C">
      <w:pPr>
        <w:widowControl w:val="0"/>
        <w:tabs>
          <w:tab w:val="left" w:pos="567"/>
        </w:tabs>
        <w:ind w:left="540" w:hanging="540"/>
        <w:jc w:val="center"/>
        <w:outlineLvl w:val="0"/>
        <w:rPr>
          <w:rFonts w:eastAsia="Calibri"/>
          <w:b/>
          <w:caps/>
          <w:sz w:val="22"/>
          <w:szCs w:val="22"/>
          <w:lang w:val="lt-LT" w:eastAsia="lt-LT"/>
        </w:rPr>
      </w:pPr>
    </w:p>
    <w:p w14:paraId="2A645A8E"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66F2BBF8"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r w:rsidRPr="00D5113E">
        <w:rPr>
          <w:rFonts w:eastAsia="Calibri"/>
          <w:b/>
          <w:caps/>
          <w:sz w:val="22"/>
          <w:szCs w:val="22"/>
          <w:lang w:val="lt-LT" w:eastAsia="lt-LT"/>
        </w:rPr>
        <w:t>II PRIEDAS</w:t>
      </w:r>
      <w:bookmarkEnd w:id="11"/>
      <w:bookmarkEnd w:id="12"/>
    </w:p>
    <w:p w14:paraId="092216C1"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BCF8EAD" w14:textId="77777777" w:rsidR="0067188B" w:rsidRPr="00D5113E" w:rsidRDefault="005A195D" w:rsidP="009E0E1C">
      <w:pPr>
        <w:widowControl w:val="0"/>
        <w:tabs>
          <w:tab w:val="left" w:pos="567"/>
        </w:tabs>
        <w:ind w:left="540" w:hanging="540"/>
        <w:jc w:val="center"/>
        <w:outlineLvl w:val="0"/>
        <w:rPr>
          <w:rFonts w:eastAsia="Calibri"/>
          <w:b/>
          <w:caps/>
          <w:sz w:val="22"/>
          <w:szCs w:val="22"/>
          <w:lang w:val="lt-LT" w:eastAsia="lt-LT"/>
        </w:rPr>
      </w:pPr>
      <w:r w:rsidRPr="00D5113E">
        <w:rPr>
          <w:rFonts w:eastAsia="Calibri"/>
          <w:b/>
          <w:caps/>
          <w:sz w:val="22"/>
          <w:szCs w:val="22"/>
          <w:lang w:val="lt-LT" w:eastAsia="lt-LT"/>
        </w:rPr>
        <w:t>R</w:t>
      </w:r>
      <w:r w:rsidR="00872424" w:rsidRPr="00D5113E">
        <w:rPr>
          <w:rFonts w:eastAsia="Calibri"/>
          <w:b/>
          <w:caps/>
          <w:sz w:val="22"/>
          <w:szCs w:val="22"/>
          <w:lang w:val="lt-LT" w:eastAsia="lt-LT"/>
        </w:rPr>
        <w:t>EGISTRACIJOS</w:t>
      </w:r>
      <w:r w:rsidR="0067188B" w:rsidRPr="00D5113E">
        <w:rPr>
          <w:rFonts w:eastAsia="Calibri"/>
          <w:b/>
          <w:caps/>
          <w:sz w:val="22"/>
          <w:szCs w:val="22"/>
          <w:lang w:val="lt-LT" w:eastAsia="lt-LT"/>
        </w:rPr>
        <w:t xml:space="preserve"> SĄLYGOS</w:t>
      </w:r>
    </w:p>
    <w:p w14:paraId="64A17543" w14:textId="77777777" w:rsidR="0067188B" w:rsidRPr="00D5113E" w:rsidRDefault="0067188B" w:rsidP="009E0E1C">
      <w:pPr>
        <w:widowControl w:val="0"/>
        <w:rPr>
          <w:rFonts w:eastAsia="Calibri"/>
          <w:sz w:val="22"/>
          <w:szCs w:val="22"/>
          <w:lang w:val="lt-LT" w:eastAsia="lt-LT"/>
        </w:rPr>
      </w:pPr>
    </w:p>
    <w:p w14:paraId="211C7345" w14:textId="53E519EC" w:rsidR="0067188B" w:rsidRPr="00D5113E" w:rsidRDefault="0067188B" w:rsidP="009E0E1C">
      <w:pPr>
        <w:widowControl w:val="0"/>
        <w:tabs>
          <w:tab w:val="left" w:pos="1701"/>
        </w:tabs>
        <w:ind w:left="1701" w:hanging="567"/>
        <w:rPr>
          <w:b/>
          <w:sz w:val="22"/>
          <w:szCs w:val="22"/>
          <w:highlight w:val="yellow"/>
          <w:lang w:val="lt-LT" w:eastAsia="en-US"/>
        </w:rPr>
      </w:pPr>
      <w:r w:rsidRPr="00D5113E">
        <w:rPr>
          <w:b/>
          <w:sz w:val="22"/>
          <w:szCs w:val="22"/>
          <w:lang w:val="lt-LT" w:eastAsia="en-US"/>
        </w:rPr>
        <w:t>A.</w:t>
      </w:r>
      <w:r w:rsidRPr="00D5113E">
        <w:rPr>
          <w:b/>
          <w:sz w:val="22"/>
          <w:szCs w:val="22"/>
          <w:lang w:val="lt-LT" w:eastAsia="en-US"/>
        </w:rPr>
        <w:tab/>
        <w:t>GAMINTOJAS</w:t>
      </w:r>
      <w:r w:rsidR="00A17A2D" w:rsidRPr="00D5113E">
        <w:rPr>
          <w:b/>
          <w:sz w:val="22"/>
          <w:szCs w:val="22"/>
          <w:lang w:val="lt-LT" w:eastAsia="en-US"/>
        </w:rPr>
        <w:t xml:space="preserve"> (-AI)</w:t>
      </w:r>
      <w:r w:rsidRPr="00D5113E">
        <w:rPr>
          <w:b/>
          <w:sz w:val="22"/>
          <w:szCs w:val="22"/>
          <w:lang w:val="lt-LT" w:eastAsia="en-US"/>
        </w:rPr>
        <w:t>, ATSAKINGAS</w:t>
      </w:r>
      <w:r w:rsidR="00A17A2D" w:rsidRPr="00D5113E">
        <w:rPr>
          <w:b/>
          <w:sz w:val="22"/>
          <w:szCs w:val="22"/>
          <w:lang w:val="lt-LT" w:eastAsia="en-US"/>
        </w:rPr>
        <w:t xml:space="preserve"> (-I)</w:t>
      </w:r>
      <w:r w:rsidRPr="00D5113E">
        <w:rPr>
          <w:b/>
          <w:sz w:val="22"/>
          <w:szCs w:val="22"/>
          <w:lang w:val="lt-LT" w:eastAsia="en-US"/>
        </w:rPr>
        <w:t xml:space="preserve"> UŽ SERIJŲ IŠLEIDIMĄ</w:t>
      </w:r>
    </w:p>
    <w:p w14:paraId="5B7ECF11" w14:textId="77777777" w:rsidR="0067188B" w:rsidRPr="00D5113E" w:rsidRDefault="0067188B" w:rsidP="009E0E1C">
      <w:pPr>
        <w:widowControl w:val="0"/>
        <w:rPr>
          <w:rFonts w:eastAsia="Calibri"/>
          <w:sz w:val="22"/>
          <w:szCs w:val="22"/>
          <w:highlight w:val="yellow"/>
          <w:lang w:val="lt-LT" w:eastAsia="lt-LT"/>
        </w:rPr>
      </w:pPr>
    </w:p>
    <w:p w14:paraId="2ADAB770" w14:textId="77777777" w:rsidR="0067188B" w:rsidRPr="00D5113E" w:rsidRDefault="0067188B" w:rsidP="009E0E1C">
      <w:pPr>
        <w:widowControl w:val="0"/>
        <w:tabs>
          <w:tab w:val="left" w:pos="1701"/>
        </w:tabs>
        <w:ind w:left="1701" w:hanging="567"/>
        <w:rPr>
          <w:b/>
          <w:sz w:val="22"/>
          <w:szCs w:val="22"/>
          <w:lang w:val="lt-LT" w:eastAsia="en-US"/>
        </w:rPr>
      </w:pPr>
      <w:r w:rsidRPr="00D5113E">
        <w:rPr>
          <w:b/>
          <w:sz w:val="22"/>
          <w:szCs w:val="22"/>
          <w:lang w:val="lt-LT" w:eastAsia="en-US"/>
        </w:rPr>
        <w:t>B.</w:t>
      </w:r>
      <w:r w:rsidRPr="00D5113E">
        <w:rPr>
          <w:b/>
          <w:sz w:val="22"/>
          <w:szCs w:val="22"/>
          <w:lang w:val="lt-LT" w:eastAsia="en-US"/>
        </w:rPr>
        <w:tab/>
        <w:t>TIEKIMO IR VARTOJIMO SĄLYGOS AR APRIBOJIMAI</w:t>
      </w:r>
    </w:p>
    <w:p w14:paraId="23BC0B9F" w14:textId="77777777" w:rsidR="0067188B" w:rsidRPr="00D5113E" w:rsidRDefault="0067188B" w:rsidP="009E0E1C">
      <w:pPr>
        <w:widowControl w:val="0"/>
        <w:rPr>
          <w:rFonts w:eastAsia="Calibri"/>
          <w:sz w:val="22"/>
          <w:szCs w:val="22"/>
          <w:highlight w:val="yellow"/>
          <w:lang w:val="lt-LT" w:eastAsia="lt-LT"/>
        </w:rPr>
      </w:pPr>
    </w:p>
    <w:p w14:paraId="001694A1" w14:textId="144B267A" w:rsidR="0067188B" w:rsidRPr="00D5113E" w:rsidRDefault="0067188B" w:rsidP="009E0E1C">
      <w:pPr>
        <w:widowControl w:val="0"/>
        <w:tabs>
          <w:tab w:val="left" w:pos="567"/>
        </w:tabs>
        <w:ind w:left="567" w:hanging="567"/>
        <w:outlineLvl w:val="1"/>
        <w:rPr>
          <w:b/>
          <w:sz w:val="22"/>
          <w:szCs w:val="22"/>
          <w:lang w:val="lt-LT" w:eastAsia="en-US"/>
        </w:rPr>
      </w:pPr>
      <w:r w:rsidRPr="00D5113E">
        <w:rPr>
          <w:b/>
          <w:sz w:val="22"/>
          <w:szCs w:val="22"/>
          <w:lang w:val="lt-LT" w:eastAsia="en-US"/>
        </w:rPr>
        <w:br w:type="page"/>
      </w:r>
      <w:r w:rsidRPr="00D5113E">
        <w:rPr>
          <w:b/>
          <w:sz w:val="22"/>
          <w:szCs w:val="22"/>
          <w:lang w:val="lt-LT" w:eastAsia="en-US"/>
        </w:rPr>
        <w:lastRenderedPageBreak/>
        <w:t>A.</w:t>
      </w:r>
      <w:r w:rsidRPr="00D5113E">
        <w:rPr>
          <w:b/>
          <w:sz w:val="22"/>
          <w:szCs w:val="22"/>
          <w:lang w:val="lt-LT" w:eastAsia="en-US"/>
        </w:rPr>
        <w:tab/>
        <w:t>GAMINTOJAS</w:t>
      </w:r>
      <w:r w:rsidR="00A17A2D" w:rsidRPr="00D5113E">
        <w:rPr>
          <w:b/>
          <w:sz w:val="22"/>
          <w:szCs w:val="22"/>
          <w:lang w:val="lt-LT" w:eastAsia="en-US"/>
        </w:rPr>
        <w:t xml:space="preserve"> (-AI)</w:t>
      </w:r>
      <w:r w:rsidRPr="00D5113E">
        <w:rPr>
          <w:b/>
          <w:sz w:val="22"/>
          <w:szCs w:val="22"/>
          <w:lang w:val="lt-LT" w:eastAsia="en-US"/>
        </w:rPr>
        <w:t>, ATSAKINGAS</w:t>
      </w:r>
      <w:r w:rsidR="00A17A2D" w:rsidRPr="00D5113E">
        <w:rPr>
          <w:b/>
          <w:sz w:val="22"/>
          <w:szCs w:val="22"/>
          <w:lang w:val="lt-LT" w:eastAsia="en-US"/>
        </w:rPr>
        <w:t xml:space="preserve"> (-I)</w:t>
      </w:r>
      <w:r w:rsidRPr="00D5113E">
        <w:rPr>
          <w:b/>
          <w:sz w:val="22"/>
          <w:szCs w:val="22"/>
          <w:lang w:val="lt-LT" w:eastAsia="en-US"/>
        </w:rPr>
        <w:t xml:space="preserve"> UŽ SERIJŲ IŠLEIDIMĄ</w:t>
      </w:r>
    </w:p>
    <w:p w14:paraId="7D508AFF" w14:textId="77777777" w:rsidR="0067188B" w:rsidRPr="00D5113E" w:rsidRDefault="0067188B" w:rsidP="009E0E1C">
      <w:pPr>
        <w:widowControl w:val="0"/>
        <w:rPr>
          <w:rFonts w:eastAsia="Calibri"/>
          <w:sz w:val="22"/>
          <w:szCs w:val="22"/>
          <w:highlight w:val="yellow"/>
          <w:lang w:val="lt-LT" w:eastAsia="lt-LT"/>
        </w:rPr>
      </w:pPr>
    </w:p>
    <w:p w14:paraId="15F166C8" w14:textId="50D7C1DD" w:rsidR="00080C9F" w:rsidRPr="00D5113E" w:rsidRDefault="0067188B" w:rsidP="009E0E1C">
      <w:pPr>
        <w:widowControl w:val="0"/>
        <w:rPr>
          <w:sz w:val="22"/>
          <w:szCs w:val="22"/>
          <w:u w:val="single"/>
          <w:lang w:val="lt-LT"/>
        </w:rPr>
      </w:pPr>
      <w:r w:rsidRPr="00D5113E">
        <w:rPr>
          <w:sz w:val="22"/>
          <w:szCs w:val="22"/>
          <w:u w:val="single"/>
          <w:lang w:val="lt-LT" w:eastAsia="en-US"/>
        </w:rPr>
        <w:t>Gamintojo, atsakingo už serijų išleidimą, pavadinimas ir adresas</w:t>
      </w:r>
    </w:p>
    <w:p w14:paraId="6900B76F" w14:textId="77777777" w:rsidR="0067188B" w:rsidRPr="00D5113E" w:rsidRDefault="0067188B" w:rsidP="009E0E1C">
      <w:pPr>
        <w:widowControl w:val="0"/>
        <w:rPr>
          <w:rFonts w:eastAsia="Calibri"/>
          <w:sz w:val="22"/>
          <w:szCs w:val="22"/>
          <w:lang w:val="lt-LT" w:eastAsia="lt-LT"/>
        </w:rPr>
      </w:pPr>
    </w:p>
    <w:p w14:paraId="403D3BAE" w14:textId="77777777" w:rsidR="0023209B" w:rsidRPr="00D5113E" w:rsidRDefault="0023209B" w:rsidP="0023209B">
      <w:pPr>
        <w:widowControl w:val="0"/>
        <w:rPr>
          <w:sz w:val="22"/>
          <w:szCs w:val="22"/>
          <w:lang w:val="lt-LT" w:eastAsia="lt-LT"/>
        </w:rPr>
      </w:pPr>
      <w:r w:rsidRPr="00D5113E">
        <w:rPr>
          <w:sz w:val="22"/>
          <w:szCs w:val="22"/>
          <w:lang w:val="lt-LT" w:eastAsia="lt-LT"/>
        </w:rPr>
        <w:t>SOPHARMA AD</w:t>
      </w:r>
    </w:p>
    <w:p w14:paraId="08275D41" w14:textId="77777777" w:rsidR="0023209B" w:rsidRPr="00D5113E" w:rsidRDefault="0023209B" w:rsidP="0023209B">
      <w:pPr>
        <w:widowControl w:val="0"/>
        <w:rPr>
          <w:sz w:val="22"/>
          <w:szCs w:val="22"/>
          <w:lang w:val="lt-LT" w:eastAsia="lt-LT"/>
        </w:rPr>
      </w:pPr>
      <w:r w:rsidRPr="00D5113E">
        <w:rPr>
          <w:sz w:val="22"/>
          <w:szCs w:val="22"/>
          <w:lang w:val="lt-LT" w:eastAsia="lt-LT"/>
        </w:rPr>
        <w:t xml:space="preserve">16 </w:t>
      </w:r>
      <w:proofErr w:type="spellStart"/>
      <w:r w:rsidRPr="00D5113E">
        <w:rPr>
          <w:sz w:val="22"/>
          <w:szCs w:val="22"/>
          <w:lang w:val="lt-LT" w:eastAsia="lt-LT"/>
        </w:rPr>
        <w:t>Iliensko</w:t>
      </w:r>
      <w:proofErr w:type="spellEnd"/>
      <w:r w:rsidRPr="00D5113E">
        <w:rPr>
          <w:sz w:val="22"/>
          <w:szCs w:val="22"/>
          <w:lang w:val="lt-LT" w:eastAsia="lt-LT"/>
        </w:rPr>
        <w:t xml:space="preserve"> </w:t>
      </w:r>
      <w:proofErr w:type="spellStart"/>
      <w:r w:rsidRPr="00D5113E">
        <w:rPr>
          <w:sz w:val="22"/>
          <w:szCs w:val="22"/>
          <w:lang w:val="lt-LT" w:eastAsia="lt-LT"/>
        </w:rPr>
        <w:t>Shosse</w:t>
      </w:r>
      <w:proofErr w:type="spellEnd"/>
      <w:r w:rsidRPr="00D5113E">
        <w:rPr>
          <w:sz w:val="22"/>
          <w:szCs w:val="22"/>
          <w:lang w:val="lt-LT" w:eastAsia="lt-LT"/>
        </w:rPr>
        <w:t xml:space="preserve"> Str.,</w:t>
      </w:r>
    </w:p>
    <w:p w14:paraId="69312E53" w14:textId="77777777" w:rsidR="0023209B" w:rsidRPr="00D5113E" w:rsidRDefault="0023209B" w:rsidP="0023209B">
      <w:pPr>
        <w:widowControl w:val="0"/>
        <w:rPr>
          <w:sz w:val="22"/>
          <w:szCs w:val="22"/>
          <w:lang w:val="lt-LT" w:eastAsia="lt-LT"/>
        </w:rPr>
      </w:pPr>
      <w:r w:rsidRPr="00D5113E">
        <w:rPr>
          <w:sz w:val="22"/>
          <w:szCs w:val="22"/>
          <w:lang w:val="lt-LT" w:eastAsia="lt-LT"/>
        </w:rPr>
        <w:t>1220 Sofia,</w:t>
      </w:r>
    </w:p>
    <w:p w14:paraId="1ECB0A55" w14:textId="77777777" w:rsidR="0023209B" w:rsidRPr="00D5113E" w:rsidRDefault="0023209B" w:rsidP="0023209B">
      <w:pPr>
        <w:widowControl w:val="0"/>
        <w:rPr>
          <w:sz w:val="22"/>
          <w:szCs w:val="22"/>
          <w:lang w:val="lt-LT" w:eastAsia="lt-LT"/>
        </w:rPr>
      </w:pPr>
      <w:r w:rsidRPr="00D5113E">
        <w:rPr>
          <w:sz w:val="22"/>
          <w:szCs w:val="22"/>
          <w:lang w:val="lt-LT" w:eastAsia="lt-LT"/>
        </w:rPr>
        <w:t>Bulgarija</w:t>
      </w:r>
    </w:p>
    <w:p w14:paraId="1273D5ED" w14:textId="77777777" w:rsidR="0067188B" w:rsidRPr="00D5113E" w:rsidRDefault="0067188B" w:rsidP="009E0E1C">
      <w:pPr>
        <w:widowControl w:val="0"/>
        <w:rPr>
          <w:rFonts w:eastAsia="Calibri"/>
          <w:sz w:val="22"/>
          <w:szCs w:val="22"/>
          <w:highlight w:val="yellow"/>
          <w:lang w:val="lt-LT" w:eastAsia="lt-LT"/>
        </w:rPr>
      </w:pPr>
    </w:p>
    <w:p w14:paraId="00E2AFE1" w14:textId="77777777" w:rsidR="0067188B" w:rsidRPr="00D5113E" w:rsidRDefault="0067188B" w:rsidP="009E0E1C">
      <w:pPr>
        <w:widowControl w:val="0"/>
        <w:rPr>
          <w:sz w:val="22"/>
          <w:szCs w:val="22"/>
          <w:lang w:val="lt-LT" w:eastAsia="lt-LT"/>
        </w:rPr>
      </w:pPr>
    </w:p>
    <w:p w14:paraId="138208DB" w14:textId="77777777" w:rsidR="0067188B" w:rsidRPr="00D5113E" w:rsidRDefault="0067188B" w:rsidP="009E0E1C">
      <w:pPr>
        <w:widowControl w:val="0"/>
        <w:tabs>
          <w:tab w:val="left" w:pos="567"/>
        </w:tabs>
        <w:ind w:left="567" w:hanging="567"/>
        <w:outlineLvl w:val="1"/>
        <w:rPr>
          <w:b/>
          <w:sz w:val="22"/>
          <w:szCs w:val="22"/>
          <w:lang w:val="lt-LT" w:eastAsia="en-US"/>
        </w:rPr>
      </w:pPr>
      <w:bookmarkStart w:id="13" w:name="_Toc129243129"/>
      <w:bookmarkStart w:id="14" w:name="_Toc129243254"/>
      <w:r w:rsidRPr="00D5113E">
        <w:rPr>
          <w:b/>
          <w:sz w:val="22"/>
          <w:szCs w:val="22"/>
          <w:lang w:val="lt-LT" w:eastAsia="en-US"/>
        </w:rPr>
        <w:t>B.</w:t>
      </w:r>
      <w:r w:rsidRPr="00D5113E">
        <w:rPr>
          <w:b/>
          <w:sz w:val="22"/>
          <w:szCs w:val="22"/>
          <w:lang w:val="lt-LT" w:eastAsia="en-US"/>
        </w:rPr>
        <w:tab/>
      </w:r>
      <w:bookmarkStart w:id="15" w:name="_Toc129243130"/>
      <w:bookmarkStart w:id="16" w:name="_Toc129243255"/>
      <w:bookmarkEnd w:id="13"/>
      <w:bookmarkEnd w:id="14"/>
      <w:r w:rsidRPr="00D5113E">
        <w:rPr>
          <w:b/>
          <w:sz w:val="22"/>
          <w:szCs w:val="22"/>
          <w:lang w:val="lt-LT" w:eastAsia="en-US"/>
        </w:rPr>
        <w:t>TIEKIMO IR VARTOJIMO SĄLYGOS AR APRIBOJIMAI</w:t>
      </w:r>
      <w:bookmarkEnd w:id="15"/>
      <w:bookmarkEnd w:id="16"/>
    </w:p>
    <w:p w14:paraId="7E9A8349" w14:textId="77777777" w:rsidR="0067188B" w:rsidRPr="00D5113E" w:rsidRDefault="0067188B" w:rsidP="009E0E1C">
      <w:pPr>
        <w:widowControl w:val="0"/>
        <w:rPr>
          <w:rFonts w:eastAsia="Calibri"/>
          <w:sz w:val="22"/>
          <w:szCs w:val="22"/>
          <w:lang w:val="lt-LT" w:eastAsia="lt-LT"/>
        </w:rPr>
      </w:pPr>
    </w:p>
    <w:p w14:paraId="08AB8909" w14:textId="33716487" w:rsidR="0067188B" w:rsidRPr="00D5113E" w:rsidRDefault="0067188B" w:rsidP="009E0E1C">
      <w:pPr>
        <w:widowControl w:val="0"/>
        <w:rPr>
          <w:rFonts w:eastAsia="Calibri"/>
          <w:sz w:val="22"/>
          <w:szCs w:val="22"/>
          <w:lang w:val="lt-LT" w:eastAsia="lt-LT"/>
        </w:rPr>
      </w:pPr>
      <w:r w:rsidRPr="00D5113E">
        <w:rPr>
          <w:rFonts w:eastAsia="Calibri"/>
          <w:sz w:val="22"/>
          <w:szCs w:val="22"/>
          <w:lang w:val="lt-LT" w:eastAsia="lt-LT"/>
        </w:rPr>
        <w:t>Receptinis vaistinis preparatas</w:t>
      </w:r>
      <w:r w:rsidR="0062350A" w:rsidRPr="00D5113E">
        <w:rPr>
          <w:rFonts w:eastAsia="Calibri"/>
          <w:sz w:val="22"/>
          <w:szCs w:val="22"/>
          <w:lang w:val="lt-LT" w:eastAsia="lt-LT"/>
        </w:rPr>
        <w:t>.</w:t>
      </w:r>
    </w:p>
    <w:p w14:paraId="37B4E3BB" w14:textId="77777777" w:rsidR="0067188B" w:rsidRPr="00D5113E" w:rsidRDefault="0067188B" w:rsidP="009E0E1C">
      <w:pPr>
        <w:widowControl w:val="0"/>
        <w:rPr>
          <w:sz w:val="22"/>
          <w:szCs w:val="22"/>
          <w:lang w:val="lt-LT" w:eastAsia="lt-LT"/>
        </w:rPr>
      </w:pPr>
    </w:p>
    <w:p w14:paraId="31913F06" w14:textId="77777777" w:rsidR="0067188B" w:rsidRPr="00D5113E" w:rsidRDefault="0067188B" w:rsidP="009E0E1C">
      <w:pPr>
        <w:widowControl w:val="0"/>
        <w:rPr>
          <w:sz w:val="22"/>
          <w:szCs w:val="22"/>
          <w:lang w:val="lt-LT" w:eastAsia="lt-LT"/>
        </w:rPr>
      </w:pPr>
    </w:p>
    <w:p w14:paraId="2C2B8499" w14:textId="77777777" w:rsidR="0067188B" w:rsidRPr="00D5113E" w:rsidRDefault="0067188B" w:rsidP="009E0E1C">
      <w:pPr>
        <w:widowControl w:val="0"/>
        <w:rPr>
          <w:sz w:val="22"/>
          <w:szCs w:val="22"/>
          <w:lang w:val="lt-LT" w:eastAsia="lt-LT"/>
        </w:rPr>
      </w:pPr>
      <w:bookmarkStart w:id="17" w:name="_Toc129243131"/>
      <w:bookmarkStart w:id="18" w:name="_Toc129243256"/>
      <w:r w:rsidRPr="00D5113E">
        <w:rPr>
          <w:sz w:val="22"/>
          <w:szCs w:val="22"/>
          <w:lang w:val="lt-LT" w:eastAsia="lt-LT"/>
        </w:rPr>
        <w:br w:type="page"/>
      </w:r>
    </w:p>
    <w:p w14:paraId="1C8ABCFF"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bookmarkStart w:id="19" w:name="_Toc129243134"/>
      <w:bookmarkStart w:id="20" w:name="_Toc129243259"/>
      <w:bookmarkEnd w:id="17"/>
      <w:bookmarkEnd w:id="18"/>
    </w:p>
    <w:p w14:paraId="11814D32"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287B2060"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1695D8F8"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0DB1709F"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6B3A4506"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3576D909"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2B7110CD"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2B9E5CD8"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55C922C"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B609BAA"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4440C85C"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04535827"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0C6984C5"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471740AC"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6218EEC8"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18D68DD"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58FCC9F0"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4DBEC81"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340CF56B"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02FDAB7"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76E69E4E"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p>
    <w:p w14:paraId="0854120C"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r w:rsidRPr="00D5113E">
        <w:rPr>
          <w:rFonts w:eastAsia="Calibri"/>
          <w:b/>
          <w:caps/>
          <w:sz w:val="22"/>
          <w:szCs w:val="22"/>
          <w:lang w:val="lt-LT" w:eastAsia="lt-LT"/>
        </w:rPr>
        <w:t>III PRIEDAS</w:t>
      </w:r>
      <w:bookmarkEnd w:id="19"/>
      <w:bookmarkEnd w:id="20"/>
    </w:p>
    <w:p w14:paraId="1C4505A4" w14:textId="77777777" w:rsidR="0067188B" w:rsidRPr="00D5113E" w:rsidRDefault="0067188B" w:rsidP="009E0E1C">
      <w:pPr>
        <w:widowControl w:val="0"/>
        <w:rPr>
          <w:rFonts w:eastAsia="Calibri"/>
          <w:sz w:val="22"/>
          <w:szCs w:val="22"/>
          <w:lang w:val="lt-LT" w:eastAsia="lt-LT"/>
        </w:rPr>
      </w:pPr>
    </w:p>
    <w:p w14:paraId="1EF62FA9"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bookmarkStart w:id="21" w:name="_Toc129243135"/>
      <w:bookmarkStart w:id="22" w:name="_Toc129243260"/>
      <w:r w:rsidRPr="00D5113E">
        <w:rPr>
          <w:rFonts w:eastAsia="Calibri"/>
          <w:b/>
          <w:caps/>
          <w:sz w:val="22"/>
          <w:szCs w:val="22"/>
          <w:lang w:val="lt-LT" w:eastAsia="lt-LT"/>
        </w:rPr>
        <w:t>ŽENKLINIMAS IR PAKUOTĖS LAPELIS</w:t>
      </w:r>
      <w:bookmarkEnd w:id="21"/>
      <w:bookmarkEnd w:id="22"/>
    </w:p>
    <w:p w14:paraId="658F1A05" w14:textId="77777777" w:rsidR="0067188B" w:rsidRPr="00D5113E" w:rsidRDefault="0067188B" w:rsidP="009E0E1C">
      <w:pPr>
        <w:widowControl w:val="0"/>
        <w:rPr>
          <w:sz w:val="22"/>
          <w:szCs w:val="22"/>
          <w:lang w:val="lt-LT" w:eastAsia="lt-LT"/>
        </w:rPr>
      </w:pPr>
      <w:r w:rsidRPr="00D5113E">
        <w:rPr>
          <w:sz w:val="22"/>
          <w:szCs w:val="22"/>
          <w:lang w:val="lt-LT" w:eastAsia="lt-LT"/>
        </w:rPr>
        <w:br w:type="page"/>
      </w:r>
    </w:p>
    <w:p w14:paraId="3DE6116D" w14:textId="77777777" w:rsidR="0067188B" w:rsidRPr="00D5113E" w:rsidRDefault="0067188B" w:rsidP="009E0E1C">
      <w:pPr>
        <w:widowControl w:val="0"/>
        <w:rPr>
          <w:sz w:val="22"/>
          <w:szCs w:val="22"/>
          <w:lang w:val="lt-LT" w:eastAsia="lt-LT"/>
        </w:rPr>
      </w:pPr>
    </w:p>
    <w:p w14:paraId="3E3753BF" w14:textId="77777777" w:rsidR="0067188B" w:rsidRPr="00D5113E" w:rsidRDefault="0067188B" w:rsidP="009E0E1C">
      <w:pPr>
        <w:widowControl w:val="0"/>
        <w:rPr>
          <w:sz w:val="22"/>
          <w:szCs w:val="22"/>
          <w:lang w:val="lt-LT" w:eastAsia="lt-LT"/>
        </w:rPr>
      </w:pPr>
    </w:p>
    <w:p w14:paraId="6B94955C" w14:textId="77777777" w:rsidR="0067188B" w:rsidRPr="00D5113E" w:rsidRDefault="0067188B" w:rsidP="009E0E1C">
      <w:pPr>
        <w:widowControl w:val="0"/>
        <w:rPr>
          <w:sz w:val="22"/>
          <w:szCs w:val="22"/>
          <w:lang w:val="lt-LT" w:eastAsia="lt-LT"/>
        </w:rPr>
      </w:pPr>
    </w:p>
    <w:p w14:paraId="3E32D57F" w14:textId="77777777" w:rsidR="0067188B" w:rsidRPr="00D5113E" w:rsidRDefault="0067188B" w:rsidP="009E0E1C">
      <w:pPr>
        <w:widowControl w:val="0"/>
        <w:rPr>
          <w:sz w:val="22"/>
          <w:szCs w:val="22"/>
          <w:lang w:val="lt-LT" w:eastAsia="lt-LT"/>
        </w:rPr>
      </w:pPr>
    </w:p>
    <w:p w14:paraId="3F353258" w14:textId="77777777" w:rsidR="0067188B" w:rsidRPr="00D5113E" w:rsidRDefault="0067188B" w:rsidP="009E0E1C">
      <w:pPr>
        <w:widowControl w:val="0"/>
        <w:rPr>
          <w:sz w:val="22"/>
          <w:szCs w:val="22"/>
          <w:lang w:val="lt-LT" w:eastAsia="lt-LT"/>
        </w:rPr>
      </w:pPr>
    </w:p>
    <w:p w14:paraId="76D91F33" w14:textId="77777777" w:rsidR="0067188B" w:rsidRPr="00D5113E" w:rsidRDefault="0067188B" w:rsidP="009E0E1C">
      <w:pPr>
        <w:widowControl w:val="0"/>
        <w:rPr>
          <w:sz w:val="22"/>
          <w:szCs w:val="22"/>
          <w:lang w:val="lt-LT" w:eastAsia="lt-LT"/>
        </w:rPr>
      </w:pPr>
    </w:p>
    <w:p w14:paraId="028EE171" w14:textId="77777777" w:rsidR="0067188B" w:rsidRPr="00D5113E" w:rsidRDefault="0067188B" w:rsidP="009E0E1C">
      <w:pPr>
        <w:widowControl w:val="0"/>
        <w:rPr>
          <w:sz w:val="22"/>
          <w:szCs w:val="22"/>
          <w:lang w:val="lt-LT" w:eastAsia="lt-LT"/>
        </w:rPr>
      </w:pPr>
    </w:p>
    <w:p w14:paraId="3E6B4D8B" w14:textId="77777777" w:rsidR="0067188B" w:rsidRPr="00D5113E" w:rsidRDefault="0067188B" w:rsidP="009E0E1C">
      <w:pPr>
        <w:widowControl w:val="0"/>
        <w:rPr>
          <w:sz w:val="22"/>
          <w:szCs w:val="22"/>
          <w:lang w:val="lt-LT" w:eastAsia="lt-LT"/>
        </w:rPr>
      </w:pPr>
    </w:p>
    <w:p w14:paraId="358AAEC2" w14:textId="77777777" w:rsidR="0067188B" w:rsidRPr="00D5113E" w:rsidRDefault="0067188B" w:rsidP="009E0E1C">
      <w:pPr>
        <w:widowControl w:val="0"/>
        <w:rPr>
          <w:sz w:val="22"/>
          <w:szCs w:val="22"/>
          <w:lang w:val="lt-LT" w:eastAsia="lt-LT"/>
        </w:rPr>
      </w:pPr>
    </w:p>
    <w:p w14:paraId="245F0A1E" w14:textId="77777777" w:rsidR="0067188B" w:rsidRPr="00D5113E" w:rsidRDefault="0067188B" w:rsidP="009E0E1C">
      <w:pPr>
        <w:widowControl w:val="0"/>
        <w:rPr>
          <w:sz w:val="22"/>
          <w:szCs w:val="22"/>
          <w:lang w:val="lt-LT" w:eastAsia="lt-LT"/>
        </w:rPr>
      </w:pPr>
    </w:p>
    <w:p w14:paraId="6D13D8DE" w14:textId="77777777" w:rsidR="0067188B" w:rsidRPr="00D5113E" w:rsidRDefault="0067188B" w:rsidP="009E0E1C">
      <w:pPr>
        <w:widowControl w:val="0"/>
        <w:rPr>
          <w:sz w:val="22"/>
          <w:szCs w:val="22"/>
          <w:lang w:val="lt-LT" w:eastAsia="lt-LT"/>
        </w:rPr>
      </w:pPr>
    </w:p>
    <w:p w14:paraId="2D73B0CA" w14:textId="77777777" w:rsidR="0067188B" w:rsidRPr="00D5113E" w:rsidRDefault="0067188B" w:rsidP="009E0E1C">
      <w:pPr>
        <w:widowControl w:val="0"/>
        <w:rPr>
          <w:sz w:val="22"/>
          <w:szCs w:val="22"/>
          <w:lang w:val="lt-LT" w:eastAsia="lt-LT"/>
        </w:rPr>
      </w:pPr>
    </w:p>
    <w:p w14:paraId="4A51FDD7" w14:textId="77777777" w:rsidR="0067188B" w:rsidRPr="00D5113E" w:rsidRDefault="0067188B" w:rsidP="009E0E1C">
      <w:pPr>
        <w:widowControl w:val="0"/>
        <w:rPr>
          <w:sz w:val="22"/>
          <w:szCs w:val="22"/>
          <w:lang w:val="lt-LT" w:eastAsia="lt-LT"/>
        </w:rPr>
      </w:pPr>
    </w:p>
    <w:p w14:paraId="4683ED62" w14:textId="77777777" w:rsidR="0067188B" w:rsidRPr="00D5113E" w:rsidRDefault="0067188B" w:rsidP="009E0E1C">
      <w:pPr>
        <w:widowControl w:val="0"/>
        <w:rPr>
          <w:sz w:val="22"/>
          <w:szCs w:val="22"/>
          <w:lang w:val="lt-LT" w:eastAsia="lt-LT"/>
        </w:rPr>
      </w:pPr>
    </w:p>
    <w:p w14:paraId="4E369EFE" w14:textId="77777777" w:rsidR="0067188B" w:rsidRPr="00D5113E" w:rsidRDefault="0067188B" w:rsidP="009E0E1C">
      <w:pPr>
        <w:widowControl w:val="0"/>
        <w:rPr>
          <w:sz w:val="22"/>
          <w:szCs w:val="22"/>
          <w:lang w:val="lt-LT" w:eastAsia="lt-LT"/>
        </w:rPr>
      </w:pPr>
    </w:p>
    <w:p w14:paraId="207E60AD" w14:textId="77777777" w:rsidR="0067188B" w:rsidRPr="00D5113E" w:rsidRDefault="0067188B" w:rsidP="009E0E1C">
      <w:pPr>
        <w:widowControl w:val="0"/>
        <w:rPr>
          <w:sz w:val="22"/>
          <w:szCs w:val="22"/>
          <w:lang w:val="lt-LT" w:eastAsia="lt-LT"/>
        </w:rPr>
      </w:pPr>
    </w:p>
    <w:p w14:paraId="2B4F7DA1" w14:textId="77777777" w:rsidR="0067188B" w:rsidRPr="00D5113E" w:rsidRDefault="0067188B" w:rsidP="009E0E1C">
      <w:pPr>
        <w:widowControl w:val="0"/>
        <w:rPr>
          <w:sz w:val="22"/>
          <w:szCs w:val="22"/>
          <w:lang w:val="lt-LT" w:eastAsia="lt-LT"/>
        </w:rPr>
      </w:pPr>
    </w:p>
    <w:p w14:paraId="2393467B" w14:textId="77777777" w:rsidR="0067188B" w:rsidRPr="00D5113E" w:rsidRDefault="0067188B" w:rsidP="009E0E1C">
      <w:pPr>
        <w:widowControl w:val="0"/>
        <w:rPr>
          <w:sz w:val="22"/>
          <w:szCs w:val="22"/>
          <w:lang w:val="lt-LT" w:eastAsia="lt-LT"/>
        </w:rPr>
      </w:pPr>
    </w:p>
    <w:p w14:paraId="6403B0FA" w14:textId="77777777" w:rsidR="0067188B" w:rsidRPr="00D5113E" w:rsidRDefault="0067188B" w:rsidP="009E0E1C">
      <w:pPr>
        <w:widowControl w:val="0"/>
        <w:rPr>
          <w:sz w:val="22"/>
          <w:szCs w:val="22"/>
          <w:lang w:val="lt-LT" w:eastAsia="lt-LT"/>
        </w:rPr>
      </w:pPr>
    </w:p>
    <w:p w14:paraId="7CA94DEB" w14:textId="77777777" w:rsidR="0067188B" w:rsidRPr="00D5113E" w:rsidRDefault="0067188B" w:rsidP="009E0E1C">
      <w:pPr>
        <w:widowControl w:val="0"/>
        <w:rPr>
          <w:sz w:val="22"/>
          <w:szCs w:val="22"/>
          <w:lang w:val="lt-LT" w:eastAsia="lt-LT"/>
        </w:rPr>
      </w:pPr>
    </w:p>
    <w:p w14:paraId="061F2E2E" w14:textId="77777777" w:rsidR="0067188B" w:rsidRPr="00D5113E" w:rsidRDefault="0067188B" w:rsidP="009E0E1C">
      <w:pPr>
        <w:widowControl w:val="0"/>
        <w:rPr>
          <w:sz w:val="22"/>
          <w:szCs w:val="22"/>
          <w:lang w:val="lt-LT" w:eastAsia="lt-LT"/>
        </w:rPr>
      </w:pPr>
    </w:p>
    <w:p w14:paraId="753B4D49" w14:textId="77777777" w:rsidR="0067188B" w:rsidRPr="00D5113E" w:rsidRDefault="0067188B" w:rsidP="009E0E1C">
      <w:pPr>
        <w:widowControl w:val="0"/>
        <w:rPr>
          <w:sz w:val="22"/>
          <w:szCs w:val="22"/>
          <w:lang w:val="lt-LT" w:eastAsia="lt-LT"/>
        </w:rPr>
      </w:pPr>
    </w:p>
    <w:p w14:paraId="7F10DAA8" w14:textId="77777777" w:rsidR="0067188B" w:rsidRPr="00D5113E" w:rsidRDefault="0067188B" w:rsidP="009E0E1C">
      <w:pPr>
        <w:widowControl w:val="0"/>
        <w:jc w:val="center"/>
        <w:outlineLvl w:val="0"/>
        <w:rPr>
          <w:b/>
          <w:kern w:val="28"/>
          <w:sz w:val="22"/>
          <w:szCs w:val="22"/>
          <w:lang w:val="lt-LT" w:eastAsia="lt-LT"/>
        </w:rPr>
      </w:pPr>
      <w:r w:rsidRPr="00D5113E">
        <w:rPr>
          <w:b/>
          <w:kern w:val="28"/>
          <w:sz w:val="22"/>
          <w:szCs w:val="22"/>
          <w:lang w:val="lt-LT" w:eastAsia="lt-LT"/>
        </w:rPr>
        <w:t>A. ŽENKLINIMAS</w:t>
      </w:r>
    </w:p>
    <w:p w14:paraId="44A16A06"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br w:type="page"/>
      </w:r>
    </w:p>
    <w:p w14:paraId="7F6D3FEB"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D5113E">
        <w:rPr>
          <w:b/>
          <w:sz w:val="22"/>
          <w:szCs w:val="22"/>
          <w:lang w:val="lt-LT" w:eastAsia="lt-LT"/>
        </w:rPr>
        <w:lastRenderedPageBreak/>
        <w:t>INFORMACIJA ANT IŠORINĖS PAKUOTĖS</w:t>
      </w:r>
    </w:p>
    <w:p w14:paraId="1D3A0F1D" w14:textId="77777777" w:rsidR="003E52CC" w:rsidRPr="00D5113E" w:rsidRDefault="003E52CC"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57627F03"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D5113E">
        <w:rPr>
          <w:b/>
          <w:sz w:val="22"/>
          <w:szCs w:val="22"/>
          <w:lang w:val="lt-LT" w:eastAsia="lt-LT"/>
        </w:rPr>
        <w:t>KARTONO DĖŽUTĖ</w:t>
      </w:r>
    </w:p>
    <w:p w14:paraId="78AF67C2" w14:textId="77777777" w:rsidR="0067188B" w:rsidRPr="00D5113E" w:rsidRDefault="0067188B" w:rsidP="009E0E1C">
      <w:pPr>
        <w:widowControl w:val="0"/>
        <w:rPr>
          <w:sz w:val="22"/>
          <w:szCs w:val="22"/>
          <w:lang w:val="lt-LT" w:eastAsia="lt-LT"/>
        </w:rPr>
      </w:pPr>
    </w:p>
    <w:p w14:paraId="7C2C7D3A" w14:textId="77777777" w:rsidR="0067188B" w:rsidRPr="00D5113E" w:rsidRDefault="0067188B" w:rsidP="009E0E1C">
      <w:pPr>
        <w:widowControl w:val="0"/>
        <w:rPr>
          <w:sz w:val="22"/>
          <w:szCs w:val="22"/>
          <w:lang w:val="lt-LT" w:eastAsia="lt-LT"/>
        </w:rPr>
      </w:pPr>
    </w:p>
    <w:p w14:paraId="51CD0EBC"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w:t>
      </w:r>
      <w:r w:rsidRPr="00D5113E">
        <w:rPr>
          <w:b/>
          <w:sz w:val="22"/>
          <w:szCs w:val="22"/>
          <w:lang w:val="lt-LT" w:eastAsia="lt-LT"/>
        </w:rPr>
        <w:tab/>
        <w:t>VAISTINIO PREPARATO PAVADINIMAS</w:t>
      </w:r>
    </w:p>
    <w:p w14:paraId="42BB1518" w14:textId="77777777" w:rsidR="0067188B" w:rsidRPr="00D5113E" w:rsidRDefault="0067188B" w:rsidP="009E0E1C">
      <w:pPr>
        <w:widowControl w:val="0"/>
        <w:rPr>
          <w:sz w:val="22"/>
          <w:szCs w:val="22"/>
          <w:lang w:val="lt-LT" w:eastAsia="lt-LT"/>
        </w:rPr>
      </w:pPr>
    </w:p>
    <w:p w14:paraId="1E25088C" w14:textId="0432134F" w:rsidR="0067188B" w:rsidRPr="00D5113E" w:rsidRDefault="003933E1" w:rsidP="009E0E1C">
      <w:pPr>
        <w:widowControl w:val="0"/>
        <w:rPr>
          <w:sz w:val="22"/>
          <w:szCs w:val="22"/>
          <w:lang w:val="lt-LT" w:eastAsia="lt-LT"/>
        </w:rPr>
      </w:pPr>
      <w:bookmarkStart w:id="23" w:name="_Hlk138233256"/>
      <w:proofErr w:type="spellStart"/>
      <w:r>
        <w:rPr>
          <w:sz w:val="22"/>
          <w:szCs w:val="22"/>
          <w:lang w:val="lt-LT" w:eastAsia="lt-LT"/>
        </w:rPr>
        <w:t>Digoxin</w:t>
      </w:r>
      <w:proofErr w:type="spellEnd"/>
      <w:r>
        <w:rPr>
          <w:sz w:val="22"/>
          <w:szCs w:val="22"/>
          <w:lang w:val="lt-LT" w:eastAsia="lt-LT"/>
        </w:rPr>
        <w:t xml:space="preserve"> </w:t>
      </w:r>
      <w:bookmarkEnd w:id="23"/>
      <w:proofErr w:type="spellStart"/>
      <w:r w:rsidR="00C45EB9">
        <w:rPr>
          <w:sz w:val="22"/>
          <w:szCs w:val="22"/>
          <w:lang w:val="lt-LT" w:eastAsia="lt-LT"/>
        </w:rPr>
        <w:t>Sopharma</w:t>
      </w:r>
      <w:proofErr w:type="spellEnd"/>
      <w:r w:rsidR="00C45EB9" w:rsidRPr="00D5113E">
        <w:rPr>
          <w:sz w:val="22"/>
          <w:szCs w:val="22"/>
          <w:lang w:val="lt-LT" w:eastAsia="lt-LT"/>
        </w:rPr>
        <w:t xml:space="preserve"> </w:t>
      </w:r>
      <w:r w:rsidR="008536D2">
        <w:rPr>
          <w:sz w:val="22"/>
          <w:szCs w:val="22"/>
          <w:lang w:val="lt-LT" w:eastAsia="lt-LT"/>
        </w:rPr>
        <w:t>250 </w:t>
      </w:r>
      <w:proofErr w:type="spellStart"/>
      <w:r w:rsidR="008536D2">
        <w:rPr>
          <w:sz w:val="22"/>
          <w:szCs w:val="22"/>
          <w:lang w:val="lt-LT" w:eastAsia="lt-LT"/>
        </w:rPr>
        <w:t>mikrogramų</w:t>
      </w:r>
      <w:proofErr w:type="spellEnd"/>
      <w:r w:rsidR="0067188B" w:rsidRPr="00D5113E">
        <w:rPr>
          <w:sz w:val="22"/>
          <w:szCs w:val="22"/>
          <w:lang w:val="lt-LT" w:eastAsia="lt-LT"/>
        </w:rPr>
        <w:t>/ml injekcinis</w:t>
      </w:r>
      <w:r w:rsidR="00F14D27">
        <w:rPr>
          <w:sz w:val="22"/>
          <w:szCs w:val="22"/>
          <w:lang w:val="lt-LT" w:eastAsia="lt-LT"/>
        </w:rPr>
        <w:t xml:space="preserve"> ar infuzinis</w:t>
      </w:r>
      <w:r w:rsidR="003E52CC" w:rsidRPr="00D5113E">
        <w:rPr>
          <w:sz w:val="22"/>
          <w:szCs w:val="22"/>
          <w:lang w:val="lt-LT" w:eastAsia="lt-LT"/>
        </w:rPr>
        <w:t xml:space="preserve"> </w:t>
      </w:r>
      <w:r w:rsidR="0067188B" w:rsidRPr="00D5113E">
        <w:rPr>
          <w:sz w:val="22"/>
          <w:szCs w:val="22"/>
          <w:lang w:val="lt-LT" w:eastAsia="lt-LT"/>
        </w:rPr>
        <w:t>tirpalas</w:t>
      </w:r>
    </w:p>
    <w:p w14:paraId="70A3AD39" w14:textId="0A0ACF83" w:rsidR="0067188B" w:rsidRPr="00D5113E" w:rsidRDefault="0062350A" w:rsidP="009E0E1C">
      <w:pPr>
        <w:widowControl w:val="0"/>
        <w:outlineLvl w:val="0"/>
        <w:rPr>
          <w:sz w:val="22"/>
          <w:szCs w:val="22"/>
          <w:lang w:val="lt-LT" w:eastAsia="lt-LT"/>
        </w:rPr>
      </w:pPr>
      <w:r w:rsidRPr="00D5113E">
        <w:rPr>
          <w:sz w:val="22"/>
          <w:szCs w:val="22"/>
          <w:lang w:val="lt-LT" w:eastAsia="lt-LT"/>
        </w:rPr>
        <w:t>digoksinas</w:t>
      </w:r>
    </w:p>
    <w:p w14:paraId="52394796" w14:textId="77777777" w:rsidR="0067188B" w:rsidRPr="00D5113E" w:rsidRDefault="0067188B" w:rsidP="009E0E1C">
      <w:pPr>
        <w:widowControl w:val="0"/>
        <w:rPr>
          <w:sz w:val="22"/>
          <w:szCs w:val="22"/>
          <w:lang w:val="lt-LT" w:eastAsia="lt-LT"/>
        </w:rPr>
      </w:pPr>
    </w:p>
    <w:p w14:paraId="7A7C2446" w14:textId="77777777" w:rsidR="0067188B" w:rsidRPr="00D5113E" w:rsidRDefault="0067188B" w:rsidP="009E0E1C">
      <w:pPr>
        <w:widowControl w:val="0"/>
        <w:rPr>
          <w:sz w:val="22"/>
          <w:szCs w:val="22"/>
          <w:lang w:val="lt-LT" w:eastAsia="lt-LT"/>
        </w:rPr>
      </w:pPr>
    </w:p>
    <w:p w14:paraId="07888905" w14:textId="77777777" w:rsidR="00080C9F"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2.</w:t>
      </w:r>
      <w:r w:rsidRPr="00D5113E">
        <w:rPr>
          <w:b/>
          <w:sz w:val="22"/>
          <w:szCs w:val="22"/>
          <w:lang w:val="lt-LT" w:eastAsia="lt-LT"/>
        </w:rPr>
        <w:tab/>
        <w:t>VEIKLIOJI MEDŽIAGA IR JOS KIEKIS</w:t>
      </w:r>
    </w:p>
    <w:p w14:paraId="1BFD3466" w14:textId="77777777" w:rsidR="0067188B" w:rsidRPr="00D5113E" w:rsidRDefault="0067188B" w:rsidP="009E0E1C">
      <w:pPr>
        <w:widowControl w:val="0"/>
        <w:rPr>
          <w:sz w:val="22"/>
          <w:szCs w:val="22"/>
          <w:lang w:val="lt-LT" w:eastAsia="lt-LT"/>
        </w:rPr>
      </w:pPr>
    </w:p>
    <w:p w14:paraId="23041B76" w14:textId="7F97FC94" w:rsidR="00AF1F6D" w:rsidRPr="00D5113E" w:rsidRDefault="00AF1F6D" w:rsidP="00AF1F6D">
      <w:pPr>
        <w:widowControl w:val="0"/>
        <w:rPr>
          <w:sz w:val="22"/>
          <w:szCs w:val="22"/>
          <w:lang w:val="lt-LT" w:eastAsia="lt-LT"/>
        </w:rPr>
      </w:pPr>
      <w:r w:rsidRPr="00D5113E">
        <w:rPr>
          <w:sz w:val="22"/>
          <w:szCs w:val="22"/>
          <w:lang w:val="lt-LT" w:eastAsia="lt-LT"/>
        </w:rPr>
        <w:t>Kiekviename mililitre tirpalo yra 25</w:t>
      </w:r>
      <w:r w:rsidR="008536D2">
        <w:rPr>
          <w:sz w:val="22"/>
          <w:szCs w:val="22"/>
          <w:lang w:val="lt-LT" w:eastAsia="lt-LT"/>
        </w:rPr>
        <w:t>0</w:t>
      </w:r>
      <w:r w:rsidRPr="00D5113E">
        <w:rPr>
          <w:sz w:val="22"/>
          <w:szCs w:val="22"/>
          <w:lang w:val="lt-LT" w:eastAsia="lt-LT"/>
        </w:rPr>
        <w:t> m</w:t>
      </w:r>
      <w:r w:rsidR="00AF3EAA">
        <w:rPr>
          <w:sz w:val="22"/>
          <w:szCs w:val="22"/>
          <w:lang w:val="lt-LT" w:eastAsia="lt-LT"/>
        </w:rPr>
        <w:t>ikrogramų</w:t>
      </w:r>
      <w:r w:rsidRPr="00D5113E">
        <w:rPr>
          <w:sz w:val="22"/>
          <w:szCs w:val="22"/>
          <w:lang w:val="lt-LT" w:eastAsia="lt-LT"/>
        </w:rPr>
        <w:t xml:space="preserve"> digoksino.</w:t>
      </w:r>
    </w:p>
    <w:p w14:paraId="5BCFEDA4" w14:textId="1533A5D9" w:rsidR="0067188B" w:rsidRPr="00D5113E" w:rsidRDefault="00AF1F6D" w:rsidP="009E0E1C">
      <w:pPr>
        <w:widowControl w:val="0"/>
        <w:rPr>
          <w:sz w:val="22"/>
          <w:szCs w:val="22"/>
          <w:lang w:val="lt-LT" w:eastAsia="lt-LT"/>
        </w:rPr>
      </w:pPr>
      <w:r>
        <w:rPr>
          <w:sz w:val="22"/>
          <w:szCs w:val="22"/>
          <w:lang w:val="lt-LT" w:eastAsia="lt-LT"/>
        </w:rPr>
        <w:t>Kiekv</w:t>
      </w:r>
      <w:r w:rsidR="0062350A" w:rsidRPr="00D5113E">
        <w:rPr>
          <w:sz w:val="22"/>
          <w:szCs w:val="22"/>
          <w:lang w:val="lt-LT" w:eastAsia="lt-LT"/>
        </w:rPr>
        <w:t>ienoje 2</w:t>
      </w:r>
      <w:r w:rsidR="00375B81" w:rsidRPr="00D5113E">
        <w:rPr>
          <w:sz w:val="22"/>
          <w:szCs w:val="22"/>
          <w:lang w:val="lt-LT" w:eastAsia="lt-LT"/>
        </w:rPr>
        <w:t> </w:t>
      </w:r>
      <w:r w:rsidR="0062350A" w:rsidRPr="00D5113E">
        <w:rPr>
          <w:sz w:val="22"/>
          <w:szCs w:val="22"/>
          <w:lang w:val="lt-LT" w:eastAsia="lt-LT"/>
        </w:rPr>
        <w:t xml:space="preserve">ml ampulėje yra </w:t>
      </w:r>
      <w:r w:rsidR="00AF3EAA">
        <w:rPr>
          <w:sz w:val="22"/>
          <w:szCs w:val="22"/>
          <w:lang w:val="lt-LT" w:eastAsia="lt-LT"/>
        </w:rPr>
        <w:t>500</w:t>
      </w:r>
      <w:r w:rsidR="008536D2">
        <w:rPr>
          <w:sz w:val="22"/>
          <w:szCs w:val="22"/>
          <w:lang w:val="lt-LT" w:eastAsia="lt-LT"/>
        </w:rPr>
        <w:t> mikrogramų</w:t>
      </w:r>
      <w:r w:rsidR="008536D2" w:rsidRPr="00D5113E">
        <w:rPr>
          <w:sz w:val="22"/>
          <w:szCs w:val="22"/>
          <w:lang w:val="lt-LT" w:eastAsia="lt-LT"/>
        </w:rPr>
        <w:t xml:space="preserve"> </w:t>
      </w:r>
      <w:r w:rsidR="0062350A" w:rsidRPr="00D5113E">
        <w:rPr>
          <w:sz w:val="22"/>
          <w:szCs w:val="22"/>
          <w:lang w:val="lt-LT" w:eastAsia="lt-LT"/>
        </w:rPr>
        <w:t>digoksino.</w:t>
      </w:r>
    </w:p>
    <w:p w14:paraId="52DC9C72" w14:textId="77777777" w:rsidR="0067188B" w:rsidRPr="00D5113E" w:rsidRDefault="0067188B" w:rsidP="009E0E1C">
      <w:pPr>
        <w:widowControl w:val="0"/>
        <w:rPr>
          <w:sz w:val="22"/>
          <w:szCs w:val="22"/>
          <w:lang w:val="lt-LT" w:eastAsia="lt-LT"/>
        </w:rPr>
      </w:pPr>
    </w:p>
    <w:p w14:paraId="746AA285" w14:textId="77777777" w:rsidR="0067188B" w:rsidRPr="00D5113E" w:rsidRDefault="0067188B" w:rsidP="009E0E1C">
      <w:pPr>
        <w:widowControl w:val="0"/>
        <w:rPr>
          <w:sz w:val="22"/>
          <w:szCs w:val="22"/>
          <w:lang w:val="lt-LT" w:eastAsia="lt-LT"/>
        </w:rPr>
      </w:pPr>
    </w:p>
    <w:p w14:paraId="39E9B1BE"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3.</w:t>
      </w:r>
      <w:r w:rsidRPr="00D5113E">
        <w:rPr>
          <w:b/>
          <w:sz w:val="22"/>
          <w:szCs w:val="22"/>
          <w:lang w:val="lt-LT" w:eastAsia="lt-LT"/>
        </w:rPr>
        <w:tab/>
        <w:t>PAGALBINIŲ MEDŽIAGŲ SĄRAŠAS</w:t>
      </w:r>
    </w:p>
    <w:p w14:paraId="55548F61" w14:textId="77777777" w:rsidR="0067188B" w:rsidRPr="00D5113E" w:rsidRDefault="0067188B" w:rsidP="009E0E1C">
      <w:pPr>
        <w:widowControl w:val="0"/>
        <w:rPr>
          <w:sz w:val="22"/>
          <w:szCs w:val="22"/>
          <w:lang w:val="lt-LT" w:eastAsia="lt-LT"/>
        </w:rPr>
      </w:pPr>
    </w:p>
    <w:p w14:paraId="21AC3A73" w14:textId="7F39587C" w:rsidR="0067188B" w:rsidRPr="00D5113E" w:rsidRDefault="0067188B" w:rsidP="009E0E1C">
      <w:pPr>
        <w:widowControl w:val="0"/>
        <w:rPr>
          <w:sz w:val="22"/>
          <w:szCs w:val="22"/>
          <w:lang w:val="lt-LT" w:eastAsia="lt-LT"/>
        </w:rPr>
      </w:pPr>
      <w:r w:rsidRPr="00D5113E">
        <w:rPr>
          <w:sz w:val="22"/>
          <w:szCs w:val="22"/>
          <w:lang w:val="lt-LT" w:eastAsia="lt-LT"/>
        </w:rPr>
        <w:t xml:space="preserve">Pagalbinės medžiagos: </w:t>
      </w:r>
      <w:r w:rsidR="0062350A" w:rsidRPr="00D5113E">
        <w:rPr>
          <w:sz w:val="22"/>
          <w:szCs w:val="22"/>
          <w:lang w:val="lt-LT" w:eastAsia="lt-LT"/>
        </w:rPr>
        <w:t>etanolis, propilenglikolis, citrinų rūgštis monohidratas, dinatrio fosfatas dihidratas, injekcinis vanduo.</w:t>
      </w:r>
    </w:p>
    <w:p w14:paraId="46A3A7F2" w14:textId="77777777" w:rsidR="0067188B" w:rsidRPr="00D5113E" w:rsidRDefault="0067188B" w:rsidP="009E0E1C">
      <w:pPr>
        <w:widowControl w:val="0"/>
        <w:rPr>
          <w:sz w:val="22"/>
          <w:szCs w:val="22"/>
          <w:lang w:val="lt-LT" w:eastAsia="lt-LT"/>
        </w:rPr>
      </w:pPr>
    </w:p>
    <w:p w14:paraId="0F6EC130" w14:textId="77777777" w:rsidR="0067188B" w:rsidRPr="00D5113E" w:rsidRDefault="0067188B" w:rsidP="009E0E1C">
      <w:pPr>
        <w:widowControl w:val="0"/>
        <w:rPr>
          <w:sz w:val="22"/>
          <w:szCs w:val="22"/>
          <w:lang w:val="lt-LT" w:eastAsia="lt-LT"/>
        </w:rPr>
      </w:pPr>
    </w:p>
    <w:p w14:paraId="26F612D9"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4.</w:t>
      </w:r>
      <w:r w:rsidRPr="00D5113E">
        <w:rPr>
          <w:b/>
          <w:sz w:val="22"/>
          <w:szCs w:val="22"/>
          <w:lang w:val="lt-LT" w:eastAsia="lt-LT"/>
        </w:rPr>
        <w:tab/>
        <w:t>FARMACINĖ FORMA IR KIEKIS PAKUOTĖJE</w:t>
      </w:r>
    </w:p>
    <w:p w14:paraId="493DE274" w14:textId="77777777" w:rsidR="0067188B" w:rsidRPr="00D5113E" w:rsidRDefault="0067188B" w:rsidP="009E0E1C">
      <w:pPr>
        <w:widowControl w:val="0"/>
        <w:rPr>
          <w:sz w:val="22"/>
          <w:szCs w:val="22"/>
          <w:lang w:val="lt-LT" w:eastAsia="lt-LT"/>
        </w:rPr>
      </w:pPr>
    </w:p>
    <w:p w14:paraId="66254AE3" w14:textId="289040D7" w:rsidR="00080C9F" w:rsidRPr="00D5113E" w:rsidRDefault="0067188B" w:rsidP="009E0E1C">
      <w:pPr>
        <w:widowControl w:val="0"/>
        <w:rPr>
          <w:sz w:val="22"/>
          <w:szCs w:val="22"/>
          <w:lang w:val="lt-LT" w:eastAsia="lt-LT"/>
        </w:rPr>
      </w:pPr>
      <w:r w:rsidRPr="00D5113E">
        <w:rPr>
          <w:sz w:val="22"/>
          <w:szCs w:val="22"/>
          <w:highlight w:val="lightGray"/>
          <w:lang w:val="lt-LT" w:eastAsia="lt-LT"/>
        </w:rPr>
        <w:t>Injekcinis</w:t>
      </w:r>
      <w:r w:rsidR="003E52CC" w:rsidRPr="00D5113E">
        <w:rPr>
          <w:sz w:val="22"/>
          <w:szCs w:val="22"/>
          <w:highlight w:val="lightGray"/>
          <w:lang w:val="lt-LT" w:eastAsia="lt-LT"/>
        </w:rPr>
        <w:t xml:space="preserve"> </w:t>
      </w:r>
      <w:r w:rsidR="00F14D27">
        <w:rPr>
          <w:sz w:val="22"/>
          <w:szCs w:val="22"/>
          <w:highlight w:val="lightGray"/>
          <w:lang w:val="lt-LT" w:eastAsia="lt-LT"/>
        </w:rPr>
        <w:t xml:space="preserve">ar infuzinis </w:t>
      </w:r>
      <w:r w:rsidRPr="00D5113E">
        <w:rPr>
          <w:sz w:val="22"/>
          <w:szCs w:val="22"/>
          <w:highlight w:val="lightGray"/>
          <w:lang w:val="lt-LT" w:eastAsia="lt-LT"/>
        </w:rPr>
        <w:t>tirpalas</w:t>
      </w:r>
    </w:p>
    <w:p w14:paraId="3FB6E2FF" w14:textId="77777777" w:rsidR="0067188B" w:rsidRPr="00D5113E" w:rsidRDefault="0067188B" w:rsidP="009E0E1C">
      <w:pPr>
        <w:widowControl w:val="0"/>
        <w:rPr>
          <w:sz w:val="22"/>
          <w:szCs w:val="22"/>
          <w:lang w:val="lt-LT" w:eastAsia="lt-LT"/>
        </w:rPr>
      </w:pPr>
    </w:p>
    <w:p w14:paraId="662F2621" w14:textId="582D095D" w:rsidR="0067188B" w:rsidRPr="00D5113E" w:rsidRDefault="0062350A" w:rsidP="009E0E1C">
      <w:pPr>
        <w:widowControl w:val="0"/>
        <w:rPr>
          <w:sz w:val="22"/>
          <w:szCs w:val="22"/>
          <w:lang w:val="lt-LT" w:eastAsia="lt-LT"/>
        </w:rPr>
      </w:pPr>
      <w:r w:rsidRPr="00D5113E">
        <w:rPr>
          <w:sz w:val="22"/>
          <w:szCs w:val="22"/>
          <w:lang w:val="lt-LT" w:eastAsia="lt-LT"/>
        </w:rPr>
        <w:t>10 ampulių po 2 ml</w:t>
      </w:r>
    </w:p>
    <w:p w14:paraId="227E0810" w14:textId="4197CED6" w:rsidR="0062350A" w:rsidRPr="00D5113E" w:rsidRDefault="0062350A" w:rsidP="0062350A">
      <w:pPr>
        <w:widowControl w:val="0"/>
        <w:rPr>
          <w:sz w:val="22"/>
          <w:szCs w:val="22"/>
          <w:highlight w:val="lightGray"/>
          <w:lang w:val="lt-LT" w:eastAsia="lt-LT"/>
        </w:rPr>
      </w:pPr>
      <w:r w:rsidRPr="00D5113E">
        <w:rPr>
          <w:sz w:val="22"/>
          <w:szCs w:val="22"/>
          <w:highlight w:val="lightGray"/>
          <w:lang w:val="lt-LT" w:eastAsia="lt-LT"/>
        </w:rPr>
        <w:t>50 ampulių po 2 ml</w:t>
      </w:r>
    </w:p>
    <w:p w14:paraId="5808146E" w14:textId="39C01E76" w:rsidR="0062350A" w:rsidRPr="00D5113E" w:rsidRDefault="0062350A" w:rsidP="0062350A">
      <w:pPr>
        <w:widowControl w:val="0"/>
        <w:rPr>
          <w:sz w:val="22"/>
          <w:szCs w:val="22"/>
          <w:lang w:val="lt-LT" w:eastAsia="lt-LT"/>
        </w:rPr>
      </w:pPr>
      <w:r w:rsidRPr="00D5113E">
        <w:rPr>
          <w:sz w:val="22"/>
          <w:szCs w:val="22"/>
          <w:highlight w:val="lightGray"/>
          <w:lang w:val="lt-LT" w:eastAsia="lt-LT"/>
        </w:rPr>
        <w:t>100 ampulių po 2 ml</w:t>
      </w:r>
    </w:p>
    <w:p w14:paraId="7A4AFB00" w14:textId="77777777" w:rsidR="0067188B" w:rsidRPr="00D5113E" w:rsidRDefault="0067188B" w:rsidP="009E0E1C">
      <w:pPr>
        <w:widowControl w:val="0"/>
        <w:rPr>
          <w:sz w:val="22"/>
          <w:szCs w:val="22"/>
          <w:lang w:val="lt-LT" w:eastAsia="lt-LT"/>
        </w:rPr>
      </w:pPr>
    </w:p>
    <w:p w14:paraId="3C87A957" w14:textId="77777777" w:rsidR="0062350A" w:rsidRPr="00D5113E" w:rsidRDefault="0062350A" w:rsidP="009E0E1C">
      <w:pPr>
        <w:widowControl w:val="0"/>
        <w:rPr>
          <w:sz w:val="22"/>
          <w:szCs w:val="22"/>
          <w:lang w:val="lt-LT" w:eastAsia="lt-LT"/>
        </w:rPr>
      </w:pPr>
    </w:p>
    <w:p w14:paraId="298C3439"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5.</w:t>
      </w:r>
      <w:r w:rsidRPr="00D5113E">
        <w:rPr>
          <w:b/>
          <w:sz w:val="22"/>
          <w:szCs w:val="22"/>
          <w:lang w:val="lt-LT" w:eastAsia="lt-LT"/>
        </w:rPr>
        <w:tab/>
        <w:t>VARTOJIMO METODAS IR BŪDAS</w:t>
      </w:r>
    </w:p>
    <w:p w14:paraId="02BC470D" w14:textId="77777777" w:rsidR="0067188B" w:rsidRPr="00D5113E" w:rsidRDefault="0067188B" w:rsidP="009E0E1C">
      <w:pPr>
        <w:widowControl w:val="0"/>
        <w:rPr>
          <w:sz w:val="22"/>
          <w:szCs w:val="22"/>
          <w:lang w:val="lt-LT" w:eastAsia="lt-LT"/>
        </w:rPr>
      </w:pPr>
    </w:p>
    <w:p w14:paraId="0BFE771F" w14:textId="0E3E4915" w:rsidR="0067188B" w:rsidRPr="00D5113E" w:rsidRDefault="0067188B" w:rsidP="009E0E1C">
      <w:pPr>
        <w:widowControl w:val="0"/>
        <w:rPr>
          <w:sz w:val="22"/>
          <w:szCs w:val="22"/>
          <w:lang w:val="lt-LT" w:eastAsia="lt-LT"/>
        </w:rPr>
      </w:pPr>
      <w:r w:rsidRPr="00D5113E">
        <w:rPr>
          <w:sz w:val="22"/>
          <w:szCs w:val="22"/>
          <w:lang w:val="lt-LT" w:eastAsia="lt-LT"/>
        </w:rPr>
        <w:t>Leisti į veną</w:t>
      </w:r>
      <w:r w:rsidR="0062350A" w:rsidRPr="00D5113E">
        <w:rPr>
          <w:sz w:val="22"/>
          <w:szCs w:val="22"/>
          <w:lang w:val="lt-LT" w:eastAsia="lt-LT"/>
        </w:rPr>
        <w:t>.</w:t>
      </w:r>
    </w:p>
    <w:p w14:paraId="15F5D947" w14:textId="77777777" w:rsidR="0067188B" w:rsidRPr="00D5113E" w:rsidRDefault="0067188B" w:rsidP="009E0E1C">
      <w:pPr>
        <w:widowControl w:val="0"/>
        <w:rPr>
          <w:sz w:val="22"/>
          <w:szCs w:val="22"/>
          <w:lang w:val="lt-LT" w:eastAsia="lt-LT"/>
        </w:rPr>
      </w:pPr>
      <w:r w:rsidRPr="00D5113E">
        <w:rPr>
          <w:sz w:val="22"/>
          <w:szCs w:val="22"/>
          <w:lang w:val="lt-LT" w:eastAsia="lt-LT"/>
        </w:rPr>
        <w:t>Prieš vartojimą perskaitykite pakuotės lapelį.</w:t>
      </w:r>
    </w:p>
    <w:p w14:paraId="139D25E7" w14:textId="77777777" w:rsidR="0067188B" w:rsidRPr="00D5113E" w:rsidRDefault="0067188B" w:rsidP="009E0E1C">
      <w:pPr>
        <w:widowControl w:val="0"/>
        <w:rPr>
          <w:sz w:val="22"/>
          <w:szCs w:val="22"/>
          <w:lang w:val="lt-LT" w:eastAsia="lt-LT"/>
        </w:rPr>
      </w:pPr>
    </w:p>
    <w:p w14:paraId="0EC3CFBC" w14:textId="77777777" w:rsidR="0067188B" w:rsidRPr="00D5113E" w:rsidRDefault="0067188B" w:rsidP="009E0E1C">
      <w:pPr>
        <w:widowControl w:val="0"/>
        <w:rPr>
          <w:sz w:val="22"/>
          <w:szCs w:val="22"/>
          <w:lang w:val="lt-LT" w:eastAsia="lt-LT"/>
        </w:rPr>
      </w:pPr>
    </w:p>
    <w:p w14:paraId="09051759"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6.</w:t>
      </w:r>
      <w:r w:rsidRPr="00D5113E">
        <w:rPr>
          <w:b/>
          <w:sz w:val="22"/>
          <w:szCs w:val="22"/>
          <w:lang w:val="lt-LT" w:eastAsia="lt-LT"/>
        </w:rPr>
        <w:tab/>
        <w:t>SPECIALUS ĮSPĖJIMAS, KAD VAISTINĮ PREPARATĄ BŪTINA LAIKYTI VAIKAMS NEPASTEBIMOJE IR NEPASIEKIAMOJE VIETOJE</w:t>
      </w:r>
    </w:p>
    <w:p w14:paraId="235D5FB7" w14:textId="77777777" w:rsidR="0067188B" w:rsidRPr="00D5113E" w:rsidRDefault="0067188B" w:rsidP="009E0E1C">
      <w:pPr>
        <w:widowControl w:val="0"/>
        <w:rPr>
          <w:sz w:val="22"/>
          <w:szCs w:val="22"/>
          <w:lang w:val="lt-LT" w:eastAsia="lt-LT"/>
        </w:rPr>
      </w:pPr>
    </w:p>
    <w:p w14:paraId="502DB3AA" w14:textId="77777777" w:rsidR="0067188B" w:rsidRPr="00D5113E" w:rsidRDefault="0067188B" w:rsidP="009E0E1C">
      <w:pPr>
        <w:widowControl w:val="0"/>
        <w:rPr>
          <w:sz w:val="22"/>
          <w:szCs w:val="22"/>
          <w:lang w:val="lt-LT" w:eastAsia="lt-LT"/>
        </w:rPr>
      </w:pPr>
      <w:r w:rsidRPr="00D5113E">
        <w:rPr>
          <w:sz w:val="22"/>
          <w:szCs w:val="22"/>
          <w:lang w:val="lt-LT" w:eastAsia="lt-LT"/>
        </w:rPr>
        <w:t>Laikyti vaikams nepastebimoje ir nepasiekiamoje vietoje.</w:t>
      </w:r>
    </w:p>
    <w:p w14:paraId="045265D7" w14:textId="77777777" w:rsidR="0067188B" w:rsidRPr="00D5113E" w:rsidRDefault="0067188B" w:rsidP="009E0E1C">
      <w:pPr>
        <w:widowControl w:val="0"/>
        <w:rPr>
          <w:sz w:val="22"/>
          <w:szCs w:val="22"/>
          <w:lang w:val="lt-LT" w:eastAsia="lt-LT"/>
        </w:rPr>
      </w:pPr>
    </w:p>
    <w:p w14:paraId="68199DDA" w14:textId="77777777" w:rsidR="0067188B" w:rsidRPr="00D5113E" w:rsidRDefault="0067188B" w:rsidP="009E0E1C">
      <w:pPr>
        <w:widowControl w:val="0"/>
        <w:rPr>
          <w:sz w:val="22"/>
          <w:szCs w:val="22"/>
          <w:lang w:val="lt-LT" w:eastAsia="lt-LT"/>
        </w:rPr>
      </w:pPr>
    </w:p>
    <w:p w14:paraId="39C9AF9A"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7.</w:t>
      </w:r>
      <w:r w:rsidRPr="00D5113E">
        <w:rPr>
          <w:b/>
          <w:sz w:val="22"/>
          <w:szCs w:val="22"/>
          <w:lang w:val="lt-LT" w:eastAsia="lt-LT"/>
        </w:rPr>
        <w:tab/>
        <w:t>KITAS (-I) SPECIALUS (-ŪS) ĮSPĖJIMAS (-AI) (JEI REIKIA)</w:t>
      </w:r>
    </w:p>
    <w:p w14:paraId="09628702" w14:textId="77777777" w:rsidR="0067188B" w:rsidRPr="00D5113E" w:rsidRDefault="0067188B" w:rsidP="009E0E1C">
      <w:pPr>
        <w:widowControl w:val="0"/>
        <w:rPr>
          <w:sz w:val="22"/>
          <w:szCs w:val="22"/>
          <w:lang w:val="lt-LT" w:eastAsia="lt-LT"/>
        </w:rPr>
      </w:pPr>
    </w:p>
    <w:p w14:paraId="23E205F6" w14:textId="77777777" w:rsidR="0067188B" w:rsidRPr="00D5113E" w:rsidRDefault="0067188B" w:rsidP="009E0E1C">
      <w:pPr>
        <w:widowControl w:val="0"/>
        <w:rPr>
          <w:sz w:val="22"/>
          <w:szCs w:val="22"/>
          <w:lang w:val="lt-LT" w:eastAsia="lt-LT"/>
        </w:rPr>
      </w:pPr>
    </w:p>
    <w:p w14:paraId="310B649E"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8.</w:t>
      </w:r>
      <w:r w:rsidRPr="00D5113E">
        <w:rPr>
          <w:b/>
          <w:sz w:val="22"/>
          <w:szCs w:val="22"/>
          <w:lang w:val="lt-LT" w:eastAsia="lt-LT"/>
        </w:rPr>
        <w:tab/>
        <w:t>TINKAMUMO LAIKAS</w:t>
      </w:r>
    </w:p>
    <w:p w14:paraId="1D1FC85C" w14:textId="77777777" w:rsidR="0067188B" w:rsidRPr="00D5113E" w:rsidRDefault="0067188B" w:rsidP="009E0E1C">
      <w:pPr>
        <w:widowControl w:val="0"/>
        <w:rPr>
          <w:sz w:val="22"/>
          <w:szCs w:val="22"/>
          <w:lang w:val="lt-LT" w:eastAsia="lt-LT"/>
        </w:rPr>
      </w:pPr>
    </w:p>
    <w:p w14:paraId="6756256C" w14:textId="7F505A40" w:rsidR="007609BF" w:rsidRPr="00D5113E" w:rsidRDefault="00C45EB9" w:rsidP="009E0E1C">
      <w:pPr>
        <w:widowControl w:val="0"/>
        <w:rPr>
          <w:sz w:val="22"/>
          <w:szCs w:val="22"/>
          <w:lang w:val="lt-LT" w:eastAsia="lt-LT"/>
        </w:rPr>
      </w:pPr>
      <w:r>
        <w:rPr>
          <w:sz w:val="22"/>
          <w:szCs w:val="22"/>
          <w:lang w:val="lt-LT" w:eastAsia="lt-LT"/>
        </w:rPr>
        <w:t>EXP</w:t>
      </w:r>
      <w:r w:rsidR="0062350A" w:rsidRPr="00A239F2">
        <w:rPr>
          <w:sz w:val="22"/>
          <w:szCs w:val="22"/>
          <w:highlight w:val="lightGray"/>
          <w:lang w:val="lt-LT" w:eastAsia="lt-LT"/>
        </w:rPr>
        <w:t>:</w:t>
      </w:r>
      <w:r w:rsidR="007609BF" w:rsidRPr="00D5113E">
        <w:rPr>
          <w:sz w:val="22"/>
          <w:szCs w:val="22"/>
          <w:lang w:val="lt-LT" w:eastAsia="lt-LT"/>
        </w:rPr>
        <w:t xml:space="preserve"> </w:t>
      </w:r>
      <w:r w:rsidR="0062350A" w:rsidRPr="00D5113E">
        <w:rPr>
          <w:sz w:val="22"/>
          <w:szCs w:val="22"/>
          <w:lang w:val="lt-LT" w:eastAsia="lt-LT"/>
        </w:rPr>
        <w:t>{</w:t>
      </w:r>
      <w:proofErr w:type="spellStart"/>
      <w:r w:rsidR="007609BF" w:rsidRPr="00D5113E">
        <w:rPr>
          <w:sz w:val="22"/>
          <w:szCs w:val="22"/>
          <w:lang w:val="lt-LT" w:eastAsia="lt-LT"/>
        </w:rPr>
        <w:t>mm</w:t>
      </w:r>
      <w:r w:rsidR="0062350A" w:rsidRPr="00D5113E">
        <w:rPr>
          <w:sz w:val="22"/>
          <w:szCs w:val="22"/>
          <w:lang w:val="lt-LT" w:eastAsia="lt-LT"/>
        </w:rPr>
        <w:t>.</w:t>
      </w:r>
      <w:r w:rsidR="007609BF" w:rsidRPr="00D5113E">
        <w:rPr>
          <w:sz w:val="22"/>
          <w:szCs w:val="22"/>
          <w:lang w:val="lt-LT" w:eastAsia="lt-LT"/>
        </w:rPr>
        <w:t>MMMM</w:t>
      </w:r>
      <w:proofErr w:type="spellEnd"/>
      <w:r w:rsidR="0062350A" w:rsidRPr="00D5113E">
        <w:rPr>
          <w:sz w:val="22"/>
          <w:szCs w:val="22"/>
          <w:lang w:val="lt-LT" w:eastAsia="lt-LT"/>
        </w:rPr>
        <w:t>}</w:t>
      </w:r>
    </w:p>
    <w:p w14:paraId="1B3C38B2" w14:textId="77777777" w:rsidR="0067188B" w:rsidRPr="00D5113E" w:rsidRDefault="0067188B" w:rsidP="009E0E1C">
      <w:pPr>
        <w:widowControl w:val="0"/>
        <w:rPr>
          <w:sz w:val="22"/>
          <w:szCs w:val="22"/>
          <w:lang w:val="lt-LT" w:eastAsia="lt-LT"/>
        </w:rPr>
      </w:pPr>
    </w:p>
    <w:p w14:paraId="7057D582" w14:textId="77777777" w:rsidR="0067188B" w:rsidRPr="00D5113E" w:rsidRDefault="0067188B" w:rsidP="009E0E1C">
      <w:pPr>
        <w:widowControl w:val="0"/>
        <w:rPr>
          <w:sz w:val="22"/>
          <w:szCs w:val="22"/>
          <w:lang w:val="lt-LT" w:eastAsia="lt-LT"/>
        </w:rPr>
      </w:pPr>
    </w:p>
    <w:p w14:paraId="74A6DC0D"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9.</w:t>
      </w:r>
      <w:r w:rsidRPr="00D5113E">
        <w:rPr>
          <w:b/>
          <w:sz w:val="22"/>
          <w:szCs w:val="22"/>
          <w:lang w:val="lt-LT" w:eastAsia="lt-LT"/>
        </w:rPr>
        <w:tab/>
        <w:t>SPECIALIOS LAIKYMO SĄLYGOS</w:t>
      </w:r>
    </w:p>
    <w:p w14:paraId="4054DA6E" w14:textId="77777777" w:rsidR="0067188B" w:rsidRPr="00D5113E" w:rsidRDefault="0067188B" w:rsidP="009E0E1C">
      <w:pPr>
        <w:widowControl w:val="0"/>
        <w:rPr>
          <w:sz w:val="22"/>
          <w:szCs w:val="22"/>
          <w:lang w:val="lt-LT" w:eastAsia="lt-LT"/>
        </w:rPr>
      </w:pPr>
    </w:p>
    <w:p w14:paraId="1C619C64" w14:textId="77777777" w:rsidR="0067188B" w:rsidRPr="00D5113E" w:rsidRDefault="0067188B" w:rsidP="009E0E1C">
      <w:pPr>
        <w:widowControl w:val="0"/>
        <w:rPr>
          <w:sz w:val="22"/>
          <w:szCs w:val="22"/>
          <w:lang w:val="lt-LT" w:eastAsia="lt-LT"/>
        </w:rPr>
      </w:pPr>
    </w:p>
    <w:p w14:paraId="67B95BF4" w14:textId="77777777" w:rsidR="0067188B" w:rsidRPr="00D5113E" w:rsidRDefault="0067188B" w:rsidP="009E0E1C">
      <w:pPr>
        <w:widowControl w:val="0"/>
        <w:rPr>
          <w:sz w:val="22"/>
          <w:szCs w:val="22"/>
          <w:lang w:val="lt-LT" w:eastAsia="lt-LT"/>
        </w:rPr>
      </w:pPr>
    </w:p>
    <w:p w14:paraId="4D097F40"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10.</w:t>
      </w:r>
      <w:r w:rsidRPr="00D5113E">
        <w:rPr>
          <w:b/>
          <w:sz w:val="22"/>
          <w:szCs w:val="22"/>
          <w:lang w:val="lt-LT" w:eastAsia="lt-LT"/>
        </w:rPr>
        <w:tab/>
        <w:t>SPECIALIOS ATSARGUMO PRIEMONĖS DĖL NESUVARTOTO VAISTINIO PREPARATO AR JO ATLIEKŲ TVARKYMO (JEI REIKIA)</w:t>
      </w:r>
    </w:p>
    <w:p w14:paraId="00638B67" w14:textId="77777777" w:rsidR="0067188B" w:rsidRPr="00D5113E" w:rsidRDefault="0067188B" w:rsidP="009E0E1C">
      <w:pPr>
        <w:widowControl w:val="0"/>
        <w:rPr>
          <w:sz w:val="22"/>
          <w:szCs w:val="22"/>
          <w:lang w:val="lt-LT" w:eastAsia="lt-LT"/>
        </w:rPr>
      </w:pPr>
    </w:p>
    <w:p w14:paraId="05E79708" w14:textId="77777777" w:rsidR="0067188B" w:rsidRPr="00D5113E" w:rsidRDefault="0067188B" w:rsidP="009E0E1C">
      <w:pPr>
        <w:widowControl w:val="0"/>
        <w:rPr>
          <w:sz w:val="22"/>
          <w:szCs w:val="22"/>
          <w:lang w:val="lt-LT" w:eastAsia="lt-LT"/>
        </w:rPr>
      </w:pPr>
    </w:p>
    <w:p w14:paraId="2099D29F"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11.</w:t>
      </w:r>
      <w:r w:rsidRPr="00D5113E">
        <w:rPr>
          <w:b/>
          <w:sz w:val="22"/>
          <w:szCs w:val="22"/>
          <w:lang w:val="lt-LT" w:eastAsia="lt-LT"/>
        </w:rPr>
        <w:tab/>
      </w:r>
      <w:r w:rsidR="005A195D" w:rsidRPr="00D5113E">
        <w:rPr>
          <w:b/>
          <w:sz w:val="22"/>
          <w:szCs w:val="22"/>
          <w:lang w:val="lt-LT" w:eastAsia="lt-LT"/>
        </w:rPr>
        <w:t>R</w:t>
      </w:r>
      <w:r w:rsidR="00872424" w:rsidRPr="00D5113E">
        <w:rPr>
          <w:b/>
          <w:sz w:val="22"/>
          <w:szCs w:val="22"/>
          <w:lang w:val="lt-LT" w:eastAsia="lt-LT"/>
        </w:rPr>
        <w:t>EGISTRUOTOJO</w:t>
      </w:r>
      <w:r w:rsidRPr="00D5113E">
        <w:rPr>
          <w:b/>
          <w:sz w:val="22"/>
          <w:szCs w:val="22"/>
          <w:lang w:val="lt-LT" w:eastAsia="lt-LT"/>
        </w:rPr>
        <w:t xml:space="preserve"> PAVADINIMAS IR ADRESAS</w:t>
      </w:r>
    </w:p>
    <w:p w14:paraId="4831CEE7" w14:textId="77777777" w:rsidR="0067188B" w:rsidRPr="00D5113E" w:rsidRDefault="0067188B" w:rsidP="009E0E1C">
      <w:pPr>
        <w:widowControl w:val="0"/>
        <w:rPr>
          <w:sz w:val="22"/>
          <w:szCs w:val="22"/>
          <w:lang w:val="lt-LT" w:eastAsia="lt-LT"/>
        </w:rPr>
      </w:pPr>
    </w:p>
    <w:p w14:paraId="20A00179" w14:textId="3675BCD5" w:rsidR="00C45EB9" w:rsidRDefault="00C45EB9" w:rsidP="00AB763D">
      <w:pPr>
        <w:spacing w:before="120"/>
        <w:ind w:right="238"/>
        <w:contextualSpacing/>
        <w:rPr>
          <w:rFonts w:eastAsia="Calibri"/>
          <w:sz w:val="22"/>
          <w:szCs w:val="22"/>
          <w:lang w:val="lt-LT" w:eastAsia="en-US"/>
        </w:rPr>
      </w:pPr>
      <w:r w:rsidRPr="00C45EB9">
        <w:rPr>
          <w:sz w:val="22"/>
          <w:szCs w:val="22"/>
          <w:lang w:val="lt-LT" w:eastAsia="en-US"/>
        </w:rPr>
        <w:t xml:space="preserve">SOPHARMA AD, 16 </w:t>
      </w:r>
      <w:proofErr w:type="spellStart"/>
      <w:r w:rsidRPr="00C45EB9">
        <w:rPr>
          <w:sz w:val="22"/>
          <w:szCs w:val="22"/>
          <w:lang w:val="lt-LT" w:eastAsia="en-US"/>
        </w:rPr>
        <w:t>Iliensko</w:t>
      </w:r>
      <w:proofErr w:type="spellEnd"/>
      <w:r w:rsidRPr="00C45EB9">
        <w:rPr>
          <w:sz w:val="22"/>
          <w:szCs w:val="22"/>
          <w:lang w:val="lt-LT" w:eastAsia="en-US"/>
        </w:rPr>
        <w:t xml:space="preserve"> </w:t>
      </w:r>
      <w:proofErr w:type="spellStart"/>
      <w:r w:rsidRPr="00C45EB9">
        <w:rPr>
          <w:sz w:val="22"/>
          <w:szCs w:val="22"/>
          <w:lang w:val="lt-LT" w:eastAsia="en-US"/>
        </w:rPr>
        <w:t>Shosse</w:t>
      </w:r>
      <w:proofErr w:type="spellEnd"/>
      <w:r w:rsidRPr="00C45EB9">
        <w:rPr>
          <w:sz w:val="22"/>
          <w:szCs w:val="22"/>
          <w:lang w:val="lt-LT" w:eastAsia="en-US"/>
        </w:rPr>
        <w:t xml:space="preserve"> Str., </w:t>
      </w:r>
      <w:proofErr w:type="spellStart"/>
      <w:r w:rsidRPr="00C45EB9">
        <w:rPr>
          <w:sz w:val="22"/>
          <w:szCs w:val="22"/>
          <w:lang w:val="lt-LT" w:eastAsia="en-US"/>
        </w:rPr>
        <w:t>Sofia</w:t>
      </w:r>
      <w:proofErr w:type="spellEnd"/>
      <w:r w:rsidRPr="00C45EB9">
        <w:rPr>
          <w:sz w:val="22"/>
          <w:szCs w:val="22"/>
          <w:lang w:val="lt-LT" w:eastAsia="en-US"/>
        </w:rPr>
        <w:t xml:space="preserve"> 1220, Bulgarija</w:t>
      </w:r>
    </w:p>
    <w:p w14:paraId="4993FA45" w14:textId="77777777" w:rsidR="0067188B" w:rsidRPr="00D5113E" w:rsidRDefault="0067188B" w:rsidP="009E0E1C">
      <w:pPr>
        <w:widowControl w:val="0"/>
        <w:rPr>
          <w:sz w:val="22"/>
          <w:szCs w:val="22"/>
          <w:lang w:val="lt-LT" w:eastAsia="lt-LT"/>
        </w:rPr>
      </w:pPr>
    </w:p>
    <w:p w14:paraId="4CF50E85" w14:textId="77777777" w:rsidR="0067188B" w:rsidRPr="00D5113E" w:rsidRDefault="0067188B" w:rsidP="009E0E1C">
      <w:pPr>
        <w:widowControl w:val="0"/>
        <w:rPr>
          <w:sz w:val="22"/>
          <w:szCs w:val="22"/>
          <w:lang w:val="lt-LT" w:eastAsia="lt-LT"/>
        </w:rPr>
      </w:pPr>
    </w:p>
    <w:p w14:paraId="703ADBE8"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12.</w:t>
      </w:r>
      <w:r w:rsidRPr="00D5113E">
        <w:rPr>
          <w:b/>
          <w:sz w:val="22"/>
          <w:szCs w:val="22"/>
          <w:lang w:val="lt-LT" w:eastAsia="lt-LT"/>
        </w:rPr>
        <w:tab/>
      </w:r>
      <w:r w:rsidR="005A195D" w:rsidRPr="00D5113E">
        <w:rPr>
          <w:b/>
          <w:sz w:val="22"/>
          <w:szCs w:val="22"/>
          <w:lang w:val="lt-LT" w:eastAsia="lt-LT"/>
        </w:rPr>
        <w:t>R</w:t>
      </w:r>
      <w:r w:rsidR="00872424" w:rsidRPr="00D5113E">
        <w:rPr>
          <w:b/>
          <w:sz w:val="22"/>
          <w:szCs w:val="22"/>
          <w:lang w:val="lt-LT" w:eastAsia="lt-LT"/>
        </w:rPr>
        <w:t>EGISTRACIJOS</w:t>
      </w:r>
      <w:r w:rsidRPr="00D5113E">
        <w:rPr>
          <w:b/>
          <w:sz w:val="22"/>
          <w:szCs w:val="22"/>
          <w:lang w:val="lt-LT" w:eastAsia="lt-LT"/>
        </w:rPr>
        <w:t xml:space="preserve"> PAŽYMĖJIMO NUMERIS</w:t>
      </w:r>
    </w:p>
    <w:p w14:paraId="1D133A16" w14:textId="77777777" w:rsidR="0067188B" w:rsidRDefault="0067188B" w:rsidP="009E0E1C">
      <w:pPr>
        <w:widowControl w:val="0"/>
        <w:rPr>
          <w:sz w:val="22"/>
          <w:szCs w:val="22"/>
          <w:lang w:val="lt-LT" w:eastAsia="lt-LT"/>
        </w:rPr>
      </w:pPr>
    </w:p>
    <w:p w14:paraId="02E3B90C" w14:textId="77777777" w:rsidR="00FC54A4" w:rsidRPr="00FC54A4" w:rsidRDefault="00FC54A4" w:rsidP="00FC54A4">
      <w:pPr>
        <w:widowControl w:val="0"/>
        <w:rPr>
          <w:sz w:val="22"/>
          <w:szCs w:val="22"/>
          <w:highlight w:val="lightGray"/>
          <w:lang w:val="lt-LT" w:eastAsia="lt-LT"/>
        </w:rPr>
      </w:pPr>
      <w:r w:rsidRPr="00FC54A4">
        <w:rPr>
          <w:sz w:val="22"/>
          <w:szCs w:val="22"/>
          <w:lang w:val="lt-LT" w:eastAsia="lt-LT"/>
        </w:rPr>
        <w:t xml:space="preserve">LT/1/24/5394/001 </w:t>
      </w:r>
      <w:r w:rsidRPr="00FC54A4">
        <w:rPr>
          <w:sz w:val="22"/>
          <w:szCs w:val="22"/>
          <w:highlight w:val="lightGray"/>
          <w:lang w:val="lt-LT" w:eastAsia="lt-LT"/>
        </w:rPr>
        <w:t>– N10</w:t>
      </w:r>
    </w:p>
    <w:p w14:paraId="753EA4F3" w14:textId="77777777" w:rsidR="00FC54A4" w:rsidRPr="00FC54A4" w:rsidRDefault="00FC54A4" w:rsidP="00FC54A4">
      <w:pPr>
        <w:widowControl w:val="0"/>
        <w:rPr>
          <w:sz w:val="22"/>
          <w:szCs w:val="22"/>
          <w:highlight w:val="lightGray"/>
          <w:lang w:val="lt-LT" w:eastAsia="lt-LT"/>
        </w:rPr>
      </w:pPr>
      <w:r w:rsidRPr="00FC54A4">
        <w:rPr>
          <w:sz w:val="22"/>
          <w:szCs w:val="22"/>
          <w:highlight w:val="lightGray"/>
          <w:lang w:val="lt-LT" w:eastAsia="lt-LT"/>
        </w:rPr>
        <w:t>LT/1/24/5394/002 – N50</w:t>
      </w:r>
    </w:p>
    <w:p w14:paraId="4B48621B" w14:textId="7F4AE2D4" w:rsidR="00FC54A4" w:rsidRPr="00FC54A4" w:rsidRDefault="00FC54A4" w:rsidP="00FC54A4">
      <w:pPr>
        <w:widowControl w:val="0"/>
        <w:rPr>
          <w:sz w:val="22"/>
          <w:szCs w:val="22"/>
          <w:highlight w:val="lightGray"/>
          <w:lang w:val="lt-LT" w:eastAsia="lt-LT"/>
        </w:rPr>
      </w:pPr>
      <w:r w:rsidRPr="00FC54A4">
        <w:rPr>
          <w:sz w:val="22"/>
          <w:szCs w:val="22"/>
          <w:highlight w:val="lightGray"/>
          <w:lang w:val="lt-LT" w:eastAsia="lt-LT"/>
        </w:rPr>
        <w:t>LT/1/24/5394/003 – N100</w:t>
      </w:r>
    </w:p>
    <w:p w14:paraId="7A52E108" w14:textId="77777777" w:rsidR="00FC54A4" w:rsidRPr="00D5113E" w:rsidRDefault="00FC54A4" w:rsidP="00FC54A4">
      <w:pPr>
        <w:widowControl w:val="0"/>
        <w:rPr>
          <w:sz w:val="22"/>
          <w:szCs w:val="22"/>
          <w:lang w:val="lt-LT" w:eastAsia="lt-LT"/>
        </w:rPr>
      </w:pPr>
    </w:p>
    <w:p w14:paraId="41EC8849" w14:textId="77777777" w:rsidR="0067188B" w:rsidRPr="00D5113E" w:rsidRDefault="0067188B" w:rsidP="009E0E1C">
      <w:pPr>
        <w:widowControl w:val="0"/>
        <w:rPr>
          <w:sz w:val="22"/>
          <w:szCs w:val="22"/>
          <w:lang w:val="lt-LT" w:eastAsia="lt-LT"/>
        </w:rPr>
      </w:pPr>
    </w:p>
    <w:p w14:paraId="2A3528D8"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13.</w:t>
      </w:r>
      <w:r w:rsidRPr="00D5113E">
        <w:rPr>
          <w:b/>
          <w:sz w:val="22"/>
          <w:szCs w:val="22"/>
          <w:lang w:val="lt-LT" w:eastAsia="lt-LT"/>
        </w:rPr>
        <w:tab/>
        <w:t>SERIJOS NUMERIS</w:t>
      </w:r>
    </w:p>
    <w:p w14:paraId="546CB584" w14:textId="77777777" w:rsidR="0067188B" w:rsidRPr="00D5113E" w:rsidRDefault="0067188B" w:rsidP="009E0E1C">
      <w:pPr>
        <w:widowControl w:val="0"/>
        <w:rPr>
          <w:sz w:val="22"/>
          <w:szCs w:val="22"/>
          <w:lang w:val="lt-LT" w:eastAsia="lt-LT"/>
        </w:rPr>
      </w:pPr>
    </w:p>
    <w:p w14:paraId="697C7AFE" w14:textId="550B33DC" w:rsidR="007609BF" w:rsidRPr="00D5113E" w:rsidRDefault="007609BF" w:rsidP="009E0E1C">
      <w:pPr>
        <w:widowControl w:val="0"/>
        <w:rPr>
          <w:sz w:val="22"/>
          <w:szCs w:val="22"/>
          <w:lang w:val="lt-LT" w:eastAsia="lt-LT"/>
        </w:rPr>
      </w:pPr>
      <w:r w:rsidRPr="00D5113E">
        <w:rPr>
          <w:sz w:val="22"/>
          <w:szCs w:val="22"/>
          <w:lang w:val="lt-LT" w:eastAsia="lt-LT"/>
        </w:rPr>
        <w:t>Lot</w:t>
      </w:r>
      <w:r w:rsidR="00AB763D" w:rsidRPr="00A239F2">
        <w:rPr>
          <w:sz w:val="22"/>
          <w:szCs w:val="22"/>
          <w:highlight w:val="lightGray"/>
          <w:lang w:val="lt-LT" w:eastAsia="lt-LT"/>
        </w:rPr>
        <w:t>:</w:t>
      </w:r>
      <w:r w:rsidR="00AB763D" w:rsidRPr="00D5113E">
        <w:rPr>
          <w:sz w:val="22"/>
          <w:szCs w:val="22"/>
          <w:lang w:val="lt-LT" w:eastAsia="lt-LT"/>
        </w:rPr>
        <w:t xml:space="preserve"> {numeris}</w:t>
      </w:r>
    </w:p>
    <w:p w14:paraId="4CBA97F2" w14:textId="77777777" w:rsidR="0067188B" w:rsidRPr="00D5113E" w:rsidRDefault="0067188B" w:rsidP="009E0E1C">
      <w:pPr>
        <w:widowControl w:val="0"/>
        <w:rPr>
          <w:sz w:val="22"/>
          <w:szCs w:val="22"/>
          <w:lang w:val="lt-LT" w:eastAsia="lt-LT"/>
        </w:rPr>
      </w:pPr>
    </w:p>
    <w:p w14:paraId="2D63F30F" w14:textId="77777777" w:rsidR="0067188B" w:rsidRPr="00D5113E" w:rsidRDefault="0067188B" w:rsidP="009E0E1C">
      <w:pPr>
        <w:widowControl w:val="0"/>
        <w:rPr>
          <w:sz w:val="22"/>
          <w:szCs w:val="22"/>
          <w:lang w:val="lt-LT" w:eastAsia="lt-LT"/>
        </w:rPr>
      </w:pPr>
    </w:p>
    <w:p w14:paraId="6E705F9D"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14.</w:t>
      </w:r>
      <w:r w:rsidRPr="00D5113E">
        <w:rPr>
          <w:b/>
          <w:sz w:val="22"/>
          <w:szCs w:val="22"/>
          <w:lang w:val="lt-LT" w:eastAsia="lt-LT"/>
        </w:rPr>
        <w:tab/>
        <w:t>PARDAVIMO (IŠDAVIMO) TVARKA</w:t>
      </w:r>
    </w:p>
    <w:p w14:paraId="6810E9B7" w14:textId="77777777" w:rsidR="0067188B" w:rsidRPr="00D5113E" w:rsidRDefault="0067188B" w:rsidP="009E0E1C">
      <w:pPr>
        <w:widowControl w:val="0"/>
        <w:rPr>
          <w:sz w:val="22"/>
          <w:szCs w:val="22"/>
          <w:lang w:val="lt-LT" w:eastAsia="lt-LT"/>
        </w:rPr>
      </w:pPr>
    </w:p>
    <w:p w14:paraId="6BE31008" w14:textId="77777777" w:rsidR="0067188B" w:rsidRPr="00D5113E" w:rsidRDefault="0067188B" w:rsidP="009E0E1C">
      <w:pPr>
        <w:widowControl w:val="0"/>
        <w:rPr>
          <w:sz w:val="22"/>
          <w:szCs w:val="22"/>
          <w:lang w:val="lt-LT" w:eastAsia="lt-LT"/>
        </w:rPr>
      </w:pPr>
      <w:r w:rsidRPr="00D5113E">
        <w:rPr>
          <w:sz w:val="22"/>
          <w:szCs w:val="22"/>
          <w:lang w:val="lt-LT" w:eastAsia="lt-LT"/>
        </w:rPr>
        <w:t xml:space="preserve">Receptinis </w:t>
      </w:r>
      <w:r w:rsidR="00097149" w:rsidRPr="00D5113E">
        <w:rPr>
          <w:sz w:val="22"/>
          <w:szCs w:val="22"/>
          <w:lang w:val="lt-LT" w:eastAsia="lt-LT"/>
        </w:rPr>
        <w:t>vaist</w:t>
      </w:r>
      <w:r w:rsidR="005B27A0" w:rsidRPr="00D5113E">
        <w:rPr>
          <w:sz w:val="22"/>
          <w:szCs w:val="22"/>
          <w:lang w:val="lt-LT" w:eastAsia="lt-LT"/>
        </w:rPr>
        <w:t>as</w:t>
      </w:r>
      <w:r w:rsidRPr="00D5113E">
        <w:rPr>
          <w:sz w:val="22"/>
          <w:szCs w:val="22"/>
          <w:lang w:val="lt-LT" w:eastAsia="lt-LT"/>
        </w:rPr>
        <w:t>.</w:t>
      </w:r>
    </w:p>
    <w:p w14:paraId="00EAFB18" w14:textId="77777777" w:rsidR="0067188B" w:rsidRPr="00D5113E" w:rsidRDefault="0067188B" w:rsidP="009E0E1C">
      <w:pPr>
        <w:widowControl w:val="0"/>
        <w:rPr>
          <w:sz w:val="22"/>
          <w:szCs w:val="22"/>
          <w:lang w:val="lt-LT" w:eastAsia="lt-LT"/>
        </w:rPr>
      </w:pPr>
    </w:p>
    <w:p w14:paraId="51AF88AE" w14:textId="77777777" w:rsidR="0067188B" w:rsidRPr="00D5113E" w:rsidRDefault="0067188B" w:rsidP="009E0E1C">
      <w:pPr>
        <w:widowControl w:val="0"/>
        <w:rPr>
          <w:sz w:val="22"/>
          <w:szCs w:val="22"/>
          <w:lang w:val="lt-LT" w:eastAsia="lt-LT"/>
        </w:rPr>
      </w:pPr>
    </w:p>
    <w:p w14:paraId="561B678F" w14:textId="77777777" w:rsidR="0067188B" w:rsidRPr="00D5113E" w:rsidRDefault="0067188B" w:rsidP="009E0E1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15.</w:t>
      </w:r>
      <w:r w:rsidRPr="00D5113E">
        <w:rPr>
          <w:b/>
          <w:sz w:val="22"/>
          <w:szCs w:val="22"/>
          <w:lang w:val="lt-LT" w:eastAsia="lt-LT"/>
        </w:rPr>
        <w:tab/>
        <w:t>VARTOJIMO INSTRUKCIJA</w:t>
      </w:r>
    </w:p>
    <w:p w14:paraId="7460B0EA" w14:textId="77777777" w:rsidR="0067188B" w:rsidRPr="00D5113E" w:rsidRDefault="0067188B" w:rsidP="009E0E1C">
      <w:pPr>
        <w:widowControl w:val="0"/>
        <w:tabs>
          <w:tab w:val="left" w:pos="1701"/>
        </w:tabs>
        <w:rPr>
          <w:sz w:val="22"/>
          <w:szCs w:val="22"/>
          <w:lang w:val="lt-LT" w:eastAsia="lt-LT"/>
        </w:rPr>
      </w:pPr>
    </w:p>
    <w:p w14:paraId="3C6FE44A" w14:textId="77777777" w:rsidR="0067188B" w:rsidRPr="00D5113E" w:rsidRDefault="0067188B" w:rsidP="009E0E1C">
      <w:pPr>
        <w:widowControl w:val="0"/>
        <w:tabs>
          <w:tab w:val="left" w:pos="1701"/>
        </w:tabs>
        <w:rPr>
          <w:sz w:val="22"/>
          <w:szCs w:val="22"/>
          <w:lang w:val="lt-LT" w:eastAsia="lt-LT"/>
        </w:rPr>
      </w:pPr>
    </w:p>
    <w:p w14:paraId="2B95B849" w14:textId="77777777" w:rsidR="0067188B" w:rsidRPr="00D5113E" w:rsidRDefault="005A195D"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w:t>
      </w:r>
      <w:r w:rsidR="00EA0269" w:rsidRPr="00D5113E">
        <w:rPr>
          <w:b/>
          <w:sz w:val="22"/>
          <w:szCs w:val="22"/>
          <w:lang w:val="lt-LT" w:eastAsia="lt-LT"/>
        </w:rPr>
        <w:t>6</w:t>
      </w:r>
      <w:r w:rsidR="0067188B" w:rsidRPr="00D5113E">
        <w:rPr>
          <w:b/>
          <w:sz w:val="22"/>
          <w:szCs w:val="22"/>
          <w:lang w:val="lt-LT" w:eastAsia="lt-LT"/>
        </w:rPr>
        <w:t>.</w:t>
      </w:r>
      <w:r w:rsidR="0067188B" w:rsidRPr="00D5113E">
        <w:rPr>
          <w:b/>
          <w:sz w:val="22"/>
          <w:szCs w:val="22"/>
          <w:lang w:val="lt-LT" w:eastAsia="lt-LT"/>
        </w:rPr>
        <w:tab/>
        <w:t>INFORMACIJA BRAILIO RAŠTU</w:t>
      </w:r>
    </w:p>
    <w:p w14:paraId="29CB9459" w14:textId="77777777" w:rsidR="0067188B" w:rsidRPr="00D5113E" w:rsidRDefault="0067188B" w:rsidP="009E0E1C">
      <w:pPr>
        <w:widowControl w:val="0"/>
        <w:outlineLvl w:val="2"/>
        <w:rPr>
          <w:sz w:val="22"/>
          <w:szCs w:val="22"/>
          <w:lang w:val="lt-LT" w:eastAsia="lt-LT"/>
        </w:rPr>
      </w:pPr>
    </w:p>
    <w:p w14:paraId="68B09275" w14:textId="77777777" w:rsidR="00AF1F6D" w:rsidRPr="00D5113E" w:rsidRDefault="00AF1F6D" w:rsidP="00AF1F6D">
      <w:pPr>
        <w:widowControl w:val="0"/>
        <w:tabs>
          <w:tab w:val="left" w:pos="567"/>
        </w:tabs>
        <w:ind w:right="-1"/>
        <w:rPr>
          <w:snapToGrid w:val="0"/>
          <w:sz w:val="22"/>
          <w:szCs w:val="22"/>
          <w:highlight w:val="lightGray"/>
          <w:lang w:val="lt-LT"/>
        </w:rPr>
      </w:pPr>
      <w:r w:rsidRPr="00D5113E">
        <w:rPr>
          <w:snapToGrid w:val="0"/>
          <w:sz w:val="22"/>
          <w:szCs w:val="22"/>
          <w:highlight w:val="lightGray"/>
          <w:lang w:val="lt-LT"/>
        </w:rPr>
        <w:t>Priimtas pagrindimas informacijos Brailio raštu nepateikti.</w:t>
      </w:r>
    </w:p>
    <w:p w14:paraId="58EF860B" w14:textId="77777777" w:rsidR="00AF1F6D" w:rsidRPr="00D5113E" w:rsidRDefault="00AF1F6D" w:rsidP="00AF1F6D">
      <w:pPr>
        <w:widowControl w:val="0"/>
        <w:tabs>
          <w:tab w:val="left" w:pos="567"/>
        </w:tabs>
        <w:ind w:right="-1"/>
        <w:rPr>
          <w:sz w:val="22"/>
          <w:szCs w:val="22"/>
          <w:highlight w:val="lightGray"/>
          <w:lang w:val="lt-LT"/>
        </w:rPr>
      </w:pPr>
    </w:p>
    <w:p w14:paraId="0206ED48" w14:textId="77777777" w:rsidR="0067188B" w:rsidRPr="00D5113E" w:rsidRDefault="0067188B" w:rsidP="009E0E1C">
      <w:pPr>
        <w:widowControl w:val="0"/>
        <w:outlineLvl w:val="2"/>
        <w:rPr>
          <w:sz w:val="22"/>
          <w:szCs w:val="22"/>
          <w:lang w:val="lt-LT" w:eastAsia="lt-LT"/>
        </w:rPr>
      </w:pPr>
    </w:p>
    <w:p w14:paraId="5EC9998D" w14:textId="77777777" w:rsidR="005F3C4A" w:rsidRPr="00D5113E"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D5113E">
        <w:rPr>
          <w:b/>
          <w:sz w:val="22"/>
          <w:szCs w:val="22"/>
          <w:lang w:val="lt-LT" w:eastAsia="lt-LT" w:bidi="lt-LT"/>
        </w:rPr>
        <w:t>17.</w:t>
      </w:r>
      <w:r w:rsidRPr="00D5113E">
        <w:rPr>
          <w:b/>
          <w:sz w:val="22"/>
          <w:szCs w:val="22"/>
          <w:lang w:val="lt-LT" w:eastAsia="lt-LT" w:bidi="lt-LT"/>
        </w:rPr>
        <w:tab/>
        <w:t>UNIKALUS IDENTIFIKATORIUS – 2D BRŪKŠNINIS KODAS</w:t>
      </w:r>
    </w:p>
    <w:p w14:paraId="7714B17B" w14:textId="77777777" w:rsidR="005F3C4A" w:rsidRPr="00D5113E" w:rsidRDefault="005F3C4A" w:rsidP="009E0E1C">
      <w:pPr>
        <w:widowControl w:val="0"/>
        <w:ind w:right="-1"/>
        <w:rPr>
          <w:sz w:val="22"/>
          <w:szCs w:val="22"/>
          <w:lang w:val="lt-LT" w:eastAsia="lt-LT" w:bidi="lt-LT"/>
        </w:rPr>
      </w:pPr>
    </w:p>
    <w:p w14:paraId="388A3F33" w14:textId="73AF8FEF" w:rsidR="00D45328" w:rsidRDefault="00D45328" w:rsidP="00D45328">
      <w:pPr>
        <w:rPr>
          <w:sz w:val="22"/>
          <w:szCs w:val="22"/>
        </w:rPr>
      </w:pPr>
      <w:r w:rsidRPr="00D45328">
        <w:rPr>
          <w:sz w:val="22"/>
          <w:szCs w:val="22"/>
          <w:highlight w:val="lightGray"/>
        </w:rPr>
        <w:t>2D brūkšninis kodas su nurodytu unikaliu identifikatoriumi.</w:t>
      </w:r>
    </w:p>
    <w:p w14:paraId="5A51FDB0" w14:textId="77777777" w:rsidR="00D45328" w:rsidRPr="00D45328" w:rsidRDefault="00D45328" w:rsidP="00D45328">
      <w:pPr>
        <w:rPr>
          <w:sz w:val="22"/>
          <w:szCs w:val="22"/>
          <w:shd w:val="clear" w:color="auto" w:fill="CCCCCC"/>
        </w:rPr>
      </w:pPr>
    </w:p>
    <w:p w14:paraId="34B822BA" w14:textId="77777777" w:rsidR="005F3C4A" w:rsidRPr="00D5113E" w:rsidRDefault="005F3C4A" w:rsidP="009E0E1C">
      <w:pPr>
        <w:widowControl w:val="0"/>
        <w:ind w:right="-1"/>
        <w:rPr>
          <w:sz w:val="22"/>
          <w:szCs w:val="22"/>
          <w:lang w:val="lt-LT" w:eastAsia="lt-LT" w:bidi="lt-LT"/>
        </w:rPr>
      </w:pPr>
    </w:p>
    <w:p w14:paraId="17190A6C" w14:textId="77777777" w:rsidR="005F3C4A" w:rsidRPr="00D5113E"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D5113E">
        <w:rPr>
          <w:b/>
          <w:sz w:val="22"/>
          <w:szCs w:val="22"/>
          <w:lang w:val="lt-LT" w:eastAsia="lt-LT" w:bidi="lt-LT"/>
        </w:rPr>
        <w:t>18.</w:t>
      </w:r>
      <w:r w:rsidRPr="00D5113E">
        <w:rPr>
          <w:b/>
          <w:sz w:val="22"/>
          <w:szCs w:val="22"/>
          <w:lang w:val="lt-LT" w:eastAsia="lt-LT" w:bidi="lt-LT"/>
        </w:rPr>
        <w:tab/>
        <w:t>UNIKALUS IDENTIFIKATORIUS – ŽMONĖMS SUPRANTAMI DUOMENYS</w:t>
      </w:r>
    </w:p>
    <w:p w14:paraId="36B18456" w14:textId="77777777" w:rsidR="005F3C4A" w:rsidRPr="00D5113E" w:rsidRDefault="005F3C4A" w:rsidP="009E0E1C">
      <w:pPr>
        <w:widowControl w:val="0"/>
        <w:ind w:right="-1"/>
        <w:rPr>
          <w:sz w:val="22"/>
          <w:szCs w:val="22"/>
          <w:lang w:val="lt-LT" w:eastAsia="lt-LT" w:bidi="lt-LT"/>
        </w:rPr>
      </w:pPr>
    </w:p>
    <w:p w14:paraId="532EAC6F" w14:textId="5A89C70F" w:rsidR="005F3C4A" w:rsidRPr="00D5113E" w:rsidRDefault="005F3C4A" w:rsidP="009E0E1C">
      <w:pPr>
        <w:widowControl w:val="0"/>
        <w:tabs>
          <w:tab w:val="left" w:pos="567"/>
        </w:tabs>
        <w:ind w:right="-1"/>
        <w:rPr>
          <w:sz w:val="22"/>
          <w:szCs w:val="22"/>
          <w:lang w:val="lt-LT" w:eastAsia="lt-LT" w:bidi="lt-LT"/>
        </w:rPr>
      </w:pPr>
      <w:r w:rsidRPr="00D5113E">
        <w:rPr>
          <w:sz w:val="22"/>
          <w:szCs w:val="22"/>
          <w:lang w:val="lt-LT" w:eastAsia="lt-LT" w:bidi="lt-LT"/>
        </w:rPr>
        <w:t>PC</w:t>
      </w:r>
      <w:r w:rsidR="00C45EB9" w:rsidRPr="00A239F2">
        <w:rPr>
          <w:sz w:val="22"/>
          <w:szCs w:val="22"/>
          <w:highlight w:val="lightGray"/>
          <w:lang w:val="lt-LT" w:eastAsia="lt-LT" w:bidi="lt-LT"/>
        </w:rPr>
        <w:t>:</w:t>
      </w:r>
    </w:p>
    <w:p w14:paraId="409A0C52" w14:textId="16D3ED64" w:rsidR="005F3C4A" w:rsidRPr="00D5113E" w:rsidRDefault="005F3C4A" w:rsidP="009E0E1C">
      <w:pPr>
        <w:widowControl w:val="0"/>
        <w:tabs>
          <w:tab w:val="left" w:pos="567"/>
        </w:tabs>
        <w:ind w:right="-1"/>
        <w:rPr>
          <w:sz w:val="22"/>
          <w:szCs w:val="22"/>
          <w:lang w:val="lt-LT" w:eastAsia="lt-LT" w:bidi="lt-LT"/>
        </w:rPr>
      </w:pPr>
      <w:r w:rsidRPr="00D5113E">
        <w:rPr>
          <w:sz w:val="22"/>
          <w:szCs w:val="22"/>
          <w:lang w:val="lt-LT" w:eastAsia="lt-LT" w:bidi="lt-LT"/>
        </w:rPr>
        <w:t>SN</w:t>
      </w:r>
      <w:r w:rsidR="00C45EB9" w:rsidRPr="00A239F2">
        <w:rPr>
          <w:sz w:val="22"/>
          <w:szCs w:val="22"/>
          <w:highlight w:val="lightGray"/>
          <w:lang w:val="lt-LT" w:eastAsia="lt-LT" w:bidi="lt-LT"/>
        </w:rPr>
        <w:t>:</w:t>
      </w:r>
    </w:p>
    <w:p w14:paraId="70D77223" w14:textId="3305E5A6" w:rsidR="0067188B" w:rsidRPr="00D5113E" w:rsidRDefault="005F3C4A" w:rsidP="00F078D9">
      <w:pPr>
        <w:widowControl w:val="0"/>
        <w:tabs>
          <w:tab w:val="left" w:pos="567"/>
        </w:tabs>
        <w:ind w:right="-1"/>
        <w:rPr>
          <w:sz w:val="22"/>
          <w:szCs w:val="22"/>
          <w:highlight w:val="lightGray"/>
          <w:lang w:val="lt-LT"/>
        </w:rPr>
      </w:pPr>
      <w:r w:rsidRPr="00D5113E">
        <w:rPr>
          <w:sz w:val="22"/>
          <w:szCs w:val="22"/>
          <w:highlight w:val="lightGray"/>
          <w:lang w:val="lt-LT" w:eastAsia="lt-LT" w:bidi="lt-LT"/>
        </w:rPr>
        <w:t>NN</w:t>
      </w:r>
      <w:r w:rsidR="00C45EB9" w:rsidRPr="00C45EB9">
        <w:rPr>
          <w:sz w:val="22"/>
          <w:szCs w:val="22"/>
          <w:highlight w:val="lightGray"/>
          <w:lang w:val="lt-LT" w:eastAsia="lt-LT" w:bidi="lt-LT"/>
        </w:rPr>
        <w:t>:</w:t>
      </w:r>
    </w:p>
    <w:p w14:paraId="1442AC71" w14:textId="77777777" w:rsidR="0067188B" w:rsidRPr="00D5113E" w:rsidRDefault="0067188B" w:rsidP="009E0E1C">
      <w:pPr>
        <w:widowControl w:val="0"/>
        <w:outlineLvl w:val="2"/>
        <w:rPr>
          <w:b/>
          <w:sz w:val="22"/>
          <w:szCs w:val="22"/>
          <w:lang w:val="lt-LT" w:eastAsia="lt-LT"/>
        </w:rPr>
      </w:pPr>
      <w:r w:rsidRPr="00D5113E">
        <w:rPr>
          <w:b/>
          <w:sz w:val="22"/>
          <w:szCs w:val="22"/>
          <w:lang w:val="lt-LT" w:eastAsia="lt-LT"/>
        </w:rPr>
        <w:br w:type="page"/>
      </w:r>
    </w:p>
    <w:p w14:paraId="5CDE2B1D"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D5113E">
        <w:rPr>
          <w:b/>
          <w:sz w:val="22"/>
          <w:szCs w:val="22"/>
          <w:lang w:val="lt-LT" w:eastAsia="lt-LT"/>
        </w:rPr>
        <w:lastRenderedPageBreak/>
        <w:t>MINIMALI INFORMACIJA ANT MAŽŲ VIDINIŲ PAKUOČIŲ</w:t>
      </w:r>
    </w:p>
    <w:p w14:paraId="5228DCFD" w14:textId="77777777" w:rsidR="003E52CC" w:rsidRPr="00D5113E" w:rsidRDefault="003E52CC"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04B2AD81"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D5113E">
        <w:rPr>
          <w:b/>
          <w:sz w:val="22"/>
          <w:szCs w:val="22"/>
          <w:lang w:val="lt-LT" w:eastAsia="lt-LT"/>
        </w:rPr>
        <w:t>AMPULĖS ETIKETĖ</w:t>
      </w:r>
    </w:p>
    <w:p w14:paraId="55B6EE4D" w14:textId="77777777" w:rsidR="0067188B" w:rsidRPr="00D5113E" w:rsidRDefault="0067188B" w:rsidP="009E0E1C">
      <w:pPr>
        <w:widowControl w:val="0"/>
        <w:rPr>
          <w:b/>
          <w:sz w:val="22"/>
          <w:szCs w:val="22"/>
          <w:lang w:val="lt-LT" w:eastAsia="lt-LT"/>
        </w:rPr>
      </w:pPr>
    </w:p>
    <w:p w14:paraId="65E0E1E7" w14:textId="77777777" w:rsidR="0067188B" w:rsidRPr="00D5113E" w:rsidRDefault="0067188B" w:rsidP="009E0E1C">
      <w:pPr>
        <w:widowControl w:val="0"/>
        <w:rPr>
          <w:sz w:val="22"/>
          <w:szCs w:val="22"/>
          <w:lang w:val="lt-LT" w:eastAsia="lt-LT"/>
        </w:rPr>
      </w:pPr>
    </w:p>
    <w:p w14:paraId="7F474443"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1.</w:t>
      </w:r>
      <w:r w:rsidRPr="00D5113E">
        <w:rPr>
          <w:b/>
          <w:sz w:val="22"/>
          <w:szCs w:val="22"/>
          <w:lang w:val="lt-LT" w:eastAsia="lt-LT"/>
        </w:rPr>
        <w:tab/>
        <w:t>VAISTINIO PREPARATO PAVADINIMAS IR VARTOJIMO BŪDAS (-AI)</w:t>
      </w:r>
    </w:p>
    <w:p w14:paraId="6C12CD60" w14:textId="77777777" w:rsidR="0067188B" w:rsidRPr="00D5113E" w:rsidRDefault="0067188B" w:rsidP="009E0E1C">
      <w:pPr>
        <w:widowControl w:val="0"/>
        <w:rPr>
          <w:sz w:val="22"/>
          <w:szCs w:val="22"/>
          <w:lang w:val="lt-LT" w:eastAsia="lt-LT"/>
        </w:rPr>
      </w:pPr>
    </w:p>
    <w:p w14:paraId="152DFEA1" w14:textId="08479729" w:rsidR="00AB763D" w:rsidRPr="00D5113E" w:rsidRDefault="003933E1" w:rsidP="00AB763D">
      <w:pPr>
        <w:widowControl w:val="0"/>
        <w:rPr>
          <w:sz w:val="22"/>
          <w:szCs w:val="22"/>
          <w:lang w:val="lt-LT" w:eastAsia="lt-LT"/>
        </w:rPr>
      </w:pPr>
      <w:proofErr w:type="spellStart"/>
      <w:r>
        <w:rPr>
          <w:sz w:val="22"/>
          <w:szCs w:val="22"/>
          <w:lang w:val="lt-LT" w:eastAsia="lt-LT"/>
        </w:rPr>
        <w:t>Digoxin</w:t>
      </w:r>
      <w:proofErr w:type="spellEnd"/>
      <w:r>
        <w:rPr>
          <w:sz w:val="22"/>
          <w:szCs w:val="22"/>
          <w:lang w:val="lt-LT" w:eastAsia="lt-LT"/>
        </w:rPr>
        <w:t xml:space="preserve"> </w:t>
      </w:r>
      <w:proofErr w:type="spellStart"/>
      <w:r w:rsidR="00C45EB9">
        <w:rPr>
          <w:sz w:val="22"/>
          <w:szCs w:val="22"/>
          <w:lang w:val="lt-LT" w:eastAsia="lt-LT"/>
        </w:rPr>
        <w:t>Sopharma</w:t>
      </w:r>
      <w:proofErr w:type="spellEnd"/>
      <w:r w:rsidR="00C45EB9" w:rsidRPr="00D5113E">
        <w:rPr>
          <w:sz w:val="22"/>
          <w:szCs w:val="22"/>
          <w:lang w:val="lt-LT" w:eastAsia="lt-LT"/>
        </w:rPr>
        <w:t xml:space="preserve"> </w:t>
      </w:r>
      <w:r w:rsidR="00AF3EAA">
        <w:rPr>
          <w:sz w:val="22"/>
          <w:szCs w:val="22"/>
          <w:lang w:val="lt-LT" w:eastAsia="lt-LT"/>
        </w:rPr>
        <w:t xml:space="preserve">250 </w:t>
      </w:r>
      <w:proofErr w:type="spellStart"/>
      <w:r w:rsidR="00AF3EAA">
        <w:rPr>
          <w:sz w:val="22"/>
          <w:szCs w:val="22"/>
          <w:lang w:val="lt-LT" w:eastAsia="lt-LT"/>
        </w:rPr>
        <w:t>mikrogramų</w:t>
      </w:r>
      <w:proofErr w:type="spellEnd"/>
      <w:r w:rsidR="00AB763D" w:rsidRPr="00D5113E">
        <w:rPr>
          <w:sz w:val="22"/>
          <w:szCs w:val="22"/>
          <w:lang w:val="lt-LT" w:eastAsia="lt-LT"/>
        </w:rPr>
        <w:t>/ml injekcinis</w:t>
      </w:r>
      <w:r w:rsidR="00F14D27">
        <w:rPr>
          <w:sz w:val="22"/>
          <w:szCs w:val="22"/>
          <w:lang w:val="lt-LT" w:eastAsia="lt-LT"/>
        </w:rPr>
        <w:t xml:space="preserve"> ar infuzinis</w:t>
      </w:r>
      <w:r w:rsidR="00AB763D" w:rsidRPr="00D5113E">
        <w:rPr>
          <w:sz w:val="22"/>
          <w:szCs w:val="22"/>
          <w:lang w:val="lt-LT" w:eastAsia="lt-LT"/>
        </w:rPr>
        <w:t xml:space="preserve"> tirpalas</w:t>
      </w:r>
    </w:p>
    <w:p w14:paraId="208E1ADE" w14:textId="77777777" w:rsidR="00AB763D" w:rsidRPr="00D5113E" w:rsidRDefault="00AB763D" w:rsidP="00AB763D">
      <w:pPr>
        <w:widowControl w:val="0"/>
        <w:outlineLvl w:val="0"/>
        <w:rPr>
          <w:sz w:val="22"/>
          <w:szCs w:val="22"/>
          <w:lang w:val="lt-LT" w:eastAsia="lt-LT"/>
        </w:rPr>
      </w:pPr>
      <w:r w:rsidRPr="00D5113E">
        <w:rPr>
          <w:sz w:val="22"/>
          <w:szCs w:val="22"/>
          <w:lang w:val="lt-LT" w:eastAsia="lt-LT"/>
        </w:rPr>
        <w:t>digoksinas</w:t>
      </w:r>
    </w:p>
    <w:p w14:paraId="052356BD" w14:textId="06A968DB" w:rsidR="00080C9F" w:rsidRPr="00D5113E" w:rsidRDefault="0067188B" w:rsidP="009E0E1C">
      <w:pPr>
        <w:widowControl w:val="0"/>
        <w:rPr>
          <w:sz w:val="22"/>
          <w:szCs w:val="22"/>
          <w:lang w:val="lt-LT" w:eastAsia="lt-LT"/>
        </w:rPr>
      </w:pPr>
      <w:r w:rsidRPr="00D5113E">
        <w:rPr>
          <w:sz w:val="22"/>
          <w:szCs w:val="22"/>
          <w:lang w:val="lt-LT" w:eastAsia="lt-LT"/>
        </w:rPr>
        <w:t>i.v.</w:t>
      </w:r>
    </w:p>
    <w:p w14:paraId="37C34CAE" w14:textId="77777777" w:rsidR="0067188B" w:rsidRPr="00D5113E" w:rsidRDefault="0067188B" w:rsidP="009E0E1C">
      <w:pPr>
        <w:widowControl w:val="0"/>
        <w:rPr>
          <w:sz w:val="22"/>
          <w:szCs w:val="22"/>
          <w:lang w:val="lt-LT" w:eastAsia="lt-LT"/>
        </w:rPr>
      </w:pPr>
    </w:p>
    <w:p w14:paraId="5A6175A4" w14:textId="77777777" w:rsidR="0067188B" w:rsidRPr="00D5113E" w:rsidRDefault="0067188B" w:rsidP="003900BC">
      <w:pPr>
        <w:widowControl w:val="0"/>
        <w:rPr>
          <w:sz w:val="22"/>
          <w:szCs w:val="22"/>
          <w:lang w:val="lt-LT" w:eastAsia="lt-LT"/>
        </w:rPr>
      </w:pPr>
    </w:p>
    <w:p w14:paraId="67EB0AE3" w14:textId="77777777" w:rsidR="00962BCD" w:rsidRPr="00D5113E" w:rsidRDefault="00962BCD" w:rsidP="00962BCD">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2.</w:t>
      </w:r>
      <w:r w:rsidRPr="00D5113E">
        <w:rPr>
          <w:b/>
          <w:sz w:val="22"/>
          <w:szCs w:val="22"/>
          <w:lang w:val="lt-LT" w:eastAsia="lt-LT"/>
        </w:rPr>
        <w:tab/>
        <w:t>VARTOJIMO METODAS</w:t>
      </w:r>
    </w:p>
    <w:p w14:paraId="3F0D9F66" w14:textId="77777777" w:rsidR="0067188B" w:rsidRPr="00D5113E" w:rsidRDefault="0067188B" w:rsidP="003900BC">
      <w:pPr>
        <w:widowControl w:val="0"/>
        <w:rPr>
          <w:sz w:val="22"/>
          <w:szCs w:val="22"/>
          <w:lang w:val="lt-LT" w:eastAsia="lt-LT"/>
        </w:rPr>
      </w:pPr>
    </w:p>
    <w:p w14:paraId="537F88BE" w14:textId="77777777" w:rsidR="0067188B" w:rsidRPr="00D5113E" w:rsidRDefault="0067188B" w:rsidP="009E0E1C">
      <w:pPr>
        <w:widowControl w:val="0"/>
        <w:rPr>
          <w:sz w:val="22"/>
          <w:szCs w:val="22"/>
          <w:lang w:val="lt-LT" w:eastAsia="lt-LT"/>
        </w:rPr>
      </w:pPr>
    </w:p>
    <w:p w14:paraId="5EADB145"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3.</w:t>
      </w:r>
      <w:r w:rsidRPr="00D5113E">
        <w:rPr>
          <w:b/>
          <w:sz w:val="22"/>
          <w:szCs w:val="22"/>
          <w:lang w:val="lt-LT" w:eastAsia="lt-LT"/>
        </w:rPr>
        <w:tab/>
        <w:t>TINKAMUMO LAIKAS</w:t>
      </w:r>
    </w:p>
    <w:p w14:paraId="48769283" w14:textId="77777777" w:rsidR="0067188B" w:rsidRPr="00D5113E" w:rsidRDefault="0067188B" w:rsidP="009E0E1C">
      <w:pPr>
        <w:widowControl w:val="0"/>
        <w:rPr>
          <w:sz w:val="22"/>
          <w:szCs w:val="22"/>
          <w:lang w:val="lt-LT" w:eastAsia="lt-LT"/>
        </w:rPr>
      </w:pPr>
    </w:p>
    <w:p w14:paraId="07DF7B64" w14:textId="12B3FAC8" w:rsidR="00080C9F" w:rsidRPr="00D5113E" w:rsidRDefault="0067188B" w:rsidP="009E0E1C">
      <w:pPr>
        <w:widowControl w:val="0"/>
        <w:rPr>
          <w:sz w:val="22"/>
          <w:szCs w:val="22"/>
          <w:lang w:val="lt-LT" w:eastAsia="lt-LT"/>
        </w:rPr>
      </w:pPr>
      <w:r w:rsidRPr="00D5113E">
        <w:rPr>
          <w:sz w:val="22"/>
          <w:szCs w:val="22"/>
          <w:highlight w:val="lightGray"/>
          <w:lang w:val="lt-LT"/>
        </w:rPr>
        <w:t>EXP</w:t>
      </w:r>
      <w:r w:rsidR="00AB763D" w:rsidRPr="00D5113E">
        <w:rPr>
          <w:sz w:val="22"/>
          <w:szCs w:val="22"/>
          <w:highlight w:val="lightGray"/>
          <w:lang w:val="lt-LT"/>
        </w:rPr>
        <w:t>:</w:t>
      </w:r>
      <w:r w:rsidRPr="00D5113E">
        <w:rPr>
          <w:sz w:val="22"/>
          <w:szCs w:val="22"/>
          <w:lang w:val="lt-LT" w:eastAsia="lt-LT"/>
        </w:rPr>
        <w:t xml:space="preserve"> {</w:t>
      </w:r>
      <w:proofErr w:type="spellStart"/>
      <w:r w:rsidRPr="00D5113E">
        <w:rPr>
          <w:sz w:val="22"/>
          <w:szCs w:val="22"/>
          <w:lang w:val="lt-LT" w:eastAsia="lt-LT"/>
        </w:rPr>
        <w:t>mm</w:t>
      </w:r>
      <w:r w:rsidR="00AB763D" w:rsidRPr="00D5113E">
        <w:rPr>
          <w:sz w:val="22"/>
          <w:szCs w:val="22"/>
          <w:lang w:val="lt-LT" w:eastAsia="lt-LT"/>
        </w:rPr>
        <w:t>.</w:t>
      </w:r>
      <w:r w:rsidRPr="00D5113E">
        <w:rPr>
          <w:sz w:val="22"/>
          <w:szCs w:val="22"/>
          <w:lang w:val="lt-LT" w:eastAsia="lt-LT"/>
        </w:rPr>
        <w:t>MMMM</w:t>
      </w:r>
      <w:proofErr w:type="spellEnd"/>
      <w:r w:rsidRPr="00D5113E">
        <w:rPr>
          <w:sz w:val="22"/>
          <w:szCs w:val="22"/>
          <w:lang w:val="lt-LT" w:eastAsia="lt-LT"/>
        </w:rPr>
        <w:t>}</w:t>
      </w:r>
    </w:p>
    <w:p w14:paraId="238D6FF7" w14:textId="77777777" w:rsidR="0067188B" w:rsidRPr="00D5113E" w:rsidRDefault="0067188B" w:rsidP="009E0E1C">
      <w:pPr>
        <w:widowControl w:val="0"/>
        <w:rPr>
          <w:sz w:val="22"/>
          <w:szCs w:val="22"/>
          <w:lang w:val="lt-LT" w:eastAsia="lt-LT"/>
        </w:rPr>
      </w:pPr>
    </w:p>
    <w:p w14:paraId="040D18E5" w14:textId="77777777" w:rsidR="0067188B" w:rsidRPr="00D5113E" w:rsidRDefault="0067188B" w:rsidP="009E0E1C">
      <w:pPr>
        <w:widowControl w:val="0"/>
        <w:rPr>
          <w:sz w:val="22"/>
          <w:szCs w:val="22"/>
          <w:lang w:val="lt-LT" w:eastAsia="lt-LT"/>
        </w:rPr>
      </w:pPr>
    </w:p>
    <w:p w14:paraId="0580CB95"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4.</w:t>
      </w:r>
      <w:r w:rsidRPr="00D5113E">
        <w:rPr>
          <w:b/>
          <w:sz w:val="22"/>
          <w:szCs w:val="22"/>
          <w:lang w:val="lt-LT" w:eastAsia="lt-LT"/>
        </w:rPr>
        <w:tab/>
        <w:t>SERIJOS NUMERIS</w:t>
      </w:r>
    </w:p>
    <w:p w14:paraId="390EC40F" w14:textId="77777777" w:rsidR="0067188B" w:rsidRPr="00D5113E" w:rsidRDefault="0067188B" w:rsidP="009E0E1C">
      <w:pPr>
        <w:widowControl w:val="0"/>
        <w:rPr>
          <w:sz w:val="22"/>
          <w:szCs w:val="22"/>
          <w:lang w:val="lt-LT" w:eastAsia="lt-LT"/>
        </w:rPr>
      </w:pPr>
    </w:p>
    <w:p w14:paraId="06843E62" w14:textId="37164010" w:rsidR="0067188B" w:rsidRPr="00D5113E" w:rsidRDefault="0067188B" w:rsidP="009E0E1C">
      <w:pPr>
        <w:widowControl w:val="0"/>
        <w:rPr>
          <w:sz w:val="22"/>
          <w:szCs w:val="22"/>
          <w:lang w:val="lt-LT" w:eastAsia="lt-LT"/>
        </w:rPr>
      </w:pPr>
      <w:r w:rsidRPr="00D5113E">
        <w:rPr>
          <w:sz w:val="22"/>
          <w:szCs w:val="22"/>
          <w:highlight w:val="lightGray"/>
          <w:lang w:val="lt-LT"/>
        </w:rPr>
        <w:t>Lot</w:t>
      </w:r>
      <w:r w:rsidR="00AB763D" w:rsidRPr="00D5113E">
        <w:rPr>
          <w:sz w:val="22"/>
          <w:szCs w:val="22"/>
          <w:highlight w:val="lightGray"/>
          <w:lang w:val="lt-LT"/>
        </w:rPr>
        <w:t>:</w:t>
      </w:r>
      <w:r w:rsidRPr="00D5113E">
        <w:rPr>
          <w:sz w:val="22"/>
          <w:szCs w:val="22"/>
          <w:lang w:val="lt-LT" w:eastAsia="lt-LT"/>
        </w:rPr>
        <w:t xml:space="preserve"> {numeris}</w:t>
      </w:r>
    </w:p>
    <w:p w14:paraId="1A59DB4B" w14:textId="77777777" w:rsidR="0067188B" w:rsidRPr="00D5113E" w:rsidRDefault="0067188B" w:rsidP="009E0E1C">
      <w:pPr>
        <w:widowControl w:val="0"/>
        <w:rPr>
          <w:sz w:val="22"/>
          <w:szCs w:val="22"/>
          <w:lang w:val="lt-LT" w:eastAsia="lt-LT"/>
        </w:rPr>
      </w:pPr>
    </w:p>
    <w:p w14:paraId="043E8DBD" w14:textId="77777777" w:rsidR="0067188B" w:rsidRPr="00D5113E" w:rsidRDefault="0067188B" w:rsidP="009E0E1C">
      <w:pPr>
        <w:widowControl w:val="0"/>
        <w:rPr>
          <w:sz w:val="22"/>
          <w:szCs w:val="22"/>
          <w:lang w:val="lt-LT" w:eastAsia="lt-LT"/>
        </w:rPr>
      </w:pPr>
    </w:p>
    <w:p w14:paraId="6ED035B1" w14:textId="77777777" w:rsidR="0067188B" w:rsidRPr="00D5113E" w:rsidRDefault="0067188B" w:rsidP="009E0E1C">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D5113E">
        <w:rPr>
          <w:b/>
          <w:sz w:val="22"/>
          <w:szCs w:val="22"/>
          <w:lang w:val="lt-LT" w:eastAsia="lt-LT"/>
        </w:rPr>
        <w:t>5.</w:t>
      </w:r>
      <w:r w:rsidRPr="00D5113E">
        <w:rPr>
          <w:b/>
          <w:sz w:val="22"/>
          <w:szCs w:val="22"/>
          <w:lang w:val="lt-LT" w:eastAsia="lt-LT"/>
        </w:rPr>
        <w:tab/>
        <w:t>KIEKIS (MASĖ, TŪRIS ARBA VIENETAI)</w:t>
      </w:r>
    </w:p>
    <w:p w14:paraId="44A8C3AF" w14:textId="77777777" w:rsidR="0067188B" w:rsidRPr="00D5113E" w:rsidRDefault="0067188B" w:rsidP="009E0E1C">
      <w:pPr>
        <w:widowControl w:val="0"/>
        <w:rPr>
          <w:sz w:val="22"/>
          <w:szCs w:val="22"/>
          <w:lang w:val="lt-LT" w:eastAsia="lt-LT"/>
        </w:rPr>
      </w:pPr>
    </w:p>
    <w:p w14:paraId="1967D822" w14:textId="5FEADB23" w:rsidR="0067188B" w:rsidRPr="00D5113E" w:rsidRDefault="00AB763D" w:rsidP="009E0E1C">
      <w:pPr>
        <w:widowControl w:val="0"/>
        <w:rPr>
          <w:sz w:val="22"/>
          <w:szCs w:val="22"/>
          <w:lang w:val="lt-LT" w:eastAsia="lt-LT"/>
        </w:rPr>
      </w:pPr>
      <w:r w:rsidRPr="00D5113E">
        <w:rPr>
          <w:sz w:val="22"/>
          <w:szCs w:val="22"/>
          <w:lang w:val="lt-LT" w:eastAsia="lt-LT"/>
        </w:rPr>
        <w:t>2</w:t>
      </w:r>
      <w:r w:rsidR="0012711F" w:rsidRPr="00D5113E">
        <w:rPr>
          <w:sz w:val="22"/>
          <w:szCs w:val="22"/>
          <w:lang w:val="lt-LT" w:eastAsia="lt-LT"/>
        </w:rPr>
        <w:t> </w:t>
      </w:r>
      <w:r w:rsidR="0067188B" w:rsidRPr="00D5113E">
        <w:rPr>
          <w:sz w:val="22"/>
          <w:szCs w:val="22"/>
          <w:lang w:val="lt-LT" w:eastAsia="lt-LT"/>
        </w:rPr>
        <w:t>ml</w:t>
      </w:r>
    </w:p>
    <w:p w14:paraId="3FDB55BC" w14:textId="77777777" w:rsidR="0067188B" w:rsidRPr="00D5113E" w:rsidRDefault="0067188B" w:rsidP="009E0E1C">
      <w:pPr>
        <w:widowControl w:val="0"/>
        <w:rPr>
          <w:sz w:val="22"/>
          <w:szCs w:val="22"/>
          <w:lang w:val="lt-LT" w:eastAsia="lt-LT"/>
        </w:rPr>
      </w:pPr>
    </w:p>
    <w:p w14:paraId="5C74EEC7" w14:textId="77777777" w:rsidR="0067188B" w:rsidRPr="00D5113E" w:rsidRDefault="0067188B" w:rsidP="009E0E1C">
      <w:pPr>
        <w:widowControl w:val="0"/>
        <w:rPr>
          <w:sz w:val="22"/>
          <w:szCs w:val="22"/>
          <w:lang w:val="lt-LT" w:eastAsia="lt-LT"/>
        </w:rPr>
      </w:pPr>
    </w:p>
    <w:p w14:paraId="0CF92E33" w14:textId="77777777" w:rsidR="0067188B" w:rsidRPr="00D5113E" w:rsidRDefault="0067188B" w:rsidP="009E0E1C">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D5113E">
        <w:rPr>
          <w:b/>
          <w:sz w:val="22"/>
          <w:szCs w:val="22"/>
          <w:lang w:val="lt-LT" w:eastAsia="lt-LT"/>
        </w:rPr>
        <w:t>6.</w:t>
      </w:r>
      <w:r w:rsidRPr="00D5113E">
        <w:rPr>
          <w:b/>
          <w:sz w:val="22"/>
          <w:szCs w:val="22"/>
          <w:lang w:val="lt-LT" w:eastAsia="lt-LT"/>
        </w:rPr>
        <w:tab/>
        <w:t>KITA</w:t>
      </w:r>
    </w:p>
    <w:p w14:paraId="4E6E0F34" w14:textId="77777777" w:rsidR="0067188B" w:rsidRPr="00D5113E" w:rsidRDefault="0067188B" w:rsidP="009E0E1C">
      <w:pPr>
        <w:widowControl w:val="0"/>
        <w:rPr>
          <w:sz w:val="22"/>
          <w:szCs w:val="22"/>
          <w:lang w:val="lt-LT" w:eastAsia="lt-LT"/>
        </w:rPr>
      </w:pPr>
    </w:p>
    <w:p w14:paraId="06B9E6EA" w14:textId="77777777" w:rsidR="0067188B" w:rsidRPr="00D5113E" w:rsidRDefault="0067188B" w:rsidP="009E0E1C">
      <w:pPr>
        <w:widowControl w:val="0"/>
        <w:rPr>
          <w:sz w:val="22"/>
          <w:szCs w:val="22"/>
          <w:lang w:val="lt-LT" w:eastAsia="lt-LT"/>
        </w:rPr>
      </w:pPr>
    </w:p>
    <w:p w14:paraId="24DC4CF1" w14:textId="77777777" w:rsidR="0067188B" w:rsidRPr="00D5113E" w:rsidRDefault="0067188B" w:rsidP="009E0E1C">
      <w:pPr>
        <w:widowControl w:val="0"/>
        <w:rPr>
          <w:sz w:val="22"/>
          <w:szCs w:val="22"/>
          <w:lang w:val="lt-LT" w:eastAsia="lt-LT"/>
        </w:rPr>
      </w:pPr>
    </w:p>
    <w:p w14:paraId="32807A4A" w14:textId="77777777" w:rsidR="0067188B" w:rsidRPr="00D5113E" w:rsidRDefault="0067188B" w:rsidP="009E0E1C">
      <w:pPr>
        <w:widowControl w:val="0"/>
        <w:rPr>
          <w:sz w:val="22"/>
          <w:szCs w:val="22"/>
          <w:lang w:val="lt-LT" w:eastAsia="lt-LT"/>
        </w:rPr>
      </w:pPr>
      <w:r w:rsidRPr="00D5113E">
        <w:rPr>
          <w:sz w:val="22"/>
          <w:szCs w:val="22"/>
          <w:lang w:val="lt-LT" w:eastAsia="lt-LT"/>
        </w:rPr>
        <w:br w:type="page"/>
      </w:r>
    </w:p>
    <w:p w14:paraId="05E04054" w14:textId="77777777" w:rsidR="0067188B" w:rsidRPr="00D5113E" w:rsidRDefault="0067188B" w:rsidP="009E0E1C">
      <w:pPr>
        <w:widowControl w:val="0"/>
        <w:rPr>
          <w:sz w:val="22"/>
          <w:szCs w:val="22"/>
          <w:lang w:val="lt-LT" w:eastAsia="lt-LT"/>
        </w:rPr>
      </w:pPr>
    </w:p>
    <w:p w14:paraId="07108905" w14:textId="77777777" w:rsidR="0067188B" w:rsidRPr="00D5113E" w:rsidRDefault="0067188B" w:rsidP="009E0E1C">
      <w:pPr>
        <w:widowControl w:val="0"/>
        <w:rPr>
          <w:sz w:val="22"/>
          <w:szCs w:val="22"/>
          <w:lang w:val="lt-LT" w:eastAsia="lt-LT"/>
        </w:rPr>
      </w:pPr>
    </w:p>
    <w:p w14:paraId="206548A1" w14:textId="77777777" w:rsidR="0067188B" w:rsidRPr="00D5113E" w:rsidRDefault="0067188B" w:rsidP="009E0E1C">
      <w:pPr>
        <w:widowControl w:val="0"/>
        <w:rPr>
          <w:sz w:val="22"/>
          <w:szCs w:val="22"/>
          <w:lang w:val="lt-LT" w:eastAsia="lt-LT"/>
        </w:rPr>
      </w:pPr>
    </w:p>
    <w:p w14:paraId="68A00AB9" w14:textId="77777777" w:rsidR="0067188B" w:rsidRPr="00D5113E" w:rsidRDefault="0067188B" w:rsidP="009E0E1C">
      <w:pPr>
        <w:widowControl w:val="0"/>
        <w:rPr>
          <w:sz w:val="22"/>
          <w:szCs w:val="22"/>
          <w:lang w:val="lt-LT" w:eastAsia="lt-LT"/>
        </w:rPr>
      </w:pPr>
    </w:p>
    <w:p w14:paraId="5EC84AEC" w14:textId="77777777" w:rsidR="0067188B" w:rsidRPr="00D5113E" w:rsidRDefault="0067188B" w:rsidP="009E0E1C">
      <w:pPr>
        <w:widowControl w:val="0"/>
        <w:rPr>
          <w:sz w:val="22"/>
          <w:szCs w:val="22"/>
          <w:lang w:val="lt-LT" w:eastAsia="lt-LT"/>
        </w:rPr>
      </w:pPr>
    </w:p>
    <w:p w14:paraId="44EF3945" w14:textId="77777777" w:rsidR="0067188B" w:rsidRPr="00D5113E" w:rsidRDefault="0067188B" w:rsidP="009E0E1C">
      <w:pPr>
        <w:widowControl w:val="0"/>
        <w:rPr>
          <w:sz w:val="22"/>
          <w:szCs w:val="22"/>
          <w:lang w:val="lt-LT" w:eastAsia="lt-LT"/>
        </w:rPr>
      </w:pPr>
    </w:p>
    <w:p w14:paraId="2874D75F" w14:textId="77777777" w:rsidR="0067188B" w:rsidRPr="00D5113E" w:rsidRDefault="0067188B" w:rsidP="009E0E1C">
      <w:pPr>
        <w:widowControl w:val="0"/>
        <w:rPr>
          <w:sz w:val="22"/>
          <w:szCs w:val="22"/>
          <w:lang w:val="lt-LT" w:eastAsia="lt-LT"/>
        </w:rPr>
      </w:pPr>
    </w:p>
    <w:p w14:paraId="2577200B" w14:textId="77777777" w:rsidR="0067188B" w:rsidRPr="00D5113E" w:rsidRDefault="0067188B" w:rsidP="009E0E1C">
      <w:pPr>
        <w:widowControl w:val="0"/>
        <w:rPr>
          <w:sz w:val="22"/>
          <w:szCs w:val="22"/>
          <w:lang w:val="lt-LT" w:eastAsia="lt-LT"/>
        </w:rPr>
      </w:pPr>
    </w:p>
    <w:p w14:paraId="6615193D" w14:textId="77777777" w:rsidR="0067188B" w:rsidRPr="00D5113E" w:rsidRDefault="0067188B" w:rsidP="009E0E1C">
      <w:pPr>
        <w:widowControl w:val="0"/>
        <w:rPr>
          <w:sz w:val="22"/>
          <w:szCs w:val="22"/>
          <w:lang w:val="lt-LT" w:eastAsia="lt-LT"/>
        </w:rPr>
      </w:pPr>
    </w:p>
    <w:p w14:paraId="527631CB" w14:textId="77777777" w:rsidR="0067188B" w:rsidRPr="00D5113E" w:rsidRDefault="0067188B" w:rsidP="009E0E1C">
      <w:pPr>
        <w:widowControl w:val="0"/>
        <w:rPr>
          <w:sz w:val="22"/>
          <w:szCs w:val="22"/>
          <w:lang w:val="lt-LT" w:eastAsia="lt-LT"/>
        </w:rPr>
      </w:pPr>
    </w:p>
    <w:p w14:paraId="1B612385" w14:textId="77777777" w:rsidR="0067188B" w:rsidRPr="00D5113E" w:rsidRDefault="0067188B" w:rsidP="009E0E1C">
      <w:pPr>
        <w:widowControl w:val="0"/>
        <w:rPr>
          <w:sz w:val="22"/>
          <w:szCs w:val="22"/>
          <w:lang w:val="lt-LT" w:eastAsia="lt-LT"/>
        </w:rPr>
      </w:pPr>
    </w:p>
    <w:p w14:paraId="789C78EF" w14:textId="77777777" w:rsidR="0067188B" w:rsidRPr="00D5113E" w:rsidRDefault="0067188B" w:rsidP="009E0E1C">
      <w:pPr>
        <w:widowControl w:val="0"/>
        <w:rPr>
          <w:sz w:val="22"/>
          <w:szCs w:val="22"/>
          <w:lang w:val="lt-LT" w:eastAsia="lt-LT"/>
        </w:rPr>
      </w:pPr>
    </w:p>
    <w:p w14:paraId="25D85DF0" w14:textId="77777777" w:rsidR="0067188B" w:rsidRPr="00D5113E" w:rsidRDefault="0067188B" w:rsidP="009E0E1C">
      <w:pPr>
        <w:widowControl w:val="0"/>
        <w:rPr>
          <w:sz w:val="22"/>
          <w:szCs w:val="22"/>
          <w:lang w:val="lt-LT" w:eastAsia="lt-LT"/>
        </w:rPr>
      </w:pPr>
    </w:p>
    <w:p w14:paraId="7898966D" w14:textId="77777777" w:rsidR="0067188B" w:rsidRPr="00D5113E" w:rsidRDefault="0067188B" w:rsidP="009E0E1C">
      <w:pPr>
        <w:widowControl w:val="0"/>
        <w:rPr>
          <w:sz w:val="22"/>
          <w:szCs w:val="22"/>
          <w:lang w:val="lt-LT" w:eastAsia="lt-LT"/>
        </w:rPr>
      </w:pPr>
    </w:p>
    <w:p w14:paraId="10CFD66D" w14:textId="77777777" w:rsidR="0067188B" w:rsidRPr="00D5113E" w:rsidRDefault="0067188B" w:rsidP="009E0E1C">
      <w:pPr>
        <w:widowControl w:val="0"/>
        <w:rPr>
          <w:sz w:val="22"/>
          <w:szCs w:val="22"/>
          <w:lang w:val="lt-LT" w:eastAsia="lt-LT"/>
        </w:rPr>
      </w:pPr>
    </w:p>
    <w:p w14:paraId="1061CCC5" w14:textId="77777777" w:rsidR="0067188B" w:rsidRPr="00D5113E" w:rsidRDefault="0067188B" w:rsidP="009E0E1C">
      <w:pPr>
        <w:widowControl w:val="0"/>
        <w:rPr>
          <w:sz w:val="22"/>
          <w:szCs w:val="22"/>
          <w:lang w:val="lt-LT" w:eastAsia="lt-LT"/>
        </w:rPr>
      </w:pPr>
    </w:p>
    <w:p w14:paraId="12F96BC0" w14:textId="77777777" w:rsidR="0067188B" w:rsidRPr="00D5113E" w:rsidRDefault="0067188B" w:rsidP="009E0E1C">
      <w:pPr>
        <w:widowControl w:val="0"/>
        <w:rPr>
          <w:sz w:val="22"/>
          <w:szCs w:val="22"/>
          <w:lang w:val="lt-LT" w:eastAsia="lt-LT"/>
        </w:rPr>
      </w:pPr>
    </w:p>
    <w:p w14:paraId="05A7517C" w14:textId="77777777" w:rsidR="0067188B" w:rsidRPr="00D5113E" w:rsidRDefault="0067188B" w:rsidP="009E0E1C">
      <w:pPr>
        <w:widowControl w:val="0"/>
        <w:rPr>
          <w:sz w:val="22"/>
          <w:szCs w:val="22"/>
          <w:lang w:val="lt-LT" w:eastAsia="lt-LT"/>
        </w:rPr>
      </w:pPr>
    </w:p>
    <w:p w14:paraId="7EEDC661" w14:textId="77777777" w:rsidR="0067188B" w:rsidRPr="00D5113E" w:rsidRDefault="0067188B" w:rsidP="009E0E1C">
      <w:pPr>
        <w:widowControl w:val="0"/>
        <w:rPr>
          <w:sz w:val="22"/>
          <w:szCs w:val="22"/>
          <w:lang w:val="lt-LT" w:eastAsia="lt-LT"/>
        </w:rPr>
      </w:pPr>
    </w:p>
    <w:p w14:paraId="02E06A42" w14:textId="77777777" w:rsidR="0067188B" w:rsidRPr="00D5113E" w:rsidRDefault="0067188B" w:rsidP="009E0E1C">
      <w:pPr>
        <w:widowControl w:val="0"/>
        <w:rPr>
          <w:sz w:val="22"/>
          <w:szCs w:val="22"/>
          <w:lang w:val="lt-LT" w:eastAsia="lt-LT"/>
        </w:rPr>
      </w:pPr>
    </w:p>
    <w:p w14:paraId="7659128E" w14:textId="77777777" w:rsidR="0067188B" w:rsidRPr="00D5113E" w:rsidRDefault="0067188B" w:rsidP="009E0E1C">
      <w:pPr>
        <w:widowControl w:val="0"/>
        <w:rPr>
          <w:sz w:val="22"/>
          <w:szCs w:val="22"/>
          <w:lang w:val="lt-LT" w:eastAsia="lt-LT"/>
        </w:rPr>
      </w:pPr>
    </w:p>
    <w:p w14:paraId="5229D4B6" w14:textId="77777777" w:rsidR="0067188B" w:rsidRPr="00D5113E" w:rsidRDefault="0067188B" w:rsidP="009E0E1C">
      <w:pPr>
        <w:widowControl w:val="0"/>
        <w:rPr>
          <w:sz w:val="22"/>
          <w:szCs w:val="22"/>
          <w:lang w:val="lt-LT" w:eastAsia="lt-LT"/>
        </w:rPr>
      </w:pPr>
    </w:p>
    <w:p w14:paraId="29D23617" w14:textId="77777777" w:rsidR="0067188B" w:rsidRPr="00D5113E" w:rsidRDefault="0067188B" w:rsidP="009E0E1C">
      <w:pPr>
        <w:widowControl w:val="0"/>
        <w:jc w:val="center"/>
        <w:outlineLvl w:val="0"/>
        <w:rPr>
          <w:b/>
          <w:kern w:val="28"/>
          <w:sz w:val="22"/>
          <w:szCs w:val="22"/>
          <w:lang w:val="lt-LT" w:eastAsia="lt-LT"/>
        </w:rPr>
      </w:pPr>
      <w:r w:rsidRPr="00D5113E">
        <w:rPr>
          <w:b/>
          <w:kern w:val="28"/>
          <w:sz w:val="22"/>
          <w:szCs w:val="22"/>
          <w:lang w:val="lt-LT" w:eastAsia="lt-LT"/>
        </w:rPr>
        <w:t>B. PAKUOTĖS LAPELIS</w:t>
      </w:r>
    </w:p>
    <w:p w14:paraId="0071E062" w14:textId="77777777" w:rsidR="0067188B" w:rsidRPr="00D5113E" w:rsidRDefault="0067188B" w:rsidP="009E0E1C">
      <w:pPr>
        <w:widowControl w:val="0"/>
        <w:tabs>
          <w:tab w:val="left" w:pos="567"/>
        </w:tabs>
        <w:ind w:left="540" w:hanging="540"/>
        <w:jc w:val="center"/>
        <w:outlineLvl w:val="0"/>
        <w:rPr>
          <w:rFonts w:eastAsia="Calibri"/>
          <w:b/>
          <w:caps/>
          <w:sz w:val="22"/>
          <w:szCs w:val="22"/>
          <w:lang w:val="lt-LT" w:eastAsia="lt-LT"/>
        </w:rPr>
      </w:pPr>
      <w:r w:rsidRPr="00D5113E">
        <w:rPr>
          <w:rFonts w:eastAsia="Calibri"/>
          <w:b/>
          <w:caps/>
          <w:sz w:val="22"/>
          <w:szCs w:val="22"/>
          <w:lang w:val="lt-LT" w:eastAsia="lt-LT"/>
        </w:rPr>
        <w:br w:type="page"/>
      </w:r>
      <w:bookmarkStart w:id="24" w:name="_Toc129243138"/>
      <w:bookmarkStart w:id="25" w:name="_Toc129243263"/>
      <w:r w:rsidRPr="00D5113E">
        <w:rPr>
          <w:rFonts w:eastAsia="Calibri"/>
          <w:b/>
          <w:caps/>
          <w:sz w:val="22"/>
          <w:szCs w:val="22"/>
          <w:lang w:val="lt-LT" w:eastAsia="lt-LT"/>
        </w:rPr>
        <w:lastRenderedPageBreak/>
        <w:t>P</w:t>
      </w:r>
      <w:r w:rsidRPr="00D5113E">
        <w:rPr>
          <w:rFonts w:eastAsia="Calibri"/>
          <w:b/>
          <w:sz w:val="22"/>
          <w:szCs w:val="22"/>
          <w:lang w:val="lt-LT" w:eastAsia="lt-LT"/>
        </w:rPr>
        <w:t>akuotės lapelis</w:t>
      </w:r>
      <w:r w:rsidRPr="00D5113E">
        <w:rPr>
          <w:rFonts w:eastAsia="Calibri"/>
          <w:b/>
          <w:caps/>
          <w:sz w:val="22"/>
          <w:szCs w:val="22"/>
          <w:lang w:val="lt-LT" w:eastAsia="lt-LT"/>
        </w:rPr>
        <w:t xml:space="preserve">: </w:t>
      </w:r>
      <w:r w:rsidRPr="00D5113E">
        <w:rPr>
          <w:rFonts w:eastAsia="Calibri"/>
          <w:b/>
          <w:sz w:val="22"/>
          <w:szCs w:val="22"/>
          <w:lang w:val="lt-LT" w:eastAsia="lt-LT"/>
        </w:rPr>
        <w:t>informacija vartotojui</w:t>
      </w:r>
      <w:bookmarkEnd w:id="24"/>
      <w:bookmarkEnd w:id="25"/>
    </w:p>
    <w:p w14:paraId="2BB9C2C7" w14:textId="77777777" w:rsidR="0067188B" w:rsidRPr="00D5113E" w:rsidRDefault="0067188B" w:rsidP="009E0E1C">
      <w:pPr>
        <w:widowControl w:val="0"/>
        <w:rPr>
          <w:rFonts w:eastAsia="Calibri"/>
          <w:sz w:val="22"/>
          <w:szCs w:val="22"/>
          <w:lang w:val="lt-LT" w:eastAsia="lt-LT"/>
        </w:rPr>
      </w:pPr>
    </w:p>
    <w:p w14:paraId="29136A5C" w14:textId="3D7EB804" w:rsidR="00375B81" w:rsidRPr="00D5113E" w:rsidRDefault="003933E1" w:rsidP="00375B81">
      <w:pPr>
        <w:widowControl w:val="0"/>
        <w:jc w:val="center"/>
        <w:outlineLvl w:val="0"/>
        <w:rPr>
          <w:b/>
          <w:sz w:val="22"/>
          <w:szCs w:val="22"/>
          <w:lang w:val="lt-LT" w:eastAsia="lt-LT"/>
        </w:rPr>
      </w:pPr>
      <w:proofErr w:type="spellStart"/>
      <w:r w:rsidRPr="003933E1">
        <w:rPr>
          <w:b/>
          <w:sz w:val="22"/>
          <w:szCs w:val="22"/>
          <w:lang w:val="lt-LT" w:eastAsia="lt-LT"/>
        </w:rPr>
        <w:t>Digoxin</w:t>
      </w:r>
      <w:proofErr w:type="spellEnd"/>
      <w:r w:rsidRPr="003933E1">
        <w:rPr>
          <w:b/>
          <w:sz w:val="22"/>
          <w:szCs w:val="22"/>
          <w:lang w:val="lt-LT" w:eastAsia="lt-LT"/>
        </w:rPr>
        <w:t xml:space="preserve"> </w:t>
      </w:r>
      <w:proofErr w:type="spellStart"/>
      <w:r w:rsidR="00C45EB9">
        <w:rPr>
          <w:b/>
          <w:sz w:val="22"/>
          <w:szCs w:val="22"/>
          <w:lang w:val="lt-LT" w:eastAsia="lt-LT"/>
        </w:rPr>
        <w:t>Sopharma</w:t>
      </w:r>
      <w:proofErr w:type="spellEnd"/>
      <w:r w:rsidR="00C45EB9" w:rsidRPr="003933E1">
        <w:rPr>
          <w:b/>
          <w:sz w:val="22"/>
          <w:szCs w:val="22"/>
          <w:lang w:val="lt-LT" w:eastAsia="lt-LT"/>
        </w:rPr>
        <w:t xml:space="preserve"> </w:t>
      </w:r>
      <w:r w:rsidR="008536D2">
        <w:rPr>
          <w:b/>
          <w:sz w:val="22"/>
          <w:szCs w:val="22"/>
          <w:lang w:val="lt-LT" w:eastAsia="lt-LT"/>
        </w:rPr>
        <w:t>250 </w:t>
      </w:r>
      <w:proofErr w:type="spellStart"/>
      <w:r w:rsidR="008536D2">
        <w:rPr>
          <w:b/>
          <w:sz w:val="22"/>
          <w:szCs w:val="22"/>
          <w:lang w:val="lt-LT" w:eastAsia="lt-LT"/>
        </w:rPr>
        <w:t>mikrogramų</w:t>
      </w:r>
      <w:proofErr w:type="spellEnd"/>
      <w:r w:rsidR="00375B81" w:rsidRPr="00D5113E">
        <w:rPr>
          <w:b/>
          <w:sz w:val="22"/>
          <w:szCs w:val="22"/>
          <w:lang w:val="lt-LT" w:eastAsia="lt-LT"/>
        </w:rPr>
        <w:t>/ml injekcinis</w:t>
      </w:r>
      <w:r w:rsidR="00F14D27">
        <w:rPr>
          <w:b/>
          <w:sz w:val="22"/>
          <w:szCs w:val="22"/>
          <w:lang w:val="lt-LT" w:eastAsia="lt-LT"/>
        </w:rPr>
        <w:t xml:space="preserve"> ar infuzinis</w:t>
      </w:r>
      <w:r w:rsidR="00375B81" w:rsidRPr="00D5113E">
        <w:rPr>
          <w:b/>
          <w:sz w:val="22"/>
          <w:szCs w:val="22"/>
          <w:lang w:val="lt-LT" w:eastAsia="lt-LT"/>
        </w:rPr>
        <w:t xml:space="preserve"> tirpalas</w:t>
      </w:r>
    </w:p>
    <w:p w14:paraId="0686DF85" w14:textId="03610569" w:rsidR="0067188B" w:rsidRPr="00D5113E" w:rsidRDefault="00375B81" w:rsidP="00962BCD">
      <w:pPr>
        <w:widowControl w:val="0"/>
        <w:jc w:val="center"/>
        <w:outlineLvl w:val="0"/>
        <w:rPr>
          <w:sz w:val="22"/>
          <w:szCs w:val="22"/>
          <w:lang w:val="lt-LT" w:eastAsia="lt-LT"/>
        </w:rPr>
      </w:pPr>
      <w:r w:rsidRPr="00D5113E">
        <w:rPr>
          <w:sz w:val="22"/>
          <w:szCs w:val="22"/>
          <w:lang w:val="lt-LT" w:eastAsia="lt-LT"/>
        </w:rPr>
        <w:t>digoksinas</w:t>
      </w:r>
    </w:p>
    <w:p w14:paraId="7F39A653" w14:textId="77777777" w:rsidR="0067188B" w:rsidRPr="00D5113E" w:rsidRDefault="0067188B" w:rsidP="003900BC">
      <w:pPr>
        <w:widowControl w:val="0"/>
        <w:rPr>
          <w:rFonts w:eastAsia="Calibri"/>
          <w:sz w:val="22"/>
          <w:szCs w:val="22"/>
          <w:lang w:val="lt-LT" w:eastAsia="lt-LT"/>
        </w:rPr>
      </w:pPr>
    </w:p>
    <w:p w14:paraId="61AEBEC4" w14:textId="77777777" w:rsidR="0067188B" w:rsidRPr="00D5113E" w:rsidRDefault="0067188B" w:rsidP="00F078D9">
      <w:pPr>
        <w:widowControl w:val="0"/>
        <w:rPr>
          <w:rFonts w:eastAsia="Calibri"/>
          <w:sz w:val="22"/>
          <w:szCs w:val="22"/>
          <w:lang w:val="lt-LT" w:eastAsia="lt-LT"/>
        </w:rPr>
      </w:pPr>
    </w:p>
    <w:p w14:paraId="07D94A23" w14:textId="77777777" w:rsidR="0067188B" w:rsidRPr="00D5113E" w:rsidRDefault="0067188B" w:rsidP="009E0E1C">
      <w:pPr>
        <w:widowControl w:val="0"/>
        <w:rPr>
          <w:b/>
          <w:sz w:val="22"/>
          <w:szCs w:val="22"/>
          <w:lang w:val="lt-LT" w:eastAsia="en-US"/>
        </w:rPr>
      </w:pPr>
      <w:r w:rsidRPr="00D5113E">
        <w:rPr>
          <w:b/>
          <w:sz w:val="22"/>
          <w:szCs w:val="22"/>
          <w:lang w:val="lt-LT" w:eastAsia="en-US"/>
        </w:rPr>
        <w:t>Atidžiai perskaitykite visą šį lapelį, prieš pradėdami vartoti vaistą, nes jame pateikiama Jums svarbi informacija.</w:t>
      </w:r>
    </w:p>
    <w:p w14:paraId="35FDC787" w14:textId="77777777" w:rsidR="0067188B" w:rsidRPr="00D5113E" w:rsidRDefault="0067188B" w:rsidP="00D45328">
      <w:pPr>
        <w:widowControl w:val="0"/>
        <w:numPr>
          <w:ilvl w:val="0"/>
          <w:numId w:val="2"/>
        </w:numPr>
        <w:tabs>
          <w:tab w:val="clear" w:pos="227"/>
        </w:tabs>
        <w:ind w:left="567" w:hanging="567"/>
        <w:rPr>
          <w:sz w:val="22"/>
          <w:szCs w:val="22"/>
          <w:lang w:val="lt-LT" w:eastAsia="lt-LT"/>
        </w:rPr>
      </w:pPr>
      <w:r w:rsidRPr="00D5113E">
        <w:rPr>
          <w:sz w:val="22"/>
          <w:szCs w:val="22"/>
          <w:lang w:val="lt-LT" w:eastAsia="lt-LT"/>
        </w:rPr>
        <w:t>Neišmeskite šio lapelio, nes vėl gali prireikti jį perskaityti.</w:t>
      </w:r>
    </w:p>
    <w:p w14:paraId="63DC6354" w14:textId="77777777" w:rsidR="0067188B" w:rsidRPr="00D5113E" w:rsidRDefault="0067188B" w:rsidP="00D45328">
      <w:pPr>
        <w:widowControl w:val="0"/>
        <w:numPr>
          <w:ilvl w:val="0"/>
          <w:numId w:val="2"/>
        </w:numPr>
        <w:tabs>
          <w:tab w:val="clear" w:pos="227"/>
        </w:tabs>
        <w:ind w:left="567" w:hanging="567"/>
        <w:rPr>
          <w:sz w:val="22"/>
          <w:szCs w:val="22"/>
          <w:lang w:val="lt-LT" w:eastAsia="lt-LT"/>
        </w:rPr>
      </w:pPr>
      <w:r w:rsidRPr="00D5113E">
        <w:rPr>
          <w:sz w:val="22"/>
          <w:szCs w:val="22"/>
          <w:lang w:val="lt-LT" w:eastAsia="lt-LT"/>
        </w:rPr>
        <w:t>Jeigu kiltų daugiau klausimų, kreipkitės į gydytoją arba vaistininką.</w:t>
      </w:r>
    </w:p>
    <w:p w14:paraId="18DB6CD4" w14:textId="77777777" w:rsidR="0067188B" w:rsidRPr="00D5113E" w:rsidRDefault="0067188B" w:rsidP="00D45328">
      <w:pPr>
        <w:widowControl w:val="0"/>
        <w:numPr>
          <w:ilvl w:val="0"/>
          <w:numId w:val="2"/>
        </w:numPr>
        <w:tabs>
          <w:tab w:val="clear" w:pos="227"/>
        </w:tabs>
        <w:ind w:left="567" w:hanging="567"/>
        <w:rPr>
          <w:sz w:val="22"/>
          <w:szCs w:val="22"/>
          <w:lang w:val="lt-LT" w:eastAsia="lt-LT"/>
        </w:rPr>
      </w:pPr>
      <w:r w:rsidRPr="00D5113E">
        <w:rPr>
          <w:sz w:val="22"/>
          <w:szCs w:val="22"/>
          <w:lang w:val="lt-LT" w:eastAsia="lt-LT"/>
        </w:rPr>
        <w:t>Šis vaistas skirtas tik Jums, todėl kitiems žmonėms jo duoti negalima. Vaistas gali jiems pakenkti (net tiems, kurių ligos požymiai yra tokie patys kaip Jūsų).</w:t>
      </w:r>
    </w:p>
    <w:p w14:paraId="34EAB64A" w14:textId="77777777" w:rsidR="0067188B" w:rsidRPr="00D5113E" w:rsidRDefault="0067188B" w:rsidP="00D45328">
      <w:pPr>
        <w:widowControl w:val="0"/>
        <w:numPr>
          <w:ilvl w:val="0"/>
          <w:numId w:val="2"/>
        </w:numPr>
        <w:tabs>
          <w:tab w:val="clear" w:pos="227"/>
        </w:tabs>
        <w:ind w:left="567" w:hanging="567"/>
        <w:rPr>
          <w:sz w:val="22"/>
          <w:szCs w:val="22"/>
          <w:lang w:val="lt-LT" w:eastAsia="lt-LT"/>
        </w:rPr>
      </w:pPr>
      <w:r w:rsidRPr="00D5113E">
        <w:rPr>
          <w:sz w:val="22"/>
          <w:szCs w:val="22"/>
          <w:lang w:val="lt-LT" w:eastAsia="lt-LT"/>
        </w:rPr>
        <w:t>Jeigu pasireiškė šalutinis poveikis (net jeigu jis šiame lapelyje nenurodytas), pasakykite gydytojui arba vaistininkui. Žr. 4</w:t>
      </w:r>
      <w:r w:rsidR="00683BDF" w:rsidRPr="00D5113E">
        <w:rPr>
          <w:sz w:val="22"/>
          <w:szCs w:val="22"/>
          <w:lang w:val="lt-LT" w:eastAsia="lt-LT"/>
        </w:rPr>
        <w:t> </w:t>
      </w:r>
      <w:r w:rsidRPr="00D5113E">
        <w:rPr>
          <w:sz w:val="22"/>
          <w:szCs w:val="22"/>
          <w:lang w:val="lt-LT" w:eastAsia="lt-LT"/>
        </w:rPr>
        <w:t>skyrių.</w:t>
      </w:r>
    </w:p>
    <w:p w14:paraId="2B601458" w14:textId="77777777" w:rsidR="0067188B" w:rsidRPr="00D5113E" w:rsidRDefault="0067188B" w:rsidP="009E0E1C">
      <w:pPr>
        <w:widowControl w:val="0"/>
        <w:ind w:left="567" w:hanging="567"/>
        <w:rPr>
          <w:sz w:val="22"/>
          <w:szCs w:val="22"/>
          <w:lang w:val="lt-LT" w:eastAsia="lt-LT"/>
        </w:rPr>
      </w:pPr>
    </w:p>
    <w:p w14:paraId="1FF9372F" w14:textId="77777777" w:rsidR="0067188B" w:rsidRPr="00D5113E" w:rsidRDefault="0067188B" w:rsidP="009E0E1C">
      <w:pPr>
        <w:widowControl w:val="0"/>
        <w:ind w:left="567" w:hanging="567"/>
        <w:rPr>
          <w:b/>
          <w:sz w:val="22"/>
          <w:szCs w:val="22"/>
          <w:lang w:val="lt-LT" w:eastAsia="lt-LT"/>
        </w:rPr>
      </w:pPr>
      <w:r w:rsidRPr="00D5113E">
        <w:rPr>
          <w:b/>
          <w:sz w:val="22"/>
          <w:szCs w:val="22"/>
          <w:lang w:val="lt-LT" w:eastAsia="lt-LT"/>
        </w:rPr>
        <w:t>Apie ką rašoma šiame lapelyje?</w:t>
      </w:r>
    </w:p>
    <w:p w14:paraId="36C6B6EE" w14:textId="77777777" w:rsidR="0067188B" w:rsidRPr="00D5113E" w:rsidRDefault="0067188B" w:rsidP="009E0E1C">
      <w:pPr>
        <w:widowControl w:val="0"/>
        <w:ind w:left="567" w:hanging="567"/>
        <w:rPr>
          <w:b/>
          <w:sz w:val="22"/>
          <w:szCs w:val="22"/>
          <w:lang w:val="lt-LT" w:eastAsia="lt-LT"/>
        </w:rPr>
      </w:pPr>
    </w:p>
    <w:p w14:paraId="00648C6D" w14:textId="0CAB2AB0" w:rsidR="0067188B" w:rsidRPr="00D5113E" w:rsidRDefault="0067188B" w:rsidP="009E0E1C">
      <w:pPr>
        <w:widowControl w:val="0"/>
        <w:ind w:left="567" w:hanging="567"/>
        <w:rPr>
          <w:sz w:val="22"/>
          <w:szCs w:val="22"/>
          <w:lang w:val="lt-LT" w:eastAsia="lt-LT"/>
        </w:rPr>
      </w:pPr>
      <w:r w:rsidRPr="00D5113E">
        <w:rPr>
          <w:sz w:val="22"/>
          <w:szCs w:val="22"/>
          <w:lang w:val="lt-LT" w:eastAsia="lt-LT"/>
        </w:rPr>
        <w:t>1.</w:t>
      </w:r>
      <w:r w:rsidRPr="00D5113E">
        <w:rPr>
          <w:sz w:val="22"/>
          <w:szCs w:val="22"/>
          <w:lang w:val="lt-LT" w:eastAsia="lt-LT"/>
        </w:rPr>
        <w:tab/>
        <w:t xml:space="preserve">Kas yra </w:t>
      </w:r>
      <w:proofErr w:type="spellStart"/>
      <w:r w:rsidR="003933E1">
        <w:rPr>
          <w:sz w:val="22"/>
          <w:szCs w:val="22"/>
          <w:lang w:val="lt-LT" w:eastAsia="lt-LT"/>
        </w:rPr>
        <w:t>Digoxin</w:t>
      </w:r>
      <w:proofErr w:type="spellEnd"/>
      <w:r w:rsidR="003933E1">
        <w:rPr>
          <w:sz w:val="22"/>
          <w:szCs w:val="22"/>
          <w:lang w:val="lt-LT" w:eastAsia="lt-LT"/>
        </w:rPr>
        <w:t xml:space="preserve"> </w:t>
      </w:r>
      <w:proofErr w:type="spellStart"/>
      <w:r w:rsidR="00C45EB9">
        <w:rPr>
          <w:sz w:val="22"/>
          <w:szCs w:val="22"/>
          <w:lang w:val="lt-LT" w:eastAsia="lt-LT"/>
        </w:rPr>
        <w:t>Sopharma</w:t>
      </w:r>
      <w:proofErr w:type="spellEnd"/>
      <w:r w:rsidR="00C45EB9" w:rsidRPr="00D5113E">
        <w:rPr>
          <w:sz w:val="22"/>
          <w:szCs w:val="22"/>
          <w:lang w:val="lt-LT" w:eastAsia="lt-LT"/>
        </w:rPr>
        <w:t xml:space="preserve"> </w:t>
      </w:r>
      <w:r w:rsidRPr="00D5113E">
        <w:rPr>
          <w:sz w:val="22"/>
          <w:szCs w:val="22"/>
          <w:lang w:val="lt-LT" w:eastAsia="lt-LT"/>
        </w:rPr>
        <w:t>ir kam jis vartojamas</w:t>
      </w:r>
    </w:p>
    <w:p w14:paraId="2C6BDB69" w14:textId="1D916108" w:rsidR="0067188B" w:rsidRPr="00D5113E" w:rsidRDefault="0067188B" w:rsidP="009E0E1C">
      <w:pPr>
        <w:widowControl w:val="0"/>
        <w:ind w:left="567" w:hanging="567"/>
        <w:rPr>
          <w:sz w:val="22"/>
          <w:szCs w:val="22"/>
          <w:lang w:val="lt-LT" w:eastAsia="lt-LT"/>
        </w:rPr>
      </w:pPr>
      <w:r w:rsidRPr="00D5113E">
        <w:rPr>
          <w:sz w:val="22"/>
          <w:szCs w:val="22"/>
          <w:lang w:val="lt-LT" w:eastAsia="lt-LT"/>
        </w:rPr>
        <w:t>2.</w:t>
      </w:r>
      <w:r w:rsidRPr="00D5113E">
        <w:rPr>
          <w:sz w:val="22"/>
          <w:szCs w:val="22"/>
          <w:lang w:val="lt-LT" w:eastAsia="lt-LT"/>
        </w:rPr>
        <w:tab/>
        <w:t xml:space="preserve">Kas žinotina prieš vartojant </w:t>
      </w:r>
      <w:proofErr w:type="spellStart"/>
      <w:r w:rsidR="003933E1">
        <w:rPr>
          <w:sz w:val="22"/>
          <w:szCs w:val="22"/>
          <w:lang w:val="lt-LT" w:eastAsia="lt-LT"/>
        </w:rPr>
        <w:t>Digoxin</w:t>
      </w:r>
      <w:proofErr w:type="spellEnd"/>
      <w:r w:rsidR="003933E1">
        <w:rPr>
          <w:sz w:val="22"/>
          <w:szCs w:val="22"/>
          <w:lang w:val="lt-LT" w:eastAsia="lt-LT"/>
        </w:rPr>
        <w:t xml:space="preserve"> </w:t>
      </w:r>
      <w:proofErr w:type="spellStart"/>
      <w:r w:rsidR="00C45EB9">
        <w:rPr>
          <w:sz w:val="22"/>
          <w:szCs w:val="22"/>
          <w:lang w:val="lt-LT" w:eastAsia="lt-LT"/>
        </w:rPr>
        <w:t>Sopharma</w:t>
      </w:r>
      <w:proofErr w:type="spellEnd"/>
    </w:p>
    <w:p w14:paraId="40CD0C42" w14:textId="6D442122" w:rsidR="0067188B" w:rsidRPr="00D5113E" w:rsidRDefault="0067188B" w:rsidP="009E0E1C">
      <w:pPr>
        <w:widowControl w:val="0"/>
        <w:ind w:left="567" w:hanging="567"/>
        <w:rPr>
          <w:sz w:val="22"/>
          <w:szCs w:val="22"/>
          <w:lang w:val="lt-LT" w:eastAsia="lt-LT"/>
        </w:rPr>
      </w:pPr>
      <w:r w:rsidRPr="00D5113E">
        <w:rPr>
          <w:sz w:val="22"/>
          <w:szCs w:val="22"/>
          <w:lang w:val="lt-LT" w:eastAsia="lt-LT"/>
        </w:rPr>
        <w:t>3.</w:t>
      </w:r>
      <w:r w:rsidRPr="00D5113E">
        <w:rPr>
          <w:sz w:val="22"/>
          <w:szCs w:val="22"/>
          <w:lang w:val="lt-LT" w:eastAsia="lt-LT"/>
        </w:rPr>
        <w:tab/>
        <w:t xml:space="preserve">Kaip vartoti </w:t>
      </w:r>
      <w:proofErr w:type="spellStart"/>
      <w:r w:rsidR="003933E1">
        <w:rPr>
          <w:sz w:val="22"/>
          <w:szCs w:val="22"/>
          <w:lang w:val="lt-LT" w:eastAsia="lt-LT"/>
        </w:rPr>
        <w:t>Digoxin</w:t>
      </w:r>
      <w:proofErr w:type="spellEnd"/>
      <w:r w:rsidR="003933E1">
        <w:rPr>
          <w:sz w:val="22"/>
          <w:szCs w:val="22"/>
          <w:lang w:val="lt-LT" w:eastAsia="lt-LT"/>
        </w:rPr>
        <w:t xml:space="preserve"> </w:t>
      </w:r>
      <w:proofErr w:type="spellStart"/>
      <w:r w:rsidR="00C45EB9">
        <w:rPr>
          <w:sz w:val="22"/>
          <w:szCs w:val="22"/>
          <w:lang w:val="lt-LT" w:eastAsia="lt-LT"/>
        </w:rPr>
        <w:t>Sopharma</w:t>
      </w:r>
      <w:proofErr w:type="spellEnd"/>
    </w:p>
    <w:p w14:paraId="155C2249" w14:textId="77777777" w:rsidR="0067188B" w:rsidRPr="00D5113E" w:rsidRDefault="0067188B" w:rsidP="009E0E1C">
      <w:pPr>
        <w:widowControl w:val="0"/>
        <w:ind w:left="567" w:hanging="567"/>
        <w:rPr>
          <w:sz w:val="22"/>
          <w:szCs w:val="22"/>
          <w:lang w:val="lt-LT" w:eastAsia="lt-LT"/>
        </w:rPr>
      </w:pPr>
      <w:r w:rsidRPr="00D5113E">
        <w:rPr>
          <w:sz w:val="22"/>
          <w:szCs w:val="22"/>
          <w:lang w:val="lt-LT" w:eastAsia="lt-LT"/>
        </w:rPr>
        <w:t>4.</w:t>
      </w:r>
      <w:r w:rsidRPr="00D5113E">
        <w:rPr>
          <w:sz w:val="22"/>
          <w:szCs w:val="22"/>
          <w:lang w:val="lt-LT" w:eastAsia="lt-LT"/>
        </w:rPr>
        <w:tab/>
        <w:t>Galimas šalutinis poveikis</w:t>
      </w:r>
    </w:p>
    <w:p w14:paraId="03C3ECEE" w14:textId="69B7FC27" w:rsidR="00AB3F14" w:rsidRPr="00D5113E" w:rsidRDefault="0067188B" w:rsidP="009E0E1C">
      <w:pPr>
        <w:widowControl w:val="0"/>
        <w:ind w:left="567" w:hanging="567"/>
        <w:rPr>
          <w:sz w:val="22"/>
          <w:szCs w:val="22"/>
          <w:lang w:val="lt-LT" w:eastAsia="lt-LT"/>
        </w:rPr>
      </w:pPr>
      <w:r w:rsidRPr="00D5113E">
        <w:rPr>
          <w:sz w:val="22"/>
          <w:szCs w:val="22"/>
          <w:lang w:val="lt-LT" w:eastAsia="lt-LT"/>
        </w:rPr>
        <w:t>5.</w:t>
      </w:r>
      <w:r w:rsidRPr="00D5113E">
        <w:rPr>
          <w:sz w:val="22"/>
          <w:szCs w:val="22"/>
          <w:lang w:val="lt-LT" w:eastAsia="lt-LT"/>
        </w:rPr>
        <w:tab/>
        <w:t xml:space="preserve">Kaip laikyti </w:t>
      </w:r>
      <w:proofErr w:type="spellStart"/>
      <w:r w:rsidR="003933E1">
        <w:rPr>
          <w:sz w:val="22"/>
          <w:szCs w:val="22"/>
          <w:lang w:val="lt-LT" w:eastAsia="lt-LT"/>
        </w:rPr>
        <w:t>Digoxin</w:t>
      </w:r>
      <w:proofErr w:type="spellEnd"/>
      <w:r w:rsidR="003933E1">
        <w:rPr>
          <w:sz w:val="22"/>
          <w:szCs w:val="22"/>
          <w:lang w:val="lt-LT" w:eastAsia="lt-LT"/>
        </w:rPr>
        <w:t xml:space="preserve"> </w:t>
      </w:r>
      <w:proofErr w:type="spellStart"/>
      <w:r w:rsidR="00C45EB9">
        <w:rPr>
          <w:sz w:val="22"/>
          <w:szCs w:val="22"/>
          <w:lang w:val="lt-LT" w:eastAsia="lt-LT"/>
        </w:rPr>
        <w:t>Sopharma</w:t>
      </w:r>
      <w:proofErr w:type="spellEnd"/>
    </w:p>
    <w:p w14:paraId="1F37DC9E" w14:textId="4A06D91C" w:rsidR="0067188B" w:rsidRPr="00D5113E" w:rsidRDefault="0067188B" w:rsidP="009E0E1C">
      <w:pPr>
        <w:widowControl w:val="0"/>
        <w:ind w:left="567" w:hanging="567"/>
        <w:rPr>
          <w:sz w:val="22"/>
          <w:szCs w:val="22"/>
          <w:lang w:val="lt-LT" w:eastAsia="lt-LT"/>
        </w:rPr>
      </w:pPr>
      <w:r w:rsidRPr="00D5113E">
        <w:rPr>
          <w:sz w:val="22"/>
          <w:szCs w:val="22"/>
          <w:lang w:val="lt-LT" w:eastAsia="lt-LT"/>
        </w:rPr>
        <w:t>6.</w:t>
      </w:r>
      <w:r w:rsidRPr="00D5113E">
        <w:rPr>
          <w:sz w:val="22"/>
          <w:szCs w:val="22"/>
          <w:lang w:val="lt-LT" w:eastAsia="lt-LT"/>
        </w:rPr>
        <w:tab/>
        <w:t>Pakuotės turinys ir kita informacija</w:t>
      </w:r>
    </w:p>
    <w:p w14:paraId="3D176B98" w14:textId="77777777" w:rsidR="0067188B" w:rsidRPr="00D5113E" w:rsidRDefault="0067188B" w:rsidP="009E0E1C">
      <w:pPr>
        <w:widowControl w:val="0"/>
        <w:rPr>
          <w:sz w:val="22"/>
          <w:szCs w:val="22"/>
          <w:lang w:val="lt-LT" w:eastAsia="lt-LT"/>
        </w:rPr>
      </w:pPr>
    </w:p>
    <w:p w14:paraId="46878A06" w14:textId="77777777" w:rsidR="0067188B" w:rsidRPr="00D5113E" w:rsidRDefault="0067188B" w:rsidP="009E0E1C">
      <w:pPr>
        <w:widowControl w:val="0"/>
        <w:rPr>
          <w:sz w:val="22"/>
          <w:szCs w:val="22"/>
          <w:lang w:val="lt-LT" w:eastAsia="lt-LT"/>
        </w:rPr>
      </w:pPr>
    </w:p>
    <w:p w14:paraId="58C6DFEB" w14:textId="12FB166F" w:rsidR="0067188B" w:rsidRPr="00D5113E" w:rsidRDefault="0067188B" w:rsidP="009E0E1C">
      <w:pPr>
        <w:widowControl w:val="0"/>
        <w:ind w:left="567" w:hanging="567"/>
        <w:outlineLvl w:val="0"/>
        <w:rPr>
          <w:b/>
          <w:sz w:val="22"/>
          <w:szCs w:val="22"/>
          <w:lang w:val="lt-LT" w:eastAsia="lt-LT"/>
        </w:rPr>
      </w:pPr>
      <w:r w:rsidRPr="00D5113E">
        <w:rPr>
          <w:b/>
          <w:sz w:val="22"/>
          <w:szCs w:val="22"/>
          <w:lang w:val="lt-LT" w:eastAsia="lt-LT"/>
        </w:rPr>
        <w:t>1.</w:t>
      </w:r>
      <w:r w:rsidRPr="00D5113E">
        <w:rPr>
          <w:b/>
          <w:sz w:val="22"/>
          <w:szCs w:val="22"/>
          <w:lang w:val="lt-LT" w:eastAsia="lt-LT"/>
        </w:rPr>
        <w:tab/>
        <w:t xml:space="preserve">Kas yra </w:t>
      </w:r>
      <w:proofErr w:type="spellStart"/>
      <w:r w:rsidR="003933E1" w:rsidRPr="003933E1">
        <w:rPr>
          <w:b/>
          <w:bCs/>
          <w:sz w:val="22"/>
          <w:szCs w:val="22"/>
          <w:lang w:val="lt-LT" w:eastAsia="lt-LT"/>
        </w:rPr>
        <w:t>Digoxin</w:t>
      </w:r>
      <w:proofErr w:type="spellEnd"/>
      <w:r w:rsidR="003933E1" w:rsidRPr="003933E1">
        <w:rPr>
          <w:b/>
          <w:bCs/>
          <w:sz w:val="22"/>
          <w:szCs w:val="22"/>
          <w:lang w:val="lt-LT" w:eastAsia="lt-LT"/>
        </w:rPr>
        <w:t xml:space="preserve"> </w:t>
      </w:r>
      <w:proofErr w:type="spellStart"/>
      <w:r w:rsidR="00C45EB9" w:rsidRPr="00C45EB9">
        <w:rPr>
          <w:b/>
          <w:bCs/>
          <w:sz w:val="22"/>
          <w:szCs w:val="22"/>
          <w:lang w:val="lt-LT" w:eastAsia="lt-LT"/>
        </w:rPr>
        <w:t>Sopharma</w:t>
      </w:r>
      <w:proofErr w:type="spellEnd"/>
      <w:r w:rsidR="00C45EB9" w:rsidRPr="00C45EB9">
        <w:rPr>
          <w:b/>
          <w:bCs/>
          <w:sz w:val="22"/>
          <w:szCs w:val="22"/>
          <w:lang w:val="lt-LT" w:eastAsia="lt-LT"/>
        </w:rPr>
        <w:t xml:space="preserve"> </w:t>
      </w:r>
      <w:r w:rsidRPr="00D5113E">
        <w:rPr>
          <w:b/>
          <w:sz w:val="22"/>
          <w:szCs w:val="22"/>
          <w:lang w:val="lt-LT" w:eastAsia="lt-LT"/>
        </w:rPr>
        <w:t>ir kam jis vartojamas</w:t>
      </w:r>
    </w:p>
    <w:p w14:paraId="60892F1C" w14:textId="77777777" w:rsidR="0067188B" w:rsidRPr="00D5113E" w:rsidRDefault="0067188B" w:rsidP="009E0E1C">
      <w:pPr>
        <w:widowControl w:val="0"/>
        <w:rPr>
          <w:sz w:val="22"/>
          <w:szCs w:val="22"/>
          <w:lang w:val="lt-LT" w:eastAsia="lt-LT"/>
        </w:rPr>
      </w:pPr>
    </w:p>
    <w:p w14:paraId="75464A22" w14:textId="020CD78B" w:rsidR="00AF203C" w:rsidRPr="00D5113E" w:rsidRDefault="004D1BB8" w:rsidP="00AB3F14">
      <w:pPr>
        <w:autoSpaceDE w:val="0"/>
        <w:autoSpaceDN w:val="0"/>
        <w:adjustRightInd w:val="0"/>
        <w:rPr>
          <w:sz w:val="22"/>
          <w:szCs w:val="22"/>
          <w:lang w:val="lt-LT" w:eastAsia="bg-BG"/>
        </w:rPr>
      </w:pPr>
      <w:proofErr w:type="spellStart"/>
      <w:r>
        <w:rPr>
          <w:sz w:val="22"/>
          <w:szCs w:val="22"/>
          <w:lang w:val="lt-LT" w:eastAsia="lt-LT"/>
        </w:rPr>
        <w:t>Digoxin</w:t>
      </w:r>
      <w:proofErr w:type="spellEnd"/>
      <w:r>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00AF203C" w:rsidRPr="00D5113E">
        <w:rPr>
          <w:sz w:val="22"/>
          <w:szCs w:val="22"/>
          <w:lang w:val="lt-LT" w:eastAsia="bg-BG"/>
        </w:rPr>
        <w:t>sudėtyje yra veikliosios medžiagos digoksino, kuris priklauso vaistų, vadinamų širdį veikiančiais glikozidais, grupei. Jis vartojamas aritmijoms ir širdies nepakankamumui gydyti. Aritmija yra širdies ritmo sutrikimas, dėl kurio širdis praleidžia širdies dūžius, plaka nereguliariai arba plaka netinkamu greičiu. Šis vaistas veikia koreguodamas nereguliarų širdies plakimą į normalų ritmą ir stiprina širdies plakimo jėgą, todėl jis naudingas sergant širdies nepakankamumu.</w:t>
      </w:r>
    </w:p>
    <w:p w14:paraId="0B1B01B8" w14:textId="77777777" w:rsidR="0067188B" w:rsidRPr="00D5113E" w:rsidRDefault="0067188B" w:rsidP="00F078D9">
      <w:pPr>
        <w:widowControl w:val="0"/>
        <w:tabs>
          <w:tab w:val="left" w:pos="0"/>
        </w:tabs>
        <w:rPr>
          <w:sz w:val="22"/>
          <w:szCs w:val="22"/>
          <w:lang w:val="lt-LT" w:eastAsia="en-US"/>
        </w:rPr>
      </w:pPr>
    </w:p>
    <w:p w14:paraId="261DA831" w14:textId="77777777" w:rsidR="0067188B" w:rsidRPr="00D5113E" w:rsidRDefault="0067188B" w:rsidP="00F078D9">
      <w:pPr>
        <w:widowControl w:val="0"/>
        <w:tabs>
          <w:tab w:val="left" w:pos="0"/>
        </w:tabs>
        <w:rPr>
          <w:sz w:val="22"/>
          <w:szCs w:val="22"/>
          <w:lang w:val="lt-LT" w:eastAsia="en-US"/>
        </w:rPr>
      </w:pPr>
    </w:p>
    <w:p w14:paraId="5ACA2A0E" w14:textId="41B5982F" w:rsidR="0067188B" w:rsidRPr="00D5113E" w:rsidRDefault="0067188B" w:rsidP="009E0E1C">
      <w:pPr>
        <w:widowControl w:val="0"/>
        <w:ind w:left="567" w:hanging="567"/>
        <w:outlineLvl w:val="0"/>
        <w:rPr>
          <w:b/>
          <w:sz w:val="22"/>
          <w:szCs w:val="22"/>
          <w:lang w:val="lt-LT" w:eastAsia="lt-LT"/>
        </w:rPr>
      </w:pPr>
      <w:r w:rsidRPr="00D5113E">
        <w:rPr>
          <w:b/>
          <w:sz w:val="22"/>
          <w:szCs w:val="22"/>
          <w:lang w:val="lt-LT" w:eastAsia="lt-LT"/>
        </w:rPr>
        <w:t>2.</w:t>
      </w:r>
      <w:r w:rsidRPr="00D5113E">
        <w:rPr>
          <w:b/>
          <w:sz w:val="22"/>
          <w:szCs w:val="22"/>
          <w:lang w:val="lt-LT" w:eastAsia="lt-LT"/>
        </w:rPr>
        <w:tab/>
        <w:t xml:space="preserve">Kas žinotina prieš vartojant </w:t>
      </w:r>
      <w:proofErr w:type="spellStart"/>
      <w:r w:rsidR="004D1BB8" w:rsidRPr="004D1BB8">
        <w:rPr>
          <w:b/>
          <w:sz w:val="22"/>
          <w:szCs w:val="22"/>
          <w:lang w:val="lt-LT" w:eastAsia="lt-LT"/>
        </w:rPr>
        <w:t>Digoxin</w:t>
      </w:r>
      <w:proofErr w:type="spellEnd"/>
      <w:r w:rsidR="004D1BB8" w:rsidRPr="004D1BB8">
        <w:rPr>
          <w:b/>
          <w:sz w:val="22"/>
          <w:szCs w:val="22"/>
          <w:lang w:val="lt-LT" w:eastAsia="lt-LT"/>
        </w:rPr>
        <w:t xml:space="preserve"> </w:t>
      </w:r>
      <w:proofErr w:type="spellStart"/>
      <w:r w:rsidR="00C45EB9" w:rsidRPr="00C45EB9">
        <w:rPr>
          <w:b/>
          <w:sz w:val="22"/>
          <w:szCs w:val="22"/>
          <w:lang w:val="lt-LT" w:eastAsia="lt-LT"/>
        </w:rPr>
        <w:t>Sopharma</w:t>
      </w:r>
      <w:proofErr w:type="spellEnd"/>
    </w:p>
    <w:p w14:paraId="18BC3527" w14:textId="77777777" w:rsidR="0067188B" w:rsidRPr="00D5113E" w:rsidRDefault="0067188B" w:rsidP="009E0E1C">
      <w:pPr>
        <w:widowControl w:val="0"/>
        <w:rPr>
          <w:i/>
          <w:sz w:val="22"/>
          <w:szCs w:val="22"/>
          <w:lang w:val="lt-LT" w:eastAsia="lt-LT"/>
        </w:rPr>
      </w:pPr>
    </w:p>
    <w:p w14:paraId="074FD963" w14:textId="6E9C0EC0" w:rsidR="0067188B" w:rsidRPr="00D5113E" w:rsidRDefault="004D1BB8" w:rsidP="009E0E1C">
      <w:pPr>
        <w:widowControl w:val="0"/>
        <w:rPr>
          <w:sz w:val="22"/>
          <w:szCs w:val="22"/>
          <w:lang w:val="lt-LT"/>
        </w:rPr>
      </w:pPr>
      <w:proofErr w:type="spellStart"/>
      <w:r w:rsidRPr="004D1BB8">
        <w:rPr>
          <w:b/>
          <w:sz w:val="22"/>
          <w:szCs w:val="22"/>
          <w:lang w:val="lt-LT" w:eastAsia="lt-LT"/>
        </w:rPr>
        <w:t>Digoxin</w:t>
      </w:r>
      <w:proofErr w:type="spellEnd"/>
      <w:r w:rsidRPr="004D1BB8">
        <w:rPr>
          <w:b/>
          <w:sz w:val="22"/>
          <w:szCs w:val="22"/>
          <w:lang w:val="lt-LT" w:eastAsia="lt-LT"/>
        </w:rPr>
        <w:t xml:space="preserve"> </w:t>
      </w:r>
      <w:proofErr w:type="spellStart"/>
      <w:r w:rsidR="00C45EB9" w:rsidRPr="00C45EB9">
        <w:rPr>
          <w:b/>
          <w:sz w:val="22"/>
          <w:szCs w:val="22"/>
          <w:lang w:val="lt-LT" w:eastAsia="lt-LT"/>
        </w:rPr>
        <w:t>Sopharma</w:t>
      </w:r>
      <w:proofErr w:type="spellEnd"/>
      <w:r w:rsidR="00C45EB9" w:rsidRPr="00C45EB9">
        <w:rPr>
          <w:b/>
          <w:sz w:val="22"/>
          <w:szCs w:val="22"/>
          <w:lang w:val="lt-LT" w:eastAsia="lt-LT"/>
        </w:rPr>
        <w:t xml:space="preserve"> </w:t>
      </w:r>
      <w:r w:rsidR="0067188B" w:rsidRPr="00D5113E">
        <w:rPr>
          <w:b/>
          <w:sz w:val="22"/>
          <w:szCs w:val="22"/>
          <w:lang w:val="lt-LT" w:eastAsia="lt-LT"/>
        </w:rPr>
        <w:t xml:space="preserve">vartoti </w:t>
      </w:r>
      <w:r w:rsidR="0012711F" w:rsidRPr="00D5113E">
        <w:rPr>
          <w:b/>
          <w:sz w:val="22"/>
          <w:szCs w:val="22"/>
          <w:lang w:val="lt-LT" w:eastAsia="lt-LT"/>
        </w:rPr>
        <w:t>draudžiama</w:t>
      </w:r>
    </w:p>
    <w:p w14:paraId="25611905" w14:textId="2AD7A9F5" w:rsidR="00D927D4" w:rsidRPr="00D5113E" w:rsidRDefault="00D927D4" w:rsidP="00D45328">
      <w:pPr>
        <w:pStyle w:val="Sraopastraipa"/>
        <w:numPr>
          <w:ilvl w:val="0"/>
          <w:numId w:val="1"/>
        </w:numPr>
        <w:ind w:left="567" w:hanging="567"/>
        <w:rPr>
          <w:sz w:val="22"/>
          <w:szCs w:val="22"/>
          <w:lang w:val="lt-LT" w:eastAsia="bg-BG"/>
        </w:rPr>
      </w:pPr>
      <w:r w:rsidRPr="00D5113E">
        <w:rPr>
          <w:sz w:val="22"/>
          <w:szCs w:val="22"/>
          <w:lang w:val="lt-LT" w:eastAsia="bg-BG"/>
        </w:rPr>
        <w:t>jeigu yra alergija digoksinui, kitiems širdį veikiantiems glikozidams arba bet kuriai pagalbinei šio vaisto medžiagai (jos išvardytos 6 skyriuje);</w:t>
      </w:r>
    </w:p>
    <w:p w14:paraId="041C34D1" w14:textId="18881867" w:rsidR="00D927D4" w:rsidRPr="00D5113E" w:rsidRDefault="0053657D" w:rsidP="00D45328">
      <w:pPr>
        <w:pStyle w:val="Sraopastraipa"/>
        <w:numPr>
          <w:ilvl w:val="0"/>
          <w:numId w:val="1"/>
        </w:numPr>
        <w:autoSpaceDE w:val="0"/>
        <w:autoSpaceDN w:val="0"/>
        <w:adjustRightInd w:val="0"/>
        <w:ind w:left="567" w:hanging="567"/>
        <w:rPr>
          <w:sz w:val="22"/>
          <w:szCs w:val="22"/>
          <w:lang w:val="lt-LT" w:eastAsia="bg-BG"/>
        </w:rPr>
      </w:pPr>
      <w:r w:rsidRPr="00D5113E">
        <w:rPr>
          <w:sz w:val="22"/>
          <w:szCs w:val="22"/>
          <w:lang w:val="lt-LT" w:eastAsia="bg-BG"/>
        </w:rPr>
        <w:t>jeigu turite rimtų širdies problemų, pavyzdžiui, susijusių su elektrinių impulsų perdavimu širdyje, ypač jei yra buvę Stokso-Adamso (</w:t>
      </w:r>
      <w:proofErr w:type="spellStart"/>
      <w:r w:rsidRPr="00D5113E">
        <w:rPr>
          <w:i/>
          <w:iCs/>
          <w:sz w:val="22"/>
          <w:szCs w:val="22"/>
          <w:lang w:val="lt-LT" w:eastAsia="bg-BG"/>
        </w:rPr>
        <w:t>Stokes</w:t>
      </w:r>
      <w:proofErr w:type="spellEnd"/>
      <w:r w:rsidRPr="00D5113E">
        <w:rPr>
          <w:i/>
          <w:iCs/>
          <w:sz w:val="22"/>
          <w:szCs w:val="22"/>
          <w:lang w:val="lt-LT" w:eastAsia="bg-BG"/>
        </w:rPr>
        <w:t>-Adams</w:t>
      </w:r>
      <w:r w:rsidRPr="00D5113E">
        <w:rPr>
          <w:sz w:val="22"/>
          <w:szCs w:val="22"/>
          <w:lang w:val="lt-LT" w:eastAsia="bg-BG"/>
        </w:rPr>
        <w:t>) priepuolių (staigus, trumpalaikis sąmonės netekimas dėl staigaus širdies susitraukimų dažnio ar ritmo pasikeitimo);</w:t>
      </w:r>
    </w:p>
    <w:p w14:paraId="67D07B2A" w14:textId="69878D28" w:rsidR="0053657D" w:rsidRPr="00D5113E" w:rsidRDefault="0053657D" w:rsidP="00D45328">
      <w:pPr>
        <w:pStyle w:val="Sraopastraipa"/>
        <w:numPr>
          <w:ilvl w:val="0"/>
          <w:numId w:val="1"/>
        </w:numPr>
        <w:autoSpaceDE w:val="0"/>
        <w:autoSpaceDN w:val="0"/>
        <w:adjustRightInd w:val="0"/>
        <w:ind w:left="567" w:hanging="567"/>
        <w:rPr>
          <w:sz w:val="22"/>
          <w:szCs w:val="22"/>
          <w:lang w:val="lt-LT" w:eastAsia="bg-BG"/>
        </w:rPr>
      </w:pPr>
      <w:r w:rsidRPr="00D5113E">
        <w:rPr>
          <w:sz w:val="22"/>
          <w:szCs w:val="22"/>
          <w:lang w:val="lt-LT" w:eastAsia="bg-BG"/>
        </w:rPr>
        <w:t>jeigu turite nereguliarų širdies plakimą dėl apsinuodijimo širdį veikiančiais glikozidais arba tokių būklių, kaip Volfo-</w:t>
      </w:r>
      <w:proofErr w:type="spellStart"/>
      <w:r w:rsidRPr="00D5113E">
        <w:rPr>
          <w:sz w:val="22"/>
          <w:szCs w:val="22"/>
          <w:lang w:val="lt-LT" w:eastAsia="bg-BG"/>
        </w:rPr>
        <w:t>Parkinsono</w:t>
      </w:r>
      <w:proofErr w:type="spellEnd"/>
      <w:r w:rsidRPr="00D5113E">
        <w:rPr>
          <w:sz w:val="22"/>
          <w:szCs w:val="22"/>
          <w:lang w:val="lt-LT" w:eastAsia="bg-BG"/>
        </w:rPr>
        <w:t>-Vaito (</w:t>
      </w:r>
      <w:proofErr w:type="spellStart"/>
      <w:r w:rsidRPr="00D5113E">
        <w:rPr>
          <w:i/>
          <w:iCs/>
          <w:sz w:val="22"/>
          <w:szCs w:val="22"/>
          <w:lang w:val="lt-LT" w:eastAsia="bg-BG"/>
        </w:rPr>
        <w:t>Wolff-Parkinson-White</w:t>
      </w:r>
      <w:proofErr w:type="spellEnd"/>
      <w:r w:rsidRPr="00D5113E">
        <w:rPr>
          <w:sz w:val="22"/>
          <w:szCs w:val="22"/>
          <w:lang w:val="lt-LT" w:eastAsia="bg-BG"/>
        </w:rPr>
        <w:t>) sindromas;</w:t>
      </w:r>
    </w:p>
    <w:p w14:paraId="53EC4487" w14:textId="3CEC6508" w:rsidR="00AB3F14" w:rsidRPr="00D5113E" w:rsidRDefault="0053657D" w:rsidP="00D45328">
      <w:pPr>
        <w:pStyle w:val="Sraopastraipa"/>
        <w:numPr>
          <w:ilvl w:val="0"/>
          <w:numId w:val="1"/>
        </w:numPr>
        <w:tabs>
          <w:tab w:val="left" w:pos="567"/>
        </w:tabs>
        <w:ind w:left="567" w:right="-2" w:hanging="567"/>
        <w:rPr>
          <w:sz w:val="22"/>
          <w:szCs w:val="22"/>
          <w:lang w:val="lt-LT" w:eastAsia="bg-BG"/>
        </w:rPr>
      </w:pPr>
      <w:r w:rsidRPr="00D5113E">
        <w:rPr>
          <w:sz w:val="22"/>
          <w:szCs w:val="22"/>
          <w:lang w:val="lt-LT" w:eastAsia="bg-BG"/>
        </w:rPr>
        <w:t>jeigu sergate</w:t>
      </w:r>
      <w:r w:rsidRPr="00D5113E">
        <w:rPr>
          <w:sz w:val="22"/>
          <w:szCs w:val="22"/>
          <w:lang w:val="lt-LT"/>
        </w:rPr>
        <w:t xml:space="preserve"> </w:t>
      </w:r>
      <w:r w:rsidRPr="00D5113E">
        <w:rPr>
          <w:sz w:val="22"/>
          <w:szCs w:val="22"/>
          <w:lang w:val="lt-LT" w:eastAsia="bg-BG"/>
        </w:rPr>
        <w:t>obstrukcine kardiomiopatija (širdies raumens padidėjimu).</w:t>
      </w:r>
    </w:p>
    <w:p w14:paraId="1B8603EC" w14:textId="77777777" w:rsidR="0067188B" w:rsidRPr="00D5113E" w:rsidRDefault="0067188B" w:rsidP="009E0E1C">
      <w:pPr>
        <w:widowControl w:val="0"/>
        <w:rPr>
          <w:sz w:val="22"/>
          <w:szCs w:val="22"/>
          <w:lang w:val="lt-LT" w:eastAsia="lt-LT"/>
        </w:rPr>
      </w:pPr>
    </w:p>
    <w:p w14:paraId="7F5129A1" w14:textId="77777777" w:rsidR="0067188B" w:rsidRPr="00D5113E" w:rsidRDefault="0067188B" w:rsidP="009E0E1C">
      <w:pPr>
        <w:widowControl w:val="0"/>
        <w:rPr>
          <w:b/>
          <w:bCs/>
          <w:sz w:val="22"/>
          <w:szCs w:val="22"/>
          <w:lang w:val="lt-LT" w:eastAsia="en-US"/>
        </w:rPr>
      </w:pPr>
      <w:r w:rsidRPr="00D5113E">
        <w:rPr>
          <w:b/>
          <w:bCs/>
          <w:sz w:val="22"/>
          <w:szCs w:val="22"/>
          <w:lang w:val="lt-LT" w:eastAsia="en-US"/>
        </w:rPr>
        <w:t>Įspėjimai ir atsargumo priemonės</w:t>
      </w:r>
    </w:p>
    <w:p w14:paraId="6B48984F" w14:textId="77777777" w:rsidR="006415DC" w:rsidRPr="00D5113E" w:rsidRDefault="006415DC" w:rsidP="00AB3F14">
      <w:pPr>
        <w:autoSpaceDE w:val="0"/>
        <w:autoSpaceDN w:val="0"/>
        <w:adjustRightInd w:val="0"/>
        <w:rPr>
          <w:sz w:val="22"/>
          <w:szCs w:val="22"/>
          <w:lang w:val="lt-LT" w:eastAsia="bg-BG"/>
        </w:rPr>
      </w:pPr>
      <w:r w:rsidRPr="00D5113E">
        <w:rPr>
          <w:sz w:val="22"/>
          <w:szCs w:val="22"/>
          <w:lang w:val="lt-LT" w:eastAsia="bg-BG"/>
        </w:rPr>
        <w:t>Pasitarkite su gydytoju, vaistininku arba slaugytoju, prieš pradėdami vartoti šį vaistą:</w:t>
      </w:r>
    </w:p>
    <w:p w14:paraId="54B4DD83" w14:textId="2DCC4D90" w:rsidR="006415DC" w:rsidRPr="00D5113E" w:rsidRDefault="006415DC"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vartojate šį vaistą, gydytojas gali paprašyti reguliariai atlikti kraujo tyrimus, kad nustatytų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Pr="00D5113E">
        <w:rPr>
          <w:sz w:val="22"/>
          <w:szCs w:val="22"/>
          <w:lang w:val="lt-LT" w:eastAsia="bg-BG"/>
        </w:rPr>
        <w:t xml:space="preserve">kiekį kraujyje. Tai gali būti naudinga pacientams, turintiems inkstų </w:t>
      </w:r>
      <w:r w:rsidR="00614E73">
        <w:rPr>
          <w:sz w:val="22"/>
          <w:szCs w:val="22"/>
          <w:lang w:val="lt-LT" w:eastAsia="bg-BG"/>
        </w:rPr>
        <w:t>funkcijos</w:t>
      </w:r>
      <w:r w:rsidR="00614E73" w:rsidRPr="00D5113E">
        <w:rPr>
          <w:sz w:val="22"/>
          <w:szCs w:val="22"/>
          <w:lang w:val="lt-LT" w:eastAsia="bg-BG"/>
        </w:rPr>
        <w:t xml:space="preserve"> </w:t>
      </w:r>
      <w:r w:rsidRPr="00D5113E">
        <w:rPr>
          <w:sz w:val="22"/>
          <w:szCs w:val="22"/>
          <w:lang w:val="lt-LT" w:eastAsia="bg-BG"/>
        </w:rPr>
        <w:t>sutrikimų;</w:t>
      </w:r>
    </w:p>
    <w:p w14:paraId="20A038E9" w14:textId="57DEA3D7" w:rsidR="006415DC" w:rsidRPr="00D5113E" w:rsidRDefault="006415DC"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 pasireiškia toksinis digoksino poveikis, tai gali sukelti įvairių formų širdies ritmo sutrikim</w:t>
      </w:r>
      <w:r w:rsidR="00614E73">
        <w:rPr>
          <w:sz w:val="22"/>
          <w:szCs w:val="22"/>
          <w:lang w:val="lt-LT" w:eastAsia="bg-BG"/>
        </w:rPr>
        <w:t>ų</w:t>
      </w:r>
      <w:r w:rsidRPr="00D5113E">
        <w:rPr>
          <w:sz w:val="22"/>
          <w:szCs w:val="22"/>
          <w:lang w:val="lt-LT" w:eastAsia="bg-BG"/>
        </w:rPr>
        <w:t>, kai kurie iš jų panašūs į ritmo sutrikimus, dėl kurių šis vaistas buvo paskirtas;</w:t>
      </w:r>
    </w:p>
    <w:p w14:paraId="00ECD99C" w14:textId="28AD8A60" w:rsidR="00007C62" w:rsidRPr="00D5113E" w:rsidRDefault="006415DC"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 Jums yra sutrikęs širdies ritmas (širdies blokada) ir vartojate š</w:t>
      </w:r>
      <w:r w:rsidR="00614E73">
        <w:rPr>
          <w:sz w:val="22"/>
          <w:szCs w:val="22"/>
          <w:lang w:val="lt-LT" w:eastAsia="bg-BG"/>
        </w:rPr>
        <w:t>io</w:t>
      </w:r>
      <w:r w:rsidRPr="00D5113E">
        <w:rPr>
          <w:sz w:val="22"/>
          <w:szCs w:val="22"/>
          <w:lang w:val="lt-LT" w:eastAsia="bg-BG"/>
        </w:rPr>
        <w:t xml:space="preserve"> vaist</w:t>
      </w:r>
      <w:r w:rsidR="00614E73">
        <w:rPr>
          <w:sz w:val="22"/>
          <w:szCs w:val="22"/>
          <w:lang w:val="lt-LT" w:eastAsia="bg-BG"/>
        </w:rPr>
        <w:t>o</w:t>
      </w:r>
      <w:r w:rsidRPr="00D5113E">
        <w:rPr>
          <w:sz w:val="22"/>
          <w:szCs w:val="22"/>
          <w:lang w:val="lt-LT" w:eastAsia="bg-BG"/>
        </w:rPr>
        <w:t xml:space="preserve">, nedelsdami kreipkitės į gydytoją, jeigu jaučiate vieną keletą toliau išvardytų simptomų: alpimą, trumpalaikį </w:t>
      </w:r>
      <w:r w:rsidRPr="00D5113E">
        <w:rPr>
          <w:sz w:val="22"/>
          <w:szCs w:val="22"/>
          <w:lang w:val="lt-LT" w:eastAsia="bg-BG"/>
        </w:rPr>
        <w:lastRenderedPageBreak/>
        <w:t>sąmonės netekimą, galvos svaigimą ar apsvaigimą, nuovargį, dusulį, krūtinės skausmą, nereguliarų širdies plakimą ar sumišimą;</w:t>
      </w:r>
    </w:p>
    <w:p w14:paraId="23FE5210" w14:textId="7CA82CE2" w:rsidR="00007C62" w:rsidRPr="00D5113E" w:rsidRDefault="00007C62"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sergate sinoatrialiniu sutrikimu (elektrinių impulsų plitimo sutrikimas širdyje, pvz., </w:t>
      </w:r>
      <w:r w:rsidR="00620E12">
        <w:rPr>
          <w:sz w:val="22"/>
          <w:szCs w:val="22"/>
          <w:lang w:val="lt-LT" w:eastAsia="bg-BG"/>
        </w:rPr>
        <w:t>sinusinio mazgo silpnumo</w:t>
      </w:r>
      <w:r w:rsidRPr="00D5113E">
        <w:rPr>
          <w:sz w:val="22"/>
          <w:szCs w:val="22"/>
          <w:lang w:val="lt-LT" w:eastAsia="bg-BG"/>
        </w:rPr>
        <w:t xml:space="preserve"> sindromas), kai kuriems pacientams, sergantiems sinoatrialiniu sutrikimu, šis vaistas gali sukelti sulėtėjusį ir (arba) nereguliarų širdies plakimą. Kartais tai sukelia nuovargį, silpnumą ir galvos svaigimą, o kai širdies plakimas yra labai lėtas, galite apalpti;</w:t>
      </w:r>
    </w:p>
    <w:p w14:paraId="5117540B" w14:textId="7FB5A5CC" w:rsidR="00007C62" w:rsidRPr="00D5113E" w:rsidRDefault="00007C62"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 neseniai patyrėte širdies smūgį;</w:t>
      </w:r>
    </w:p>
    <w:p w14:paraId="087C4A60" w14:textId="46247CA7" w:rsidR="003851A1" w:rsidRPr="00D5113E" w:rsidRDefault="003851A1"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kai širdies nepakankamumas pasireiškia kartu su nenormalaus baltymo susikaupimu širdies audinyje (širdies amiloidoze), gydytojas gali paskirti alternatyvų gydymą;</w:t>
      </w:r>
    </w:p>
    <w:p w14:paraId="3B0D30BE" w14:textId="32CE37B2" w:rsidR="003851A1" w:rsidRPr="00D5113E" w:rsidRDefault="003851A1"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sergate miokarditu (širdies raumens uždegimu), retais atvejais tai gali </w:t>
      </w:r>
      <w:r w:rsidR="00B44791" w:rsidRPr="00D5113E">
        <w:rPr>
          <w:sz w:val="22"/>
          <w:szCs w:val="22"/>
          <w:lang w:val="lt-LT" w:eastAsia="bg-BG"/>
        </w:rPr>
        <w:t xml:space="preserve">sukelti </w:t>
      </w:r>
      <w:r w:rsidRPr="00D5113E">
        <w:rPr>
          <w:sz w:val="22"/>
          <w:szCs w:val="22"/>
          <w:lang w:val="lt-LT" w:eastAsia="bg-BG"/>
        </w:rPr>
        <w:t>vazokonstrikciją (kraujagyslių susiaurėjimą). Gydytojas gali Jums skirti kitokį vaistą;</w:t>
      </w:r>
    </w:p>
    <w:p w14:paraId="49D43205" w14:textId="5ACECDF0" w:rsidR="00B44791" w:rsidRPr="00D5113E" w:rsidRDefault="00B44791"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sergate </w:t>
      </w:r>
      <w:r w:rsidR="00620E12">
        <w:rPr>
          <w:sz w:val="22"/>
          <w:szCs w:val="22"/>
          <w:lang w:val="lt-LT" w:eastAsia="bg-BG"/>
        </w:rPr>
        <w:t>b</w:t>
      </w:r>
      <w:r w:rsidRPr="00D5113E">
        <w:rPr>
          <w:sz w:val="22"/>
          <w:szCs w:val="22"/>
          <w:lang w:val="lt-LT" w:eastAsia="bg-BG"/>
        </w:rPr>
        <w:t>eriberio liga (kurią sukelia vitamino B</w:t>
      </w:r>
      <w:r w:rsidRPr="00D5113E">
        <w:rPr>
          <w:sz w:val="22"/>
          <w:szCs w:val="22"/>
          <w:vertAlign w:val="subscript"/>
          <w:lang w:val="lt-LT" w:eastAsia="bg-BG"/>
        </w:rPr>
        <w:t>1</w:t>
      </w:r>
      <w:r w:rsidRPr="00D5113E">
        <w:rPr>
          <w:sz w:val="22"/>
          <w:szCs w:val="22"/>
          <w:lang w:val="lt-LT" w:eastAsia="bg-BG"/>
        </w:rPr>
        <w:t xml:space="preserve"> trūkumas)</w:t>
      </w:r>
      <w:r w:rsidR="000C3A16" w:rsidRPr="00D5113E">
        <w:rPr>
          <w:sz w:val="22"/>
          <w:szCs w:val="22"/>
          <w:lang w:val="lt-LT" w:eastAsia="bg-BG"/>
        </w:rPr>
        <w:t>;</w:t>
      </w:r>
    </w:p>
    <w:p w14:paraId="4550C24D" w14:textId="7B4B4050" w:rsidR="0059571C"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w:t>
      </w:r>
      <w:r w:rsidR="0059571C" w:rsidRPr="00D5113E">
        <w:rPr>
          <w:sz w:val="22"/>
          <w:szCs w:val="22"/>
          <w:lang w:val="lt-LT" w:eastAsia="bg-BG"/>
        </w:rPr>
        <w:t xml:space="preserve"> sergate konstrikciniu perikarditu (širdį gaubiančio maišelio uždegimu);</w:t>
      </w:r>
    </w:p>
    <w:p w14:paraId="20AD0421" w14:textId="45BEAA63" w:rsidR="008A5E6A"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vartojate diuretikų (šlapimo išsiskyrimą skatinančių vaistų, padedančių sumažinti vandens kiekį organizme) su AKF inhibitoriumi arba be jo (dažniausiai vartojamų padidėjusiam kraujospūdžiui gydyti), gydytojas Jums paskirs mažesnę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Pr="00D5113E">
        <w:rPr>
          <w:sz w:val="22"/>
          <w:szCs w:val="22"/>
          <w:lang w:val="lt-LT" w:eastAsia="bg-BG"/>
        </w:rPr>
        <w:t xml:space="preserve">dozę. Nenutraukite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3771BD" w:rsidRPr="003771BD">
        <w:rPr>
          <w:sz w:val="22"/>
          <w:szCs w:val="22"/>
          <w:lang w:val="lt-LT" w:eastAsia="lt-LT"/>
        </w:rPr>
        <w:t>Sopharma</w:t>
      </w:r>
      <w:proofErr w:type="spellEnd"/>
      <w:r w:rsidR="003771BD" w:rsidRPr="003771BD">
        <w:rPr>
          <w:sz w:val="22"/>
          <w:szCs w:val="22"/>
          <w:lang w:val="lt-LT" w:eastAsia="lt-LT"/>
        </w:rPr>
        <w:t xml:space="preserve"> </w:t>
      </w:r>
      <w:r w:rsidRPr="00D5113E">
        <w:rPr>
          <w:sz w:val="22"/>
          <w:szCs w:val="22"/>
          <w:lang w:val="lt-LT" w:eastAsia="bg-BG"/>
        </w:rPr>
        <w:t>vartojimo nepasitarę su gydytoju;</w:t>
      </w:r>
    </w:p>
    <w:p w14:paraId="67F2D30B" w14:textId="3E9B5EEC" w:rsidR="008A5E6A"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Jums atliekamas širdies tyrimas, vadinamas EKG (elektrokardiograma), tyrimą atliekančiam asmeniui pasakykite, kad vartojate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3771BD" w:rsidRPr="003771BD">
        <w:rPr>
          <w:sz w:val="22"/>
          <w:szCs w:val="22"/>
          <w:lang w:val="lt-LT" w:eastAsia="lt-LT"/>
        </w:rPr>
        <w:t>Sopharma</w:t>
      </w:r>
      <w:proofErr w:type="spellEnd"/>
      <w:r w:rsidRPr="00D5113E">
        <w:rPr>
          <w:sz w:val="22"/>
          <w:szCs w:val="22"/>
          <w:lang w:val="lt-LT" w:eastAsia="bg-BG"/>
        </w:rPr>
        <w:t>, nes tai gali turėti įtakos rezultatų reikšmei;</w:t>
      </w:r>
    </w:p>
    <w:p w14:paraId="4779469B" w14:textId="69955E18" w:rsidR="008A5E6A"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sergate sunkia kvėpavimo takų (plaučių) liga (gali padidėti jautrumas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3771BD" w:rsidRPr="003771BD">
        <w:rPr>
          <w:sz w:val="22"/>
          <w:szCs w:val="22"/>
          <w:lang w:val="lt-LT" w:eastAsia="lt-LT"/>
        </w:rPr>
        <w:t>Sopharma</w:t>
      </w:r>
      <w:proofErr w:type="spellEnd"/>
      <w:r w:rsidRPr="00D5113E">
        <w:rPr>
          <w:sz w:val="22"/>
          <w:szCs w:val="22"/>
          <w:lang w:val="lt-LT" w:eastAsia="bg-BG"/>
        </w:rPr>
        <w:t>);</w:t>
      </w:r>
    </w:p>
    <w:p w14:paraId="09A973E5" w14:textId="2EE777DB" w:rsidR="008A5E6A"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 į tam tikras kūno dalis patenka mažai deguonies, mažas kalio kiekis, neįprastai mažas magnio kiekis arba padidėjęs kalcio kiekis kraujyje;</w:t>
      </w:r>
    </w:p>
    <w:p w14:paraId="4C989D38" w14:textId="1505B6F8" w:rsidR="008A5E6A"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 sergate skydliaukės liga (pvz., skydliaukės nepakankamu arba pernelyg dideliu aktyvumu), gali prireikti keisti šio vaisto dozę;</w:t>
      </w:r>
    </w:p>
    <w:p w14:paraId="5D7E58EC" w14:textId="7601591B" w:rsidR="008A5E6A" w:rsidRPr="00D5113E" w:rsidRDefault="008A5E6A"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 xml:space="preserve">jeigu </w:t>
      </w:r>
      <w:r w:rsidR="005353D9" w:rsidRPr="00D5113E">
        <w:rPr>
          <w:sz w:val="22"/>
          <w:szCs w:val="22"/>
          <w:lang w:val="lt-LT" w:eastAsia="bg-BG"/>
        </w:rPr>
        <w:t>Jums yra</w:t>
      </w:r>
      <w:r w:rsidRPr="00D5113E">
        <w:rPr>
          <w:sz w:val="22"/>
          <w:szCs w:val="22"/>
          <w:lang w:val="lt-LT" w:eastAsia="bg-BG"/>
        </w:rPr>
        <w:t xml:space="preserve"> malabsorbcijos sindrom</w:t>
      </w:r>
      <w:r w:rsidR="005353D9" w:rsidRPr="00D5113E">
        <w:rPr>
          <w:sz w:val="22"/>
          <w:szCs w:val="22"/>
          <w:lang w:val="lt-LT" w:eastAsia="bg-BG"/>
        </w:rPr>
        <w:t>as</w:t>
      </w:r>
      <w:r w:rsidRPr="00D5113E">
        <w:rPr>
          <w:sz w:val="22"/>
          <w:szCs w:val="22"/>
          <w:lang w:val="lt-LT" w:eastAsia="bg-BG"/>
        </w:rPr>
        <w:t xml:space="preserve"> (negalite tinkamai pasisavinti mineralinių medžiagų iš maisto) arba jei Jums kada nors buvo </w:t>
      </w:r>
      <w:r w:rsidR="005353D9" w:rsidRPr="00D5113E">
        <w:rPr>
          <w:sz w:val="22"/>
          <w:szCs w:val="22"/>
          <w:lang w:val="lt-LT" w:eastAsia="bg-BG"/>
        </w:rPr>
        <w:t>operuotas skrandis ar žarnynas</w:t>
      </w:r>
      <w:r w:rsidRPr="00D5113E">
        <w:rPr>
          <w:sz w:val="22"/>
          <w:szCs w:val="22"/>
          <w:lang w:val="lt-LT" w:eastAsia="bg-BG"/>
        </w:rPr>
        <w:t>;</w:t>
      </w:r>
    </w:p>
    <w:p w14:paraId="3C418C9E" w14:textId="0BA49A3D" w:rsidR="005353D9" w:rsidRPr="00D5113E" w:rsidRDefault="005353D9" w:rsidP="00D45328">
      <w:pPr>
        <w:pStyle w:val="Sraopastraipa"/>
        <w:numPr>
          <w:ilvl w:val="0"/>
          <w:numId w:val="7"/>
        </w:numPr>
        <w:autoSpaceDE w:val="0"/>
        <w:autoSpaceDN w:val="0"/>
        <w:adjustRightInd w:val="0"/>
        <w:ind w:left="567" w:hanging="567"/>
        <w:rPr>
          <w:sz w:val="22"/>
          <w:szCs w:val="22"/>
          <w:lang w:val="lt-LT" w:eastAsia="bg-BG"/>
        </w:rPr>
      </w:pPr>
      <w:r w:rsidRPr="00D5113E">
        <w:rPr>
          <w:sz w:val="22"/>
          <w:szCs w:val="22"/>
          <w:lang w:val="lt-LT" w:eastAsia="bg-BG"/>
        </w:rPr>
        <w:t>jeigu Jums bus taikomas gydymas elektros šoku, kad būtų koreguojamas sutrikęs širdies ritmas.</w:t>
      </w:r>
    </w:p>
    <w:p w14:paraId="767F35E0" w14:textId="77777777" w:rsidR="0012711F" w:rsidRPr="00D5113E" w:rsidRDefault="0012711F" w:rsidP="009E0E1C">
      <w:pPr>
        <w:widowControl w:val="0"/>
        <w:rPr>
          <w:sz w:val="22"/>
          <w:szCs w:val="22"/>
          <w:lang w:val="lt-LT" w:eastAsia="lt-LT"/>
        </w:rPr>
      </w:pPr>
    </w:p>
    <w:p w14:paraId="6E485911" w14:textId="2247C12C" w:rsidR="0067188B" w:rsidRPr="00D5113E" w:rsidRDefault="0067188B" w:rsidP="009E0E1C">
      <w:pPr>
        <w:widowControl w:val="0"/>
        <w:rPr>
          <w:b/>
          <w:bCs/>
          <w:sz w:val="22"/>
          <w:szCs w:val="22"/>
          <w:lang w:val="lt-LT" w:eastAsia="en-US"/>
        </w:rPr>
      </w:pPr>
      <w:r w:rsidRPr="00D5113E">
        <w:rPr>
          <w:b/>
          <w:bCs/>
          <w:sz w:val="22"/>
          <w:szCs w:val="22"/>
          <w:lang w:val="lt-LT" w:eastAsia="en-US"/>
        </w:rPr>
        <w:t xml:space="preserve">Kiti vaistai ir </w:t>
      </w:r>
      <w:proofErr w:type="spellStart"/>
      <w:r w:rsidR="004D1BB8" w:rsidRPr="004D1BB8">
        <w:rPr>
          <w:b/>
          <w:bCs/>
          <w:sz w:val="22"/>
          <w:szCs w:val="22"/>
          <w:lang w:val="lt-LT" w:eastAsia="en-US"/>
        </w:rPr>
        <w:t>Digoxin</w:t>
      </w:r>
      <w:proofErr w:type="spellEnd"/>
      <w:r w:rsidR="004D1BB8" w:rsidRPr="004D1BB8">
        <w:rPr>
          <w:b/>
          <w:bCs/>
          <w:sz w:val="22"/>
          <w:szCs w:val="22"/>
          <w:lang w:val="lt-LT" w:eastAsia="en-US"/>
        </w:rPr>
        <w:t xml:space="preserve"> </w:t>
      </w:r>
      <w:proofErr w:type="spellStart"/>
      <w:r w:rsidR="00C45EB9" w:rsidRPr="00C45EB9">
        <w:rPr>
          <w:b/>
          <w:bCs/>
          <w:sz w:val="22"/>
          <w:szCs w:val="22"/>
          <w:lang w:val="lt-LT" w:eastAsia="en-US"/>
        </w:rPr>
        <w:t>Sopharma</w:t>
      </w:r>
      <w:proofErr w:type="spellEnd"/>
    </w:p>
    <w:p w14:paraId="4E738226" w14:textId="77777777" w:rsidR="00BF3267" w:rsidRPr="00D5113E" w:rsidRDefault="00BF3267" w:rsidP="00BF3267">
      <w:pPr>
        <w:numPr>
          <w:ilvl w:val="12"/>
          <w:numId w:val="0"/>
        </w:numPr>
        <w:ind w:right="-2"/>
        <w:rPr>
          <w:noProof/>
          <w:sz w:val="22"/>
          <w:szCs w:val="22"/>
          <w:lang w:val="lt-LT"/>
        </w:rPr>
      </w:pPr>
      <w:r w:rsidRPr="00D5113E">
        <w:rPr>
          <w:sz w:val="22"/>
          <w:szCs w:val="22"/>
          <w:lang w:val="lt-LT"/>
        </w:rPr>
        <w:t xml:space="preserve">Jeigu vartojate arba neseniai vartojote kitų vaistų, </w:t>
      </w:r>
      <w:r w:rsidRPr="00D5113E">
        <w:rPr>
          <w:noProof/>
          <w:sz w:val="22"/>
          <w:szCs w:val="22"/>
          <w:lang w:val="lt-LT"/>
        </w:rPr>
        <w:t>dėl to nesate tikri, apie tai pasakykite gydytojui arba vaistininkui.</w:t>
      </w:r>
    </w:p>
    <w:p w14:paraId="4B61C37D" w14:textId="77777777" w:rsidR="00D35811" w:rsidRPr="00D5113E" w:rsidRDefault="00D35811" w:rsidP="00D35811">
      <w:pPr>
        <w:numPr>
          <w:ilvl w:val="12"/>
          <w:numId w:val="0"/>
        </w:numPr>
        <w:ind w:right="-2"/>
        <w:rPr>
          <w:noProof/>
          <w:sz w:val="22"/>
          <w:szCs w:val="22"/>
          <w:lang w:val="lt-LT"/>
        </w:rPr>
      </w:pPr>
      <w:r w:rsidRPr="00D5113E">
        <w:rPr>
          <w:noProof/>
          <w:sz w:val="22"/>
          <w:szCs w:val="22"/>
          <w:lang w:val="lt-LT"/>
        </w:rPr>
        <w:t>Kelių vaistų vartojimas kartais gali turėti žalingų pasekmių arba sukelti nepageidaujamą sąveiką.</w:t>
      </w:r>
    </w:p>
    <w:p w14:paraId="4E7DA569" w14:textId="35CA7187" w:rsidR="00D35811" w:rsidRPr="00D5113E" w:rsidRDefault="00D35811" w:rsidP="00D35811">
      <w:pPr>
        <w:numPr>
          <w:ilvl w:val="12"/>
          <w:numId w:val="0"/>
        </w:numPr>
        <w:ind w:right="-2"/>
        <w:rPr>
          <w:noProof/>
          <w:sz w:val="22"/>
          <w:szCs w:val="22"/>
          <w:lang w:val="lt-LT"/>
        </w:rPr>
      </w:pPr>
      <w:r w:rsidRPr="00D5113E">
        <w:rPr>
          <w:noProof/>
          <w:sz w:val="22"/>
          <w:szCs w:val="22"/>
          <w:u w:val="single"/>
          <w:lang w:val="lt-LT"/>
        </w:rPr>
        <w:t xml:space="preserve">Jautrumą </w:t>
      </w:r>
      <w:r w:rsidR="004D1BB8" w:rsidRPr="004D1BB8">
        <w:rPr>
          <w:noProof/>
          <w:sz w:val="22"/>
          <w:szCs w:val="22"/>
          <w:u w:val="single"/>
          <w:lang w:val="lt-LT"/>
        </w:rPr>
        <w:t xml:space="preserve">Digoxin </w:t>
      </w:r>
      <w:r w:rsidR="00F82373" w:rsidRPr="00F82373">
        <w:rPr>
          <w:noProof/>
          <w:sz w:val="22"/>
          <w:szCs w:val="22"/>
          <w:u w:val="single"/>
          <w:lang w:val="lt-LT"/>
        </w:rPr>
        <w:t xml:space="preserve">Sopharma </w:t>
      </w:r>
      <w:r w:rsidRPr="00D5113E">
        <w:rPr>
          <w:noProof/>
          <w:sz w:val="22"/>
          <w:szCs w:val="22"/>
          <w:u w:val="single"/>
          <w:lang w:val="lt-LT"/>
        </w:rPr>
        <w:t>gali didinti</w:t>
      </w:r>
      <w:r w:rsidRPr="00D5113E">
        <w:rPr>
          <w:noProof/>
          <w:sz w:val="22"/>
          <w:szCs w:val="22"/>
          <w:lang w:val="lt-LT"/>
        </w:rPr>
        <w:t xml:space="preserve"> vaistai, mažinantys kalio kiekį kraujyje.</w:t>
      </w:r>
    </w:p>
    <w:p w14:paraId="4BEAF9C9" w14:textId="475CC7F2" w:rsidR="00D35811" w:rsidRPr="00D5113E" w:rsidRDefault="00D35811" w:rsidP="00D35811">
      <w:pPr>
        <w:numPr>
          <w:ilvl w:val="12"/>
          <w:numId w:val="0"/>
        </w:numPr>
        <w:ind w:right="-2"/>
        <w:rPr>
          <w:noProof/>
          <w:sz w:val="22"/>
          <w:szCs w:val="22"/>
          <w:lang w:val="lt-LT"/>
        </w:rPr>
      </w:pPr>
      <w:r w:rsidRPr="00D5113E">
        <w:rPr>
          <w:noProof/>
          <w:sz w:val="22"/>
          <w:szCs w:val="22"/>
          <w:lang w:val="lt-LT"/>
        </w:rPr>
        <w:t>Tokie yra:</w:t>
      </w:r>
    </w:p>
    <w:p w14:paraId="4765B686" w14:textId="11FD9C24" w:rsidR="00D35811" w:rsidRPr="00D5113E" w:rsidRDefault="00D35811" w:rsidP="00D45328">
      <w:pPr>
        <w:pStyle w:val="Sraopastraipa"/>
        <w:numPr>
          <w:ilvl w:val="0"/>
          <w:numId w:val="8"/>
        </w:numPr>
        <w:ind w:left="567" w:right="-2" w:hanging="567"/>
        <w:rPr>
          <w:noProof/>
          <w:sz w:val="22"/>
          <w:szCs w:val="22"/>
          <w:lang w:val="lt-LT"/>
        </w:rPr>
      </w:pPr>
      <w:r w:rsidRPr="00D5113E">
        <w:rPr>
          <w:noProof/>
          <w:sz w:val="22"/>
          <w:szCs w:val="22"/>
          <w:lang w:val="lt-LT"/>
        </w:rPr>
        <w:t>diuretikai;</w:t>
      </w:r>
    </w:p>
    <w:p w14:paraId="709975B6" w14:textId="5F89DA5A" w:rsidR="00D35811" w:rsidRPr="00D5113E" w:rsidRDefault="00D35811" w:rsidP="00D45328">
      <w:pPr>
        <w:pStyle w:val="Sraopastraipa"/>
        <w:numPr>
          <w:ilvl w:val="0"/>
          <w:numId w:val="8"/>
        </w:numPr>
        <w:ind w:left="567" w:right="-2" w:hanging="567"/>
        <w:rPr>
          <w:noProof/>
          <w:sz w:val="22"/>
          <w:szCs w:val="22"/>
          <w:lang w:val="lt-LT"/>
        </w:rPr>
      </w:pPr>
      <w:r w:rsidRPr="00D5113E">
        <w:rPr>
          <w:noProof/>
          <w:sz w:val="22"/>
          <w:szCs w:val="22"/>
          <w:lang w:val="lt-LT"/>
        </w:rPr>
        <w:t>ličio druskos (antidepresantai);</w:t>
      </w:r>
    </w:p>
    <w:p w14:paraId="4A45BA5B" w14:textId="5CCC8087" w:rsidR="00D35811" w:rsidRPr="00D5113E" w:rsidRDefault="00D35811" w:rsidP="00D45328">
      <w:pPr>
        <w:pStyle w:val="Sraopastraipa"/>
        <w:numPr>
          <w:ilvl w:val="0"/>
          <w:numId w:val="8"/>
        </w:numPr>
        <w:ind w:left="567" w:right="-2" w:hanging="567"/>
        <w:rPr>
          <w:noProof/>
          <w:sz w:val="22"/>
          <w:szCs w:val="22"/>
          <w:lang w:val="lt-LT"/>
        </w:rPr>
      </w:pPr>
      <w:r w:rsidRPr="00D5113E">
        <w:rPr>
          <w:noProof/>
          <w:sz w:val="22"/>
          <w:szCs w:val="22"/>
          <w:lang w:val="lt-LT"/>
        </w:rPr>
        <w:t>kortikosteroidų pagrindu pagaminti vaistai;</w:t>
      </w:r>
    </w:p>
    <w:p w14:paraId="5FBE76B2" w14:textId="158601F2" w:rsidR="00D35811" w:rsidRPr="00D5113E" w:rsidRDefault="00D35811" w:rsidP="00D45328">
      <w:pPr>
        <w:pStyle w:val="Sraopastraipa"/>
        <w:numPr>
          <w:ilvl w:val="0"/>
          <w:numId w:val="8"/>
        </w:numPr>
        <w:ind w:left="567" w:right="-2" w:hanging="567"/>
        <w:rPr>
          <w:noProof/>
          <w:sz w:val="22"/>
          <w:szCs w:val="22"/>
          <w:lang w:val="lt-LT"/>
        </w:rPr>
      </w:pPr>
      <w:r w:rsidRPr="00D5113E">
        <w:rPr>
          <w:noProof/>
          <w:sz w:val="22"/>
          <w:szCs w:val="22"/>
          <w:lang w:val="lt-LT"/>
        </w:rPr>
        <w:t>karbenoksolonas (skrandžio gleivinę stiprinantis vaistas).</w:t>
      </w:r>
    </w:p>
    <w:p w14:paraId="7EB20677" w14:textId="77777777" w:rsidR="00AB3F14" w:rsidRPr="00D5113E" w:rsidRDefault="00AB3F14" w:rsidP="00AB3F14">
      <w:pPr>
        <w:autoSpaceDE w:val="0"/>
        <w:autoSpaceDN w:val="0"/>
        <w:adjustRightInd w:val="0"/>
        <w:rPr>
          <w:sz w:val="22"/>
          <w:szCs w:val="22"/>
          <w:highlight w:val="yellow"/>
          <w:lang w:val="lt-LT" w:eastAsia="bg-BG"/>
        </w:rPr>
      </w:pPr>
    </w:p>
    <w:p w14:paraId="1F4DD283" w14:textId="327218E4" w:rsidR="007A5951" w:rsidRPr="00D5113E" w:rsidRDefault="007A5951" w:rsidP="00AB3F14">
      <w:pPr>
        <w:autoSpaceDE w:val="0"/>
        <w:autoSpaceDN w:val="0"/>
        <w:adjustRightInd w:val="0"/>
        <w:rPr>
          <w:sz w:val="22"/>
          <w:szCs w:val="22"/>
          <w:highlight w:val="yellow"/>
          <w:lang w:val="lt-LT" w:eastAsia="bg-BG"/>
        </w:rPr>
      </w:pPr>
      <w:r w:rsidRPr="00D5113E">
        <w:rPr>
          <w:sz w:val="22"/>
          <w:szCs w:val="22"/>
          <w:lang w:val="lt-LT" w:eastAsia="bg-BG"/>
        </w:rPr>
        <w:t xml:space="preserve">Toliau išvardyti vaistai </w:t>
      </w:r>
      <w:r w:rsidRPr="00D5113E">
        <w:rPr>
          <w:sz w:val="22"/>
          <w:szCs w:val="22"/>
          <w:u w:val="single"/>
          <w:lang w:val="lt-LT" w:eastAsia="bg-BG"/>
        </w:rPr>
        <w:t xml:space="preserve">didina </w:t>
      </w:r>
      <w:proofErr w:type="spellStart"/>
      <w:r w:rsidR="004D1BB8" w:rsidRPr="004D1BB8">
        <w:rPr>
          <w:sz w:val="22"/>
          <w:szCs w:val="22"/>
          <w:u w:val="single"/>
          <w:lang w:val="lt-LT" w:eastAsia="bg-BG"/>
        </w:rPr>
        <w:t>Digoxin</w:t>
      </w:r>
      <w:proofErr w:type="spellEnd"/>
      <w:r w:rsidR="004D1BB8" w:rsidRPr="004D1BB8">
        <w:rPr>
          <w:sz w:val="22"/>
          <w:szCs w:val="22"/>
          <w:u w:val="single"/>
          <w:lang w:val="lt-LT" w:eastAsia="bg-BG"/>
        </w:rPr>
        <w:t xml:space="preserve"> </w:t>
      </w:r>
      <w:proofErr w:type="spellStart"/>
      <w:r w:rsidR="00C45EB9" w:rsidRPr="00C45EB9">
        <w:rPr>
          <w:sz w:val="22"/>
          <w:szCs w:val="22"/>
          <w:u w:val="single"/>
          <w:lang w:val="lt-LT" w:eastAsia="bg-BG"/>
        </w:rPr>
        <w:t>Sopharma</w:t>
      </w:r>
      <w:proofErr w:type="spellEnd"/>
      <w:r w:rsidR="00C45EB9" w:rsidRPr="00C45EB9">
        <w:rPr>
          <w:sz w:val="22"/>
          <w:szCs w:val="22"/>
          <w:u w:val="single"/>
          <w:lang w:val="lt-LT" w:eastAsia="bg-BG"/>
        </w:rPr>
        <w:t xml:space="preserve"> </w:t>
      </w:r>
      <w:r w:rsidRPr="00D5113E">
        <w:rPr>
          <w:sz w:val="22"/>
          <w:szCs w:val="22"/>
          <w:u w:val="single"/>
          <w:lang w:val="lt-LT" w:eastAsia="bg-BG"/>
        </w:rPr>
        <w:t>koncentraciją</w:t>
      </w:r>
      <w:r w:rsidRPr="00D5113E">
        <w:rPr>
          <w:sz w:val="22"/>
          <w:szCs w:val="22"/>
          <w:lang w:val="lt-LT" w:eastAsia="bg-BG"/>
        </w:rPr>
        <w:t xml:space="preserve"> kraujyje, todėl gali padidėti toksiškumo rizika:</w:t>
      </w:r>
    </w:p>
    <w:p w14:paraId="3E41B604" w14:textId="77777777" w:rsidR="00807A75" w:rsidRPr="00D5113E" w:rsidRDefault="00807A75"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tam tikri vaistai, kurie veikia širdį</w:t>
      </w:r>
      <w:r w:rsidR="00AB3F14" w:rsidRPr="00D5113E">
        <w:rPr>
          <w:sz w:val="22"/>
          <w:szCs w:val="22"/>
          <w:lang w:val="lt-LT" w:eastAsia="bg-BG"/>
        </w:rPr>
        <w:t xml:space="preserve">: </w:t>
      </w:r>
      <w:r w:rsidRPr="00D5113E">
        <w:rPr>
          <w:sz w:val="22"/>
          <w:szCs w:val="22"/>
          <w:lang w:val="lt-LT" w:eastAsia="bg-BG"/>
        </w:rPr>
        <w:t>amjodaronas, flekainidas, prazosinas, propafenonas, chinidinas;</w:t>
      </w:r>
    </w:p>
    <w:p w14:paraId="1EEE45CE" w14:textId="1F13BF2E" w:rsidR="00807A75" w:rsidRPr="00D5113E" w:rsidRDefault="00807A75"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kanagliflozinas (vartojamas 2 tipo cukriniam diabetui gydyti);</w:t>
      </w:r>
    </w:p>
    <w:p w14:paraId="57DB545D" w14:textId="2A26CC71" w:rsidR="00807A75" w:rsidRPr="00D5113E" w:rsidRDefault="00807A75"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tam tikri antibiotikai: eritromicinas, klaritromicinas, tetraciklinas, gentamicinas, trimetoprimas;</w:t>
      </w:r>
    </w:p>
    <w:p w14:paraId="14A47B5E" w14:textId="283F94CE" w:rsidR="00E10237" w:rsidRPr="00D5113E" w:rsidRDefault="00E10237"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daklatasviras (vartojamas kartu su kitais vaistais hepatitui C gydyti);</w:t>
      </w:r>
    </w:p>
    <w:p w14:paraId="6CB03FB8" w14:textId="63251600" w:rsidR="00E10237" w:rsidRPr="00D5113E" w:rsidRDefault="00857E06"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flibanserinas (vartojamas sumažėjusiam lytiniam potraukiui gydyti moterims, kurioms nėra menopauzės);</w:t>
      </w:r>
    </w:p>
    <w:p w14:paraId="335D7043" w14:textId="4D50E5E9" w:rsidR="0024147C" w:rsidRPr="00D5113E" w:rsidRDefault="0024147C"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izavukonazolas (vartojamas grybelinėms infekcijoms gydyti);</w:t>
      </w:r>
    </w:p>
    <w:p w14:paraId="5A0414C8" w14:textId="2CAD20C8" w:rsidR="0024147C" w:rsidRPr="00D5113E" w:rsidRDefault="0024147C"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itrakonazolas (vartojamas grybelinėms infekcijoms gydyti);</w:t>
      </w:r>
    </w:p>
    <w:p w14:paraId="18E5B615" w14:textId="074CE01D" w:rsidR="0024147C" w:rsidRPr="00D5113E" w:rsidRDefault="0024147C"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ivakaftoras (vartojamas cistinei fibrozei gydyti);</w:t>
      </w:r>
    </w:p>
    <w:p w14:paraId="4A610F8D" w14:textId="69C89F46" w:rsidR="00D72A37" w:rsidRPr="00D5113E" w:rsidRDefault="00D72A37"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spironolaktonas (vaistas, didinantis išsiskiriančio šlapimo kiekį);</w:t>
      </w:r>
    </w:p>
    <w:p w14:paraId="50B8EC54" w14:textId="704F988F" w:rsidR="00D72A37" w:rsidRPr="00D5113E" w:rsidRDefault="00D72A37"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alprazolamas (raminamasis vaistas, kuris gali būti vartojamas nerimui gydyti);</w:t>
      </w:r>
    </w:p>
    <w:p w14:paraId="0D8933E7" w14:textId="0C5FEAA3" w:rsidR="00315B89" w:rsidRPr="00D5113E" w:rsidRDefault="00315B89"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indometacinas (vartojamas uždegimui gydyti);</w:t>
      </w:r>
    </w:p>
    <w:p w14:paraId="5EC201FA" w14:textId="665AC372"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chininas (gali būti vartojamas maliarijos infekcijos profilaktikai);</w:t>
      </w:r>
    </w:p>
    <w:p w14:paraId="4522E0D5" w14:textId="279FFDED"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lastRenderedPageBreak/>
        <w:t>propantelinas (vartojamas raumenų spazmų profilaktikai);</w:t>
      </w:r>
    </w:p>
    <w:p w14:paraId="2DD39398" w14:textId="0A85D74E"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mirabegronas (vartojamas hiperaktyviai šlapimo pūslei, kuri sukelia staigų norą šlapintis ir dėl to nevalingai netenkama šlapimo, gydyti);</w:t>
      </w:r>
    </w:p>
    <w:p w14:paraId="08A2629D" w14:textId="5034D005"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nefazodonas (antidepresantas);</w:t>
      </w:r>
    </w:p>
    <w:p w14:paraId="1B975AE9" w14:textId="29A9261D"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atorvastatinas (mažina cholesterolio kiekį kraujyje);</w:t>
      </w:r>
    </w:p>
    <w:p w14:paraId="6BD494E0" w14:textId="6C5A86B8"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ciklosporinas (imunosupresantas, dažnai vartojamas siekiant išvengti transplantato atmetimo);</w:t>
      </w:r>
    </w:p>
    <w:p w14:paraId="5C88EA2E" w14:textId="097B658D"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epoprostenoli</w:t>
      </w:r>
      <w:r w:rsidR="00765019" w:rsidRPr="00D5113E">
        <w:rPr>
          <w:sz w:val="22"/>
          <w:szCs w:val="22"/>
          <w:lang w:val="lt-LT" w:eastAsia="bg-BG"/>
        </w:rPr>
        <w:t>s</w:t>
      </w:r>
      <w:r w:rsidRPr="00D5113E">
        <w:rPr>
          <w:sz w:val="22"/>
          <w:szCs w:val="22"/>
          <w:lang w:val="lt-LT" w:eastAsia="bg-BG"/>
        </w:rPr>
        <w:t xml:space="preserve"> (vartojamas plautinei arterinei hipertenzijai gydyti);</w:t>
      </w:r>
    </w:p>
    <w:p w14:paraId="3401E3D8" w14:textId="07E8CC5D"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tolvaptanas (vartojamas mažam natrio kiekiui kraujyje gydyti);</w:t>
      </w:r>
    </w:p>
    <w:p w14:paraId="2454F925" w14:textId="3D027A5A"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konivaptanas (vartojamas mažam natrio kiekiui kraujyje gydyti);</w:t>
      </w:r>
    </w:p>
    <w:p w14:paraId="064F1E95" w14:textId="503D5677"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karvedilolis (vartojamas lengvam ir sunkiam staziniam širdies nepakankamumui ir aukštam kraujospūdžiui gydyti);</w:t>
      </w:r>
    </w:p>
    <w:p w14:paraId="762059D8" w14:textId="42B8DEB9" w:rsidR="00F63434" w:rsidRPr="00D5113E" w:rsidRDefault="00F6343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ritonaviras (naudojamas ŽIV infekcijai ir AIDS gydyti);</w:t>
      </w:r>
    </w:p>
    <w:p w14:paraId="1DC480FF" w14:textId="23D11DF8" w:rsidR="001A5DB9" w:rsidRPr="00D5113E" w:rsidRDefault="001A5DB9"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talepreviras (vartojamas hepatito C infekcijai gydyti);</w:t>
      </w:r>
    </w:p>
    <w:p w14:paraId="2F6AE093" w14:textId="756D1F75" w:rsidR="001A5DB9" w:rsidRPr="00D5113E" w:rsidRDefault="001A5DB9"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dronedaronas (vartojamas nereguliariam širdies ritmui gydyti);</w:t>
      </w:r>
    </w:p>
    <w:p w14:paraId="53EBC39B" w14:textId="5E73E423" w:rsidR="00D701CF" w:rsidRPr="00D5113E" w:rsidRDefault="00D701CF"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ranolazinas (vartojamas krūtinės skausmui gydyti);</w:t>
      </w:r>
    </w:p>
    <w:p w14:paraId="30DED454" w14:textId="056AAD5A" w:rsidR="002E14C8" w:rsidRPr="00D5113E" w:rsidRDefault="002E14C8"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simepreviras (vartojamas kartu su kitais vaistais hepatitui C gydyti);</w:t>
      </w:r>
    </w:p>
    <w:p w14:paraId="6B3799E8" w14:textId="5763621F" w:rsidR="002E14C8" w:rsidRPr="00D5113E" w:rsidRDefault="002E14C8"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telmisartanas (vartojamas aukštam kraujospūdžiui gydyti);</w:t>
      </w:r>
    </w:p>
    <w:p w14:paraId="456E075F" w14:textId="02965C62" w:rsidR="002141F9" w:rsidRPr="00D5113E" w:rsidRDefault="002141F9"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lapatinibas (vartojamas krūties vėžiui gydyti);</w:t>
      </w:r>
    </w:p>
    <w:p w14:paraId="34838EDC" w14:textId="3CC1B9FC" w:rsidR="002141F9" w:rsidRPr="00D5113E" w:rsidRDefault="002141F9"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tikagreloras (vartojamas širdies priepuolio ar insulto profilaktikai);</w:t>
      </w:r>
    </w:p>
    <w:p w14:paraId="3CF83A1E" w14:textId="7BC4238A" w:rsidR="002141F9" w:rsidRPr="00D5113E" w:rsidRDefault="002141F9" w:rsidP="00D45328">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verapamilis (vartojamas aukštam kraujospūdžiui gydyti);</w:t>
      </w:r>
    </w:p>
    <w:p w14:paraId="2C67117F" w14:textId="4F6DC575" w:rsidR="002141F9" w:rsidRPr="00D5113E" w:rsidRDefault="002141F9" w:rsidP="00D45328">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felodipinas (vartojamas aukštam kraujospūdžiui gydyti);</w:t>
      </w:r>
    </w:p>
    <w:p w14:paraId="2544DA65" w14:textId="3B0CC75F" w:rsidR="002141F9" w:rsidRPr="00D5113E" w:rsidRDefault="002141F9" w:rsidP="00D45328">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tiapamilis (vartojamas krūtinės skausmui gydyti);</w:t>
      </w:r>
    </w:p>
    <w:p w14:paraId="3EFD41CC" w14:textId="72BFB339" w:rsidR="002141F9" w:rsidRPr="00D5113E" w:rsidRDefault="0095459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vandetanibas (vartojamas tam tikram skydliaukės vėžiui gydyti);</w:t>
      </w:r>
    </w:p>
    <w:p w14:paraId="4ECDC48D" w14:textId="6982B091" w:rsidR="00954594" w:rsidRPr="00D5113E" w:rsidRDefault="0095459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velpatasviras (vartojamas kartu su kitais vaistais hepatitui C gydyti);</w:t>
      </w:r>
    </w:p>
    <w:p w14:paraId="44363567" w14:textId="314F79DD" w:rsidR="00954594" w:rsidRPr="00D5113E" w:rsidRDefault="00954594"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P-glikoproteino inhibitoriai;</w:t>
      </w:r>
    </w:p>
    <w:p w14:paraId="760B106B" w14:textId="0BA6FA6A" w:rsidR="00954594" w:rsidRPr="00D5113E" w:rsidRDefault="002C0AF5"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venetoklaksas (vartojamas lėtine limfocitine leukemija sergantiems pacientams gydyti);</w:t>
      </w:r>
    </w:p>
    <w:p w14:paraId="3AA96047" w14:textId="55DFC29C" w:rsidR="002C0AF5" w:rsidRPr="00D5113E" w:rsidRDefault="002C0AF5"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vemurafenibas (vartojamas suaugusiems pacientams, sergantiems melanoma vadinamu vėžiu, gydyti);</w:t>
      </w:r>
    </w:p>
    <w:p w14:paraId="02E427FC" w14:textId="29E6A36F" w:rsidR="002C0AF5" w:rsidRPr="00D5113E" w:rsidRDefault="002C0AF5" w:rsidP="00D45328">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protonų siurblio inhibitoriai (PPI) (vartojami rūgšties refliukso arba gastroezofaginio refliukso ligos (GERL) simptomams malšinti).</w:t>
      </w:r>
    </w:p>
    <w:p w14:paraId="05188CCE" w14:textId="77777777" w:rsidR="00AB3F14" w:rsidRPr="00D5113E" w:rsidRDefault="00AB3F14" w:rsidP="00AB3F14">
      <w:pPr>
        <w:autoSpaceDE w:val="0"/>
        <w:autoSpaceDN w:val="0"/>
        <w:adjustRightInd w:val="0"/>
        <w:rPr>
          <w:sz w:val="22"/>
          <w:szCs w:val="22"/>
          <w:highlight w:val="yellow"/>
          <w:lang w:val="lt-LT" w:eastAsia="bg-BG"/>
        </w:rPr>
      </w:pPr>
    </w:p>
    <w:p w14:paraId="1904461C" w14:textId="5E31BC4A" w:rsidR="00D87BDF" w:rsidRPr="00D5113E" w:rsidRDefault="00D87BDF" w:rsidP="00AB3F14">
      <w:pPr>
        <w:autoSpaceDE w:val="0"/>
        <w:autoSpaceDN w:val="0"/>
        <w:adjustRightInd w:val="0"/>
        <w:rPr>
          <w:sz w:val="22"/>
          <w:szCs w:val="22"/>
          <w:lang w:val="lt-LT" w:eastAsia="bg-BG"/>
        </w:rPr>
      </w:pPr>
      <w:r w:rsidRPr="00D5113E">
        <w:rPr>
          <w:sz w:val="22"/>
          <w:szCs w:val="22"/>
          <w:lang w:val="lt-LT" w:eastAsia="bg-BG"/>
        </w:rPr>
        <w:t xml:space="preserve">Toliau išvardyti vaistai gali </w:t>
      </w:r>
      <w:r w:rsidRPr="00D5113E">
        <w:rPr>
          <w:sz w:val="22"/>
          <w:szCs w:val="22"/>
          <w:u w:val="single"/>
          <w:lang w:val="lt-LT" w:eastAsia="bg-BG"/>
        </w:rPr>
        <w:t xml:space="preserve">didinti </w:t>
      </w:r>
      <w:proofErr w:type="spellStart"/>
      <w:r w:rsidR="004D1BB8" w:rsidRPr="004D1BB8">
        <w:rPr>
          <w:sz w:val="22"/>
          <w:szCs w:val="22"/>
          <w:u w:val="single"/>
          <w:lang w:val="lt-LT" w:eastAsia="bg-BG"/>
        </w:rPr>
        <w:t>Digoxin</w:t>
      </w:r>
      <w:proofErr w:type="spellEnd"/>
      <w:r w:rsidR="004D1BB8" w:rsidRPr="004D1BB8">
        <w:rPr>
          <w:sz w:val="22"/>
          <w:szCs w:val="22"/>
          <w:u w:val="single"/>
          <w:lang w:val="lt-LT" w:eastAsia="bg-BG"/>
        </w:rPr>
        <w:t xml:space="preserve"> </w:t>
      </w:r>
      <w:proofErr w:type="spellStart"/>
      <w:r w:rsidR="00F82373" w:rsidRPr="00F82373">
        <w:rPr>
          <w:sz w:val="22"/>
          <w:szCs w:val="22"/>
          <w:u w:val="single"/>
          <w:lang w:val="lt-LT" w:eastAsia="bg-BG"/>
        </w:rPr>
        <w:t>Sopharma</w:t>
      </w:r>
      <w:proofErr w:type="spellEnd"/>
      <w:r w:rsidR="00F82373" w:rsidRPr="00F82373">
        <w:rPr>
          <w:sz w:val="22"/>
          <w:szCs w:val="22"/>
          <w:u w:val="single"/>
          <w:lang w:val="lt-LT" w:eastAsia="bg-BG"/>
        </w:rPr>
        <w:t xml:space="preserve"> </w:t>
      </w:r>
      <w:r w:rsidRPr="00D5113E">
        <w:rPr>
          <w:sz w:val="22"/>
          <w:szCs w:val="22"/>
          <w:u w:val="single"/>
          <w:lang w:val="lt-LT" w:eastAsia="bg-BG"/>
        </w:rPr>
        <w:t>kiekį kraujyje arba jo neveikti</w:t>
      </w:r>
      <w:r w:rsidRPr="00D5113E">
        <w:rPr>
          <w:sz w:val="22"/>
          <w:szCs w:val="22"/>
          <w:lang w:val="lt-LT" w:eastAsia="bg-BG"/>
        </w:rPr>
        <w:t>:</w:t>
      </w:r>
    </w:p>
    <w:p w14:paraId="0DA90059" w14:textId="3AFA24ED" w:rsidR="00D87BDF" w:rsidRPr="00D5113E" w:rsidRDefault="00D87BDF" w:rsidP="00D45328">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nifedipinas, diltiazemas, angiotenzino receptorių blokatoriai (ARB) ir AKF inhibitoriai (vartojami aukštam kraujospūdžiui ir staziniam širdies nepakankamumui gydyti);</w:t>
      </w:r>
    </w:p>
    <w:p w14:paraId="6C750239" w14:textId="4BFBC754" w:rsidR="00D87BDF" w:rsidRPr="00D5113E" w:rsidRDefault="00D87BDF" w:rsidP="00D45328">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nesteroidiniai vaistai nuo uždegimo (NVNU) ir ciklooksigenazės-2 fermento (COX-2) inhibitoriai (vartojami skausmui ir uždegimui gydyti).</w:t>
      </w:r>
    </w:p>
    <w:p w14:paraId="793BEE7A" w14:textId="77777777" w:rsidR="00AB3F14" w:rsidRPr="00D5113E" w:rsidRDefault="00AB3F14" w:rsidP="00AB3F14">
      <w:pPr>
        <w:autoSpaceDE w:val="0"/>
        <w:autoSpaceDN w:val="0"/>
        <w:adjustRightInd w:val="0"/>
        <w:rPr>
          <w:sz w:val="22"/>
          <w:szCs w:val="22"/>
          <w:highlight w:val="yellow"/>
          <w:lang w:val="lt-LT" w:eastAsia="bg-BG"/>
        </w:rPr>
      </w:pPr>
    </w:p>
    <w:p w14:paraId="54BD0504" w14:textId="7660DCAE" w:rsidR="00594040" w:rsidRPr="00D5113E" w:rsidRDefault="00594040" w:rsidP="00AB3F14">
      <w:pPr>
        <w:autoSpaceDE w:val="0"/>
        <w:autoSpaceDN w:val="0"/>
        <w:adjustRightInd w:val="0"/>
        <w:rPr>
          <w:sz w:val="22"/>
          <w:szCs w:val="22"/>
          <w:highlight w:val="yellow"/>
          <w:lang w:val="lt-LT" w:eastAsia="bg-BG"/>
        </w:rPr>
      </w:pPr>
      <w:r w:rsidRPr="00D5113E">
        <w:rPr>
          <w:sz w:val="22"/>
          <w:szCs w:val="22"/>
          <w:lang w:val="lt-LT" w:eastAsia="bg-BG"/>
        </w:rPr>
        <w:t xml:space="preserve">Jei sergate širdies nepakankamumu ir kartu su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F82373" w:rsidRPr="00F82373">
        <w:rPr>
          <w:sz w:val="22"/>
          <w:szCs w:val="22"/>
          <w:lang w:val="lt-LT" w:eastAsia="lt-LT"/>
        </w:rPr>
        <w:t xml:space="preserve"> </w:t>
      </w:r>
      <w:r w:rsidRPr="00D5113E">
        <w:rPr>
          <w:sz w:val="22"/>
          <w:szCs w:val="22"/>
          <w:lang w:val="lt-LT" w:eastAsia="bg-BG"/>
        </w:rPr>
        <w:t xml:space="preserve">vartojate </w:t>
      </w:r>
      <w:proofErr w:type="spellStart"/>
      <w:r w:rsidRPr="00D5113E">
        <w:rPr>
          <w:sz w:val="22"/>
          <w:szCs w:val="22"/>
          <w:lang w:val="lt-LT" w:eastAsia="bg-BG"/>
        </w:rPr>
        <w:t>senozidų</w:t>
      </w:r>
      <w:proofErr w:type="spellEnd"/>
      <w:r w:rsidRPr="00D5113E">
        <w:rPr>
          <w:sz w:val="22"/>
          <w:szCs w:val="22"/>
          <w:lang w:val="lt-LT" w:eastAsia="bg-BG"/>
        </w:rPr>
        <w:t xml:space="preserve"> (didinančių išmatų kiekį ir padedančių tuštintis), gali vidutiniškai padidė</w:t>
      </w:r>
      <w:r w:rsidR="00F31866" w:rsidRPr="00D5113E">
        <w:rPr>
          <w:sz w:val="22"/>
          <w:szCs w:val="22"/>
          <w:lang w:val="lt-LT" w:eastAsia="bg-BG"/>
        </w:rPr>
        <w:t>ti</w:t>
      </w:r>
      <w:r w:rsidRPr="00D5113E">
        <w:rPr>
          <w:sz w:val="22"/>
          <w:szCs w:val="22"/>
          <w:lang w:val="lt-LT" w:eastAsia="bg-BG"/>
        </w:rPr>
        <w:t xml:space="preserve"> digoksino toksiškumo rizika.</w:t>
      </w:r>
    </w:p>
    <w:p w14:paraId="1AEC2CB0" w14:textId="77777777" w:rsidR="00AB3F14" w:rsidRPr="00D5113E" w:rsidRDefault="00AB3F14" w:rsidP="00AB3F14">
      <w:pPr>
        <w:autoSpaceDE w:val="0"/>
        <w:autoSpaceDN w:val="0"/>
        <w:adjustRightInd w:val="0"/>
        <w:rPr>
          <w:sz w:val="22"/>
          <w:szCs w:val="22"/>
          <w:highlight w:val="yellow"/>
          <w:lang w:val="lt-LT" w:eastAsia="bg-BG"/>
        </w:rPr>
      </w:pPr>
    </w:p>
    <w:p w14:paraId="422DB558" w14:textId="7CFEF1EC" w:rsidR="002F3ABD" w:rsidRPr="00D5113E" w:rsidRDefault="002F3ABD" w:rsidP="002F3ABD">
      <w:pPr>
        <w:autoSpaceDE w:val="0"/>
        <w:autoSpaceDN w:val="0"/>
        <w:adjustRightInd w:val="0"/>
        <w:rPr>
          <w:sz w:val="22"/>
          <w:szCs w:val="22"/>
          <w:lang w:val="lt-LT" w:eastAsia="bg-BG"/>
        </w:rPr>
      </w:pPr>
      <w:r w:rsidRPr="00D5113E">
        <w:rPr>
          <w:sz w:val="22"/>
          <w:szCs w:val="22"/>
          <w:lang w:val="lt-LT" w:eastAsia="bg-BG"/>
        </w:rPr>
        <w:t xml:space="preserve">Toliau išvardyti vaistai </w:t>
      </w:r>
      <w:r w:rsidRPr="00D5113E">
        <w:rPr>
          <w:sz w:val="22"/>
          <w:szCs w:val="22"/>
          <w:u w:val="single"/>
          <w:lang w:val="lt-LT" w:eastAsia="bg-BG"/>
        </w:rPr>
        <w:t xml:space="preserve">mažina </w:t>
      </w:r>
      <w:proofErr w:type="spellStart"/>
      <w:r w:rsidR="00FE2308" w:rsidRPr="00FE2308">
        <w:rPr>
          <w:sz w:val="22"/>
          <w:szCs w:val="22"/>
          <w:u w:val="single"/>
          <w:lang w:val="lt-LT" w:eastAsia="bg-BG"/>
        </w:rPr>
        <w:t>Digoxin</w:t>
      </w:r>
      <w:proofErr w:type="spellEnd"/>
      <w:r w:rsidR="00FE2308" w:rsidRPr="00FE2308">
        <w:rPr>
          <w:sz w:val="22"/>
          <w:szCs w:val="22"/>
          <w:u w:val="single"/>
          <w:lang w:val="lt-LT" w:eastAsia="bg-BG"/>
        </w:rPr>
        <w:t xml:space="preserve"> </w:t>
      </w:r>
      <w:proofErr w:type="spellStart"/>
      <w:r w:rsidR="00F82373" w:rsidRPr="00F82373">
        <w:rPr>
          <w:sz w:val="22"/>
          <w:szCs w:val="22"/>
          <w:u w:val="single"/>
          <w:lang w:val="lt-LT" w:eastAsia="bg-BG"/>
        </w:rPr>
        <w:t>Sopharma</w:t>
      </w:r>
      <w:proofErr w:type="spellEnd"/>
      <w:r w:rsidR="00F82373" w:rsidRPr="00F82373">
        <w:rPr>
          <w:sz w:val="22"/>
          <w:szCs w:val="22"/>
          <w:u w:val="single"/>
          <w:lang w:val="lt-LT" w:eastAsia="bg-BG"/>
        </w:rPr>
        <w:t xml:space="preserve"> </w:t>
      </w:r>
      <w:r w:rsidRPr="00D5113E">
        <w:rPr>
          <w:sz w:val="22"/>
          <w:szCs w:val="22"/>
          <w:u w:val="single"/>
          <w:lang w:val="lt-LT" w:eastAsia="bg-BG"/>
        </w:rPr>
        <w:t>koncentraciją</w:t>
      </w:r>
      <w:r w:rsidRPr="00D5113E">
        <w:rPr>
          <w:sz w:val="22"/>
          <w:szCs w:val="22"/>
          <w:lang w:val="lt-LT" w:eastAsia="bg-BG"/>
        </w:rPr>
        <w:t xml:space="preserve"> kraujyje:</w:t>
      </w:r>
    </w:p>
    <w:p w14:paraId="09B58EA9" w14:textId="77777777" w:rsidR="002F3ABD" w:rsidRPr="00D5113E" w:rsidRDefault="002F3ABD"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antacidiniai vaistai (vartojami skrandžio rūgštingumui gydyti);</w:t>
      </w:r>
    </w:p>
    <w:p w14:paraId="5069B52E" w14:textId="136349D5" w:rsidR="002F3ABD" w:rsidRPr="00D5113E" w:rsidRDefault="002F3ABD"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kai kurie tūrį formuojantys vidurius laisvinantys vaistai (didina išmatų kiekį, kad būtų lengviau tuštintis);</w:t>
      </w:r>
    </w:p>
    <w:p w14:paraId="590625CD" w14:textId="3AB784BE" w:rsidR="00E96B50" w:rsidRPr="00D5113E" w:rsidRDefault="00E96B50"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kaolinas-pektinas (vartojamas viduriavimui gydyti);</w:t>
      </w:r>
    </w:p>
    <w:p w14:paraId="2F93AAB0" w14:textId="74A5AE06" w:rsidR="00E96B50" w:rsidRPr="00D5113E" w:rsidRDefault="00E96B50"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akarbozė (vartojama kai kurioms diabeto formoms gydyti);</w:t>
      </w:r>
    </w:p>
    <w:p w14:paraId="392829BA" w14:textId="7EC8FF20" w:rsidR="00E96B50" w:rsidRPr="00D5113E" w:rsidRDefault="00E96B50"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tam tikri antibiotikai: neomicinas, penicilaminas, rifampicinas;</w:t>
      </w:r>
    </w:p>
    <w:p w14:paraId="3A8F4E4D" w14:textId="6B42338F" w:rsidR="002F3ABD" w:rsidRPr="00D5113E" w:rsidRDefault="00EB439A"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kai kurie citostatiniai vaistai (vartojami chemoterapijai gydant vėžį);</w:t>
      </w:r>
    </w:p>
    <w:p w14:paraId="31F4DFAE" w14:textId="7C48A1FA" w:rsidR="00EB439A" w:rsidRPr="00D5113E" w:rsidRDefault="00EB439A"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metoklopramidas (vaistas pykinimui ir vėmimui gydyti);</w:t>
      </w:r>
    </w:p>
    <w:p w14:paraId="4ACE347F" w14:textId="2C3FE955" w:rsidR="00EB439A"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sulfasalazinas (vaistas žarnyno uždegiminėms ligoms slopinti);</w:t>
      </w:r>
    </w:p>
    <w:p w14:paraId="02E81F29" w14:textId="5E282C89"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adrenalinas (vartojamas sunkioms alerginėms reakcijoms gydyti);</w:t>
      </w:r>
    </w:p>
    <w:p w14:paraId="58AA8D90" w14:textId="7F2B4B75"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salbutamolis (vaistas astmai gydyti);</w:t>
      </w:r>
    </w:p>
    <w:p w14:paraId="3E8AA201" w14:textId="6B184F23"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kolestiraminas (mažina cholesterolio kiekį kraujyje);</w:t>
      </w:r>
    </w:p>
    <w:p w14:paraId="1C9376F8" w14:textId="7563F543"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fenitoinas (vartojamas epilepsijai gydyti);</w:t>
      </w:r>
    </w:p>
    <w:p w14:paraId="20476605" w14:textId="3FC9DC9C"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paprastoji jonažolė (</w:t>
      </w:r>
      <w:proofErr w:type="spellStart"/>
      <w:r w:rsidRPr="00D5113E">
        <w:rPr>
          <w:i/>
          <w:iCs/>
          <w:sz w:val="22"/>
          <w:szCs w:val="22"/>
          <w:lang w:val="lt-LT" w:eastAsia="bg-BG"/>
        </w:rPr>
        <w:t>Hypericum</w:t>
      </w:r>
      <w:proofErr w:type="spellEnd"/>
      <w:r w:rsidRPr="00D5113E">
        <w:rPr>
          <w:i/>
          <w:iCs/>
          <w:sz w:val="22"/>
          <w:szCs w:val="22"/>
          <w:lang w:val="lt-LT" w:eastAsia="bg-BG"/>
        </w:rPr>
        <w:t xml:space="preserve"> </w:t>
      </w:r>
      <w:proofErr w:type="spellStart"/>
      <w:r w:rsidRPr="00D5113E">
        <w:rPr>
          <w:i/>
          <w:iCs/>
          <w:sz w:val="22"/>
          <w:szCs w:val="22"/>
          <w:lang w:val="lt-LT" w:eastAsia="bg-BG"/>
        </w:rPr>
        <w:t>perforatum</w:t>
      </w:r>
      <w:proofErr w:type="spellEnd"/>
      <w:r w:rsidRPr="00D5113E">
        <w:rPr>
          <w:sz w:val="22"/>
          <w:szCs w:val="22"/>
          <w:lang w:val="lt-LT" w:eastAsia="bg-BG"/>
        </w:rPr>
        <w:t>) (vartojama depresijai gydyti);</w:t>
      </w:r>
    </w:p>
    <w:p w14:paraId="17EC2B7B" w14:textId="77CB0B00"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bupropionas (vartojamas depresijai gydyti);</w:t>
      </w:r>
    </w:p>
    <w:p w14:paraId="4FEC7267" w14:textId="31EB7A03"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lastRenderedPageBreak/>
        <w:t>P-glikoproteino induktoriai;</w:t>
      </w:r>
    </w:p>
    <w:p w14:paraId="795BC0F7" w14:textId="50A96510" w:rsidR="000C1172" w:rsidRPr="00D5113E" w:rsidRDefault="000C1172" w:rsidP="00D45328">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papildomas enterinis maitinimas (maitinimas per zondą).</w:t>
      </w:r>
    </w:p>
    <w:p w14:paraId="16B668D8" w14:textId="77777777" w:rsidR="00AB3F14" w:rsidRPr="00D5113E" w:rsidRDefault="00AB3F14" w:rsidP="00AB3F14">
      <w:pPr>
        <w:autoSpaceDE w:val="0"/>
        <w:autoSpaceDN w:val="0"/>
        <w:adjustRightInd w:val="0"/>
        <w:rPr>
          <w:sz w:val="22"/>
          <w:szCs w:val="22"/>
          <w:highlight w:val="yellow"/>
          <w:lang w:val="lt-LT" w:eastAsia="bg-BG"/>
        </w:rPr>
      </w:pPr>
    </w:p>
    <w:p w14:paraId="0161B06A" w14:textId="5532C4BA" w:rsidR="000C1172" w:rsidRPr="00D5113E" w:rsidRDefault="000C1172" w:rsidP="00AB3F14">
      <w:pPr>
        <w:autoSpaceDE w:val="0"/>
        <w:autoSpaceDN w:val="0"/>
        <w:adjustRightInd w:val="0"/>
        <w:rPr>
          <w:sz w:val="22"/>
          <w:szCs w:val="22"/>
          <w:lang w:val="lt-LT" w:eastAsia="bg-BG"/>
        </w:rPr>
      </w:pPr>
      <w:r w:rsidRPr="00D5113E">
        <w:rPr>
          <w:sz w:val="22"/>
          <w:szCs w:val="22"/>
          <w:lang w:val="lt-LT" w:eastAsia="bg-BG"/>
        </w:rPr>
        <w:t xml:space="preserve">Jei vartojate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F82373" w:rsidRPr="00F82373">
        <w:rPr>
          <w:sz w:val="22"/>
          <w:szCs w:val="22"/>
          <w:lang w:val="lt-LT" w:eastAsia="lt-LT"/>
        </w:rPr>
        <w:t xml:space="preserve"> </w:t>
      </w:r>
      <w:r w:rsidRPr="00D5113E">
        <w:rPr>
          <w:sz w:val="22"/>
          <w:szCs w:val="22"/>
          <w:lang w:val="lt-LT" w:eastAsia="bg-BG"/>
        </w:rPr>
        <w:t xml:space="preserve">kartu su šiais vaistais, gali </w:t>
      </w:r>
      <w:r w:rsidRPr="00D5113E">
        <w:rPr>
          <w:sz w:val="22"/>
          <w:szCs w:val="22"/>
          <w:u w:val="single"/>
          <w:lang w:val="lt-LT" w:eastAsia="bg-BG"/>
        </w:rPr>
        <w:t>padidėti nereguliaraus širdies ritmo rizika</w:t>
      </w:r>
      <w:r w:rsidRPr="00D5113E">
        <w:rPr>
          <w:sz w:val="22"/>
          <w:szCs w:val="22"/>
          <w:lang w:val="lt-LT" w:eastAsia="bg-BG"/>
        </w:rPr>
        <w:t>:</w:t>
      </w:r>
    </w:p>
    <w:p w14:paraId="787ECA25" w14:textId="77777777" w:rsidR="000C1172" w:rsidRPr="00D5113E" w:rsidRDefault="000C1172" w:rsidP="00D45328">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į veną leidžiamas kalcis;</w:t>
      </w:r>
    </w:p>
    <w:p w14:paraId="41544D7C" w14:textId="77777777" w:rsidR="000C1172" w:rsidRPr="00D5113E" w:rsidRDefault="000C1172" w:rsidP="00D45328">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beta adrenoblokatoriai;</w:t>
      </w:r>
    </w:p>
    <w:p w14:paraId="7F62A9FA" w14:textId="1E8A7918" w:rsidR="000C1172" w:rsidRPr="00D5113E" w:rsidRDefault="000C1172" w:rsidP="00D45328">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simpatikomimetikai (vartojami širdies priepuoliui ir žemam kraujospūdžiui gydyti).</w:t>
      </w:r>
    </w:p>
    <w:p w14:paraId="6E345262" w14:textId="77777777" w:rsidR="00AB3F14" w:rsidRPr="00D5113E" w:rsidRDefault="00AB3F14" w:rsidP="00AB3F14">
      <w:pPr>
        <w:autoSpaceDE w:val="0"/>
        <w:autoSpaceDN w:val="0"/>
        <w:adjustRightInd w:val="0"/>
        <w:rPr>
          <w:sz w:val="22"/>
          <w:szCs w:val="22"/>
          <w:highlight w:val="yellow"/>
          <w:lang w:val="lt-LT" w:eastAsia="bg-BG"/>
        </w:rPr>
      </w:pPr>
    </w:p>
    <w:p w14:paraId="394CB3F8" w14:textId="2001C5EA" w:rsidR="003C33DD" w:rsidRPr="00D5113E" w:rsidRDefault="003C33DD" w:rsidP="00AB3F14">
      <w:pPr>
        <w:autoSpaceDE w:val="0"/>
        <w:autoSpaceDN w:val="0"/>
        <w:adjustRightInd w:val="0"/>
        <w:rPr>
          <w:sz w:val="22"/>
          <w:szCs w:val="22"/>
          <w:highlight w:val="yellow"/>
          <w:lang w:val="lt-LT" w:eastAsia="bg-BG"/>
        </w:rPr>
      </w:pPr>
      <w:r w:rsidRPr="00D5113E">
        <w:rPr>
          <w:sz w:val="22"/>
          <w:szCs w:val="22"/>
          <w:lang w:val="lt-LT" w:eastAsia="bg-BG"/>
        </w:rPr>
        <w:t xml:space="preserve">Jeigu vartojate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F82373" w:rsidRPr="00F82373">
        <w:rPr>
          <w:sz w:val="22"/>
          <w:szCs w:val="22"/>
          <w:lang w:val="lt-LT" w:eastAsia="lt-LT"/>
        </w:rPr>
        <w:t xml:space="preserve"> </w:t>
      </w:r>
      <w:r w:rsidRPr="00D5113E">
        <w:rPr>
          <w:sz w:val="22"/>
          <w:szCs w:val="22"/>
          <w:lang w:val="lt-LT" w:eastAsia="bg-BG"/>
        </w:rPr>
        <w:t xml:space="preserve">ir </w:t>
      </w:r>
      <w:proofErr w:type="spellStart"/>
      <w:r w:rsidRPr="00D5113E">
        <w:rPr>
          <w:sz w:val="22"/>
          <w:szCs w:val="22"/>
          <w:lang w:val="lt-LT" w:eastAsia="bg-BG"/>
        </w:rPr>
        <w:t>suksametonio</w:t>
      </w:r>
      <w:proofErr w:type="spellEnd"/>
      <w:r w:rsidRPr="00D5113E">
        <w:rPr>
          <w:sz w:val="22"/>
          <w:szCs w:val="22"/>
          <w:lang w:val="lt-LT" w:eastAsia="bg-BG"/>
        </w:rPr>
        <w:t xml:space="preserve"> (vartojamo raumenims atpalaiduoti ir trumpalaikiam paralyžiui gydyti), gali padidėti didelės kalio koncentracijos kraujyje rizika.</w:t>
      </w:r>
    </w:p>
    <w:p w14:paraId="40D393F2" w14:textId="77777777" w:rsidR="0067188B" w:rsidRPr="00D5113E" w:rsidRDefault="0067188B" w:rsidP="009E0E1C">
      <w:pPr>
        <w:widowControl w:val="0"/>
        <w:rPr>
          <w:sz w:val="22"/>
          <w:szCs w:val="22"/>
          <w:lang w:val="lt-LT" w:eastAsia="lt-LT"/>
        </w:rPr>
      </w:pPr>
    </w:p>
    <w:p w14:paraId="0FDF7A31" w14:textId="77777777" w:rsidR="0067188B" w:rsidRPr="00D5113E" w:rsidRDefault="0067188B" w:rsidP="009E0E1C">
      <w:pPr>
        <w:widowControl w:val="0"/>
        <w:outlineLvl w:val="0"/>
        <w:rPr>
          <w:sz w:val="22"/>
          <w:szCs w:val="22"/>
          <w:lang w:val="lt-LT" w:eastAsia="lt-LT"/>
        </w:rPr>
      </w:pPr>
      <w:r w:rsidRPr="00D5113E">
        <w:rPr>
          <w:b/>
          <w:sz w:val="22"/>
          <w:szCs w:val="22"/>
          <w:lang w:val="lt-LT" w:eastAsia="lt-LT"/>
        </w:rPr>
        <w:t>Nėštumas ir žindymo laikotarpis</w:t>
      </w:r>
    </w:p>
    <w:p w14:paraId="20E38FE2" w14:textId="5A649CE6" w:rsidR="007552D9" w:rsidRPr="00D5113E" w:rsidRDefault="009A1B65" w:rsidP="007552D9">
      <w:pPr>
        <w:autoSpaceDE w:val="0"/>
        <w:autoSpaceDN w:val="0"/>
        <w:adjustRightInd w:val="0"/>
        <w:rPr>
          <w:sz w:val="22"/>
          <w:szCs w:val="22"/>
          <w:u w:val="single"/>
          <w:lang w:val="lt-LT" w:eastAsia="bg-BG"/>
        </w:rPr>
      </w:pPr>
      <w:r w:rsidRPr="00D5113E">
        <w:rPr>
          <w:sz w:val="22"/>
          <w:szCs w:val="22"/>
          <w:u w:val="single"/>
          <w:lang w:val="lt-LT" w:eastAsia="bg-BG"/>
        </w:rPr>
        <w:t>Nėštumas</w:t>
      </w:r>
    </w:p>
    <w:p w14:paraId="4C7C3DB2" w14:textId="77777777" w:rsidR="000A13C3" w:rsidRPr="00D5113E" w:rsidRDefault="000A13C3" w:rsidP="000A13C3">
      <w:pPr>
        <w:autoSpaceDE w:val="0"/>
        <w:autoSpaceDN w:val="0"/>
        <w:adjustRightInd w:val="0"/>
        <w:rPr>
          <w:sz w:val="22"/>
          <w:szCs w:val="22"/>
          <w:lang w:val="lt-LT" w:eastAsia="bg-BG"/>
        </w:rPr>
      </w:pPr>
      <w:r w:rsidRPr="00D5113E">
        <w:rPr>
          <w:sz w:val="22"/>
          <w:szCs w:val="22"/>
          <w:lang w:val="lt-LT" w:eastAsia="bg-BG"/>
        </w:rPr>
        <w:t>Nėštumo metu gydytojas šį vaistą skirs atsargiai.</w:t>
      </w:r>
    </w:p>
    <w:p w14:paraId="593FCBC0" w14:textId="5557AD1B" w:rsidR="000A13C3" w:rsidRPr="00D5113E" w:rsidRDefault="000A13C3" w:rsidP="000A13C3">
      <w:pPr>
        <w:autoSpaceDE w:val="0"/>
        <w:autoSpaceDN w:val="0"/>
        <w:adjustRightInd w:val="0"/>
        <w:rPr>
          <w:sz w:val="22"/>
          <w:szCs w:val="22"/>
          <w:lang w:val="lt-LT" w:eastAsia="bg-BG"/>
        </w:rPr>
      </w:pPr>
      <w:r w:rsidRPr="00D5113E">
        <w:rPr>
          <w:sz w:val="22"/>
          <w:szCs w:val="22"/>
          <w:lang w:val="lt-LT" w:eastAsia="bg-BG"/>
        </w:rPr>
        <w:t>Jei esate nėščia, Jums gali prireikti didesnės šio vaisto dozės.</w:t>
      </w:r>
    </w:p>
    <w:p w14:paraId="45F4484A" w14:textId="77777777" w:rsidR="000A13C3" w:rsidRPr="00D5113E" w:rsidRDefault="000A13C3" w:rsidP="000A13C3">
      <w:pPr>
        <w:autoSpaceDE w:val="0"/>
        <w:autoSpaceDN w:val="0"/>
        <w:adjustRightInd w:val="0"/>
        <w:rPr>
          <w:sz w:val="22"/>
          <w:szCs w:val="22"/>
          <w:lang w:val="lt-LT" w:eastAsia="bg-BG"/>
        </w:rPr>
      </w:pPr>
      <w:r w:rsidRPr="00D5113E">
        <w:rPr>
          <w:sz w:val="22"/>
          <w:szCs w:val="22"/>
          <w:lang w:val="lt-LT" w:eastAsia="bg-BG"/>
        </w:rPr>
        <w:t>Šis vaistas gali būti skiriamas motinai negimusiam vaikui gydyti nuo neįprastai didelio širdies susitraukimų dažnio ir stazinio širdies nepakankamumo.</w:t>
      </w:r>
    </w:p>
    <w:p w14:paraId="41B159A8" w14:textId="7EC21811" w:rsidR="000A13C3" w:rsidRPr="00D5113E" w:rsidRDefault="000A13C3" w:rsidP="000A13C3">
      <w:pPr>
        <w:autoSpaceDE w:val="0"/>
        <w:autoSpaceDN w:val="0"/>
        <w:adjustRightInd w:val="0"/>
        <w:rPr>
          <w:sz w:val="22"/>
          <w:szCs w:val="22"/>
          <w:highlight w:val="yellow"/>
          <w:lang w:val="lt-LT" w:eastAsia="bg-BG"/>
        </w:rPr>
      </w:pPr>
      <w:r w:rsidRPr="00D5113E">
        <w:rPr>
          <w:sz w:val="22"/>
          <w:szCs w:val="22"/>
          <w:lang w:val="lt-LT" w:eastAsia="bg-BG"/>
        </w:rPr>
        <w:t xml:space="preserve">Gydymo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F82373" w:rsidRPr="00F82373">
        <w:rPr>
          <w:sz w:val="22"/>
          <w:szCs w:val="22"/>
          <w:lang w:val="lt-LT" w:eastAsia="lt-LT"/>
        </w:rPr>
        <w:t xml:space="preserve"> </w:t>
      </w:r>
      <w:r w:rsidRPr="00D5113E">
        <w:rPr>
          <w:sz w:val="22"/>
          <w:szCs w:val="22"/>
          <w:lang w:val="lt-LT" w:eastAsia="bg-BG"/>
        </w:rPr>
        <w:t>šalutinis poveikis, paveikęs motiną, gali paveikti ir negimusį vaiką.</w:t>
      </w:r>
    </w:p>
    <w:p w14:paraId="0D77B23A" w14:textId="77777777" w:rsidR="007552D9" w:rsidRPr="00D5113E" w:rsidRDefault="007552D9" w:rsidP="007552D9">
      <w:pPr>
        <w:autoSpaceDE w:val="0"/>
        <w:autoSpaceDN w:val="0"/>
        <w:adjustRightInd w:val="0"/>
        <w:rPr>
          <w:sz w:val="22"/>
          <w:szCs w:val="22"/>
          <w:highlight w:val="yellow"/>
          <w:lang w:val="lt-LT" w:eastAsia="bg-BG"/>
        </w:rPr>
      </w:pPr>
    </w:p>
    <w:p w14:paraId="43FD0495" w14:textId="31EFD22D" w:rsidR="007552D9" w:rsidRPr="00D5113E" w:rsidRDefault="009A1B65" w:rsidP="007552D9">
      <w:pPr>
        <w:autoSpaceDE w:val="0"/>
        <w:autoSpaceDN w:val="0"/>
        <w:adjustRightInd w:val="0"/>
        <w:rPr>
          <w:sz w:val="22"/>
          <w:szCs w:val="22"/>
          <w:u w:val="single"/>
          <w:lang w:val="lt-LT" w:eastAsia="bg-BG"/>
        </w:rPr>
      </w:pPr>
      <w:r w:rsidRPr="00D5113E">
        <w:rPr>
          <w:sz w:val="22"/>
          <w:szCs w:val="22"/>
          <w:u w:val="single"/>
          <w:lang w:val="lt-LT" w:eastAsia="bg-BG"/>
        </w:rPr>
        <w:t>Žindymas</w:t>
      </w:r>
    </w:p>
    <w:p w14:paraId="2CC195A5" w14:textId="786E2737" w:rsidR="00AA4E68" w:rsidRPr="00D5113E" w:rsidRDefault="00AA4E68" w:rsidP="007552D9">
      <w:pPr>
        <w:autoSpaceDE w:val="0"/>
        <w:autoSpaceDN w:val="0"/>
        <w:adjustRightInd w:val="0"/>
        <w:rPr>
          <w:sz w:val="22"/>
          <w:szCs w:val="22"/>
          <w:lang w:val="lt-LT" w:eastAsia="bg-BG"/>
        </w:rPr>
      </w:pPr>
      <w:r w:rsidRPr="00D5113E">
        <w:rPr>
          <w:sz w:val="22"/>
          <w:szCs w:val="22"/>
          <w:lang w:val="lt-LT" w:eastAsia="bg-BG"/>
        </w:rPr>
        <w:t>Šis vaistas išsiskiria su motinos pienu, tačiau labai mažais kiekiais. Todėl, š</w:t>
      </w:r>
      <w:r w:rsidR="00620E12">
        <w:rPr>
          <w:sz w:val="22"/>
          <w:szCs w:val="22"/>
          <w:lang w:val="lt-LT" w:eastAsia="bg-BG"/>
        </w:rPr>
        <w:t>io</w:t>
      </w:r>
      <w:r w:rsidRPr="00D5113E">
        <w:rPr>
          <w:sz w:val="22"/>
          <w:szCs w:val="22"/>
          <w:lang w:val="lt-LT" w:eastAsia="bg-BG"/>
        </w:rPr>
        <w:t xml:space="preserve"> vaist</w:t>
      </w:r>
      <w:r w:rsidR="00620E12">
        <w:rPr>
          <w:sz w:val="22"/>
          <w:szCs w:val="22"/>
          <w:lang w:val="lt-LT" w:eastAsia="bg-BG"/>
        </w:rPr>
        <w:t>o</w:t>
      </w:r>
      <w:r w:rsidRPr="00D5113E">
        <w:rPr>
          <w:sz w:val="22"/>
          <w:szCs w:val="22"/>
          <w:lang w:val="lt-LT" w:eastAsia="bg-BG"/>
        </w:rPr>
        <w:t xml:space="preserve"> gali vartoti krūtimi maitinančios moterys.</w:t>
      </w:r>
    </w:p>
    <w:p w14:paraId="57215156" w14:textId="77777777" w:rsidR="007552D9" w:rsidRPr="00D5113E" w:rsidRDefault="007552D9" w:rsidP="007552D9">
      <w:pPr>
        <w:autoSpaceDE w:val="0"/>
        <w:autoSpaceDN w:val="0"/>
        <w:adjustRightInd w:val="0"/>
        <w:rPr>
          <w:sz w:val="22"/>
          <w:szCs w:val="22"/>
          <w:highlight w:val="yellow"/>
          <w:lang w:val="lt-LT" w:eastAsia="bg-BG"/>
        </w:rPr>
      </w:pPr>
    </w:p>
    <w:p w14:paraId="343A395E" w14:textId="219DF4D7" w:rsidR="007552D9" w:rsidRPr="00D5113E" w:rsidRDefault="009A1B65" w:rsidP="007552D9">
      <w:pPr>
        <w:autoSpaceDE w:val="0"/>
        <w:autoSpaceDN w:val="0"/>
        <w:adjustRightInd w:val="0"/>
        <w:rPr>
          <w:sz w:val="22"/>
          <w:szCs w:val="22"/>
          <w:u w:val="single"/>
          <w:lang w:val="lt-LT" w:eastAsia="bg-BG"/>
        </w:rPr>
      </w:pPr>
      <w:r w:rsidRPr="00D5113E">
        <w:rPr>
          <w:sz w:val="22"/>
          <w:szCs w:val="22"/>
          <w:u w:val="single"/>
          <w:lang w:val="lt-LT" w:eastAsia="bg-BG"/>
        </w:rPr>
        <w:t>Vaisingumas</w:t>
      </w:r>
    </w:p>
    <w:p w14:paraId="7DEEE300" w14:textId="77777777" w:rsidR="00AA4E68" w:rsidRPr="00D5113E" w:rsidRDefault="00AA4E68" w:rsidP="00AA4E68">
      <w:pPr>
        <w:pStyle w:val="prastasiniatinklio"/>
        <w:spacing w:before="0" w:beforeAutospacing="0" w:after="0"/>
        <w:rPr>
          <w:sz w:val="22"/>
          <w:szCs w:val="22"/>
          <w:lang w:val="lt-LT"/>
        </w:rPr>
      </w:pPr>
      <w:r w:rsidRPr="00D5113E">
        <w:rPr>
          <w:sz w:val="22"/>
          <w:szCs w:val="22"/>
          <w:lang w:val="lt-LT"/>
        </w:rPr>
        <w:t>Duomenų apie digoksino poveikį žmonių vaisingumui nėra.</w:t>
      </w:r>
    </w:p>
    <w:p w14:paraId="600221C4" w14:textId="0F5BCF09" w:rsidR="00AA4E68" w:rsidRPr="00D5113E" w:rsidRDefault="00AA4E68" w:rsidP="00AA4E68">
      <w:pPr>
        <w:pStyle w:val="prastasiniatinklio"/>
        <w:spacing w:before="0" w:beforeAutospacing="0" w:after="0"/>
        <w:rPr>
          <w:sz w:val="22"/>
          <w:szCs w:val="22"/>
          <w:lang w:val="lt-LT"/>
        </w:rPr>
      </w:pPr>
      <w:r w:rsidRPr="00D5113E">
        <w:rPr>
          <w:sz w:val="22"/>
          <w:szCs w:val="22"/>
          <w:lang w:val="lt-LT"/>
        </w:rPr>
        <w:t>Jeigu esate nėščia, žindote kūdikį, manote, kad galbūt esate nėščia, arba planuojate pastoti, tai prieš vartodama š</w:t>
      </w:r>
      <w:r w:rsidR="00620E12">
        <w:rPr>
          <w:sz w:val="22"/>
          <w:szCs w:val="22"/>
          <w:lang w:val="lt-LT"/>
        </w:rPr>
        <w:t>io</w:t>
      </w:r>
      <w:r w:rsidRPr="00D5113E">
        <w:rPr>
          <w:sz w:val="22"/>
          <w:szCs w:val="22"/>
          <w:lang w:val="lt-LT"/>
        </w:rPr>
        <w:t xml:space="preserve"> vaist</w:t>
      </w:r>
      <w:r w:rsidR="00620E12">
        <w:rPr>
          <w:sz w:val="22"/>
          <w:szCs w:val="22"/>
          <w:lang w:val="lt-LT"/>
        </w:rPr>
        <w:t>o</w:t>
      </w:r>
      <w:r w:rsidRPr="00D5113E">
        <w:rPr>
          <w:sz w:val="22"/>
          <w:szCs w:val="22"/>
          <w:lang w:val="lt-LT"/>
        </w:rPr>
        <w:t>, pasitarkite su gydytoju arba vaistininku.</w:t>
      </w:r>
    </w:p>
    <w:p w14:paraId="3CB46340" w14:textId="77777777" w:rsidR="0067188B" w:rsidRPr="00D5113E" w:rsidRDefault="0067188B" w:rsidP="009E0E1C">
      <w:pPr>
        <w:widowControl w:val="0"/>
        <w:rPr>
          <w:sz w:val="22"/>
          <w:szCs w:val="22"/>
          <w:lang w:val="lt-LT" w:eastAsia="lt-LT"/>
        </w:rPr>
      </w:pPr>
    </w:p>
    <w:p w14:paraId="6AECCAFD" w14:textId="77777777" w:rsidR="007552D9" w:rsidRPr="00D5113E" w:rsidRDefault="0012711F" w:rsidP="009E0E1C">
      <w:pPr>
        <w:widowControl w:val="0"/>
        <w:outlineLvl w:val="0"/>
        <w:rPr>
          <w:b/>
          <w:sz w:val="22"/>
          <w:szCs w:val="22"/>
          <w:lang w:val="lt-LT" w:eastAsia="lt-LT"/>
        </w:rPr>
      </w:pPr>
      <w:r w:rsidRPr="00D5113E">
        <w:rPr>
          <w:b/>
          <w:sz w:val="22"/>
          <w:szCs w:val="22"/>
          <w:lang w:val="lt-LT" w:eastAsia="lt-LT"/>
        </w:rPr>
        <w:t>Vairavimas ir mechanizmų valdymas</w:t>
      </w:r>
    </w:p>
    <w:p w14:paraId="3463FEB2" w14:textId="56DC1CF3" w:rsidR="00D13956" w:rsidRPr="00D5113E" w:rsidRDefault="00D13956" w:rsidP="007552D9">
      <w:pPr>
        <w:autoSpaceDE w:val="0"/>
        <w:autoSpaceDN w:val="0"/>
        <w:adjustRightInd w:val="0"/>
        <w:rPr>
          <w:sz w:val="22"/>
          <w:szCs w:val="22"/>
          <w:highlight w:val="yellow"/>
          <w:lang w:val="lt-LT" w:eastAsia="bg-BG"/>
        </w:rPr>
      </w:pPr>
      <w:r w:rsidRPr="00D5113E">
        <w:rPr>
          <w:sz w:val="22"/>
          <w:szCs w:val="22"/>
          <w:lang w:val="lt-LT" w:eastAsia="bg-BG"/>
        </w:rPr>
        <w:t>Kadangi buvo pranešta apie galvos svaigimą ir neryškų ar gelsvą matymą, prieš vairuojant transporto priemonę, valdant mechanizmus ar vykdant pavojingą veiklą, būtinas atsargumas.</w:t>
      </w:r>
    </w:p>
    <w:p w14:paraId="78D321C0" w14:textId="77777777" w:rsidR="0067188B" w:rsidRPr="00D5113E" w:rsidRDefault="0067188B" w:rsidP="009E0E1C">
      <w:pPr>
        <w:widowControl w:val="0"/>
        <w:rPr>
          <w:sz w:val="22"/>
          <w:szCs w:val="22"/>
          <w:lang w:val="lt-LT" w:eastAsia="lt-LT"/>
        </w:rPr>
      </w:pPr>
    </w:p>
    <w:p w14:paraId="56C2C473" w14:textId="77224413" w:rsidR="0067188B" w:rsidRPr="00D5113E" w:rsidRDefault="004D1BB8" w:rsidP="009E0E1C">
      <w:pPr>
        <w:widowControl w:val="0"/>
        <w:rPr>
          <w:b/>
          <w:sz w:val="22"/>
          <w:szCs w:val="22"/>
          <w:lang w:val="lt-LT" w:eastAsia="lt-LT"/>
        </w:rPr>
      </w:pPr>
      <w:proofErr w:type="spellStart"/>
      <w:r w:rsidRPr="004D1BB8">
        <w:rPr>
          <w:b/>
          <w:sz w:val="22"/>
          <w:szCs w:val="22"/>
          <w:lang w:val="lt-LT" w:eastAsia="lt-LT"/>
        </w:rPr>
        <w:t>Digoxin</w:t>
      </w:r>
      <w:proofErr w:type="spellEnd"/>
      <w:r w:rsidRPr="004D1BB8">
        <w:rPr>
          <w:b/>
          <w:sz w:val="22"/>
          <w:szCs w:val="22"/>
          <w:lang w:val="lt-LT" w:eastAsia="lt-LT"/>
        </w:rPr>
        <w:t xml:space="preserve"> </w:t>
      </w:r>
      <w:proofErr w:type="spellStart"/>
      <w:r w:rsidR="00F82373" w:rsidRPr="00F82373">
        <w:rPr>
          <w:b/>
          <w:sz w:val="22"/>
          <w:szCs w:val="22"/>
          <w:lang w:val="lt-LT" w:eastAsia="lt-LT"/>
        </w:rPr>
        <w:t>Sopharma</w:t>
      </w:r>
      <w:proofErr w:type="spellEnd"/>
      <w:r w:rsidR="00F82373" w:rsidRPr="00F82373">
        <w:rPr>
          <w:b/>
          <w:sz w:val="22"/>
          <w:szCs w:val="22"/>
          <w:lang w:val="lt-LT" w:eastAsia="lt-LT"/>
        </w:rPr>
        <w:t xml:space="preserve"> </w:t>
      </w:r>
      <w:r w:rsidR="0067188B" w:rsidRPr="00D5113E">
        <w:rPr>
          <w:b/>
          <w:sz w:val="22"/>
          <w:szCs w:val="22"/>
          <w:lang w:val="lt-LT" w:eastAsia="lt-LT"/>
        </w:rPr>
        <w:t xml:space="preserve">sudėtyje yra </w:t>
      </w:r>
      <w:r w:rsidR="007552D9" w:rsidRPr="00D5113E">
        <w:rPr>
          <w:b/>
          <w:sz w:val="22"/>
          <w:szCs w:val="22"/>
          <w:lang w:val="lt-LT" w:eastAsia="lt-LT"/>
        </w:rPr>
        <w:t xml:space="preserve">etanolio ir </w:t>
      </w:r>
      <w:r w:rsidR="0067188B" w:rsidRPr="00D5113E">
        <w:rPr>
          <w:b/>
          <w:sz w:val="22"/>
          <w:szCs w:val="22"/>
          <w:lang w:val="lt-LT" w:eastAsia="lt-LT"/>
        </w:rPr>
        <w:t>natrio</w:t>
      </w:r>
    </w:p>
    <w:p w14:paraId="09E69F45" w14:textId="77777777" w:rsidR="008920B2" w:rsidRPr="00D5113E" w:rsidRDefault="008920B2" w:rsidP="008920B2">
      <w:pPr>
        <w:widowControl w:val="0"/>
        <w:rPr>
          <w:bCs/>
          <w:sz w:val="22"/>
          <w:szCs w:val="22"/>
          <w:u w:val="single"/>
          <w:lang w:val="lt-LT" w:eastAsia="lt-LT"/>
        </w:rPr>
      </w:pPr>
      <w:r w:rsidRPr="00D5113E">
        <w:rPr>
          <w:bCs/>
          <w:sz w:val="22"/>
          <w:szCs w:val="22"/>
          <w:u w:val="single"/>
          <w:lang w:val="lt-LT" w:eastAsia="lt-LT"/>
        </w:rPr>
        <w:t>Etanolis</w:t>
      </w:r>
    </w:p>
    <w:p w14:paraId="6F78C573" w14:textId="65C62BAE" w:rsidR="008920B2" w:rsidRPr="00D5113E" w:rsidRDefault="008920B2" w:rsidP="008920B2">
      <w:pPr>
        <w:widowControl w:val="0"/>
        <w:rPr>
          <w:bCs/>
          <w:sz w:val="22"/>
          <w:szCs w:val="22"/>
          <w:lang w:val="lt-LT" w:eastAsia="lt-LT"/>
        </w:rPr>
      </w:pPr>
      <w:r w:rsidRPr="00D5113E">
        <w:rPr>
          <w:bCs/>
          <w:sz w:val="22"/>
          <w:szCs w:val="22"/>
          <w:lang w:val="lt-LT" w:eastAsia="lt-LT"/>
        </w:rPr>
        <w:t>Kiekvienoje šio vaisto ampulėje yra 157,85 mg etanolio.</w:t>
      </w:r>
    </w:p>
    <w:p w14:paraId="073BAD24" w14:textId="77777777" w:rsidR="008920B2" w:rsidRPr="00D5113E" w:rsidRDefault="008920B2" w:rsidP="008920B2">
      <w:pPr>
        <w:widowControl w:val="0"/>
        <w:rPr>
          <w:bCs/>
          <w:sz w:val="22"/>
          <w:szCs w:val="22"/>
          <w:lang w:val="lt-LT" w:eastAsia="lt-LT"/>
        </w:rPr>
      </w:pPr>
    </w:p>
    <w:p w14:paraId="176DE1F9" w14:textId="77777777" w:rsidR="008920B2" w:rsidRPr="00D5113E" w:rsidRDefault="008920B2" w:rsidP="008920B2">
      <w:pPr>
        <w:widowControl w:val="0"/>
        <w:rPr>
          <w:bCs/>
          <w:sz w:val="22"/>
          <w:szCs w:val="22"/>
          <w:u w:val="single"/>
          <w:lang w:val="lt-LT" w:eastAsia="lt-LT"/>
        </w:rPr>
      </w:pPr>
      <w:r w:rsidRPr="00D5113E">
        <w:rPr>
          <w:bCs/>
          <w:sz w:val="22"/>
          <w:szCs w:val="22"/>
          <w:u w:val="single"/>
          <w:lang w:val="lt-LT" w:eastAsia="lt-LT"/>
        </w:rPr>
        <w:t>Natris</w:t>
      </w:r>
    </w:p>
    <w:p w14:paraId="6D82C128" w14:textId="3AC9B4F4" w:rsidR="008920B2" w:rsidRPr="00D5113E" w:rsidRDefault="008920B2" w:rsidP="008920B2">
      <w:pPr>
        <w:widowControl w:val="0"/>
        <w:rPr>
          <w:bCs/>
          <w:sz w:val="22"/>
          <w:szCs w:val="22"/>
          <w:lang w:val="lt-LT" w:eastAsia="lt-LT"/>
        </w:rPr>
      </w:pPr>
      <w:r w:rsidRPr="00D5113E">
        <w:rPr>
          <w:bCs/>
          <w:sz w:val="22"/>
          <w:szCs w:val="22"/>
          <w:lang w:val="lt-LT" w:eastAsia="lt-LT"/>
        </w:rPr>
        <w:t xml:space="preserve">Šio vaisto sudėtyje yra mažiau kaip 1 mmol (23 mg) natrio ampulėje, t.y. jis beveik neturi reikšmės. </w:t>
      </w:r>
    </w:p>
    <w:p w14:paraId="143CE824" w14:textId="77777777" w:rsidR="0067188B" w:rsidRPr="00D5113E" w:rsidRDefault="0067188B" w:rsidP="009E0E1C">
      <w:pPr>
        <w:widowControl w:val="0"/>
        <w:rPr>
          <w:sz w:val="22"/>
          <w:szCs w:val="22"/>
          <w:lang w:val="lt-LT" w:eastAsia="lt-LT"/>
        </w:rPr>
      </w:pPr>
    </w:p>
    <w:p w14:paraId="7FA2584F" w14:textId="77777777" w:rsidR="0067188B" w:rsidRPr="00D5113E" w:rsidRDefault="0067188B" w:rsidP="009E0E1C">
      <w:pPr>
        <w:widowControl w:val="0"/>
        <w:rPr>
          <w:sz w:val="22"/>
          <w:szCs w:val="22"/>
          <w:lang w:val="lt-LT" w:eastAsia="lt-LT"/>
        </w:rPr>
      </w:pPr>
    </w:p>
    <w:p w14:paraId="1222C77D" w14:textId="789A8F80"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3.</w:t>
      </w:r>
      <w:r w:rsidRPr="00D5113E">
        <w:rPr>
          <w:b/>
          <w:sz w:val="22"/>
          <w:szCs w:val="22"/>
          <w:lang w:val="lt-LT" w:eastAsia="lt-LT"/>
        </w:rPr>
        <w:tab/>
        <w:t xml:space="preserve">Kaip vartoti </w:t>
      </w:r>
      <w:proofErr w:type="spellStart"/>
      <w:r w:rsidR="004D1BB8" w:rsidRPr="004D1BB8">
        <w:rPr>
          <w:b/>
          <w:sz w:val="22"/>
          <w:szCs w:val="22"/>
          <w:lang w:val="lt-LT" w:eastAsia="lt-LT"/>
        </w:rPr>
        <w:t>Digoxin</w:t>
      </w:r>
      <w:proofErr w:type="spellEnd"/>
      <w:r w:rsidR="004D1BB8" w:rsidRPr="004D1BB8">
        <w:rPr>
          <w:b/>
          <w:sz w:val="22"/>
          <w:szCs w:val="22"/>
          <w:lang w:val="lt-LT" w:eastAsia="lt-LT"/>
        </w:rPr>
        <w:t xml:space="preserve"> </w:t>
      </w:r>
      <w:proofErr w:type="spellStart"/>
      <w:r w:rsidR="00C45EB9" w:rsidRPr="00C45EB9">
        <w:rPr>
          <w:b/>
          <w:sz w:val="22"/>
          <w:szCs w:val="22"/>
          <w:lang w:val="lt-LT" w:eastAsia="lt-LT"/>
        </w:rPr>
        <w:t>Sopharma</w:t>
      </w:r>
      <w:proofErr w:type="spellEnd"/>
    </w:p>
    <w:p w14:paraId="5B4BB264" w14:textId="77777777" w:rsidR="000A2240" w:rsidRPr="00D5113E" w:rsidRDefault="000A2240" w:rsidP="009E0E1C">
      <w:pPr>
        <w:widowControl w:val="0"/>
        <w:rPr>
          <w:rFonts w:eastAsia="Calibri"/>
          <w:sz w:val="22"/>
          <w:szCs w:val="22"/>
          <w:lang w:val="lt-LT" w:eastAsia="lt-LT"/>
        </w:rPr>
      </w:pPr>
    </w:p>
    <w:p w14:paraId="3BE4162E" w14:textId="305547A2" w:rsidR="004C546E" w:rsidRPr="00D5113E" w:rsidRDefault="004C546E" w:rsidP="007552D9">
      <w:pPr>
        <w:autoSpaceDE w:val="0"/>
        <w:autoSpaceDN w:val="0"/>
        <w:adjustRightInd w:val="0"/>
        <w:rPr>
          <w:rStyle w:val="rynqvb"/>
          <w:sz w:val="22"/>
          <w:szCs w:val="22"/>
          <w:lang w:val="lt-LT"/>
        </w:rPr>
      </w:pPr>
      <w:r w:rsidRPr="00D5113E">
        <w:rPr>
          <w:rStyle w:val="rynqvb"/>
          <w:sz w:val="22"/>
          <w:szCs w:val="22"/>
          <w:lang w:val="lt-LT"/>
        </w:rPr>
        <w:t>Šis vaistas tiekiamas kaip injekcinis</w:t>
      </w:r>
      <w:r w:rsidR="00F14D27">
        <w:rPr>
          <w:rStyle w:val="rynqvb"/>
          <w:sz w:val="22"/>
          <w:szCs w:val="22"/>
          <w:lang w:val="lt-LT"/>
        </w:rPr>
        <w:t xml:space="preserve"> ar infuzinis</w:t>
      </w:r>
      <w:r w:rsidRPr="00D5113E">
        <w:rPr>
          <w:rStyle w:val="rynqvb"/>
          <w:sz w:val="22"/>
          <w:szCs w:val="22"/>
          <w:lang w:val="lt-LT"/>
        </w:rPr>
        <w:t xml:space="preserve"> tirpalas, skirtas vartoti į veną.</w:t>
      </w:r>
    </w:p>
    <w:p w14:paraId="7A2ED9EF" w14:textId="77777777" w:rsidR="004C546E" w:rsidRPr="00D5113E" w:rsidRDefault="004C546E" w:rsidP="007552D9">
      <w:pPr>
        <w:autoSpaceDE w:val="0"/>
        <w:autoSpaceDN w:val="0"/>
        <w:adjustRightInd w:val="0"/>
        <w:rPr>
          <w:rStyle w:val="rynqvb"/>
          <w:sz w:val="22"/>
          <w:szCs w:val="22"/>
          <w:lang w:val="lt-LT"/>
        </w:rPr>
      </w:pPr>
    </w:p>
    <w:p w14:paraId="258B3AC7" w14:textId="6112AB91" w:rsidR="004C546E" w:rsidRPr="00D5113E" w:rsidRDefault="004C546E" w:rsidP="007552D9">
      <w:pPr>
        <w:autoSpaceDE w:val="0"/>
        <w:autoSpaceDN w:val="0"/>
        <w:adjustRightInd w:val="0"/>
        <w:rPr>
          <w:sz w:val="22"/>
          <w:szCs w:val="22"/>
          <w:highlight w:val="yellow"/>
          <w:lang w:val="lt-LT" w:eastAsia="bg-BG"/>
        </w:rPr>
      </w:pPr>
      <w:r w:rsidRPr="00D5113E">
        <w:rPr>
          <w:sz w:val="22"/>
          <w:szCs w:val="22"/>
          <w:lang w:val="lt-LT" w:eastAsia="bg-BG"/>
        </w:rPr>
        <w:t>Visada vartokite šį vaistą tiksliai, kaip nurodė gydytojas. Jeigu abejojate, kreipkitės į gydytoją.</w:t>
      </w:r>
    </w:p>
    <w:p w14:paraId="0B87E49E" w14:textId="77777777" w:rsidR="007552D9" w:rsidRPr="00D5113E" w:rsidRDefault="007552D9" w:rsidP="007552D9">
      <w:pPr>
        <w:autoSpaceDE w:val="0"/>
        <w:autoSpaceDN w:val="0"/>
        <w:adjustRightInd w:val="0"/>
        <w:rPr>
          <w:sz w:val="22"/>
          <w:szCs w:val="22"/>
          <w:highlight w:val="yellow"/>
          <w:lang w:val="lt-LT" w:eastAsia="bg-BG"/>
        </w:rPr>
      </w:pPr>
    </w:p>
    <w:p w14:paraId="64336D34" w14:textId="08AF79CE" w:rsidR="00205E0E" w:rsidRPr="00D5113E" w:rsidRDefault="00205E0E" w:rsidP="007552D9">
      <w:pPr>
        <w:autoSpaceDE w:val="0"/>
        <w:autoSpaceDN w:val="0"/>
        <w:adjustRightInd w:val="0"/>
        <w:rPr>
          <w:rStyle w:val="rynqvb"/>
          <w:sz w:val="22"/>
          <w:szCs w:val="22"/>
          <w:lang w:val="lt-LT"/>
        </w:rPr>
      </w:pPr>
      <w:r w:rsidRPr="00D5113E">
        <w:rPr>
          <w:rStyle w:val="rynqvb"/>
          <w:sz w:val="22"/>
          <w:szCs w:val="22"/>
          <w:lang w:val="lt-LT"/>
        </w:rPr>
        <w:t>Jūsų gydytojas nuspręs, kokia šio vaisto dozė Jums tinka:</w:t>
      </w:r>
    </w:p>
    <w:p w14:paraId="436DB92D" w14:textId="7C5A0D24" w:rsidR="00E95271" w:rsidRPr="00D5113E" w:rsidRDefault="00E95271" w:rsidP="00D45328">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tai priklauso nuo to, kokia širdies liga sergate ir kiek tai rimta;</w:t>
      </w:r>
    </w:p>
    <w:p w14:paraId="00C49AD8" w14:textId="5FF0FA3E" w:rsidR="00E95271" w:rsidRPr="00D5113E" w:rsidRDefault="00E95271" w:rsidP="00D45328">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tai taip pat priklauso nuo Jūsų amžiaus, svorio ir nuo to, kaip gerai veikia Jūsų inkstai;</w:t>
      </w:r>
    </w:p>
    <w:p w14:paraId="33B5306B" w14:textId="2251B815" w:rsidR="00E95271" w:rsidRPr="00D5113E" w:rsidRDefault="00E95271" w:rsidP="00D45328">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kol vartosite šį vaistą, gydytojas reguliariai atliks kraujo tyrimus. Taip siekiama nustatyti, kaip Jūs reaguojate į gydymą;</w:t>
      </w:r>
    </w:p>
    <w:p w14:paraId="5B5A4FD7" w14:textId="27A2917C" w:rsidR="00E95271" w:rsidRPr="00D5113E" w:rsidRDefault="007E43F4" w:rsidP="00D45328">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Jūsų gydytojas pakoreguos dozę, atsižvelgdamas į Jūsų kraujo tyrimo rezultatus ir Jūsų atsaką į gydymą. Štai kodėl turite griežtai laikytis gydytojo paskirto gydymo kurso;</w:t>
      </w:r>
    </w:p>
    <w:p w14:paraId="64FDE447" w14:textId="1599372B" w:rsidR="007E43F4" w:rsidRPr="00D5113E" w:rsidRDefault="007E43F4" w:rsidP="00D45328">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jei per pastarąsias 2 savaites vartojote kitą širdį veikian</w:t>
      </w:r>
      <w:r w:rsidR="00620E12">
        <w:rPr>
          <w:sz w:val="22"/>
          <w:szCs w:val="22"/>
          <w:lang w:val="lt-LT" w:eastAsia="bg-BG"/>
        </w:rPr>
        <w:t>čio</w:t>
      </w:r>
      <w:r w:rsidRPr="00D5113E">
        <w:rPr>
          <w:sz w:val="22"/>
          <w:szCs w:val="22"/>
          <w:lang w:val="lt-LT" w:eastAsia="bg-BG"/>
        </w:rPr>
        <w:t xml:space="preserve"> glikozid</w:t>
      </w:r>
      <w:r w:rsidR="00620E12">
        <w:rPr>
          <w:sz w:val="22"/>
          <w:szCs w:val="22"/>
          <w:lang w:val="lt-LT" w:eastAsia="bg-BG"/>
        </w:rPr>
        <w:t>o</w:t>
      </w:r>
      <w:r w:rsidRPr="00D5113E">
        <w:rPr>
          <w:sz w:val="22"/>
          <w:szCs w:val="22"/>
          <w:lang w:val="lt-LT" w:eastAsia="bg-BG"/>
        </w:rPr>
        <w:t>, gydytojas gali skirti mažesnę dozę;</w:t>
      </w:r>
    </w:p>
    <w:p w14:paraId="7AA563ED" w14:textId="268921B5" w:rsidR="007E43F4" w:rsidRPr="00D5113E" w:rsidRDefault="007E43F4" w:rsidP="00D45328">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lastRenderedPageBreak/>
        <w:t>jeigu manote, kad šio vaisto poveikis yra per stiprus arba per silpnas, pasitarkite su gydytoju arba vaistininku.</w:t>
      </w:r>
    </w:p>
    <w:p w14:paraId="56FD1EF0" w14:textId="77777777" w:rsidR="00F435C6" w:rsidRPr="00D5113E" w:rsidRDefault="00F435C6" w:rsidP="00F435C6">
      <w:pPr>
        <w:autoSpaceDE w:val="0"/>
        <w:autoSpaceDN w:val="0"/>
        <w:adjustRightInd w:val="0"/>
        <w:rPr>
          <w:sz w:val="22"/>
          <w:szCs w:val="22"/>
          <w:u w:val="single"/>
          <w:lang w:val="lt-LT" w:eastAsia="bg-BG"/>
        </w:rPr>
      </w:pPr>
      <w:r w:rsidRPr="00D5113E">
        <w:rPr>
          <w:sz w:val="22"/>
          <w:szCs w:val="22"/>
          <w:u w:val="single"/>
          <w:lang w:val="lt-LT" w:eastAsia="bg-BG"/>
        </w:rPr>
        <w:t>Šio vaisto vartojimas</w:t>
      </w:r>
    </w:p>
    <w:p w14:paraId="2C1B1AD3" w14:textId="4B62F8C1" w:rsidR="007552D9" w:rsidRPr="00D5113E" w:rsidRDefault="00F435C6" w:rsidP="00F435C6">
      <w:pPr>
        <w:autoSpaceDE w:val="0"/>
        <w:autoSpaceDN w:val="0"/>
        <w:adjustRightInd w:val="0"/>
        <w:rPr>
          <w:sz w:val="22"/>
          <w:szCs w:val="22"/>
          <w:highlight w:val="yellow"/>
          <w:lang w:val="lt-LT" w:eastAsia="bg-BG"/>
        </w:rPr>
      </w:pPr>
      <w:r w:rsidRPr="00D5113E">
        <w:rPr>
          <w:sz w:val="22"/>
          <w:szCs w:val="22"/>
          <w:lang w:val="lt-LT" w:eastAsia="bg-BG"/>
        </w:rPr>
        <w:t>Šį vaistą paprastai vartojate dviem etapais:</w:t>
      </w:r>
    </w:p>
    <w:p w14:paraId="1CD760BC" w14:textId="77777777" w:rsidR="007552D9" w:rsidRPr="00D5113E" w:rsidRDefault="007552D9" w:rsidP="007552D9">
      <w:pPr>
        <w:autoSpaceDE w:val="0"/>
        <w:autoSpaceDN w:val="0"/>
        <w:adjustRightInd w:val="0"/>
        <w:rPr>
          <w:sz w:val="22"/>
          <w:szCs w:val="22"/>
          <w:highlight w:val="yellow"/>
          <w:lang w:val="lt-LT" w:eastAsia="bg-BG"/>
        </w:rPr>
      </w:pPr>
    </w:p>
    <w:p w14:paraId="0DA6D1D5" w14:textId="6B4A1AD0" w:rsidR="007552D9" w:rsidRPr="00D5113E" w:rsidRDefault="00F435C6" w:rsidP="00D45328">
      <w:pPr>
        <w:pStyle w:val="Sraopastraipa"/>
        <w:numPr>
          <w:ilvl w:val="0"/>
          <w:numId w:val="13"/>
        </w:numPr>
        <w:autoSpaceDE w:val="0"/>
        <w:autoSpaceDN w:val="0"/>
        <w:adjustRightInd w:val="0"/>
        <w:ind w:left="567" w:hanging="567"/>
        <w:rPr>
          <w:sz w:val="22"/>
          <w:szCs w:val="22"/>
          <w:lang w:val="lt-LT" w:eastAsia="bg-BG"/>
        </w:rPr>
      </w:pPr>
      <w:r w:rsidRPr="00D5113E">
        <w:rPr>
          <w:sz w:val="22"/>
          <w:szCs w:val="22"/>
          <w:lang w:val="lt-LT" w:eastAsia="bg-BG"/>
        </w:rPr>
        <w:t>Pirmasis etapas</w:t>
      </w:r>
      <w:r w:rsidR="007552D9" w:rsidRPr="00D5113E">
        <w:rPr>
          <w:sz w:val="22"/>
          <w:szCs w:val="22"/>
          <w:lang w:val="lt-LT" w:eastAsia="bg-BG"/>
        </w:rPr>
        <w:t xml:space="preserve"> </w:t>
      </w:r>
      <w:r w:rsidRPr="00D5113E">
        <w:rPr>
          <w:sz w:val="22"/>
          <w:szCs w:val="22"/>
          <w:lang w:val="lt-LT" w:eastAsia="bg-BG"/>
        </w:rPr>
        <w:t>–</w:t>
      </w:r>
      <w:r w:rsidR="007552D9" w:rsidRPr="00D5113E">
        <w:rPr>
          <w:sz w:val="22"/>
          <w:szCs w:val="22"/>
          <w:lang w:val="lt-LT" w:eastAsia="bg-BG"/>
        </w:rPr>
        <w:t xml:space="preserve"> </w:t>
      </w:r>
      <w:r w:rsidRPr="00D5113E">
        <w:rPr>
          <w:sz w:val="22"/>
          <w:szCs w:val="22"/>
          <w:lang w:val="lt-LT" w:eastAsia="bg-BG"/>
        </w:rPr>
        <w:t>įsotinamoji dozė</w:t>
      </w:r>
    </w:p>
    <w:p w14:paraId="3D35B58C" w14:textId="384F6285" w:rsidR="00F435C6" w:rsidRPr="00D5113E" w:rsidRDefault="00F435C6" w:rsidP="00F435C6">
      <w:pPr>
        <w:autoSpaceDE w:val="0"/>
        <w:autoSpaceDN w:val="0"/>
        <w:adjustRightInd w:val="0"/>
        <w:rPr>
          <w:sz w:val="22"/>
          <w:szCs w:val="22"/>
          <w:lang w:val="lt-LT" w:eastAsia="bg-BG"/>
        </w:rPr>
      </w:pPr>
      <w:r w:rsidRPr="00D5113E">
        <w:rPr>
          <w:sz w:val="22"/>
          <w:szCs w:val="22"/>
          <w:lang w:val="lt-LT" w:eastAsia="bg-BG"/>
        </w:rPr>
        <w:t xml:space="preserve">Įsotinamoji dozė greitai padidina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F82373" w:rsidRPr="00F82373">
        <w:rPr>
          <w:sz w:val="22"/>
          <w:szCs w:val="22"/>
          <w:lang w:val="lt-LT" w:eastAsia="lt-LT"/>
        </w:rPr>
        <w:t xml:space="preserve"> </w:t>
      </w:r>
      <w:r w:rsidRPr="00D5113E">
        <w:rPr>
          <w:sz w:val="22"/>
          <w:szCs w:val="22"/>
          <w:lang w:val="lt-LT" w:eastAsia="bg-BG"/>
        </w:rPr>
        <w:t>kiekį iki reikiamo lygio. Jūs arba:</w:t>
      </w:r>
    </w:p>
    <w:p w14:paraId="7E446A55" w14:textId="2EE89AF4" w:rsidR="00F435C6" w:rsidRPr="00D5113E" w:rsidRDefault="00F435C6" w:rsidP="00D45328">
      <w:pPr>
        <w:pStyle w:val="Sraopastraipa"/>
        <w:numPr>
          <w:ilvl w:val="0"/>
          <w:numId w:val="14"/>
        </w:numPr>
        <w:autoSpaceDE w:val="0"/>
        <w:autoSpaceDN w:val="0"/>
        <w:adjustRightInd w:val="0"/>
        <w:ind w:left="567" w:hanging="567"/>
        <w:rPr>
          <w:sz w:val="22"/>
          <w:szCs w:val="22"/>
          <w:lang w:val="lt-LT" w:eastAsia="bg-BG"/>
        </w:rPr>
      </w:pPr>
      <w:r w:rsidRPr="00D5113E">
        <w:rPr>
          <w:sz w:val="22"/>
          <w:szCs w:val="22"/>
          <w:lang w:val="lt-LT" w:eastAsia="bg-BG"/>
        </w:rPr>
        <w:t>vartosite vieną didelę vienkartinę dozę ir pradėsite vartoti palaikomąją dozę;</w:t>
      </w:r>
    </w:p>
    <w:p w14:paraId="05BAE324" w14:textId="721EBDC8" w:rsidR="00F435C6" w:rsidRPr="00D5113E" w:rsidRDefault="00F435C6" w:rsidP="00F435C6">
      <w:pPr>
        <w:autoSpaceDE w:val="0"/>
        <w:autoSpaceDN w:val="0"/>
        <w:adjustRightInd w:val="0"/>
        <w:rPr>
          <w:sz w:val="22"/>
          <w:szCs w:val="22"/>
          <w:lang w:val="lt-LT" w:eastAsia="bg-BG"/>
        </w:rPr>
      </w:pPr>
      <w:r w:rsidRPr="00D5113E">
        <w:rPr>
          <w:sz w:val="22"/>
          <w:szCs w:val="22"/>
          <w:lang w:val="lt-LT" w:eastAsia="bg-BG"/>
        </w:rPr>
        <w:t>arba</w:t>
      </w:r>
    </w:p>
    <w:p w14:paraId="7DC5ECD2" w14:textId="2C8D3EF6" w:rsidR="00F435C6" w:rsidRPr="00D5113E" w:rsidRDefault="00F435C6" w:rsidP="00D45328">
      <w:pPr>
        <w:pStyle w:val="Sraopastraipa"/>
        <w:numPr>
          <w:ilvl w:val="0"/>
          <w:numId w:val="14"/>
        </w:numPr>
        <w:autoSpaceDE w:val="0"/>
        <w:autoSpaceDN w:val="0"/>
        <w:adjustRightInd w:val="0"/>
        <w:ind w:left="567" w:hanging="567"/>
        <w:rPr>
          <w:sz w:val="22"/>
          <w:szCs w:val="22"/>
          <w:lang w:val="lt-LT" w:eastAsia="bg-BG"/>
        </w:rPr>
      </w:pPr>
      <w:r w:rsidRPr="00D5113E">
        <w:rPr>
          <w:sz w:val="22"/>
          <w:szCs w:val="22"/>
          <w:lang w:val="lt-LT" w:eastAsia="bg-BG"/>
        </w:rPr>
        <w:t>vieną savaitę kiekvieną dieną vartosite mažesnę dozę, o paskui pradėsite vartoti palaikomąją dozę.</w:t>
      </w:r>
    </w:p>
    <w:p w14:paraId="5C7EFF86" w14:textId="77777777" w:rsidR="00F435C6" w:rsidRPr="00D5113E" w:rsidRDefault="00F435C6" w:rsidP="00F435C6">
      <w:pPr>
        <w:autoSpaceDE w:val="0"/>
        <w:autoSpaceDN w:val="0"/>
        <w:adjustRightInd w:val="0"/>
        <w:rPr>
          <w:sz w:val="22"/>
          <w:szCs w:val="22"/>
          <w:lang w:val="lt-LT" w:eastAsia="bg-BG"/>
        </w:rPr>
      </w:pPr>
    </w:p>
    <w:p w14:paraId="3C6CC3A2" w14:textId="0DAFA110" w:rsidR="007552D9" w:rsidRPr="00D5113E" w:rsidRDefault="00F435C6" w:rsidP="00D45328">
      <w:pPr>
        <w:pStyle w:val="Sraopastraipa"/>
        <w:numPr>
          <w:ilvl w:val="0"/>
          <w:numId w:val="13"/>
        </w:numPr>
        <w:autoSpaceDE w:val="0"/>
        <w:autoSpaceDN w:val="0"/>
        <w:adjustRightInd w:val="0"/>
        <w:ind w:left="567" w:hanging="567"/>
        <w:rPr>
          <w:sz w:val="22"/>
          <w:szCs w:val="22"/>
          <w:lang w:val="lt-LT" w:eastAsia="bg-BG"/>
        </w:rPr>
      </w:pPr>
      <w:r w:rsidRPr="00D5113E">
        <w:rPr>
          <w:sz w:val="22"/>
          <w:szCs w:val="22"/>
          <w:lang w:val="lt-LT" w:eastAsia="bg-BG"/>
        </w:rPr>
        <w:t>Antrasis etapas – palaikomoji dozė</w:t>
      </w:r>
    </w:p>
    <w:p w14:paraId="379BC912" w14:textId="31E63A19" w:rsidR="00F435C6" w:rsidRPr="00D5113E" w:rsidRDefault="00F435C6" w:rsidP="00F435C6">
      <w:pPr>
        <w:autoSpaceDE w:val="0"/>
        <w:autoSpaceDN w:val="0"/>
        <w:adjustRightInd w:val="0"/>
        <w:rPr>
          <w:sz w:val="22"/>
          <w:szCs w:val="22"/>
          <w:lang w:val="lt-LT" w:eastAsia="bg-BG"/>
        </w:rPr>
      </w:pPr>
      <w:r w:rsidRPr="00D5113E">
        <w:rPr>
          <w:sz w:val="22"/>
          <w:szCs w:val="22"/>
          <w:lang w:val="lt-LT" w:eastAsia="bg-BG"/>
        </w:rPr>
        <w:t xml:space="preserve">Pavartoję įsotinamąją dozę, kasdien vartosite daug mažesnę dozę, kol gydytojas </w:t>
      </w:r>
      <w:r w:rsidR="00620E12">
        <w:rPr>
          <w:sz w:val="22"/>
          <w:szCs w:val="22"/>
          <w:lang w:val="lt-LT" w:eastAsia="bg-BG"/>
        </w:rPr>
        <w:t>nurodys</w:t>
      </w:r>
      <w:r w:rsidR="00620E12" w:rsidRPr="00D5113E">
        <w:rPr>
          <w:sz w:val="22"/>
          <w:szCs w:val="22"/>
          <w:lang w:val="lt-LT" w:eastAsia="bg-BG"/>
        </w:rPr>
        <w:t xml:space="preserve"> </w:t>
      </w:r>
      <w:r w:rsidRPr="00D5113E">
        <w:rPr>
          <w:sz w:val="22"/>
          <w:szCs w:val="22"/>
          <w:lang w:val="lt-LT" w:eastAsia="bg-BG"/>
        </w:rPr>
        <w:t>nutraukti vartojimą.</w:t>
      </w:r>
    </w:p>
    <w:p w14:paraId="51A39C98" w14:textId="77777777" w:rsidR="007552D9" w:rsidRPr="00D5113E" w:rsidRDefault="007552D9" w:rsidP="007552D9">
      <w:pPr>
        <w:autoSpaceDE w:val="0"/>
        <w:autoSpaceDN w:val="0"/>
        <w:adjustRightInd w:val="0"/>
        <w:rPr>
          <w:sz w:val="22"/>
          <w:szCs w:val="22"/>
          <w:highlight w:val="yellow"/>
          <w:lang w:val="lt-LT" w:eastAsia="bg-BG"/>
        </w:rPr>
      </w:pPr>
    </w:p>
    <w:p w14:paraId="0CBB49D7" w14:textId="539303A9" w:rsidR="007552D9" w:rsidRPr="00D5113E" w:rsidRDefault="00853876" w:rsidP="007552D9">
      <w:pPr>
        <w:autoSpaceDE w:val="0"/>
        <w:autoSpaceDN w:val="0"/>
        <w:adjustRightInd w:val="0"/>
        <w:rPr>
          <w:i/>
          <w:iCs/>
          <w:sz w:val="22"/>
          <w:szCs w:val="22"/>
          <w:lang w:val="lt-LT" w:eastAsia="bg-BG"/>
        </w:rPr>
      </w:pPr>
      <w:r w:rsidRPr="00D5113E">
        <w:rPr>
          <w:i/>
          <w:iCs/>
          <w:sz w:val="22"/>
          <w:szCs w:val="22"/>
          <w:lang w:val="lt-LT" w:eastAsia="bg-BG"/>
        </w:rPr>
        <w:t>Vartojimas į veną</w:t>
      </w:r>
    </w:p>
    <w:p w14:paraId="1125FA1E" w14:textId="43D504A4" w:rsidR="00FE4E62" w:rsidRPr="00D5113E" w:rsidRDefault="00FE4E62" w:rsidP="007552D9">
      <w:pPr>
        <w:autoSpaceDE w:val="0"/>
        <w:autoSpaceDN w:val="0"/>
        <w:adjustRightInd w:val="0"/>
        <w:rPr>
          <w:sz w:val="22"/>
          <w:szCs w:val="22"/>
          <w:highlight w:val="yellow"/>
          <w:lang w:val="lt-LT" w:eastAsia="bg-BG"/>
        </w:rPr>
      </w:pPr>
      <w:r w:rsidRPr="00D5113E">
        <w:rPr>
          <w:sz w:val="22"/>
          <w:szCs w:val="22"/>
          <w:lang w:val="lt-LT" w:eastAsia="bg-BG"/>
        </w:rPr>
        <w:t xml:space="preserve">Kiekvieną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F82373" w:rsidRPr="00F82373">
        <w:rPr>
          <w:sz w:val="22"/>
          <w:szCs w:val="22"/>
          <w:lang w:val="lt-LT" w:eastAsia="lt-LT"/>
        </w:rPr>
        <w:t xml:space="preserve"> </w:t>
      </w:r>
      <w:r w:rsidRPr="00D5113E">
        <w:rPr>
          <w:sz w:val="22"/>
          <w:szCs w:val="22"/>
          <w:lang w:val="lt-LT" w:eastAsia="bg-BG"/>
        </w:rPr>
        <w:t>dozę reikia leisti lėtai infuzijos būdu į veną per 10-20 minučių. Gydytojas aptars su Jumis tinkamiausią gydymo būdą.</w:t>
      </w:r>
    </w:p>
    <w:p w14:paraId="6025575A" w14:textId="77777777" w:rsidR="007552D9" w:rsidRPr="00D5113E" w:rsidRDefault="007552D9" w:rsidP="007552D9">
      <w:pPr>
        <w:autoSpaceDE w:val="0"/>
        <w:autoSpaceDN w:val="0"/>
        <w:adjustRightInd w:val="0"/>
        <w:rPr>
          <w:sz w:val="22"/>
          <w:szCs w:val="22"/>
          <w:highlight w:val="yellow"/>
          <w:lang w:val="lt-LT" w:eastAsia="bg-BG"/>
        </w:rPr>
      </w:pPr>
    </w:p>
    <w:p w14:paraId="1394FC2D" w14:textId="2B5471D4" w:rsidR="007552D9" w:rsidRPr="00D5113E" w:rsidRDefault="004C1F13" w:rsidP="007552D9">
      <w:pPr>
        <w:autoSpaceDE w:val="0"/>
        <w:autoSpaceDN w:val="0"/>
        <w:adjustRightInd w:val="0"/>
        <w:rPr>
          <w:sz w:val="22"/>
          <w:szCs w:val="22"/>
          <w:u w:val="single"/>
          <w:lang w:val="lt-LT" w:eastAsia="bg-BG"/>
        </w:rPr>
      </w:pPr>
      <w:r w:rsidRPr="00D5113E">
        <w:rPr>
          <w:sz w:val="22"/>
          <w:szCs w:val="22"/>
          <w:u w:val="single"/>
          <w:lang w:val="lt-LT" w:eastAsia="bg-BG"/>
        </w:rPr>
        <w:t>Suaugusieji ir vyresni nei 10 metų vaikai</w:t>
      </w:r>
    </w:p>
    <w:p w14:paraId="559B1413" w14:textId="345E1F64" w:rsidR="007552D9" w:rsidRPr="00D5113E" w:rsidRDefault="004C1F13" w:rsidP="00D45328">
      <w:pPr>
        <w:pStyle w:val="Sraopastraipa"/>
        <w:numPr>
          <w:ilvl w:val="0"/>
          <w:numId w:val="5"/>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įsotinamoji dozė</w:t>
      </w:r>
    </w:p>
    <w:p w14:paraId="437AD5D2" w14:textId="73A5F447" w:rsidR="009818C0" w:rsidRPr="00D5113E" w:rsidRDefault="007552D9" w:rsidP="007552D9">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r>
      <w:r w:rsidR="00B91917" w:rsidRPr="00D5113E">
        <w:rPr>
          <w:sz w:val="22"/>
          <w:szCs w:val="22"/>
          <w:lang w:val="lt-LT" w:eastAsia="bg-BG"/>
        </w:rPr>
        <w:t>Įprastai</w:t>
      </w:r>
      <w:r w:rsidR="009818C0" w:rsidRPr="00D5113E">
        <w:rPr>
          <w:sz w:val="22"/>
          <w:szCs w:val="22"/>
          <w:lang w:val="lt-LT" w:eastAsia="bg-BG"/>
        </w:rPr>
        <w:t xml:space="preserve"> tarp 0,5 mg ir 1 mg.</w:t>
      </w:r>
    </w:p>
    <w:p w14:paraId="69087811" w14:textId="51F5E802" w:rsidR="007552D9" w:rsidRPr="00D5113E" w:rsidRDefault="007552D9" w:rsidP="00B91917">
      <w:pPr>
        <w:autoSpaceDE w:val="0"/>
        <w:autoSpaceDN w:val="0"/>
        <w:adjustRightInd w:val="0"/>
        <w:ind w:left="709" w:hanging="283"/>
        <w:rPr>
          <w:sz w:val="22"/>
          <w:szCs w:val="22"/>
          <w:lang w:val="lt-LT" w:eastAsia="bg-BG"/>
        </w:rPr>
      </w:pPr>
      <w:r w:rsidRPr="00D5113E">
        <w:rPr>
          <w:sz w:val="22"/>
          <w:szCs w:val="22"/>
          <w:lang w:val="lt-LT" w:eastAsia="bg-BG"/>
        </w:rPr>
        <w:t>-</w:t>
      </w:r>
      <w:r w:rsidRPr="00D5113E">
        <w:rPr>
          <w:sz w:val="22"/>
          <w:szCs w:val="22"/>
          <w:lang w:val="lt-LT" w:eastAsia="bg-BG"/>
        </w:rPr>
        <w:tab/>
      </w:r>
      <w:r w:rsidR="009818C0" w:rsidRPr="00D5113E">
        <w:rPr>
          <w:sz w:val="22"/>
          <w:szCs w:val="22"/>
          <w:lang w:val="lt-LT" w:eastAsia="bg-BG"/>
        </w:rPr>
        <w:t xml:space="preserve">Ją reikia vartoti dalimis. Maždaug pusė visos įsotinamosios dozės bus </w:t>
      </w:r>
      <w:r w:rsidR="00AD2C72" w:rsidRPr="00D5113E">
        <w:rPr>
          <w:sz w:val="22"/>
          <w:szCs w:val="22"/>
          <w:lang w:val="lt-LT" w:eastAsia="bg-BG"/>
        </w:rPr>
        <w:t>sušvirkšta</w:t>
      </w:r>
      <w:r w:rsidR="009818C0" w:rsidRPr="00D5113E">
        <w:rPr>
          <w:sz w:val="22"/>
          <w:szCs w:val="22"/>
          <w:lang w:val="lt-LT" w:eastAsia="bg-BG"/>
        </w:rPr>
        <w:t xml:space="preserve"> pirmąja injekcija, o likusi įsotinamosios dozės dalis gali būti </w:t>
      </w:r>
      <w:r w:rsidR="00AD2C72" w:rsidRPr="00D5113E">
        <w:rPr>
          <w:sz w:val="22"/>
          <w:szCs w:val="22"/>
          <w:lang w:val="lt-LT" w:eastAsia="bg-BG"/>
        </w:rPr>
        <w:t>padalyta</w:t>
      </w:r>
      <w:r w:rsidR="009818C0" w:rsidRPr="00D5113E">
        <w:rPr>
          <w:sz w:val="22"/>
          <w:szCs w:val="22"/>
          <w:lang w:val="lt-LT" w:eastAsia="bg-BG"/>
        </w:rPr>
        <w:t xml:space="preserve"> į kelias injekcijas, kurios bus suleidžiamos 4-8 valandų intervalu.</w:t>
      </w:r>
      <w:r w:rsidRPr="00D5113E">
        <w:rPr>
          <w:sz w:val="22"/>
          <w:szCs w:val="22"/>
          <w:lang w:val="lt-LT" w:eastAsia="bg-BG"/>
        </w:rPr>
        <w:t xml:space="preserve"> </w:t>
      </w:r>
    </w:p>
    <w:p w14:paraId="04F314F2" w14:textId="3DDCAA85" w:rsidR="007552D9" w:rsidRPr="00D5113E" w:rsidRDefault="004C1F13" w:rsidP="00D45328">
      <w:pPr>
        <w:pStyle w:val="Sraopastraipa"/>
        <w:numPr>
          <w:ilvl w:val="0"/>
          <w:numId w:val="5"/>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palaikomoji dozė</w:t>
      </w:r>
    </w:p>
    <w:p w14:paraId="7C77498C" w14:textId="5E1FEF94" w:rsidR="007552D9" w:rsidRPr="00D5113E" w:rsidRDefault="007552D9" w:rsidP="007552D9">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r>
      <w:r w:rsidR="00B91917" w:rsidRPr="00D5113E">
        <w:rPr>
          <w:sz w:val="22"/>
          <w:szCs w:val="22"/>
          <w:lang w:val="lt-LT" w:eastAsia="bg-BG"/>
        </w:rPr>
        <w:t xml:space="preserve">Tai nuspręs Jūsų gydytojas, atsižvelgdamas į Jūsų atsaką į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Pr="00D5113E">
        <w:rPr>
          <w:sz w:val="22"/>
          <w:szCs w:val="22"/>
          <w:lang w:val="lt-LT" w:eastAsia="bg-BG"/>
        </w:rPr>
        <w:t>.</w:t>
      </w:r>
    </w:p>
    <w:p w14:paraId="074D8490" w14:textId="43ADC67B" w:rsidR="007552D9" w:rsidRPr="00D5113E" w:rsidRDefault="007552D9" w:rsidP="00B91917">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r>
      <w:r w:rsidR="00B91917" w:rsidRPr="00D5113E">
        <w:rPr>
          <w:sz w:val="22"/>
          <w:szCs w:val="22"/>
          <w:lang w:val="lt-LT" w:eastAsia="bg-BG"/>
        </w:rPr>
        <w:t>Įprastai 0,125 mg - 0,25 mg per parą</w:t>
      </w:r>
      <w:r w:rsidRPr="00D5113E">
        <w:rPr>
          <w:sz w:val="22"/>
          <w:szCs w:val="22"/>
          <w:lang w:val="lt-LT" w:eastAsia="bg-BG"/>
        </w:rPr>
        <w:t>.</w:t>
      </w:r>
    </w:p>
    <w:p w14:paraId="43E32FCD" w14:textId="77777777" w:rsidR="007552D9" w:rsidRPr="00D5113E" w:rsidRDefault="007552D9" w:rsidP="007552D9">
      <w:pPr>
        <w:autoSpaceDE w:val="0"/>
        <w:autoSpaceDN w:val="0"/>
        <w:adjustRightInd w:val="0"/>
        <w:rPr>
          <w:sz w:val="22"/>
          <w:szCs w:val="22"/>
          <w:u w:val="single"/>
          <w:lang w:val="lt-LT" w:eastAsia="bg-BG"/>
        </w:rPr>
      </w:pPr>
    </w:p>
    <w:p w14:paraId="7DAD9ABE" w14:textId="633B62A6" w:rsidR="007552D9" w:rsidRPr="00D5113E" w:rsidRDefault="00627B2B" w:rsidP="007552D9">
      <w:pPr>
        <w:autoSpaceDE w:val="0"/>
        <w:autoSpaceDN w:val="0"/>
        <w:adjustRightInd w:val="0"/>
        <w:rPr>
          <w:sz w:val="22"/>
          <w:szCs w:val="22"/>
          <w:u w:val="single"/>
          <w:lang w:val="lt-LT" w:eastAsia="bg-BG"/>
        </w:rPr>
      </w:pPr>
      <w:r w:rsidRPr="00D5113E">
        <w:rPr>
          <w:sz w:val="22"/>
          <w:szCs w:val="22"/>
          <w:u w:val="single"/>
          <w:lang w:val="lt-LT" w:eastAsia="bg-BG"/>
        </w:rPr>
        <w:t xml:space="preserve">Jaunesni </w:t>
      </w:r>
      <w:r w:rsidR="004C1F13" w:rsidRPr="00D5113E">
        <w:rPr>
          <w:sz w:val="22"/>
          <w:szCs w:val="22"/>
          <w:u w:val="single"/>
          <w:lang w:val="lt-LT" w:eastAsia="bg-BG"/>
        </w:rPr>
        <w:t>nei</w:t>
      </w:r>
      <w:r w:rsidRPr="00D5113E">
        <w:rPr>
          <w:sz w:val="22"/>
          <w:szCs w:val="22"/>
          <w:u w:val="single"/>
          <w:lang w:val="lt-LT" w:eastAsia="bg-BG"/>
        </w:rPr>
        <w:t xml:space="preserve"> 10 metų vaikai</w:t>
      </w:r>
    </w:p>
    <w:p w14:paraId="081671F9" w14:textId="7E01F940" w:rsidR="007552D9" w:rsidRPr="00D5113E" w:rsidRDefault="00627B2B" w:rsidP="00D45328">
      <w:pPr>
        <w:pStyle w:val="Sraopastraipa"/>
        <w:numPr>
          <w:ilvl w:val="0"/>
          <w:numId w:val="5"/>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įsotinamoji dozė</w:t>
      </w:r>
    </w:p>
    <w:p w14:paraId="601F162D" w14:textId="1194DA58" w:rsidR="007552D9" w:rsidRPr="00D5113E" w:rsidRDefault="007552D9" w:rsidP="007552D9">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r>
      <w:r w:rsidR="00AD2C72" w:rsidRPr="00D5113E">
        <w:rPr>
          <w:sz w:val="22"/>
          <w:szCs w:val="22"/>
          <w:lang w:val="lt-LT" w:eastAsia="bg-BG"/>
        </w:rPr>
        <w:t>Tai apskaičiuojama pagal Jūsų vaiko kūno svorį.</w:t>
      </w:r>
    </w:p>
    <w:p w14:paraId="23A2A972" w14:textId="5720FC3A" w:rsidR="007552D9" w:rsidRPr="00D5113E" w:rsidRDefault="007552D9" w:rsidP="007552D9">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r>
      <w:r w:rsidR="00AD2C72" w:rsidRPr="00D5113E">
        <w:rPr>
          <w:sz w:val="22"/>
          <w:szCs w:val="22"/>
          <w:lang w:val="lt-LT" w:eastAsia="bg-BG"/>
        </w:rPr>
        <w:t>Įprastai nuo 0,020 mg iki 0,035 mg vienam kilogramui kūno svorio.</w:t>
      </w:r>
    </w:p>
    <w:p w14:paraId="324B3FE0" w14:textId="4E998D87" w:rsidR="007552D9" w:rsidRPr="00D5113E" w:rsidRDefault="007552D9" w:rsidP="00657A45">
      <w:pPr>
        <w:autoSpaceDE w:val="0"/>
        <w:autoSpaceDN w:val="0"/>
        <w:adjustRightInd w:val="0"/>
        <w:ind w:left="709" w:hanging="283"/>
        <w:rPr>
          <w:sz w:val="22"/>
          <w:szCs w:val="22"/>
          <w:lang w:val="lt-LT" w:eastAsia="bg-BG"/>
        </w:rPr>
      </w:pPr>
      <w:r w:rsidRPr="00D5113E">
        <w:rPr>
          <w:sz w:val="22"/>
          <w:szCs w:val="22"/>
          <w:lang w:val="lt-LT" w:eastAsia="bg-BG"/>
        </w:rPr>
        <w:t>-</w:t>
      </w:r>
      <w:r w:rsidRPr="00D5113E">
        <w:rPr>
          <w:sz w:val="22"/>
          <w:szCs w:val="22"/>
          <w:lang w:val="lt-LT" w:eastAsia="bg-BG"/>
        </w:rPr>
        <w:tab/>
      </w:r>
      <w:r w:rsidR="00AD2C72" w:rsidRPr="00D5113E">
        <w:rPr>
          <w:sz w:val="22"/>
          <w:szCs w:val="22"/>
          <w:lang w:val="lt-LT" w:eastAsia="bg-BG"/>
        </w:rPr>
        <w:t>Ji turi būti skiriama dalimis. Maždaug pusė visos įsotinamosios dozės bus sušvirkšta Jūsų vaikui pirmąja injekcija, o likusi įsotinamosios dozės dalis gali būti padalyta į kelias injekcijas, kurios bus suleidžiamos 4-8 valandų intervalu.</w:t>
      </w:r>
    </w:p>
    <w:p w14:paraId="0BDE3677" w14:textId="7215F0BD" w:rsidR="007552D9" w:rsidRPr="00D5113E" w:rsidRDefault="004C1F13" w:rsidP="00D45328">
      <w:pPr>
        <w:pStyle w:val="Sraopastraipa"/>
        <w:numPr>
          <w:ilvl w:val="0"/>
          <w:numId w:val="5"/>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palaikomoji dozė</w:t>
      </w:r>
    </w:p>
    <w:p w14:paraId="0E80F22D" w14:textId="0A36DF1B" w:rsidR="004716AB" w:rsidRPr="00D5113E" w:rsidRDefault="007552D9" w:rsidP="007552D9">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r>
      <w:r w:rsidR="004716AB" w:rsidRPr="00D5113E">
        <w:rPr>
          <w:sz w:val="22"/>
          <w:szCs w:val="22"/>
          <w:lang w:val="lt-LT" w:eastAsia="bg-BG"/>
        </w:rPr>
        <w:t xml:space="preserve">Tai nuspręs gydytojas, atsižvelgdamas į Jūsų vaiko atsaką į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F82373" w:rsidRPr="00F82373">
        <w:rPr>
          <w:sz w:val="22"/>
          <w:szCs w:val="22"/>
          <w:lang w:val="lt-LT" w:eastAsia="lt-LT"/>
        </w:rPr>
        <w:t>Sopharma</w:t>
      </w:r>
      <w:proofErr w:type="spellEnd"/>
      <w:r w:rsidR="004716AB" w:rsidRPr="00D5113E">
        <w:rPr>
          <w:sz w:val="22"/>
          <w:szCs w:val="22"/>
          <w:lang w:val="lt-LT" w:eastAsia="bg-BG"/>
        </w:rPr>
        <w:t>.</w:t>
      </w:r>
    </w:p>
    <w:p w14:paraId="27F671B8" w14:textId="1B2AF727" w:rsidR="007552D9" w:rsidRPr="00D5113E" w:rsidRDefault="007552D9" w:rsidP="007552D9">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r>
      <w:r w:rsidR="004716AB" w:rsidRPr="00D5113E">
        <w:rPr>
          <w:sz w:val="22"/>
          <w:szCs w:val="22"/>
          <w:lang w:val="lt-LT" w:eastAsia="bg-BG"/>
        </w:rPr>
        <w:t>Paprastai skiriama 1/5 (penktadalis) arba 1/4 (ketvirtadalis) įsotinamosios dozės per parą</w:t>
      </w:r>
      <w:r w:rsidRPr="00D5113E">
        <w:rPr>
          <w:sz w:val="22"/>
          <w:szCs w:val="22"/>
          <w:lang w:val="lt-LT" w:eastAsia="bg-BG"/>
        </w:rPr>
        <w:t>.</w:t>
      </w:r>
    </w:p>
    <w:p w14:paraId="34756A66" w14:textId="77777777" w:rsidR="007552D9" w:rsidRPr="00D5113E" w:rsidRDefault="007552D9" w:rsidP="007552D9">
      <w:pPr>
        <w:autoSpaceDE w:val="0"/>
        <w:autoSpaceDN w:val="0"/>
        <w:adjustRightInd w:val="0"/>
        <w:rPr>
          <w:sz w:val="22"/>
          <w:szCs w:val="22"/>
          <w:lang w:val="lt-LT" w:eastAsia="bg-BG"/>
        </w:rPr>
      </w:pPr>
    </w:p>
    <w:p w14:paraId="1468B8C2" w14:textId="77777777" w:rsidR="00646E07" w:rsidRPr="00D5113E" w:rsidRDefault="00646E07" w:rsidP="007552D9">
      <w:pPr>
        <w:autoSpaceDE w:val="0"/>
        <w:autoSpaceDN w:val="0"/>
        <w:adjustRightInd w:val="0"/>
        <w:rPr>
          <w:iCs/>
          <w:sz w:val="22"/>
          <w:szCs w:val="22"/>
          <w:u w:val="single"/>
          <w:lang w:val="lt-LT"/>
        </w:rPr>
      </w:pPr>
      <w:r w:rsidRPr="00D5113E">
        <w:rPr>
          <w:iCs/>
          <w:sz w:val="22"/>
          <w:szCs w:val="22"/>
          <w:u w:val="single"/>
          <w:lang w:val="lt-LT"/>
        </w:rPr>
        <w:t xml:space="preserve">Senyvi pacientai </w:t>
      </w:r>
    </w:p>
    <w:p w14:paraId="5F22FD9F" w14:textId="53707103" w:rsidR="005379C6" w:rsidRPr="00D5113E" w:rsidRDefault="005379C6" w:rsidP="007552D9">
      <w:pPr>
        <w:autoSpaceDE w:val="0"/>
        <w:autoSpaceDN w:val="0"/>
        <w:adjustRightInd w:val="0"/>
        <w:rPr>
          <w:iCs/>
          <w:sz w:val="22"/>
          <w:szCs w:val="22"/>
          <w:lang w:val="lt-LT"/>
        </w:rPr>
      </w:pPr>
      <w:r w:rsidRPr="00D5113E">
        <w:rPr>
          <w:iCs/>
          <w:sz w:val="22"/>
          <w:szCs w:val="22"/>
          <w:lang w:val="lt-LT"/>
        </w:rPr>
        <w:t xml:space="preserve">Senyviems žmonėms gali būti skiriama mažesnė dozė nei įprastinė suaugusiųjų dozė. Taip yra todėl, kad vyresnio amžiaus žmonių inkstų funkcija gali būti susilpnėjusi. Gydytojas patikrins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145B38" w:rsidRPr="00145B38">
        <w:rPr>
          <w:sz w:val="22"/>
          <w:szCs w:val="22"/>
          <w:lang w:val="lt-LT" w:eastAsia="lt-LT"/>
        </w:rPr>
        <w:t>Sopharma</w:t>
      </w:r>
      <w:proofErr w:type="spellEnd"/>
      <w:r w:rsidR="00145B38" w:rsidRPr="00145B38">
        <w:rPr>
          <w:sz w:val="22"/>
          <w:szCs w:val="22"/>
          <w:lang w:val="lt-LT" w:eastAsia="lt-LT"/>
        </w:rPr>
        <w:t xml:space="preserve"> </w:t>
      </w:r>
      <w:r w:rsidRPr="00D5113E">
        <w:rPr>
          <w:iCs/>
          <w:sz w:val="22"/>
          <w:szCs w:val="22"/>
          <w:lang w:val="lt-LT"/>
        </w:rPr>
        <w:t>koncentraciją Jūsų kraujyje ir prireikus gali pakeisti dozę.</w:t>
      </w:r>
    </w:p>
    <w:p w14:paraId="69CEB624" w14:textId="77777777" w:rsidR="0067188B" w:rsidRPr="00D5113E" w:rsidRDefault="0067188B" w:rsidP="009E0E1C">
      <w:pPr>
        <w:widowControl w:val="0"/>
        <w:rPr>
          <w:sz w:val="22"/>
          <w:szCs w:val="22"/>
          <w:lang w:val="lt-LT" w:eastAsia="lt-LT"/>
        </w:rPr>
      </w:pPr>
    </w:p>
    <w:p w14:paraId="3A2E7A4A" w14:textId="1BAC64DF" w:rsidR="0067188B" w:rsidRPr="00D5113E" w:rsidRDefault="0067188B" w:rsidP="009E0E1C">
      <w:pPr>
        <w:widowControl w:val="0"/>
        <w:outlineLvl w:val="0"/>
        <w:rPr>
          <w:sz w:val="22"/>
          <w:szCs w:val="22"/>
          <w:lang w:val="lt-LT" w:eastAsia="lt-LT"/>
        </w:rPr>
      </w:pPr>
      <w:r w:rsidRPr="00D5113E">
        <w:rPr>
          <w:b/>
          <w:sz w:val="22"/>
          <w:szCs w:val="22"/>
          <w:lang w:val="lt-LT" w:eastAsia="lt-LT"/>
        </w:rPr>
        <w:t xml:space="preserve">Ką daryti pavartojus per didelę </w:t>
      </w:r>
      <w:proofErr w:type="spellStart"/>
      <w:r w:rsidR="004D1BB8" w:rsidRPr="004D1BB8">
        <w:rPr>
          <w:b/>
          <w:sz w:val="22"/>
          <w:szCs w:val="22"/>
          <w:lang w:val="lt-LT" w:eastAsia="lt-LT"/>
        </w:rPr>
        <w:t>Digoxin</w:t>
      </w:r>
      <w:proofErr w:type="spellEnd"/>
      <w:r w:rsidR="004D1BB8" w:rsidRPr="004D1BB8">
        <w:rPr>
          <w:b/>
          <w:sz w:val="22"/>
          <w:szCs w:val="22"/>
          <w:lang w:val="lt-LT" w:eastAsia="lt-LT"/>
        </w:rPr>
        <w:t xml:space="preserve"> </w:t>
      </w:r>
      <w:proofErr w:type="spellStart"/>
      <w:r w:rsidR="00C45EB9" w:rsidRPr="00C45EB9">
        <w:rPr>
          <w:b/>
          <w:sz w:val="22"/>
          <w:szCs w:val="22"/>
          <w:lang w:val="lt-LT" w:eastAsia="lt-LT"/>
        </w:rPr>
        <w:t>Sopharma</w:t>
      </w:r>
      <w:proofErr w:type="spellEnd"/>
      <w:r w:rsidR="00C45EB9" w:rsidRPr="00C45EB9">
        <w:rPr>
          <w:b/>
          <w:sz w:val="22"/>
          <w:szCs w:val="22"/>
          <w:lang w:val="lt-LT" w:eastAsia="lt-LT"/>
        </w:rPr>
        <w:t xml:space="preserve"> </w:t>
      </w:r>
      <w:r w:rsidRPr="00D5113E">
        <w:rPr>
          <w:b/>
          <w:sz w:val="22"/>
          <w:szCs w:val="22"/>
          <w:lang w:val="lt-LT" w:eastAsia="lt-LT"/>
        </w:rPr>
        <w:t>dozę</w:t>
      </w:r>
    </w:p>
    <w:p w14:paraId="5BE9452B" w14:textId="714642C6" w:rsidR="004574A3" w:rsidRPr="00D5113E" w:rsidRDefault="004574A3" w:rsidP="005A2467">
      <w:pPr>
        <w:autoSpaceDE w:val="0"/>
        <w:autoSpaceDN w:val="0"/>
        <w:adjustRightInd w:val="0"/>
        <w:rPr>
          <w:sz w:val="22"/>
          <w:szCs w:val="22"/>
          <w:highlight w:val="yellow"/>
          <w:lang w:val="lt-LT" w:eastAsia="bg-BG"/>
        </w:rPr>
      </w:pPr>
      <w:r w:rsidRPr="00D5113E">
        <w:rPr>
          <w:sz w:val="22"/>
          <w:szCs w:val="22"/>
          <w:lang w:val="lt-LT" w:eastAsia="bg-BG"/>
        </w:rPr>
        <w:t xml:space="preserve">Kadangi </w:t>
      </w:r>
      <w:proofErr w:type="spellStart"/>
      <w:r w:rsidR="004D1BB8">
        <w:rPr>
          <w:sz w:val="22"/>
          <w:szCs w:val="22"/>
          <w:lang w:val="lt-LT" w:eastAsia="lt-LT"/>
        </w:rPr>
        <w:t>Digoxin</w:t>
      </w:r>
      <w:proofErr w:type="spellEnd"/>
      <w:r w:rsidR="004D1BB8">
        <w:rPr>
          <w:sz w:val="22"/>
          <w:szCs w:val="22"/>
          <w:lang w:val="lt-LT" w:eastAsia="lt-LT"/>
        </w:rPr>
        <w:t xml:space="preserve"> </w:t>
      </w:r>
      <w:proofErr w:type="spellStart"/>
      <w:r w:rsidR="00145B38" w:rsidRPr="00145B38">
        <w:rPr>
          <w:sz w:val="22"/>
          <w:szCs w:val="22"/>
          <w:lang w:val="lt-LT" w:eastAsia="lt-LT"/>
        </w:rPr>
        <w:t>Sopharma</w:t>
      </w:r>
      <w:proofErr w:type="spellEnd"/>
      <w:r w:rsidR="00145B38" w:rsidRPr="00145B38">
        <w:rPr>
          <w:sz w:val="22"/>
          <w:szCs w:val="22"/>
          <w:lang w:val="lt-LT" w:eastAsia="lt-LT"/>
        </w:rPr>
        <w:t xml:space="preserve"> </w:t>
      </w:r>
      <w:r w:rsidRPr="00D5113E">
        <w:rPr>
          <w:sz w:val="22"/>
          <w:szCs w:val="22"/>
          <w:lang w:val="lt-LT" w:eastAsia="bg-BG"/>
        </w:rPr>
        <w:t>skiriamas prižiūrint gydytojui, mažai tikėtina, kad Jums bus suleista daugiau ar mažiau nei reikia. Vis dėlto, jeigu Jums kyla abejonių dėl vaisto dozės, pasitarkite su gydytoju.</w:t>
      </w:r>
    </w:p>
    <w:p w14:paraId="26869584" w14:textId="77777777" w:rsidR="005A2467" w:rsidRPr="00A11FAD" w:rsidRDefault="005A2467" w:rsidP="005A2467">
      <w:pPr>
        <w:autoSpaceDE w:val="0"/>
        <w:autoSpaceDN w:val="0"/>
        <w:adjustRightInd w:val="0"/>
        <w:rPr>
          <w:sz w:val="22"/>
          <w:szCs w:val="22"/>
          <w:lang w:val="lt-LT" w:eastAsia="bg-BG"/>
        </w:rPr>
      </w:pPr>
    </w:p>
    <w:p w14:paraId="6B99D300" w14:textId="6611E66C" w:rsidR="00A11FAD" w:rsidRPr="00A11FAD" w:rsidRDefault="00A11FAD" w:rsidP="005A2467">
      <w:pPr>
        <w:autoSpaceDE w:val="0"/>
        <w:autoSpaceDN w:val="0"/>
        <w:adjustRightInd w:val="0"/>
        <w:rPr>
          <w:sz w:val="22"/>
          <w:szCs w:val="22"/>
          <w:lang w:val="lt-LT" w:eastAsia="bg-BG"/>
        </w:rPr>
      </w:pPr>
      <w:r w:rsidRPr="00A11FAD">
        <w:rPr>
          <w:sz w:val="22"/>
          <w:szCs w:val="22"/>
          <w:lang w:val="lt-LT" w:eastAsia="bg-BG"/>
        </w:rPr>
        <w:t xml:space="preserve">Pagrindiniai </w:t>
      </w:r>
      <w:proofErr w:type="spellStart"/>
      <w:r>
        <w:rPr>
          <w:sz w:val="22"/>
          <w:szCs w:val="22"/>
          <w:lang w:val="lt-LT" w:eastAsia="bg-BG"/>
        </w:rPr>
        <w:t>Digoxin</w:t>
      </w:r>
      <w:proofErr w:type="spellEnd"/>
      <w:r>
        <w:rPr>
          <w:sz w:val="22"/>
          <w:szCs w:val="22"/>
          <w:lang w:val="lt-LT" w:eastAsia="bg-BG"/>
        </w:rPr>
        <w:t xml:space="preserve"> </w:t>
      </w:r>
      <w:proofErr w:type="spellStart"/>
      <w:r w:rsidR="00145B38" w:rsidRPr="00145B38">
        <w:rPr>
          <w:sz w:val="22"/>
          <w:szCs w:val="22"/>
          <w:lang w:val="lt-LT" w:eastAsia="bg-BG"/>
        </w:rPr>
        <w:t>Sopharma</w:t>
      </w:r>
      <w:proofErr w:type="spellEnd"/>
      <w:r w:rsidR="00145B38" w:rsidRPr="00145B38">
        <w:rPr>
          <w:sz w:val="22"/>
          <w:szCs w:val="22"/>
          <w:lang w:val="lt-LT" w:eastAsia="bg-BG"/>
        </w:rPr>
        <w:t xml:space="preserve"> </w:t>
      </w:r>
      <w:r>
        <w:rPr>
          <w:sz w:val="22"/>
          <w:szCs w:val="22"/>
          <w:lang w:val="lt-LT" w:eastAsia="bg-BG"/>
        </w:rPr>
        <w:t>toksinio poveikio simptomai yra širdies ritmo sutrikimai ir virškinamojo trakto simptomai, kurie gali pasireikšti prieš pasireiškiant širdies ritmo sutrikimams. Virškinamojo</w:t>
      </w:r>
      <w:r w:rsidRPr="00A11FAD">
        <w:rPr>
          <w:sz w:val="22"/>
          <w:szCs w:val="22"/>
          <w:lang w:val="lt-LT" w:eastAsia="bg-BG"/>
        </w:rPr>
        <w:t xml:space="preserve"> trakto simptomai</w:t>
      </w:r>
      <w:r>
        <w:rPr>
          <w:sz w:val="22"/>
          <w:szCs w:val="22"/>
          <w:lang w:val="lt-LT" w:eastAsia="bg-BG"/>
        </w:rPr>
        <w:t xml:space="preserve"> yra</w:t>
      </w:r>
      <w:r w:rsidRPr="00A11FAD">
        <w:rPr>
          <w:sz w:val="22"/>
          <w:szCs w:val="22"/>
          <w:lang w:val="lt-LT" w:eastAsia="bg-BG"/>
        </w:rPr>
        <w:t xml:space="preserve"> apetito praradimas, pykinimas ir vėmimas.</w:t>
      </w:r>
      <w:r>
        <w:rPr>
          <w:sz w:val="22"/>
          <w:szCs w:val="22"/>
          <w:lang w:val="lt-LT" w:eastAsia="bg-BG"/>
        </w:rPr>
        <w:t xml:space="preserve"> </w:t>
      </w:r>
      <w:r w:rsidRPr="00A11FAD">
        <w:rPr>
          <w:sz w:val="22"/>
          <w:szCs w:val="22"/>
          <w:lang w:val="lt-LT" w:eastAsia="bg-BG"/>
        </w:rPr>
        <w:t xml:space="preserve">Kiti toksinio apsinuodijimo </w:t>
      </w:r>
      <w:proofErr w:type="spellStart"/>
      <w:r>
        <w:rPr>
          <w:sz w:val="22"/>
          <w:szCs w:val="22"/>
          <w:lang w:val="lt-LT" w:eastAsia="bg-BG"/>
        </w:rPr>
        <w:t>Digoxin</w:t>
      </w:r>
      <w:proofErr w:type="spellEnd"/>
      <w:r>
        <w:rPr>
          <w:sz w:val="22"/>
          <w:szCs w:val="22"/>
          <w:lang w:val="lt-LT" w:eastAsia="bg-BG"/>
        </w:rPr>
        <w:t xml:space="preserve"> </w:t>
      </w:r>
      <w:proofErr w:type="spellStart"/>
      <w:r w:rsidR="00145B38" w:rsidRPr="00145B38">
        <w:rPr>
          <w:sz w:val="22"/>
          <w:szCs w:val="22"/>
          <w:lang w:val="lt-LT" w:eastAsia="bg-BG"/>
        </w:rPr>
        <w:t>Sopharma</w:t>
      </w:r>
      <w:proofErr w:type="spellEnd"/>
      <w:r w:rsidR="00145B38" w:rsidRPr="00145B38">
        <w:rPr>
          <w:sz w:val="22"/>
          <w:szCs w:val="22"/>
          <w:lang w:val="lt-LT" w:eastAsia="bg-BG"/>
        </w:rPr>
        <w:t xml:space="preserve"> </w:t>
      </w:r>
      <w:r w:rsidRPr="00A11FAD">
        <w:rPr>
          <w:sz w:val="22"/>
          <w:szCs w:val="22"/>
          <w:lang w:val="lt-LT" w:eastAsia="bg-BG"/>
        </w:rPr>
        <w:t>simptomai</w:t>
      </w:r>
      <w:r>
        <w:rPr>
          <w:sz w:val="22"/>
          <w:szCs w:val="22"/>
          <w:lang w:val="lt-LT" w:eastAsia="bg-BG"/>
        </w:rPr>
        <w:t xml:space="preserve"> yra</w:t>
      </w:r>
      <w:r w:rsidRPr="00A11FAD">
        <w:rPr>
          <w:sz w:val="22"/>
          <w:szCs w:val="22"/>
          <w:lang w:val="lt-LT" w:eastAsia="bg-BG"/>
        </w:rPr>
        <w:t xml:space="preserve"> galvos svaigimas, nuovargis, bendra bloga savijauta ir įvairūs neurologiniai sutrikimai, įskaitant regos sutrikimus (</w:t>
      </w:r>
      <w:r>
        <w:rPr>
          <w:sz w:val="22"/>
          <w:szCs w:val="22"/>
          <w:lang w:val="lt-LT" w:eastAsia="bg-BG"/>
        </w:rPr>
        <w:t xml:space="preserve">matoma </w:t>
      </w:r>
      <w:r w:rsidRPr="00A11FAD">
        <w:rPr>
          <w:sz w:val="22"/>
          <w:szCs w:val="22"/>
          <w:lang w:val="lt-LT" w:eastAsia="bg-BG"/>
        </w:rPr>
        <w:t xml:space="preserve">daugiau geltonai žalios spalvos </w:t>
      </w:r>
      <w:r w:rsidRPr="00A11FAD">
        <w:rPr>
          <w:sz w:val="22"/>
          <w:szCs w:val="22"/>
          <w:lang w:val="lt-LT" w:eastAsia="bg-BG"/>
        </w:rPr>
        <w:lastRenderedPageBreak/>
        <w:t>nei įprastai).</w:t>
      </w:r>
      <w:r>
        <w:rPr>
          <w:sz w:val="22"/>
          <w:szCs w:val="22"/>
          <w:lang w:val="lt-LT" w:eastAsia="bg-BG"/>
        </w:rPr>
        <w:t xml:space="preserve"> </w:t>
      </w:r>
      <w:r w:rsidR="00C362CC">
        <w:rPr>
          <w:sz w:val="22"/>
          <w:szCs w:val="22"/>
          <w:lang w:val="lt-LT" w:eastAsia="bg-BG"/>
        </w:rPr>
        <w:t>Šie n</w:t>
      </w:r>
      <w:r w:rsidRPr="00A11FAD">
        <w:rPr>
          <w:sz w:val="22"/>
          <w:szCs w:val="22"/>
          <w:lang w:val="lt-LT" w:eastAsia="bg-BG"/>
        </w:rPr>
        <w:t>eurologiniai ir regėjimo simptomai gali išlikti net ir išnykus kitiems toksiškumo požymiams.</w:t>
      </w:r>
      <w:r w:rsidR="00C362CC">
        <w:rPr>
          <w:sz w:val="22"/>
          <w:szCs w:val="22"/>
          <w:lang w:val="lt-LT" w:eastAsia="bg-BG"/>
        </w:rPr>
        <w:t xml:space="preserve"> </w:t>
      </w:r>
      <w:r w:rsidR="00C362CC" w:rsidRPr="00C362CC">
        <w:rPr>
          <w:sz w:val="22"/>
          <w:szCs w:val="22"/>
          <w:lang w:val="lt-LT" w:eastAsia="bg-BG"/>
        </w:rPr>
        <w:t>Lėtinio toksinio poveikio atveju gali vyrauti nespecifiniai, su širdimi nesusiję simptomai, tokie kaip bloga savijauta ir silpnumas.</w:t>
      </w:r>
    </w:p>
    <w:p w14:paraId="583873AC" w14:textId="77777777" w:rsidR="0067188B" w:rsidRPr="00D5113E" w:rsidRDefault="0067188B" w:rsidP="009E0E1C">
      <w:pPr>
        <w:widowControl w:val="0"/>
        <w:ind w:left="20" w:right="-27"/>
        <w:jc w:val="both"/>
        <w:rPr>
          <w:sz w:val="22"/>
          <w:szCs w:val="22"/>
          <w:lang w:val="lt-LT" w:eastAsia="lt-LT"/>
        </w:rPr>
      </w:pPr>
    </w:p>
    <w:p w14:paraId="08BA8034" w14:textId="57C19AD2" w:rsidR="0067188B" w:rsidRPr="00D5113E" w:rsidRDefault="0067188B" w:rsidP="009E0E1C">
      <w:pPr>
        <w:widowControl w:val="0"/>
        <w:outlineLvl w:val="0"/>
        <w:rPr>
          <w:b/>
          <w:sz w:val="22"/>
          <w:szCs w:val="22"/>
          <w:lang w:val="lt-LT" w:eastAsia="lt-LT"/>
        </w:rPr>
      </w:pPr>
      <w:r w:rsidRPr="00D5113E">
        <w:rPr>
          <w:b/>
          <w:sz w:val="22"/>
          <w:szCs w:val="22"/>
          <w:lang w:val="lt-LT" w:eastAsia="lt-LT"/>
        </w:rPr>
        <w:t xml:space="preserve">Pamiršus pavartoti </w:t>
      </w:r>
      <w:proofErr w:type="spellStart"/>
      <w:r w:rsidR="004D1BB8" w:rsidRPr="004D1BB8">
        <w:rPr>
          <w:b/>
          <w:sz w:val="22"/>
          <w:szCs w:val="22"/>
          <w:lang w:val="lt-LT" w:eastAsia="lt-LT"/>
        </w:rPr>
        <w:t>Digoxin</w:t>
      </w:r>
      <w:proofErr w:type="spellEnd"/>
      <w:r w:rsidR="004D1BB8" w:rsidRPr="004D1BB8">
        <w:rPr>
          <w:b/>
          <w:sz w:val="22"/>
          <w:szCs w:val="22"/>
          <w:lang w:val="lt-LT" w:eastAsia="lt-LT"/>
        </w:rPr>
        <w:t xml:space="preserve"> </w:t>
      </w:r>
      <w:proofErr w:type="spellStart"/>
      <w:r w:rsidR="00C45EB9" w:rsidRPr="00C45EB9">
        <w:rPr>
          <w:b/>
          <w:sz w:val="22"/>
          <w:szCs w:val="22"/>
          <w:lang w:val="lt-LT" w:eastAsia="lt-LT"/>
        </w:rPr>
        <w:t>Sopharma</w:t>
      </w:r>
      <w:proofErr w:type="spellEnd"/>
    </w:p>
    <w:p w14:paraId="07B647BF" w14:textId="21C2994F" w:rsidR="0067188B" w:rsidRPr="00D5113E" w:rsidRDefault="00CC7C41" w:rsidP="009E0E1C">
      <w:pPr>
        <w:widowControl w:val="0"/>
        <w:rPr>
          <w:noProof/>
          <w:sz w:val="22"/>
          <w:szCs w:val="22"/>
          <w:lang w:val="lt-LT"/>
        </w:rPr>
      </w:pPr>
      <w:r w:rsidRPr="00D5113E">
        <w:rPr>
          <w:noProof/>
          <w:sz w:val="22"/>
          <w:szCs w:val="22"/>
          <w:lang w:val="lt-LT"/>
        </w:rPr>
        <w:t>Negalima vartoti dvigubos dozės norint kompensuoti praleistą dozę.</w:t>
      </w:r>
    </w:p>
    <w:p w14:paraId="6C1B0452" w14:textId="77777777" w:rsidR="00CC7C41" w:rsidRPr="00D5113E" w:rsidRDefault="00CC7C41" w:rsidP="009E0E1C">
      <w:pPr>
        <w:widowControl w:val="0"/>
        <w:rPr>
          <w:sz w:val="22"/>
          <w:szCs w:val="22"/>
          <w:lang w:val="lt-LT" w:eastAsia="lt-LT"/>
        </w:rPr>
      </w:pPr>
    </w:p>
    <w:p w14:paraId="76EB1B9D" w14:textId="395D3F1C" w:rsidR="00080C9F" w:rsidRPr="00D5113E" w:rsidRDefault="0067188B" w:rsidP="009E0E1C">
      <w:pPr>
        <w:widowControl w:val="0"/>
        <w:outlineLvl w:val="0"/>
        <w:rPr>
          <w:b/>
          <w:sz w:val="22"/>
          <w:szCs w:val="22"/>
          <w:lang w:val="lt-LT" w:eastAsia="lt-LT"/>
        </w:rPr>
      </w:pPr>
      <w:r w:rsidRPr="00D5113E">
        <w:rPr>
          <w:b/>
          <w:sz w:val="22"/>
          <w:szCs w:val="22"/>
          <w:lang w:val="lt-LT" w:eastAsia="lt-LT"/>
        </w:rPr>
        <w:t xml:space="preserve">Nustojus vartoti </w:t>
      </w:r>
      <w:proofErr w:type="spellStart"/>
      <w:r w:rsidR="004D1BB8" w:rsidRPr="004D1BB8">
        <w:rPr>
          <w:b/>
          <w:sz w:val="22"/>
          <w:szCs w:val="22"/>
          <w:lang w:val="lt-LT" w:eastAsia="lt-LT"/>
        </w:rPr>
        <w:t>Digoxin</w:t>
      </w:r>
      <w:proofErr w:type="spellEnd"/>
      <w:r w:rsidR="004D1BB8" w:rsidRPr="004D1BB8">
        <w:rPr>
          <w:b/>
          <w:sz w:val="22"/>
          <w:szCs w:val="22"/>
          <w:lang w:val="lt-LT" w:eastAsia="lt-LT"/>
        </w:rPr>
        <w:t xml:space="preserve"> </w:t>
      </w:r>
      <w:proofErr w:type="spellStart"/>
      <w:r w:rsidR="00C45EB9" w:rsidRPr="00C45EB9">
        <w:rPr>
          <w:b/>
          <w:sz w:val="22"/>
          <w:szCs w:val="22"/>
          <w:lang w:val="lt-LT" w:eastAsia="lt-LT"/>
        </w:rPr>
        <w:t>Sopharma</w:t>
      </w:r>
      <w:proofErr w:type="spellEnd"/>
    </w:p>
    <w:p w14:paraId="6FAD0369" w14:textId="494AE053" w:rsidR="00CC7C41" w:rsidRPr="00D5113E" w:rsidRDefault="00CC7C41" w:rsidP="005A2467">
      <w:pPr>
        <w:autoSpaceDE w:val="0"/>
        <w:autoSpaceDN w:val="0"/>
        <w:adjustRightInd w:val="0"/>
        <w:rPr>
          <w:sz w:val="22"/>
          <w:szCs w:val="22"/>
          <w:highlight w:val="yellow"/>
          <w:lang w:val="lt-LT" w:eastAsia="bg-BG"/>
        </w:rPr>
      </w:pPr>
      <w:r w:rsidRPr="00D5113E">
        <w:rPr>
          <w:sz w:val="22"/>
          <w:szCs w:val="22"/>
          <w:lang w:val="lt-LT" w:eastAsia="bg-BG"/>
        </w:rPr>
        <w:t xml:space="preserve">Gydytojas pasakys, kiek laiko reikia vartoti </w:t>
      </w:r>
      <w:proofErr w:type="spellStart"/>
      <w:r w:rsidR="004D1BB8" w:rsidRPr="004D1BB8">
        <w:rPr>
          <w:sz w:val="22"/>
          <w:szCs w:val="22"/>
          <w:lang w:val="lt-LT" w:eastAsia="bg-BG"/>
        </w:rPr>
        <w:t>Digoxin</w:t>
      </w:r>
      <w:proofErr w:type="spellEnd"/>
      <w:r w:rsidR="004D1BB8" w:rsidRPr="004D1BB8">
        <w:rPr>
          <w:sz w:val="22"/>
          <w:szCs w:val="22"/>
          <w:lang w:val="lt-LT" w:eastAsia="bg-BG"/>
        </w:rPr>
        <w:t xml:space="preserve"> </w:t>
      </w:r>
      <w:proofErr w:type="spellStart"/>
      <w:r w:rsidR="00145B38" w:rsidRPr="00145B38">
        <w:rPr>
          <w:sz w:val="22"/>
          <w:szCs w:val="22"/>
          <w:lang w:val="lt-LT" w:eastAsia="bg-BG"/>
        </w:rPr>
        <w:t>Sopharma</w:t>
      </w:r>
      <w:proofErr w:type="spellEnd"/>
      <w:r w:rsidRPr="00D5113E">
        <w:rPr>
          <w:sz w:val="22"/>
          <w:szCs w:val="22"/>
          <w:lang w:val="lt-LT" w:eastAsia="bg-BG"/>
        </w:rPr>
        <w:t>. Nenutraukite gydymo anksčiau laiko nepasitarę su gydytoju.</w:t>
      </w:r>
    </w:p>
    <w:p w14:paraId="761DBFAC" w14:textId="77777777" w:rsidR="0067188B" w:rsidRPr="00D5113E" w:rsidRDefault="0067188B" w:rsidP="009E0E1C">
      <w:pPr>
        <w:widowControl w:val="0"/>
        <w:rPr>
          <w:sz w:val="22"/>
          <w:szCs w:val="22"/>
          <w:lang w:val="lt-LT" w:eastAsia="lt-LT"/>
        </w:rPr>
      </w:pPr>
    </w:p>
    <w:p w14:paraId="6E4F12D5" w14:textId="535DA523" w:rsidR="0067188B" w:rsidRPr="00D5113E" w:rsidRDefault="0067188B" w:rsidP="009E0E1C">
      <w:pPr>
        <w:widowControl w:val="0"/>
        <w:rPr>
          <w:sz w:val="22"/>
          <w:szCs w:val="22"/>
          <w:lang w:val="lt-LT" w:eastAsia="lt-LT"/>
        </w:rPr>
      </w:pPr>
      <w:r w:rsidRPr="00D5113E">
        <w:rPr>
          <w:sz w:val="22"/>
          <w:szCs w:val="22"/>
          <w:lang w:val="lt-LT" w:eastAsia="lt-LT"/>
        </w:rPr>
        <w:t>Jeigu kiltų daugiau klausimų dėl šio vaisto vartojimo, kreipkitės į gydytoją</w:t>
      </w:r>
      <w:r w:rsidR="005A2467" w:rsidRPr="00D5113E">
        <w:rPr>
          <w:sz w:val="22"/>
          <w:szCs w:val="22"/>
          <w:lang w:val="lt-LT" w:eastAsia="lt-LT"/>
        </w:rPr>
        <w:t xml:space="preserve"> arba vaistininką</w:t>
      </w:r>
      <w:r w:rsidRPr="00D5113E">
        <w:rPr>
          <w:sz w:val="22"/>
          <w:szCs w:val="22"/>
          <w:lang w:val="lt-LT" w:eastAsia="lt-LT"/>
        </w:rPr>
        <w:t>.</w:t>
      </w:r>
    </w:p>
    <w:p w14:paraId="6A925E34" w14:textId="77777777" w:rsidR="0067188B" w:rsidRPr="00D5113E" w:rsidRDefault="0067188B" w:rsidP="009E0E1C">
      <w:pPr>
        <w:widowControl w:val="0"/>
        <w:rPr>
          <w:sz w:val="22"/>
          <w:szCs w:val="22"/>
          <w:lang w:val="lt-LT" w:eastAsia="lt-LT"/>
        </w:rPr>
      </w:pPr>
    </w:p>
    <w:p w14:paraId="0C34CF3B" w14:textId="77777777" w:rsidR="0067188B" w:rsidRPr="00D5113E" w:rsidRDefault="0067188B" w:rsidP="009E0E1C">
      <w:pPr>
        <w:widowControl w:val="0"/>
        <w:rPr>
          <w:sz w:val="22"/>
          <w:szCs w:val="22"/>
          <w:lang w:val="lt-LT" w:eastAsia="lt-LT"/>
        </w:rPr>
      </w:pPr>
    </w:p>
    <w:p w14:paraId="60FEB1D8" w14:textId="53405814" w:rsidR="0067188B" w:rsidRPr="00D5113E" w:rsidRDefault="0067188B" w:rsidP="005A2467">
      <w:pPr>
        <w:widowControl w:val="0"/>
        <w:ind w:left="567" w:hanging="567"/>
        <w:outlineLvl w:val="0"/>
        <w:rPr>
          <w:b/>
          <w:sz w:val="22"/>
          <w:szCs w:val="22"/>
          <w:lang w:val="lt-LT" w:eastAsia="lt-LT"/>
        </w:rPr>
      </w:pPr>
      <w:r w:rsidRPr="00D5113E">
        <w:rPr>
          <w:b/>
          <w:sz w:val="22"/>
          <w:szCs w:val="22"/>
          <w:lang w:val="lt-LT" w:eastAsia="lt-LT"/>
        </w:rPr>
        <w:t xml:space="preserve">4. </w:t>
      </w:r>
      <w:r w:rsidR="005A2467" w:rsidRPr="00D5113E">
        <w:rPr>
          <w:b/>
          <w:sz w:val="22"/>
          <w:szCs w:val="22"/>
          <w:lang w:val="lt-LT" w:eastAsia="lt-LT"/>
        </w:rPr>
        <w:tab/>
      </w:r>
      <w:r w:rsidRPr="00D5113E">
        <w:rPr>
          <w:b/>
          <w:sz w:val="22"/>
          <w:szCs w:val="22"/>
          <w:lang w:val="lt-LT" w:eastAsia="lt-LT"/>
        </w:rPr>
        <w:t>Galimas šalutinis poveikis</w:t>
      </w:r>
    </w:p>
    <w:p w14:paraId="25F99A24" w14:textId="77777777" w:rsidR="0067188B" w:rsidRPr="00D5113E" w:rsidRDefault="0067188B" w:rsidP="009E0E1C">
      <w:pPr>
        <w:widowControl w:val="0"/>
        <w:rPr>
          <w:i/>
          <w:sz w:val="22"/>
          <w:szCs w:val="22"/>
          <w:lang w:val="lt-LT" w:eastAsia="lt-LT"/>
        </w:rPr>
      </w:pPr>
    </w:p>
    <w:p w14:paraId="739B156A" w14:textId="588CB11C" w:rsidR="0067188B" w:rsidRPr="00D5113E" w:rsidRDefault="004D1BB8" w:rsidP="009E0E1C">
      <w:pPr>
        <w:widowControl w:val="0"/>
        <w:outlineLvl w:val="0"/>
        <w:rPr>
          <w:sz w:val="22"/>
          <w:szCs w:val="22"/>
          <w:lang w:val="lt-LT" w:eastAsia="lt-LT"/>
        </w:rPr>
      </w:pPr>
      <w:proofErr w:type="spellStart"/>
      <w:r>
        <w:rPr>
          <w:sz w:val="22"/>
          <w:szCs w:val="22"/>
          <w:lang w:val="lt-LT" w:eastAsia="lt-LT"/>
        </w:rPr>
        <w:t>Digoxin</w:t>
      </w:r>
      <w:proofErr w:type="spellEnd"/>
      <w:r>
        <w:rPr>
          <w:sz w:val="22"/>
          <w:szCs w:val="22"/>
          <w:lang w:val="lt-LT" w:eastAsia="lt-LT"/>
        </w:rPr>
        <w:t xml:space="preserve"> </w:t>
      </w:r>
      <w:proofErr w:type="spellStart"/>
      <w:r w:rsidR="00145B38" w:rsidRPr="00145B38">
        <w:rPr>
          <w:sz w:val="22"/>
          <w:szCs w:val="22"/>
          <w:lang w:val="lt-LT" w:eastAsia="lt-LT"/>
        </w:rPr>
        <w:t>Sopharma</w:t>
      </w:r>
      <w:proofErr w:type="spellEnd"/>
      <w:r w:rsidR="0067188B" w:rsidRPr="00D5113E">
        <w:rPr>
          <w:sz w:val="22"/>
          <w:szCs w:val="22"/>
          <w:lang w:val="lt-LT" w:eastAsia="lt-LT"/>
        </w:rPr>
        <w:t>,</w:t>
      </w:r>
      <w:r w:rsidR="0067188B" w:rsidRPr="00D5113E">
        <w:rPr>
          <w:i/>
          <w:sz w:val="22"/>
          <w:szCs w:val="22"/>
          <w:lang w:val="lt-LT" w:eastAsia="lt-LT"/>
        </w:rPr>
        <w:t xml:space="preserve"> </w:t>
      </w:r>
      <w:r w:rsidR="0067188B" w:rsidRPr="00D5113E">
        <w:rPr>
          <w:sz w:val="22"/>
          <w:szCs w:val="22"/>
          <w:lang w:val="lt-LT" w:eastAsia="lt-LT"/>
        </w:rPr>
        <w:t>kaip ir visi kiti, gali sukelti šalutinį poveikį, nors jis pasireiškia ne visiems žmonėms.</w:t>
      </w:r>
    </w:p>
    <w:p w14:paraId="1F918882" w14:textId="77777777" w:rsidR="0067188B" w:rsidRPr="00D5113E" w:rsidRDefault="0067188B" w:rsidP="009E0E1C">
      <w:pPr>
        <w:widowControl w:val="0"/>
        <w:outlineLvl w:val="0"/>
        <w:rPr>
          <w:sz w:val="22"/>
          <w:szCs w:val="22"/>
          <w:lang w:val="lt-LT" w:eastAsia="lt-LT"/>
        </w:rPr>
      </w:pPr>
    </w:p>
    <w:p w14:paraId="363CB45F" w14:textId="67C52C9D" w:rsidR="00307CC3" w:rsidRPr="00D5113E" w:rsidRDefault="00307CC3" w:rsidP="009E0E1C">
      <w:pPr>
        <w:widowControl w:val="0"/>
        <w:outlineLvl w:val="0"/>
        <w:rPr>
          <w:sz w:val="22"/>
          <w:szCs w:val="22"/>
          <w:lang w:val="lt-LT" w:eastAsia="lt-LT"/>
        </w:rPr>
      </w:pPr>
      <w:r w:rsidRPr="00D5113E">
        <w:rPr>
          <w:sz w:val="22"/>
          <w:szCs w:val="22"/>
          <w:lang w:val="lt-LT" w:eastAsia="lt-LT"/>
        </w:rPr>
        <w:t>Jeigu pasireiškė bet kuris iš toliau išvardytų šalutinių poveikių, nedelsdami kreipkitės į gydytoją specialistą arba kreipkitės skubios medicininės pagalbos:</w:t>
      </w:r>
    </w:p>
    <w:p w14:paraId="4D9EE1F3" w14:textId="77777777" w:rsidR="00787B5A" w:rsidRPr="00D5113E" w:rsidRDefault="00787B5A" w:rsidP="00787B5A">
      <w:pPr>
        <w:autoSpaceDE w:val="0"/>
        <w:autoSpaceDN w:val="0"/>
        <w:adjustRightInd w:val="0"/>
        <w:rPr>
          <w:sz w:val="22"/>
          <w:szCs w:val="22"/>
          <w:highlight w:val="yellow"/>
          <w:lang w:val="lt-LT" w:eastAsia="bg-BG"/>
        </w:rPr>
      </w:pPr>
    </w:p>
    <w:p w14:paraId="61ED95C3" w14:textId="77777777" w:rsidR="009756EB" w:rsidRPr="00D5113E" w:rsidRDefault="009756EB" w:rsidP="009756EB">
      <w:pPr>
        <w:rPr>
          <w:b/>
          <w:bCs/>
          <w:noProof/>
          <w:snapToGrid w:val="0"/>
          <w:sz w:val="22"/>
          <w:szCs w:val="22"/>
          <w:lang w:val="lt-LT" w:eastAsia="en-US"/>
        </w:rPr>
      </w:pPr>
      <w:r w:rsidRPr="00D5113E">
        <w:rPr>
          <w:b/>
          <w:bCs/>
          <w:noProof/>
          <w:snapToGrid w:val="0"/>
          <w:sz w:val="22"/>
          <w:szCs w:val="22"/>
          <w:lang w:val="lt-LT" w:eastAsia="en-US"/>
        </w:rPr>
        <w:t xml:space="preserve">Labai reti šalutinio poveikio reiškiniai </w:t>
      </w:r>
      <w:r w:rsidRPr="00D5113E">
        <w:rPr>
          <w:b/>
          <w:sz w:val="22"/>
          <w:szCs w:val="22"/>
          <w:lang w:val="lt-LT"/>
        </w:rPr>
        <w:t xml:space="preserve">(gali pasireikšti rečiau kaip 1 iš 10 000 </w:t>
      </w:r>
      <w:r w:rsidRPr="00D5113E">
        <w:rPr>
          <w:b/>
          <w:bCs/>
          <w:noProof/>
          <w:snapToGrid w:val="0"/>
          <w:sz w:val="22"/>
          <w:szCs w:val="22"/>
          <w:lang w:val="lt-LT" w:eastAsia="en-US"/>
        </w:rPr>
        <w:t>asmenų):</w:t>
      </w:r>
    </w:p>
    <w:p w14:paraId="515F433C" w14:textId="7DA32B1F" w:rsidR="00433228" w:rsidRPr="00D5113E" w:rsidRDefault="00433228" w:rsidP="00025BC6">
      <w:pPr>
        <w:pStyle w:val="BT-EMEASMCA"/>
      </w:pPr>
      <w:r w:rsidRPr="00D5113E">
        <w:t>širdies plakimas (palpitacijos), krūtinės skausmas, dusulys ar prakaitavimas. Tai gali būti rimtos širdies problemos, kurią sukelia naujas nereguliarus širdies plakimas, simptomai.</w:t>
      </w:r>
    </w:p>
    <w:p w14:paraId="33C7CB0E" w14:textId="77777777" w:rsidR="00433228" w:rsidRPr="00D5113E" w:rsidRDefault="00433228" w:rsidP="00787B5A">
      <w:pPr>
        <w:autoSpaceDE w:val="0"/>
        <w:autoSpaceDN w:val="0"/>
        <w:adjustRightInd w:val="0"/>
        <w:rPr>
          <w:sz w:val="22"/>
          <w:szCs w:val="22"/>
          <w:lang w:val="lt-LT" w:eastAsia="bg-BG"/>
        </w:rPr>
      </w:pPr>
    </w:p>
    <w:p w14:paraId="10876A1B" w14:textId="203BDE31" w:rsidR="00787B5A" w:rsidRPr="00D5113E" w:rsidRDefault="00433228" w:rsidP="00787B5A">
      <w:pPr>
        <w:autoSpaceDE w:val="0"/>
        <w:autoSpaceDN w:val="0"/>
        <w:adjustRightInd w:val="0"/>
        <w:rPr>
          <w:sz w:val="22"/>
          <w:szCs w:val="22"/>
          <w:lang w:val="lt-LT" w:eastAsia="bg-BG"/>
        </w:rPr>
      </w:pPr>
      <w:r w:rsidRPr="00D5113E">
        <w:rPr>
          <w:sz w:val="22"/>
          <w:szCs w:val="22"/>
          <w:lang w:val="lt-LT" w:eastAsia="bg-BG"/>
        </w:rPr>
        <w:t>Kiti šalutiniai poveikiai gali būti šie:</w:t>
      </w:r>
    </w:p>
    <w:p w14:paraId="6608FF61" w14:textId="77777777" w:rsidR="00433228" w:rsidRPr="00D5113E" w:rsidRDefault="00433228" w:rsidP="00787B5A">
      <w:pPr>
        <w:autoSpaceDE w:val="0"/>
        <w:autoSpaceDN w:val="0"/>
        <w:adjustRightInd w:val="0"/>
        <w:rPr>
          <w:sz w:val="22"/>
          <w:szCs w:val="22"/>
          <w:highlight w:val="yellow"/>
          <w:lang w:val="lt-LT" w:eastAsia="bg-BG"/>
        </w:rPr>
      </w:pPr>
    </w:p>
    <w:p w14:paraId="629B6768" w14:textId="7EDAF31E" w:rsidR="006A76C4" w:rsidRPr="00D5113E" w:rsidRDefault="006A76C4" w:rsidP="00787B5A">
      <w:pPr>
        <w:tabs>
          <w:tab w:val="left" w:pos="567"/>
        </w:tabs>
        <w:autoSpaceDE w:val="0"/>
        <w:autoSpaceDN w:val="0"/>
        <w:adjustRightInd w:val="0"/>
        <w:rPr>
          <w:b/>
          <w:bCs/>
          <w:noProof/>
          <w:snapToGrid w:val="0"/>
          <w:sz w:val="22"/>
          <w:szCs w:val="22"/>
          <w:lang w:val="lt-LT" w:eastAsia="en-US"/>
        </w:rPr>
      </w:pPr>
      <w:r w:rsidRPr="00D5113E">
        <w:rPr>
          <w:b/>
          <w:bCs/>
          <w:noProof/>
          <w:snapToGrid w:val="0"/>
          <w:sz w:val="22"/>
          <w:szCs w:val="22"/>
          <w:lang w:val="lt-LT" w:eastAsia="en-US"/>
        </w:rPr>
        <w:t>Dažni šalutinio poveikio reiškiniai (gali pasireikšti rečiau kaip 1 iš 10 asmenų):</w:t>
      </w:r>
    </w:p>
    <w:p w14:paraId="77B66CB2" w14:textId="477175D1"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6A76C4" w:rsidRPr="00D5113E">
        <w:rPr>
          <w:sz w:val="22"/>
          <w:szCs w:val="22"/>
          <w:lang w:val="lt-LT" w:eastAsia="bg-BG"/>
        </w:rPr>
        <w:t xml:space="preserve">gali pasireikšti odos alerginės reakcijos (bėrimas, dilgėlinė); </w:t>
      </w:r>
    </w:p>
    <w:p w14:paraId="2C74DA8E" w14:textId="7B59A400"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6A76C4" w:rsidRPr="00D5113E">
        <w:rPr>
          <w:sz w:val="22"/>
          <w:szCs w:val="22"/>
          <w:lang w:val="lt-LT" w:eastAsia="bg-BG"/>
        </w:rPr>
        <w:t>nenormalus širdies plakimas</w:t>
      </w:r>
      <w:r w:rsidRPr="00D5113E">
        <w:rPr>
          <w:sz w:val="22"/>
          <w:szCs w:val="22"/>
          <w:lang w:val="lt-LT" w:eastAsia="bg-BG"/>
        </w:rPr>
        <w:t>;</w:t>
      </w:r>
    </w:p>
    <w:p w14:paraId="19F15706" w14:textId="472402D2"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6A76C4" w:rsidRPr="00D5113E">
        <w:rPr>
          <w:sz w:val="22"/>
          <w:szCs w:val="22"/>
          <w:lang w:val="lt-LT" w:eastAsia="bg-BG"/>
        </w:rPr>
        <w:t>pykinimas, vėmimas, viduriavimas</w:t>
      </w:r>
      <w:r w:rsidRPr="00D5113E">
        <w:rPr>
          <w:sz w:val="22"/>
          <w:szCs w:val="22"/>
          <w:lang w:val="lt-LT" w:eastAsia="bg-BG"/>
        </w:rPr>
        <w:t>;</w:t>
      </w:r>
    </w:p>
    <w:p w14:paraId="5AA44810" w14:textId="374E2AF6"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6A76C4" w:rsidRPr="00D5113E">
        <w:rPr>
          <w:sz w:val="22"/>
          <w:szCs w:val="22"/>
          <w:lang w:val="lt-LT" w:eastAsia="bg-BG"/>
        </w:rPr>
        <w:t>centrinės nervų sistemos sutrikimai, pavyzdžiui, galvos svaigimas</w:t>
      </w:r>
      <w:r w:rsidRPr="00D5113E">
        <w:rPr>
          <w:sz w:val="22"/>
          <w:szCs w:val="22"/>
          <w:lang w:val="lt-LT" w:eastAsia="bg-BG"/>
        </w:rPr>
        <w:t>;</w:t>
      </w:r>
    </w:p>
    <w:p w14:paraId="6B6D6135" w14:textId="09721C64"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6A76C4" w:rsidRPr="00D5113E">
        <w:rPr>
          <w:sz w:val="22"/>
          <w:szCs w:val="22"/>
          <w:lang w:val="lt-LT" w:eastAsia="bg-BG"/>
        </w:rPr>
        <w:t>regos sutrikimai (neryškus ar gelsvas matomas vaizdas)</w:t>
      </w:r>
      <w:r w:rsidRPr="00D5113E">
        <w:rPr>
          <w:sz w:val="22"/>
          <w:szCs w:val="22"/>
          <w:lang w:val="lt-LT" w:eastAsia="bg-BG"/>
        </w:rPr>
        <w:t>.</w:t>
      </w:r>
    </w:p>
    <w:p w14:paraId="5E370E76" w14:textId="77777777" w:rsidR="00787B5A" w:rsidRPr="00D5113E" w:rsidRDefault="00787B5A" w:rsidP="00787B5A">
      <w:pPr>
        <w:autoSpaceDE w:val="0"/>
        <w:autoSpaceDN w:val="0"/>
        <w:adjustRightInd w:val="0"/>
        <w:rPr>
          <w:sz w:val="22"/>
          <w:szCs w:val="22"/>
          <w:lang w:val="lt-LT" w:eastAsia="bg-BG"/>
        </w:rPr>
      </w:pPr>
    </w:p>
    <w:p w14:paraId="6AD758E3" w14:textId="77777777" w:rsidR="001579F2" w:rsidRPr="00D5113E" w:rsidRDefault="001579F2" w:rsidP="00787B5A">
      <w:pPr>
        <w:tabs>
          <w:tab w:val="left" w:pos="567"/>
        </w:tabs>
        <w:autoSpaceDE w:val="0"/>
        <w:autoSpaceDN w:val="0"/>
        <w:adjustRightInd w:val="0"/>
        <w:rPr>
          <w:b/>
          <w:bCs/>
          <w:noProof/>
          <w:snapToGrid w:val="0"/>
          <w:sz w:val="22"/>
          <w:szCs w:val="22"/>
          <w:lang w:val="lt-LT" w:eastAsia="en-US"/>
        </w:rPr>
      </w:pPr>
      <w:r w:rsidRPr="00D5113E">
        <w:rPr>
          <w:b/>
          <w:bCs/>
          <w:noProof/>
          <w:snapToGrid w:val="0"/>
          <w:sz w:val="22"/>
          <w:szCs w:val="22"/>
          <w:lang w:val="lt-LT" w:eastAsia="en-US"/>
        </w:rPr>
        <w:t>Nedažni šalutinio poveikio reiškiniai (gali pasireikšti rečiau kaip 1 iš 100 asmenų):</w:t>
      </w:r>
    </w:p>
    <w:p w14:paraId="0F4CC86D" w14:textId="23540F30"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1579F2" w:rsidRPr="00D5113E">
        <w:rPr>
          <w:sz w:val="22"/>
          <w:szCs w:val="22"/>
          <w:lang w:val="lt-LT" w:eastAsia="bg-BG"/>
        </w:rPr>
        <w:t>depresija.</w:t>
      </w:r>
    </w:p>
    <w:p w14:paraId="0FB1C54F" w14:textId="77777777" w:rsidR="00787B5A" w:rsidRPr="00D5113E" w:rsidRDefault="00787B5A" w:rsidP="001579F2">
      <w:pPr>
        <w:autoSpaceDE w:val="0"/>
        <w:autoSpaceDN w:val="0"/>
        <w:adjustRightInd w:val="0"/>
        <w:rPr>
          <w:sz w:val="22"/>
          <w:szCs w:val="22"/>
          <w:lang w:val="lt-LT" w:eastAsia="bg-BG"/>
        </w:rPr>
      </w:pPr>
    </w:p>
    <w:p w14:paraId="6DD6DDA3" w14:textId="7E913F8F" w:rsidR="00CB4260" w:rsidRPr="00D5113E" w:rsidRDefault="00CB4260" w:rsidP="00787B5A">
      <w:pPr>
        <w:numPr>
          <w:ilvl w:val="12"/>
          <w:numId w:val="0"/>
        </w:numPr>
        <w:tabs>
          <w:tab w:val="left" w:pos="567"/>
        </w:tabs>
        <w:ind w:right="-29"/>
        <w:contextualSpacing/>
        <w:jc w:val="both"/>
        <w:rPr>
          <w:b/>
          <w:bCs/>
          <w:sz w:val="22"/>
          <w:szCs w:val="22"/>
          <w:lang w:val="lt-LT" w:eastAsia="bg-BG"/>
        </w:rPr>
      </w:pPr>
      <w:r w:rsidRPr="00D5113E">
        <w:rPr>
          <w:b/>
          <w:bCs/>
          <w:sz w:val="22"/>
          <w:szCs w:val="22"/>
          <w:lang w:val="lt-LT" w:eastAsia="bg-BG"/>
        </w:rPr>
        <w:t xml:space="preserve">Labai reti šalutinio poveikio reiškiniai (gali pasireikšti rečiau kaip 1 iš 10 000 asmenų): </w:t>
      </w:r>
    </w:p>
    <w:p w14:paraId="372DCC9F" w14:textId="77777777" w:rsidR="00CB4260" w:rsidRPr="00D5113E" w:rsidRDefault="00787B5A" w:rsidP="00787B5A">
      <w:pPr>
        <w:numPr>
          <w:ilvl w:val="12"/>
          <w:numId w:val="0"/>
        </w:numPr>
        <w:tabs>
          <w:tab w:val="left" w:pos="567"/>
        </w:tabs>
        <w:ind w:right="-29"/>
        <w:contextualSpacing/>
        <w:jc w:val="both"/>
        <w:rPr>
          <w:sz w:val="22"/>
          <w:szCs w:val="22"/>
          <w:lang w:val="lt-LT" w:eastAsia="bg-BG"/>
        </w:rPr>
      </w:pPr>
      <w:r w:rsidRPr="00D5113E">
        <w:rPr>
          <w:sz w:val="22"/>
          <w:szCs w:val="22"/>
          <w:lang w:val="lt-LT" w:eastAsia="bg-BG"/>
        </w:rPr>
        <w:t>-</w:t>
      </w:r>
      <w:r w:rsidRPr="00D5113E">
        <w:rPr>
          <w:sz w:val="22"/>
          <w:szCs w:val="22"/>
          <w:lang w:val="lt-LT" w:eastAsia="bg-BG"/>
        </w:rPr>
        <w:tab/>
      </w:r>
      <w:r w:rsidR="00CB4260" w:rsidRPr="00D5113E">
        <w:rPr>
          <w:sz w:val="22"/>
          <w:szCs w:val="22"/>
          <w:lang w:val="lt-LT" w:eastAsia="bg-BG"/>
        </w:rPr>
        <w:t>sumažėjęs trombocitų kiekis kraujyje (simptomai - mėlynės ir kraujavimas iš nosies);</w:t>
      </w:r>
    </w:p>
    <w:p w14:paraId="675A9DEF" w14:textId="393CBC1A"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CB4260" w:rsidRPr="00D5113E">
        <w:rPr>
          <w:sz w:val="22"/>
          <w:szCs w:val="22"/>
          <w:lang w:val="lt-LT" w:eastAsia="bg-BG"/>
        </w:rPr>
        <w:t>apetito praradimas (anoreksija);</w:t>
      </w:r>
    </w:p>
    <w:p w14:paraId="1A69C0F7" w14:textId="77D49821"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CB4260" w:rsidRPr="00D5113E">
        <w:rPr>
          <w:sz w:val="22"/>
          <w:szCs w:val="22"/>
          <w:lang w:val="lt-LT" w:eastAsia="bg-BG"/>
        </w:rPr>
        <w:t>psichozė, apatija, sumišimas</w:t>
      </w:r>
      <w:r w:rsidRPr="00D5113E">
        <w:rPr>
          <w:sz w:val="22"/>
          <w:szCs w:val="22"/>
          <w:lang w:val="lt-LT" w:eastAsia="bg-BG"/>
        </w:rPr>
        <w:t>;</w:t>
      </w:r>
    </w:p>
    <w:p w14:paraId="6E2CA2D7" w14:textId="77777777" w:rsidR="00CB4260"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CB4260" w:rsidRPr="00D5113E">
        <w:rPr>
          <w:sz w:val="22"/>
          <w:szCs w:val="22"/>
          <w:lang w:val="lt-LT" w:eastAsia="bg-BG"/>
        </w:rPr>
        <w:t>galvos skausmas</w:t>
      </w:r>
      <w:r w:rsidRPr="00D5113E">
        <w:rPr>
          <w:sz w:val="22"/>
          <w:szCs w:val="22"/>
          <w:lang w:val="lt-LT" w:eastAsia="bg-BG"/>
        </w:rPr>
        <w:t>;</w:t>
      </w:r>
    </w:p>
    <w:p w14:paraId="7E098D83" w14:textId="76B563AB" w:rsidR="00CB4260" w:rsidRPr="00D5113E" w:rsidRDefault="00CB4260" w:rsidP="00D45328">
      <w:pPr>
        <w:pStyle w:val="Sraopastraipa"/>
        <w:numPr>
          <w:ilvl w:val="0"/>
          <w:numId w:val="7"/>
        </w:numPr>
        <w:tabs>
          <w:tab w:val="left" w:pos="567"/>
        </w:tabs>
        <w:autoSpaceDE w:val="0"/>
        <w:autoSpaceDN w:val="0"/>
        <w:adjustRightInd w:val="0"/>
        <w:ind w:left="567" w:hanging="567"/>
        <w:rPr>
          <w:sz w:val="22"/>
          <w:szCs w:val="22"/>
          <w:lang w:val="lt-LT" w:eastAsia="bg-BG"/>
        </w:rPr>
      </w:pPr>
      <w:r w:rsidRPr="00D5113E">
        <w:rPr>
          <w:sz w:val="22"/>
          <w:szCs w:val="22"/>
          <w:lang w:val="lt-LT" w:eastAsia="bg-BG"/>
        </w:rPr>
        <w:t>skrandžio skausmas, kurį sukelia nepakankamas žarnų aprūpinimas krauju arba jų pažeidimas (žarnyno išemija ir nekrozė);</w:t>
      </w:r>
    </w:p>
    <w:p w14:paraId="3C455EDB" w14:textId="5B361C5D" w:rsidR="00787B5A" w:rsidRPr="00D5113E" w:rsidRDefault="00787B5A" w:rsidP="00787B5A">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r>
      <w:r w:rsidR="00CB4260" w:rsidRPr="00D5113E">
        <w:rPr>
          <w:sz w:val="22"/>
          <w:szCs w:val="22"/>
          <w:lang w:val="lt-LT" w:eastAsia="bg-BG"/>
        </w:rPr>
        <w:t>padidėjęs vyrų krūtų audinys (ginekomastija)</w:t>
      </w:r>
      <w:r w:rsidRPr="00D5113E">
        <w:rPr>
          <w:sz w:val="22"/>
          <w:szCs w:val="22"/>
          <w:lang w:val="lt-LT" w:eastAsia="bg-BG"/>
        </w:rPr>
        <w:t>;</w:t>
      </w:r>
    </w:p>
    <w:p w14:paraId="4C54DE96" w14:textId="72E86C5B" w:rsidR="00787B5A" w:rsidRPr="00D5113E" w:rsidRDefault="00787B5A" w:rsidP="00787B5A">
      <w:pPr>
        <w:numPr>
          <w:ilvl w:val="12"/>
          <w:numId w:val="0"/>
        </w:numPr>
        <w:tabs>
          <w:tab w:val="left" w:pos="567"/>
        </w:tabs>
        <w:ind w:right="-29"/>
        <w:contextualSpacing/>
        <w:jc w:val="both"/>
        <w:rPr>
          <w:sz w:val="22"/>
          <w:szCs w:val="22"/>
          <w:lang w:val="lt-LT" w:eastAsia="bg-BG"/>
        </w:rPr>
      </w:pPr>
      <w:r w:rsidRPr="00D5113E">
        <w:rPr>
          <w:sz w:val="22"/>
          <w:szCs w:val="22"/>
          <w:lang w:val="lt-LT" w:eastAsia="bg-BG"/>
        </w:rPr>
        <w:t>-</w:t>
      </w:r>
      <w:r w:rsidRPr="00D5113E">
        <w:rPr>
          <w:sz w:val="22"/>
          <w:szCs w:val="22"/>
          <w:lang w:val="lt-LT" w:eastAsia="bg-BG"/>
        </w:rPr>
        <w:tab/>
      </w:r>
      <w:r w:rsidR="00CB4260" w:rsidRPr="00D5113E">
        <w:rPr>
          <w:sz w:val="22"/>
          <w:szCs w:val="22"/>
          <w:lang w:val="lt-LT" w:eastAsia="bg-BG"/>
        </w:rPr>
        <w:t>energijos trūkumas (nuovargis), bendrasis negalavimas ir silpnumas.</w:t>
      </w:r>
    </w:p>
    <w:p w14:paraId="5728625D" w14:textId="77777777" w:rsidR="00787B5A" w:rsidRPr="00D5113E" w:rsidRDefault="00787B5A" w:rsidP="009E0E1C">
      <w:pPr>
        <w:widowControl w:val="0"/>
        <w:outlineLvl w:val="0"/>
        <w:rPr>
          <w:sz w:val="22"/>
          <w:szCs w:val="22"/>
          <w:lang w:val="lt-LT" w:eastAsia="lt-LT"/>
        </w:rPr>
      </w:pPr>
    </w:p>
    <w:p w14:paraId="7491AFDA" w14:textId="77777777" w:rsidR="0067188B" w:rsidRPr="00D5113E" w:rsidRDefault="0067188B" w:rsidP="009E0E1C">
      <w:pPr>
        <w:widowControl w:val="0"/>
        <w:rPr>
          <w:sz w:val="22"/>
          <w:szCs w:val="22"/>
          <w:lang w:val="lt-LT" w:eastAsia="lt-LT"/>
        </w:rPr>
      </w:pPr>
      <w:r w:rsidRPr="00D5113E">
        <w:rPr>
          <w:b/>
          <w:noProof/>
          <w:sz w:val="22"/>
          <w:szCs w:val="22"/>
          <w:lang w:val="lt-LT" w:eastAsia="lt-LT"/>
        </w:rPr>
        <w:t>Pranešimas apie šalutinį poveikį</w:t>
      </w:r>
    </w:p>
    <w:p w14:paraId="1DB19E8E" w14:textId="77777777" w:rsidR="0055562E" w:rsidRPr="00D5113E" w:rsidRDefault="0055562E" w:rsidP="0055562E">
      <w:pPr>
        <w:pStyle w:val="BodytextAgency"/>
        <w:spacing w:after="0" w:line="100" w:lineRule="atLeast"/>
        <w:rPr>
          <w:sz w:val="22"/>
          <w:szCs w:val="22"/>
        </w:rPr>
      </w:pPr>
      <w:r w:rsidRPr="00D5113E">
        <w:rPr>
          <w:rFonts w:ascii="Times New Roman" w:hAnsi="Times New Roman"/>
          <w:sz w:val="22"/>
          <w:szCs w:val="22"/>
        </w:rPr>
        <w:t xml:space="preserve">Jeigu pasireiškė šalutinis poveikis, įskaitant šiame lapelyje nenurodytą, pasakykite gydytojui arba vaistininkui. </w:t>
      </w:r>
      <w:r w:rsidRPr="00D5113E">
        <w:rPr>
          <w:rFonts w:ascii="Times New Roman" w:eastAsia="Times New Roman" w:hAnsi="Times New Roman" w:cs="Times New Roman"/>
          <w:snapToGrid w:val="0"/>
          <w:sz w:val="22"/>
          <w:szCs w:val="22"/>
          <w:lang w:eastAsia="en-US"/>
        </w:rPr>
        <w:t>Pranešimą apie</w:t>
      </w:r>
      <w:r w:rsidRPr="00D5113E">
        <w:rPr>
          <w:rFonts w:ascii="Times New Roman" w:hAnsi="Times New Roman"/>
          <w:sz w:val="22"/>
          <w:szCs w:val="22"/>
        </w:rPr>
        <w:t xml:space="preserve"> šalutinį poveikį galite pateikti </w:t>
      </w:r>
      <w:r w:rsidRPr="00D5113E">
        <w:rPr>
          <w:rFonts w:ascii="Times New Roman" w:eastAsia="Times New Roman" w:hAnsi="Times New Roman" w:cs="Times New Roman"/>
          <w:snapToGrid w:val="0"/>
          <w:sz w:val="22"/>
          <w:szCs w:val="22"/>
          <w:lang w:eastAsia="en-US"/>
        </w:rPr>
        <w:t>šiais būdais: tiesiogiai užpildant formą internetu</w:t>
      </w:r>
      <w:r w:rsidRPr="00D5113E">
        <w:rPr>
          <w:rFonts w:ascii="Times New Roman" w:hAnsi="Times New Roman"/>
          <w:sz w:val="22"/>
          <w:szCs w:val="22"/>
        </w:rPr>
        <w:t xml:space="preserve"> Valstybinės vaistų kontrolės tarnybos prie Lietuvos Respublikos sveikatos apsaugos ministerijos </w:t>
      </w:r>
      <w:r w:rsidRPr="00D5113E">
        <w:rPr>
          <w:rFonts w:ascii="Times New Roman" w:eastAsia="Times New Roman" w:hAnsi="Times New Roman" w:cs="Times New Roman"/>
          <w:snapToGrid w:val="0"/>
          <w:sz w:val="22"/>
          <w:szCs w:val="22"/>
          <w:lang w:eastAsia="en-US"/>
        </w:rPr>
        <w:t xml:space="preserve">Vaistinių preparatų informacinėje sistemoje </w:t>
      </w:r>
      <w:hyperlink r:id="rId11" w:history="1">
        <w:r w:rsidRPr="00D5113E">
          <w:rPr>
            <w:rFonts w:ascii="Times New Roman" w:eastAsia="Times New Roman" w:hAnsi="Times New Roman" w:cs="Times New Roman"/>
            <w:snapToGrid w:val="0"/>
            <w:color w:val="0000FF"/>
            <w:sz w:val="22"/>
            <w:szCs w:val="22"/>
            <w:u w:val="single"/>
            <w:lang w:eastAsia="en-US"/>
          </w:rPr>
          <w:t>https://vapris.vvkt.lt/vvkt-web/public/nrv</w:t>
        </w:r>
      </w:hyperlink>
      <w:r w:rsidRPr="00D5113E">
        <w:rPr>
          <w:rFonts w:ascii="Times New Roman" w:eastAsia="Times New Roman" w:hAnsi="Times New Roman" w:cs="Times New Roman"/>
          <w:snapToGrid w:val="0"/>
          <w:sz w:val="22"/>
          <w:szCs w:val="22"/>
          <w:lang w:eastAsia="en-US"/>
        </w:rPr>
        <w:t xml:space="preserve"> arba užpildant Paciento pranešimo apie įtariamą nepageidaujamą reakciją (ĮNR) formą, kuri skelbiama </w:t>
      </w:r>
      <w:hyperlink r:id="rId12" w:history="1">
        <w:r w:rsidRPr="00D5113E">
          <w:rPr>
            <w:rFonts w:ascii="Times New Roman" w:eastAsia="Times New Roman" w:hAnsi="Times New Roman" w:cs="Times New Roman"/>
            <w:snapToGrid w:val="0"/>
            <w:color w:val="0000FF"/>
            <w:sz w:val="22"/>
            <w:szCs w:val="22"/>
            <w:u w:val="single"/>
            <w:lang w:eastAsia="en-US"/>
          </w:rPr>
          <w:t>https://www.vvkt.lt/index.php?4004286486</w:t>
        </w:r>
      </w:hyperlink>
      <w:r w:rsidRPr="00D5113E">
        <w:rPr>
          <w:rFonts w:ascii="Times New Roman" w:eastAsia="Times New Roman" w:hAnsi="Times New Roman" w:cs="Times New Roman"/>
          <w:snapToGrid w:val="0"/>
          <w:sz w:val="22"/>
          <w:szCs w:val="22"/>
          <w:lang w:eastAsia="en-US"/>
        </w:rPr>
        <w:t xml:space="preserve">, ir atsiunčiant elektroniniu paštu (adresu </w:t>
      </w:r>
      <w:hyperlink r:id="rId13" w:history="1">
        <w:r w:rsidRPr="00D5113E">
          <w:rPr>
            <w:rFonts w:ascii="Times New Roman" w:eastAsia="Times New Roman" w:hAnsi="Times New Roman" w:cs="Times New Roman"/>
            <w:snapToGrid w:val="0"/>
            <w:color w:val="0000FF"/>
            <w:sz w:val="22"/>
            <w:szCs w:val="22"/>
            <w:u w:val="single"/>
            <w:lang w:eastAsia="en-US"/>
          </w:rPr>
          <w:t>NepageidaujamaR@vvkt.lt</w:t>
        </w:r>
      </w:hyperlink>
      <w:r w:rsidRPr="00D5113E">
        <w:rPr>
          <w:rFonts w:ascii="Times New Roman" w:eastAsia="Times New Roman" w:hAnsi="Times New Roman" w:cs="Times New Roman"/>
          <w:snapToGrid w:val="0"/>
          <w:sz w:val="22"/>
          <w:szCs w:val="22"/>
          <w:lang w:eastAsia="en-US"/>
        </w:rPr>
        <w:t>) arba nemokamu telefonu 8 800 73 568.</w:t>
      </w:r>
      <w:r w:rsidRPr="00D5113E">
        <w:rPr>
          <w:rFonts w:ascii="Times New Roman" w:hAnsi="Times New Roman"/>
          <w:sz w:val="22"/>
          <w:szCs w:val="22"/>
        </w:rPr>
        <w:t xml:space="preserve"> Pranešdami apie šalutinį poveikį galite mums padėti gauti daugiau informacijos apie šio vaisto saugumą.</w:t>
      </w:r>
    </w:p>
    <w:p w14:paraId="661DF2A5" w14:textId="77777777" w:rsidR="0067188B" w:rsidRPr="00D5113E" w:rsidRDefault="0067188B" w:rsidP="009E0E1C">
      <w:pPr>
        <w:widowControl w:val="0"/>
        <w:rPr>
          <w:iCs/>
          <w:sz w:val="22"/>
          <w:szCs w:val="22"/>
          <w:lang w:val="lt-LT" w:eastAsia="lt-LT"/>
        </w:rPr>
      </w:pPr>
    </w:p>
    <w:p w14:paraId="1F1F9150" w14:textId="77777777" w:rsidR="0055562E" w:rsidRPr="00D5113E" w:rsidRDefault="0055562E" w:rsidP="009E0E1C">
      <w:pPr>
        <w:widowControl w:val="0"/>
        <w:rPr>
          <w:iCs/>
          <w:sz w:val="22"/>
          <w:szCs w:val="22"/>
          <w:lang w:val="lt-LT" w:eastAsia="lt-LT"/>
        </w:rPr>
      </w:pPr>
    </w:p>
    <w:p w14:paraId="25F2A3EC" w14:textId="28735AA9" w:rsidR="0067188B" w:rsidRPr="00D5113E" w:rsidRDefault="0067188B" w:rsidP="009E0E1C">
      <w:pPr>
        <w:widowControl w:val="0"/>
        <w:ind w:left="540" w:hanging="540"/>
        <w:outlineLvl w:val="0"/>
        <w:rPr>
          <w:b/>
          <w:sz w:val="22"/>
          <w:szCs w:val="22"/>
          <w:lang w:val="lt-LT" w:eastAsia="lt-LT"/>
        </w:rPr>
      </w:pPr>
      <w:r w:rsidRPr="00D5113E">
        <w:rPr>
          <w:b/>
          <w:sz w:val="22"/>
          <w:szCs w:val="22"/>
          <w:lang w:val="lt-LT" w:eastAsia="lt-LT"/>
        </w:rPr>
        <w:t>5.</w:t>
      </w:r>
      <w:r w:rsidRPr="00D5113E">
        <w:rPr>
          <w:b/>
          <w:sz w:val="22"/>
          <w:szCs w:val="22"/>
          <w:lang w:val="lt-LT" w:eastAsia="lt-LT"/>
        </w:rPr>
        <w:tab/>
        <w:t xml:space="preserve">Kaip laikyti </w:t>
      </w:r>
      <w:proofErr w:type="spellStart"/>
      <w:r w:rsidR="004D1BB8" w:rsidRPr="004D1BB8">
        <w:rPr>
          <w:b/>
          <w:sz w:val="22"/>
          <w:szCs w:val="22"/>
          <w:lang w:val="lt-LT" w:eastAsia="lt-LT"/>
        </w:rPr>
        <w:t>Digoxin</w:t>
      </w:r>
      <w:proofErr w:type="spellEnd"/>
      <w:r w:rsidR="004D1BB8" w:rsidRPr="004D1BB8">
        <w:rPr>
          <w:b/>
          <w:sz w:val="22"/>
          <w:szCs w:val="22"/>
          <w:lang w:val="lt-LT" w:eastAsia="lt-LT"/>
        </w:rPr>
        <w:t xml:space="preserve"> </w:t>
      </w:r>
      <w:proofErr w:type="spellStart"/>
      <w:r w:rsidR="00C45EB9" w:rsidRPr="00C45EB9">
        <w:rPr>
          <w:b/>
          <w:sz w:val="22"/>
          <w:szCs w:val="22"/>
          <w:lang w:val="lt-LT" w:eastAsia="lt-LT"/>
        </w:rPr>
        <w:t>Sopharma</w:t>
      </w:r>
      <w:proofErr w:type="spellEnd"/>
    </w:p>
    <w:p w14:paraId="68875180" w14:textId="77777777" w:rsidR="0067188B" w:rsidRPr="00D5113E" w:rsidRDefault="0067188B" w:rsidP="009E0E1C">
      <w:pPr>
        <w:widowControl w:val="0"/>
        <w:rPr>
          <w:b/>
          <w:sz w:val="22"/>
          <w:szCs w:val="22"/>
          <w:lang w:val="lt-LT" w:eastAsia="lt-LT"/>
        </w:rPr>
      </w:pPr>
    </w:p>
    <w:p w14:paraId="2A4E8141" w14:textId="77777777" w:rsidR="0067188B" w:rsidRPr="00D5113E" w:rsidRDefault="0067188B" w:rsidP="009E0E1C">
      <w:pPr>
        <w:widowControl w:val="0"/>
        <w:rPr>
          <w:sz w:val="22"/>
          <w:szCs w:val="22"/>
          <w:lang w:val="lt-LT" w:eastAsia="lt-LT"/>
        </w:rPr>
      </w:pPr>
      <w:r w:rsidRPr="00D5113E">
        <w:rPr>
          <w:sz w:val="22"/>
          <w:szCs w:val="22"/>
          <w:lang w:val="lt-LT" w:eastAsia="lt-LT"/>
        </w:rPr>
        <w:t>Šį vaistą laikykite vaikams nepastebimoje ir nepasiekiamoje vietoje.</w:t>
      </w:r>
    </w:p>
    <w:p w14:paraId="08F626EB" w14:textId="77777777" w:rsidR="00787B5A" w:rsidRPr="00D5113E" w:rsidRDefault="00787B5A" w:rsidP="00787B5A">
      <w:pPr>
        <w:widowControl w:val="0"/>
        <w:rPr>
          <w:rFonts w:eastAsia="Calibri"/>
          <w:sz w:val="22"/>
          <w:szCs w:val="22"/>
          <w:lang w:val="lt-LT" w:eastAsia="lt-LT"/>
        </w:rPr>
      </w:pPr>
    </w:p>
    <w:p w14:paraId="4C4ACAEF" w14:textId="3366C0D3" w:rsidR="00787B5A" w:rsidRPr="00D5113E" w:rsidRDefault="00787B5A" w:rsidP="00787B5A">
      <w:pPr>
        <w:widowControl w:val="0"/>
        <w:rPr>
          <w:rFonts w:eastAsia="Calibri"/>
          <w:sz w:val="22"/>
          <w:szCs w:val="22"/>
          <w:lang w:val="lt-LT" w:eastAsia="lt-LT"/>
        </w:rPr>
      </w:pPr>
      <w:r w:rsidRPr="00D5113E">
        <w:rPr>
          <w:rFonts w:eastAsia="Calibri"/>
          <w:sz w:val="22"/>
          <w:szCs w:val="22"/>
          <w:lang w:val="lt-LT" w:eastAsia="lt-LT"/>
        </w:rPr>
        <w:t>Ant dėžutės</w:t>
      </w:r>
      <w:r w:rsidR="00FB01D4">
        <w:rPr>
          <w:rFonts w:eastAsia="Calibri"/>
          <w:sz w:val="22"/>
          <w:szCs w:val="22"/>
          <w:lang w:val="lt-LT" w:eastAsia="lt-LT"/>
        </w:rPr>
        <w:t xml:space="preserve"> ir ampulės etiketės</w:t>
      </w:r>
      <w:r w:rsidRPr="00D5113E">
        <w:rPr>
          <w:rFonts w:eastAsia="Calibri"/>
          <w:sz w:val="22"/>
          <w:szCs w:val="22"/>
          <w:lang w:val="lt-LT" w:eastAsia="lt-LT"/>
        </w:rPr>
        <w:t xml:space="preserve"> </w:t>
      </w:r>
      <w:r w:rsidR="002B4EE3">
        <w:rPr>
          <w:rFonts w:eastAsia="Calibri"/>
          <w:sz w:val="22"/>
          <w:szCs w:val="22"/>
          <w:lang w:val="lt-LT" w:eastAsia="lt-LT"/>
        </w:rPr>
        <w:t>po „</w:t>
      </w:r>
      <w:r w:rsidR="00FB01D4">
        <w:rPr>
          <w:rFonts w:eastAsia="Calibri"/>
          <w:sz w:val="22"/>
          <w:szCs w:val="22"/>
          <w:lang w:val="lt-LT" w:eastAsia="lt-LT"/>
        </w:rPr>
        <w:t>EXP</w:t>
      </w:r>
      <w:r w:rsidR="002B4EE3">
        <w:rPr>
          <w:rFonts w:eastAsia="Calibri"/>
          <w:sz w:val="22"/>
          <w:szCs w:val="22"/>
          <w:lang w:val="lt-LT" w:eastAsia="lt-LT"/>
        </w:rPr>
        <w:t xml:space="preserve">“  </w:t>
      </w:r>
      <w:r w:rsidRPr="00D5113E">
        <w:rPr>
          <w:rFonts w:eastAsia="Calibri"/>
          <w:sz w:val="22"/>
          <w:szCs w:val="22"/>
          <w:lang w:val="lt-LT" w:eastAsia="lt-LT"/>
        </w:rPr>
        <w:t>nurodytam tinkamumo laikui pasibaigus, šio vaisto vartoti negalima. Vaistas tinkamas vartoti iki paskutinės nurodyto mėnesio dienos.</w:t>
      </w:r>
    </w:p>
    <w:p w14:paraId="7C4CB14A" w14:textId="77777777" w:rsidR="00787B5A" w:rsidRPr="00D5113E" w:rsidRDefault="00787B5A" w:rsidP="00787B5A">
      <w:pPr>
        <w:autoSpaceDE w:val="0"/>
        <w:autoSpaceDN w:val="0"/>
        <w:adjustRightInd w:val="0"/>
        <w:rPr>
          <w:sz w:val="22"/>
          <w:szCs w:val="22"/>
          <w:highlight w:val="yellow"/>
          <w:lang w:val="lt-LT" w:eastAsia="bg-BG"/>
        </w:rPr>
      </w:pPr>
    </w:p>
    <w:p w14:paraId="41EA326B" w14:textId="5B94B8AF" w:rsidR="00787B5A" w:rsidRPr="00D5113E" w:rsidRDefault="00787B5A" w:rsidP="00787B5A">
      <w:pPr>
        <w:rPr>
          <w:sz w:val="22"/>
          <w:szCs w:val="22"/>
          <w:lang w:val="lt-LT" w:eastAsia="en-US"/>
        </w:rPr>
      </w:pPr>
      <w:r w:rsidRPr="00D5113E">
        <w:rPr>
          <w:sz w:val="22"/>
          <w:szCs w:val="22"/>
          <w:lang w:val="lt-LT"/>
        </w:rPr>
        <w:t xml:space="preserve">Šio vaisto laikymui specialių temperatūros sąlygų nereikalaujama. </w:t>
      </w:r>
    </w:p>
    <w:p w14:paraId="75D008AB" w14:textId="77777777" w:rsidR="0067188B" w:rsidRPr="00D5113E" w:rsidRDefault="0067188B" w:rsidP="009E0E1C">
      <w:pPr>
        <w:widowControl w:val="0"/>
        <w:rPr>
          <w:rFonts w:eastAsia="Calibri"/>
          <w:sz w:val="22"/>
          <w:szCs w:val="22"/>
          <w:lang w:val="lt-LT" w:eastAsia="lt-LT"/>
        </w:rPr>
      </w:pPr>
    </w:p>
    <w:p w14:paraId="48E9864D" w14:textId="77777777" w:rsidR="0067188B" w:rsidRPr="00D5113E" w:rsidRDefault="0067188B" w:rsidP="009E0E1C">
      <w:pPr>
        <w:widowControl w:val="0"/>
        <w:rPr>
          <w:rFonts w:eastAsia="Calibri"/>
          <w:sz w:val="22"/>
          <w:szCs w:val="22"/>
          <w:lang w:val="lt-LT" w:eastAsia="lt-LT"/>
        </w:rPr>
      </w:pPr>
      <w:r w:rsidRPr="00D5113E">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41D20D51" w14:textId="77777777" w:rsidR="0067188B" w:rsidRPr="00D5113E" w:rsidRDefault="0067188B" w:rsidP="009E0E1C">
      <w:pPr>
        <w:widowControl w:val="0"/>
        <w:outlineLvl w:val="0"/>
        <w:rPr>
          <w:sz w:val="22"/>
          <w:szCs w:val="22"/>
          <w:lang w:val="lt-LT" w:eastAsia="lt-LT"/>
        </w:rPr>
      </w:pPr>
    </w:p>
    <w:p w14:paraId="3255B1FF" w14:textId="77777777" w:rsidR="0067188B" w:rsidRPr="00D5113E" w:rsidRDefault="0067188B" w:rsidP="009E0E1C">
      <w:pPr>
        <w:widowControl w:val="0"/>
        <w:outlineLvl w:val="0"/>
        <w:rPr>
          <w:sz w:val="22"/>
          <w:szCs w:val="22"/>
          <w:lang w:val="lt-LT" w:eastAsia="lt-LT"/>
        </w:rPr>
      </w:pPr>
    </w:p>
    <w:p w14:paraId="1C9A47C0" w14:textId="77777777" w:rsidR="0067188B" w:rsidRPr="00D5113E" w:rsidRDefault="0067188B" w:rsidP="009E0E1C">
      <w:pPr>
        <w:widowControl w:val="0"/>
        <w:ind w:left="540" w:hanging="540"/>
        <w:outlineLvl w:val="1"/>
        <w:rPr>
          <w:b/>
          <w:sz w:val="22"/>
          <w:szCs w:val="22"/>
          <w:lang w:val="lt-LT" w:eastAsia="lt-LT"/>
        </w:rPr>
      </w:pPr>
      <w:r w:rsidRPr="00D5113E">
        <w:rPr>
          <w:b/>
          <w:sz w:val="22"/>
          <w:szCs w:val="22"/>
          <w:lang w:val="lt-LT" w:eastAsia="lt-LT"/>
        </w:rPr>
        <w:t>6.</w:t>
      </w:r>
      <w:r w:rsidRPr="00D5113E">
        <w:rPr>
          <w:b/>
          <w:sz w:val="22"/>
          <w:szCs w:val="22"/>
          <w:lang w:val="lt-LT" w:eastAsia="lt-LT"/>
        </w:rPr>
        <w:tab/>
        <w:t>Pakuotės turinys ir kita informacija</w:t>
      </w:r>
    </w:p>
    <w:p w14:paraId="65BF487F" w14:textId="77777777" w:rsidR="0067188B" w:rsidRPr="00D5113E" w:rsidRDefault="0067188B" w:rsidP="009E0E1C">
      <w:pPr>
        <w:widowControl w:val="0"/>
        <w:rPr>
          <w:sz w:val="22"/>
          <w:szCs w:val="22"/>
          <w:lang w:val="lt-LT" w:eastAsia="lt-LT"/>
        </w:rPr>
      </w:pPr>
    </w:p>
    <w:p w14:paraId="764D0F5E" w14:textId="110CFD24" w:rsidR="0067188B" w:rsidRPr="00D5113E" w:rsidRDefault="004D1BB8" w:rsidP="009E0E1C">
      <w:pPr>
        <w:widowControl w:val="0"/>
        <w:rPr>
          <w:b/>
          <w:bCs/>
          <w:sz w:val="22"/>
          <w:szCs w:val="22"/>
          <w:lang w:val="lt-LT" w:eastAsia="en-US"/>
        </w:rPr>
      </w:pPr>
      <w:proofErr w:type="spellStart"/>
      <w:r w:rsidRPr="004D1BB8">
        <w:rPr>
          <w:b/>
          <w:bCs/>
          <w:sz w:val="22"/>
          <w:szCs w:val="22"/>
          <w:lang w:val="lt-LT" w:eastAsia="en-US"/>
        </w:rPr>
        <w:t>Digoxin</w:t>
      </w:r>
      <w:proofErr w:type="spellEnd"/>
      <w:r w:rsidRPr="004D1BB8">
        <w:rPr>
          <w:b/>
          <w:bCs/>
          <w:sz w:val="22"/>
          <w:szCs w:val="22"/>
          <w:lang w:val="lt-LT" w:eastAsia="en-US"/>
        </w:rPr>
        <w:t xml:space="preserve"> </w:t>
      </w:r>
      <w:bookmarkStart w:id="26" w:name="_Hlk163549422"/>
      <w:proofErr w:type="spellStart"/>
      <w:r w:rsidR="00C45EB9" w:rsidRPr="00C45EB9">
        <w:rPr>
          <w:b/>
          <w:bCs/>
          <w:sz w:val="22"/>
          <w:szCs w:val="22"/>
          <w:lang w:val="lt-LT" w:eastAsia="en-US"/>
        </w:rPr>
        <w:t>Sopharma</w:t>
      </w:r>
      <w:proofErr w:type="spellEnd"/>
      <w:r w:rsidR="00C45EB9" w:rsidRPr="00C45EB9">
        <w:rPr>
          <w:b/>
          <w:bCs/>
          <w:sz w:val="22"/>
          <w:szCs w:val="22"/>
          <w:lang w:val="lt-LT" w:eastAsia="en-US"/>
        </w:rPr>
        <w:t xml:space="preserve"> </w:t>
      </w:r>
      <w:bookmarkEnd w:id="26"/>
      <w:r w:rsidR="0067188B" w:rsidRPr="00D5113E">
        <w:rPr>
          <w:b/>
          <w:bCs/>
          <w:sz w:val="22"/>
          <w:szCs w:val="22"/>
          <w:lang w:val="lt-LT" w:eastAsia="en-US"/>
        </w:rPr>
        <w:t>sudėtis</w:t>
      </w:r>
    </w:p>
    <w:p w14:paraId="0553842F" w14:textId="737DF048" w:rsidR="0067188B" w:rsidRPr="00D5113E" w:rsidRDefault="0067188B" w:rsidP="00D45328">
      <w:pPr>
        <w:widowControl w:val="0"/>
        <w:numPr>
          <w:ilvl w:val="0"/>
          <w:numId w:val="2"/>
        </w:numPr>
        <w:tabs>
          <w:tab w:val="clear" w:pos="227"/>
        </w:tabs>
        <w:ind w:left="562" w:hanging="562"/>
        <w:rPr>
          <w:sz w:val="22"/>
          <w:szCs w:val="22"/>
          <w:lang w:val="lt-LT" w:eastAsia="lt-LT"/>
        </w:rPr>
      </w:pPr>
      <w:r w:rsidRPr="00D5113E">
        <w:rPr>
          <w:sz w:val="22"/>
          <w:szCs w:val="22"/>
          <w:lang w:val="lt-LT" w:eastAsia="lt-LT"/>
        </w:rPr>
        <w:t xml:space="preserve">Veiklioji medžiaga yra </w:t>
      </w:r>
      <w:r w:rsidR="0023209B" w:rsidRPr="00D5113E">
        <w:rPr>
          <w:sz w:val="22"/>
          <w:szCs w:val="22"/>
          <w:lang w:val="lt-LT" w:eastAsia="lt-LT"/>
        </w:rPr>
        <w:t>digoksinas</w:t>
      </w:r>
      <w:r w:rsidRPr="00D5113E">
        <w:rPr>
          <w:sz w:val="22"/>
          <w:szCs w:val="22"/>
          <w:lang w:val="lt-LT" w:eastAsia="lt-LT"/>
        </w:rPr>
        <w:t xml:space="preserve">. </w:t>
      </w:r>
      <w:r w:rsidR="002B4EE3">
        <w:rPr>
          <w:sz w:val="22"/>
          <w:szCs w:val="22"/>
          <w:lang w:val="lt-LT" w:eastAsia="lt-LT"/>
        </w:rPr>
        <w:t>Kiekviename ml yra 25</w:t>
      </w:r>
      <w:r w:rsidR="008536D2">
        <w:rPr>
          <w:sz w:val="22"/>
          <w:szCs w:val="22"/>
          <w:lang w:val="lt-LT" w:eastAsia="lt-LT"/>
        </w:rPr>
        <w:t>0</w:t>
      </w:r>
      <w:r w:rsidR="00AF3EAA">
        <w:rPr>
          <w:sz w:val="22"/>
          <w:szCs w:val="22"/>
          <w:lang w:val="lt-LT" w:eastAsia="lt-LT"/>
        </w:rPr>
        <w:t xml:space="preserve"> mikrogramų</w:t>
      </w:r>
      <w:r w:rsidR="002B4EE3">
        <w:rPr>
          <w:sz w:val="22"/>
          <w:szCs w:val="22"/>
          <w:lang w:val="lt-LT" w:eastAsia="lt-LT"/>
        </w:rPr>
        <w:t xml:space="preserve"> digoksino. Kiekv</w:t>
      </w:r>
      <w:r w:rsidR="0023209B" w:rsidRPr="00D5113E">
        <w:rPr>
          <w:sz w:val="22"/>
          <w:szCs w:val="22"/>
          <w:lang w:val="lt-LT" w:eastAsia="lt-LT"/>
        </w:rPr>
        <w:t>ienoje 2</w:t>
      </w:r>
      <w:r w:rsidRPr="00D5113E">
        <w:rPr>
          <w:sz w:val="22"/>
          <w:szCs w:val="22"/>
          <w:lang w:val="lt-LT" w:eastAsia="lt-LT"/>
        </w:rPr>
        <w:t xml:space="preserve"> ml ampulėje yra </w:t>
      </w:r>
      <w:r w:rsidR="008536D2">
        <w:rPr>
          <w:sz w:val="22"/>
          <w:szCs w:val="22"/>
          <w:lang w:val="lt-LT" w:eastAsia="lt-LT"/>
        </w:rPr>
        <w:t>500 mikrogramų</w:t>
      </w:r>
      <w:r w:rsidR="008536D2" w:rsidRPr="00D5113E">
        <w:rPr>
          <w:sz w:val="22"/>
          <w:szCs w:val="22"/>
          <w:lang w:val="lt-LT" w:eastAsia="lt-LT"/>
        </w:rPr>
        <w:t xml:space="preserve"> </w:t>
      </w:r>
      <w:r w:rsidR="0023209B" w:rsidRPr="00D5113E">
        <w:rPr>
          <w:sz w:val="22"/>
          <w:szCs w:val="22"/>
          <w:lang w:val="lt-LT" w:eastAsia="lt-LT"/>
        </w:rPr>
        <w:t>digoksino</w:t>
      </w:r>
      <w:r w:rsidRPr="00D5113E">
        <w:rPr>
          <w:sz w:val="22"/>
          <w:szCs w:val="22"/>
          <w:lang w:val="lt-LT" w:eastAsia="lt-LT"/>
        </w:rPr>
        <w:t>.</w:t>
      </w:r>
    </w:p>
    <w:p w14:paraId="7002BC70" w14:textId="4177EAC6" w:rsidR="0067188B" w:rsidRPr="00D5113E" w:rsidRDefault="0067188B" w:rsidP="00D45328">
      <w:pPr>
        <w:widowControl w:val="0"/>
        <w:numPr>
          <w:ilvl w:val="0"/>
          <w:numId w:val="3"/>
        </w:numPr>
        <w:ind w:left="562" w:hanging="562"/>
        <w:rPr>
          <w:b/>
          <w:sz w:val="22"/>
          <w:szCs w:val="22"/>
          <w:lang w:val="lt-LT"/>
        </w:rPr>
      </w:pPr>
      <w:r w:rsidRPr="00D5113E">
        <w:rPr>
          <w:sz w:val="22"/>
          <w:szCs w:val="22"/>
          <w:lang w:val="lt-LT" w:eastAsia="lt-LT"/>
        </w:rPr>
        <w:t>Pagalbinės medžiagos</w:t>
      </w:r>
      <w:r w:rsidR="0023209B" w:rsidRPr="00D5113E">
        <w:rPr>
          <w:sz w:val="22"/>
          <w:szCs w:val="22"/>
          <w:lang w:val="lt-LT" w:eastAsia="lt-LT"/>
        </w:rPr>
        <w:t xml:space="preserve"> yra etanolis, propilenglikolis, citrinų rūgštis monohidratas, dinatrio fosfatas dihidratas, injekcinis vanduo</w:t>
      </w:r>
      <w:r w:rsidR="004F3F82" w:rsidRPr="00D5113E">
        <w:rPr>
          <w:sz w:val="22"/>
          <w:szCs w:val="22"/>
          <w:lang w:val="lt-LT" w:eastAsia="lt-LT"/>
        </w:rPr>
        <w:t>.</w:t>
      </w:r>
    </w:p>
    <w:p w14:paraId="34040BD3" w14:textId="77777777" w:rsidR="0067188B" w:rsidRPr="00D5113E" w:rsidRDefault="0067188B" w:rsidP="009E0E1C">
      <w:pPr>
        <w:widowControl w:val="0"/>
        <w:rPr>
          <w:sz w:val="22"/>
          <w:szCs w:val="22"/>
          <w:lang w:val="lt-LT" w:eastAsia="lt-LT"/>
        </w:rPr>
      </w:pPr>
    </w:p>
    <w:p w14:paraId="1A46704D" w14:textId="3A581B54" w:rsidR="0067188B" w:rsidRPr="00D5113E" w:rsidRDefault="004D1BB8" w:rsidP="009E0E1C">
      <w:pPr>
        <w:widowControl w:val="0"/>
        <w:rPr>
          <w:b/>
          <w:bCs/>
          <w:sz w:val="22"/>
          <w:szCs w:val="22"/>
          <w:lang w:val="lt-LT" w:eastAsia="en-US"/>
        </w:rPr>
      </w:pPr>
      <w:proofErr w:type="spellStart"/>
      <w:r w:rsidRPr="004D1BB8">
        <w:rPr>
          <w:b/>
          <w:bCs/>
          <w:sz w:val="22"/>
          <w:szCs w:val="22"/>
          <w:lang w:val="lt-LT" w:eastAsia="en-US"/>
        </w:rPr>
        <w:t>Digoxin</w:t>
      </w:r>
      <w:proofErr w:type="spellEnd"/>
      <w:r w:rsidRPr="004D1BB8">
        <w:rPr>
          <w:b/>
          <w:bCs/>
          <w:sz w:val="22"/>
          <w:szCs w:val="22"/>
          <w:lang w:val="lt-LT" w:eastAsia="en-US"/>
        </w:rPr>
        <w:t xml:space="preserve"> </w:t>
      </w:r>
      <w:proofErr w:type="spellStart"/>
      <w:r w:rsidR="00C45EB9" w:rsidRPr="00C45EB9">
        <w:rPr>
          <w:b/>
          <w:bCs/>
          <w:sz w:val="22"/>
          <w:szCs w:val="22"/>
          <w:lang w:val="lt-LT" w:eastAsia="en-US"/>
        </w:rPr>
        <w:t>Sopharma</w:t>
      </w:r>
      <w:proofErr w:type="spellEnd"/>
      <w:r w:rsidR="00C45EB9" w:rsidRPr="00C45EB9">
        <w:rPr>
          <w:b/>
          <w:bCs/>
          <w:sz w:val="22"/>
          <w:szCs w:val="22"/>
          <w:lang w:val="lt-LT" w:eastAsia="en-US"/>
        </w:rPr>
        <w:t xml:space="preserve"> </w:t>
      </w:r>
      <w:r w:rsidR="0067188B" w:rsidRPr="00D5113E">
        <w:rPr>
          <w:b/>
          <w:bCs/>
          <w:sz w:val="22"/>
          <w:szCs w:val="22"/>
          <w:lang w:val="lt-LT" w:eastAsia="en-US"/>
        </w:rPr>
        <w:t>išvaizda ir kiekis pakuotėje</w:t>
      </w:r>
    </w:p>
    <w:p w14:paraId="39EE6496" w14:textId="42866DA2" w:rsidR="00484DC1" w:rsidRPr="00D45328" w:rsidRDefault="002B4EE3" w:rsidP="000405EE">
      <w:pPr>
        <w:widowControl w:val="0"/>
        <w:rPr>
          <w:sz w:val="22"/>
          <w:szCs w:val="22"/>
          <w:highlight w:val="yellow"/>
          <w:lang w:val="lt-LT" w:eastAsia="lt-LT"/>
        </w:rPr>
      </w:pPr>
      <w:r>
        <w:rPr>
          <w:sz w:val="22"/>
          <w:szCs w:val="22"/>
          <w:lang w:val="lt-LT" w:eastAsia="lt-LT"/>
        </w:rPr>
        <w:t>Injekcinis ar infuzinis t</w:t>
      </w:r>
      <w:r w:rsidR="000405EE" w:rsidRPr="00D5113E">
        <w:rPr>
          <w:sz w:val="22"/>
          <w:szCs w:val="22"/>
          <w:lang w:val="lt-LT" w:eastAsia="lt-LT"/>
        </w:rPr>
        <w:t xml:space="preserve">irpalas yra </w:t>
      </w:r>
      <w:r w:rsidR="000405EE" w:rsidRPr="00D45328">
        <w:rPr>
          <w:sz w:val="22"/>
          <w:szCs w:val="22"/>
          <w:lang w:val="lt-LT" w:eastAsia="lt-LT"/>
        </w:rPr>
        <w:t xml:space="preserve">skaidrus, bespalvis, </w:t>
      </w:r>
      <w:r w:rsidR="00484DC1" w:rsidRPr="004832FE">
        <w:rPr>
          <w:sz w:val="22"/>
          <w:szCs w:val="22"/>
        </w:rPr>
        <w:t>praktiškai be matomų dalelių</w:t>
      </w:r>
      <w:r w:rsidR="00D45328" w:rsidRPr="004832FE">
        <w:rPr>
          <w:sz w:val="22"/>
          <w:szCs w:val="22"/>
        </w:rPr>
        <w:t>.</w:t>
      </w:r>
    </w:p>
    <w:p w14:paraId="66D01EC3" w14:textId="43363F1D" w:rsidR="000405EE" w:rsidRPr="00D5113E" w:rsidRDefault="000405EE" w:rsidP="000405EE">
      <w:pPr>
        <w:widowControl w:val="0"/>
        <w:rPr>
          <w:sz w:val="22"/>
          <w:szCs w:val="22"/>
          <w:lang w:val="lt-LT" w:eastAsia="lt-LT"/>
        </w:rPr>
      </w:pPr>
    </w:p>
    <w:p w14:paraId="2D88437C" w14:textId="77777777" w:rsidR="0023209B" w:rsidRPr="00D5113E" w:rsidRDefault="0023209B" w:rsidP="0023209B">
      <w:pPr>
        <w:jc w:val="both"/>
        <w:rPr>
          <w:bCs/>
          <w:sz w:val="22"/>
          <w:szCs w:val="22"/>
          <w:highlight w:val="yellow"/>
          <w:lang w:val="lt-LT"/>
        </w:rPr>
      </w:pPr>
    </w:p>
    <w:p w14:paraId="191E62F7" w14:textId="77777777" w:rsidR="000405EE" w:rsidRPr="00D5113E" w:rsidRDefault="000405EE" w:rsidP="000405EE">
      <w:pPr>
        <w:jc w:val="both"/>
        <w:rPr>
          <w:b/>
          <w:sz w:val="22"/>
          <w:szCs w:val="22"/>
          <w:lang w:val="lt-LT" w:eastAsia="bg-BG"/>
        </w:rPr>
      </w:pPr>
      <w:r w:rsidRPr="00D5113E">
        <w:rPr>
          <w:b/>
          <w:sz w:val="22"/>
          <w:szCs w:val="22"/>
          <w:lang w:val="lt-LT" w:eastAsia="bg-BG"/>
        </w:rPr>
        <w:t>Pirminė pakuotė (ampulė)</w:t>
      </w:r>
    </w:p>
    <w:p w14:paraId="3DC7600B" w14:textId="27625B1A" w:rsidR="000405EE" w:rsidRPr="00D5113E" w:rsidRDefault="000405EE" w:rsidP="004D1BB8">
      <w:pPr>
        <w:rPr>
          <w:sz w:val="22"/>
          <w:szCs w:val="22"/>
          <w:lang w:val="lt-LT" w:eastAsia="bg-BG"/>
        </w:rPr>
      </w:pPr>
      <w:r w:rsidRPr="00D5113E">
        <w:rPr>
          <w:sz w:val="22"/>
          <w:szCs w:val="22"/>
          <w:lang w:val="lt-LT" w:eastAsia="bg-BG"/>
        </w:rPr>
        <w:t>2 ml talpos bespalvio stiklo ampulė su ampulės atidarymo žym</w:t>
      </w:r>
      <w:r w:rsidR="002B4EE3">
        <w:rPr>
          <w:sz w:val="22"/>
          <w:szCs w:val="22"/>
          <w:lang w:val="lt-LT" w:eastAsia="bg-BG"/>
        </w:rPr>
        <w:t>a</w:t>
      </w:r>
      <w:r w:rsidRPr="00D5113E">
        <w:rPr>
          <w:sz w:val="22"/>
          <w:szCs w:val="22"/>
          <w:lang w:val="lt-LT" w:eastAsia="bg-BG"/>
        </w:rPr>
        <w:t>.</w:t>
      </w:r>
    </w:p>
    <w:p w14:paraId="24BC5652" w14:textId="77777777" w:rsidR="000405EE" w:rsidRPr="00D5113E" w:rsidRDefault="000405EE" w:rsidP="000405EE">
      <w:pPr>
        <w:jc w:val="both"/>
        <w:rPr>
          <w:b/>
          <w:sz w:val="22"/>
          <w:szCs w:val="22"/>
          <w:lang w:val="lt-LT" w:eastAsia="bg-BG"/>
        </w:rPr>
      </w:pPr>
    </w:p>
    <w:p w14:paraId="684856D6" w14:textId="77777777" w:rsidR="000405EE" w:rsidRPr="00D5113E" w:rsidRDefault="000405EE" w:rsidP="000405EE">
      <w:pPr>
        <w:jc w:val="both"/>
        <w:rPr>
          <w:b/>
          <w:sz w:val="22"/>
          <w:szCs w:val="22"/>
          <w:lang w:val="lt-LT" w:eastAsia="bg-BG"/>
        </w:rPr>
      </w:pPr>
      <w:r w:rsidRPr="00D5113E">
        <w:rPr>
          <w:b/>
          <w:sz w:val="22"/>
          <w:szCs w:val="22"/>
          <w:lang w:val="lt-LT" w:eastAsia="bg-BG"/>
        </w:rPr>
        <w:t>Antrinė pakuotė</w:t>
      </w:r>
    </w:p>
    <w:p w14:paraId="3A3841C9" w14:textId="77777777" w:rsidR="000405EE" w:rsidRPr="00D5113E" w:rsidRDefault="000405EE" w:rsidP="000405EE">
      <w:pPr>
        <w:widowControl w:val="0"/>
        <w:rPr>
          <w:color w:val="000000" w:themeColor="text1"/>
          <w:sz w:val="22"/>
          <w:szCs w:val="22"/>
          <w:lang w:val="lt-LT" w:eastAsia="ru-RU"/>
        </w:rPr>
      </w:pPr>
      <w:r w:rsidRPr="00D5113E">
        <w:rPr>
          <w:color w:val="000000" w:themeColor="text1"/>
          <w:sz w:val="22"/>
          <w:szCs w:val="22"/>
          <w:lang w:val="lt-LT" w:eastAsia="ru-RU"/>
        </w:rPr>
        <w:t xml:space="preserve">10 (dešimt) ampulių, kurios supakuotos į </w:t>
      </w:r>
      <w:r w:rsidRPr="00811341">
        <w:rPr>
          <w:color w:val="000000" w:themeColor="text1"/>
          <w:sz w:val="22"/>
          <w:szCs w:val="22"/>
          <w:lang w:val="lt-LT" w:eastAsia="ru-RU"/>
        </w:rPr>
        <w:t>PVC pakavimo įdėklą.</w:t>
      </w:r>
    </w:p>
    <w:p w14:paraId="1B408108" w14:textId="5B14F682" w:rsidR="000405EE" w:rsidRPr="00D5113E" w:rsidRDefault="000405EE" w:rsidP="00025BC6">
      <w:pPr>
        <w:pStyle w:val="BTEMEASMCA"/>
      </w:pPr>
      <w:r w:rsidRPr="00D5113E">
        <w:t>Kartono dėžutėje yra 1 (</w:t>
      </w:r>
      <w:r w:rsidR="002B4EE3">
        <w:t>10 ampulių</w:t>
      </w:r>
      <w:r w:rsidRPr="00D5113E">
        <w:t>), 5 (</w:t>
      </w:r>
      <w:r w:rsidR="002B4EE3">
        <w:t>50 ampulių</w:t>
      </w:r>
      <w:r w:rsidRPr="00D5113E">
        <w:t>) arba 10</w:t>
      </w:r>
      <w:r w:rsidR="002B4EE3">
        <w:t xml:space="preserve"> (100 ampulių)</w:t>
      </w:r>
      <w:r w:rsidRPr="00D5113E">
        <w:t xml:space="preserve"> įdėklų ir pakuotės lapelis.</w:t>
      </w:r>
    </w:p>
    <w:p w14:paraId="14A2CE8D" w14:textId="77777777" w:rsidR="000405EE" w:rsidRPr="00D5113E" w:rsidRDefault="000405EE" w:rsidP="000405EE">
      <w:pPr>
        <w:widowControl w:val="0"/>
        <w:rPr>
          <w:color w:val="ED7D31" w:themeColor="accent2"/>
          <w:sz w:val="22"/>
          <w:szCs w:val="22"/>
          <w:lang w:val="lt-LT" w:eastAsia="ru-RU"/>
        </w:rPr>
      </w:pPr>
    </w:p>
    <w:p w14:paraId="44DAA501" w14:textId="77777777" w:rsidR="000405EE" w:rsidRPr="00D5113E" w:rsidRDefault="000405EE" w:rsidP="000405EE">
      <w:pPr>
        <w:rPr>
          <w:sz w:val="22"/>
          <w:szCs w:val="22"/>
          <w:lang w:val="lt-LT" w:eastAsia="lt-LT"/>
        </w:rPr>
      </w:pPr>
      <w:r w:rsidRPr="00D5113E">
        <w:rPr>
          <w:sz w:val="22"/>
          <w:szCs w:val="22"/>
          <w:lang w:val="lt-LT" w:eastAsia="lt-LT"/>
        </w:rPr>
        <w:t>Gali būti tiekiamos ne visų dydžių pakuotės.</w:t>
      </w:r>
    </w:p>
    <w:p w14:paraId="527904DF" w14:textId="77777777" w:rsidR="00621473" w:rsidRPr="00D5113E" w:rsidRDefault="00621473" w:rsidP="00621473">
      <w:pPr>
        <w:widowControl w:val="0"/>
        <w:rPr>
          <w:sz w:val="22"/>
          <w:szCs w:val="22"/>
          <w:lang w:val="lt-LT" w:eastAsia="lt-LT"/>
        </w:rPr>
      </w:pPr>
    </w:p>
    <w:p w14:paraId="07BCC3F2" w14:textId="77777777" w:rsidR="0067188B" w:rsidRPr="00D5113E" w:rsidRDefault="005A195D" w:rsidP="009E0E1C">
      <w:pPr>
        <w:widowControl w:val="0"/>
        <w:rPr>
          <w:b/>
          <w:bCs/>
          <w:sz w:val="22"/>
          <w:szCs w:val="22"/>
          <w:lang w:val="lt-LT" w:eastAsia="en-US"/>
        </w:rPr>
      </w:pPr>
      <w:r w:rsidRPr="00D5113E">
        <w:rPr>
          <w:b/>
          <w:bCs/>
          <w:sz w:val="22"/>
          <w:szCs w:val="22"/>
          <w:lang w:val="lt-LT"/>
        </w:rPr>
        <w:t>R</w:t>
      </w:r>
      <w:r w:rsidR="00872424" w:rsidRPr="00D5113E">
        <w:rPr>
          <w:b/>
          <w:bCs/>
          <w:sz w:val="22"/>
          <w:szCs w:val="22"/>
          <w:lang w:val="lt-LT"/>
        </w:rPr>
        <w:t>egistruotojas</w:t>
      </w:r>
      <w:r w:rsidR="0067188B" w:rsidRPr="00D5113E">
        <w:rPr>
          <w:b/>
          <w:bCs/>
          <w:sz w:val="22"/>
          <w:szCs w:val="22"/>
          <w:lang w:val="lt-LT" w:eastAsia="en-US"/>
        </w:rPr>
        <w:t xml:space="preserve"> ir gamintojas</w:t>
      </w:r>
    </w:p>
    <w:p w14:paraId="055620F9" w14:textId="77777777" w:rsidR="0023209B" w:rsidRPr="00D5113E" w:rsidRDefault="0023209B" w:rsidP="0023209B">
      <w:pPr>
        <w:widowControl w:val="0"/>
        <w:rPr>
          <w:sz w:val="22"/>
          <w:szCs w:val="22"/>
          <w:lang w:val="lt-LT" w:eastAsia="lt-LT"/>
        </w:rPr>
      </w:pPr>
      <w:r w:rsidRPr="00D5113E">
        <w:rPr>
          <w:sz w:val="22"/>
          <w:szCs w:val="22"/>
          <w:lang w:val="lt-LT" w:eastAsia="lt-LT"/>
        </w:rPr>
        <w:t>SOPHARMA AD</w:t>
      </w:r>
    </w:p>
    <w:p w14:paraId="43C7F09D" w14:textId="77777777" w:rsidR="0023209B" w:rsidRPr="00D5113E" w:rsidRDefault="0023209B" w:rsidP="0023209B">
      <w:pPr>
        <w:widowControl w:val="0"/>
        <w:rPr>
          <w:sz w:val="22"/>
          <w:szCs w:val="22"/>
          <w:lang w:val="lt-LT" w:eastAsia="lt-LT"/>
        </w:rPr>
      </w:pPr>
      <w:r w:rsidRPr="00D5113E">
        <w:rPr>
          <w:sz w:val="22"/>
          <w:szCs w:val="22"/>
          <w:lang w:val="lt-LT" w:eastAsia="lt-LT"/>
        </w:rPr>
        <w:t xml:space="preserve">16 </w:t>
      </w:r>
      <w:proofErr w:type="spellStart"/>
      <w:r w:rsidRPr="00D5113E">
        <w:rPr>
          <w:sz w:val="22"/>
          <w:szCs w:val="22"/>
          <w:lang w:val="lt-LT" w:eastAsia="lt-LT"/>
        </w:rPr>
        <w:t>Iliensko</w:t>
      </w:r>
      <w:proofErr w:type="spellEnd"/>
      <w:r w:rsidRPr="00D5113E">
        <w:rPr>
          <w:sz w:val="22"/>
          <w:szCs w:val="22"/>
          <w:lang w:val="lt-LT" w:eastAsia="lt-LT"/>
        </w:rPr>
        <w:t xml:space="preserve"> </w:t>
      </w:r>
      <w:proofErr w:type="spellStart"/>
      <w:r w:rsidRPr="00D5113E">
        <w:rPr>
          <w:sz w:val="22"/>
          <w:szCs w:val="22"/>
          <w:lang w:val="lt-LT" w:eastAsia="lt-LT"/>
        </w:rPr>
        <w:t>Shosse</w:t>
      </w:r>
      <w:proofErr w:type="spellEnd"/>
      <w:r w:rsidRPr="00D5113E">
        <w:rPr>
          <w:sz w:val="22"/>
          <w:szCs w:val="22"/>
          <w:lang w:val="lt-LT" w:eastAsia="lt-LT"/>
        </w:rPr>
        <w:t xml:space="preserve"> Str.,</w:t>
      </w:r>
    </w:p>
    <w:p w14:paraId="7CF257EE" w14:textId="1615220C" w:rsidR="0023209B" w:rsidRPr="00D5113E" w:rsidRDefault="0023209B" w:rsidP="0023209B">
      <w:pPr>
        <w:widowControl w:val="0"/>
        <w:rPr>
          <w:sz w:val="22"/>
          <w:szCs w:val="22"/>
          <w:lang w:val="lt-LT" w:eastAsia="lt-LT"/>
        </w:rPr>
      </w:pPr>
      <w:r w:rsidRPr="00D5113E">
        <w:rPr>
          <w:sz w:val="22"/>
          <w:szCs w:val="22"/>
          <w:lang w:val="lt-LT" w:eastAsia="lt-LT"/>
        </w:rPr>
        <w:t>1220 Sofia,</w:t>
      </w:r>
    </w:p>
    <w:p w14:paraId="259A24F1" w14:textId="78243660" w:rsidR="0023209B" w:rsidRPr="00D5113E" w:rsidRDefault="0023209B" w:rsidP="0023209B">
      <w:pPr>
        <w:widowControl w:val="0"/>
        <w:rPr>
          <w:sz w:val="22"/>
          <w:szCs w:val="22"/>
          <w:lang w:val="lt-LT" w:eastAsia="lt-LT"/>
        </w:rPr>
      </w:pPr>
      <w:r w:rsidRPr="00D5113E">
        <w:rPr>
          <w:sz w:val="22"/>
          <w:szCs w:val="22"/>
          <w:lang w:val="lt-LT" w:eastAsia="lt-LT"/>
        </w:rPr>
        <w:t>Bulgarija</w:t>
      </w:r>
    </w:p>
    <w:p w14:paraId="5D7A3F99" w14:textId="77777777" w:rsidR="0023209B" w:rsidRPr="00D5113E" w:rsidRDefault="0023209B" w:rsidP="0023209B">
      <w:pPr>
        <w:widowControl w:val="0"/>
        <w:rPr>
          <w:sz w:val="22"/>
          <w:szCs w:val="22"/>
          <w:lang w:val="lt-LT" w:eastAsia="lt-LT"/>
        </w:rPr>
      </w:pPr>
    </w:p>
    <w:p w14:paraId="2CC595A6" w14:textId="77777777" w:rsidR="0067188B" w:rsidRPr="00D5113E" w:rsidRDefault="0067188B" w:rsidP="009E0E1C">
      <w:pPr>
        <w:widowControl w:val="0"/>
        <w:rPr>
          <w:sz w:val="22"/>
          <w:szCs w:val="22"/>
          <w:lang w:val="lt-LT" w:eastAsia="lt-LT"/>
        </w:rPr>
      </w:pPr>
    </w:p>
    <w:p w14:paraId="330ABFDF" w14:textId="2DB37D9A" w:rsidR="0067188B" w:rsidRPr="00D5113E" w:rsidRDefault="0067188B" w:rsidP="009E0E1C">
      <w:pPr>
        <w:widowControl w:val="0"/>
        <w:rPr>
          <w:sz w:val="22"/>
          <w:szCs w:val="22"/>
          <w:lang w:val="lt-LT" w:eastAsia="lt-LT"/>
        </w:rPr>
      </w:pPr>
      <w:r w:rsidRPr="00D5113E">
        <w:rPr>
          <w:b/>
          <w:bCs/>
          <w:sz w:val="22"/>
          <w:szCs w:val="22"/>
          <w:lang w:val="lt-LT" w:eastAsia="en-US"/>
        </w:rPr>
        <w:t>Šis pakuotės lapelis</w:t>
      </w:r>
      <w:r w:rsidRPr="00D5113E">
        <w:rPr>
          <w:b/>
          <w:sz w:val="22"/>
          <w:szCs w:val="22"/>
          <w:lang w:val="lt-LT" w:eastAsia="en-US"/>
        </w:rPr>
        <w:t xml:space="preserve"> paskutinį kartą peržiūrėtas</w:t>
      </w:r>
      <w:r w:rsidR="002A2CF8" w:rsidRPr="00D5113E">
        <w:rPr>
          <w:b/>
          <w:sz w:val="22"/>
          <w:szCs w:val="22"/>
          <w:lang w:val="lt-LT" w:eastAsia="en-US"/>
        </w:rPr>
        <w:t xml:space="preserve"> </w:t>
      </w:r>
      <w:r w:rsidR="00D66AB4">
        <w:rPr>
          <w:b/>
          <w:sz w:val="22"/>
          <w:szCs w:val="22"/>
          <w:lang w:val="lt-LT" w:eastAsia="en-US"/>
        </w:rPr>
        <w:t>2024-07-02.</w:t>
      </w:r>
    </w:p>
    <w:p w14:paraId="3E6F9B30" w14:textId="77777777" w:rsidR="0067188B" w:rsidRPr="00D5113E" w:rsidRDefault="0067188B" w:rsidP="009E0E1C">
      <w:pPr>
        <w:widowControl w:val="0"/>
        <w:rPr>
          <w:sz w:val="22"/>
          <w:szCs w:val="22"/>
          <w:lang w:val="lt-LT" w:eastAsia="lt-LT"/>
        </w:rPr>
      </w:pPr>
    </w:p>
    <w:p w14:paraId="7B956183" w14:textId="79326F62" w:rsidR="0067188B" w:rsidRDefault="0067188B" w:rsidP="009E0E1C">
      <w:pPr>
        <w:widowControl w:val="0"/>
        <w:rPr>
          <w:rFonts w:eastAsia="Calibri"/>
          <w:color w:val="0000FF"/>
          <w:sz w:val="22"/>
          <w:szCs w:val="22"/>
          <w:u w:val="single"/>
          <w:lang w:val="lt-LT" w:eastAsia="lt-LT"/>
        </w:rPr>
      </w:pPr>
      <w:r w:rsidRPr="00D5113E">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14" w:history="1">
        <w:r w:rsidR="005A195D" w:rsidRPr="00D5113E">
          <w:rPr>
            <w:rFonts w:eastAsia="Calibri"/>
            <w:color w:val="0000FF"/>
            <w:sz w:val="22"/>
            <w:szCs w:val="22"/>
            <w:u w:val="single"/>
            <w:lang w:val="lt-LT" w:eastAsia="lt-LT"/>
          </w:rPr>
          <w:t>http://www.vvkt.lt/</w:t>
        </w:r>
      </w:hyperlink>
    </w:p>
    <w:p w14:paraId="1EE8025B" w14:textId="77777777" w:rsidR="00481DD9" w:rsidRPr="00D5113E" w:rsidRDefault="00481DD9" w:rsidP="009E0E1C">
      <w:pPr>
        <w:widowControl w:val="0"/>
        <w:rPr>
          <w:sz w:val="22"/>
          <w:szCs w:val="22"/>
          <w:lang w:val="lt-LT" w:eastAsia="lt-LT"/>
        </w:rPr>
      </w:pPr>
      <w:bookmarkStart w:id="27" w:name="_GoBack"/>
      <w:bookmarkEnd w:id="27"/>
    </w:p>
    <w:sectPr w:rsidR="00481DD9" w:rsidRPr="00D5113E" w:rsidSect="00536048">
      <w:headerReference w:type="default" r:id="rId15"/>
      <w:footerReference w:type="even" r:id="rId16"/>
      <w:footerReference w:type="default" r:id="rId1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74F3" w14:textId="77777777" w:rsidR="007F5CC8" w:rsidRDefault="007F5CC8">
      <w:r>
        <w:separator/>
      </w:r>
    </w:p>
  </w:endnote>
  <w:endnote w:type="continuationSeparator" w:id="0">
    <w:p w14:paraId="3A10AFF6" w14:textId="77777777" w:rsidR="007F5CC8" w:rsidRDefault="007F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0A36" w14:textId="77777777" w:rsidR="00AF3EAA" w:rsidRDefault="00AF3EA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759D5A" w14:textId="77777777" w:rsidR="00AF3EAA" w:rsidRDefault="00AF3EA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68695"/>
      <w:docPartObj>
        <w:docPartGallery w:val="Page Numbers (Bottom of Page)"/>
        <w:docPartUnique/>
      </w:docPartObj>
    </w:sdtPr>
    <w:sdtEndPr>
      <w:rPr>
        <w:noProof/>
      </w:rPr>
    </w:sdtEndPr>
    <w:sdtContent>
      <w:p w14:paraId="0E7A7A0E" w14:textId="3A70E290" w:rsidR="00AF3EAA" w:rsidRDefault="00AF3EAA">
        <w:pPr>
          <w:pStyle w:val="Porat"/>
          <w:jc w:val="center"/>
        </w:pPr>
        <w:r>
          <w:fldChar w:fldCharType="begin"/>
        </w:r>
        <w:r>
          <w:instrText xml:space="preserve"> PAGE   \* MERGEFORMAT </w:instrText>
        </w:r>
        <w:r>
          <w:fldChar w:fldCharType="separate"/>
        </w:r>
        <w:r w:rsidR="00481DD9">
          <w:rPr>
            <w:noProof/>
          </w:rPr>
          <w:t>32</w:t>
        </w:r>
        <w:r>
          <w:rPr>
            <w:noProof/>
          </w:rPr>
          <w:fldChar w:fldCharType="end"/>
        </w:r>
      </w:p>
    </w:sdtContent>
  </w:sdt>
  <w:p w14:paraId="3A9F2E2D" w14:textId="77777777" w:rsidR="00AF3EAA" w:rsidRDefault="00AF3E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4DE2" w14:textId="77777777" w:rsidR="007F5CC8" w:rsidRDefault="007F5CC8">
      <w:r>
        <w:separator/>
      </w:r>
    </w:p>
  </w:footnote>
  <w:footnote w:type="continuationSeparator" w:id="0">
    <w:p w14:paraId="49BE5E98" w14:textId="77777777" w:rsidR="007F5CC8" w:rsidRDefault="007F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FDEC" w14:textId="77777777" w:rsidR="00AF3EAA" w:rsidRDefault="00AF3EAA" w:rsidP="00C05838">
    <w:pPr>
      <w:spacing w:line="20" w:lineRule="exact"/>
    </w:pPr>
  </w:p>
  <w:p w14:paraId="669E1D33" w14:textId="77777777" w:rsidR="00AF3EAA" w:rsidRDefault="00AF3EAA">
    <w:pPr>
      <w:pStyle w:val="Antrats"/>
    </w:pPr>
    <w:bookmarkStart w:id="28" w:name="TableTag1"/>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B2726"/>
    <w:multiLevelType w:val="hybridMultilevel"/>
    <w:tmpl w:val="ED462E5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750F5"/>
    <w:multiLevelType w:val="hybridMultilevel"/>
    <w:tmpl w:val="429271B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1DF2"/>
    <w:multiLevelType w:val="hybridMultilevel"/>
    <w:tmpl w:val="186AE28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760C9F"/>
    <w:multiLevelType w:val="hybridMultilevel"/>
    <w:tmpl w:val="B456B4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D233E"/>
    <w:multiLevelType w:val="hybridMultilevel"/>
    <w:tmpl w:val="F57C467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F38CB"/>
    <w:multiLevelType w:val="hybridMultilevel"/>
    <w:tmpl w:val="F910776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84990"/>
    <w:multiLevelType w:val="hybridMultilevel"/>
    <w:tmpl w:val="C24C731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B372D"/>
    <w:multiLevelType w:val="multilevel"/>
    <w:tmpl w:val="D2468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FF5049"/>
    <w:multiLevelType w:val="hybridMultilevel"/>
    <w:tmpl w:val="B3347E8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A5A9D"/>
    <w:multiLevelType w:val="hybridMultilevel"/>
    <w:tmpl w:val="2A8C86E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96E97"/>
    <w:multiLevelType w:val="hybridMultilevel"/>
    <w:tmpl w:val="8014FA18"/>
    <w:lvl w:ilvl="0" w:tplc="3852FE2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8433F"/>
    <w:multiLevelType w:val="hybridMultilevel"/>
    <w:tmpl w:val="36C0B34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4DB5096"/>
    <w:multiLevelType w:val="hybridMultilevel"/>
    <w:tmpl w:val="C51C7C26"/>
    <w:lvl w:ilvl="0" w:tplc="FEDA9C68">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4"/>
  </w:num>
  <w:num w:numId="4">
    <w:abstractNumId w:val="15"/>
  </w:num>
  <w:num w:numId="5">
    <w:abstractNumId w:val="14"/>
  </w:num>
  <w:num w:numId="6">
    <w:abstractNumId w:val="13"/>
  </w:num>
  <w:num w:numId="7">
    <w:abstractNumId w:val="6"/>
  </w:num>
  <w:num w:numId="8">
    <w:abstractNumId w:val="8"/>
  </w:num>
  <w:num w:numId="9">
    <w:abstractNumId w:val="3"/>
  </w:num>
  <w:num w:numId="10">
    <w:abstractNumId w:val="12"/>
  </w:num>
  <w:num w:numId="11">
    <w:abstractNumId w:val="11"/>
  </w:num>
  <w:num w:numId="12">
    <w:abstractNumId w:val="9"/>
  </w:num>
  <w:num w:numId="13">
    <w:abstractNumId w:val="1"/>
  </w:num>
  <w:num w:numId="14">
    <w:abstractNumId w:val="2"/>
  </w:num>
  <w:num w:numId="15">
    <w:abstractNumId w:val="5"/>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2EA"/>
    <w:rsid w:val="000065B2"/>
    <w:rsid w:val="00007C62"/>
    <w:rsid w:val="00017F9D"/>
    <w:rsid w:val="0002171C"/>
    <w:rsid w:val="00025BC6"/>
    <w:rsid w:val="00027816"/>
    <w:rsid w:val="000354C1"/>
    <w:rsid w:val="00036478"/>
    <w:rsid w:val="000405EE"/>
    <w:rsid w:val="00042EAB"/>
    <w:rsid w:val="000433F2"/>
    <w:rsid w:val="00045866"/>
    <w:rsid w:val="000477CD"/>
    <w:rsid w:val="00052E08"/>
    <w:rsid w:val="00062680"/>
    <w:rsid w:val="00064D45"/>
    <w:rsid w:val="00066AFB"/>
    <w:rsid w:val="00067B84"/>
    <w:rsid w:val="0007057D"/>
    <w:rsid w:val="00073CBA"/>
    <w:rsid w:val="00080C9F"/>
    <w:rsid w:val="00081745"/>
    <w:rsid w:val="00082F94"/>
    <w:rsid w:val="00084285"/>
    <w:rsid w:val="000872A8"/>
    <w:rsid w:val="00090D5E"/>
    <w:rsid w:val="000917AB"/>
    <w:rsid w:val="00091D5C"/>
    <w:rsid w:val="00091DFA"/>
    <w:rsid w:val="00095C0E"/>
    <w:rsid w:val="00096718"/>
    <w:rsid w:val="00097149"/>
    <w:rsid w:val="000A13C3"/>
    <w:rsid w:val="000A2240"/>
    <w:rsid w:val="000B09CA"/>
    <w:rsid w:val="000B3484"/>
    <w:rsid w:val="000B574D"/>
    <w:rsid w:val="000B5AD3"/>
    <w:rsid w:val="000C1172"/>
    <w:rsid w:val="000C3A16"/>
    <w:rsid w:val="000D558A"/>
    <w:rsid w:val="000D5673"/>
    <w:rsid w:val="000E0644"/>
    <w:rsid w:val="000E531F"/>
    <w:rsid w:val="000E60BA"/>
    <w:rsid w:val="000E74D8"/>
    <w:rsid w:val="000F5077"/>
    <w:rsid w:val="001003D9"/>
    <w:rsid w:val="00101874"/>
    <w:rsid w:val="00104624"/>
    <w:rsid w:val="00105480"/>
    <w:rsid w:val="00105E98"/>
    <w:rsid w:val="001071A4"/>
    <w:rsid w:val="00110FEE"/>
    <w:rsid w:val="00116CB2"/>
    <w:rsid w:val="00123891"/>
    <w:rsid w:val="00123A2C"/>
    <w:rsid w:val="00124751"/>
    <w:rsid w:val="0012711F"/>
    <w:rsid w:val="00130A2E"/>
    <w:rsid w:val="001340ED"/>
    <w:rsid w:val="00137272"/>
    <w:rsid w:val="00141081"/>
    <w:rsid w:val="001431CC"/>
    <w:rsid w:val="00145B38"/>
    <w:rsid w:val="001476A5"/>
    <w:rsid w:val="00151DF2"/>
    <w:rsid w:val="00156021"/>
    <w:rsid w:val="001575C1"/>
    <w:rsid w:val="00157610"/>
    <w:rsid w:val="001579F2"/>
    <w:rsid w:val="00160578"/>
    <w:rsid w:val="001605C3"/>
    <w:rsid w:val="00172526"/>
    <w:rsid w:val="00173941"/>
    <w:rsid w:val="00173E2B"/>
    <w:rsid w:val="001748EE"/>
    <w:rsid w:val="00175471"/>
    <w:rsid w:val="001840B2"/>
    <w:rsid w:val="00187B3F"/>
    <w:rsid w:val="001943D2"/>
    <w:rsid w:val="001966D5"/>
    <w:rsid w:val="001A5DB9"/>
    <w:rsid w:val="001A6A38"/>
    <w:rsid w:val="001B02F4"/>
    <w:rsid w:val="001B38B4"/>
    <w:rsid w:val="001B5073"/>
    <w:rsid w:val="001B51C6"/>
    <w:rsid w:val="001C66DC"/>
    <w:rsid w:val="001C7291"/>
    <w:rsid w:val="001C7614"/>
    <w:rsid w:val="001C79DF"/>
    <w:rsid w:val="001D011E"/>
    <w:rsid w:val="001D7818"/>
    <w:rsid w:val="001D7DE8"/>
    <w:rsid w:val="001E7478"/>
    <w:rsid w:val="001F049B"/>
    <w:rsid w:val="001F2D60"/>
    <w:rsid w:val="002023E5"/>
    <w:rsid w:val="002031D1"/>
    <w:rsid w:val="002036D1"/>
    <w:rsid w:val="00205E0E"/>
    <w:rsid w:val="0020676B"/>
    <w:rsid w:val="00206A35"/>
    <w:rsid w:val="002105B2"/>
    <w:rsid w:val="00211E4A"/>
    <w:rsid w:val="00213F91"/>
    <w:rsid w:val="002141F9"/>
    <w:rsid w:val="0022025E"/>
    <w:rsid w:val="00220A59"/>
    <w:rsid w:val="002312E5"/>
    <w:rsid w:val="0023209B"/>
    <w:rsid w:val="00237D8B"/>
    <w:rsid w:val="00240FE0"/>
    <w:rsid w:val="0024147C"/>
    <w:rsid w:val="002503B8"/>
    <w:rsid w:val="002504A7"/>
    <w:rsid w:val="002513FF"/>
    <w:rsid w:val="002524C8"/>
    <w:rsid w:val="00255454"/>
    <w:rsid w:val="00256E6B"/>
    <w:rsid w:val="00257ABE"/>
    <w:rsid w:val="0026149B"/>
    <w:rsid w:val="00266CC1"/>
    <w:rsid w:val="00272057"/>
    <w:rsid w:val="00273E33"/>
    <w:rsid w:val="00277BD7"/>
    <w:rsid w:val="002830B7"/>
    <w:rsid w:val="00283E6F"/>
    <w:rsid w:val="002852CC"/>
    <w:rsid w:val="0028662B"/>
    <w:rsid w:val="0028746B"/>
    <w:rsid w:val="00291EF3"/>
    <w:rsid w:val="002926F2"/>
    <w:rsid w:val="00293275"/>
    <w:rsid w:val="002943DD"/>
    <w:rsid w:val="0029636A"/>
    <w:rsid w:val="002977F8"/>
    <w:rsid w:val="002A0015"/>
    <w:rsid w:val="002A2CF8"/>
    <w:rsid w:val="002B2030"/>
    <w:rsid w:val="002B4EE3"/>
    <w:rsid w:val="002C07CF"/>
    <w:rsid w:val="002C0AF5"/>
    <w:rsid w:val="002C1127"/>
    <w:rsid w:val="002C2548"/>
    <w:rsid w:val="002C2594"/>
    <w:rsid w:val="002D1088"/>
    <w:rsid w:val="002E14C8"/>
    <w:rsid w:val="002E402E"/>
    <w:rsid w:val="002E4A2D"/>
    <w:rsid w:val="002E6597"/>
    <w:rsid w:val="002E6955"/>
    <w:rsid w:val="002E700D"/>
    <w:rsid w:val="002E7121"/>
    <w:rsid w:val="002F031E"/>
    <w:rsid w:val="002F310C"/>
    <w:rsid w:val="002F3ABD"/>
    <w:rsid w:val="002F57D4"/>
    <w:rsid w:val="002F60DC"/>
    <w:rsid w:val="002F78C1"/>
    <w:rsid w:val="00301870"/>
    <w:rsid w:val="00304273"/>
    <w:rsid w:val="00307CC3"/>
    <w:rsid w:val="00313101"/>
    <w:rsid w:val="00315B89"/>
    <w:rsid w:val="0032199A"/>
    <w:rsid w:val="003220C2"/>
    <w:rsid w:val="00325207"/>
    <w:rsid w:val="003259E4"/>
    <w:rsid w:val="003278F9"/>
    <w:rsid w:val="00330A24"/>
    <w:rsid w:val="00330D36"/>
    <w:rsid w:val="00331058"/>
    <w:rsid w:val="0033416C"/>
    <w:rsid w:val="00337AEA"/>
    <w:rsid w:val="00342FBD"/>
    <w:rsid w:val="00344932"/>
    <w:rsid w:val="0034507B"/>
    <w:rsid w:val="003474F5"/>
    <w:rsid w:val="00356CC0"/>
    <w:rsid w:val="003652D6"/>
    <w:rsid w:val="0036554F"/>
    <w:rsid w:val="0036591D"/>
    <w:rsid w:val="00365FAE"/>
    <w:rsid w:val="00370C61"/>
    <w:rsid w:val="00375343"/>
    <w:rsid w:val="003753C3"/>
    <w:rsid w:val="00375826"/>
    <w:rsid w:val="00375B81"/>
    <w:rsid w:val="00375E69"/>
    <w:rsid w:val="003771BD"/>
    <w:rsid w:val="00382694"/>
    <w:rsid w:val="00382CC7"/>
    <w:rsid w:val="003851A1"/>
    <w:rsid w:val="003859DF"/>
    <w:rsid w:val="00387653"/>
    <w:rsid w:val="003900BC"/>
    <w:rsid w:val="003907A1"/>
    <w:rsid w:val="003933E1"/>
    <w:rsid w:val="003940DB"/>
    <w:rsid w:val="0039430F"/>
    <w:rsid w:val="00394FAE"/>
    <w:rsid w:val="00397960"/>
    <w:rsid w:val="003A3981"/>
    <w:rsid w:val="003A4A45"/>
    <w:rsid w:val="003A568F"/>
    <w:rsid w:val="003B1BB4"/>
    <w:rsid w:val="003B3756"/>
    <w:rsid w:val="003C33DD"/>
    <w:rsid w:val="003D0748"/>
    <w:rsid w:val="003D2BF0"/>
    <w:rsid w:val="003D3DDA"/>
    <w:rsid w:val="003D62FE"/>
    <w:rsid w:val="003E1BD2"/>
    <w:rsid w:val="003E3DCF"/>
    <w:rsid w:val="003E51C1"/>
    <w:rsid w:val="003E52CC"/>
    <w:rsid w:val="003F2834"/>
    <w:rsid w:val="003F38CB"/>
    <w:rsid w:val="003F3AEC"/>
    <w:rsid w:val="00400DBC"/>
    <w:rsid w:val="00401C8A"/>
    <w:rsid w:val="00404EF4"/>
    <w:rsid w:val="00407000"/>
    <w:rsid w:val="0040756A"/>
    <w:rsid w:val="0041012B"/>
    <w:rsid w:val="00412216"/>
    <w:rsid w:val="0041262D"/>
    <w:rsid w:val="00413C23"/>
    <w:rsid w:val="0041487B"/>
    <w:rsid w:val="00416F48"/>
    <w:rsid w:val="0042606B"/>
    <w:rsid w:val="00431E79"/>
    <w:rsid w:val="00432C69"/>
    <w:rsid w:val="00433228"/>
    <w:rsid w:val="004341C2"/>
    <w:rsid w:val="00435513"/>
    <w:rsid w:val="00444127"/>
    <w:rsid w:val="004456A2"/>
    <w:rsid w:val="004479A6"/>
    <w:rsid w:val="004574A3"/>
    <w:rsid w:val="004624E3"/>
    <w:rsid w:val="0047086C"/>
    <w:rsid w:val="00471615"/>
    <w:rsid w:val="00471626"/>
    <w:rsid w:val="004716AB"/>
    <w:rsid w:val="004742FD"/>
    <w:rsid w:val="004744C2"/>
    <w:rsid w:val="00477922"/>
    <w:rsid w:val="00481DD9"/>
    <w:rsid w:val="004831FC"/>
    <w:rsid w:val="004832FE"/>
    <w:rsid w:val="004837CC"/>
    <w:rsid w:val="00484DC1"/>
    <w:rsid w:val="00485976"/>
    <w:rsid w:val="00486B87"/>
    <w:rsid w:val="0049092C"/>
    <w:rsid w:val="00492173"/>
    <w:rsid w:val="00493236"/>
    <w:rsid w:val="00495257"/>
    <w:rsid w:val="004B39A1"/>
    <w:rsid w:val="004B5407"/>
    <w:rsid w:val="004B5B8F"/>
    <w:rsid w:val="004B6B36"/>
    <w:rsid w:val="004B7E45"/>
    <w:rsid w:val="004C1F13"/>
    <w:rsid w:val="004C38D2"/>
    <w:rsid w:val="004C546E"/>
    <w:rsid w:val="004C556B"/>
    <w:rsid w:val="004C6BDB"/>
    <w:rsid w:val="004D1BB8"/>
    <w:rsid w:val="004D2479"/>
    <w:rsid w:val="004D2FF4"/>
    <w:rsid w:val="004D30B5"/>
    <w:rsid w:val="004D4A5A"/>
    <w:rsid w:val="004E2538"/>
    <w:rsid w:val="004E3848"/>
    <w:rsid w:val="004E5B9C"/>
    <w:rsid w:val="004E6D4B"/>
    <w:rsid w:val="004F3683"/>
    <w:rsid w:val="004F3F82"/>
    <w:rsid w:val="004F408D"/>
    <w:rsid w:val="004F461A"/>
    <w:rsid w:val="004F487B"/>
    <w:rsid w:val="005015BA"/>
    <w:rsid w:val="0050554D"/>
    <w:rsid w:val="00505E1F"/>
    <w:rsid w:val="00512A15"/>
    <w:rsid w:val="00513B2C"/>
    <w:rsid w:val="0051459A"/>
    <w:rsid w:val="00520307"/>
    <w:rsid w:val="005237BB"/>
    <w:rsid w:val="00523A8E"/>
    <w:rsid w:val="0052539B"/>
    <w:rsid w:val="00526D57"/>
    <w:rsid w:val="00527065"/>
    <w:rsid w:val="00530F31"/>
    <w:rsid w:val="00533727"/>
    <w:rsid w:val="005342DF"/>
    <w:rsid w:val="005353D9"/>
    <w:rsid w:val="00536048"/>
    <w:rsid w:val="0053657D"/>
    <w:rsid w:val="005379C6"/>
    <w:rsid w:val="00541B40"/>
    <w:rsid w:val="0054373B"/>
    <w:rsid w:val="00544476"/>
    <w:rsid w:val="005447E6"/>
    <w:rsid w:val="00547C4E"/>
    <w:rsid w:val="00553EED"/>
    <w:rsid w:val="0055562E"/>
    <w:rsid w:val="005562DE"/>
    <w:rsid w:val="005573E1"/>
    <w:rsid w:val="00561875"/>
    <w:rsid w:val="00575771"/>
    <w:rsid w:val="005763A8"/>
    <w:rsid w:val="00576EC6"/>
    <w:rsid w:val="00577CFF"/>
    <w:rsid w:val="00580C69"/>
    <w:rsid w:val="00581381"/>
    <w:rsid w:val="0058729C"/>
    <w:rsid w:val="00594040"/>
    <w:rsid w:val="0059406F"/>
    <w:rsid w:val="0059571C"/>
    <w:rsid w:val="00597B6C"/>
    <w:rsid w:val="005A0CB5"/>
    <w:rsid w:val="005A195D"/>
    <w:rsid w:val="005A2467"/>
    <w:rsid w:val="005A3E54"/>
    <w:rsid w:val="005A53E3"/>
    <w:rsid w:val="005B243C"/>
    <w:rsid w:val="005B27A0"/>
    <w:rsid w:val="005B609D"/>
    <w:rsid w:val="005C2D9D"/>
    <w:rsid w:val="005C6ABD"/>
    <w:rsid w:val="005D484A"/>
    <w:rsid w:val="005D58FB"/>
    <w:rsid w:val="005D614D"/>
    <w:rsid w:val="005D6BE7"/>
    <w:rsid w:val="005D7A8E"/>
    <w:rsid w:val="005E45DC"/>
    <w:rsid w:val="005F0228"/>
    <w:rsid w:val="005F0F4C"/>
    <w:rsid w:val="005F2656"/>
    <w:rsid w:val="005F3C4A"/>
    <w:rsid w:val="005F7280"/>
    <w:rsid w:val="0060274C"/>
    <w:rsid w:val="00602A72"/>
    <w:rsid w:val="00602FDB"/>
    <w:rsid w:val="0060703D"/>
    <w:rsid w:val="006074E0"/>
    <w:rsid w:val="00607523"/>
    <w:rsid w:val="006115CD"/>
    <w:rsid w:val="00614E73"/>
    <w:rsid w:val="006169F2"/>
    <w:rsid w:val="00620E12"/>
    <w:rsid w:val="00621473"/>
    <w:rsid w:val="0062350A"/>
    <w:rsid w:val="006251EC"/>
    <w:rsid w:val="006265F2"/>
    <w:rsid w:val="00627B2B"/>
    <w:rsid w:val="00630814"/>
    <w:rsid w:val="00634788"/>
    <w:rsid w:val="00636EC1"/>
    <w:rsid w:val="006415DC"/>
    <w:rsid w:val="00643730"/>
    <w:rsid w:val="00646E07"/>
    <w:rsid w:val="00654EBB"/>
    <w:rsid w:val="00657A45"/>
    <w:rsid w:val="00660145"/>
    <w:rsid w:val="00660B27"/>
    <w:rsid w:val="00660B4F"/>
    <w:rsid w:val="00664018"/>
    <w:rsid w:val="00670A0E"/>
    <w:rsid w:val="0067188B"/>
    <w:rsid w:val="00672F72"/>
    <w:rsid w:val="0067660C"/>
    <w:rsid w:val="00683BDF"/>
    <w:rsid w:val="00686489"/>
    <w:rsid w:val="0068724D"/>
    <w:rsid w:val="00693B00"/>
    <w:rsid w:val="0069497A"/>
    <w:rsid w:val="006964B8"/>
    <w:rsid w:val="00697584"/>
    <w:rsid w:val="006A1BB3"/>
    <w:rsid w:val="006A4D65"/>
    <w:rsid w:val="006A76C4"/>
    <w:rsid w:val="006B5CA9"/>
    <w:rsid w:val="006B5D43"/>
    <w:rsid w:val="006B63AA"/>
    <w:rsid w:val="006C44C6"/>
    <w:rsid w:val="006C74EF"/>
    <w:rsid w:val="006D04F0"/>
    <w:rsid w:val="006D1BCB"/>
    <w:rsid w:val="006D5F32"/>
    <w:rsid w:val="006D7FE9"/>
    <w:rsid w:val="006E653D"/>
    <w:rsid w:val="006E7784"/>
    <w:rsid w:val="006F0B35"/>
    <w:rsid w:val="006F4C75"/>
    <w:rsid w:val="006F5288"/>
    <w:rsid w:val="00700CE3"/>
    <w:rsid w:val="00704A88"/>
    <w:rsid w:val="00706AA9"/>
    <w:rsid w:val="00707866"/>
    <w:rsid w:val="007105CB"/>
    <w:rsid w:val="00714B19"/>
    <w:rsid w:val="00717CB1"/>
    <w:rsid w:val="00750249"/>
    <w:rsid w:val="00753254"/>
    <w:rsid w:val="00754DC9"/>
    <w:rsid w:val="007552D9"/>
    <w:rsid w:val="007553B1"/>
    <w:rsid w:val="007609BF"/>
    <w:rsid w:val="00762ACC"/>
    <w:rsid w:val="00763948"/>
    <w:rsid w:val="00763DC5"/>
    <w:rsid w:val="00764C79"/>
    <w:rsid w:val="00765019"/>
    <w:rsid w:val="007716BC"/>
    <w:rsid w:val="00771E64"/>
    <w:rsid w:val="00774447"/>
    <w:rsid w:val="00776B9C"/>
    <w:rsid w:val="00782AE2"/>
    <w:rsid w:val="00787B5A"/>
    <w:rsid w:val="0079301F"/>
    <w:rsid w:val="0079655B"/>
    <w:rsid w:val="007A0A4D"/>
    <w:rsid w:val="007A1AEF"/>
    <w:rsid w:val="007A397D"/>
    <w:rsid w:val="007A43EC"/>
    <w:rsid w:val="007A5809"/>
    <w:rsid w:val="007A5951"/>
    <w:rsid w:val="007A75FE"/>
    <w:rsid w:val="007B0098"/>
    <w:rsid w:val="007B684F"/>
    <w:rsid w:val="007C6B7A"/>
    <w:rsid w:val="007D0F44"/>
    <w:rsid w:val="007D5062"/>
    <w:rsid w:val="007D57EF"/>
    <w:rsid w:val="007D75E0"/>
    <w:rsid w:val="007E1FF6"/>
    <w:rsid w:val="007E43F4"/>
    <w:rsid w:val="007F057C"/>
    <w:rsid w:val="007F5CC8"/>
    <w:rsid w:val="007F6046"/>
    <w:rsid w:val="00801F8C"/>
    <w:rsid w:val="00805FF9"/>
    <w:rsid w:val="0080720A"/>
    <w:rsid w:val="00807A75"/>
    <w:rsid w:val="0081093E"/>
    <w:rsid w:val="00811341"/>
    <w:rsid w:val="0081225C"/>
    <w:rsid w:val="00815D7F"/>
    <w:rsid w:val="0081705B"/>
    <w:rsid w:val="008252C8"/>
    <w:rsid w:val="00831F34"/>
    <w:rsid w:val="008321E6"/>
    <w:rsid w:val="00836777"/>
    <w:rsid w:val="0084123A"/>
    <w:rsid w:val="00841FB8"/>
    <w:rsid w:val="00843D0E"/>
    <w:rsid w:val="008508C4"/>
    <w:rsid w:val="008536D2"/>
    <w:rsid w:val="00853876"/>
    <w:rsid w:val="00854A6F"/>
    <w:rsid w:val="00855766"/>
    <w:rsid w:val="00857E06"/>
    <w:rsid w:val="00860B5D"/>
    <w:rsid w:val="00861D75"/>
    <w:rsid w:val="008628DC"/>
    <w:rsid w:val="00863708"/>
    <w:rsid w:val="00866D2B"/>
    <w:rsid w:val="00872424"/>
    <w:rsid w:val="00873157"/>
    <w:rsid w:val="00873C86"/>
    <w:rsid w:val="00876C82"/>
    <w:rsid w:val="00877BD8"/>
    <w:rsid w:val="00885023"/>
    <w:rsid w:val="00886A1F"/>
    <w:rsid w:val="00890508"/>
    <w:rsid w:val="00890646"/>
    <w:rsid w:val="00890BE9"/>
    <w:rsid w:val="0089181E"/>
    <w:rsid w:val="008920B2"/>
    <w:rsid w:val="008954EE"/>
    <w:rsid w:val="008A0AD8"/>
    <w:rsid w:val="008A56E5"/>
    <w:rsid w:val="008A5E6A"/>
    <w:rsid w:val="008B3869"/>
    <w:rsid w:val="008C3CF7"/>
    <w:rsid w:val="008C44B2"/>
    <w:rsid w:val="008D43F6"/>
    <w:rsid w:val="008D4880"/>
    <w:rsid w:val="008E1F82"/>
    <w:rsid w:val="008F4032"/>
    <w:rsid w:val="00906396"/>
    <w:rsid w:val="00910E31"/>
    <w:rsid w:val="009146EB"/>
    <w:rsid w:val="00915413"/>
    <w:rsid w:val="00927BE6"/>
    <w:rsid w:val="00932A58"/>
    <w:rsid w:val="0093776A"/>
    <w:rsid w:val="009404B5"/>
    <w:rsid w:val="00942400"/>
    <w:rsid w:val="00943815"/>
    <w:rsid w:val="009462B4"/>
    <w:rsid w:val="00950B66"/>
    <w:rsid w:val="00950DE9"/>
    <w:rsid w:val="00953BFC"/>
    <w:rsid w:val="00954594"/>
    <w:rsid w:val="00955CE7"/>
    <w:rsid w:val="009561F6"/>
    <w:rsid w:val="0095694B"/>
    <w:rsid w:val="009578DE"/>
    <w:rsid w:val="00957C6D"/>
    <w:rsid w:val="00960280"/>
    <w:rsid w:val="00962BCD"/>
    <w:rsid w:val="009662AB"/>
    <w:rsid w:val="00966C19"/>
    <w:rsid w:val="00971D25"/>
    <w:rsid w:val="009732AC"/>
    <w:rsid w:val="00973FE0"/>
    <w:rsid w:val="009756EB"/>
    <w:rsid w:val="0097582E"/>
    <w:rsid w:val="009767A1"/>
    <w:rsid w:val="009769A3"/>
    <w:rsid w:val="00977796"/>
    <w:rsid w:val="009808F9"/>
    <w:rsid w:val="009809FB"/>
    <w:rsid w:val="009818C0"/>
    <w:rsid w:val="009862AA"/>
    <w:rsid w:val="0098771B"/>
    <w:rsid w:val="009905A1"/>
    <w:rsid w:val="009916B5"/>
    <w:rsid w:val="009A005E"/>
    <w:rsid w:val="009A0290"/>
    <w:rsid w:val="009A1B65"/>
    <w:rsid w:val="009A5259"/>
    <w:rsid w:val="009A6222"/>
    <w:rsid w:val="009A6823"/>
    <w:rsid w:val="009A7C67"/>
    <w:rsid w:val="009B7C4F"/>
    <w:rsid w:val="009C63B3"/>
    <w:rsid w:val="009D2377"/>
    <w:rsid w:val="009D51ED"/>
    <w:rsid w:val="009E0E1C"/>
    <w:rsid w:val="009E1A27"/>
    <w:rsid w:val="009E4D57"/>
    <w:rsid w:val="009E5D23"/>
    <w:rsid w:val="009F1D85"/>
    <w:rsid w:val="009F2E45"/>
    <w:rsid w:val="009F692D"/>
    <w:rsid w:val="00A0150D"/>
    <w:rsid w:val="00A101A0"/>
    <w:rsid w:val="00A11A87"/>
    <w:rsid w:val="00A11FAD"/>
    <w:rsid w:val="00A173BF"/>
    <w:rsid w:val="00A17A2D"/>
    <w:rsid w:val="00A2172F"/>
    <w:rsid w:val="00A22B99"/>
    <w:rsid w:val="00A239F2"/>
    <w:rsid w:val="00A27394"/>
    <w:rsid w:val="00A363AD"/>
    <w:rsid w:val="00A52048"/>
    <w:rsid w:val="00A5221C"/>
    <w:rsid w:val="00A6225D"/>
    <w:rsid w:val="00A63901"/>
    <w:rsid w:val="00A7098C"/>
    <w:rsid w:val="00A72816"/>
    <w:rsid w:val="00A75505"/>
    <w:rsid w:val="00A80E8C"/>
    <w:rsid w:val="00A851D1"/>
    <w:rsid w:val="00A87A62"/>
    <w:rsid w:val="00A90917"/>
    <w:rsid w:val="00A941B0"/>
    <w:rsid w:val="00A96195"/>
    <w:rsid w:val="00A96C6C"/>
    <w:rsid w:val="00AA1538"/>
    <w:rsid w:val="00AA333F"/>
    <w:rsid w:val="00AA4E68"/>
    <w:rsid w:val="00AA592A"/>
    <w:rsid w:val="00AA7407"/>
    <w:rsid w:val="00AA76BD"/>
    <w:rsid w:val="00AB3F14"/>
    <w:rsid w:val="00AB5BD0"/>
    <w:rsid w:val="00AB6AB8"/>
    <w:rsid w:val="00AB763D"/>
    <w:rsid w:val="00AC0C1D"/>
    <w:rsid w:val="00AC170D"/>
    <w:rsid w:val="00AC229B"/>
    <w:rsid w:val="00AC2805"/>
    <w:rsid w:val="00AC4964"/>
    <w:rsid w:val="00AD2187"/>
    <w:rsid w:val="00AD2C72"/>
    <w:rsid w:val="00AD4CFC"/>
    <w:rsid w:val="00AD5EFC"/>
    <w:rsid w:val="00AE0E4F"/>
    <w:rsid w:val="00AE3BEF"/>
    <w:rsid w:val="00AE4202"/>
    <w:rsid w:val="00AE4A63"/>
    <w:rsid w:val="00AE4D0C"/>
    <w:rsid w:val="00AF1F6D"/>
    <w:rsid w:val="00AF203C"/>
    <w:rsid w:val="00AF3EAA"/>
    <w:rsid w:val="00B00F4D"/>
    <w:rsid w:val="00B04243"/>
    <w:rsid w:val="00B058EA"/>
    <w:rsid w:val="00B065C9"/>
    <w:rsid w:val="00B1127B"/>
    <w:rsid w:val="00B11C21"/>
    <w:rsid w:val="00B11EA3"/>
    <w:rsid w:val="00B1269B"/>
    <w:rsid w:val="00B128B9"/>
    <w:rsid w:val="00B1359B"/>
    <w:rsid w:val="00B15352"/>
    <w:rsid w:val="00B17E82"/>
    <w:rsid w:val="00B243EC"/>
    <w:rsid w:val="00B26898"/>
    <w:rsid w:val="00B3767F"/>
    <w:rsid w:val="00B44791"/>
    <w:rsid w:val="00B513DD"/>
    <w:rsid w:val="00B5382F"/>
    <w:rsid w:val="00B53D86"/>
    <w:rsid w:val="00B5483A"/>
    <w:rsid w:val="00B55318"/>
    <w:rsid w:val="00B57DDB"/>
    <w:rsid w:val="00B643F3"/>
    <w:rsid w:val="00B64AA7"/>
    <w:rsid w:val="00B6601D"/>
    <w:rsid w:val="00B66F6B"/>
    <w:rsid w:val="00B733C5"/>
    <w:rsid w:val="00B75FA7"/>
    <w:rsid w:val="00B835D9"/>
    <w:rsid w:val="00B91917"/>
    <w:rsid w:val="00B94640"/>
    <w:rsid w:val="00B963A0"/>
    <w:rsid w:val="00B964A6"/>
    <w:rsid w:val="00BB2B86"/>
    <w:rsid w:val="00BB6A0A"/>
    <w:rsid w:val="00BB6E02"/>
    <w:rsid w:val="00BB7B3A"/>
    <w:rsid w:val="00BC59AD"/>
    <w:rsid w:val="00BC744B"/>
    <w:rsid w:val="00BD1AF3"/>
    <w:rsid w:val="00BD2237"/>
    <w:rsid w:val="00BD4A61"/>
    <w:rsid w:val="00BD602E"/>
    <w:rsid w:val="00BD6C5C"/>
    <w:rsid w:val="00BD7E85"/>
    <w:rsid w:val="00BF07B0"/>
    <w:rsid w:val="00BF3267"/>
    <w:rsid w:val="00BF5955"/>
    <w:rsid w:val="00BF6C2F"/>
    <w:rsid w:val="00C01861"/>
    <w:rsid w:val="00C03140"/>
    <w:rsid w:val="00C05838"/>
    <w:rsid w:val="00C108B8"/>
    <w:rsid w:val="00C135EA"/>
    <w:rsid w:val="00C1382A"/>
    <w:rsid w:val="00C1662C"/>
    <w:rsid w:val="00C2355A"/>
    <w:rsid w:val="00C246C5"/>
    <w:rsid w:val="00C25F9A"/>
    <w:rsid w:val="00C308DF"/>
    <w:rsid w:val="00C35556"/>
    <w:rsid w:val="00C362CC"/>
    <w:rsid w:val="00C43A9D"/>
    <w:rsid w:val="00C442C8"/>
    <w:rsid w:val="00C45368"/>
    <w:rsid w:val="00C45EB9"/>
    <w:rsid w:val="00C46540"/>
    <w:rsid w:val="00C47DAF"/>
    <w:rsid w:val="00C50031"/>
    <w:rsid w:val="00C5375A"/>
    <w:rsid w:val="00C56188"/>
    <w:rsid w:val="00C56CF5"/>
    <w:rsid w:val="00C658E3"/>
    <w:rsid w:val="00C71DAF"/>
    <w:rsid w:val="00C745BF"/>
    <w:rsid w:val="00C7794F"/>
    <w:rsid w:val="00C81C87"/>
    <w:rsid w:val="00C82A89"/>
    <w:rsid w:val="00C83E95"/>
    <w:rsid w:val="00C84CFB"/>
    <w:rsid w:val="00C85872"/>
    <w:rsid w:val="00C8772B"/>
    <w:rsid w:val="00C87F90"/>
    <w:rsid w:val="00C91127"/>
    <w:rsid w:val="00C9169D"/>
    <w:rsid w:val="00CA1874"/>
    <w:rsid w:val="00CA54AF"/>
    <w:rsid w:val="00CA651C"/>
    <w:rsid w:val="00CB100E"/>
    <w:rsid w:val="00CB4260"/>
    <w:rsid w:val="00CB580B"/>
    <w:rsid w:val="00CC686F"/>
    <w:rsid w:val="00CC6D90"/>
    <w:rsid w:val="00CC6EEF"/>
    <w:rsid w:val="00CC7C41"/>
    <w:rsid w:val="00CE1011"/>
    <w:rsid w:val="00CE2455"/>
    <w:rsid w:val="00CE435E"/>
    <w:rsid w:val="00CE4E97"/>
    <w:rsid w:val="00CE7393"/>
    <w:rsid w:val="00CF089C"/>
    <w:rsid w:val="00CF3185"/>
    <w:rsid w:val="00CF57AD"/>
    <w:rsid w:val="00CF6C22"/>
    <w:rsid w:val="00CF71C6"/>
    <w:rsid w:val="00D07B5F"/>
    <w:rsid w:val="00D13956"/>
    <w:rsid w:val="00D156F6"/>
    <w:rsid w:val="00D22964"/>
    <w:rsid w:val="00D27CF8"/>
    <w:rsid w:val="00D27E1B"/>
    <w:rsid w:val="00D31162"/>
    <w:rsid w:val="00D35811"/>
    <w:rsid w:val="00D36781"/>
    <w:rsid w:val="00D370B2"/>
    <w:rsid w:val="00D45328"/>
    <w:rsid w:val="00D475C1"/>
    <w:rsid w:val="00D5113E"/>
    <w:rsid w:val="00D54E6E"/>
    <w:rsid w:val="00D5668B"/>
    <w:rsid w:val="00D607F6"/>
    <w:rsid w:val="00D617BF"/>
    <w:rsid w:val="00D6448C"/>
    <w:rsid w:val="00D66416"/>
    <w:rsid w:val="00D66AB4"/>
    <w:rsid w:val="00D701CF"/>
    <w:rsid w:val="00D71EE4"/>
    <w:rsid w:val="00D72A37"/>
    <w:rsid w:val="00D76B47"/>
    <w:rsid w:val="00D87BDF"/>
    <w:rsid w:val="00D91C22"/>
    <w:rsid w:val="00D9262C"/>
    <w:rsid w:val="00D927D4"/>
    <w:rsid w:val="00DA011E"/>
    <w:rsid w:val="00DA36A8"/>
    <w:rsid w:val="00DA56EB"/>
    <w:rsid w:val="00DA6D12"/>
    <w:rsid w:val="00DB0FB0"/>
    <w:rsid w:val="00DC1033"/>
    <w:rsid w:val="00DC2D0B"/>
    <w:rsid w:val="00DC5BBA"/>
    <w:rsid w:val="00DD027F"/>
    <w:rsid w:val="00DD4807"/>
    <w:rsid w:val="00DD5C8C"/>
    <w:rsid w:val="00DE3280"/>
    <w:rsid w:val="00DE4820"/>
    <w:rsid w:val="00DE5BA5"/>
    <w:rsid w:val="00DF210C"/>
    <w:rsid w:val="00DF6F53"/>
    <w:rsid w:val="00E01020"/>
    <w:rsid w:val="00E03274"/>
    <w:rsid w:val="00E0414A"/>
    <w:rsid w:val="00E10237"/>
    <w:rsid w:val="00E13A32"/>
    <w:rsid w:val="00E16403"/>
    <w:rsid w:val="00E1712D"/>
    <w:rsid w:val="00E200E1"/>
    <w:rsid w:val="00E220EE"/>
    <w:rsid w:val="00E22F60"/>
    <w:rsid w:val="00E22FE0"/>
    <w:rsid w:val="00E32A86"/>
    <w:rsid w:val="00E419F6"/>
    <w:rsid w:val="00E60E55"/>
    <w:rsid w:val="00E637FB"/>
    <w:rsid w:val="00E645AE"/>
    <w:rsid w:val="00E707B8"/>
    <w:rsid w:val="00E73DCA"/>
    <w:rsid w:val="00E76214"/>
    <w:rsid w:val="00E76727"/>
    <w:rsid w:val="00E834A4"/>
    <w:rsid w:val="00E83AE7"/>
    <w:rsid w:val="00E85AA0"/>
    <w:rsid w:val="00E90DC9"/>
    <w:rsid w:val="00E910B4"/>
    <w:rsid w:val="00E912DE"/>
    <w:rsid w:val="00E91EBC"/>
    <w:rsid w:val="00E9476D"/>
    <w:rsid w:val="00E95271"/>
    <w:rsid w:val="00E961D4"/>
    <w:rsid w:val="00E9698E"/>
    <w:rsid w:val="00E96B50"/>
    <w:rsid w:val="00EA0021"/>
    <w:rsid w:val="00EA0269"/>
    <w:rsid w:val="00EA2348"/>
    <w:rsid w:val="00EA24E7"/>
    <w:rsid w:val="00EA3A4C"/>
    <w:rsid w:val="00EA46B8"/>
    <w:rsid w:val="00EA46BD"/>
    <w:rsid w:val="00EB029F"/>
    <w:rsid w:val="00EB0C7B"/>
    <w:rsid w:val="00EB402D"/>
    <w:rsid w:val="00EB439A"/>
    <w:rsid w:val="00EB6510"/>
    <w:rsid w:val="00EC34DD"/>
    <w:rsid w:val="00EC454D"/>
    <w:rsid w:val="00EC4B16"/>
    <w:rsid w:val="00EC5FAE"/>
    <w:rsid w:val="00EC6090"/>
    <w:rsid w:val="00EC7C7D"/>
    <w:rsid w:val="00ED5102"/>
    <w:rsid w:val="00EE0C90"/>
    <w:rsid w:val="00EF22BD"/>
    <w:rsid w:val="00EF7B76"/>
    <w:rsid w:val="00F06ED6"/>
    <w:rsid w:val="00F078D9"/>
    <w:rsid w:val="00F10314"/>
    <w:rsid w:val="00F11E20"/>
    <w:rsid w:val="00F14480"/>
    <w:rsid w:val="00F14C75"/>
    <w:rsid w:val="00F14D27"/>
    <w:rsid w:val="00F227F1"/>
    <w:rsid w:val="00F238C4"/>
    <w:rsid w:val="00F239F1"/>
    <w:rsid w:val="00F2457A"/>
    <w:rsid w:val="00F24C3D"/>
    <w:rsid w:val="00F31866"/>
    <w:rsid w:val="00F33FA8"/>
    <w:rsid w:val="00F4094A"/>
    <w:rsid w:val="00F41CDF"/>
    <w:rsid w:val="00F4344D"/>
    <w:rsid w:val="00F435C6"/>
    <w:rsid w:val="00F46711"/>
    <w:rsid w:val="00F4794F"/>
    <w:rsid w:val="00F51B46"/>
    <w:rsid w:val="00F55FFE"/>
    <w:rsid w:val="00F63434"/>
    <w:rsid w:val="00F63903"/>
    <w:rsid w:val="00F766B2"/>
    <w:rsid w:val="00F82373"/>
    <w:rsid w:val="00F82F64"/>
    <w:rsid w:val="00F83C4B"/>
    <w:rsid w:val="00F90AAE"/>
    <w:rsid w:val="00F9138D"/>
    <w:rsid w:val="00F914B8"/>
    <w:rsid w:val="00F952DB"/>
    <w:rsid w:val="00F95FDF"/>
    <w:rsid w:val="00FA06DC"/>
    <w:rsid w:val="00FA32DC"/>
    <w:rsid w:val="00FA614B"/>
    <w:rsid w:val="00FA6F3B"/>
    <w:rsid w:val="00FB01D4"/>
    <w:rsid w:val="00FB058E"/>
    <w:rsid w:val="00FB2FC4"/>
    <w:rsid w:val="00FB4755"/>
    <w:rsid w:val="00FB535C"/>
    <w:rsid w:val="00FB7CB9"/>
    <w:rsid w:val="00FC098A"/>
    <w:rsid w:val="00FC285D"/>
    <w:rsid w:val="00FC54A4"/>
    <w:rsid w:val="00FC70FC"/>
    <w:rsid w:val="00FD233E"/>
    <w:rsid w:val="00FD5777"/>
    <w:rsid w:val="00FE14FA"/>
    <w:rsid w:val="00FE215E"/>
    <w:rsid w:val="00FE2308"/>
    <w:rsid w:val="00FE4E62"/>
    <w:rsid w:val="00FE4ECE"/>
    <w:rsid w:val="00FE5276"/>
    <w:rsid w:val="00FE61EC"/>
    <w:rsid w:val="00FE7037"/>
    <w:rsid w:val="00FF0677"/>
    <w:rsid w:val="00FF087D"/>
    <w:rsid w:val="00FF538F"/>
    <w:rsid w:val="00FF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6638"/>
  <w15:chartTrackingRefBased/>
  <w15:docId w15:val="{4A025D01-CB2E-4551-BA35-2C71EA5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67188B"/>
  </w:style>
  <w:style w:type="character" w:customStyle="1" w:styleId="Antrat1Diagrama">
    <w:name w:val="Antraštė 1 Diagrama"/>
    <w:link w:val="Antrat1"/>
    <w:locked/>
    <w:rsid w:val="0067188B"/>
    <w:rPr>
      <w:rFonts w:ascii="Arial" w:hAnsi="Arial" w:cs="Arial"/>
      <w:b/>
      <w:bCs/>
      <w:kern w:val="32"/>
      <w:sz w:val="32"/>
      <w:szCs w:val="32"/>
      <w:lang w:val="sl-SI" w:eastAsia="sl-SI"/>
    </w:rPr>
  </w:style>
  <w:style w:type="character" w:customStyle="1" w:styleId="Antrat2Diagrama">
    <w:name w:val="Antraštė 2 Diagrama"/>
    <w:link w:val="Antrat2"/>
    <w:locked/>
    <w:rsid w:val="0067188B"/>
    <w:rPr>
      <w:b/>
      <w:sz w:val="24"/>
      <w:u w:val="single"/>
      <w:lang w:val="en-US" w:eastAsia="sl-SI"/>
    </w:rPr>
  </w:style>
  <w:style w:type="character" w:customStyle="1" w:styleId="Antrat3Diagrama">
    <w:name w:val="Antraštė 3 Diagrama"/>
    <w:link w:val="Antrat3"/>
    <w:locked/>
    <w:rsid w:val="0067188B"/>
    <w:rPr>
      <w:b/>
      <w:sz w:val="24"/>
      <w:lang w:val="en-US" w:eastAsia="sl-SI"/>
    </w:rPr>
  </w:style>
  <w:style w:type="character" w:customStyle="1" w:styleId="PagrindinistekstasDiagrama">
    <w:name w:val="Pagrindinis tekstas Diagrama"/>
    <w:link w:val="Pagrindinistekstas"/>
    <w:locked/>
    <w:rsid w:val="0067188B"/>
    <w:rPr>
      <w:sz w:val="22"/>
      <w:lang w:val="sl-SI" w:eastAsia="sl-SI"/>
    </w:rPr>
  </w:style>
  <w:style w:type="character" w:customStyle="1" w:styleId="PoratDiagrama">
    <w:name w:val="Poraštė Diagrama"/>
    <w:link w:val="Porat"/>
    <w:uiPriority w:val="99"/>
    <w:locked/>
    <w:rsid w:val="0067188B"/>
    <w:rPr>
      <w:sz w:val="24"/>
      <w:lang w:val="sl-SI" w:eastAsia="sl-SI"/>
    </w:rPr>
  </w:style>
  <w:style w:type="paragraph" w:styleId="Pavadinimas">
    <w:name w:val="Title"/>
    <w:basedOn w:val="prastasis"/>
    <w:link w:val="PavadinimasDiagrama"/>
    <w:autoRedefine/>
    <w:qFormat/>
    <w:rsid w:val="0067188B"/>
    <w:pPr>
      <w:jc w:val="center"/>
      <w:outlineLvl w:val="0"/>
    </w:pPr>
    <w:rPr>
      <w:b/>
      <w:kern w:val="28"/>
      <w:sz w:val="22"/>
      <w:lang w:val="lt-LT" w:eastAsia="lt-LT"/>
    </w:rPr>
  </w:style>
  <w:style w:type="character" w:customStyle="1" w:styleId="PavadinimasDiagrama">
    <w:name w:val="Pavadinimas Diagrama"/>
    <w:link w:val="Pavadinimas"/>
    <w:rsid w:val="0067188B"/>
    <w:rPr>
      <w:b/>
      <w:kern w:val="28"/>
      <w:sz w:val="22"/>
      <w:lang w:val="lt-LT" w:eastAsia="lt-LT"/>
    </w:rPr>
  </w:style>
  <w:style w:type="paragraph" w:styleId="Komentarotekstas">
    <w:name w:val="annotation text"/>
    <w:basedOn w:val="prastasis"/>
    <w:link w:val="KomentarotekstasDiagrama"/>
    <w:rsid w:val="0067188B"/>
    <w:rPr>
      <w:sz w:val="20"/>
      <w:lang w:val="lt-LT" w:eastAsia="lt-LT"/>
    </w:rPr>
  </w:style>
  <w:style w:type="character" w:customStyle="1" w:styleId="KomentarotekstasDiagrama">
    <w:name w:val="Komentaro tekstas Diagrama"/>
    <w:link w:val="Komentarotekstas"/>
    <w:rsid w:val="0067188B"/>
    <w:rPr>
      <w:lang w:val="lt-LT" w:eastAsia="lt-LT"/>
    </w:rPr>
  </w:style>
  <w:style w:type="character" w:customStyle="1" w:styleId="AntratsDiagrama">
    <w:name w:val="Antraštės Diagrama"/>
    <w:link w:val="Antrats"/>
    <w:locked/>
    <w:rsid w:val="0067188B"/>
    <w:rPr>
      <w:sz w:val="24"/>
      <w:lang w:val="sl-SI" w:eastAsia="sl-SI"/>
    </w:rPr>
  </w:style>
  <w:style w:type="paragraph" w:customStyle="1" w:styleId="PI-1EMEASMCA">
    <w:name w:val="PI-1 EMEA_SMCA"/>
    <w:basedOn w:val="Antrat2"/>
    <w:autoRedefine/>
    <w:rsid w:val="006718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025BC6"/>
    <w:rPr>
      <w:rFonts w:eastAsia="Calibri"/>
      <w:noProof/>
      <w:sz w:val="22"/>
      <w:szCs w:val="22"/>
      <w:lang w:val="lt-LT" w:eastAsia="lt-LT"/>
    </w:rPr>
  </w:style>
  <w:style w:type="character" w:customStyle="1" w:styleId="BTEMEASMCAChar">
    <w:name w:val="BT EMEA_SMCA Char"/>
    <w:link w:val="BTEMEASMCA"/>
    <w:locked/>
    <w:rsid w:val="00025BC6"/>
    <w:rPr>
      <w:rFonts w:eastAsia="Calibri"/>
      <w:noProof/>
      <w:sz w:val="22"/>
      <w:szCs w:val="22"/>
    </w:rPr>
  </w:style>
  <w:style w:type="paragraph" w:customStyle="1" w:styleId="TTEMEASMCA">
    <w:name w:val="TT EMEA_SMCA"/>
    <w:basedOn w:val="Antrat1"/>
    <w:link w:val="TTEMEASMCAChar"/>
    <w:autoRedefine/>
    <w:rsid w:val="0067188B"/>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67188B"/>
    <w:rPr>
      <w:rFonts w:eastAsia="Calibri"/>
      <w:b/>
      <w:caps/>
      <w:lang w:val="en-US" w:eastAsia="lt-LT"/>
    </w:rPr>
  </w:style>
  <w:style w:type="paragraph" w:customStyle="1" w:styleId="BTAnIIEMEASMCA">
    <w:name w:val="BT(AnII) EMEA_SMCA"/>
    <w:basedOn w:val="Debesliotekstas"/>
    <w:autoRedefine/>
    <w:rsid w:val="0067188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7188B"/>
    <w:rPr>
      <w:rFonts w:eastAsia="Times New Roman"/>
      <w:u w:val="single"/>
      <w:lang w:eastAsia="en-US"/>
    </w:rPr>
  </w:style>
  <w:style w:type="paragraph" w:customStyle="1" w:styleId="PI-2EMEASMCA">
    <w:name w:val="PI-2 EMEA_SMCA"/>
    <w:basedOn w:val="Antrat3"/>
    <w:autoRedefine/>
    <w:rsid w:val="0067188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433228"/>
    <w:pPr>
      <w:numPr>
        <w:numId w:val="6"/>
      </w:numPr>
      <w:ind w:left="567" w:hanging="567"/>
    </w:pPr>
    <w:rPr>
      <w:rFonts w:eastAsia="Times New Roman"/>
      <w:lang w:eastAsia="en-US"/>
    </w:rPr>
  </w:style>
  <w:style w:type="paragraph" w:customStyle="1" w:styleId="BTbEMEASMCA">
    <w:name w:val="BT(b) EMEA_SMCA"/>
    <w:basedOn w:val="BTEMEASMCA"/>
    <w:autoRedefine/>
    <w:rsid w:val="0067188B"/>
    <w:rPr>
      <w:rFonts w:eastAsia="Times New Roman"/>
      <w:b/>
      <w:lang w:eastAsia="en-US"/>
    </w:rPr>
  </w:style>
  <w:style w:type="paragraph" w:customStyle="1" w:styleId="PI-3EMEASMCA">
    <w:name w:val="PI-3 EMEA_SMCA"/>
    <w:basedOn w:val="prastasis"/>
    <w:autoRedefine/>
    <w:rsid w:val="0067188B"/>
    <w:pPr>
      <w:spacing w:line="220" w:lineRule="exact"/>
    </w:pPr>
    <w:rPr>
      <w:b/>
      <w:bCs/>
      <w:sz w:val="22"/>
      <w:szCs w:val="22"/>
      <w:lang w:val="lt-LT" w:eastAsia="en-US"/>
    </w:rPr>
  </w:style>
  <w:style w:type="paragraph" w:styleId="prastasiniatinklio">
    <w:name w:val="Normal (Web)"/>
    <w:basedOn w:val="prastasis"/>
    <w:rsid w:val="0067188B"/>
    <w:pPr>
      <w:spacing w:before="100" w:beforeAutospacing="1" w:after="75"/>
    </w:pPr>
    <w:rPr>
      <w:color w:val="000000"/>
      <w:szCs w:val="24"/>
      <w:lang w:val="en-US" w:eastAsia="en-US"/>
    </w:rPr>
  </w:style>
  <w:style w:type="character" w:customStyle="1" w:styleId="Pagrindinistekstas2Diagrama">
    <w:name w:val="Pagrindinis tekstas 2 Diagrama"/>
    <w:link w:val="Pagrindinistekstas2"/>
    <w:locked/>
    <w:rsid w:val="0067188B"/>
    <w:rPr>
      <w:sz w:val="24"/>
      <w:lang w:val="sl-SI" w:eastAsia="sl-SI"/>
    </w:rPr>
  </w:style>
  <w:style w:type="character" w:customStyle="1" w:styleId="longtext1">
    <w:name w:val="long_text1"/>
    <w:rsid w:val="0067188B"/>
    <w:rPr>
      <w:rFonts w:cs="Times New Roman"/>
      <w:sz w:val="20"/>
      <w:szCs w:val="20"/>
    </w:rPr>
  </w:style>
  <w:style w:type="paragraph" w:styleId="Debesliotekstas">
    <w:name w:val="Balloon Text"/>
    <w:basedOn w:val="prastasis"/>
    <w:link w:val="DebesliotekstasDiagrama"/>
    <w:rsid w:val="0067188B"/>
    <w:rPr>
      <w:rFonts w:ascii="Tahoma" w:hAnsi="Tahoma" w:cs="Tahoma"/>
      <w:sz w:val="16"/>
      <w:szCs w:val="16"/>
      <w:lang w:val="lt-LT" w:eastAsia="lt-LT"/>
    </w:rPr>
  </w:style>
  <w:style w:type="character" w:customStyle="1" w:styleId="DebesliotekstasDiagrama">
    <w:name w:val="Debesėlio tekstas Diagrama"/>
    <w:link w:val="Debesliotekstas"/>
    <w:rsid w:val="0067188B"/>
    <w:rPr>
      <w:rFonts w:ascii="Tahoma" w:hAnsi="Tahoma" w:cs="Tahoma"/>
      <w:sz w:val="16"/>
      <w:szCs w:val="16"/>
      <w:lang w:val="lt-LT" w:eastAsia="lt-LT"/>
    </w:rPr>
  </w:style>
  <w:style w:type="table" w:customStyle="1" w:styleId="Tabelamrea1">
    <w:name w:val="Tabela – mreža1"/>
    <w:basedOn w:val="prastojilentel"/>
    <w:next w:val="Lentelstinklelis"/>
    <w:rsid w:val="00671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7188B"/>
    <w:rPr>
      <w:rFonts w:cs="Times New Roman"/>
      <w:sz w:val="16"/>
      <w:szCs w:val="16"/>
    </w:rPr>
  </w:style>
  <w:style w:type="paragraph" w:styleId="Komentarotema">
    <w:name w:val="annotation subject"/>
    <w:basedOn w:val="Komentarotekstas"/>
    <w:next w:val="Komentarotekstas"/>
    <w:link w:val="KomentarotemaDiagrama"/>
    <w:rsid w:val="0067188B"/>
    <w:rPr>
      <w:b/>
      <w:bCs/>
    </w:rPr>
  </w:style>
  <w:style w:type="character" w:customStyle="1" w:styleId="KomentarotemaDiagrama">
    <w:name w:val="Komentaro tema Diagrama"/>
    <w:link w:val="Komentarotema"/>
    <w:rsid w:val="0067188B"/>
    <w:rPr>
      <w:b/>
      <w:bCs/>
      <w:lang w:val="lt-LT" w:eastAsia="lt-LT"/>
    </w:rPr>
  </w:style>
  <w:style w:type="paragraph" w:styleId="Pataisymai">
    <w:name w:val="Revision"/>
    <w:hidden/>
    <w:semiHidden/>
    <w:rsid w:val="0067188B"/>
    <w:rPr>
      <w:sz w:val="22"/>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link w:val="Puslapioinaostekstas"/>
    <w:rPr>
      <w:lang w:val="sl-SI" w:eastAsia="sl-SI"/>
    </w:rPr>
  </w:style>
  <w:style w:type="character" w:styleId="Puslapioinaosnuoroda">
    <w:name w:val="footnote reference"/>
    <w:rPr>
      <w:vertAlign w:val="superscript"/>
    </w:rPr>
  </w:style>
  <w:style w:type="paragraph" w:styleId="Sraopastraipa">
    <w:name w:val="List Paragraph"/>
    <w:basedOn w:val="prastasis"/>
    <w:uiPriority w:val="1"/>
    <w:qFormat/>
    <w:rsid w:val="0012711F"/>
    <w:pPr>
      <w:ind w:left="720"/>
      <w:contextualSpacing/>
    </w:pPr>
  </w:style>
  <w:style w:type="character" w:customStyle="1" w:styleId="tld-sibling-0-0-6">
    <w:name w:val="tld-sibling-0-0-6"/>
    <w:basedOn w:val="Numatytasispastraiposriftas"/>
    <w:rsid w:val="00CE435E"/>
  </w:style>
  <w:style w:type="character" w:customStyle="1" w:styleId="rynqvb">
    <w:name w:val="rynqvb"/>
    <w:basedOn w:val="Numatytasispastraiposriftas"/>
    <w:rsid w:val="00D36781"/>
  </w:style>
  <w:style w:type="character" w:customStyle="1" w:styleId="tld-sibling-0-0-0">
    <w:name w:val="tld-sibling-0-0-0"/>
    <w:basedOn w:val="Numatytasispastraiposriftas"/>
    <w:rsid w:val="00172526"/>
  </w:style>
  <w:style w:type="character" w:customStyle="1" w:styleId="ng-star-inserted">
    <w:name w:val="ng-star-inserted"/>
    <w:basedOn w:val="Numatytasispastraiposriftas"/>
    <w:rsid w:val="00172526"/>
  </w:style>
  <w:style w:type="character" w:customStyle="1" w:styleId="tld-sibling-0-0-1">
    <w:name w:val="tld-sibling-0-0-1"/>
    <w:basedOn w:val="Numatytasispastraiposriftas"/>
    <w:rsid w:val="00172526"/>
  </w:style>
  <w:style w:type="character" w:customStyle="1" w:styleId="tld-sibling-0-0-2">
    <w:name w:val="tld-sibling-0-0-2"/>
    <w:basedOn w:val="Numatytasispastraiposriftas"/>
    <w:rsid w:val="00172526"/>
  </w:style>
  <w:style w:type="character" w:customStyle="1" w:styleId="tld-sibling-0-0-7">
    <w:name w:val="tld-sibling-0-0-7"/>
    <w:basedOn w:val="Numatytasispastraiposriftas"/>
    <w:rsid w:val="00172526"/>
  </w:style>
  <w:style w:type="character" w:customStyle="1" w:styleId="tld-sibling-0-0-8">
    <w:name w:val="tld-sibling-0-0-8"/>
    <w:basedOn w:val="Numatytasispastraiposriftas"/>
    <w:rsid w:val="00172526"/>
  </w:style>
  <w:style w:type="character" w:customStyle="1" w:styleId="tld-sibling-0-0-3">
    <w:name w:val="tld-sibling-0-0-3"/>
    <w:basedOn w:val="Numatytasispastraiposriftas"/>
    <w:rsid w:val="00172526"/>
  </w:style>
  <w:style w:type="paragraph" w:customStyle="1" w:styleId="BodytextAgency">
    <w:name w:val="Body text (Agency)"/>
    <w:basedOn w:val="prastasis"/>
    <w:link w:val="BodytextAgencyChar"/>
    <w:rsid w:val="0055562E"/>
    <w:pPr>
      <w:spacing w:after="140" w:line="280" w:lineRule="atLeast"/>
    </w:pPr>
    <w:rPr>
      <w:rFonts w:ascii="Verdana" w:eastAsia="Verdana" w:hAnsi="Verdana" w:cs="Verdana"/>
      <w:sz w:val="18"/>
      <w:szCs w:val="18"/>
      <w:lang w:val="lt-LT" w:eastAsia="lt-LT"/>
    </w:rPr>
  </w:style>
  <w:style w:type="character" w:customStyle="1" w:styleId="BodytextAgencyChar">
    <w:name w:val="Body text (Agency) Char"/>
    <w:link w:val="BodytextAgency"/>
    <w:rsid w:val="0055562E"/>
    <w:rPr>
      <w:rFonts w:ascii="Verdana" w:eastAsia="Verdana" w:hAnsi="Verdana" w:cs="Verdana"/>
      <w:sz w:val="18"/>
      <w:szCs w:val="18"/>
    </w:rPr>
  </w:style>
  <w:style w:type="character" w:customStyle="1" w:styleId="hwtze">
    <w:name w:val="hwtze"/>
    <w:basedOn w:val="Numatytasispastraiposriftas"/>
    <w:rsid w:val="0000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11589">
      <w:bodyDiv w:val="1"/>
      <w:marLeft w:val="0"/>
      <w:marRight w:val="0"/>
      <w:marTop w:val="0"/>
      <w:marBottom w:val="0"/>
      <w:divBdr>
        <w:top w:val="none" w:sz="0" w:space="0" w:color="auto"/>
        <w:left w:val="none" w:sz="0" w:space="0" w:color="auto"/>
        <w:bottom w:val="none" w:sz="0" w:space="0" w:color="auto"/>
        <w:right w:val="none" w:sz="0" w:space="0" w:color="auto"/>
      </w:divBdr>
    </w:div>
    <w:div w:id="1567301023">
      <w:bodyDiv w:val="1"/>
      <w:marLeft w:val="0"/>
      <w:marRight w:val="0"/>
      <w:marTop w:val="0"/>
      <w:marBottom w:val="0"/>
      <w:divBdr>
        <w:top w:val="none" w:sz="0" w:space="0" w:color="auto"/>
        <w:left w:val="none" w:sz="0" w:space="0" w:color="auto"/>
        <w:bottom w:val="none" w:sz="0" w:space="0" w:color="auto"/>
        <w:right w:val="none" w:sz="0" w:space="0" w:color="auto"/>
      </w:divBdr>
      <w:divsChild>
        <w:div w:id="1145925399">
          <w:marLeft w:val="0"/>
          <w:marRight w:val="0"/>
          <w:marTop w:val="0"/>
          <w:marBottom w:val="0"/>
          <w:divBdr>
            <w:top w:val="none" w:sz="0" w:space="0" w:color="auto"/>
            <w:left w:val="none" w:sz="0" w:space="0" w:color="auto"/>
            <w:bottom w:val="none" w:sz="0" w:space="0" w:color="auto"/>
            <w:right w:val="none" w:sz="0" w:space="0" w:color="auto"/>
          </w:divBdr>
          <w:divsChild>
            <w:div w:id="11229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81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070">
          <w:marLeft w:val="0"/>
          <w:marRight w:val="0"/>
          <w:marTop w:val="0"/>
          <w:marBottom w:val="0"/>
          <w:divBdr>
            <w:top w:val="none" w:sz="0" w:space="0" w:color="auto"/>
            <w:left w:val="none" w:sz="0" w:space="0" w:color="auto"/>
            <w:bottom w:val="none" w:sz="0" w:space="0" w:color="auto"/>
            <w:right w:val="none" w:sz="0" w:space="0" w:color="auto"/>
          </w:divBdr>
          <w:divsChild>
            <w:div w:id="1020161547">
              <w:marLeft w:val="0"/>
              <w:marRight w:val="0"/>
              <w:marTop w:val="0"/>
              <w:marBottom w:val="0"/>
              <w:divBdr>
                <w:top w:val="none" w:sz="0" w:space="0" w:color="auto"/>
                <w:left w:val="none" w:sz="0" w:space="0" w:color="auto"/>
                <w:bottom w:val="none" w:sz="0" w:space="0" w:color="auto"/>
                <w:right w:val="none" w:sz="0" w:space="0" w:color="auto"/>
              </w:divBdr>
              <w:divsChild>
                <w:div w:id="2088502978">
                  <w:marLeft w:val="0"/>
                  <w:marRight w:val="0"/>
                  <w:marTop w:val="0"/>
                  <w:marBottom w:val="0"/>
                  <w:divBdr>
                    <w:top w:val="none" w:sz="0" w:space="0" w:color="auto"/>
                    <w:left w:val="none" w:sz="0" w:space="0" w:color="auto"/>
                    <w:bottom w:val="none" w:sz="0" w:space="0" w:color="auto"/>
                    <w:right w:val="none" w:sz="0" w:space="0" w:color="auto"/>
                  </w:divBdr>
                  <w:divsChild>
                    <w:div w:id="776752213">
                      <w:marLeft w:val="0"/>
                      <w:marRight w:val="0"/>
                      <w:marTop w:val="0"/>
                      <w:marBottom w:val="0"/>
                      <w:divBdr>
                        <w:top w:val="none" w:sz="0" w:space="0" w:color="auto"/>
                        <w:left w:val="none" w:sz="0" w:space="0" w:color="auto"/>
                        <w:bottom w:val="none" w:sz="0" w:space="0" w:color="auto"/>
                        <w:right w:val="none" w:sz="0" w:space="0" w:color="auto"/>
                      </w:divBdr>
                      <w:divsChild>
                        <w:div w:id="1588072413">
                          <w:marLeft w:val="0"/>
                          <w:marRight w:val="0"/>
                          <w:marTop w:val="0"/>
                          <w:marBottom w:val="0"/>
                          <w:divBdr>
                            <w:top w:val="none" w:sz="0" w:space="0" w:color="auto"/>
                            <w:left w:val="none" w:sz="0" w:space="0" w:color="auto"/>
                            <w:bottom w:val="none" w:sz="0" w:space="0" w:color="auto"/>
                            <w:right w:val="none" w:sz="0" w:space="0" w:color="auto"/>
                          </w:divBdr>
                          <w:divsChild>
                            <w:div w:id="1769082880">
                              <w:marLeft w:val="0"/>
                              <w:marRight w:val="300"/>
                              <w:marTop w:val="180"/>
                              <w:marBottom w:val="0"/>
                              <w:divBdr>
                                <w:top w:val="none" w:sz="0" w:space="0" w:color="auto"/>
                                <w:left w:val="none" w:sz="0" w:space="0" w:color="auto"/>
                                <w:bottom w:val="none" w:sz="0" w:space="0" w:color="auto"/>
                                <w:right w:val="none" w:sz="0" w:space="0" w:color="auto"/>
                              </w:divBdr>
                              <w:divsChild>
                                <w:div w:id="1451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775">
          <w:marLeft w:val="0"/>
          <w:marRight w:val="0"/>
          <w:marTop w:val="0"/>
          <w:marBottom w:val="0"/>
          <w:divBdr>
            <w:top w:val="none" w:sz="0" w:space="0" w:color="auto"/>
            <w:left w:val="none" w:sz="0" w:space="0" w:color="auto"/>
            <w:bottom w:val="none" w:sz="0" w:space="0" w:color="auto"/>
            <w:right w:val="none" w:sz="0" w:space="0" w:color="auto"/>
          </w:divBdr>
          <w:divsChild>
            <w:div w:id="1940021850">
              <w:marLeft w:val="0"/>
              <w:marRight w:val="0"/>
              <w:marTop w:val="0"/>
              <w:marBottom w:val="0"/>
              <w:divBdr>
                <w:top w:val="none" w:sz="0" w:space="0" w:color="auto"/>
                <w:left w:val="none" w:sz="0" w:space="0" w:color="auto"/>
                <w:bottom w:val="none" w:sz="0" w:space="0" w:color="auto"/>
                <w:right w:val="none" w:sz="0" w:space="0" w:color="auto"/>
              </w:divBdr>
              <w:divsChild>
                <w:div w:id="646469254">
                  <w:marLeft w:val="0"/>
                  <w:marRight w:val="0"/>
                  <w:marTop w:val="0"/>
                  <w:marBottom w:val="0"/>
                  <w:divBdr>
                    <w:top w:val="none" w:sz="0" w:space="0" w:color="auto"/>
                    <w:left w:val="none" w:sz="0" w:space="0" w:color="auto"/>
                    <w:bottom w:val="none" w:sz="0" w:space="0" w:color="auto"/>
                    <w:right w:val="none" w:sz="0" w:space="0" w:color="auto"/>
                  </w:divBdr>
                  <w:divsChild>
                    <w:div w:id="248125372">
                      <w:marLeft w:val="0"/>
                      <w:marRight w:val="0"/>
                      <w:marTop w:val="0"/>
                      <w:marBottom w:val="0"/>
                      <w:divBdr>
                        <w:top w:val="none" w:sz="0" w:space="0" w:color="auto"/>
                        <w:left w:val="none" w:sz="0" w:space="0" w:color="auto"/>
                        <w:bottom w:val="none" w:sz="0" w:space="0" w:color="auto"/>
                        <w:right w:val="none" w:sz="0" w:space="0" w:color="auto"/>
                      </w:divBdr>
                      <w:divsChild>
                        <w:div w:id="5229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0ED22A-6F5F-4314-86EE-9DE14FC2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8568</Words>
  <Characters>61772</Characters>
  <Application>Microsoft Office Word</Application>
  <DocSecurity>0</DocSecurity>
  <Lines>514</Lines>
  <Paragraphs>140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70200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2024-07-03T06:15:00Z</dcterms:created>
  <dcterms:modified xsi:type="dcterms:W3CDTF">2024-07-03T06:17:00Z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PI_Text027534_1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