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5426E" w14:textId="77777777" w:rsidR="00D7537B" w:rsidRPr="00FC1EAF" w:rsidRDefault="00D7537B" w:rsidP="007355F8">
      <w:pPr>
        <w:spacing w:after="0" w:line="240" w:lineRule="auto"/>
        <w:jc w:val="center"/>
        <w:rPr>
          <w:rFonts w:ascii="Times New Roman" w:eastAsia="Times New Roman" w:hAnsi="Times New Roman" w:cs="Times New Roman"/>
        </w:rPr>
      </w:pPr>
    </w:p>
    <w:p w14:paraId="03D232A8" w14:textId="77777777" w:rsidR="00D7537B" w:rsidRPr="00FC1EAF" w:rsidRDefault="00D7537B" w:rsidP="007355F8">
      <w:pPr>
        <w:tabs>
          <w:tab w:val="left" w:pos="567"/>
        </w:tabs>
        <w:spacing w:after="0" w:line="240" w:lineRule="auto"/>
        <w:ind w:left="567" w:hanging="567"/>
        <w:jc w:val="center"/>
        <w:outlineLvl w:val="0"/>
        <w:rPr>
          <w:rFonts w:ascii="Times New Roman" w:eastAsia="Times New Roman" w:hAnsi="Times New Roman" w:cs="Times New Roman"/>
          <w:b/>
        </w:rPr>
      </w:pPr>
      <w:bookmarkStart w:id="0" w:name="_Toc129243097"/>
      <w:bookmarkStart w:id="1" w:name="_Toc129243222"/>
    </w:p>
    <w:p w14:paraId="31EE0F74" w14:textId="77777777" w:rsidR="00D7537B" w:rsidRPr="00FC1EAF" w:rsidRDefault="00D7537B" w:rsidP="007355F8">
      <w:pPr>
        <w:tabs>
          <w:tab w:val="left" w:pos="567"/>
        </w:tabs>
        <w:spacing w:after="0" w:line="240" w:lineRule="auto"/>
        <w:ind w:left="567" w:hanging="567"/>
        <w:jc w:val="center"/>
        <w:outlineLvl w:val="0"/>
        <w:rPr>
          <w:rFonts w:ascii="Times New Roman" w:eastAsia="Times New Roman" w:hAnsi="Times New Roman" w:cs="Times New Roman"/>
          <w:b/>
        </w:rPr>
      </w:pPr>
    </w:p>
    <w:p w14:paraId="14D3A65E" w14:textId="77777777" w:rsidR="00D7537B" w:rsidRPr="00FC1EAF" w:rsidRDefault="00D7537B" w:rsidP="007355F8">
      <w:pPr>
        <w:tabs>
          <w:tab w:val="left" w:pos="567"/>
        </w:tabs>
        <w:spacing w:after="0" w:line="240" w:lineRule="auto"/>
        <w:ind w:left="567" w:hanging="567"/>
        <w:jc w:val="center"/>
        <w:outlineLvl w:val="0"/>
        <w:rPr>
          <w:rFonts w:ascii="Times New Roman" w:eastAsia="Times New Roman" w:hAnsi="Times New Roman" w:cs="Times New Roman"/>
          <w:b/>
        </w:rPr>
      </w:pPr>
    </w:p>
    <w:p w14:paraId="16A213BB" w14:textId="77777777" w:rsidR="00D7537B" w:rsidRPr="00FC1EAF" w:rsidRDefault="00D7537B" w:rsidP="007355F8">
      <w:pPr>
        <w:tabs>
          <w:tab w:val="left" w:pos="567"/>
        </w:tabs>
        <w:spacing w:after="0" w:line="240" w:lineRule="auto"/>
        <w:ind w:left="567" w:hanging="567"/>
        <w:jc w:val="center"/>
        <w:outlineLvl w:val="0"/>
        <w:rPr>
          <w:rFonts w:ascii="Times New Roman" w:eastAsia="Times New Roman" w:hAnsi="Times New Roman" w:cs="Times New Roman"/>
          <w:b/>
        </w:rPr>
      </w:pPr>
    </w:p>
    <w:p w14:paraId="62DBAD85" w14:textId="77777777" w:rsidR="00D7537B" w:rsidRPr="00FC1EAF" w:rsidRDefault="00D7537B" w:rsidP="007355F8">
      <w:pPr>
        <w:tabs>
          <w:tab w:val="left" w:pos="567"/>
        </w:tabs>
        <w:spacing w:after="0" w:line="240" w:lineRule="auto"/>
        <w:ind w:left="567" w:hanging="567"/>
        <w:jc w:val="center"/>
        <w:outlineLvl w:val="0"/>
        <w:rPr>
          <w:rFonts w:ascii="Times New Roman" w:eastAsia="Times New Roman" w:hAnsi="Times New Roman" w:cs="Times New Roman"/>
          <w:b/>
        </w:rPr>
      </w:pPr>
    </w:p>
    <w:bookmarkEnd w:id="0"/>
    <w:bookmarkEnd w:id="1"/>
    <w:p w14:paraId="209CB730" w14:textId="77777777" w:rsidR="00D7537B" w:rsidRPr="00FC1EAF" w:rsidRDefault="00D7537B" w:rsidP="007355F8">
      <w:pPr>
        <w:spacing w:after="0" w:line="240" w:lineRule="auto"/>
        <w:jc w:val="center"/>
        <w:rPr>
          <w:rFonts w:ascii="Times New Roman" w:eastAsia="Times New Roman" w:hAnsi="Times New Roman" w:cs="Times New Roman"/>
          <w:bCs/>
          <w:iCs/>
        </w:rPr>
      </w:pPr>
    </w:p>
    <w:p w14:paraId="372C672F" w14:textId="77777777" w:rsidR="00D7537B" w:rsidRPr="00FC1EAF" w:rsidRDefault="00D7537B" w:rsidP="007355F8">
      <w:pPr>
        <w:spacing w:after="0" w:line="240" w:lineRule="auto"/>
        <w:jc w:val="center"/>
        <w:rPr>
          <w:rFonts w:ascii="Times New Roman" w:eastAsia="Times New Roman" w:hAnsi="Times New Roman" w:cs="Times New Roman"/>
          <w:bCs/>
          <w:iCs/>
        </w:rPr>
      </w:pPr>
    </w:p>
    <w:p w14:paraId="3D7F3923" w14:textId="77777777" w:rsidR="00D7537B" w:rsidRPr="00FC1EAF" w:rsidRDefault="00D7537B" w:rsidP="007355F8">
      <w:pPr>
        <w:spacing w:after="0" w:line="240" w:lineRule="auto"/>
        <w:jc w:val="center"/>
        <w:rPr>
          <w:rFonts w:ascii="Times New Roman" w:eastAsia="Times New Roman" w:hAnsi="Times New Roman" w:cs="Times New Roman"/>
          <w:bCs/>
          <w:iCs/>
        </w:rPr>
      </w:pPr>
    </w:p>
    <w:p w14:paraId="54BFBCFE" w14:textId="77777777" w:rsidR="00D7537B" w:rsidRPr="00FC1EAF" w:rsidRDefault="00D7537B" w:rsidP="007355F8">
      <w:pPr>
        <w:spacing w:after="0" w:line="240" w:lineRule="auto"/>
        <w:jc w:val="center"/>
        <w:rPr>
          <w:rFonts w:ascii="Times New Roman" w:eastAsia="Times New Roman" w:hAnsi="Times New Roman" w:cs="Times New Roman"/>
          <w:bCs/>
          <w:iCs/>
        </w:rPr>
      </w:pPr>
    </w:p>
    <w:p w14:paraId="5AC24ED6" w14:textId="77777777" w:rsidR="00D7537B" w:rsidRPr="00FC1EAF" w:rsidRDefault="00D7537B" w:rsidP="007355F8">
      <w:pPr>
        <w:spacing w:after="0" w:line="240" w:lineRule="auto"/>
        <w:jc w:val="center"/>
        <w:rPr>
          <w:rFonts w:ascii="Times New Roman" w:eastAsia="Times New Roman" w:hAnsi="Times New Roman" w:cs="Times New Roman"/>
          <w:bCs/>
          <w:iCs/>
        </w:rPr>
      </w:pPr>
    </w:p>
    <w:p w14:paraId="6B575D87" w14:textId="77777777" w:rsidR="00D7537B" w:rsidRPr="00FC1EAF" w:rsidRDefault="00D7537B" w:rsidP="007355F8">
      <w:pPr>
        <w:spacing w:after="0" w:line="240" w:lineRule="auto"/>
        <w:jc w:val="center"/>
        <w:rPr>
          <w:rFonts w:ascii="Times New Roman" w:eastAsia="Times New Roman" w:hAnsi="Times New Roman" w:cs="Times New Roman"/>
          <w:bCs/>
          <w:iCs/>
        </w:rPr>
      </w:pPr>
    </w:p>
    <w:p w14:paraId="11ABF291" w14:textId="77777777" w:rsidR="00D7537B" w:rsidRPr="00FC1EAF" w:rsidRDefault="00D7537B" w:rsidP="007355F8">
      <w:pPr>
        <w:spacing w:after="0" w:line="240" w:lineRule="auto"/>
        <w:jc w:val="center"/>
        <w:rPr>
          <w:rFonts w:ascii="Times New Roman" w:eastAsia="Times New Roman" w:hAnsi="Times New Roman" w:cs="Times New Roman"/>
          <w:bCs/>
          <w:iCs/>
        </w:rPr>
      </w:pPr>
    </w:p>
    <w:p w14:paraId="0C855528" w14:textId="77777777" w:rsidR="00D7537B" w:rsidRPr="00FC1EAF" w:rsidRDefault="00D7537B" w:rsidP="007355F8">
      <w:pPr>
        <w:spacing w:after="0" w:line="240" w:lineRule="auto"/>
        <w:jc w:val="center"/>
        <w:rPr>
          <w:rFonts w:ascii="Times New Roman" w:eastAsia="Times New Roman" w:hAnsi="Times New Roman" w:cs="Times New Roman"/>
          <w:bCs/>
          <w:iCs/>
        </w:rPr>
      </w:pPr>
    </w:p>
    <w:p w14:paraId="7220A703" w14:textId="77777777" w:rsidR="00D7537B" w:rsidRPr="00FC1EAF" w:rsidRDefault="00D7537B" w:rsidP="007355F8">
      <w:pPr>
        <w:spacing w:after="0" w:line="240" w:lineRule="auto"/>
        <w:jc w:val="center"/>
        <w:rPr>
          <w:rFonts w:ascii="Times New Roman" w:eastAsia="Times New Roman" w:hAnsi="Times New Roman" w:cs="Times New Roman"/>
          <w:bCs/>
          <w:iCs/>
        </w:rPr>
      </w:pPr>
    </w:p>
    <w:p w14:paraId="69B402DE" w14:textId="77777777" w:rsidR="00D7537B" w:rsidRPr="00FC1EAF" w:rsidRDefault="00D7537B" w:rsidP="007355F8">
      <w:pPr>
        <w:spacing w:after="0" w:line="240" w:lineRule="auto"/>
        <w:jc w:val="center"/>
        <w:rPr>
          <w:rFonts w:ascii="Times New Roman" w:eastAsia="Times New Roman" w:hAnsi="Times New Roman" w:cs="Times New Roman"/>
          <w:bCs/>
          <w:iCs/>
        </w:rPr>
      </w:pPr>
    </w:p>
    <w:p w14:paraId="39DEE454" w14:textId="77777777" w:rsidR="00D7537B" w:rsidRPr="00FC1EAF" w:rsidRDefault="00D7537B" w:rsidP="007355F8">
      <w:pPr>
        <w:spacing w:after="0" w:line="240" w:lineRule="auto"/>
        <w:jc w:val="center"/>
        <w:rPr>
          <w:rFonts w:ascii="Times New Roman" w:eastAsia="Times New Roman" w:hAnsi="Times New Roman" w:cs="Times New Roman"/>
          <w:bCs/>
          <w:iCs/>
        </w:rPr>
      </w:pPr>
    </w:p>
    <w:p w14:paraId="36EA30A6" w14:textId="77777777" w:rsidR="00D7537B" w:rsidRPr="00FC1EAF" w:rsidRDefault="00D7537B" w:rsidP="007355F8">
      <w:pPr>
        <w:spacing w:after="0" w:line="240" w:lineRule="auto"/>
        <w:jc w:val="center"/>
        <w:rPr>
          <w:rFonts w:ascii="Times New Roman" w:eastAsia="Times New Roman" w:hAnsi="Times New Roman" w:cs="Times New Roman"/>
          <w:bCs/>
          <w:iCs/>
        </w:rPr>
      </w:pPr>
    </w:p>
    <w:p w14:paraId="51592ABE" w14:textId="77777777" w:rsidR="00D7537B" w:rsidRPr="00FC1EAF" w:rsidRDefault="00D7537B" w:rsidP="007355F8">
      <w:pPr>
        <w:spacing w:after="0" w:line="240" w:lineRule="auto"/>
        <w:jc w:val="center"/>
        <w:rPr>
          <w:rFonts w:ascii="Times New Roman" w:eastAsia="Times New Roman" w:hAnsi="Times New Roman" w:cs="Times New Roman"/>
          <w:bCs/>
          <w:iCs/>
        </w:rPr>
      </w:pPr>
    </w:p>
    <w:p w14:paraId="64C99E14" w14:textId="77777777" w:rsidR="00D7537B" w:rsidRPr="00FC1EAF" w:rsidRDefault="00D7537B" w:rsidP="007355F8">
      <w:pPr>
        <w:spacing w:after="0" w:line="240" w:lineRule="auto"/>
        <w:jc w:val="center"/>
        <w:rPr>
          <w:rFonts w:ascii="Times New Roman" w:eastAsia="Times New Roman" w:hAnsi="Times New Roman" w:cs="Times New Roman"/>
          <w:bCs/>
          <w:iCs/>
        </w:rPr>
      </w:pPr>
    </w:p>
    <w:p w14:paraId="25C2440D" w14:textId="77777777" w:rsidR="00D7537B" w:rsidRPr="00FC1EAF" w:rsidRDefault="00D7537B" w:rsidP="007355F8">
      <w:pPr>
        <w:spacing w:after="0" w:line="240" w:lineRule="auto"/>
        <w:jc w:val="center"/>
        <w:rPr>
          <w:rFonts w:ascii="Times New Roman" w:eastAsia="Times New Roman" w:hAnsi="Times New Roman" w:cs="Times New Roman"/>
          <w:bCs/>
          <w:iCs/>
        </w:rPr>
      </w:pPr>
    </w:p>
    <w:p w14:paraId="28B977F2" w14:textId="77777777" w:rsidR="00D7537B" w:rsidRPr="00FC1EAF" w:rsidRDefault="00D7537B" w:rsidP="007355F8">
      <w:pPr>
        <w:spacing w:after="0" w:line="240" w:lineRule="auto"/>
        <w:jc w:val="center"/>
        <w:rPr>
          <w:rFonts w:ascii="Times New Roman" w:eastAsia="Times New Roman" w:hAnsi="Times New Roman" w:cs="Times New Roman"/>
          <w:bCs/>
          <w:iCs/>
        </w:rPr>
      </w:pPr>
    </w:p>
    <w:p w14:paraId="6E3B54DB" w14:textId="77777777" w:rsidR="00D7537B" w:rsidRPr="00FC1EAF" w:rsidRDefault="00D7537B" w:rsidP="007355F8">
      <w:pPr>
        <w:spacing w:after="0" w:line="240" w:lineRule="auto"/>
        <w:jc w:val="center"/>
        <w:rPr>
          <w:rFonts w:ascii="Times New Roman" w:eastAsia="Times New Roman" w:hAnsi="Times New Roman" w:cs="Times New Roman"/>
          <w:bCs/>
          <w:iCs/>
        </w:rPr>
      </w:pPr>
    </w:p>
    <w:p w14:paraId="75333C82" w14:textId="77777777" w:rsidR="00D7537B" w:rsidRPr="00FC1EAF" w:rsidRDefault="00D7537B" w:rsidP="007355F8">
      <w:pPr>
        <w:spacing w:after="0" w:line="240" w:lineRule="auto"/>
        <w:jc w:val="center"/>
        <w:rPr>
          <w:rFonts w:ascii="Times New Roman" w:eastAsia="Times New Roman" w:hAnsi="Times New Roman" w:cs="Times New Roman"/>
          <w:b/>
          <w:bCs/>
          <w:iCs/>
        </w:rPr>
      </w:pPr>
      <w:r w:rsidRPr="00FC1EAF">
        <w:rPr>
          <w:rFonts w:ascii="Times New Roman" w:eastAsia="Times New Roman" w:hAnsi="Times New Roman" w:cs="Times New Roman"/>
          <w:b/>
          <w:bCs/>
          <w:iCs/>
        </w:rPr>
        <w:t>I PRIEDAS</w:t>
      </w:r>
    </w:p>
    <w:p w14:paraId="49A5373E" w14:textId="77777777" w:rsidR="00D7537B" w:rsidRPr="00FC1EAF" w:rsidRDefault="00D7537B" w:rsidP="007355F8">
      <w:pPr>
        <w:spacing w:after="0" w:line="240" w:lineRule="auto"/>
        <w:jc w:val="center"/>
        <w:rPr>
          <w:rFonts w:ascii="Times New Roman" w:eastAsia="Times New Roman" w:hAnsi="Times New Roman" w:cs="Times New Roman"/>
          <w:bCs/>
          <w:iCs/>
        </w:rPr>
      </w:pPr>
    </w:p>
    <w:p w14:paraId="624534A4" w14:textId="77777777" w:rsidR="00D7537B" w:rsidRPr="00FC1EAF" w:rsidRDefault="00D7537B" w:rsidP="007355F8">
      <w:pPr>
        <w:spacing w:after="0" w:line="240" w:lineRule="auto"/>
        <w:jc w:val="center"/>
        <w:rPr>
          <w:rFonts w:ascii="Times New Roman" w:eastAsia="Times New Roman" w:hAnsi="Times New Roman" w:cs="Times New Roman"/>
          <w:b/>
          <w:bCs/>
          <w:iCs/>
        </w:rPr>
      </w:pPr>
      <w:r w:rsidRPr="00FC1EAF">
        <w:rPr>
          <w:rFonts w:ascii="Times New Roman" w:eastAsia="Times New Roman" w:hAnsi="Times New Roman" w:cs="Times New Roman"/>
          <w:b/>
        </w:rPr>
        <w:t>PREPARATO CHARAKTERISTIKŲ SANTRAUKA</w:t>
      </w:r>
    </w:p>
    <w:p w14:paraId="14015FBB" w14:textId="77777777" w:rsidR="00D7537B" w:rsidRPr="00FC1EAF" w:rsidRDefault="00D7537B" w:rsidP="007355F8">
      <w:pPr>
        <w:tabs>
          <w:tab w:val="left" w:pos="720"/>
          <w:tab w:val="left" w:pos="1440"/>
          <w:tab w:val="left" w:pos="2160"/>
          <w:tab w:val="left" w:pos="2880"/>
          <w:tab w:val="left" w:pos="3600"/>
          <w:tab w:val="left" w:pos="4320"/>
          <w:tab w:val="left" w:pos="5040"/>
        </w:tabs>
        <w:spacing w:after="0" w:line="240" w:lineRule="auto"/>
        <w:rPr>
          <w:rFonts w:ascii="Times New Roman" w:eastAsia="Times New Roman" w:hAnsi="Times New Roman" w:cs="Times New Roman"/>
          <w:b/>
          <w:caps/>
        </w:rPr>
      </w:pPr>
      <w:r w:rsidRPr="00FC1EAF">
        <w:rPr>
          <w:rFonts w:ascii="Times New Roman" w:eastAsia="Times New Roman" w:hAnsi="Times New Roman" w:cs="Times New Roman"/>
          <w:b/>
          <w:caps/>
        </w:rPr>
        <w:br w:type="page"/>
      </w:r>
    </w:p>
    <w:p w14:paraId="13C24ED8" w14:textId="77777777" w:rsidR="00D7537B" w:rsidRPr="00FC1EAF" w:rsidRDefault="00D7537B" w:rsidP="007355F8">
      <w:pPr>
        <w:spacing w:after="0" w:line="240" w:lineRule="auto"/>
        <w:ind w:left="540" w:hanging="540"/>
        <w:rPr>
          <w:rFonts w:ascii="Times New Roman" w:eastAsia="Times New Roman" w:hAnsi="Times New Roman" w:cs="Times New Roman"/>
          <w:b/>
        </w:rPr>
      </w:pPr>
      <w:r w:rsidRPr="00FC1EAF">
        <w:rPr>
          <w:rFonts w:ascii="Times New Roman" w:eastAsia="Times New Roman" w:hAnsi="Times New Roman" w:cs="Times New Roman"/>
          <w:b/>
        </w:rPr>
        <w:lastRenderedPageBreak/>
        <w:t>1.</w:t>
      </w:r>
      <w:r w:rsidRPr="00FC1EAF">
        <w:rPr>
          <w:rFonts w:ascii="Times New Roman" w:eastAsia="Times New Roman" w:hAnsi="Times New Roman" w:cs="Times New Roman"/>
          <w:b/>
        </w:rPr>
        <w:tab/>
        <w:t>VAISTINIO PREPARATO PAVADINIMAS</w:t>
      </w:r>
    </w:p>
    <w:p w14:paraId="20577A01" w14:textId="77777777" w:rsidR="00D7537B" w:rsidRPr="00FC1EAF" w:rsidRDefault="00D7537B" w:rsidP="007355F8">
      <w:pPr>
        <w:spacing w:after="0" w:line="240" w:lineRule="auto"/>
        <w:rPr>
          <w:rFonts w:ascii="Times New Roman" w:eastAsia="Times New Roman" w:hAnsi="Times New Roman" w:cs="Times New Roman"/>
        </w:rPr>
      </w:pPr>
    </w:p>
    <w:p w14:paraId="56F0416B" w14:textId="6F26112A" w:rsidR="00D7537B" w:rsidRPr="00FC1EAF" w:rsidRDefault="000F3489" w:rsidP="007355F8">
      <w:pPr>
        <w:spacing w:after="0" w:line="240" w:lineRule="auto"/>
        <w:rPr>
          <w:rFonts w:ascii="Times New Roman" w:eastAsia="Times New Roman" w:hAnsi="Times New Roman" w:cs="Times New Roman"/>
        </w:rPr>
      </w:pPr>
      <w:proofErr w:type="spellStart"/>
      <w:r w:rsidRPr="00FC1EAF">
        <w:rPr>
          <w:rFonts w:ascii="Times New Roman" w:eastAsia="Times New Roman" w:hAnsi="Times New Roman" w:cs="Times New Roman"/>
        </w:rPr>
        <w:t>Gamanea</w:t>
      </w:r>
      <w:proofErr w:type="spellEnd"/>
      <w:r w:rsidR="00D7537B" w:rsidRPr="00FC1EAF">
        <w:rPr>
          <w:rFonts w:ascii="Times New Roman" w:eastAsia="Times New Roman" w:hAnsi="Times New Roman" w:cs="Times New Roman"/>
        </w:rPr>
        <w:t xml:space="preserve"> 100 mg kietosios kapsulės</w:t>
      </w:r>
    </w:p>
    <w:p w14:paraId="5A0A8388" w14:textId="4C08EBD5" w:rsidR="00D7537B" w:rsidRPr="00FC1EAF" w:rsidRDefault="000F3489" w:rsidP="007355F8">
      <w:pPr>
        <w:spacing w:after="0" w:line="240" w:lineRule="auto"/>
        <w:rPr>
          <w:rFonts w:ascii="Times New Roman" w:eastAsia="Times New Roman" w:hAnsi="Times New Roman" w:cs="Times New Roman"/>
        </w:rPr>
      </w:pPr>
      <w:proofErr w:type="spellStart"/>
      <w:r w:rsidRPr="00FC1EAF">
        <w:rPr>
          <w:rFonts w:ascii="Times New Roman" w:eastAsia="Times New Roman" w:hAnsi="Times New Roman" w:cs="Times New Roman"/>
        </w:rPr>
        <w:t>Gamanea</w:t>
      </w:r>
      <w:proofErr w:type="spellEnd"/>
      <w:r w:rsidR="00D7537B" w:rsidRPr="00FC1EAF">
        <w:rPr>
          <w:rFonts w:ascii="Times New Roman" w:eastAsia="Times New Roman" w:hAnsi="Times New Roman" w:cs="Times New Roman"/>
        </w:rPr>
        <w:t xml:space="preserve"> 300 mg kietosios kapsulės</w:t>
      </w:r>
    </w:p>
    <w:p w14:paraId="6064D431" w14:textId="3D69A644" w:rsidR="00D7537B" w:rsidRPr="00FC1EAF" w:rsidRDefault="000F3489" w:rsidP="007355F8">
      <w:pPr>
        <w:spacing w:after="0" w:line="240" w:lineRule="auto"/>
        <w:rPr>
          <w:rFonts w:ascii="Times New Roman" w:eastAsia="Times New Roman" w:hAnsi="Times New Roman" w:cs="Times New Roman"/>
        </w:rPr>
      </w:pPr>
      <w:proofErr w:type="spellStart"/>
      <w:r w:rsidRPr="00FC1EAF">
        <w:rPr>
          <w:rFonts w:ascii="Times New Roman" w:eastAsia="Times New Roman" w:hAnsi="Times New Roman" w:cs="Times New Roman"/>
        </w:rPr>
        <w:t>Gamanea</w:t>
      </w:r>
      <w:proofErr w:type="spellEnd"/>
      <w:r w:rsidR="00D7537B" w:rsidRPr="00FC1EAF">
        <w:rPr>
          <w:rFonts w:ascii="Times New Roman" w:eastAsia="Times New Roman" w:hAnsi="Times New Roman" w:cs="Times New Roman"/>
        </w:rPr>
        <w:t xml:space="preserve"> 400 mg kietosios kapsulės</w:t>
      </w:r>
    </w:p>
    <w:p w14:paraId="172D4933" w14:textId="77777777" w:rsidR="00D7537B" w:rsidRPr="00FC1EAF" w:rsidRDefault="00D7537B" w:rsidP="007355F8">
      <w:pPr>
        <w:spacing w:after="0" w:line="240" w:lineRule="auto"/>
        <w:rPr>
          <w:rFonts w:ascii="Times New Roman" w:eastAsia="Times New Roman" w:hAnsi="Times New Roman" w:cs="Times New Roman"/>
        </w:rPr>
      </w:pPr>
    </w:p>
    <w:p w14:paraId="3F5DE47F" w14:textId="77777777" w:rsidR="00D7537B" w:rsidRPr="00FC1EAF" w:rsidRDefault="00D7537B" w:rsidP="007355F8">
      <w:pPr>
        <w:spacing w:after="0" w:line="240" w:lineRule="auto"/>
        <w:rPr>
          <w:rFonts w:ascii="Times New Roman" w:eastAsia="Times New Roman" w:hAnsi="Times New Roman" w:cs="Times New Roman"/>
        </w:rPr>
      </w:pPr>
    </w:p>
    <w:p w14:paraId="1013B41B" w14:textId="77777777" w:rsidR="00D7537B" w:rsidRPr="00FC1EAF" w:rsidRDefault="00D7537B" w:rsidP="007355F8">
      <w:pPr>
        <w:spacing w:after="0" w:line="240" w:lineRule="auto"/>
        <w:ind w:left="540" w:hanging="540"/>
        <w:rPr>
          <w:rFonts w:ascii="Times New Roman" w:eastAsia="Times New Roman" w:hAnsi="Times New Roman" w:cs="Times New Roman"/>
          <w:b/>
          <w:caps/>
        </w:rPr>
      </w:pPr>
      <w:r w:rsidRPr="00FC1EAF">
        <w:rPr>
          <w:rFonts w:ascii="Times New Roman" w:eastAsia="Times New Roman" w:hAnsi="Times New Roman" w:cs="Times New Roman"/>
          <w:b/>
          <w:caps/>
        </w:rPr>
        <w:t>2.</w:t>
      </w:r>
      <w:r w:rsidRPr="00FC1EAF">
        <w:rPr>
          <w:rFonts w:ascii="Times New Roman" w:eastAsia="Times New Roman" w:hAnsi="Times New Roman" w:cs="Times New Roman"/>
          <w:b/>
          <w:caps/>
        </w:rPr>
        <w:tab/>
        <w:t>Kokybinė ir kiekybinė sudėtis</w:t>
      </w:r>
    </w:p>
    <w:p w14:paraId="5EF12CB9" w14:textId="77777777" w:rsidR="00D7537B" w:rsidRPr="00FC1EAF" w:rsidRDefault="00D7537B" w:rsidP="007355F8">
      <w:pPr>
        <w:spacing w:after="0" w:line="240" w:lineRule="auto"/>
        <w:rPr>
          <w:rFonts w:ascii="Times New Roman" w:eastAsia="Times New Roman" w:hAnsi="Times New Roman" w:cs="Times New Roman"/>
        </w:rPr>
      </w:pPr>
    </w:p>
    <w:p w14:paraId="39EA7B4A" w14:textId="77777777" w:rsidR="000F3489" w:rsidRPr="00FC1EAF" w:rsidRDefault="000F3489" w:rsidP="007355F8">
      <w:pPr>
        <w:spacing w:after="0" w:line="240" w:lineRule="auto"/>
        <w:rPr>
          <w:rFonts w:ascii="Times New Roman" w:eastAsia="Times New Roman" w:hAnsi="Times New Roman" w:cs="Times New Roman"/>
          <w:u w:val="single"/>
        </w:rPr>
      </w:pPr>
      <w:proofErr w:type="spellStart"/>
      <w:r w:rsidRPr="00FC1EAF">
        <w:rPr>
          <w:rFonts w:ascii="Times New Roman" w:eastAsia="Times New Roman" w:hAnsi="Times New Roman" w:cs="Times New Roman"/>
          <w:u w:val="single"/>
        </w:rPr>
        <w:t>Gamanea</w:t>
      </w:r>
      <w:proofErr w:type="spellEnd"/>
      <w:r w:rsidRPr="00FC1EAF">
        <w:rPr>
          <w:rFonts w:ascii="Times New Roman" w:eastAsia="Times New Roman" w:hAnsi="Times New Roman" w:cs="Times New Roman"/>
          <w:u w:val="single"/>
        </w:rPr>
        <w:t xml:space="preserve"> 100 mg kietosios kapsulės</w:t>
      </w:r>
    </w:p>
    <w:p w14:paraId="654DA8E5" w14:textId="3B32A784" w:rsidR="00D7537B" w:rsidRPr="00FC1EAF" w:rsidRDefault="00D7537B" w:rsidP="007355F8">
      <w:pPr>
        <w:tabs>
          <w:tab w:val="left" w:pos="567"/>
        </w:tabs>
        <w:spacing w:after="0" w:line="240" w:lineRule="auto"/>
        <w:rPr>
          <w:rFonts w:ascii="Times New Roman" w:eastAsia="Times New Roman" w:hAnsi="Times New Roman" w:cs="Times New Roman"/>
          <w:lang w:eastAsia="lt-LT" w:bidi="lt-LT"/>
        </w:rPr>
      </w:pPr>
      <w:r w:rsidRPr="00FC1EAF">
        <w:rPr>
          <w:rFonts w:ascii="Times New Roman" w:eastAsia="Times New Roman" w:hAnsi="Times New Roman" w:cs="Times New Roman"/>
        </w:rPr>
        <w:t xml:space="preserve">Kiekvienoje kietojoje kapsulėje yra 100 mg </w:t>
      </w:r>
      <w:proofErr w:type="spellStart"/>
      <w:r w:rsidRPr="00FC1EAF">
        <w:rPr>
          <w:rFonts w:ascii="Times New Roman" w:eastAsia="Times New Roman" w:hAnsi="Times New Roman" w:cs="Times New Roman"/>
        </w:rPr>
        <w:t>gabapentino</w:t>
      </w:r>
      <w:proofErr w:type="spellEnd"/>
      <w:r w:rsidRPr="00FC1EAF">
        <w:rPr>
          <w:rFonts w:ascii="Times New Roman" w:eastAsia="Times New Roman" w:hAnsi="Times New Roman" w:cs="Times New Roman"/>
        </w:rPr>
        <w:t>.</w:t>
      </w:r>
    </w:p>
    <w:p w14:paraId="48F27B98" w14:textId="77777777" w:rsidR="00B639B7" w:rsidRPr="00FC1EAF" w:rsidRDefault="00B639B7" w:rsidP="007355F8">
      <w:pPr>
        <w:spacing w:after="0" w:line="240" w:lineRule="auto"/>
        <w:rPr>
          <w:rFonts w:ascii="Times New Roman" w:eastAsia="Times New Roman" w:hAnsi="Times New Roman" w:cs="Times New Roman"/>
        </w:rPr>
      </w:pPr>
    </w:p>
    <w:p w14:paraId="3FD51A98" w14:textId="2BCD7209" w:rsidR="000F3489" w:rsidRPr="00FC1EAF" w:rsidRDefault="000F3489" w:rsidP="007355F8">
      <w:pPr>
        <w:spacing w:after="0" w:line="240" w:lineRule="auto"/>
        <w:rPr>
          <w:rFonts w:ascii="Times New Roman" w:eastAsia="Times New Roman" w:hAnsi="Times New Roman" w:cs="Times New Roman"/>
          <w:u w:val="single"/>
        </w:rPr>
      </w:pPr>
      <w:proofErr w:type="spellStart"/>
      <w:r w:rsidRPr="00FC1EAF">
        <w:rPr>
          <w:rFonts w:ascii="Times New Roman" w:eastAsia="Times New Roman" w:hAnsi="Times New Roman" w:cs="Times New Roman"/>
          <w:u w:val="single"/>
        </w:rPr>
        <w:t>Gamanea</w:t>
      </w:r>
      <w:proofErr w:type="spellEnd"/>
      <w:r w:rsidRPr="00FC1EAF">
        <w:rPr>
          <w:rFonts w:ascii="Times New Roman" w:eastAsia="Times New Roman" w:hAnsi="Times New Roman" w:cs="Times New Roman"/>
          <w:u w:val="single"/>
        </w:rPr>
        <w:t xml:space="preserve"> 300 mg kietosios kapsulės</w:t>
      </w:r>
    </w:p>
    <w:p w14:paraId="6F554469" w14:textId="21513C03" w:rsidR="00D7537B" w:rsidRPr="00FC1EAF" w:rsidRDefault="00D7537B"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 xml:space="preserve">Kiekvienoje kietojoje kapsulėje yra 300 mg </w:t>
      </w:r>
      <w:proofErr w:type="spellStart"/>
      <w:r w:rsidRPr="00FC1EAF">
        <w:rPr>
          <w:rFonts w:ascii="Times New Roman" w:eastAsia="Times New Roman" w:hAnsi="Times New Roman" w:cs="Times New Roman"/>
        </w:rPr>
        <w:t>gabapentino</w:t>
      </w:r>
      <w:proofErr w:type="spellEnd"/>
      <w:r w:rsidRPr="00FC1EAF">
        <w:rPr>
          <w:rFonts w:ascii="Times New Roman" w:eastAsia="Times New Roman" w:hAnsi="Times New Roman" w:cs="Times New Roman"/>
        </w:rPr>
        <w:t>.</w:t>
      </w:r>
    </w:p>
    <w:p w14:paraId="2BF4CC69" w14:textId="77777777" w:rsidR="00B639B7" w:rsidRPr="00FC1EAF" w:rsidRDefault="00B639B7" w:rsidP="007355F8">
      <w:pPr>
        <w:spacing w:after="0" w:line="240" w:lineRule="auto"/>
        <w:rPr>
          <w:rFonts w:ascii="Times New Roman" w:eastAsia="Times New Roman" w:hAnsi="Times New Roman" w:cs="Times New Roman"/>
        </w:rPr>
      </w:pPr>
    </w:p>
    <w:p w14:paraId="2E59D348" w14:textId="2EDD2339" w:rsidR="000F3489" w:rsidRPr="00FC1EAF" w:rsidRDefault="000F3489" w:rsidP="007355F8">
      <w:pPr>
        <w:spacing w:after="0" w:line="240" w:lineRule="auto"/>
        <w:rPr>
          <w:rFonts w:ascii="Times New Roman" w:eastAsia="Times New Roman" w:hAnsi="Times New Roman" w:cs="Times New Roman"/>
          <w:u w:val="single"/>
        </w:rPr>
      </w:pPr>
      <w:proofErr w:type="spellStart"/>
      <w:r w:rsidRPr="00FC1EAF">
        <w:rPr>
          <w:rFonts w:ascii="Times New Roman" w:eastAsia="Times New Roman" w:hAnsi="Times New Roman" w:cs="Times New Roman"/>
          <w:u w:val="single"/>
        </w:rPr>
        <w:t>Gamanea</w:t>
      </w:r>
      <w:proofErr w:type="spellEnd"/>
      <w:r w:rsidRPr="00FC1EAF">
        <w:rPr>
          <w:rFonts w:ascii="Times New Roman" w:eastAsia="Times New Roman" w:hAnsi="Times New Roman" w:cs="Times New Roman"/>
          <w:u w:val="single"/>
        </w:rPr>
        <w:t xml:space="preserve"> 400 mg kietosios kapsulės</w:t>
      </w:r>
    </w:p>
    <w:p w14:paraId="352E6D93" w14:textId="4477F663" w:rsidR="00D7537B" w:rsidRPr="00FC1EAF" w:rsidRDefault="00D7537B"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 xml:space="preserve">Kiekvienoje kietojoje kapsulėje yra 400 mg </w:t>
      </w:r>
      <w:proofErr w:type="spellStart"/>
      <w:r w:rsidRPr="00FC1EAF">
        <w:rPr>
          <w:rFonts w:ascii="Times New Roman" w:eastAsia="Times New Roman" w:hAnsi="Times New Roman" w:cs="Times New Roman"/>
        </w:rPr>
        <w:t>gabapentino</w:t>
      </w:r>
      <w:proofErr w:type="spellEnd"/>
      <w:r w:rsidRPr="00FC1EAF">
        <w:rPr>
          <w:rFonts w:ascii="Times New Roman" w:eastAsia="Times New Roman" w:hAnsi="Times New Roman" w:cs="Times New Roman"/>
        </w:rPr>
        <w:t>.</w:t>
      </w:r>
    </w:p>
    <w:p w14:paraId="512E7CF0" w14:textId="77777777" w:rsidR="00D7537B" w:rsidRPr="00FC1EAF" w:rsidRDefault="00D7537B" w:rsidP="007355F8">
      <w:pPr>
        <w:spacing w:after="0" w:line="240" w:lineRule="auto"/>
        <w:rPr>
          <w:rFonts w:ascii="Times New Roman" w:eastAsia="Times New Roman" w:hAnsi="Times New Roman" w:cs="Times New Roman"/>
        </w:rPr>
      </w:pPr>
    </w:p>
    <w:p w14:paraId="7F7BE989" w14:textId="77777777" w:rsidR="00D7537B" w:rsidRPr="00FC1EAF" w:rsidRDefault="00D7537B"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Visos pagalbinės medžiagos išvardytos 6.1 skyriuje.</w:t>
      </w:r>
    </w:p>
    <w:p w14:paraId="4FBB319E" w14:textId="77777777" w:rsidR="00D7537B" w:rsidRPr="00FC1EAF" w:rsidRDefault="00D7537B" w:rsidP="007355F8">
      <w:pPr>
        <w:spacing w:after="0" w:line="240" w:lineRule="auto"/>
        <w:rPr>
          <w:rFonts w:ascii="Times New Roman" w:eastAsia="Times New Roman" w:hAnsi="Times New Roman" w:cs="Times New Roman"/>
        </w:rPr>
      </w:pPr>
    </w:p>
    <w:p w14:paraId="5B6B562F" w14:textId="77777777" w:rsidR="00D7537B" w:rsidRPr="00FC1EAF" w:rsidRDefault="00D7537B" w:rsidP="007355F8">
      <w:pPr>
        <w:spacing w:after="0" w:line="240" w:lineRule="auto"/>
        <w:rPr>
          <w:rFonts w:ascii="Times New Roman" w:eastAsia="Times New Roman" w:hAnsi="Times New Roman" w:cs="Times New Roman"/>
        </w:rPr>
      </w:pPr>
    </w:p>
    <w:p w14:paraId="3FD63678" w14:textId="77777777" w:rsidR="00D7537B" w:rsidRPr="00FC1EAF" w:rsidRDefault="00D7537B" w:rsidP="007355F8">
      <w:pPr>
        <w:spacing w:after="0" w:line="240" w:lineRule="auto"/>
        <w:ind w:left="540" w:hanging="540"/>
        <w:rPr>
          <w:rFonts w:ascii="Times New Roman" w:eastAsia="Times New Roman" w:hAnsi="Times New Roman" w:cs="Times New Roman"/>
          <w:b/>
          <w:caps/>
        </w:rPr>
      </w:pPr>
      <w:r w:rsidRPr="00FC1EAF">
        <w:rPr>
          <w:rFonts w:ascii="Times New Roman" w:eastAsia="Times New Roman" w:hAnsi="Times New Roman" w:cs="Times New Roman"/>
          <w:b/>
          <w:caps/>
        </w:rPr>
        <w:t>3.</w:t>
      </w:r>
      <w:r w:rsidRPr="00FC1EAF">
        <w:rPr>
          <w:rFonts w:ascii="Times New Roman" w:eastAsia="Times New Roman" w:hAnsi="Times New Roman" w:cs="Times New Roman"/>
          <w:b/>
          <w:caps/>
        </w:rPr>
        <w:tab/>
        <w:t>fARMACINĖ forma</w:t>
      </w:r>
    </w:p>
    <w:p w14:paraId="17F47AEE" w14:textId="77777777" w:rsidR="00D7537B" w:rsidRPr="00FC1EAF" w:rsidRDefault="00D7537B" w:rsidP="007355F8">
      <w:pPr>
        <w:spacing w:after="0" w:line="240" w:lineRule="auto"/>
        <w:rPr>
          <w:rFonts w:ascii="Times New Roman" w:eastAsia="Times New Roman" w:hAnsi="Times New Roman" w:cs="Times New Roman"/>
        </w:rPr>
      </w:pPr>
    </w:p>
    <w:p w14:paraId="191CAE11" w14:textId="13D5B060" w:rsidR="00D7537B" w:rsidRPr="00FC1EAF" w:rsidRDefault="00D7537B"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Kietoji kapsulė</w:t>
      </w:r>
      <w:r w:rsidR="00F31985">
        <w:rPr>
          <w:rFonts w:ascii="Times New Roman" w:eastAsia="Times New Roman" w:hAnsi="Times New Roman" w:cs="Times New Roman"/>
        </w:rPr>
        <w:t>.</w:t>
      </w:r>
    </w:p>
    <w:p w14:paraId="7C4E7F17" w14:textId="77777777" w:rsidR="00D7537B" w:rsidRPr="00FC1EAF" w:rsidRDefault="00D7537B" w:rsidP="007355F8">
      <w:pPr>
        <w:spacing w:after="0" w:line="240" w:lineRule="auto"/>
        <w:rPr>
          <w:rFonts w:ascii="Times New Roman" w:eastAsia="Times New Roman" w:hAnsi="Times New Roman" w:cs="Times New Roman"/>
          <w:u w:val="single"/>
        </w:rPr>
      </w:pPr>
    </w:p>
    <w:p w14:paraId="74F26C93" w14:textId="77777777" w:rsidR="000F3489" w:rsidRPr="00FC1EAF" w:rsidRDefault="000F3489" w:rsidP="007355F8">
      <w:pPr>
        <w:spacing w:after="0" w:line="240" w:lineRule="auto"/>
        <w:rPr>
          <w:rFonts w:ascii="Times New Roman" w:eastAsia="Times New Roman" w:hAnsi="Times New Roman" w:cs="Times New Roman"/>
          <w:u w:val="single"/>
        </w:rPr>
      </w:pPr>
      <w:proofErr w:type="spellStart"/>
      <w:r w:rsidRPr="00FC1EAF">
        <w:rPr>
          <w:rFonts w:ascii="Times New Roman" w:eastAsia="Times New Roman" w:hAnsi="Times New Roman" w:cs="Times New Roman"/>
          <w:u w:val="single"/>
        </w:rPr>
        <w:t>Gamanea</w:t>
      </w:r>
      <w:proofErr w:type="spellEnd"/>
      <w:r w:rsidRPr="00FC1EAF">
        <w:rPr>
          <w:rFonts w:ascii="Times New Roman" w:eastAsia="Times New Roman" w:hAnsi="Times New Roman" w:cs="Times New Roman"/>
          <w:u w:val="single"/>
        </w:rPr>
        <w:t xml:space="preserve"> 100 mg kietosios kapsulės</w:t>
      </w:r>
    </w:p>
    <w:p w14:paraId="6A6E890B" w14:textId="555D3A2C" w:rsidR="00D7537B" w:rsidRPr="00FC1EAF" w:rsidRDefault="000F3489"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Baltos</w:t>
      </w:r>
      <w:r w:rsidR="00F31985">
        <w:rPr>
          <w:rFonts w:ascii="Times New Roman" w:eastAsia="Times New Roman" w:hAnsi="Times New Roman" w:cs="Times New Roman"/>
        </w:rPr>
        <w:t>,</w:t>
      </w:r>
      <w:r w:rsidRPr="00FC1EAF">
        <w:rPr>
          <w:rFonts w:ascii="Times New Roman" w:eastAsia="Times New Roman" w:hAnsi="Times New Roman" w:cs="Times New Roman"/>
        </w:rPr>
        <w:t xml:space="preserve"> </w:t>
      </w:r>
      <w:r w:rsidR="00D7537B" w:rsidRPr="00FC1EAF">
        <w:rPr>
          <w:rFonts w:ascii="Times New Roman" w:eastAsia="Times New Roman" w:hAnsi="Times New Roman" w:cs="Times New Roman"/>
        </w:rPr>
        <w:t>matinės</w:t>
      </w:r>
      <w:r w:rsidR="00F31985">
        <w:rPr>
          <w:rFonts w:ascii="Times New Roman" w:eastAsia="Times New Roman" w:hAnsi="Times New Roman" w:cs="Times New Roman"/>
        </w:rPr>
        <w:t>,</w:t>
      </w:r>
      <w:r w:rsidRPr="00FC1EAF">
        <w:rPr>
          <w:rFonts w:ascii="Times New Roman" w:eastAsia="Times New Roman" w:hAnsi="Times New Roman" w:cs="Times New Roman"/>
        </w:rPr>
        <w:t xml:space="preserve"> „4“ dydžio</w:t>
      </w:r>
      <w:r w:rsidR="00D7537B" w:rsidRPr="00FC1EAF">
        <w:rPr>
          <w:rFonts w:ascii="Times New Roman" w:eastAsia="Times New Roman" w:hAnsi="Times New Roman" w:cs="Times New Roman"/>
        </w:rPr>
        <w:t xml:space="preserve"> kietosios želatininės kapsulės, </w:t>
      </w:r>
      <w:r w:rsidR="00F31985">
        <w:rPr>
          <w:rFonts w:ascii="Times New Roman" w:eastAsia="Times New Roman" w:hAnsi="Times New Roman" w:cs="Times New Roman"/>
        </w:rPr>
        <w:t xml:space="preserve">ant </w:t>
      </w:r>
      <w:r w:rsidR="00D7537B" w:rsidRPr="00FC1EAF">
        <w:rPr>
          <w:rFonts w:ascii="Times New Roman" w:eastAsia="Times New Roman" w:hAnsi="Times New Roman" w:cs="Times New Roman"/>
        </w:rPr>
        <w:t>dangtel</w:t>
      </w:r>
      <w:r w:rsidR="00F31985">
        <w:rPr>
          <w:rFonts w:ascii="Times New Roman" w:eastAsia="Times New Roman" w:hAnsi="Times New Roman" w:cs="Times New Roman"/>
        </w:rPr>
        <w:t>io</w:t>
      </w:r>
      <w:r w:rsidR="00D7537B" w:rsidRPr="00FC1EAF">
        <w:rPr>
          <w:rFonts w:ascii="Times New Roman" w:eastAsia="Times New Roman" w:hAnsi="Times New Roman" w:cs="Times New Roman"/>
        </w:rPr>
        <w:t xml:space="preserve"> mėlynu rašalu įspausta „</w:t>
      </w:r>
      <w:r w:rsidRPr="00FC1EAF">
        <w:rPr>
          <w:rFonts w:ascii="Times New Roman" w:eastAsia="Times New Roman" w:hAnsi="Times New Roman" w:cs="Times New Roman"/>
        </w:rPr>
        <w:t>LL</w:t>
      </w:r>
      <w:r w:rsidR="00D7537B" w:rsidRPr="00FC1EAF">
        <w:rPr>
          <w:rFonts w:ascii="Times New Roman" w:eastAsia="Times New Roman" w:hAnsi="Times New Roman" w:cs="Times New Roman"/>
        </w:rPr>
        <w:t>“</w:t>
      </w:r>
      <w:r w:rsidRPr="00FC1EAF">
        <w:rPr>
          <w:rFonts w:ascii="Times New Roman" w:eastAsia="Times New Roman" w:hAnsi="Times New Roman" w:cs="Times New Roman"/>
        </w:rPr>
        <w:t xml:space="preserve">, </w:t>
      </w:r>
      <w:r w:rsidR="00F31985">
        <w:rPr>
          <w:rFonts w:ascii="Times New Roman" w:eastAsia="Times New Roman" w:hAnsi="Times New Roman" w:cs="Times New Roman"/>
        </w:rPr>
        <w:t xml:space="preserve">ant </w:t>
      </w:r>
      <w:r w:rsidRPr="00FC1EAF">
        <w:rPr>
          <w:rFonts w:ascii="Times New Roman" w:eastAsia="Times New Roman" w:hAnsi="Times New Roman" w:cs="Times New Roman"/>
        </w:rPr>
        <w:t>korpus</w:t>
      </w:r>
      <w:r w:rsidR="00F31985">
        <w:rPr>
          <w:rFonts w:ascii="Times New Roman" w:eastAsia="Times New Roman" w:hAnsi="Times New Roman" w:cs="Times New Roman"/>
        </w:rPr>
        <w:t>o -</w:t>
      </w:r>
      <w:r w:rsidRPr="00FC1EAF">
        <w:rPr>
          <w:rFonts w:ascii="Times New Roman" w:eastAsia="Times New Roman" w:hAnsi="Times New Roman" w:cs="Times New Roman"/>
        </w:rPr>
        <w:t xml:space="preserve"> „100“, užpildytos </w:t>
      </w:r>
      <w:r w:rsidR="00D7537B" w:rsidRPr="00FC1EAF">
        <w:rPr>
          <w:rFonts w:ascii="Times New Roman" w:eastAsia="Times New Roman" w:hAnsi="Times New Roman" w:cs="Times New Roman"/>
        </w:rPr>
        <w:t>balt</w:t>
      </w:r>
      <w:r w:rsidR="00F31985">
        <w:rPr>
          <w:rFonts w:ascii="Times New Roman" w:eastAsia="Times New Roman" w:hAnsi="Times New Roman" w:cs="Times New Roman"/>
        </w:rPr>
        <w:t>ais</w:t>
      </w:r>
      <w:r w:rsidR="00D7537B" w:rsidRPr="00FC1EAF">
        <w:rPr>
          <w:rFonts w:ascii="Times New Roman" w:eastAsia="Times New Roman" w:hAnsi="Times New Roman" w:cs="Times New Roman"/>
        </w:rPr>
        <w:t xml:space="preserve"> arba balkšv</w:t>
      </w:r>
      <w:r w:rsidR="00F31985">
        <w:rPr>
          <w:rFonts w:ascii="Times New Roman" w:eastAsia="Times New Roman" w:hAnsi="Times New Roman" w:cs="Times New Roman"/>
        </w:rPr>
        <w:t>ais</w:t>
      </w:r>
      <w:r w:rsidR="00D7537B" w:rsidRPr="00FC1EAF">
        <w:rPr>
          <w:rFonts w:ascii="Times New Roman" w:eastAsia="Times New Roman" w:hAnsi="Times New Roman" w:cs="Times New Roman"/>
        </w:rPr>
        <w:t xml:space="preserve"> </w:t>
      </w:r>
      <w:r w:rsidRPr="00FC1EAF">
        <w:rPr>
          <w:rFonts w:ascii="Times New Roman" w:eastAsia="Times New Roman" w:hAnsi="Times New Roman" w:cs="Times New Roman"/>
        </w:rPr>
        <w:t>granuliuot</w:t>
      </w:r>
      <w:r w:rsidR="00F31985">
        <w:rPr>
          <w:rFonts w:ascii="Times New Roman" w:eastAsia="Times New Roman" w:hAnsi="Times New Roman" w:cs="Times New Roman"/>
        </w:rPr>
        <w:t>ais</w:t>
      </w:r>
      <w:r w:rsidRPr="00FC1EAF">
        <w:rPr>
          <w:rFonts w:ascii="Times New Roman" w:eastAsia="Times New Roman" w:hAnsi="Times New Roman" w:cs="Times New Roman"/>
        </w:rPr>
        <w:t xml:space="preserve"> </w:t>
      </w:r>
      <w:r w:rsidR="00D7537B" w:rsidRPr="00FC1EAF">
        <w:rPr>
          <w:rFonts w:ascii="Times New Roman" w:eastAsia="Times New Roman" w:hAnsi="Times New Roman" w:cs="Times New Roman"/>
        </w:rPr>
        <w:t>milteli</w:t>
      </w:r>
      <w:r w:rsidR="00F31985">
        <w:rPr>
          <w:rFonts w:ascii="Times New Roman" w:eastAsia="Times New Roman" w:hAnsi="Times New Roman" w:cs="Times New Roman"/>
        </w:rPr>
        <w:t>ais</w:t>
      </w:r>
      <w:r w:rsidR="00D7537B" w:rsidRPr="00FC1EAF">
        <w:rPr>
          <w:rFonts w:ascii="Times New Roman" w:eastAsia="Times New Roman" w:hAnsi="Times New Roman" w:cs="Times New Roman"/>
        </w:rPr>
        <w:t>.</w:t>
      </w:r>
    </w:p>
    <w:p w14:paraId="2D8C5638" w14:textId="039C132B" w:rsidR="00D7537B" w:rsidRPr="00FC1EAF" w:rsidRDefault="000F3489"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Kapsulės ilgis</w:t>
      </w:r>
      <w:r w:rsidR="00F31985">
        <w:rPr>
          <w:rFonts w:ascii="Times New Roman" w:eastAsia="Times New Roman" w:hAnsi="Times New Roman" w:cs="Times New Roman"/>
        </w:rPr>
        <w:t>:</w:t>
      </w:r>
      <w:r w:rsidRPr="00FC1EAF">
        <w:rPr>
          <w:rFonts w:ascii="Times New Roman" w:eastAsia="Times New Roman" w:hAnsi="Times New Roman" w:cs="Times New Roman"/>
        </w:rPr>
        <w:t xml:space="preserve"> 14</w:t>
      </w:r>
      <w:r w:rsidR="003D1B67" w:rsidRPr="00FC1EAF">
        <w:rPr>
          <w:rFonts w:ascii="Times New Roman" w:eastAsia="Times New Roman" w:hAnsi="Times New Roman" w:cs="Times New Roman"/>
        </w:rPr>
        <w:t>,40</w:t>
      </w:r>
      <w:r w:rsidR="00F31985">
        <w:rPr>
          <w:rFonts w:ascii="Times New Roman" w:eastAsia="Times New Roman" w:hAnsi="Times New Roman" w:cs="Times New Roman"/>
        </w:rPr>
        <w:t xml:space="preserve"> </w:t>
      </w:r>
      <w:r w:rsidR="003D1B67" w:rsidRPr="00FC1EAF">
        <w:rPr>
          <w:rFonts w:ascii="Times New Roman" w:hAnsi="Times New Roman" w:cs="Times New Roman"/>
        </w:rPr>
        <w:t>±</w:t>
      </w:r>
      <w:r w:rsidR="00F31985">
        <w:rPr>
          <w:rFonts w:ascii="Times New Roman" w:hAnsi="Times New Roman" w:cs="Times New Roman"/>
        </w:rPr>
        <w:t xml:space="preserve"> </w:t>
      </w:r>
      <w:r w:rsidRPr="00FC1EAF">
        <w:rPr>
          <w:rFonts w:ascii="Times New Roman" w:eastAsia="Times New Roman" w:hAnsi="Times New Roman" w:cs="Times New Roman"/>
        </w:rPr>
        <w:t>0</w:t>
      </w:r>
      <w:r w:rsidR="003D1B67" w:rsidRPr="00FC1EAF">
        <w:rPr>
          <w:rFonts w:ascii="Times New Roman" w:eastAsia="Times New Roman" w:hAnsi="Times New Roman" w:cs="Times New Roman"/>
        </w:rPr>
        <w:t>,40</w:t>
      </w:r>
      <w:r w:rsidRPr="00FC1EAF">
        <w:rPr>
          <w:rFonts w:ascii="Times New Roman" w:eastAsia="Times New Roman" w:hAnsi="Times New Roman" w:cs="Times New Roman"/>
        </w:rPr>
        <w:t> mm</w:t>
      </w:r>
      <w:r w:rsidR="003D1B67" w:rsidRPr="00FC1EAF">
        <w:rPr>
          <w:rFonts w:ascii="Times New Roman" w:eastAsia="Times New Roman" w:hAnsi="Times New Roman" w:cs="Times New Roman"/>
        </w:rPr>
        <w:t>.</w:t>
      </w:r>
    </w:p>
    <w:p w14:paraId="659E17C6" w14:textId="77777777" w:rsidR="000F3489" w:rsidRPr="00FC1EAF" w:rsidRDefault="000F3489" w:rsidP="007355F8">
      <w:pPr>
        <w:spacing w:after="0" w:line="240" w:lineRule="auto"/>
        <w:rPr>
          <w:rFonts w:ascii="Times New Roman" w:eastAsia="Times New Roman" w:hAnsi="Times New Roman" w:cs="Times New Roman"/>
        </w:rPr>
      </w:pPr>
    </w:p>
    <w:p w14:paraId="4716E577" w14:textId="71946971" w:rsidR="000F3489" w:rsidRPr="00FC1EAF" w:rsidRDefault="000F3489" w:rsidP="007355F8">
      <w:pPr>
        <w:spacing w:after="0" w:line="240" w:lineRule="auto"/>
        <w:rPr>
          <w:rFonts w:ascii="Times New Roman" w:eastAsia="Times New Roman" w:hAnsi="Times New Roman" w:cs="Times New Roman"/>
          <w:u w:val="single"/>
        </w:rPr>
      </w:pPr>
      <w:proofErr w:type="spellStart"/>
      <w:r w:rsidRPr="00FC1EAF">
        <w:rPr>
          <w:rFonts w:ascii="Times New Roman" w:eastAsia="Times New Roman" w:hAnsi="Times New Roman" w:cs="Times New Roman"/>
          <w:u w:val="single"/>
        </w:rPr>
        <w:t>Gamanea</w:t>
      </w:r>
      <w:proofErr w:type="spellEnd"/>
      <w:r w:rsidRPr="00FC1EAF">
        <w:rPr>
          <w:rFonts w:ascii="Times New Roman" w:eastAsia="Times New Roman" w:hAnsi="Times New Roman" w:cs="Times New Roman"/>
          <w:u w:val="single"/>
        </w:rPr>
        <w:t xml:space="preserve"> 300 mg kietosios kapsulės</w:t>
      </w:r>
    </w:p>
    <w:p w14:paraId="683A0DCD" w14:textId="1AF090F8" w:rsidR="003D1B67" w:rsidRPr="00FC1EAF" w:rsidRDefault="003D1B67"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Geltonos</w:t>
      </w:r>
      <w:r w:rsidR="00F31985">
        <w:rPr>
          <w:rFonts w:ascii="Times New Roman" w:eastAsia="Times New Roman" w:hAnsi="Times New Roman" w:cs="Times New Roman"/>
        </w:rPr>
        <w:t>,</w:t>
      </w:r>
      <w:r w:rsidRPr="00FC1EAF">
        <w:rPr>
          <w:rFonts w:ascii="Times New Roman" w:eastAsia="Times New Roman" w:hAnsi="Times New Roman" w:cs="Times New Roman"/>
        </w:rPr>
        <w:t xml:space="preserve"> matinės</w:t>
      </w:r>
      <w:r w:rsidR="00F31985">
        <w:rPr>
          <w:rFonts w:ascii="Times New Roman" w:eastAsia="Times New Roman" w:hAnsi="Times New Roman" w:cs="Times New Roman"/>
        </w:rPr>
        <w:t>,</w:t>
      </w:r>
      <w:r w:rsidRPr="00FC1EAF">
        <w:rPr>
          <w:rFonts w:ascii="Times New Roman" w:eastAsia="Times New Roman" w:hAnsi="Times New Roman" w:cs="Times New Roman"/>
        </w:rPr>
        <w:t xml:space="preserve"> „1“ dydžio kietosios želatininės kapsulės, </w:t>
      </w:r>
      <w:r w:rsidR="00F31985">
        <w:rPr>
          <w:rFonts w:ascii="Times New Roman" w:eastAsia="Times New Roman" w:hAnsi="Times New Roman" w:cs="Times New Roman"/>
        </w:rPr>
        <w:t xml:space="preserve">ant </w:t>
      </w:r>
      <w:r w:rsidRPr="00FC1EAF">
        <w:rPr>
          <w:rFonts w:ascii="Times New Roman" w:eastAsia="Times New Roman" w:hAnsi="Times New Roman" w:cs="Times New Roman"/>
        </w:rPr>
        <w:t>dangtel</w:t>
      </w:r>
      <w:r w:rsidR="00F31985">
        <w:rPr>
          <w:rFonts w:ascii="Times New Roman" w:eastAsia="Times New Roman" w:hAnsi="Times New Roman" w:cs="Times New Roman"/>
        </w:rPr>
        <w:t>io</w:t>
      </w:r>
      <w:r w:rsidRPr="00FC1EAF">
        <w:rPr>
          <w:rFonts w:ascii="Times New Roman" w:eastAsia="Times New Roman" w:hAnsi="Times New Roman" w:cs="Times New Roman"/>
        </w:rPr>
        <w:t xml:space="preserve"> mėlynu rašalu įspausta „LL“, </w:t>
      </w:r>
      <w:r w:rsidR="00F31985">
        <w:rPr>
          <w:rFonts w:ascii="Times New Roman" w:eastAsia="Times New Roman" w:hAnsi="Times New Roman" w:cs="Times New Roman"/>
        </w:rPr>
        <w:t xml:space="preserve">ant </w:t>
      </w:r>
      <w:r w:rsidRPr="00FC1EAF">
        <w:rPr>
          <w:rFonts w:ascii="Times New Roman" w:eastAsia="Times New Roman" w:hAnsi="Times New Roman" w:cs="Times New Roman"/>
        </w:rPr>
        <w:t>korpus</w:t>
      </w:r>
      <w:r w:rsidR="00F31985">
        <w:rPr>
          <w:rFonts w:ascii="Times New Roman" w:eastAsia="Times New Roman" w:hAnsi="Times New Roman" w:cs="Times New Roman"/>
        </w:rPr>
        <w:t>o</w:t>
      </w:r>
      <w:r w:rsidRPr="00FC1EAF">
        <w:rPr>
          <w:rFonts w:ascii="Times New Roman" w:eastAsia="Times New Roman" w:hAnsi="Times New Roman" w:cs="Times New Roman"/>
        </w:rPr>
        <w:t xml:space="preserve"> </w:t>
      </w:r>
      <w:r w:rsidR="00F31985">
        <w:rPr>
          <w:rFonts w:ascii="Times New Roman" w:eastAsia="Times New Roman" w:hAnsi="Times New Roman" w:cs="Times New Roman"/>
        </w:rPr>
        <w:t xml:space="preserve">- </w:t>
      </w:r>
      <w:r w:rsidRPr="00FC1EAF">
        <w:rPr>
          <w:rFonts w:ascii="Times New Roman" w:eastAsia="Times New Roman" w:hAnsi="Times New Roman" w:cs="Times New Roman"/>
        </w:rPr>
        <w:t>„300“, užpildytos balt</w:t>
      </w:r>
      <w:r w:rsidR="00F31985">
        <w:rPr>
          <w:rFonts w:ascii="Times New Roman" w:eastAsia="Times New Roman" w:hAnsi="Times New Roman" w:cs="Times New Roman"/>
        </w:rPr>
        <w:t>ais</w:t>
      </w:r>
      <w:r w:rsidRPr="00FC1EAF">
        <w:rPr>
          <w:rFonts w:ascii="Times New Roman" w:eastAsia="Times New Roman" w:hAnsi="Times New Roman" w:cs="Times New Roman"/>
        </w:rPr>
        <w:t xml:space="preserve"> arba balkšv</w:t>
      </w:r>
      <w:r w:rsidR="00F31985">
        <w:rPr>
          <w:rFonts w:ascii="Times New Roman" w:eastAsia="Times New Roman" w:hAnsi="Times New Roman" w:cs="Times New Roman"/>
        </w:rPr>
        <w:t>ais</w:t>
      </w:r>
      <w:r w:rsidRPr="00FC1EAF">
        <w:rPr>
          <w:rFonts w:ascii="Times New Roman" w:eastAsia="Times New Roman" w:hAnsi="Times New Roman" w:cs="Times New Roman"/>
        </w:rPr>
        <w:t xml:space="preserve"> granuliuot</w:t>
      </w:r>
      <w:r w:rsidR="00F31985">
        <w:rPr>
          <w:rFonts w:ascii="Times New Roman" w:eastAsia="Times New Roman" w:hAnsi="Times New Roman" w:cs="Times New Roman"/>
        </w:rPr>
        <w:t>ais</w:t>
      </w:r>
      <w:r w:rsidRPr="00FC1EAF">
        <w:rPr>
          <w:rFonts w:ascii="Times New Roman" w:eastAsia="Times New Roman" w:hAnsi="Times New Roman" w:cs="Times New Roman"/>
        </w:rPr>
        <w:t xml:space="preserve"> milteli</w:t>
      </w:r>
      <w:r w:rsidR="00F31985">
        <w:rPr>
          <w:rFonts w:ascii="Times New Roman" w:eastAsia="Times New Roman" w:hAnsi="Times New Roman" w:cs="Times New Roman"/>
        </w:rPr>
        <w:t>ais</w:t>
      </w:r>
      <w:r w:rsidRPr="00FC1EAF">
        <w:rPr>
          <w:rFonts w:ascii="Times New Roman" w:eastAsia="Times New Roman" w:hAnsi="Times New Roman" w:cs="Times New Roman"/>
        </w:rPr>
        <w:t>.</w:t>
      </w:r>
    </w:p>
    <w:p w14:paraId="16306C48" w14:textId="6AD5A9B3" w:rsidR="003D1B67" w:rsidRPr="00FC1EAF" w:rsidRDefault="003D1B67"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Kapsulės ilgis</w:t>
      </w:r>
      <w:r w:rsidR="00F31985">
        <w:rPr>
          <w:rFonts w:ascii="Times New Roman" w:eastAsia="Times New Roman" w:hAnsi="Times New Roman" w:cs="Times New Roman"/>
        </w:rPr>
        <w:t>:</w:t>
      </w:r>
      <w:r w:rsidRPr="00FC1EAF">
        <w:rPr>
          <w:rFonts w:ascii="Times New Roman" w:eastAsia="Times New Roman" w:hAnsi="Times New Roman" w:cs="Times New Roman"/>
        </w:rPr>
        <w:t xml:space="preserve"> 19,30</w:t>
      </w:r>
      <w:r w:rsidR="00F31985">
        <w:rPr>
          <w:rFonts w:ascii="Times New Roman" w:eastAsia="Times New Roman" w:hAnsi="Times New Roman" w:cs="Times New Roman"/>
        </w:rPr>
        <w:t xml:space="preserve"> </w:t>
      </w:r>
      <w:r w:rsidRPr="00FC1EAF">
        <w:rPr>
          <w:rFonts w:ascii="Times New Roman" w:hAnsi="Times New Roman" w:cs="Times New Roman"/>
        </w:rPr>
        <w:t>±</w:t>
      </w:r>
      <w:r w:rsidR="00F31985">
        <w:rPr>
          <w:rFonts w:ascii="Times New Roman" w:hAnsi="Times New Roman" w:cs="Times New Roman"/>
        </w:rPr>
        <w:t xml:space="preserve"> </w:t>
      </w:r>
      <w:r w:rsidRPr="00FC1EAF">
        <w:rPr>
          <w:rFonts w:ascii="Times New Roman" w:eastAsia="Times New Roman" w:hAnsi="Times New Roman" w:cs="Times New Roman"/>
        </w:rPr>
        <w:t>0,40 mm.</w:t>
      </w:r>
    </w:p>
    <w:p w14:paraId="21428D89" w14:textId="77777777" w:rsidR="00D7537B" w:rsidRPr="00FC1EAF" w:rsidRDefault="00D7537B" w:rsidP="007355F8">
      <w:pPr>
        <w:spacing w:after="0" w:line="240" w:lineRule="auto"/>
        <w:rPr>
          <w:rFonts w:ascii="Times New Roman" w:eastAsia="Times New Roman" w:hAnsi="Times New Roman" w:cs="Times New Roman"/>
        </w:rPr>
      </w:pPr>
    </w:p>
    <w:p w14:paraId="2449F1A2" w14:textId="18D43A63" w:rsidR="000F3489" w:rsidRPr="00FC1EAF" w:rsidRDefault="000F3489" w:rsidP="007355F8">
      <w:pPr>
        <w:spacing w:after="0" w:line="240" w:lineRule="auto"/>
        <w:rPr>
          <w:rFonts w:ascii="Times New Roman" w:eastAsia="Times New Roman" w:hAnsi="Times New Roman" w:cs="Times New Roman"/>
          <w:u w:val="single"/>
        </w:rPr>
      </w:pPr>
      <w:proofErr w:type="spellStart"/>
      <w:r w:rsidRPr="00FC1EAF">
        <w:rPr>
          <w:rFonts w:ascii="Times New Roman" w:eastAsia="Times New Roman" w:hAnsi="Times New Roman" w:cs="Times New Roman"/>
          <w:u w:val="single"/>
        </w:rPr>
        <w:t>Gamanea</w:t>
      </w:r>
      <w:proofErr w:type="spellEnd"/>
      <w:r w:rsidRPr="00FC1EAF">
        <w:rPr>
          <w:rFonts w:ascii="Times New Roman" w:eastAsia="Times New Roman" w:hAnsi="Times New Roman" w:cs="Times New Roman"/>
          <w:u w:val="single"/>
        </w:rPr>
        <w:t xml:space="preserve"> 400 mg kietosios kapsulės</w:t>
      </w:r>
    </w:p>
    <w:p w14:paraId="1F4970EE" w14:textId="298D391A" w:rsidR="003D1B67" w:rsidRPr="00FC1EAF" w:rsidRDefault="003D1B67"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Oranžinės</w:t>
      </w:r>
      <w:r w:rsidR="00F31985">
        <w:rPr>
          <w:rFonts w:ascii="Times New Roman" w:eastAsia="Times New Roman" w:hAnsi="Times New Roman" w:cs="Times New Roman"/>
        </w:rPr>
        <w:t>,</w:t>
      </w:r>
      <w:r w:rsidRPr="00FC1EAF">
        <w:rPr>
          <w:rFonts w:ascii="Times New Roman" w:eastAsia="Times New Roman" w:hAnsi="Times New Roman" w:cs="Times New Roman"/>
        </w:rPr>
        <w:t xml:space="preserve"> matinės „0“ dydžio kietosios želatininės kapsulės, </w:t>
      </w:r>
      <w:r w:rsidR="00F31985">
        <w:rPr>
          <w:rFonts w:ascii="Times New Roman" w:eastAsia="Times New Roman" w:hAnsi="Times New Roman" w:cs="Times New Roman"/>
        </w:rPr>
        <w:t xml:space="preserve">ant </w:t>
      </w:r>
      <w:r w:rsidRPr="00FC1EAF">
        <w:rPr>
          <w:rFonts w:ascii="Times New Roman" w:eastAsia="Times New Roman" w:hAnsi="Times New Roman" w:cs="Times New Roman"/>
        </w:rPr>
        <w:t>dangtel</w:t>
      </w:r>
      <w:r w:rsidR="00F31985">
        <w:rPr>
          <w:rFonts w:ascii="Times New Roman" w:eastAsia="Times New Roman" w:hAnsi="Times New Roman" w:cs="Times New Roman"/>
        </w:rPr>
        <w:t>io</w:t>
      </w:r>
      <w:r w:rsidRPr="00FC1EAF">
        <w:rPr>
          <w:rFonts w:ascii="Times New Roman" w:eastAsia="Times New Roman" w:hAnsi="Times New Roman" w:cs="Times New Roman"/>
        </w:rPr>
        <w:t xml:space="preserve"> mėlynu rašalu įspausta „LL“, </w:t>
      </w:r>
      <w:r w:rsidR="00F31985">
        <w:rPr>
          <w:rFonts w:ascii="Times New Roman" w:eastAsia="Times New Roman" w:hAnsi="Times New Roman" w:cs="Times New Roman"/>
        </w:rPr>
        <w:t xml:space="preserve">ant </w:t>
      </w:r>
      <w:r w:rsidRPr="00FC1EAF">
        <w:rPr>
          <w:rFonts w:ascii="Times New Roman" w:eastAsia="Times New Roman" w:hAnsi="Times New Roman" w:cs="Times New Roman"/>
        </w:rPr>
        <w:t>korpus</w:t>
      </w:r>
      <w:r w:rsidR="00F31985">
        <w:rPr>
          <w:rFonts w:ascii="Times New Roman" w:eastAsia="Times New Roman" w:hAnsi="Times New Roman" w:cs="Times New Roman"/>
        </w:rPr>
        <w:t>o -</w:t>
      </w:r>
      <w:r w:rsidRPr="00FC1EAF">
        <w:rPr>
          <w:rFonts w:ascii="Times New Roman" w:eastAsia="Times New Roman" w:hAnsi="Times New Roman" w:cs="Times New Roman"/>
        </w:rPr>
        <w:t xml:space="preserve"> „400“, užpildytos balt</w:t>
      </w:r>
      <w:r w:rsidR="00F31985">
        <w:rPr>
          <w:rFonts w:ascii="Times New Roman" w:eastAsia="Times New Roman" w:hAnsi="Times New Roman" w:cs="Times New Roman"/>
        </w:rPr>
        <w:t>ais</w:t>
      </w:r>
      <w:r w:rsidRPr="00FC1EAF">
        <w:rPr>
          <w:rFonts w:ascii="Times New Roman" w:eastAsia="Times New Roman" w:hAnsi="Times New Roman" w:cs="Times New Roman"/>
        </w:rPr>
        <w:t xml:space="preserve"> arba balkšv</w:t>
      </w:r>
      <w:r w:rsidR="00F31985">
        <w:rPr>
          <w:rFonts w:ascii="Times New Roman" w:eastAsia="Times New Roman" w:hAnsi="Times New Roman" w:cs="Times New Roman"/>
        </w:rPr>
        <w:t>ais</w:t>
      </w:r>
      <w:r w:rsidRPr="00FC1EAF">
        <w:rPr>
          <w:rFonts w:ascii="Times New Roman" w:eastAsia="Times New Roman" w:hAnsi="Times New Roman" w:cs="Times New Roman"/>
        </w:rPr>
        <w:t xml:space="preserve"> granuliuot</w:t>
      </w:r>
      <w:r w:rsidR="00F31985">
        <w:rPr>
          <w:rFonts w:ascii="Times New Roman" w:eastAsia="Times New Roman" w:hAnsi="Times New Roman" w:cs="Times New Roman"/>
        </w:rPr>
        <w:t>ais</w:t>
      </w:r>
      <w:r w:rsidRPr="00FC1EAF">
        <w:rPr>
          <w:rFonts w:ascii="Times New Roman" w:eastAsia="Times New Roman" w:hAnsi="Times New Roman" w:cs="Times New Roman"/>
        </w:rPr>
        <w:t xml:space="preserve"> milteli</w:t>
      </w:r>
      <w:r w:rsidR="00F31985">
        <w:rPr>
          <w:rFonts w:ascii="Times New Roman" w:eastAsia="Times New Roman" w:hAnsi="Times New Roman" w:cs="Times New Roman"/>
        </w:rPr>
        <w:t>ais</w:t>
      </w:r>
      <w:r w:rsidRPr="00FC1EAF">
        <w:rPr>
          <w:rFonts w:ascii="Times New Roman" w:eastAsia="Times New Roman" w:hAnsi="Times New Roman" w:cs="Times New Roman"/>
        </w:rPr>
        <w:t>.</w:t>
      </w:r>
    </w:p>
    <w:p w14:paraId="5F7E15E1" w14:textId="1FDA2A53" w:rsidR="003D1B67" w:rsidRPr="00FC1EAF" w:rsidRDefault="003D1B67"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Kapsulės ilgis</w:t>
      </w:r>
      <w:r w:rsidR="00F31985">
        <w:rPr>
          <w:rFonts w:ascii="Times New Roman" w:eastAsia="Times New Roman" w:hAnsi="Times New Roman" w:cs="Times New Roman"/>
        </w:rPr>
        <w:t>:</w:t>
      </w:r>
      <w:r w:rsidRPr="00FC1EAF">
        <w:rPr>
          <w:rFonts w:ascii="Times New Roman" w:eastAsia="Times New Roman" w:hAnsi="Times New Roman" w:cs="Times New Roman"/>
        </w:rPr>
        <w:t xml:space="preserve"> 21,40</w:t>
      </w:r>
      <w:r w:rsidR="00F31985">
        <w:rPr>
          <w:rFonts w:ascii="Times New Roman" w:eastAsia="Times New Roman" w:hAnsi="Times New Roman" w:cs="Times New Roman"/>
        </w:rPr>
        <w:t xml:space="preserve"> </w:t>
      </w:r>
      <w:r w:rsidRPr="00FC1EAF">
        <w:rPr>
          <w:rFonts w:ascii="Times New Roman" w:hAnsi="Times New Roman" w:cs="Times New Roman"/>
        </w:rPr>
        <w:t>±</w:t>
      </w:r>
      <w:r w:rsidR="00F31985">
        <w:rPr>
          <w:rFonts w:ascii="Times New Roman" w:hAnsi="Times New Roman" w:cs="Times New Roman"/>
        </w:rPr>
        <w:t xml:space="preserve"> </w:t>
      </w:r>
      <w:r w:rsidRPr="00FC1EAF">
        <w:rPr>
          <w:rFonts w:ascii="Times New Roman" w:eastAsia="Times New Roman" w:hAnsi="Times New Roman" w:cs="Times New Roman"/>
        </w:rPr>
        <w:t>0,40 mm.</w:t>
      </w:r>
    </w:p>
    <w:p w14:paraId="031A3428" w14:textId="77777777" w:rsidR="003D1B67" w:rsidRPr="00FC1EAF" w:rsidRDefault="003D1B67" w:rsidP="007355F8">
      <w:pPr>
        <w:spacing w:after="0" w:line="240" w:lineRule="auto"/>
        <w:rPr>
          <w:rFonts w:ascii="Times New Roman" w:eastAsia="Times New Roman" w:hAnsi="Times New Roman" w:cs="Times New Roman"/>
        </w:rPr>
      </w:pPr>
    </w:p>
    <w:p w14:paraId="352BE34F" w14:textId="77777777" w:rsidR="00D7537B" w:rsidRPr="00FC1EAF" w:rsidRDefault="00D7537B" w:rsidP="007355F8">
      <w:pPr>
        <w:spacing w:after="0" w:line="240" w:lineRule="auto"/>
        <w:rPr>
          <w:rFonts w:ascii="Times New Roman" w:eastAsia="Times New Roman" w:hAnsi="Times New Roman" w:cs="Times New Roman"/>
        </w:rPr>
      </w:pPr>
    </w:p>
    <w:p w14:paraId="6FBC152E" w14:textId="77777777" w:rsidR="00D7537B" w:rsidRPr="00FC1EAF" w:rsidRDefault="00D7537B" w:rsidP="007355F8">
      <w:pPr>
        <w:spacing w:after="0" w:line="240" w:lineRule="auto"/>
        <w:ind w:left="540" w:hanging="540"/>
        <w:rPr>
          <w:rFonts w:ascii="Times New Roman" w:eastAsia="Times New Roman" w:hAnsi="Times New Roman" w:cs="Times New Roman"/>
          <w:b/>
          <w:caps/>
        </w:rPr>
      </w:pPr>
      <w:r w:rsidRPr="00FC1EAF">
        <w:rPr>
          <w:rFonts w:ascii="Times New Roman" w:eastAsia="Times New Roman" w:hAnsi="Times New Roman" w:cs="Times New Roman"/>
          <w:b/>
        </w:rPr>
        <w:t>4.</w:t>
      </w:r>
      <w:r w:rsidRPr="00FC1EAF">
        <w:rPr>
          <w:rFonts w:ascii="Times New Roman" w:eastAsia="Times New Roman" w:hAnsi="Times New Roman" w:cs="Times New Roman"/>
          <w:b/>
        </w:rPr>
        <w:tab/>
      </w:r>
      <w:r w:rsidRPr="00FC1EAF">
        <w:rPr>
          <w:rFonts w:ascii="Times New Roman" w:eastAsia="Times New Roman" w:hAnsi="Times New Roman" w:cs="Times New Roman"/>
          <w:b/>
          <w:caps/>
        </w:rPr>
        <w:t>Klinikinė informacija</w:t>
      </w:r>
    </w:p>
    <w:p w14:paraId="1D856A7E" w14:textId="77777777" w:rsidR="00D7537B" w:rsidRPr="00FC1EAF" w:rsidRDefault="00D7537B" w:rsidP="007355F8">
      <w:pPr>
        <w:spacing w:after="0" w:line="240" w:lineRule="auto"/>
        <w:rPr>
          <w:rFonts w:ascii="Times New Roman" w:eastAsia="Times New Roman" w:hAnsi="Times New Roman" w:cs="Times New Roman"/>
          <w:b/>
        </w:rPr>
      </w:pPr>
    </w:p>
    <w:p w14:paraId="22532317" w14:textId="77777777" w:rsidR="00D7537B" w:rsidRPr="00FC1EAF" w:rsidRDefault="00D7537B" w:rsidP="007355F8">
      <w:pPr>
        <w:spacing w:after="0" w:line="240" w:lineRule="auto"/>
        <w:ind w:left="540" w:hanging="540"/>
        <w:rPr>
          <w:rFonts w:ascii="Times New Roman" w:eastAsia="Times New Roman" w:hAnsi="Times New Roman" w:cs="Times New Roman"/>
          <w:b/>
        </w:rPr>
      </w:pPr>
      <w:r w:rsidRPr="00FC1EAF">
        <w:rPr>
          <w:rFonts w:ascii="Times New Roman" w:eastAsia="Times New Roman" w:hAnsi="Times New Roman" w:cs="Times New Roman"/>
          <w:b/>
        </w:rPr>
        <w:t>4.1</w:t>
      </w:r>
      <w:r w:rsidRPr="00FC1EAF">
        <w:rPr>
          <w:rFonts w:ascii="Times New Roman" w:eastAsia="Times New Roman" w:hAnsi="Times New Roman" w:cs="Times New Roman"/>
          <w:b/>
        </w:rPr>
        <w:tab/>
        <w:t>Terapinės indikacijos</w:t>
      </w:r>
    </w:p>
    <w:p w14:paraId="6A75EF7C" w14:textId="77777777" w:rsidR="00D7537B" w:rsidRPr="00FC1EAF" w:rsidRDefault="00D7537B" w:rsidP="007355F8">
      <w:pPr>
        <w:spacing w:after="0" w:line="240" w:lineRule="auto"/>
        <w:rPr>
          <w:rFonts w:ascii="Times New Roman" w:eastAsia="Times New Roman" w:hAnsi="Times New Roman" w:cs="Times New Roman"/>
          <w:b/>
        </w:rPr>
      </w:pPr>
    </w:p>
    <w:p w14:paraId="497168D9" w14:textId="77777777" w:rsidR="00D7537B" w:rsidRPr="00FC1EAF" w:rsidRDefault="00D7537B" w:rsidP="007355F8">
      <w:pPr>
        <w:spacing w:after="0" w:line="240" w:lineRule="auto"/>
        <w:rPr>
          <w:rFonts w:ascii="Times New Roman" w:eastAsia="Times New Roman" w:hAnsi="Times New Roman" w:cs="Times New Roman"/>
          <w:i/>
        </w:rPr>
      </w:pPr>
      <w:r w:rsidRPr="00FC1EAF">
        <w:rPr>
          <w:rFonts w:ascii="Times New Roman" w:eastAsia="Times New Roman" w:hAnsi="Times New Roman" w:cs="Times New Roman"/>
          <w:u w:val="single"/>
        </w:rPr>
        <w:t>Epilepsija</w:t>
      </w:r>
    </w:p>
    <w:p w14:paraId="1ED02FE4" w14:textId="77777777" w:rsidR="00D7537B" w:rsidRPr="00FC1EAF" w:rsidRDefault="00D7537B" w:rsidP="007355F8">
      <w:pPr>
        <w:spacing w:after="0" w:line="240" w:lineRule="auto"/>
        <w:rPr>
          <w:rFonts w:ascii="Times New Roman" w:eastAsia="Times New Roman" w:hAnsi="Times New Roman" w:cs="Times New Roman"/>
        </w:rPr>
      </w:pPr>
    </w:p>
    <w:p w14:paraId="33C9F640" w14:textId="544D5F69" w:rsidR="00D7537B" w:rsidRPr="00FC1EAF" w:rsidRDefault="00D7537B" w:rsidP="007355F8">
      <w:pPr>
        <w:spacing w:after="0" w:line="240" w:lineRule="auto"/>
        <w:rPr>
          <w:rFonts w:ascii="Times New Roman" w:eastAsia="Times New Roman" w:hAnsi="Times New Roman" w:cs="Times New Roman"/>
          <w:i/>
        </w:rPr>
      </w:pPr>
      <w:proofErr w:type="spellStart"/>
      <w:r w:rsidRPr="00FC1EAF">
        <w:rPr>
          <w:rFonts w:ascii="Times New Roman" w:eastAsia="Times New Roman" w:hAnsi="Times New Roman" w:cs="Times New Roman"/>
        </w:rPr>
        <w:t>Ga</w:t>
      </w:r>
      <w:r w:rsidR="00D92875" w:rsidRPr="00FC1EAF">
        <w:rPr>
          <w:rFonts w:ascii="Times New Roman" w:eastAsia="Times New Roman" w:hAnsi="Times New Roman" w:cs="Times New Roman"/>
        </w:rPr>
        <w:t>manea</w:t>
      </w:r>
      <w:proofErr w:type="spellEnd"/>
      <w:r w:rsidRPr="00FC1EAF">
        <w:rPr>
          <w:rFonts w:ascii="Times New Roman" w:eastAsia="Times New Roman" w:hAnsi="Times New Roman" w:cs="Times New Roman"/>
        </w:rPr>
        <w:t xml:space="preserve"> skirtas suaugusių žmonių ir 6 metų bei vyresnių vaikų židininių </w:t>
      </w:r>
      <w:r w:rsidR="00284ACF">
        <w:rPr>
          <w:rFonts w:ascii="Times New Roman" w:eastAsia="Times New Roman" w:hAnsi="Times New Roman" w:cs="Times New Roman"/>
        </w:rPr>
        <w:t xml:space="preserve">dalinių </w:t>
      </w:r>
      <w:r w:rsidRPr="00FC1EAF">
        <w:rPr>
          <w:rFonts w:ascii="Times New Roman" w:eastAsia="Times New Roman" w:hAnsi="Times New Roman" w:cs="Times New Roman"/>
        </w:rPr>
        <w:t xml:space="preserve">traukulių priepuolių su antrine </w:t>
      </w:r>
      <w:proofErr w:type="spellStart"/>
      <w:r w:rsidRPr="00FC1EAF">
        <w:rPr>
          <w:rFonts w:ascii="Times New Roman" w:eastAsia="Times New Roman" w:hAnsi="Times New Roman" w:cs="Times New Roman"/>
        </w:rPr>
        <w:t>generalizacija</w:t>
      </w:r>
      <w:proofErr w:type="spellEnd"/>
      <w:r w:rsidRPr="00FC1EAF">
        <w:rPr>
          <w:rFonts w:ascii="Times New Roman" w:eastAsia="Times New Roman" w:hAnsi="Times New Roman" w:cs="Times New Roman"/>
        </w:rPr>
        <w:t xml:space="preserve"> arba be jos, papildomam gydymui (žr. 5.1 skyrių).</w:t>
      </w:r>
    </w:p>
    <w:p w14:paraId="65F8C678" w14:textId="77777777" w:rsidR="00D7537B" w:rsidRPr="00FC1EAF" w:rsidRDefault="00D7537B" w:rsidP="007355F8">
      <w:pPr>
        <w:spacing w:after="0" w:line="240" w:lineRule="auto"/>
        <w:rPr>
          <w:rFonts w:ascii="Times New Roman" w:eastAsia="Times New Roman" w:hAnsi="Times New Roman" w:cs="Times New Roman"/>
        </w:rPr>
      </w:pPr>
    </w:p>
    <w:p w14:paraId="13E2E5E7" w14:textId="6336717C" w:rsidR="00D7537B" w:rsidRPr="00FC1EAF" w:rsidRDefault="00D7537B" w:rsidP="007355F8">
      <w:pPr>
        <w:spacing w:after="0" w:line="240" w:lineRule="auto"/>
        <w:rPr>
          <w:rFonts w:ascii="Times New Roman" w:eastAsia="Times New Roman" w:hAnsi="Times New Roman" w:cs="Times New Roman"/>
        </w:rPr>
      </w:pPr>
      <w:proofErr w:type="spellStart"/>
      <w:r w:rsidRPr="00FC1EAF">
        <w:rPr>
          <w:rFonts w:ascii="Times New Roman" w:eastAsia="Times New Roman" w:hAnsi="Times New Roman" w:cs="Times New Roman"/>
        </w:rPr>
        <w:t>Ga</w:t>
      </w:r>
      <w:r w:rsidR="00D92875" w:rsidRPr="00FC1EAF">
        <w:rPr>
          <w:rFonts w:ascii="Times New Roman" w:eastAsia="Times New Roman" w:hAnsi="Times New Roman" w:cs="Times New Roman"/>
        </w:rPr>
        <w:t>manea</w:t>
      </w:r>
      <w:proofErr w:type="spellEnd"/>
      <w:r w:rsidRPr="00FC1EAF">
        <w:rPr>
          <w:rFonts w:ascii="Times New Roman" w:eastAsia="Times New Roman" w:hAnsi="Times New Roman" w:cs="Times New Roman"/>
        </w:rPr>
        <w:t xml:space="preserve"> skirtas suaugusių žmonių ir 12 metų bei vyresnių paauglių židininių </w:t>
      </w:r>
      <w:r w:rsidR="00045003">
        <w:rPr>
          <w:rFonts w:ascii="Times New Roman" w:eastAsia="Times New Roman" w:hAnsi="Times New Roman" w:cs="Times New Roman"/>
        </w:rPr>
        <w:t xml:space="preserve">dalinių </w:t>
      </w:r>
      <w:r w:rsidRPr="00FC1EAF">
        <w:rPr>
          <w:rFonts w:ascii="Times New Roman" w:eastAsia="Times New Roman" w:hAnsi="Times New Roman" w:cs="Times New Roman"/>
        </w:rPr>
        <w:t xml:space="preserve">traukulių priepuolių su antrine </w:t>
      </w:r>
      <w:proofErr w:type="spellStart"/>
      <w:r w:rsidRPr="00FC1EAF">
        <w:rPr>
          <w:rFonts w:ascii="Times New Roman" w:eastAsia="Times New Roman" w:hAnsi="Times New Roman" w:cs="Times New Roman"/>
        </w:rPr>
        <w:t>generalizacija</w:t>
      </w:r>
      <w:proofErr w:type="spellEnd"/>
      <w:r w:rsidRPr="00FC1EAF">
        <w:rPr>
          <w:rFonts w:ascii="Times New Roman" w:eastAsia="Times New Roman" w:hAnsi="Times New Roman" w:cs="Times New Roman"/>
        </w:rPr>
        <w:t xml:space="preserve"> ar be jos, </w:t>
      </w:r>
      <w:proofErr w:type="spellStart"/>
      <w:r w:rsidRPr="00FC1EAF">
        <w:rPr>
          <w:rFonts w:ascii="Times New Roman" w:eastAsia="Times New Roman" w:hAnsi="Times New Roman" w:cs="Times New Roman"/>
        </w:rPr>
        <w:t>monoterapijai</w:t>
      </w:r>
      <w:proofErr w:type="spellEnd"/>
      <w:r w:rsidRPr="00FC1EAF">
        <w:rPr>
          <w:rFonts w:ascii="Times New Roman" w:eastAsia="Times New Roman" w:hAnsi="Times New Roman" w:cs="Times New Roman"/>
        </w:rPr>
        <w:t>.</w:t>
      </w:r>
    </w:p>
    <w:p w14:paraId="029A8F83" w14:textId="77777777" w:rsidR="00D7537B" w:rsidRPr="00FC1EAF" w:rsidRDefault="00D7537B" w:rsidP="007355F8">
      <w:pPr>
        <w:spacing w:after="0" w:line="240" w:lineRule="auto"/>
        <w:rPr>
          <w:rFonts w:ascii="Times New Roman" w:eastAsia="Times New Roman" w:hAnsi="Times New Roman" w:cs="Times New Roman"/>
        </w:rPr>
      </w:pPr>
    </w:p>
    <w:p w14:paraId="7E8037BA" w14:textId="77777777" w:rsidR="00D7537B" w:rsidRPr="00FC1EAF" w:rsidRDefault="00D7537B" w:rsidP="007355F8">
      <w:pPr>
        <w:spacing w:after="0" w:line="240" w:lineRule="auto"/>
        <w:rPr>
          <w:rFonts w:ascii="Times New Roman" w:eastAsia="Times New Roman" w:hAnsi="Times New Roman" w:cs="Times New Roman"/>
          <w:u w:val="single"/>
        </w:rPr>
      </w:pPr>
      <w:r w:rsidRPr="00FC1EAF">
        <w:rPr>
          <w:rFonts w:ascii="Times New Roman" w:eastAsia="Times New Roman" w:hAnsi="Times New Roman" w:cs="Times New Roman"/>
          <w:u w:val="single"/>
        </w:rPr>
        <w:t xml:space="preserve">Periferinio </w:t>
      </w:r>
      <w:proofErr w:type="spellStart"/>
      <w:r w:rsidRPr="00FC1EAF">
        <w:rPr>
          <w:rFonts w:ascii="Times New Roman" w:eastAsia="Times New Roman" w:hAnsi="Times New Roman" w:cs="Times New Roman"/>
          <w:u w:val="single"/>
        </w:rPr>
        <w:t>neuropatinio</w:t>
      </w:r>
      <w:proofErr w:type="spellEnd"/>
      <w:r w:rsidRPr="00FC1EAF">
        <w:rPr>
          <w:rFonts w:ascii="Times New Roman" w:eastAsia="Times New Roman" w:hAnsi="Times New Roman" w:cs="Times New Roman"/>
          <w:u w:val="single"/>
        </w:rPr>
        <w:t xml:space="preserve"> skausmo gydymas</w:t>
      </w:r>
    </w:p>
    <w:p w14:paraId="17E6E20C" w14:textId="77777777" w:rsidR="00D7537B" w:rsidRPr="00FC1EAF" w:rsidRDefault="00D7537B" w:rsidP="007355F8">
      <w:pPr>
        <w:spacing w:after="0" w:line="240" w:lineRule="auto"/>
        <w:rPr>
          <w:rFonts w:ascii="Times New Roman" w:eastAsia="Times New Roman" w:hAnsi="Times New Roman" w:cs="Times New Roman"/>
          <w:i/>
        </w:rPr>
      </w:pPr>
    </w:p>
    <w:p w14:paraId="0F7A9A23" w14:textId="296E56F1" w:rsidR="00D7537B" w:rsidRPr="00FC1EAF" w:rsidRDefault="00D7537B" w:rsidP="007355F8">
      <w:pPr>
        <w:spacing w:after="0" w:line="240" w:lineRule="auto"/>
        <w:rPr>
          <w:rFonts w:ascii="Times New Roman" w:eastAsia="Times New Roman" w:hAnsi="Times New Roman" w:cs="Times New Roman"/>
        </w:rPr>
      </w:pPr>
      <w:proofErr w:type="spellStart"/>
      <w:r w:rsidRPr="00FC1EAF">
        <w:rPr>
          <w:rFonts w:ascii="Times New Roman" w:eastAsia="Times New Roman" w:hAnsi="Times New Roman" w:cs="Times New Roman"/>
        </w:rPr>
        <w:t>Ga</w:t>
      </w:r>
      <w:r w:rsidR="00D92875" w:rsidRPr="00FC1EAF">
        <w:rPr>
          <w:rFonts w:ascii="Times New Roman" w:eastAsia="Times New Roman" w:hAnsi="Times New Roman" w:cs="Times New Roman"/>
        </w:rPr>
        <w:t>manea</w:t>
      </w:r>
      <w:proofErr w:type="spellEnd"/>
      <w:r w:rsidRPr="00FC1EAF">
        <w:rPr>
          <w:rFonts w:ascii="Times New Roman" w:eastAsia="Times New Roman" w:hAnsi="Times New Roman" w:cs="Times New Roman"/>
        </w:rPr>
        <w:t xml:space="preserve"> skirtas suaugusių žmonių periferiniam </w:t>
      </w:r>
      <w:proofErr w:type="spellStart"/>
      <w:r w:rsidRPr="00FC1EAF">
        <w:rPr>
          <w:rFonts w:ascii="Times New Roman" w:eastAsia="Times New Roman" w:hAnsi="Times New Roman" w:cs="Times New Roman"/>
        </w:rPr>
        <w:t>neuropatiniam</w:t>
      </w:r>
      <w:proofErr w:type="spellEnd"/>
      <w:r w:rsidRPr="00FC1EAF">
        <w:rPr>
          <w:rFonts w:ascii="Times New Roman" w:eastAsia="Times New Roman" w:hAnsi="Times New Roman" w:cs="Times New Roman"/>
        </w:rPr>
        <w:t xml:space="preserve">, pavyzdžiui, skausmingos diabetinės neuropatijos ir </w:t>
      </w:r>
      <w:proofErr w:type="spellStart"/>
      <w:r w:rsidRPr="00FC1EAF">
        <w:rPr>
          <w:rFonts w:ascii="Times New Roman" w:eastAsia="Times New Roman" w:hAnsi="Times New Roman" w:cs="Times New Roman"/>
        </w:rPr>
        <w:t>poherpinės</w:t>
      </w:r>
      <w:proofErr w:type="spellEnd"/>
      <w:r w:rsidRPr="00FC1EAF">
        <w:rPr>
          <w:rFonts w:ascii="Times New Roman" w:eastAsia="Times New Roman" w:hAnsi="Times New Roman" w:cs="Times New Roman"/>
        </w:rPr>
        <w:t xml:space="preserve"> neuralgijos, skausmui malšinti.</w:t>
      </w:r>
    </w:p>
    <w:p w14:paraId="6D77F7E5" w14:textId="77777777" w:rsidR="00D7537B" w:rsidRPr="00FC1EAF" w:rsidRDefault="00D7537B" w:rsidP="007355F8">
      <w:pPr>
        <w:spacing w:after="0" w:line="240" w:lineRule="auto"/>
        <w:rPr>
          <w:rFonts w:ascii="Times New Roman" w:eastAsia="Times New Roman" w:hAnsi="Times New Roman" w:cs="Times New Roman"/>
        </w:rPr>
      </w:pPr>
    </w:p>
    <w:p w14:paraId="2E6DFB76" w14:textId="77777777" w:rsidR="00D7537B" w:rsidRPr="00FC1EAF" w:rsidRDefault="00D7537B" w:rsidP="007355F8">
      <w:pPr>
        <w:spacing w:after="0" w:line="240" w:lineRule="auto"/>
        <w:ind w:left="540" w:hanging="540"/>
        <w:rPr>
          <w:rFonts w:ascii="Times New Roman" w:eastAsia="Times New Roman" w:hAnsi="Times New Roman" w:cs="Times New Roman"/>
          <w:b/>
        </w:rPr>
      </w:pPr>
      <w:r w:rsidRPr="00FC1EAF">
        <w:rPr>
          <w:rFonts w:ascii="Times New Roman" w:eastAsia="Times New Roman" w:hAnsi="Times New Roman" w:cs="Times New Roman"/>
          <w:b/>
        </w:rPr>
        <w:t>4.2</w:t>
      </w:r>
      <w:r w:rsidRPr="00FC1EAF">
        <w:rPr>
          <w:rFonts w:ascii="Times New Roman" w:eastAsia="Times New Roman" w:hAnsi="Times New Roman" w:cs="Times New Roman"/>
          <w:b/>
        </w:rPr>
        <w:tab/>
        <w:t>Dozavimas ir vartojimo metodas</w:t>
      </w:r>
    </w:p>
    <w:p w14:paraId="4C54ADAA" w14:textId="77777777" w:rsidR="00D7537B" w:rsidRPr="00FC1EAF" w:rsidRDefault="00D7537B" w:rsidP="007355F8">
      <w:pPr>
        <w:spacing w:after="0" w:line="240" w:lineRule="auto"/>
        <w:rPr>
          <w:rFonts w:ascii="Times New Roman" w:eastAsia="Times New Roman" w:hAnsi="Times New Roman" w:cs="Times New Roman"/>
        </w:rPr>
      </w:pPr>
    </w:p>
    <w:p w14:paraId="5C39AA06" w14:textId="30D73A3E" w:rsidR="00BE5F5C" w:rsidRPr="00FC1EAF" w:rsidRDefault="00BE5F5C" w:rsidP="007355F8">
      <w:pPr>
        <w:spacing w:after="0" w:line="240" w:lineRule="auto"/>
        <w:rPr>
          <w:rFonts w:ascii="Times New Roman" w:eastAsia="Times New Roman" w:hAnsi="Times New Roman" w:cs="Times New Roman"/>
          <w:u w:val="single"/>
        </w:rPr>
      </w:pPr>
      <w:r w:rsidRPr="00FC1EAF">
        <w:rPr>
          <w:rFonts w:ascii="Times New Roman" w:eastAsia="Times New Roman" w:hAnsi="Times New Roman" w:cs="Times New Roman"/>
          <w:u w:val="single"/>
        </w:rPr>
        <w:t>Dozavimas</w:t>
      </w:r>
    </w:p>
    <w:p w14:paraId="67973DC1" w14:textId="2F4D1888" w:rsidR="00D7537B" w:rsidRPr="00FC1EAF" w:rsidRDefault="00D92875"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V</w:t>
      </w:r>
      <w:r w:rsidR="00D7537B" w:rsidRPr="00FC1EAF">
        <w:rPr>
          <w:rFonts w:ascii="Times New Roman" w:eastAsia="Times New Roman" w:hAnsi="Times New Roman" w:cs="Times New Roman"/>
        </w:rPr>
        <w:t>isų indikacijų laipsniško dozės priderinimo gydymo pradžioje schema, kuri rekomenduojama suaugusiesiems ir 12 metų bei vyresniems paaugliams</w:t>
      </w:r>
      <w:r w:rsidRPr="00FC1EAF">
        <w:rPr>
          <w:rFonts w:ascii="Times New Roman" w:eastAsia="Times New Roman" w:hAnsi="Times New Roman" w:cs="Times New Roman"/>
        </w:rPr>
        <w:t xml:space="preserve"> nurodyta 1 lentelėje</w:t>
      </w:r>
      <w:r w:rsidR="00D7537B" w:rsidRPr="00FC1EAF">
        <w:rPr>
          <w:rFonts w:ascii="Times New Roman" w:eastAsia="Times New Roman" w:hAnsi="Times New Roman" w:cs="Times New Roman"/>
        </w:rPr>
        <w:t>. Dozavimo jaunesniems kaip 12 metų vaikams nurodymai pateikiami toliau atskirame šio skyriaus poskyryje.</w:t>
      </w:r>
    </w:p>
    <w:p w14:paraId="03FFCF77" w14:textId="77777777" w:rsidR="00D92875" w:rsidRPr="00FC1EAF" w:rsidRDefault="00D92875" w:rsidP="007355F8">
      <w:pPr>
        <w:keepNext/>
        <w:keepLines/>
        <w:spacing w:after="0" w:line="240" w:lineRule="auto"/>
        <w:rPr>
          <w:rFonts w:ascii="Times New Roman" w:eastAsia="Times New Roman" w:hAnsi="Times New Roman" w:cs="Times New Roman"/>
        </w:rPr>
      </w:pPr>
    </w:p>
    <w:p w14:paraId="3028FDA4" w14:textId="7E6F8EE2" w:rsidR="00D7537B" w:rsidRPr="00FC1EAF" w:rsidRDefault="00D92875" w:rsidP="007355F8">
      <w:pPr>
        <w:keepNext/>
        <w:keepLines/>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 xml:space="preserve">1 lentelė. </w:t>
      </w:r>
    </w:p>
    <w:tbl>
      <w:tblPr>
        <w:tblW w:w="0" w:type="auto"/>
        <w:tblInd w:w="12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2710"/>
        <w:gridCol w:w="2527"/>
        <w:gridCol w:w="2700"/>
      </w:tblGrid>
      <w:tr w:rsidR="00D7537B" w:rsidRPr="00FC1EAF" w14:paraId="3588743A" w14:textId="77777777" w:rsidTr="00D92875">
        <w:tc>
          <w:tcPr>
            <w:tcW w:w="7937"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B31EE1C" w14:textId="4908566F" w:rsidR="00D7537B" w:rsidRPr="00FC1EAF" w:rsidRDefault="00D7537B" w:rsidP="007355F8">
            <w:pPr>
              <w:keepNext/>
              <w:keepLines/>
              <w:spacing w:after="0" w:line="240" w:lineRule="auto"/>
              <w:rPr>
                <w:rFonts w:ascii="Times New Roman" w:eastAsia="Times New Roman" w:hAnsi="Times New Roman" w:cs="Times New Roman"/>
              </w:rPr>
            </w:pPr>
            <w:r w:rsidRPr="00FC1EAF">
              <w:rPr>
                <w:rFonts w:ascii="Times New Roman" w:eastAsia="Times New Roman" w:hAnsi="Times New Roman" w:cs="Times New Roman"/>
                <w:caps/>
              </w:rPr>
              <w:t>Dozavimo schema PRADINIS LAIPSNIŠKAS DOZĖS PRIDERINIMAS</w:t>
            </w:r>
          </w:p>
        </w:tc>
      </w:tr>
      <w:tr w:rsidR="00D7537B" w:rsidRPr="00FC1EAF" w14:paraId="075ADC41" w14:textId="77777777" w:rsidTr="00D92875">
        <w:tc>
          <w:tcPr>
            <w:tcW w:w="2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DF968F" w14:textId="1A102289" w:rsidR="00D7537B" w:rsidRPr="00FC1EAF" w:rsidRDefault="00D7537B" w:rsidP="007355F8">
            <w:pPr>
              <w:keepNext/>
              <w:keepLines/>
              <w:suppressAutoHyphens/>
              <w:spacing w:after="0" w:line="240" w:lineRule="auto"/>
              <w:jc w:val="center"/>
              <w:rPr>
                <w:rFonts w:ascii="Times New Roman" w:eastAsia="Times New Roman" w:hAnsi="Times New Roman" w:cs="Times New Roman"/>
                <w:spacing w:val="-3"/>
              </w:rPr>
            </w:pPr>
            <w:r w:rsidRPr="00FC1EAF">
              <w:rPr>
                <w:rFonts w:ascii="Times New Roman" w:eastAsia="Times New Roman" w:hAnsi="Times New Roman" w:cs="Times New Roman"/>
                <w:spacing w:val="-3"/>
              </w:rPr>
              <w:t>1 diena</w:t>
            </w:r>
          </w:p>
        </w:tc>
        <w:tc>
          <w:tcPr>
            <w:tcW w:w="25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9FBC58" w14:textId="78098F9F" w:rsidR="00D7537B" w:rsidRPr="00FC1EAF" w:rsidRDefault="00D7537B" w:rsidP="007355F8">
            <w:pPr>
              <w:keepNext/>
              <w:keepLines/>
              <w:suppressAutoHyphens/>
              <w:spacing w:after="0" w:line="240" w:lineRule="auto"/>
              <w:jc w:val="center"/>
              <w:rPr>
                <w:rFonts w:ascii="Times New Roman" w:eastAsia="Times New Roman" w:hAnsi="Times New Roman" w:cs="Times New Roman"/>
                <w:spacing w:val="-3"/>
              </w:rPr>
            </w:pPr>
            <w:r w:rsidRPr="00FC1EAF">
              <w:rPr>
                <w:rFonts w:ascii="Times New Roman" w:eastAsia="Times New Roman" w:hAnsi="Times New Roman" w:cs="Times New Roman"/>
                <w:spacing w:val="-3"/>
              </w:rPr>
              <w:t>2 diena</w:t>
            </w:r>
          </w:p>
        </w:tc>
        <w:tc>
          <w:tcPr>
            <w:tcW w:w="2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097859" w14:textId="21D7CD43" w:rsidR="00D7537B" w:rsidRPr="00FC1EAF" w:rsidRDefault="00D7537B" w:rsidP="007355F8">
            <w:pPr>
              <w:keepNext/>
              <w:keepLines/>
              <w:suppressAutoHyphens/>
              <w:spacing w:after="0" w:line="240" w:lineRule="auto"/>
              <w:jc w:val="center"/>
              <w:rPr>
                <w:rFonts w:ascii="Times New Roman" w:eastAsia="Times New Roman" w:hAnsi="Times New Roman" w:cs="Times New Roman"/>
                <w:spacing w:val="-3"/>
              </w:rPr>
            </w:pPr>
            <w:r w:rsidRPr="00FC1EAF">
              <w:rPr>
                <w:rFonts w:ascii="Times New Roman" w:eastAsia="Times New Roman" w:hAnsi="Times New Roman" w:cs="Times New Roman"/>
                <w:spacing w:val="-3"/>
              </w:rPr>
              <w:t>3 diena</w:t>
            </w:r>
          </w:p>
        </w:tc>
      </w:tr>
      <w:tr w:rsidR="00D7537B" w:rsidRPr="00FC1EAF" w14:paraId="572935B6" w14:textId="77777777" w:rsidTr="00D92875">
        <w:tc>
          <w:tcPr>
            <w:tcW w:w="2710" w:type="dxa"/>
            <w:tcBorders>
              <w:top w:val="single" w:sz="4" w:space="0" w:color="auto"/>
              <w:left w:val="single" w:sz="4" w:space="0" w:color="auto"/>
              <w:bottom w:val="single" w:sz="4" w:space="0" w:color="auto"/>
              <w:right w:val="single" w:sz="4" w:space="0" w:color="auto"/>
            </w:tcBorders>
          </w:tcPr>
          <w:p w14:paraId="43C06F12" w14:textId="77777777" w:rsidR="00D7537B" w:rsidRPr="00FC1EAF" w:rsidRDefault="00D7537B" w:rsidP="007355F8">
            <w:pPr>
              <w:keepNext/>
              <w:keepLines/>
              <w:suppressAutoHyphens/>
              <w:spacing w:after="0" w:line="240" w:lineRule="auto"/>
              <w:rPr>
                <w:rFonts w:ascii="Times New Roman" w:eastAsia="Times New Roman" w:hAnsi="Times New Roman" w:cs="Times New Roman"/>
                <w:spacing w:val="-3"/>
              </w:rPr>
            </w:pPr>
            <w:r w:rsidRPr="00FC1EAF">
              <w:rPr>
                <w:rFonts w:ascii="Times New Roman" w:eastAsia="Times New Roman" w:hAnsi="Times New Roman" w:cs="Times New Roman"/>
                <w:spacing w:val="-3"/>
              </w:rPr>
              <w:t>300 mg vieną kartą per parą</w:t>
            </w:r>
          </w:p>
        </w:tc>
        <w:tc>
          <w:tcPr>
            <w:tcW w:w="2527" w:type="dxa"/>
            <w:tcBorders>
              <w:top w:val="single" w:sz="4" w:space="0" w:color="auto"/>
              <w:left w:val="single" w:sz="4" w:space="0" w:color="auto"/>
              <w:bottom w:val="single" w:sz="4" w:space="0" w:color="auto"/>
              <w:right w:val="single" w:sz="4" w:space="0" w:color="auto"/>
            </w:tcBorders>
          </w:tcPr>
          <w:p w14:paraId="4871EDFD" w14:textId="77777777" w:rsidR="00D7537B" w:rsidRPr="00FC1EAF" w:rsidRDefault="00D7537B" w:rsidP="007355F8">
            <w:pPr>
              <w:keepNext/>
              <w:keepLines/>
              <w:suppressAutoHyphens/>
              <w:spacing w:after="0" w:line="240" w:lineRule="auto"/>
              <w:rPr>
                <w:rFonts w:ascii="Times New Roman" w:eastAsia="Times New Roman" w:hAnsi="Times New Roman" w:cs="Times New Roman"/>
                <w:spacing w:val="-3"/>
              </w:rPr>
            </w:pPr>
            <w:r w:rsidRPr="00FC1EAF">
              <w:rPr>
                <w:rFonts w:ascii="Times New Roman" w:eastAsia="Times New Roman" w:hAnsi="Times New Roman" w:cs="Times New Roman"/>
                <w:spacing w:val="-3"/>
              </w:rPr>
              <w:t>300 mg du kartus per parą</w:t>
            </w:r>
          </w:p>
        </w:tc>
        <w:tc>
          <w:tcPr>
            <w:tcW w:w="2700" w:type="dxa"/>
            <w:tcBorders>
              <w:top w:val="single" w:sz="4" w:space="0" w:color="auto"/>
              <w:left w:val="single" w:sz="4" w:space="0" w:color="auto"/>
              <w:bottom w:val="single" w:sz="4" w:space="0" w:color="auto"/>
              <w:right w:val="single" w:sz="4" w:space="0" w:color="auto"/>
            </w:tcBorders>
          </w:tcPr>
          <w:p w14:paraId="55C3E4B1" w14:textId="77777777" w:rsidR="00D7537B" w:rsidRPr="00FC1EAF" w:rsidRDefault="00D7537B" w:rsidP="007355F8">
            <w:pPr>
              <w:keepNext/>
              <w:keepLines/>
              <w:suppressAutoHyphens/>
              <w:spacing w:after="0" w:line="240" w:lineRule="auto"/>
              <w:rPr>
                <w:rFonts w:ascii="Times New Roman" w:eastAsia="Times New Roman" w:hAnsi="Times New Roman" w:cs="Times New Roman"/>
                <w:spacing w:val="-3"/>
              </w:rPr>
            </w:pPr>
            <w:r w:rsidRPr="00FC1EAF">
              <w:rPr>
                <w:rFonts w:ascii="Times New Roman" w:eastAsia="Times New Roman" w:hAnsi="Times New Roman" w:cs="Times New Roman"/>
                <w:spacing w:val="-3"/>
              </w:rPr>
              <w:t>300 mg tris kartus per parą</w:t>
            </w:r>
          </w:p>
        </w:tc>
      </w:tr>
    </w:tbl>
    <w:p w14:paraId="62FE7808" w14:textId="77777777" w:rsidR="00D7537B" w:rsidRPr="00FC1EAF" w:rsidRDefault="00D7537B" w:rsidP="007355F8">
      <w:pPr>
        <w:keepNext/>
        <w:keepLines/>
        <w:spacing w:after="0" w:line="240" w:lineRule="auto"/>
        <w:rPr>
          <w:rFonts w:ascii="Times New Roman" w:eastAsia="Times New Roman" w:hAnsi="Times New Roman" w:cs="Times New Roman"/>
        </w:rPr>
      </w:pPr>
    </w:p>
    <w:p w14:paraId="089E2302" w14:textId="77777777" w:rsidR="00D7537B" w:rsidRPr="00FC1EAF" w:rsidRDefault="00D7537B" w:rsidP="007355F8">
      <w:pPr>
        <w:spacing w:after="0" w:line="240" w:lineRule="auto"/>
        <w:rPr>
          <w:rFonts w:ascii="Times New Roman" w:eastAsia="Times New Roman" w:hAnsi="Times New Roman" w:cs="Times New Roman"/>
          <w:b/>
        </w:rPr>
      </w:pPr>
      <w:r w:rsidRPr="00FC1EAF">
        <w:rPr>
          <w:rFonts w:ascii="Times New Roman" w:eastAsia="Times New Roman" w:hAnsi="Times New Roman" w:cs="Times New Roman"/>
          <w:b/>
        </w:rPr>
        <w:t>Epilepsija</w:t>
      </w:r>
    </w:p>
    <w:p w14:paraId="35B1BFBF" w14:textId="77777777" w:rsidR="00D7537B" w:rsidRPr="00FC1EAF" w:rsidRDefault="00D7537B" w:rsidP="007355F8">
      <w:pPr>
        <w:spacing w:after="0" w:line="240" w:lineRule="auto"/>
        <w:rPr>
          <w:rFonts w:ascii="Times New Roman" w:eastAsia="Times New Roman" w:hAnsi="Times New Roman" w:cs="Times New Roman"/>
        </w:rPr>
      </w:pPr>
    </w:p>
    <w:p w14:paraId="7F15C8D1" w14:textId="77777777" w:rsidR="00D7537B" w:rsidRPr="00FC1EAF" w:rsidRDefault="00D7537B"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Epilepsiją paprastai reikia gydyti ilgai. Dozę nustato gydantis gydytojas, atsižvelgdamas į individualų vaistinio preparato toleravimą ir gydymo veiksmingumą.</w:t>
      </w:r>
    </w:p>
    <w:p w14:paraId="01C5F03E" w14:textId="77777777" w:rsidR="00D7537B" w:rsidRPr="00FC1EAF" w:rsidRDefault="00D7537B" w:rsidP="007355F8">
      <w:pPr>
        <w:spacing w:after="0" w:line="240" w:lineRule="auto"/>
        <w:rPr>
          <w:rFonts w:ascii="Times New Roman" w:eastAsia="Times New Roman" w:hAnsi="Times New Roman" w:cs="Times New Roman"/>
        </w:rPr>
      </w:pPr>
    </w:p>
    <w:p w14:paraId="219E26CF" w14:textId="092A41D6" w:rsidR="00D7537B" w:rsidRPr="00FC1EAF" w:rsidRDefault="00D7537B" w:rsidP="007355F8">
      <w:pPr>
        <w:spacing w:after="0" w:line="240" w:lineRule="auto"/>
        <w:rPr>
          <w:rFonts w:ascii="Times New Roman" w:eastAsia="Times New Roman" w:hAnsi="Times New Roman" w:cs="Times New Roman"/>
          <w:i/>
        </w:rPr>
      </w:pPr>
      <w:r w:rsidRPr="00FC1EAF">
        <w:rPr>
          <w:rFonts w:ascii="Times New Roman" w:eastAsia="Times New Roman" w:hAnsi="Times New Roman" w:cs="Times New Roman"/>
          <w:i/>
        </w:rPr>
        <w:t>Suaugusie</w:t>
      </w:r>
      <w:r w:rsidR="00BB6C3F">
        <w:rPr>
          <w:rFonts w:ascii="Times New Roman" w:eastAsia="Times New Roman" w:hAnsi="Times New Roman" w:cs="Times New Roman"/>
          <w:i/>
        </w:rPr>
        <w:t>siems</w:t>
      </w:r>
      <w:r w:rsidRPr="00FC1EAF">
        <w:rPr>
          <w:rFonts w:ascii="Times New Roman" w:eastAsia="Times New Roman" w:hAnsi="Times New Roman" w:cs="Times New Roman"/>
          <w:i/>
        </w:rPr>
        <w:t xml:space="preserve"> ir paauglia</w:t>
      </w:r>
      <w:r w:rsidR="00BB6C3F">
        <w:rPr>
          <w:rFonts w:ascii="Times New Roman" w:eastAsia="Times New Roman" w:hAnsi="Times New Roman" w:cs="Times New Roman"/>
          <w:i/>
        </w:rPr>
        <w:t>ms</w:t>
      </w:r>
    </w:p>
    <w:p w14:paraId="7A950C5F" w14:textId="346373C2" w:rsidR="00D7537B" w:rsidRPr="00FC1EAF" w:rsidRDefault="00D7537B"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Klinikinių tyrimų metu nustatyta, kad veiksminga gydymo dozė yra nuo 900 iki 3</w:t>
      </w:r>
      <w:r w:rsidR="0080600A">
        <w:rPr>
          <w:rFonts w:ascii="Times New Roman" w:eastAsia="Times New Roman" w:hAnsi="Times New Roman" w:cs="Times New Roman"/>
        </w:rPr>
        <w:t> </w:t>
      </w:r>
      <w:r w:rsidRPr="00FC1EAF">
        <w:rPr>
          <w:rFonts w:ascii="Times New Roman" w:eastAsia="Times New Roman" w:hAnsi="Times New Roman" w:cs="Times New Roman"/>
        </w:rPr>
        <w:t>600 mg</w:t>
      </w:r>
      <w:r w:rsidR="0080600A">
        <w:rPr>
          <w:rFonts w:ascii="Times New Roman" w:eastAsia="Times New Roman" w:hAnsi="Times New Roman" w:cs="Times New Roman"/>
        </w:rPr>
        <w:t xml:space="preserve"> </w:t>
      </w:r>
      <w:r w:rsidRPr="00FC1EAF">
        <w:rPr>
          <w:rFonts w:ascii="Times New Roman" w:eastAsia="Times New Roman" w:hAnsi="Times New Roman" w:cs="Times New Roman"/>
        </w:rPr>
        <w:t xml:space="preserve">per </w:t>
      </w:r>
      <w:r w:rsidRPr="00FC1EAF">
        <w:rPr>
          <w:rFonts w:ascii="Times New Roman" w:eastAsia="Times New Roman" w:hAnsi="Times New Roman" w:cs="Times New Roman"/>
          <w:spacing w:val="-3"/>
        </w:rPr>
        <w:t>parą</w:t>
      </w:r>
      <w:r w:rsidRPr="00FC1EAF">
        <w:rPr>
          <w:rFonts w:ascii="Times New Roman" w:eastAsia="Times New Roman" w:hAnsi="Times New Roman" w:cs="Times New Roman"/>
        </w:rPr>
        <w:t xml:space="preserve">. Gydymą galima pradėti laipsniškai didinant dozę kaip nurodyta 1 lentelėje arba pirmąją dieną vartoti po 300 mg vaistinio preparato tris kartus per parą. Vėliau, atsižvelgiant į individualų paciento organizmo atsaką ir vaistinio preparato toleravimą, dozę galima toliau didinti po 300 mg per </w:t>
      </w:r>
      <w:r w:rsidRPr="00FC1EAF">
        <w:rPr>
          <w:rFonts w:ascii="Times New Roman" w:eastAsia="Times New Roman" w:hAnsi="Times New Roman" w:cs="Times New Roman"/>
          <w:spacing w:val="-3"/>
        </w:rPr>
        <w:t>parą</w:t>
      </w:r>
      <w:r w:rsidRPr="00FC1EAF">
        <w:rPr>
          <w:rFonts w:ascii="Times New Roman" w:eastAsia="Times New Roman" w:hAnsi="Times New Roman" w:cs="Times New Roman"/>
        </w:rPr>
        <w:t xml:space="preserve"> kas 2</w:t>
      </w:r>
      <w:r w:rsidRPr="00FC1EAF">
        <w:rPr>
          <w:rFonts w:ascii="Times New Roman" w:eastAsia="Times New Roman" w:hAnsi="Times New Roman" w:cs="Times New Roman"/>
        </w:rPr>
        <w:noBreakHyphen/>
        <w:t>3 dienas iki didžiausios rekomenduojamos 3</w:t>
      </w:r>
      <w:r w:rsidR="00EA45E7">
        <w:rPr>
          <w:rFonts w:ascii="Times New Roman" w:eastAsia="Times New Roman" w:hAnsi="Times New Roman" w:cs="Times New Roman"/>
        </w:rPr>
        <w:t> </w:t>
      </w:r>
      <w:r w:rsidRPr="00FC1EAF">
        <w:rPr>
          <w:rFonts w:ascii="Times New Roman" w:eastAsia="Times New Roman" w:hAnsi="Times New Roman" w:cs="Times New Roman"/>
        </w:rPr>
        <w:t xml:space="preserve">600 mg </w:t>
      </w:r>
      <w:r w:rsidRPr="00FC1EAF">
        <w:rPr>
          <w:rFonts w:ascii="Times New Roman" w:eastAsia="Times New Roman" w:hAnsi="Times New Roman" w:cs="Times New Roman"/>
          <w:spacing w:val="-3"/>
        </w:rPr>
        <w:t>paros dozės</w:t>
      </w:r>
      <w:r w:rsidRPr="00FC1EAF">
        <w:rPr>
          <w:rFonts w:ascii="Times New Roman" w:eastAsia="Times New Roman" w:hAnsi="Times New Roman" w:cs="Times New Roman"/>
        </w:rPr>
        <w:t xml:space="preserve">. Kai kuriems pacientams gali prireikti </w:t>
      </w:r>
      <w:proofErr w:type="spellStart"/>
      <w:r w:rsidRPr="00FC1EAF">
        <w:rPr>
          <w:rFonts w:ascii="Times New Roman" w:eastAsia="Times New Roman" w:hAnsi="Times New Roman" w:cs="Times New Roman"/>
        </w:rPr>
        <w:t>gabapentino</w:t>
      </w:r>
      <w:proofErr w:type="spellEnd"/>
      <w:r w:rsidRPr="00FC1EAF">
        <w:rPr>
          <w:rFonts w:ascii="Times New Roman" w:eastAsia="Times New Roman" w:hAnsi="Times New Roman" w:cs="Times New Roman"/>
        </w:rPr>
        <w:t xml:space="preserve"> dozę didinti lėčiau. </w:t>
      </w:r>
      <w:r w:rsidR="00D92875" w:rsidRPr="00FC1EAF">
        <w:rPr>
          <w:rFonts w:ascii="Times New Roman" w:eastAsia="Times New Roman" w:hAnsi="Times New Roman" w:cs="Times New Roman"/>
        </w:rPr>
        <w:t xml:space="preserve">Minimalus laikas </w:t>
      </w:r>
      <w:r w:rsidRPr="00FC1EAF">
        <w:rPr>
          <w:rFonts w:ascii="Times New Roman" w:eastAsia="Times New Roman" w:hAnsi="Times New Roman" w:cs="Times New Roman"/>
        </w:rPr>
        <w:t>1</w:t>
      </w:r>
      <w:r w:rsidR="00EA45E7">
        <w:rPr>
          <w:rFonts w:ascii="Times New Roman" w:eastAsia="Times New Roman" w:hAnsi="Times New Roman" w:cs="Times New Roman"/>
        </w:rPr>
        <w:t> </w:t>
      </w:r>
      <w:r w:rsidRPr="00FC1EAF">
        <w:rPr>
          <w:rFonts w:ascii="Times New Roman" w:eastAsia="Times New Roman" w:hAnsi="Times New Roman" w:cs="Times New Roman"/>
        </w:rPr>
        <w:t>800 mg paros doz</w:t>
      </w:r>
      <w:r w:rsidR="00D92875" w:rsidRPr="00FC1EAF">
        <w:rPr>
          <w:rFonts w:ascii="Times New Roman" w:eastAsia="Times New Roman" w:hAnsi="Times New Roman" w:cs="Times New Roman"/>
        </w:rPr>
        <w:t xml:space="preserve">ei </w:t>
      </w:r>
      <w:r w:rsidRPr="00FC1EAF">
        <w:rPr>
          <w:rFonts w:ascii="Times New Roman" w:eastAsia="Times New Roman" w:hAnsi="Times New Roman" w:cs="Times New Roman"/>
        </w:rPr>
        <w:t>pasiekt</w:t>
      </w:r>
      <w:r w:rsidR="00D92875" w:rsidRPr="00FC1EAF">
        <w:rPr>
          <w:rFonts w:ascii="Times New Roman" w:eastAsia="Times New Roman" w:hAnsi="Times New Roman" w:cs="Times New Roman"/>
        </w:rPr>
        <w:t>i yra vien</w:t>
      </w:r>
      <w:r w:rsidR="001F74E5">
        <w:rPr>
          <w:rFonts w:ascii="Times New Roman" w:eastAsia="Times New Roman" w:hAnsi="Times New Roman" w:cs="Times New Roman"/>
        </w:rPr>
        <w:t>a</w:t>
      </w:r>
      <w:r w:rsidR="00D92875" w:rsidRPr="00FC1EAF">
        <w:rPr>
          <w:rFonts w:ascii="Times New Roman" w:eastAsia="Times New Roman" w:hAnsi="Times New Roman" w:cs="Times New Roman"/>
        </w:rPr>
        <w:t xml:space="preserve"> savaitė</w:t>
      </w:r>
      <w:r w:rsidRPr="00FC1EAF">
        <w:rPr>
          <w:rFonts w:ascii="Times New Roman" w:eastAsia="Times New Roman" w:hAnsi="Times New Roman" w:cs="Times New Roman"/>
        </w:rPr>
        <w:t>, 2</w:t>
      </w:r>
      <w:r w:rsidR="001F74E5">
        <w:rPr>
          <w:rFonts w:ascii="Times New Roman" w:eastAsia="Times New Roman" w:hAnsi="Times New Roman" w:cs="Times New Roman"/>
        </w:rPr>
        <w:t> </w:t>
      </w:r>
      <w:r w:rsidRPr="00FC1EAF">
        <w:rPr>
          <w:rFonts w:ascii="Times New Roman" w:eastAsia="Times New Roman" w:hAnsi="Times New Roman" w:cs="Times New Roman"/>
        </w:rPr>
        <w:t>400 mg paros doz</w:t>
      </w:r>
      <w:r w:rsidR="00090A3B" w:rsidRPr="00FC1EAF">
        <w:rPr>
          <w:rFonts w:ascii="Times New Roman" w:eastAsia="Times New Roman" w:hAnsi="Times New Roman" w:cs="Times New Roman"/>
        </w:rPr>
        <w:t xml:space="preserve">ei pasiekti </w:t>
      </w:r>
      <w:r w:rsidRPr="00FC1EAF">
        <w:rPr>
          <w:rFonts w:ascii="Times New Roman" w:eastAsia="Times New Roman" w:hAnsi="Times New Roman" w:cs="Times New Roman"/>
        </w:rPr>
        <w:t>iš viso dvi s</w:t>
      </w:r>
      <w:r w:rsidR="00090A3B" w:rsidRPr="00FC1EAF">
        <w:rPr>
          <w:rFonts w:ascii="Times New Roman" w:eastAsia="Times New Roman" w:hAnsi="Times New Roman" w:cs="Times New Roman"/>
        </w:rPr>
        <w:t>avaitės, o 3</w:t>
      </w:r>
      <w:r w:rsidR="001F74E5">
        <w:rPr>
          <w:rFonts w:ascii="Times New Roman" w:eastAsia="Times New Roman" w:hAnsi="Times New Roman" w:cs="Times New Roman"/>
        </w:rPr>
        <w:t> </w:t>
      </w:r>
      <w:r w:rsidR="00090A3B" w:rsidRPr="00FC1EAF">
        <w:rPr>
          <w:rFonts w:ascii="Times New Roman" w:eastAsia="Times New Roman" w:hAnsi="Times New Roman" w:cs="Times New Roman"/>
        </w:rPr>
        <w:t xml:space="preserve">600 mg paros dozei pasiekti </w:t>
      </w:r>
      <w:r w:rsidRPr="00FC1EAF">
        <w:rPr>
          <w:rFonts w:ascii="Times New Roman" w:eastAsia="Times New Roman" w:hAnsi="Times New Roman" w:cs="Times New Roman"/>
        </w:rPr>
        <w:t xml:space="preserve">– iš viso </w:t>
      </w:r>
      <w:r w:rsidR="00090A3B" w:rsidRPr="00FC1EAF">
        <w:rPr>
          <w:rFonts w:ascii="Times New Roman" w:eastAsia="Times New Roman" w:hAnsi="Times New Roman" w:cs="Times New Roman"/>
        </w:rPr>
        <w:t>trys savaitė</w:t>
      </w:r>
      <w:r w:rsidRPr="00FC1EAF">
        <w:rPr>
          <w:rFonts w:ascii="Times New Roman" w:eastAsia="Times New Roman" w:hAnsi="Times New Roman" w:cs="Times New Roman"/>
        </w:rPr>
        <w:t>s. Ilgalaikių atvirų klinikinių tyrimų duomenimis, gerai buvo toleruojamos iki</w:t>
      </w:r>
      <w:r w:rsidRPr="00FC1EAF">
        <w:rPr>
          <w:rFonts w:ascii="Times New Roman" w:eastAsia="Times New Roman" w:hAnsi="Times New Roman" w:cs="Times New Roman"/>
          <w:spacing w:val="-3"/>
        </w:rPr>
        <w:t xml:space="preserve"> 4</w:t>
      </w:r>
      <w:r w:rsidR="001F74E5">
        <w:rPr>
          <w:rFonts w:ascii="Times New Roman" w:eastAsia="Times New Roman" w:hAnsi="Times New Roman" w:cs="Times New Roman"/>
          <w:spacing w:val="-3"/>
        </w:rPr>
        <w:t> </w:t>
      </w:r>
      <w:r w:rsidRPr="00FC1EAF">
        <w:rPr>
          <w:rFonts w:ascii="Times New Roman" w:eastAsia="Times New Roman" w:hAnsi="Times New Roman" w:cs="Times New Roman"/>
          <w:spacing w:val="-3"/>
        </w:rPr>
        <w:t>800 mg paros dozės. Visą paros dozę reikia pad</w:t>
      </w:r>
      <w:r w:rsidR="00090A3B" w:rsidRPr="00FC1EAF">
        <w:rPr>
          <w:rFonts w:ascii="Times New Roman" w:eastAsia="Times New Roman" w:hAnsi="Times New Roman" w:cs="Times New Roman"/>
          <w:spacing w:val="-3"/>
        </w:rPr>
        <w:t>alyti į tris vienkartines dozes, s</w:t>
      </w:r>
      <w:r w:rsidRPr="00FC1EAF">
        <w:rPr>
          <w:rFonts w:ascii="Times New Roman" w:eastAsia="Times New Roman" w:hAnsi="Times New Roman" w:cs="Times New Roman"/>
          <w:spacing w:val="-3"/>
        </w:rPr>
        <w:t xml:space="preserve">iekiant išvengti </w:t>
      </w:r>
      <w:r w:rsidR="003A25A8">
        <w:rPr>
          <w:rFonts w:ascii="Times New Roman" w:eastAsia="Times New Roman" w:hAnsi="Times New Roman" w:cs="Times New Roman"/>
          <w:spacing w:val="-3"/>
        </w:rPr>
        <w:t>traukulių</w:t>
      </w:r>
      <w:r w:rsidR="003A25A8" w:rsidRPr="00FC1EAF">
        <w:rPr>
          <w:rFonts w:ascii="Times New Roman" w:eastAsia="Times New Roman" w:hAnsi="Times New Roman" w:cs="Times New Roman"/>
          <w:spacing w:val="-3"/>
        </w:rPr>
        <w:t xml:space="preserve"> </w:t>
      </w:r>
      <w:r w:rsidRPr="00FC1EAF">
        <w:rPr>
          <w:rFonts w:ascii="Times New Roman" w:eastAsia="Times New Roman" w:hAnsi="Times New Roman" w:cs="Times New Roman"/>
          <w:spacing w:val="-3"/>
        </w:rPr>
        <w:t>pasireiškimo</w:t>
      </w:r>
      <w:r w:rsidR="008D0399">
        <w:rPr>
          <w:rFonts w:ascii="Times New Roman" w:eastAsia="Times New Roman" w:hAnsi="Times New Roman" w:cs="Times New Roman"/>
          <w:spacing w:val="-3"/>
        </w:rPr>
        <w:t>,</w:t>
      </w:r>
      <w:r w:rsidRPr="00FC1EAF">
        <w:rPr>
          <w:rFonts w:ascii="Times New Roman" w:eastAsia="Times New Roman" w:hAnsi="Times New Roman" w:cs="Times New Roman"/>
          <w:spacing w:val="-3"/>
        </w:rPr>
        <w:t xml:space="preserve"> pertrauka tarp dviejų dozių turi būti ne ilgesnė kaip 12 valandų.</w:t>
      </w:r>
    </w:p>
    <w:p w14:paraId="4308866F" w14:textId="77777777" w:rsidR="00D7537B" w:rsidRPr="00FC1EAF" w:rsidRDefault="00D7537B" w:rsidP="007355F8">
      <w:pPr>
        <w:spacing w:after="0" w:line="240" w:lineRule="auto"/>
        <w:rPr>
          <w:rFonts w:ascii="Times New Roman" w:eastAsia="Times New Roman" w:hAnsi="Times New Roman" w:cs="Times New Roman"/>
        </w:rPr>
      </w:pPr>
    </w:p>
    <w:p w14:paraId="391A15C9" w14:textId="3E420825" w:rsidR="00D7537B" w:rsidRPr="00FC1EAF" w:rsidRDefault="009F794F" w:rsidP="007355F8">
      <w:pPr>
        <w:spacing w:after="0" w:line="240" w:lineRule="auto"/>
        <w:rPr>
          <w:rFonts w:ascii="Times New Roman" w:eastAsia="Times New Roman" w:hAnsi="Times New Roman" w:cs="Times New Roman"/>
          <w:i/>
        </w:rPr>
      </w:pPr>
      <w:r>
        <w:rPr>
          <w:rFonts w:ascii="Times New Roman" w:eastAsia="Times New Roman" w:hAnsi="Times New Roman" w:cs="Times New Roman"/>
          <w:i/>
        </w:rPr>
        <w:t>6 metų ir vyresniems vaikams</w:t>
      </w:r>
    </w:p>
    <w:p w14:paraId="19062798" w14:textId="4C089F6B" w:rsidR="00D7537B" w:rsidRPr="00FC1EAF" w:rsidRDefault="00D7537B"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Pradinė paros dozė yra 10</w:t>
      </w:r>
      <w:r w:rsidRPr="00FC1EAF">
        <w:rPr>
          <w:rFonts w:ascii="Times New Roman" w:eastAsia="Times New Roman" w:hAnsi="Times New Roman" w:cs="Times New Roman"/>
        </w:rPr>
        <w:noBreakHyphen/>
        <w:t xml:space="preserve">15 mg/kg ir didinama taip, kad maždaug per tris dienas būtų pasiekta veiksminga dozė. </w:t>
      </w:r>
      <w:r w:rsidR="00090A3B" w:rsidRPr="00FC1EAF">
        <w:rPr>
          <w:rFonts w:ascii="Times New Roman" w:eastAsia="Times New Roman" w:hAnsi="Times New Roman" w:cs="Times New Roman"/>
        </w:rPr>
        <w:t>V</w:t>
      </w:r>
      <w:r w:rsidRPr="00FC1EAF">
        <w:rPr>
          <w:rFonts w:ascii="Times New Roman" w:eastAsia="Times New Roman" w:hAnsi="Times New Roman" w:cs="Times New Roman"/>
        </w:rPr>
        <w:t xml:space="preserve">eiksminga </w:t>
      </w:r>
      <w:proofErr w:type="spellStart"/>
      <w:r w:rsidRPr="00FC1EAF">
        <w:rPr>
          <w:rFonts w:ascii="Times New Roman" w:eastAsia="Times New Roman" w:hAnsi="Times New Roman" w:cs="Times New Roman"/>
        </w:rPr>
        <w:t>gabapentino</w:t>
      </w:r>
      <w:proofErr w:type="spellEnd"/>
      <w:r w:rsidRPr="00FC1EAF">
        <w:rPr>
          <w:rFonts w:ascii="Times New Roman" w:eastAsia="Times New Roman" w:hAnsi="Times New Roman" w:cs="Times New Roman"/>
        </w:rPr>
        <w:t xml:space="preserve"> paros dozė </w:t>
      </w:r>
      <w:r w:rsidR="00090A3B" w:rsidRPr="00FC1EAF">
        <w:rPr>
          <w:rFonts w:ascii="Times New Roman" w:eastAsia="Times New Roman" w:hAnsi="Times New Roman" w:cs="Times New Roman"/>
        </w:rPr>
        <w:t xml:space="preserve">6 metų ir vyresniems vaikams </w:t>
      </w:r>
      <w:r w:rsidRPr="00FC1EAF">
        <w:rPr>
          <w:rFonts w:ascii="Times New Roman" w:eastAsia="Times New Roman" w:hAnsi="Times New Roman" w:cs="Times New Roman"/>
        </w:rPr>
        <w:t>yra 25</w:t>
      </w:r>
      <w:r w:rsidRPr="00FC1EAF">
        <w:rPr>
          <w:rFonts w:ascii="Times New Roman" w:eastAsia="Times New Roman" w:hAnsi="Times New Roman" w:cs="Times New Roman"/>
        </w:rPr>
        <w:noBreakHyphen/>
        <w:t xml:space="preserve">35 mg/kg. Ilgalaikių klinikinių tyrimų metu buvo gerai toleruojamos iki 50 mg/kg </w:t>
      </w:r>
      <w:r w:rsidRPr="00FC1EAF">
        <w:rPr>
          <w:rFonts w:ascii="Times New Roman" w:eastAsia="Times New Roman" w:hAnsi="Times New Roman" w:cs="Times New Roman"/>
          <w:spacing w:val="-3"/>
        </w:rPr>
        <w:t>paros</w:t>
      </w:r>
      <w:r w:rsidRPr="00FC1EAF">
        <w:rPr>
          <w:rFonts w:ascii="Times New Roman" w:eastAsia="Times New Roman" w:hAnsi="Times New Roman" w:cs="Times New Roman"/>
        </w:rPr>
        <w:t xml:space="preserve"> dozės. Visa paros dozė turi būti padalyta į tris vienkartines dozes</w:t>
      </w:r>
      <w:r w:rsidR="00090A3B" w:rsidRPr="00FC1EAF">
        <w:rPr>
          <w:rFonts w:ascii="Times New Roman" w:eastAsia="Times New Roman" w:hAnsi="Times New Roman" w:cs="Times New Roman"/>
        </w:rPr>
        <w:t>, d</w:t>
      </w:r>
      <w:r w:rsidRPr="00FC1EAF">
        <w:rPr>
          <w:rFonts w:ascii="Times New Roman" w:eastAsia="Times New Roman" w:hAnsi="Times New Roman" w:cs="Times New Roman"/>
        </w:rPr>
        <w:t>idžiausias laiko intervalas tarp suvartojamų vaistinio preparato dozių neturi viršyti 12 valandų.</w:t>
      </w:r>
    </w:p>
    <w:p w14:paraId="1C29A745" w14:textId="77777777" w:rsidR="00D7537B" w:rsidRPr="00FC1EAF" w:rsidRDefault="00D7537B" w:rsidP="007355F8">
      <w:pPr>
        <w:spacing w:after="0" w:line="240" w:lineRule="auto"/>
        <w:rPr>
          <w:rFonts w:ascii="Times New Roman" w:eastAsia="Times New Roman" w:hAnsi="Times New Roman" w:cs="Times New Roman"/>
        </w:rPr>
      </w:pPr>
    </w:p>
    <w:p w14:paraId="0502CCA0" w14:textId="063F5347" w:rsidR="00D7537B" w:rsidRPr="00FC1EAF" w:rsidRDefault="00D7537B"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 xml:space="preserve">Kad gydymas būtų optimalus, stebėti </w:t>
      </w:r>
      <w:proofErr w:type="spellStart"/>
      <w:r w:rsidRPr="00FC1EAF">
        <w:rPr>
          <w:rFonts w:ascii="Times New Roman" w:eastAsia="Times New Roman" w:hAnsi="Times New Roman" w:cs="Times New Roman"/>
        </w:rPr>
        <w:t>gabapentino</w:t>
      </w:r>
      <w:proofErr w:type="spellEnd"/>
      <w:r w:rsidRPr="00FC1EAF">
        <w:rPr>
          <w:rFonts w:ascii="Times New Roman" w:eastAsia="Times New Roman" w:hAnsi="Times New Roman" w:cs="Times New Roman"/>
        </w:rPr>
        <w:t xml:space="preserve"> koncentracij</w:t>
      </w:r>
      <w:r w:rsidR="00E3764E">
        <w:rPr>
          <w:rFonts w:ascii="Times New Roman" w:eastAsia="Times New Roman" w:hAnsi="Times New Roman" w:cs="Times New Roman"/>
        </w:rPr>
        <w:t>ą</w:t>
      </w:r>
      <w:r w:rsidRPr="00FC1EAF">
        <w:rPr>
          <w:rFonts w:ascii="Times New Roman" w:eastAsia="Times New Roman" w:hAnsi="Times New Roman" w:cs="Times New Roman"/>
        </w:rPr>
        <w:t xml:space="preserve"> plazmoje, nebūtina. Be to, </w:t>
      </w:r>
      <w:proofErr w:type="spellStart"/>
      <w:r w:rsidRPr="00FC1EAF">
        <w:rPr>
          <w:rFonts w:ascii="Times New Roman" w:eastAsia="Times New Roman" w:hAnsi="Times New Roman" w:cs="Times New Roman"/>
        </w:rPr>
        <w:t>gabapentinas</w:t>
      </w:r>
      <w:proofErr w:type="spellEnd"/>
      <w:r w:rsidRPr="00FC1EAF">
        <w:rPr>
          <w:rFonts w:ascii="Times New Roman" w:eastAsia="Times New Roman" w:hAnsi="Times New Roman" w:cs="Times New Roman"/>
        </w:rPr>
        <w:t xml:space="preserve"> gali būti skiriamas vartoti kartu su kitais </w:t>
      </w:r>
      <w:proofErr w:type="spellStart"/>
      <w:r w:rsidRPr="00FC1EAF">
        <w:rPr>
          <w:rFonts w:ascii="Times New Roman" w:eastAsia="Times New Roman" w:hAnsi="Times New Roman" w:cs="Times New Roman"/>
        </w:rPr>
        <w:t>antiepilepsiniais</w:t>
      </w:r>
      <w:proofErr w:type="spellEnd"/>
      <w:r w:rsidRPr="00FC1EAF">
        <w:rPr>
          <w:rFonts w:ascii="Times New Roman" w:eastAsia="Times New Roman" w:hAnsi="Times New Roman" w:cs="Times New Roman"/>
        </w:rPr>
        <w:t xml:space="preserve"> vaistiniais preparatais nesibaiminant dėl </w:t>
      </w:r>
      <w:proofErr w:type="spellStart"/>
      <w:r w:rsidRPr="00FC1EAF">
        <w:rPr>
          <w:rFonts w:ascii="Times New Roman" w:eastAsia="Times New Roman" w:hAnsi="Times New Roman" w:cs="Times New Roman"/>
        </w:rPr>
        <w:t>gabapentino</w:t>
      </w:r>
      <w:proofErr w:type="spellEnd"/>
      <w:r w:rsidRPr="00FC1EAF">
        <w:rPr>
          <w:rFonts w:ascii="Times New Roman" w:eastAsia="Times New Roman" w:hAnsi="Times New Roman" w:cs="Times New Roman"/>
        </w:rPr>
        <w:t xml:space="preserve"> koncentracijos pokyčių plazmoje ar kitų </w:t>
      </w:r>
      <w:proofErr w:type="spellStart"/>
      <w:r w:rsidRPr="00FC1EAF">
        <w:rPr>
          <w:rFonts w:ascii="Times New Roman" w:eastAsia="Times New Roman" w:hAnsi="Times New Roman" w:cs="Times New Roman"/>
        </w:rPr>
        <w:t>antiepilepsinių</w:t>
      </w:r>
      <w:proofErr w:type="spellEnd"/>
      <w:r w:rsidRPr="00FC1EAF">
        <w:rPr>
          <w:rFonts w:ascii="Times New Roman" w:eastAsia="Times New Roman" w:hAnsi="Times New Roman" w:cs="Times New Roman"/>
        </w:rPr>
        <w:t xml:space="preserve"> vaistinių preparatų koncentracijos pokyčių serume.</w:t>
      </w:r>
    </w:p>
    <w:p w14:paraId="5770BF56" w14:textId="77777777" w:rsidR="00D7537B" w:rsidRPr="00FC1EAF" w:rsidRDefault="00D7537B" w:rsidP="007355F8">
      <w:pPr>
        <w:spacing w:after="0" w:line="240" w:lineRule="auto"/>
        <w:rPr>
          <w:rFonts w:ascii="Times New Roman" w:eastAsia="Times New Roman" w:hAnsi="Times New Roman" w:cs="Times New Roman"/>
        </w:rPr>
      </w:pPr>
    </w:p>
    <w:p w14:paraId="1B691C56" w14:textId="77777777" w:rsidR="00D7537B" w:rsidRPr="00FC1EAF" w:rsidRDefault="00D7537B" w:rsidP="007355F8">
      <w:pPr>
        <w:spacing w:after="0" w:line="240" w:lineRule="auto"/>
        <w:rPr>
          <w:rFonts w:ascii="Times New Roman" w:eastAsia="Times New Roman" w:hAnsi="Times New Roman" w:cs="Times New Roman"/>
          <w:b/>
        </w:rPr>
      </w:pPr>
      <w:r w:rsidRPr="00FC1EAF">
        <w:rPr>
          <w:rFonts w:ascii="Times New Roman" w:eastAsia="Times New Roman" w:hAnsi="Times New Roman" w:cs="Times New Roman"/>
          <w:b/>
        </w:rPr>
        <w:t>Periferinis neuropatinis skausmas</w:t>
      </w:r>
    </w:p>
    <w:p w14:paraId="2A70DDC5" w14:textId="77777777" w:rsidR="00D7537B" w:rsidRPr="00FC1EAF" w:rsidRDefault="00D7537B" w:rsidP="007355F8">
      <w:pPr>
        <w:spacing w:after="0" w:line="240" w:lineRule="auto"/>
        <w:rPr>
          <w:rFonts w:ascii="Times New Roman" w:eastAsia="Times New Roman" w:hAnsi="Times New Roman" w:cs="Times New Roman"/>
          <w:b/>
          <w:i/>
          <w:u w:val="single"/>
        </w:rPr>
      </w:pPr>
    </w:p>
    <w:p w14:paraId="46F88FD4" w14:textId="466A8A7B" w:rsidR="00D7537B" w:rsidRPr="00FC1EAF" w:rsidRDefault="00D7537B" w:rsidP="007355F8">
      <w:pPr>
        <w:spacing w:after="0" w:line="240" w:lineRule="auto"/>
        <w:rPr>
          <w:rFonts w:ascii="Times New Roman" w:eastAsia="Times New Roman" w:hAnsi="Times New Roman" w:cs="Times New Roman"/>
          <w:i/>
        </w:rPr>
      </w:pPr>
      <w:r w:rsidRPr="00FC1EAF">
        <w:rPr>
          <w:rFonts w:ascii="Times New Roman" w:eastAsia="Times New Roman" w:hAnsi="Times New Roman" w:cs="Times New Roman"/>
          <w:i/>
        </w:rPr>
        <w:t>Suaugusie</w:t>
      </w:r>
      <w:r w:rsidR="002C518B">
        <w:rPr>
          <w:rFonts w:ascii="Times New Roman" w:eastAsia="Times New Roman" w:hAnsi="Times New Roman" w:cs="Times New Roman"/>
          <w:i/>
        </w:rPr>
        <w:t>siems</w:t>
      </w:r>
    </w:p>
    <w:p w14:paraId="06C5E265" w14:textId="03FB0E3B" w:rsidR="00D7537B" w:rsidRPr="00FC1EAF" w:rsidRDefault="00D7537B"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 xml:space="preserve">Gydymą galima pradėti palaipsniui didinant dozę taip, kaip nurodyta 1 lentelėje. Taip pat pirmąją dieną galima skirti vartoti 900 mg vaistinio preparato dozę, </w:t>
      </w:r>
      <w:r w:rsidR="00090A3B" w:rsidRPr="00FC1EAF">
        <w:rPr>
          <w:rFonts w:ascii="Times New Roman" w:eastAsia="Times New Roman" w:hAnsi="Times New Roman" w:cs="Times New Roman"/>
        </w:rPr>
        <w:t>padalytą</w:t>
      </w:r>
      <w:r w:rsidRPr="00FC1EAF">
        <w:rPr>
          <w:rFonts w:ascii="Times New Roman" w:eastAsia="Times New Roman" w:hAnsi="Times New Roman" w:cs="Times New Roman"/>
        </w:rPr>
        <w:t xml:space="preserve"> į tris lygias dalis. Vėliau, atsižvelgiant į individualų paciento organizmo atsaką ir vaistinio preparato toleravimą, dozę galima toliau didinti po 300 mg per </w:t>
      </w:r>
      <w:r w:rsidRPr="00FC1EAF">
        <w:rPr>
          <w:rFonts w:ascii="Times New Roman" w:eastAsia="Times New Roman" w:hAnsi="Times New Roman" w:cs="Times New Roman"/>
          <w:spacing w:val="-3"/>
        </w:rPr>
        <w:t>parą</w:t>
      </w:r>
      <w:r w:rsidRPr="00FC1EAF">
        <w:rPr>
          <w:rFonts w:ascii="Times New Roman" w:eastAsia="Times New Roman" w:hAnsi="Times New Roman" w:cs="Times New Roman"/>
        </w:rPr>
        <w:t xml:space="preserve"> kas 2</w:t>
      </w:r>
      <w:r w:rsidRPr="00FC1EAF">
        <w:rPr>
          <w:rFonts w:ascii="Times New Roman" w:eastAsia="Times New Roman" w:hAnsi="Times New Roman" w:cs="Times New Roman"/>
        </w:rPr>
        <w:noBreakHyphen/>
        <w:t>3 dienas iki didžiausios rekomenduojamos 3</w:t>
      </w:r>
      <w:r w:rsidR="00A162CA">
        <w:rPr>
          <w:rFonts w:ascii="Times New Roman" w:eastAsia="Times New Roman" w:hAnsi="Times New Roman" w:cs="Times New Roman"/>
        </w:rPr>
        <w:t> </w:t>
      </w:r>
      <w:r w:rsidRPr="00FC1EAF">
        <w:rPr>
          <w:rFonts w:ascii="Times New Roman" w:eastAsia="Times New Roman" w:hAnsi="Times New Roman" w:cs="Times New Roman"/>
        </w:rPr>
        <w:t xml:space="preserve">600 mg paros dozės. Kai kuriems pacientams gali </w:t>
      </w:r>
      <w:r w:rsidR="00B56C6B" w:rsidRPr="00FC1EAF">
        <w:rPr>
          <w:rFonts w:ascii="Times New Roman" w:eastAsia="Times New Roman" w:hAnsi="Times New Roman" w:cs="Times New Roman"/>
        </w:rPr>
        <w:t xml:space="preserve">labiau tikti </w:t>
      </w:r>
      <w:proofErr w:type="spellStart"/>
      <w:r w:rsidRPr="00FC1EAF">
        <w:rPr>
          <w:rFonts w:ascii="Times New Roman" w:eastAsia="Times New Roman" w:hAnsi="Times New Roman" w:cs="Times New Roman"/>
        </w:rPr>
        <w:t>gabapentino</w:t>
      </w:r>
      <w:proofErr w:type="spellEnd"/>
      <w:r w:rsidRPr="00FC1EAF">
        <w:rPr>
          <w:rFonts w:ascii="Times New Roman" w:eastAsia="Times New Roman" w:hAnsi="Times New Roman" w:cs="Times New Roman"/>
        </w:rPr>
        <w:t xml:space="preserve"> </w:t>
      </w:r>
      <w:r w:rsidR="00A162CA">
        <w:rPr>
          <w:rFonts w:ascii="Times New Roman" w:eastAsia="Times New Roman" w:hAnsi="Times New Roman" w:cs="Times New Roman"/>
        </w:rPr>
        <w:t xml:space="preserve">dozės lėtesnis </w:t>
      </w:r>
      <w:r w:rsidRPr="00FC1EAF">
        <w:rPr>
          <w:rFonts w:ascii="Times New Roman" w:eastAsia="Times New Roman" w:hAnsi="Times New Roman" w:cs="Times New Roman"/>
        </w:rPr>
        <w:t>didin</w:t>
      </w:r>
      <w:r w:rsidR="00A162CA">
        <w:rPr>
          <w:rFonts w:ascii="Times New Roman" w:eastAsia="Times New Roman" w:hAnsi="Times New Roman" w:cs="Times New Roman"/>
        </w:rPr>
        <w:t>imas</w:t>
      </w:r>
      <w:r w:rsidRPr="00FC1EAF">
        <w:rPr>
          <w:rFonts w:ascii="Times New Roman" w:eastAsia="Times New Roman" w:hAnsi="Times New Roman" w:cs="Times New Roman"/>
        </w:rPr>
        <w:t>. 1</w:t>
      </w:r>
      <w:r w:rsidR="00A162CA">
        <w:rPr>
          <w:rFonts w:ascii="Times New Roman" w:eastAsia="Times New Roman" w:hAnsi="Times New Roman" w:cs="Times New Roman"/>
        </w:rPr>
        <w:t> </w:t>
      </w:r>
      <w:r w:rsidRPr="00FC1EAF">
        <w:rPr>
          <w:rFonts w:ascii="Times New Roman" w:eastAsia="Times New Roman" w:hAnsi="Times New Roman" w:cs="Times New Roman"/>
        </w:rPr>
        <w:t>800 mg pa</w:t>
      </w:r>
      <w:r w:rsidR="00833717">
        <w:rPr>
          <w:rFonts w:ascii="Times New Roman" w:eastAsia="Times New Roman" w:hAnsi="Times New Roman" w:cs="Times New Roman"/>
        </w:rPr>
        <w:t xml:space="preserve">ros dozę </w:t>
      </w:r>
      <w:r w:rsidR="00B56C6B" w:rsidRPr="00FC1EAF">
        <w:rPr>
          <w:rFonts w:ascii="Times New Roman" w:eastAsia="Times New Roman" w:hAnsi="Times New Roman" w:cs="Times New Roman"/>
        </w:rPr>
        <w:t xml:space="preserve">reikia </w:t>
      </w:r>
      <w:r w:rsidRPr="00FC1EAF">
        <w:rPr>
          <w:rFonts w:ascii="Times New Roman" w:eastAsia="Times New Roman" w:hAnsi="Times New Roman" w:cs="Times New Roman"/>
        </w:rPr>
        <w:t>pasiekt</w:t>
      </w:r>
      <w:r w:rsidR="00B56C6B" w:rsidRPr="00FC1EAF">
        <w:rPr>
          <w:rFonts w:ascii="Times New Roman" w:eastAsia="Times New Roman" w:hAnsi="Times New Roman" w:cs="Times New Roman"/>
        </w:rPr>
        <w:t>i</w:t>
      </w:r>
      <w:r w:rsidRPr="00FC1EAF">
        <w:rPr>
          <w:rFonts w:ascii="Times New Roman" w:eastAsia="Times New Roman" w:hAnsi="Times New Roman" w:cs="Times New Roman"/>
        </w:rPr>
        <w:t xml:space="preserve"> </w:t>
      </w:r>
      <w:r w:rsidR="00833717">
        <w:rPr>
          <w:rFonts w:ascii="Times New Roman" w:eastAsia="Times New Roman" w:hAnsi="Times New Roman" w:cs="Times New Roman"/>
        </w:rPr>
        <w:t xml:space="preserve">mažiausiai </w:t>
      </w:r>
      <w:r w:rsidRPr="00FC1EAF">
        <w:rPr>
          <w:rFonts w:ascii="Times New Roman" w:eastAsia="Times New Roman" w:hAnsi="Times New Roman" w:cs="Times New Roman"/>
        </w:rPr>
        <w:t>per vi</w:t>
      </w:r>
      <w:r w:rsidR="00833717">
        <w:rPr>
          <w:rFonts w:ascii="Times New Roman" w:eastAsia="Times New Roman" w:hAnsi="Times New Roman" w:cs="Times New Roman"/>
        </w:rPr>
        <w:t>eną savaitę, 2</w:t>
      </w:r>
      <w:r w:rsidR="00A162CA">
        <w:rPr>
          <w:rFonts w:ascii="Times New Roman" w:eastAsia="Times New Roman" w:hAnsi="Times New Roman" w:cs="Times New Roman"/>
        </w:rPr>
        <w:t> </w:t>
      </w:r>
      <w:r w:rsidR="00833717">
        <w:rPr>
          <w:rFonts w:ascii="Times New Roman" w:eastAsia="Times New Roman" w:hAnsi="Times New Roman" w:cs="Times New Roman"/>
        </w:rPr>
        <w:t>400 mg paros dozę – iš viso per dvi savaites, o 3</w:t>
      </w:r>
      <w:r w:rsidR="00A162CA">
        <w:rPr>
          <w:rFonts w:ascii="Times New Roman" w:eastAsia="Times New Roman" w:hAnsi="Times New Roman" w:cs="Times New Roman"/>
        </w:rPr>
        <w:t> </w:t>
      </w:r>
      <w:r w:rsidR="00833717">
        <w:rPr>
          <w:rFonts w:ascii="Times New Roman" w:eastAsia="Times New Roman" w:hAnsi="Times New Roman" w:cs="Times New Roman"/>
        </w:rPr>
        <w:t>600 mg paros dozę</w:t>
      </w:r>
      <w:r w:rsidRPr="00FC1EAF">
        <w:rPr>
          <w:rFonts w:ascii="Times New Roman" w:eastAsia="Times New Roman" w:hAnsi="Times New Roman" w:cs="Times New Roman"/>
        </w:rPr>
        <w:t xml:space="preserve"> – iš viso per tris savaites.</w:t>
      </w:r>
    </w:p>
    <w:p w14:paraId="708B031F" w14:textId="77777777" w:rsidR="00D7537B" w:rsidRPr="00FC1EAF" w:rsidRDefault="00D7537B" w:rsidP="007355F8">
      <w:pPr>
        <w:spacing w:after="0" w:line="240" w:lineRule="auto"/>
        <w:rPr>
          <w:rFonts w:ascii="Times New Roman" w:eastAsia="Times New Roman" w:hAnsi="Times New Roman" w:cs="Times New Roman"/>
        </w:rPr>
      </w:pPr>
    </w:p>
    <w:p w14:paraId="2003B293" w14:textId="119C578D" w:rsidR="00D7537B" w:rsidRPr="00FC1EAF" w:rsidRDefault="00D7537B" w:rsidP="007355F8">
      <w:pPr>
        <w:keepNext/>
        <w:keepLines/>
        <w:spacing w:after="0" w:line="240" w:lineRule="auto"/>
        <w:rPr>
          <w:rFonts w:ascii="Times New Roman" w:eastAsia="Times New Roman" w:hAnsi="Times New Roman" w:cs="Times New Roman"/>
        </w:rPr>
      </w:pPr>
      <w:r w:rsidRPr="00FC1EAF">
        <w:rPr>
          <w:rFonts w:ascii="Times New Roman" w:eastAsia="Times New Roman" w:hAnsi="Times New Roman" w:cs="Times New Roman"/>
        </w:rPr>
        <w:lastRenderedPageBreak/>
        <w:t xml:space="preserve">Vaistinio preparato veiksmingumas ir saugumas vartojant jį ilgiau kaip 5 mėnesius periferiniam </w:t>
      </w:r>
      <w:proofErr w:type="spellStart"/>
      <w:r w:rsidRPr="00FC1EAF">
        <w:rPr>
          <w:rFonts w:ascii="Times New Roman" w:eastAsia="Times New Roman" w:hAnsi="Times New Roman" w:cs="Times New Roman"/>
        </w:rPr>
        <w:t>neuropatiniam</w:t>
      </w:r>
      <w:proofErr w:type="spellEnd"/>
      <w:r w:rsidRPr="00FC1EAF">
        <w:rPr>
          <w:rFonts w:ascii="Times New Roman" w:eastAsia="Times New Roman" w:hAnsi="Times New Roman" w:cs="Times New Roman"/>
        </w:rPr>
        <w:t xml:space="preserve">, tokiam kaip skausminga diabetinė neuropatija arba </w:t>
      </w:r>
      <w:proofErr w:type="spellStart"/>
      <w:r w:rsidRPr="00FC1EAF">
        <w:rPr>
          <w:rFonts w:ascii="Times New Roman" w:eastAsia="Times New Roman" w:hAnsi="Times New Roman" w:cs="Times New Roman"/>
        </w:rPr>
        <w:t>poherpinė</w:t>
      </w:r>
      <w:proofErr w:type="spellEnd"/>
      <w:r w:rsidRPr="00FC1EAF">
        <w:rPr>
          <w:rFonts w:ascii="Times New Roman" w:eastAsia="Times New Roman" w:hAnsi="Times New Roman" w:cs="Times New Roman"/>
        </w:rPr>
        <w:t xml:space="preserve"> neuralgija, skausmui malšinti, klinikinių tyrimų metu tirtas nebuvo. Jeigu pacientui periferiniam </w:t>
      </w:r>
      <w:proofErr w:type="spellStart"/>
      <w:r w:rsidRPr="00FC1EAF">
        <w:rPr>
          <w:rFonts w:ascii="Times New Roman" w:eastAsia="Times New Roman" w:hAnsi="Times New Roman" w:cs="Times New Roman"/>
        </w:rPr>
        <w:t>neuropatiniam</w:t>
      </w:r>
      <w:proofErr w:type="spellEnd"/>
      <w:r w:rsidRPr="00FC1EAF">
        <w:rPr>
          <w:rFonts w:ascii="Times New Roman" w:eastAsia="Times New Roman" w:hAnsi="Times New Roman" w:cs="Times New Roman"/>
        </w:rPr>
        <w:t xml:space="preserve"> skausmui malšinti vaistin</w:t>
      </w:r>
      <w:r w:rsidR="00250447">
        <w:rPr>
          <w:rFonts w:ascii="Times New Roman" w:eastAsia="Times New Roman" w:hAnsi="Times New Roman" w:cs="Times New Roman"/>
        </w:rPr>
        <w:t>io</w:t>
      </w:r>
      <w:r w:rsidRPr="00FC1EAF">
        <w:rPr>
          <w:rFonts w:ascii="Times New Roman" w:eastAsia="Times New Roman" w:hAnsi="Times New Roman" w:cs="Times New Roman"/>
        </w:rPr>
        <w:t xml:space="preserve"> preparat</w:t>
      </w:r>
      <w:r w:rsidR="00250447">
        <w:rPr>
          <w:rFonts w:ascii="Times New Roman" w:eastAsia="Times New Roman" w:hAnsi="Times New Roman" w:cs="Times New Roman"/>
        </w:rPr>
        <w:t>o</w:t>
      </w:r>
      <w:r w:rsidRPr="00FC1EAF">
        <w:rPr>
          <w:rFonts w:ascii="Times New Roman" w:eastAsia="Times New Roman" w:hAnsi="Times New Roman" w:cs="Times New Roman"/>
        </w:rPr>
        <w:t xml:space="preserve"> reikia vartoti ilgiau kaip 5 mėnesius, gydytojas turi ištirti paciento klinikinę būklę ir nuspręsti, ar reikia papildomo gydymo. </w:t>
      </w:r>
    </w:p>
    <w:p w14:paraId="48E6840C" w14:textId="6584997C" w:rsidR="00D7537B" w:rsidRPr="00FC1EAF" w:rsidRDefault="00D7537B" w:rsidP="007355F8">
      <w:pPr>
        <w:spacing w:after="0" w:line="240" w:lineRule="auto"/>
        <w:rPr>
          <w:rFonts w:ascii="Times New Roman" w:eastAsia="Times New Roman" w:hAnsi="Times New Roman" w:cs="Times New Roman"/>
        </w:rPr>
      </w:pPr>
    </w:p>
    <w:p w14:paraId="4E64A79C" w14:textId="77777777" w:rsidR="00D7537B" w:rsidRPr="00FC1EAF" w:rsidRDefault="00D7537B" w:rsidP="007355F8">
      <w:pPr>
        <w:spacing w:after="0" w:line="240" w:lineRule="auto"/>
        <w:rPr>
          <w:rFonts w:ascii="Times New Roman" w:eastAsia="Times New Roman" w:hAnsi="Times New Roman" w:cs="Times New Roman"/>
          <w:b/>
        </w:rPr>
      </w:pPr>
      <w:r w:rsidRPr="00FC1EAF">
        <w:rPr>
          <w:rFonts w:ascii="Times New Roman" w:eastAsia="Times New Roman" w:hAnsi="Times New Roman" w:cs="Times New Roman"/>
          <w:b/>
        </w:rPr>
        <w:t>Nurodymai visoms indikacijoms</w:t>
      </w:r>
    </w:p>
    <w:p w14:paraId="067EF10E" w14:textId="77777777" w:rsidR="00D7537B" w:rsidRPr="00FC1EAF" w:rsidRDefault="00D7537B" w:rsidP="007355F8">
      <w:pPr>
        <w:spacing w:after="0" w:line="240" w:lineRule="auto"/>
        <w:rPr>
          <w:rFonts w:ascii="Times New Roman" w:eastAsia="Times New Roman" w:hAnsi="Times New Roman" w:cs="Times New Roman"/>
          <w:u w:val="single"/>
        </w:rPr>
      </w:pPr>
    </w:p>
    <w:p w14:paraId="4EF25058" w14:textId="2F273E8F" w:rsidR="00D7537B" w:rsidRPr="00FC1EAF" w:rsidRDefault="00D7537B"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Jeigu paciento b</w:t>
      </w:r>
      <w:r w:rsidR="004316D9" w:rsidRPr="00FC1EAF">
        <w:rPr>
          <w:rFonts w:ascii="Times New Roman" w:eastAsia="Times New Roman" w:hAnsi="Times New Roman" w:cs="Times New Roman"/>
        </w:rPr>
        <w:t xml:space="preserve">endra sveikatos būklė yra bloga, </w:t>
      </w:r>
      <w:r w:rsidRPr="00FC1EAF">
        <w:rPr>
          <w:rFonts w:ascii="Times New Roman" w:eastAsia="Times New Roman" w:hAnsi="Times New Roman" w:cs="Times New Roman"/>
        </w:rPr>
        <w:t>pvz., mažas kūno svoris, atlikta orga</w:t>
      </w:r>
      <w:r w:rsidR="004316D9" w:rsidRPr="00FC1EAF">
        <w:rPr>
          <w:rFonts w:ascii="Times New Roman" w:eastAsia="Times New Roman" w:hAnsi="Times New Roman" w:cs="Times New Roman"/>
        </w:rPr>
        <w:t>nų persodinimo operacija ir kt.</w:t>
      </w:r>
      <w:r w:rsidRPr="00FC1EAF">
        <w:rPr>
          <w:rFonts w:ascii="Times New Roman" w:eastAsia="Times New Roman" w:hAnsi="Times New Roman" w:cs="Times New Roman"/>
        </w:rPr>
        <w:t>, dozė turi būti didinama daug lėčiau, skir</w:t>
      </w:r>
      <w:r w:rsidR="00293348">
        <w:rPr>
          <w:rFonts w:ascii="Times New Roman" w:eastAsia="Times New Roman" w:hAnsi="Times New Roman" w:cs="Times New Roman"/>
        </w:rPr>
        <w:t>iant</w:t>
      </w:r>
      <w:r w:rsidRPr="00FC1EAF">
        <w:rPr>
          <w:rFonts w:ascii="Times New Roman" w:eastAsia="Times New Roman" w:hAnsi="Times New Roman" w:cs="Times New Roman"/>
        </w:rPr>
        <w:t xml:space="preserve"> mažesnes vaistinio preparato dozes arba ilgin</w:t>
      </w:r>
      <w:r w:rsidR="00293348">
        <w:rPr>
          <w:rFonts w:ascii="Times New Roman" w:eastAsia="Times New Roman" w:hAnsi="Times New Roman" w:cs="Times New Roman"/>
        </w:rPr>
        <w:t>ant</w:t>
      </w:r>
      <w:r w:rsidRPr="00FC1EAF">
        <w:rPr>
          <w:rFonts w:ascii="Times New Roman" w:eastAsia="Times New Roman" w:hAnsi="Times New Roman" w:cs="Times New Roman"/>
        </w:rPr>
        <w:t xml:space="preserve"> intervalus tarp dozių didinimo.</w:t>
      </w:r>
    </w:p>
    <w:p w14:paraId="41012AE4" w14:textId="77777777" w:rsidR="00D7537B" w:rsidRPr="00FC1EAF" w:rsidRDefault="00D7537B" w:rsidP="007355F8">
      <w:pPr>
        <w:spacing w:after="0" w:line="240" w:lineRule="auto"/>
        <w:rPr>
          <w:rFonts w:ascii="Times New Roman" w:eastAsia="Times New Roman" w:hAnsi="Times New Roman" w:cs="Times New Roman"/>
        </w:rPr>
      </w:pPr>
    </w:p>
    <w:p w14:paraId="64D74E62" w14:textId="0F97B3CB" w:rsidR="00D7537B" w:rsidRPr="00DA0DDB" w:rsidRDefault="00D7537B" w:rsidP="007355F8">
      <w:pPr>
        <w:spacing w:after="0" w:line="240" w:lineRule="auto"/>
        <w:rPr>
          <w:rFonts w:ascii="Times New Roman" w:eastAsia="Times New Roman" w:hAnsi="Times New Roman" w:cs="Times New Roman"/>
          <w:i/>
          <w:iCs/>
        </w:rPr>
      </w:pPr>
      <w:r w:rsidRPr="00DA0DDB">
        <w:rPr>
          <w:rFonts w:ascii="Times New Roman" w:eastAsia="Times New Roman" w:hAnsi="Times New Roman" w:cs="Times New Roman"/>
          <w:i/>
          <w:iCs/>
        </w:rPr>
        <w:t>Senyvi</w:t>
      </w:r>
      <w:r w:rsidR="00DB0438" w:rsidRPr="00DA0DDB">
        <w:rPr>
          <w:rFonts w:ascii="Times New Roman" w:eastAsia="Times New Roman" w:hAnsi="Times New Roman" w:cs="Times New Roman"/>
          <w:i/>
          <w:iCs/>
        </w:rPr>
        <w:t>ems</w:t>
      </w:r>
      <w:r w:rsidRPr="00DA0DDB">
        <w:rPr>
          <w:rFonts w:ascii="Times New Roman" w:eastAsia="Times New Roman" w:hAnsi="Times New Roman" w:cs="Times New Roman"/>
          <w:i/>
          <w:iCs/>
        </w:rPr>
        <w:t xml:space="preserve"> (&gt;</w:t>
      </w:r>
      <w:r w:rsidR="004113E5" w:rsidRPr="00DA0DDB">
        <w:rPr>
          <w:rFonts w:ascii="Times New Roman" w:eastAsia="Times New Roman" w:hAnsi="Times New Roman" w:cs="Times New Roman"/>
          <w:i/>
          <w:iCs/>
        </w:rPr>
        <w:t> </w:t>
      </w:r>
      <w:r w:rsidRPr="00DA0DDB">
        <w:rPr>
          <w:rFonts w:ascii="Times New Roman" w:eastAsia="Times New Roman" w:hAnsi="Times New Roman" w:cs="Times New Roman"/>
          <w:i/>
          <w:iCs/>
        </w:rPr>
        <w:t>65 metų) pacienta</w:t>
      </w:r>
      <w:r w:rsidR="00DB0438" w:rsidRPr="00DA0DDB">
        <w:rPr>
          <w:rFonts w:ascii="Times New Roman" w:eastAsia="Times New Roman" w:hAnsi="Times New Roman" w:cs="Times New Roman"/>
          <w:i/>
          <w:iCs/>
        </w:rPr>
        <w:t>ms</w:t>
      </w:r>
      <w:r w:rsidRPr="00DA0DDB">
        <w:rPr>
          <w:rFonts w:ascii="Times New Roman" w:eastAsia="Times New Roman" w:hAnsi="Times New Roman" w:cs="Times New Roman"/>
          <w:i/>
          <w:iCs/>
        </w:rPr>
        <w:t xml:space="preserve"> </w:t>
      </w:r>
    </w:p>
    <w:p w14:paraId="32E6F279" w14:textId="77777777" w:rsidR="00D7537B" w:rsidRPr="00FC1EAF" w:rsidRDefault="00D7537B" w:rsidP="007355F8">
      <w:pPr>
        <w:spacing w:after="0" w:line="240" w:lineRule="auto"/>
        <w:rPr>
          <w:rFonts w:ascii="Times New Roman" w:eastAsia="Times New Roman" w:hAnsi="Times New Roman" w:cs="Times New Roman"/>
        </w:rPr>
      </w:pPr>
    </w:p>
    <w:p w14:paraId="60F0E2DF" w14:textId="77777777" w:rsidR="00D7537B" w:rsidRPr="00FC1EAF" w:rsidRDefault="00D7537B"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 xml:space="preserve">Senyviems pacientams dėl inkstų funkcijos silpnėjimo senstant, gali reikėti koreguoti vaistinio preparato dozę (žr. 2 lentelę). Senyviems pacientams dažniau pasireiškia mieguistumas, periferinė edema ir </w:t>
      </w:r>
      <w:proofErr w:type="spellStart"/>
      <w:r w:rsidRPr="00FC1EAF">
        <w:rPr>
          <w:rFonts w:ascii="Times New Roman" w:eastAsia="Times New Roman" w:hAnsi="Times New Roman" w:cs="Times New Roman"/>
        </w:rPr>
        <w:t>astenija</w:t>
      </w:r>
      <w:proofErr w:type="spellEnd"/>
      <w:r w:rsidRPr="00FC1EAF">
        <w:rPr>
          <w:rFonts w:ascii="Times New Roman" w:eastAsia="Times New Roman" w:hAnsi="Times New Roman" w:cs="Times New Roman"/>
        </w:rPr>
        <w:t>.</w:t>
      </w:r>
    </w:p>
    <w:p w14:paraId="143C79D4" w14:textId="77777777" w:rsidR="00D7537B" w:rsidRPr="00FC1EAF" w:rsidRDefault="00D7537B" w:rsidP="007355F8">
      <w:pPr>
        <w:spacing w:after="0" w:line="240" w:lineRule="auto"/>
        <w:rPr>
          <w:rFonts w:ascii="Times New Roman" w:eastAsia="Times New Roman" w:hAnsi="Times New Roman" w:cs="Times New Roman"/>
        </w:rPr>
      </w:pPr>
    </w:p>
    <w:p w14:paraId="31D05B28" w14:textId="067EBADF" w:rsidR="004316D9" w:rsidRPr="00DA0DDB" w:rsidRDefault="004316D9" w:rsidP="007355F8">
      <w:pPr>
        <w:tabs>
          <w:tab w:val="left" w:pos="567"/>
        </w:tabs>
        <w:spacing w:after="0" w:line="240" w:lineRule="auto"/>
        <w:rPr>
          <w:rFonts w:ascii="Times New Roman" w:hAnsi="Times New Roman" w:cs="Times New Roman"/>
          <w:i/>
          <w:color w:val="000000"/>
        </w:rPr>
      </w:pPr>
      <w:r w:rsidRPr="00DA0DDB">
        <w:rPr>
          <w:rFonts w:ascii="Times New Roman" w:hAnsi="Times New Roman" w:cs="Times New Roman"/>
          <w:i/>
          <w:color w:val="000000"/>
        </w:rPr>
        <w:t>Pacientams, kurių inkstų funkcija sutrikusi</w:t>
      </w:r>
    </w:p>
    <w:p w14:paraId="6E742EED" w14:textId="57F8514E" w:rsidR="00D7537B" w:rsidRPr="00FC1EAF" w:rsidRDefault="00D7537B"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Pacientams, kurių inkstų funkcija sutrikusi, ir (arba) tiems, kuriems atliekamos hemodializės, dozę rekomenduojama koreguoti taip, kaip nurodyta 2 lentelėje. Pacientai, kurie</w:t>
      </w:r>
      <w:r w:rsidR="004316D9" w:rsidRPr="00FC1EAF">
        <w:rPr>
          <w:rFonts w:ascii="Times New Roman" w:eastAsia="Times New Roman" w:hAnsi="Times New Roman" w:cs="Times New Roman"/>
        </w:rPr>
        <w:t>ms nustatytas</w:t>
      </w:r>
      <w:r w:rsidRPr="00FC1EAF">
        <w:rPr>
          <w:rFonts w:ascii="Times New Roman" w:eastAsia="Times New Roman" w:hAnsi="Times New Roman" w:cs="Times New Roman"/>
        </w:rPr>
        <w:t xml:space="preserve"> inkstų funkcijos nepakankamum</w:t>
      </w:r>
      <w:r w:rsidR="004316D9" w:rsidRPr="00FC1EAF">
        <w:rPr>
          <w:rFonts w:ascii="Times New Roman" w:eastAsia="Times New Roman" w:hAnsi="Times New Roman" w:cs="Times New Roman"/>
        </w:rPr>
        <w:t>as</w:t>
      </w:r>
      <w:r w:rsidRPr="00FC1EAF">
        <w:rPr>
          <w:rFonts w:ascii="Times New Roman" w:eastAsia="Times New Roman" w:hAnsi="Times New Roman" w:cs="Times New Roman"/>
        </w:rPr>
        <w:t xml:space="preserve">, atsižvelgdami į toliau pateiktas dozavimo rekomendacijas, gali vartoti </w:t>
      </w:r>
      <w:proofErr w:type="spellStart"/>
      <w:r w:rsidR="000F3489" w:rsidRPr="00FC1EAF">
        <w:rPr>
          <w:rFonts w:ascii="Times New Roman" w:eastAsia="Times New Roman" w:hAnsi="Times New Roman" w:cs="Times New Roman"/>
        </w:rPr>
        <w:t>Gamanea</w:t>
      </w:r>
      <w:proofErr w:type="spellEnd"/>
      <w:r w:rsidRPr="00FC1EAF">
        <w:rPr>
          <w:rFonts w:ascii="Times New Roman" w:eastAsia="Times New Roman" w:hAnsi="Times New Roman" w:cs="Times New Roman"/>
        </w:rPr>
        <w:t xml:space="preserve"> 100 mg </w:t>
      </w:r>
      <w:r w:rsidR="00BF0392">
        <w:rPr>
          <w:rFonts w:ascii="Times New Roman" w:eastAsia="Times New Roman" w:hAnsi="Times New Roman" w:cs="Times New Roman"/>
        </w:rPr>
        <w:t xml:space="preserve">kietąsias </w:t>
      </w:r>
      <w:r w:rsidRPr="00FC1EAF">
        <w:rPr>
          <w:rFonts w:ascii="Times New Roman" w:eastAsia="Times New Roman" w:hAnsi="Times New Roman" w:cs="Times New Roman"/>
        </w:rPr>
        <w:t>kapsules.</w:t>
      </w:r>
    </w:p>
    <w:p w14:paraId="4D45BC79" w14:textId="77777777" w:rsidR="004316D9" w:rsidRPr="00FC1EAF" w:rsidRDefault="004316D9" w:rsidP="007355F8">
      <w:pPr>
        <w:spacing w:after="0" w:line="240" w:lineRule="auto"/>
        <w:rPr>
          <w:rFonts w:ascii="Times New Roman" w:eastAsia="Times New Roman" w:hAnsi="Times New Roman" w:cs="Times New Roman"/>
        </w:rPr>
      </w:pPr>
    </w:p>
    <w:p w14:paraId="7A393161" w14:textId="60C0533A" w:rsidR="00D7537B" w:rsidRPr="00FC1EAF" w:rsidRDefault="004316D9"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2 lentelė</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411"/>
        <w:gridCol w:w="4253"/>
      </w:tblGrid>
      <w:tr w:rsidR="00D7537B" w:rsidRPr="00FC1EAF" w14:paraId="71270F69" w14:textId="77777777" w:rsidTr="004316D9">
        <w:tc>
          <w:tcPr>
            <w:tcW w:w="8664" w:type="dxa"/>
            <w:gridSpan w:val="2"/>
            <w:shd w:val="clear" w:color="auto" w:fill="AEAAAA" w:themeFill="background2" w:themeFillShade="BF"/>
          </w:tcPr>
          <w:p w14:paraId="0FD81EEC" w14:textId="77777777" w:rsidR="00D7537B" w:rsidRPr="00FC1EAF" w:rsidRDefault="00D7537B" w:rsidP="00DA0DDB">
            <w:pPr>
              <w:spacing w:after="0" w:line="240" w:lineRule="auto"/>
              <w:jc w:val="center"/>
              <w:rPr>
                <w:rFonts w:ascii="Times New Roman" w:eastAsia="Times New Roman" w:hAnsi="Times New Roman" w:cs="Times New Roman"/>
              </w:rPr>
            </w:pPr>
            <w:r w:rsidRPr="00FC1EAF">
              <w:rPr>
                <w:rFonts w:ascii="Times New Roman" w:eastAsia="Times New Roman" w:hAnsi="Times New Roman" w:cs="Times New Roman"/>
                <w:caps/>
              </w:rPr>
              <w:t>Gabapentino dozavimas suaugusiems PACIENTAMS, ATSIŽVELGIANT Į inkstų funkcijĄ</w:t>
            </w:r>
          </w:p>
        </w:tc>
      </w:tr>
      <w:tr w:rsidR="00D7537B" w:rsidRPr="00FC1EAF" w14:paraId="6FE05105" w14:textId="77777777" w:rsidTr="004316D9">
        <w:tc>
          <w:tcPr>
            <w:tcW w:w="4411" w:type="dxa"/>
          </w:tcPr>
          <w:p w14:paraId="02871A85" w14:textId="77777777" w:rsidR="00D7537B" w:rsidRPr="00FC1EAF" w:rsidRDefault="00D7537B" w:rsidP="007355F8">
            <w:pPr>
              <w:suppressAutoHyphens/>
              <w:spacing w:after="0" w:line="240" w:lineRule="auto"/>
              <w:jc w:val="center"/>
              <w:rPr>
                <w:rFonts w:ascii="Times New Roman" w:eastAsia="Times New Roman" w:hAnsi="Times New Roman" w:cs="Times New Roman"/>
                <w:spacing w:val="-3"/>
              </w:rPr>
            </w:pPr>
            <w:r w:rsidRPr="00FC1EAF">
              <w:rPr>
                <w:rFonts w:ascii="Times New Roman" w:eastAsia="Times New Roman" w:hAnsi="Times New Roman" w:cs="Times New Roman"/>
              </w:rPr>
              <w:t>Kreatinino klirensas (ml/min.)</w:t>
            </w:r>
          </w:p>
        </w:tc>
        <w:tc>
          <w:tcPr>
            <w:tcW w:w="4253" w:type="dxa"/>
          </w:tcPr>
          <w:p w14:paraId="14111F09" w14:textId="77777777" w:rsidR="00D7537B" w:rsidRPr="00FC1EAF" w:rsidRDefault="00D7537B" w:rsidP="007355F8">
            <w:pPr>
              <w:suppressAutoHyphens/>
              <w:spacing w:after="0" w:line="240" w:lineRule="auto"/>
              <w:jc w:val="center"/>
              <w:rPr>
                <w:rFonts w:ascii="Times New Roman" w:eastAsia="Times New Roman" w:hAnsi="Times New Roman" w:cs="Times New Roman"/>
                <w:spacing w:val="-3"/>
              </w:rPr>
            </w:pPr>
            <w:r w:rsidRPr="00FC1EAF">
              <w:rPr>
                <w:rFonts w:ascii="Times New Roman" w:eastAsia="Times New Roman" w:hAnsi="Times New Roman" w:cs="Times New Roman"/>
                <w:spacing w:val="-3"/>
              </w:rPr>
              <w:t xml:space="preserve">Visa paros dozė </w:t>
            </w:r>
            <w:r w:rsidRPr="00FC1EAF">
              <w:rPr>
                <w:rFonts w:ascii="Times New Roman" w:eastAsia="Times New Roman" w:hAnsi="Times New Roman" w:cs="Times New Roman"/>
                <w:spacing w:val="-3"/>
                <w:vertAlign w:val="superscript"/>
              </w:rPr>
              <w:t>a</w:t>
            </w:r>
            <w:r w:rsidRPr="00FC1EAF">
              <w:rPr>
                <w:rFonts w:ascii="Times New Roman" w:eastAsia="Times New Roman" w:hAnsi="Times New Roman" w:cs="Times New Roman"/>
                <w:spacing w:val="-3"/>
              </w:rPr>
              <w:t xml:space="preserve"> (mg per parą)</w:t>
            </w:r>
          </w:p>
        </w:tc>
      </w:tr>
      <w:tr w:rsidR="004316D9" w:rsidRPr="00FC1EAF" w14:paraId="42515155" w14:textId="77777777" w:rsidTr="004316D9">
        <w:tc>
          <w:tcPr>
            <w:tcW w:w="4411" w:type="dxa"/>
          </w:tcPr>
          <w:p w14:paraId="5E849B07" w14:textId="1FA1A6E0" w:rsidR="004316D9" w:rsidRPr="00FC1EAF" w:rsidRDefault="004316D9" w:rsidP="007355F8">
            <w:pPr>
              <w:suppressAutoHyphens/>
              <w:spacing w:after="0" w:line="240" w:lineRule="auto"/>
              <w:jc w:val="center"/>
              <w:rPr>
                <w:rFonts w:ascii="Times New Roman" w:eastAsia="Times New Roman" w:hAnsi="Times New Roman" w:cs="Times New Roman"/>
                <w:spacing w:val="-3"/>
              </w:rPr>
            </w:pPr>
            <w:r w:rsidRPr="00FC1EAF">
              <w:rPr>
                <w:rFonts w:ascii="Times New Roman" w:eastAsia="Times New Roman" w:hAnsi="Times New Roman" w:cs="Times New Roman"/>
                <w:spacing w:val="-3"/>
              </w:rPr>
              <w:t>300 </w:t>
            </w:r>
            <w:r w:rsidR="002942EE" w:rsidRPr="00FC1EAF">
              <w:rPr>
                <w:rFonts w:ascii="Times New Roman" w:eastAsia="Times New Roman" w:hAnsi="Times New Roman" w:cs="Times New Roman"/>
                <w:spacing w:val="-3"/>
              </w:rPr>
              <w:t>mg vieną kartą</w:t>
            </w:r>
            <w:r w:rsidRPr="00FC1EAF">
              <w:rPr>
                <w:rFonts w:ascii="Times New Roman" w:eastAsia="Times New Roman" w:hAnsi="Times New Roman" w:cs="Times New Roman"/>
                <w:spacing w:val="-3"/>
              </w:rPr>
              <w:t xml:space="preserve"> per par</w:t>
            </w:r>
            <w:r w:rsidR="002942EE" w:rsidRPr="00FC1EAF">
              <w:rPr>
                <w:rFonts w:ascii="Times New Roman" w:eastAsia="Times New Roman" w:hAnsi="Times New Roman" w:cs="Times New Roman"/>
                <w:spacing w:val="-3"/>
              </w:rPr>
              <w:t>ą</w:t>
            </w:r>
          </w:p>
        </w:tc>
        <w:tc>
          <w:tcPr>
            <w:tcW w:w="4253" w:type="dxa"/>
          </w:tcPr>
          <w:p w14:paraId="203C3F33" w14:textId="2971B933" w:rsidR="004316D9" w:rsidRPr="00FC1EAF" w:rsidRDefault="002942EE" w:rsidP="007355F8">
            <w:pPr>
              <w:suppressAutoHyphens/>
              <w:spacing w:after="0" w:line="240" w:lineRule="auto"/>
              <w:jc w:val="center"/>
              <w:rPr>
                <w:rFonts w:ascii="Times New Roman" w:eastAsia="Times New Roman" w:hAnsi="Times New Roman" w:cs="Times New Roman"/>
              </w:rPr>
            </w:pPr>
            <w:r w:rsidRPr="00FC1EAF">
              <w:rPr>
                <w:rFonts w:ascii="Times New Roman" w:eastAsia="Times New Roman" w:hAnsi="Times New Roman" w:cs="Times New Roman"/>
                <w:spacing w:val="-3"/>
              </w:rPr>
              <w:t>300 mg du kartus per parą</w:t>
            </w:r>
          </w:p>
        </w:tc>
      </w:tr>
      <w:tr w:rsidR="00D7537B" w:rsidRPr="00FC1EAF" w14:paraId="68D111F3" w14:textId="77777777" w:rsidTr="004316D9">
        <w:tc>
          <w:tcPr>
            <w:tcW w:w="4411" w:type="dxa"/>
          </w:tcPr>
          <w:p w14:paraId="0B9118DE" w14:textId="77777777" w:rsidR="00D7537B" w:rsidRPr="00FC1EAF" w:rsidRDefault="00D7537B" w:rsidP="007355F8">
            <w:pPr>
              <w:suppressAutoHyphens/>
              <w:spacing w:after="0" w:line="240" w:lineRule="auto"/>
              <w:jc w:val="center"/>
              <w:rPr>
                <w:rFonts w:ascii="Times New Roman" w:eastAsia="Times New Roman" w:hAnsi="Times New Roman" w:cs="Times New Roman"/>
                <w:spacing w:val="-3"/>
              </w:rPr>
            </w:pPr>
            <w:r w:rsidRPr="00FC1EAF">
              <w:rPr>
                <w:rFonts w:ascii="Times New Roman" w:eastAsia="Times New Roman" w:hAnsi="Times New Roman" w:cs="Times New Roman"/>
                <w:spacing w:val="-3"/>
              </w:rPr>
              <w:t>≥ 80</w:t>
            </w:r>
          </w:p>
        </w:tc>
        <w:tc>
          <w:tcPr>
            <w:tcW w:w="4253" w:type="dxa"/>
          </w:tcPr>
          <w:p w14:paraId="5873AD6D" w14:textId="23594E9A" w:rsidR="00D7537B" w:rsidRPr="00FC1EAF" w:rsidRDefault="00D7537B" w:rsidP="007355F8">
            <w:pPr>
              <w:suppressAutoHyphens/>
              <w:spacing w:after="0" w:line="240" w:lineRule="auto"/>
              <w:jc w:val="center"/>
              <w:rPr>
                <w:rFonts w:ascii="Times New Roman" w:eastAsia="Times New Roman" w:hAnsi="Times New Roman" w:cs="Times New Roman"/>
                <w:spacing w:val="-3"/>
              </w:rPr>
            </w:pPr>
            <w:r w:rsidRPr="00FC1EAF">
              <w:rPr>
                <w:rFonts w:ascii="Times New Roman" w:eastAsia="Times New Roman" w:hAnsi="Times New Roman" w:cs="Times New Roman"/>
              </w:rPr>
              <w:t>900</w:t>
            </w:r>
            <w:r w:rsidRPr="00FC1EAF">
              <w:rPr>
                <w:rFonts w:ascii="Times New Roman" w:eastAsia="Times New Roman" w:hAnsi="Times New Roman" w:cs="Times New Roman"/>
              </w:rPr>
              <w:noBreakHyphen/>
              <w:t>3</w:t>
            </w:r>
            <w:r w:rsidR="003A5A6B">
              <w:rPr>
                <w:rFonts w:ascii="Times New Roman" w:eastAsia="Times New Roman" w:hAnsi="Times New Roman" w:cs="Times New Roman"/>
              </w:rPr>
              <w:t> </w:t>
            </w:r>
            <w:r w:rsidRPr="00FC1EAF">
              <w:rPr>
                <w:rFonts w:ascii="Times New Roman" w:eastAsia="Times New Roman" w:hAnsi="Times New Roman" w:cs="Times New Roman"/>
              </w:rPr>
              <w:t>600</w:t>
            </w:r>
          </w:p>
        </w:tc>
      </w:tr>
      <w:tr w:rsidR="00D7537B" w:rsidRPr="00FC1EAF" w14:paraId="0805AF8B" w14:textId="77777777" w:rsidTr="004316D9">
        <w:tc>
          <w:tcPr>
            <w:tcW w:w="4411" w:type="dxa"/>
          </w:tcPr>
          <w:p w14:paraId="37AA91F0" w14:textId="77777777" w:rsidR="00D7537B" w:rsidRPr="00FC1EAF" w:rsidRDefault="00D7537B" w:rsidP="007355F8">
            <w:pPr>
              <w:suppressAutoHyphens/>
              <w:spacing w:after="0" w:line="240" w:lineRule="auto"/>
              <w:jc w:val="center"/>
              <w:rPr>
                <w:rFonts w:ascii="Times New Roman" w:eastAsia="Times New Roman" w:hAnsi="Times New Roman" w:cs="Times New Roman"/>
                <w:spacing w:val="-3"/>
              </w:rPr>
            </w:pPr>
            <w:r w:rsidRPr="00FC1EAF">
              <w:rPr>
                <w:rFonts w:ascii="Times New Roman" w:eastAsia="Times New Roman" w:hAnsi="Times New Roman" w:cs="Times New Roman"/>
              </w:rPr>
              <w:t>50</w:t>
            </w:r>
            <w:r w:rsidRPr="00FC1EAF">
              <w:rPr>
                <w:rFonts w:ascii="Times New Roman" w:eastAsia="Times New Roman" w:hAnsi="Times New Roman" w:cs="Times New Roman"/>
              </w:rPr>
              <w:noBreakHyphen/>
              <w:t>79</w:t>
            </w:r>
          </w:p>
        </w:tc>
        <w:tc>
          <w:tcPr>
            <w:tcW w:w="4253" w:type="dxa"/>
          </w:tcPr>
          <w:p w14:paraId="25AD64ED" w14:textId="40220B0E" w:rsidR="00D7537B" w:rsidRPr="00FC1EAF" w:rsidRDefault="00D7537B" w:rsidP="007355F8">
            <w:pPr>
              <w:suppressAutoHyphens/>
              <w:spacing w:after="0" w:line="240" w:lineRule="auto"/>
              <w:jc w:val="center"/>
              <w:rPr>
                <w:rFonts w:ascii="Times New Roman" w:eastAsia="Times New Roman" w:hAnsi="Times New Roman" w:cs="Times New Roman"/>
              </w:rPr>
            </w:pPr>
            <w:r w:rsidRPr="00FC1EAF">
              <w:rPr>
                <w:rFonts w:ascii="Times New Roman" w:eastAsia="Times New Roman" w:hAnsi="Times New Roman" w:cs="Times New Roman"/>
              </w:rPr>
              <w:t>600</w:t>
            </w:r>
            <w:r w:rsidRPr="00FC1EAF">
              <w:rPr>
                <w:rFonts w:ascii="Times New Roman" w:eastAsia="Times New Roman" w:hAnsi="Times New Roman" w:cs="Times New Roman"/>
              </w:rPr>
              <w:noBreakHyphen/>
              <w:t>1</w:t>
            </w:r>
            <w:r w:rsidR="003A5A6B">
              <w:rPr>
                <w:rFonts w:ascii="Times New Roman" w:eastAsia="Times New Roman" w:hAnsi="Times New Roman" w:cs="Times New Roman"/>
              </w:rPr>
              <w:t> </w:t>
            </w:r>
            <w:r w:rsidRPr="00FC1EAF">
              <w:rPr>
                <w:rFonts w:ascii="Times New Roman" w:eastAsia="Times New Roman" w:hAnsi="Times New Roman" w:cs="Times New Roman"/>
              </w:rPr>
              <w:t>800</w:t>
            </w:r>
          </w:p>
        </w:tc>
      </w:tr>
      <w:tr w:rsidR="00D7537B" w:rsidRPr="00FC1EAF" w14:paraId="70932ECC" w14:textId="77777777" w:rsidTr="004316D9">
        <w:tc>
          <w:tcPr>
            <w:tcW w:w="4411" w:type="dxa"/>
          </w:tcPr>
          <w:p w14:paraId="5D2C19FF" w14:textId="77777777" w:rsidR="00D7537B" w:rsidRPr="00FC1EAF" w:rsidRDefault="00D7537B" w:rsidP="007355F8">
            <w:pPr>
              <w:spacing w:after="0" w:line="240" w:lineRule="auto"/>
              <w:jc w:val="center"/>
              <w:rPr>
                <w:rFonts w:ascii="Times New Roman" w:eastAsia="Times New Roman" w:hAnsi="Times New Roman" w:cs="Times New Roman"/>
              </w:rPr>
            </w:pPr>
            <w:r w:rsidRPr="00FC1EAF">
              <w:rPr>
                <w:rFonts w:ascii="Times New Roman" w:eastAsia="Times New Roman" w:hAnsi="Times New Roman" w:cs="Times New Roman"/>
              </w:rPr>
              <w:t>30</w:t>
            </w:r>
            <w:r w:rsidRPr="00FC1EAF">
              <w:rPr>
                <w:rFonts w:ascii="Times New Roman" w:eastAsia="Times New Roman" w:hAnsi="Times New Roman" w:cs="Times New Roman"/>
              </w:rPr>
              <w:noBreakHyphen/>
              <w:t>49</w:t>
            </w:r>
          </w:p>
        </w:tc>
        <w:tc>
          <w:tcPr>
            <w:tcW w:w="4253" w:type="dxa"/>
          </w:tcPr>
          <w:p w14:paraId="7FEE35CE" w14:textId="77777777" w:rsidR="00D7537B" w:rsidRPr="00FC1EAF" w:rsidRDefault="00D7537B" w:rsidP="007355F8">
            <w:pPr>
              <w:spacing w:after="0" w:line="240" w:lineRule="auto"/>
              <w:jc w:val="center"/>
              <w:rPr>
                <w:rFonts w:ascii="Times New Roman" w:eastAsia="Times New Roman" w:hAnsi="Times New Roman" w:cs="Times New Roman"/>
              </w:rPr>
            </w:pPr>
            <w:r w:rsidRPr="00FC1EAF">
              <w:rPr>
                <w:rFonts w:ascii="Times New Roman" w:eastAsia="Times New Roman" w:hAnsi="Times New Roman" w:cs="Times New Roman"/>
              </w:rPr>
              <w:t>300</w:t>
            </w:r>
            <w:r w:rsidRPr="00FC1EAF">
              <w:rPr>
                <w:rFonts w:ascii="Times New Roman" w:eastAsia="Times New Roman" w:hAnsi="Times New Roman" w:cs="Times New Roman"/>
              </w:rPr>
              <w:noBreakHyphen/>
              <w:t>900</w:t>
            </w:r>
          </w:p>
        </w:tc>
      </w:tr>
      <w:tr w:rsidR="00D7537B" w:rsidRPr="00FC1EAF" w14:paraId="640F439C" w14:textId="77777777" w:rsidTr="004316D9">
        <w:tc>
          <w:tcPr>
            <w:tcW w:w="4411" w:type="dxa"/>
          </w:tcPr>
          <w:p w14:paraId="597737D4" w14:textId="77777777" w:rsidR="00D7537B" w:rsidRPr="00FC1EAF" w:rsidRDefault="00D7537B" w:rsidP="007355F8">
            <w:pPr>
              <w:spacing w:after="0" w:line="240" w:lineRule="auto"/>
              <w:jc w:val="center"/>
              <w:rPr>
                <w:rFonts w:ascii="Times New Roman" w:eastAsia="Times New Roman" w:hAnsi="Times New Roman" w:cs="Times New Roman"/>
              </w:rPr>
            </w:pPr>
            <w:r w:rsidRPr="00FC1EAF">
              <w:rPr>
                <w:rFonts w:ascii="Times New Roman" w:eastAsia="Times New Roman" w:hAnsi="Times New Roman" w:cs="Times New Roman"/>
              </w:rPr>
              <w:t>15</w:t>
            </w:r>
            <w:r w:rsidRPr="00FC1EAF">
              <w:rPr>
                <w:rFonts w:ascii="Times New Roman" w:eastAsia="Times New Roman" w:hAnsi="Times New Roman" w:cs="Times New Roman"/>
              </w:rPr>
              <w:noBreakHyphen/>
              <w:t>29</w:t>
            </w:r>
          </w:p>
        </w:tc>
        <w:tc>
          <w:tcPr>
            <w:tcW w:w="4253" w:type="dxa"/>
          </w:tcPr>
          <w:p w14:paraId="4DA59343" w14:textId="77777777" w:rsidR="00D7537B" w:rsidRPr="00FC1EAF" w:rsidRDefault="00D7537B" w:rsidP="007355F8">
            <w:pPr>
              <w:spacing w:after="0" w:line="240" w:lineRule="auto"/>
              <w:jc w:val="center"/>
              <w:rPr>
                <w:rFonts w:ascii="Times New Roman" w:eastAsia="Times New Roman" w:hAnsi="Times New Roman" w:cs="Times New Roman"/>
              </w:rPr>
            </w:pPr>
            <w:r w:rsidRPr="00FC1EAF">
              <w:rPr>
                <w:rFonts w:ascii="Times New Roman" w:eastAsia="Times New Roman" w:hAnsi="Times New Roman" w:cs="Times New Roman"/>
              </w:rPr>
              <w:t>150</w:t>
            </w:r>
            <w:r w:rsidRPr="00FC1EAF">
              <w:rPr>
                <w:rFonts w:ascii="Times New Roman" w:eastAsia="Times New Roman" w:hAnsi="Times New Roman" w:cs="Times New Roman"/>
                <w:vertAlign w:val="superscript"/>
              </w:rPr>
              <w:t>b</w:t>
            </w:r>
            <w:r w:rsidRPr="00FC1EAF">
              <w:rPr>
                <w:rFonts w:ascii="Times New Roman" w:eastAsia="Times New Roman" w:hAnsi="Times New Roman" w:cs="Times New Roman"/>
              </w:rPr>
              <w:noBreakHyphen/>
              <w:t>600</w:t>
            </w:r>
          </w:p>
        </w:tc>
      </w:tr>
      <w:tr w:rsidR="00D7537B" w:rsidRPr="00FC1EAF" w14:paraId="0F03FF06" w14:textId="77777777" w:rsidTr="004316D9">
        <w:tc>
          <w:tcPr>
            <w:tcW w:w="4411" w:type="dxa"/>
          </w:tcPr>
          <w:p w14:paraId="38A1A272" w14:textId="77777777" w:rsidR="00D7537B" w:rsidRPr="00FC1EAF" w:rsidRDefault="00D7537B" w:rsidP="007355F8">
            <w:pPr>
              <w:spacing w:after="0" w:line="240" w:lineRule="auto"/>
              <w:jc w:val="center"/>
              <w:rPr>
                <w:rFonts w:ascii="Times New Roman" w:eastAsia="Times New Roman" w:hAnsi="Times New Roman" w:cs="Times New Roman"/>
              </w:rPr>
            </w:pPr>
            <w:r w:rsidRPr="00FC1EAF">
              <w:rPr>
                <w:rFonts w:ascii="Times New Roman" w:eastAsia="Times New Roman" w:hAnsi="Times New Roman" w:cs="Times New Roman"/>
              </w:rPr>
              <w:t>&lt; 15</w:t>
            </w:r>
            <w:r w:rsidRPr="00FC1EAF">
              <w:rPr>
                <w:rFonts w:ascii="Times New Roman" w:eastAsia="Times New Roman" w:hAnsi="Times New Roman" w:cs="Times New Roman"/>
                <w:vertAlign w:val="superscript"/>
              </w:rPr>
              <w:t>c</w:t>
            </w:r>
          </w:p>
        </w:tc>
        <w:tc>
          <w:tcPr>
            <w:tcW w:w="4253" w:type="dxa"/>
          </w:tcPr>
          <w:p w14:paraId="2BE1C309" w14:textId="77777777" w:rsidR="00D7537B" w:rsidRPr="00FC1EAF" w:rsidRDefault="00D7537B" w:rsidP="007355F8">
            <w:pPr>
              <w:spacing w:after="0" w:line="240" w:lineRule="auto"/>
              <w:jc w:val="center"/>
              <w:rPr>
                <w:rFonts w:ascii="Times New Roman" w:eastAsia="Times New Roman" w:hAnsi="Times New Roman" w:cs="Times New Roman"/>
              </w:rPr>
            </w:pPr>
            <w:r w:rsidRPr="00FC1EAF">
              <w:rPr>
                <w:rFonts w:ascii="Times New Roman" w:eastAsia="Times New Roman" w:hAnsi="Times New Roman" w:cs="Times New Roman"/>
              </w:rPr>
              <w:t>150</w:t>
            </w:r>
            <w:r w:rsidRPr="00FC1EAF">
              <w:rPr>
                <w:rFonts w:ascii="Times New Roman" w:eastAsia="Times New Roman" w:hAnsi="Times New Roman" w:cs="Times New Roman"/>
                <w:vertAlign w:val="superscript"/>
              </w:rPr>
              <w:t>b</w:t>
            </w:r>
            <w:r w:rsidRPr="00FC1EAF">
              <w:rPr>
                <w:rFonts w:ascii="Times New Roman" w:eastAsia="Times New Roman" w:hAnsi="Times New Roman" w:cs="Times New Roman"/>
              </w:rPr>
              <w:noBreakHyphen/>
              <w:t>300</w:t>
            </w:r>
          </w:p>
        </w:tc>
      </w:tr>
    </w:tbl>
    <w:p w14:paraId="275B38FC" w14:textId="70285B74" w:rsidR="00D7537B" w:rsidRPr="00FC1EAF" w:rsidRDefault="00D7537B"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 xml:space="preserve">a </w:t>
      </w:r>
      <w:r w:rsidR="008F2399" w:rsidRPr="00FC1EAF">
        <w:rPr>
          <w:rFonts w:ascii="Times New Roman" w:eastAsia="Times New Roman" w:hAnsi="Times New Roman" w:cs="Times New Roman"/>
        </w:rPr>
        <w:t>-</w:t>
      </w:r>
      <w:r w:rsidRPr="00FC1EAF">
        <w:rPr>
          <w:rFonts w:ascii="Times New Roman" w:eastAsia="Times New Roman" w:hAnsi="Times New Roman" w:cs="Times New Roman"/>
        </w:rPr>
        <w:t>Visą paros dozę reikia padalyti į tris lygias dozes. Pacientams, kurių inkstų funkcija sutrikusi (kreatinino klirensas &lt; 79 ml/min.), dozę reikia mažinti.</w:t>
      </w:r>
    </w:p>
    <w:p w14:paraId="71A5F10A" w14:textId="11EDA435" w:rsidR="00D7537B" w:rsidRPr="00FC1EAF" w:rsidRDefault="00C64147"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 xml:space="preserve">b </w:t>
      </w:r>
      <w:r w:rsidR="008F2399" w:rsidRPr="00FC1EAF">
        <w:rPr>
          <w:rFonts w:ascii="Times New Roman" w:eastAsia="Times New Roman" w:hAnsi="Times New Roman" w:cs="Times New Roman"/>
        </w:rPr>
        <w:t>- R</w:t>
      </w:r>
      <w:r w:rsidR="00882952" w:rsidRPr="00FC1EAF">
        <w:rPr>
          <w:rFonts w:ascii="Times New Roman" w:eastAsia="Times New Roman" w:hAnsi="Times New Roman" w:cs="Times New Roman"/>
        </w:rPr>
        <w:t>eikia</w:t>
      </w:r>
      <w:r w:rsidR="00D7537B" w:rsidRPr="00FC1EAF">
        <w:rPr>
          <w:rFonts w:ascii="Times New Roman" w:eastAsia="Times New Roman" w:hAnsi="Times New Roman" w:cs="Times New Roman"/>
        </w:rPr>
        <w:t xml:space="preserve"> vartoti po 300 mg kas antrą dieną.</w:t>
      </w:r>
    </w:p>
    <w:p w14:paraId="061CF024" w14:textId="23D2A8BE" w:rsidR="00D7537B" w:rsidRPr="00FC1EAF" w:rsidRDefault="008F2399"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c -</w:t>
      </w:r>
      <w:r w:rsidR="00D7537B" w:rsidRPr="00FC1EAF">
        <w:rPr>
          <w:rFonts w:ascii="Times New Roman" w:eastAsia="Times New Roman" w:hAnsi="Times New Roman" w:cs="Times New Roman"/>
          <w:vertAlign w:val="superscript"/>
        </w:rPr>
        <w:t xml:space="preserve"> </w:t>
      </w:r>
      <w:r w:rsidR="00D7537B" w:rsidRPr="00FC1EAF">
        <w:rPr>
          <w:rFonts w:ascii="Times New Roman" w:eastAsia="Times New Roman" w:hAnsi="Times New Roman" w:cs="Times New Roman"/>
        </w:rPr>
        <w:t xml:space="preserve">Pacientams, kurių kreatinino klirensas &lt; 15 ml/min., paros dozė turi būti sumažinta proporcingai kreatinino klirensui (pvz.: pacientai, kurių kreatinino klirensas 7,5 ml/min. turi vartoti pusę </w:t>
      </w:r>
      <w:r w:rsidRPr="00FC1EAF">
        <w:rPr>
          <w:rFonts w:ascii="Times New Roman" w:eastAsia="Times New Roman" w:hAnsi="Times New Roman" w:cs="Times New Roman"/>
        </w:rPr>
        <w:t xml:space="preserve">paros </w:t>
      </w:r>
      <w:r w:rsidR="00D7537B" w:rsidRPr="00FC1EAF">
        <w:rPr>
          <w:rFonts w:ascii="Times New Roman" w:eastAsia="Times New Roman" w:hAnsi="Times New Roman" w:cs="Times New Roman"/>
        </w:rPr>
        <w:t>dozės, kuri skiriama pacientams, kurių kreatinino klirensas 15 ml/min.).</w:t>
      </w:r>
    </w:p>
    <w:p w14:paraId="1F3550F3" w14:textId="77777777" w:rsidR="00D7537B" w:rsidRPr="00FC1EAF" w:rsidRDefault="00D7537B" w:rsidP="007355F8">
      <w:pPr>
        <w:spacing w:after="0" w:line="240" w:lineRule="auto"/>
        <w:rPr>
          <w:rFonts w:ascii="Times New Roman" w:eastAsia="Times New Roman" w:hAnsi="Times New Roman" w:cs="Times New Roman"/>
        </w:rPr>
      </w:pPr>
    </w:p>
    <w:p w14:paraId="5B6F32C6" w14:textId="77777777" w:rsidR="00D7537B" w:rsidRPr="00FC1EAF" w:rsidRDefault="00D7537B" w:rsidP="007355F8">
      <w:pPr>
        <w:spacing w:after="0" w:line="240" w:lineRule="auto"/>
        <w:rPr>
          <w:rFonts w:ascii="Times New Roman" w:eastAsia="Times New Roman" w:hAnsi="Times New Roman" w:cs="Times New Roman"/>
          <w:u w:val="single"/>
        </w:rPr>
      </w:pPr>
      <w:r w:rsidRPr="00FC1EAF">
        <w:rPr>
          <w:rFonts w:ascii="Times New Roman" w:eastAsia="Times New Roman" w:hAnsi="Times New Roman" w:cs="Times New Roman"/>
          <w:u w:val="single"/>
        </w:rPr>
        <w:t>Vartojimas pacientams, kuriems atliekamos hemodializės</w:t>
      </w:r>
    </w:p>
    <w:p w14:paraId="7953AD15" w14:textId="49D933EF" w:rsidR="00D7537B" w:rsidRPr="00FC1EAF" w:rsidRDefault="00D7537B" w:rsidP="007355F8">
      <w:pPr>
        <w:spacing w:after="0" w:line="240" w:lineRule="auto"/>
        <w:rPr>
          <w:rFonts w:ascii="Times New Roman" w:eastAsia="Times New Roman" w:hAnsi="Times New Roman" w:cs="Times New Roman"/>
        </w:rPr>
      </w:pPr>
      <w:proofErr w:type="spellStart"/>
      <w:r w:rsidRPr="00FC1EAF">
        <w:rPr>
          <w:rFonts w:ascii="Times New Roman" w:eastAsia="Times New Roman" w:hAnsi="Times New Roman" w:cs="Times New Roman"/>
        </w:rPr>
        <w:t>Anurija</w:t>
      </w:r>
      <w:proofErr w:type="spellEnd"/>
      <w:r w:rsidRPr="00FC1EAF">
        <w:rPr>
          <w:rFonts w:ascii="Times New Roman" w:eastAsia="Times New Roman" w:hAnsi="Times New Roman" w:cs="Times New Roman"/>
        </w:rPr>
        <w:t xml:space="preserve"> sergantiems pacientams, kuriems atliekamos hemodializės ir kurie anksčiau nevartojo </w:t>
      </w:r>
      <w:proofErr w:type="spellStart"/>
      <w:r w:rsidRPr="00FC1EAF">
        <w:rPr>
          <w:rFonts w:ascii="Times New Roman" w:eastAsia="Times New Roman" w:hAnsi="Times New Roman" w:cs="Times New Roman"/>
        </w:rPr>
        <w:t>gabapentino</w:t>
      </w:r>
      <w:proofErr w:type="spellEnd"/>
      <w:r w:rsidRPr="00FC1EAF">
        <w:rPr>
          <w:rFonts w:ascii="Times New Roman" w:eastAsia="Times New Roman" w:hAnsi="Times New Roman" w:cs="Times New Roman"/>
        </w:rPr>
        <w:t>, rekomenduojama skirti įsotinamąją 300</w:t>
      </w:r>
      <w:r w:rsidRPr="00FC1EAF">
        <w:rPr>
          <w:rFonts w:ascii="Times New Roman" w:eastAsia="Times New Roman" w:hAnsi="Times New Roman" w:cs="Times New Roman"/>
        </w:rPr>
        <w:noBreakHyphen/>
        <w:t xml:space="preserve">400 mg </w:t>
      </w:r>
      <w:proofErr w:type="spellStart"/>
      <w:r w:rsidRPr="00FC1EAF">
        <w:rPr>
          <w:rFonts w:ascii="Times New Roman" w:eastAsia="Times New Roman" w:hAnsi="Times New Roman" w:cs="Times New Roman"/>
        </w:rPr>
        <w:t>gabapentino</w:t>
      </w:r>
      <w:proofErr w:type="spellEnd"/>
      <w:r w:rsidRPr="00FC1EAF">
        <w:rPr>
          <w:rFonts w:ascii="Times New Roman" w:eastAsia="Times New Roman" w:hAnsi="Times New Roman" w:cs="Times New Roman"/>
        </w:rPr>
        <w:t xml:space="preserve"> dozę, po to kas 4 hemodializės valandas rekomenduojama vartoti po 200</w:t>
      </w:r>
      <w:r w:rsidRPr="00FC1EAF">
        <w:rPr>
          <w:rFonts w:ascii="Times New Roman" w:eastAsia="Times New Roman" w:hAnsi="Times New Roman" w:cs="Times New Roman"/>
        </w:rPr>
        <w:noBreakHyphen/>
        <w:t xml:space="preserve">300 mg </w:t>
      </w:r>
      <w:proofErr w:type="spellStart"/>
      <w:r w:rsidRPr="00FC1EAF">
        <w:rPr>
          <w:rFonts w:ascii="Times New Roman" w:eastAsia="Times New Roman" w:hAnsi="Times New Roman" w:cs="Times New Roman"/>
        </w:rPr>
        <w:t>gabapentino</w:t>
      </w:r>
      <w:proofErr w:type="spellEnd"/>
      <w:r w:rsidRPr="00FC1EAF">
        <w:rPr>
          <w:rFonts w:ascii="Times New Roman" w:eastAsia="Times New Roman" w:hAnsi="Times New Roman" w:cs="Times New Roman"/>
        </w:rPr>
        <w:t xml:space="preserve">. Tomis dienomis, kai dializė neatliekama, </w:t>
      </w:r>
      <w:proofErr w:type="spellStart"/>
      <w:r w:rsidRPr="00FC1EAF">
        <w:rPr>
          <w:rFonts w:ascii="Times New Roman" w:eastAsia="Times New Roman" w:hAnsi="Times New Roman" w:cs="Times New Roman"/>
        </w:rPr>
        <w:t>gabapentino</w:t>
      </w:r>
      <w:proofErr w:type="spellEnd"/>
      <w:r w:rsidRPr="00FC1EAF">
        <w:rPr>
          <w:rFonts w:ascii="Times New Roman" w:eastAsia="Times New Roman" w:hAnsi="Times New Roman" w:cs="Times New Roman"/>
        </w:rPr>
        <w:t xml:space="preserve"> vartoti nereikia.</w:t>
      </w:r>
    </w:p>
    <w:p w14:paraId="1A23E5F5" w14:textId="77777777" w:rsidR="00D7537B" w:rsidRPr="00FC1EAF" w:rsidRDefault="00D7537B" w:rsidP="007355F8">
      <w:pPr>
        <w:spacing w:after="0" w:line="240" w:lineRule="auto"/>
        <w:rPr>
          <w:rFonts w:ascii="Times New Roman" w:eastAsia="Times New Roman" w:hAnsi="Times New Roman" w:cs="Times New Roman"/>
          <w:u w:val="single"/>
        </w:rPr>
      </w:pPr>
    </w:p>
    <w:p w14:paraId="6E39AE0F" w14:textId="77777777" w:rsidR="00D7537B" w:rsidRPr="00FC1EAF" w:rsidRDefault="00D7537B"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 xml:space="preserve">Pacientams, kurių inkstų funkcija sutrikusi ir kuriems atliekamos hemodializės, palaikomoji </w:t>
      </w:r>
      <w:proofErr w:type="spellStart"/>
      <w:r w:rsidRPr="00FC1EAF">
        <w:rPr>
          <w:rFonts w:ascii="Times New Roman" w:eastAsia="Times New Roman" w:hAnsi="Times New Roman" w:cs="Times New Roman"/>
        </w:rPr>
        <w:t>gabapentino</w:t>
      </w:r>
      <w:proofErr w:type="spellEnd"/>
      <w:r w:rsidRPr="00FC1EAF">
        <w:rPr>
          <w:rFonts w:ascii="Times New Roman" w:eastAsia="Times New Roman" w:hAnsi="Times New Roman" w:cs="Times New Roman"/>
        </w:rPr>
        <w:t xml:space="preserve"> dozė nustatoma atsižvelgiant į 2 lentelėje pateiktas dozavimo rekomendacijas. Papildomai su palaikomąja doze kas 4 hemodializės valandas rekomenduojama vartoti 200</w:t>
      </w:r>
      <w:r w:rsidRPr="00FC1EAF">
        <w:rPr>
          <w:rFonts w:ascii="Times New Roman" w:eastAsia="Times New Roman" w:hAnsi="Times New Roman" w:cs="Times New Roman"/>
        </w:rPr>
        <w:noBreakHyphen/>
        <w:t xml:space="preserve">300 mg </w:t>
      </w:r>
      <w:proofErr w:type="spellStart"/>
      <w:r w:rsidRPr="00FC1EAF">
        <w:rPr>
          <w:rFonts w:ascii="Times New Roman" w:eastAsia="Times New Roman" w:hAnsi="Times New Roman" w:cs="Times New Roman"/>
        </w:rPr>
        <w:t>gabapentino</w:t>
      </w:r>
      <w:proofErr w:type="spellEnd"/>
      <w:r w:rsidRPr="00FC1EAF">
        <w:rPr>
          <w:rFonts w:ascii="Times New Roman" w:eastAsia="Times New Roman" w:hAnsi="Times New Roman" w:cs="Times New Roman"/>
        </w:rPr>
        <w:t>.</w:t>
      </w:r>
    </w:p>
    <w:p w14:paraId="35D76F49" w14:textId="77777777" w:rsidR="00D7537B" w:rsidRPr="00FC1EAF" w:rsidRDefault="00D7537B" w:rsidP="007355F8">
      <w:pPr>
        <w:spacing w:after="0" w:line="240" w:lineRule="auto"/>
        <w:rPr>
          <w:rFonts w:ascii="Times New Roman" w:eastAsia="Times New Roman" w:hAnsi="Times New Roman" w:cs="Times New Roman"/>
        </w:rPr>
      </w:pPr>
    </w:p>
    <w:p w14:paraId="24D5047C" w14:textId="77777777" w:rsidR="00D7537B" w:rsidRPr="00FC1EAF" w:rsidRDefault="00D7537B" w:rsidP="007355F8">
      <w:pPr>
        <w:spacing w:after="0" w:line="240" w:lineRule="auto"/>
        <w:rPr>
          <w:rFonts w:ascii="Times New Roman" w:eastAsia="Times New Roman" w:hAnsi="Times New Roman" w:cs="Times New Roman"/>
          <w:u w:val="single"/>
        </w:rPr>
      </w:pPr>
      <w:r w:rsidRPr="00FC1EAF">
        <w:rPr>
          <w:rFonts w:ascii="Times New Roman" w:eastAsia="Times New Roman" w:hAnsi="Times New Roman" w:cs="Times New Roman"/>
          <w:u w:val="single"/>
        </w:rPr>
        <w:t>Vartojimo metodas</w:t>
      </w:r>
    </w:p>
    <w:p w14:paraId="1B19CF08" w14:textId="77777777" w:rsidR="00D7537B" w:rsidRPr="00FC1EAF" w:rsidRDefault="00D7537B" w:rsidP="007355F8">
      <w:pPr>
        <w:spacing w:after="0" w:line="240" w:lineRule="auto"/>
        <w:rPr>
          <w:rFonts w:ascii="Times New Roman" w:eastAsia="Times New Roman" w:hAnsi="Times New Roman" w:cs="Times New Roman"/>
        </w:rPr>
      </w:pPr>
    </w:p>
    <w:p w14:paraId="48283268" w14:textId="77777777" w:rsidR="00D7537B" w:rsidRPr="00FC1EAF" w:rsidRDefault="00D7537B"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Vartoti per burną.</w:t>
      </w:r>
    </w:p>
    <w:p w14:paraId="4922AB14" w14:textId="77777777" w:rsidR="00D7537B" w:rsidRPr="00FC1EAF" w:rsidRDefault="00D7537B" w:rsidP="007355F8">
      <w:pPr>
        <w:spacing w:after="0" w:line="240" w:lineRule="auto"/>
        <w:rPr>
          <w:rFonts w:ascii="Times New Roman" w:eastAsia="Times New Roman" w:hAnsi="Times New Roman" w:cs="Times New Roman"/>
        </w:rPr>
      </w:pPr>
    </w:p>
    <w:p w14:paraId="5209FC4D" w14:textId="0AA25F26" w:rsidR="00D7537B" w:rsidRPr="00FC1EAF" w:rsidRDefault="00D7537B" w:rsidP="007355F8">
      <w:pPr>
        <w:spacing w:after="0" w:line="240" w:lineRule="auto"/>
        <w:rPr>
          <w:rFonts w:ascii="Times New Roman" w:eastAsia="Times New Roman" w:hAnsi="Times New Roman" w:cs="Times New Roman"/>
        </w:rPr>
      </w:pPr>
      <w:proofErr w:type="spellStart"/>
      <w:r w:rsidRPr="00FC1EAF">
        <w:rPr>
          <w:rFonts w:ascii="Times New Roman" w:eastAsia="Times New Roman" w:hAnsi="Times New Roman" w:cs="Times New Roman"/>
        </w:rPr>
        <w:t>Gabapentino</w:t>
      </w:r>
      <w:proofErr w:type="spellEnd"/>
      <w:r w:rsidRPr="00FC1EAF">
        <w:rPr>
          <w:rFonts w:ascii="Times New Roman" w:eastAsia="Times New Roman" w:hAnsi="Times New Roman" w:cs="Times New Roman"/>
        </w:rPr>
        <w:t xml:space="preserve"> galima vartoti valgio metu arba nevalgius. Kapsulę reikia nuryti visą, užgeriant pakankamu skysčio kiekiu (pvz., stikline vandens).</w:t>
      </w:r>
    </w:p>
    <w:p w14:paraId="29BF8C54" w14:textId="77777777" w:rsidR="008F2399" w:rsidRPr="00FC1EAF" w:rsidRDefault="008F2399" w:rsidP="007355F8">
      <w:pPr>
        <w:keepNext/>
        <w:keepLines/>
        <w:spacing w:after="0" w:line="240" w:lineRule="auto"/>
        <w:rPr>
          <w:rFonts w:ascii="Times New Roman" w:eastAsia="Times New Roman" w:hAnsi="Times New Roman" w:cs="Times New Roman"/>
          <w:u w:val="single"/>
        </w:rPr>
      </w:pPr>
      <w:r w:rsidRPr="00FC1EAF">
        <w:rPr>
          <w:rFonts w:ascii="Times New Roman" w:eastAsia="Times New Roman" w:hAnsi="Times New Roman" w:cs="Times New Roman"/>
          <w:u w:val="single"/>
        </w:rPr>
        <w:lastRenderedPageBreak/>
        <w:t xml:space="preserve">Gydymo </w:t>
      </w:r>
      <w:proofErr w:type="spellStart"/>
      <w:r w:rsidRPr="00FC1EAF">
        <w:rPr>
          <w:rFonts w:ascii="Times New Roman" w:eastAsia="Times New Roman" w:hAnsi="Times New Roman" w:cs="Times New Roman"/>
          <w:u w:val="single"/>
        </w:rPr>
        <w:t>gabapentinu</w:t>
      </w:r>
      <w:proofErr w:type="spellEnd"/>
      <w:r w:rsidRPr="00FC1EAF">
        <w:rPr>
          <w:rFonts w:ascii="Times New Roman" w:eastAsia="Times New Roman" w:hAnsi="Times New Roman" w:cs="Times New Roman"/>
          <w:u w:val="single"/>
        </w:rPr>
        <w:t xml:space="preserve"> nutraukimas</w:t>
      </w:r>
    </w:p>
    <w:p w14:paraId="5DDEC611" w14:textId="77777777" w:rsidR="008F2399" w:rsidRPr="00FC1EAF" w:rsidRDefault="008F2399"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 xml:space="preserve">Remiantis šiuolaikine gydymo praktika, baigiant gydymą </w:t>
      </w:r>
      <w:proofErr w:type="spellStart"/>
      <w:r w:rsidRPr="00FC1EAF">
        <w:rPr>
          <w:rFonts w:ascii="Times New Roman" w:eastAsia="Times New Roman" w:hAnsi="Times New Roman" w:cs="Times New Roman"/>
        </w:rPr>
        <w:t>gabapentinu</w:t>
      </w:r>
      <w:proofErr w:type="spellEnd"/>
      <w:r w:rsidRPr="00FC1EAF">
        <w:rPr>
          <w:rFonts w:ascii="Times New Roman" w:eastAsia="Times New Roman" w:hAnsi="Times New Roman" w:cs="Times New Roman"/>
        </w:rPr>
        <w:t>, nepriklausomai nuo indikacijos, dozę rekomenduojama mažinti palaipsniui ne greičiau kaip per vieną savaitę.</w:t>
      </w:r>
    </w:p>
    <w:p w14:paraId="1228E750" w14:textId="30D46F31" w:rsidR="008F2399" w:rsidRPr="00FC1EAF" w:rsidRDefault="008F2399" w:rsidP="007355F8">
      <w:pPr>
        <w:spacing w:after="0" w:line="240" w:lineRule="auto"/>
        <w:rPr>
          <w:rFonts w:ascii="Times New Roman" w:eastAsia="Times New Roman" w:hAnsi="Times New Roman" w:cs="Times New Roman"/>
        </w:rPr>
      </w:pPr>
    </w:p>
    <w:p w14:paraId="5E6072F3" w14:textId="77777777" w:rsidR="00D7537B" w:rsidRPr="00FC1EAF" w:rsidRDefault="00D7537B" w:rsidP="007355F8">
      <w:pPr>
        <w:spacing w:after="0" w:line="240" w:lineRule="auto"/>
        <w:ind w:left="540" w:hanging="540"/>
        <w:rPr>
          <w:rFonts w:ascii="Times New Roman" w:eastAsia="Times New Roman" w:hAnsi="Times New Roman" w:cs="Times New Roman"/>
          <w:b/>
        </w:rPr>
      </w:pPr>
      <w:r w:rsidRPr="00FC1EAF">
        <w:rPr>
          <w:rFonts w:ascii="Times New Roman" w:eastAsia="Times New Roman" w:hAnsi="Times New Roman" w:cs="Times New Roman"/>
          <w:b/>
        </w:rPr>
        <w:t>4.3</w:t>
      </w:r>
      <w:r w:rsidRPr="00FC1EAF">
        <w:rPr>
          <w:rFonts w:ascii="Times New Roman" w:eastAsia="Times New Roman" w:hAnsi="Times New Roman" w:cs="Times New Roman"/>
          <w:b/>
        </w:rPr>
        <w:tab/>
        <w:t>Kontraindikacijos</w:t>
      </w:r>
    </w:p>
    <w:p w14:paraId="3526B77C" w14:textId="77777777" w:rsidR="00D7537B" w:rsidRPr="00FC1EAF" w:rsidRDefault="00D7537B" w:rsidP="007355F8">
      <w:pPr>
        <w:spacing w:after="0" w:line="240" w:lineRule="auto"/>
        <w:rPr>
          <w:rFonts w:ascii="Times New Roman" w:eastAsia="Times New Roman" w:hAnsi="Times New Roman" w:cs="Times New Roman"/>
        </w:rPr>
      </w:pPr>
    </w:p>
    <w:p w14:paraId="2959D668" w14:textId="77777777" w:rsidR="00D7537B" w:rsidRPr="00FC1EAF" w:rsidRDefault="00D7537B"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 xml:space="preserve">Padidėjęs jautrumas veikliajai arba bet kuriai 6.1 skyriuje nurodytai pagalbinei medžiagai. </w:t>
      </w:r>
    </w:p>
    <w:p w14:paraId="76831CC2" w14:textId="77777777" w:rsidR="00D7537B" w:rsidRPr="00FC1EAF" w:rsidRDefault="00D7537B" w:rsidP="007355F8">
      <w:pPr>
        <w:spacing w:after="0" w:line="240" w:lineRule="auto"/>
        <w:rPr>
          <w:rFonts w:ascii="Times New Roman" w:eastAsia="Times New Roman" w:hAnsi="Times New Roman" w:cs="Times New Roman"/>
          <w:b/>
          <w:bCs/>
        </w:rPr>
      </w:pPr>
    </w:p>
    <w:p w14:paraId="1EF33B89" w14:textId="77777777" w:rsidR="00D7537B" w:rsidRPr="00FC1EAF" w:rsidRDefault="00D7537B" w:rsidP="007355F8">
      <w:pPr>
        <w:spacing w:after="0" w:line="240" w:lineRule="auto"/>
        <w:ind w:left="540" w:hanging="540"/>
        <w:rPr>
          <w:rFonts w:ascii="Times New Roman" w:eastAsia="Times New Roman" w:hAnsi="Times New Roman" w:cs="Times New Roman"/>
          <w:b/>
        </w:rPr>
      </w:pPr>
      <w:r w:rsidRPr="00FC1EAF">
        <w:rPr>
          <w:rFonts w:ascii="Times New Roman" w:eastAsia="Times New Roman" w:hAnsi="Times New Roman" w:cs="Times New Roman"/>
          <w:b/>
        </w:rPr>
        <w:t>4.4</w:t>
      </w:r>
      <w:r w:rsidRPr="00FC1EAF">
        <w:rPr>
          <w:rFonts w:ascii="Times New Roman" w:eastAsia="Times New Roman" w:hAnsi="Times New Roman" w:cs="Times New Roman"/>
          <w:b/>
        </w:rPr>
        <w:tab/>
        <w:t>Specialūs įspėjimai ir atsargumo priemonės</w:t>
      </w:r>
    </w:p>
    <w:p w14:paraId="743FB063" w14:textId="4B8A4CD1" w:rsidR="00D7537B" w:rsidRPr="00FC1EAF" w:rsidRDefault="00D7537B" w:rsidP="007355F8">
      <w:pPr>
        <w:spacing w:after="0" w:line="240" w:lineRule="auto"/>
        <w:ind w:left="540" w:hanging="540"/>
        <w:rPr>
          <w:rFonts w:ascii="Times New Roman" w:eastAsia="Times New Roman" w:hAnsi="Times New Roman" w:cs="Times New Roman"/>
          <w:b/>
        </w:rPr>
      </w:pPr>
    </w:p>
    <w:p w14:paraId="13B1D9C0" w14:textId="77777777" w:rsidR="00E365FC" w:rsidRPr="00FC1EAF" w:rsidRDefault="00E365FC" w:rsidP="007355F8">
      <w:pPr>
        <w:spacing w:after="0" w:line="240" w:lineRule="auto"/>
        <w:ind w:left="540" w:hanging="540"/>
        <w:rPr>
          <w:rFonts w:ascii="Times New Roman" w:eastAsia="Times New Roman" w:hAnsi="Times New Roman" w:cs="Times New Roman"/>
          <w:b/>
        </w:rPr>
      </w:pPr>
    </w:p>
    <w:p w14:paraId="0D614D86" w14:textId="77777777" w:rsidR="00E365FC" w:rsidRPr="00FC1EAF" w:rsidRDefault="00E365FC" w:rsidP="007355F8">
      <w:pPr>
        <w:spacing w:after="0" w:line="240" w:lineRule="auto"/>
        <w:ind w:left="540" w:hanging="540"/>
        <w:rPr>
          <w:rFonts w:ascii="Times New Roman" w:eastAsia="Times New Roman" w:hAnsi="Times New Roman" w:cs="Times New Roman"/>
          <w:u w:val="single"/>
        </w:rPr>
      </w:pPr>
      <w:r w:rsidRPr="00FC1EAF">
        <w:rPr>
          <w:rFonts w:ascii="Times New Roman" w:eastAsia="Times New Roman" w:hAnsi="Times New Roman" w:cs="Times New Roman"/>
          <w:u w:val="single"/>
        </w:rPr>
        <w:t>Sunkios nepageidaujamos odos reakcijos (SNOR)</w:t>
      </w:r>
    </w:p>
    <w:p w14:paraId="68E7BA09" w14:textId="2CAA32B7" w:rsidR="00E365FC" w:rsidRPr="00FC1EAF" w:rsidRDefault="00E365FC"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 xml:space="preserve">Taikant gydymą </w:t>
      </w:r>
      <w:proofErr w:type="spellStart"/>
      <w:r w:rsidRPr="00FC1EAF">
        <w:rPr>
          <w:rFonts w:ascii="Times New Roman" w:eastAsia="Times New Roman" w:hAnsi="Times New Roman" w:cs="Times New Roman"/>
        </w:rPr>
        <w:t>gabapentinu</w:t>
      </w:r>
      <w:proofErr w:type="spellEnd"/>
      <w:r w:rsidRPr="00FC1EAF">
        <w:rPr>
          <w:rFonts w:ascii="Times New Roman" w:eastAsia="Times New Roman" w:hAnsi="Times New Roman" w:cs="Times New Roman"/>
        </w:rPr>
        <w:t xml:space="preserve">, gauta pranešimų apie pasireiškusias sunkias nepageidaujamas odos reakcijas (SNOR), įskaitant </w:t>
      </w:r>
      <w:proofErr w:type="spellStart"/>
      <w:r w:rsidRPr="00FC1EAF">
        <w:rPr>
          <w:rFonts w:ascii="Times New Roman" w:eastAsia="Times New Roman" w:hAnsi="Times New Roman" w:cs="Times New Roman"/>
        </w:rPr>
        <w:t>Stivenso</w:t>
      </w:r>
      <w:proofErr w:type="spellEnd"/>
      <w:r w:rsidRPr="00FC1EAF">
        <w:rPr>
          <w:rFonts w:ascii="Times New Roman" w:eastAsia="Times New Roman" w:hAnsi="Times New Roman" w:cs="Times New Roman"/>
        </w:rPr>
        <w:t xml:space="preserve">-Džonsono sindromą (SDS), toksinę epidermio </w:t>
      </w:r>
      <w:proofErr w:type="spellStart"/>
      <w:r w:rsidRPr="00FC1EAF">
        <w:rPr>
          <w:rFonts w:ascii="Times New Roman" w:eastAsia="Times New Roman" w:hAnsi="Times New Roman" w:cs="Times New Roman"/>
        </w:rPr>
        <w:t>nekrolizę</w:t>
      </w:r>
      <w:proofErr w:type="spellEnd"/>
      <w:r w:rsidRPr="00FC1EAF">
        <w:rPr>
          <w:rFonts w:ascii="Times New Roman" w:eastAsia="Times New Roman" w:hAnsi="Times New Roman" w:cs="Times New Roman"/>
        </w:rPr>
        <w:t xml:space="preserve"> (TEN) ir reakciją į vaistinį preparatą su </w:t>
      </w:r>
      <w:proofErr w:type="spellStart"/>
      <w:r w:rsidRPr="00FC1EAF">
        <w:rPr>
          <w:rFonts w:ascii="Times New Roman" w:eastAsia="Times New Roman" w:hAnsi="Times New Roman" w:cs="Times New Roman"/>
        </w:rPr>
        <w:t>eozinofilija</w:t>
      </w:r>
      <w:proofErr w:type="spellEnd"/>
      <w:r w:rsidRPr="00FC1EAF">
        <w:rPr>
          <w:rFonts w:ascii="Times New Roman" w:eastAsia="Times New Roman" w:hAnsi="Times New Roman" w:cs="Times New Roman"/>
        </w:rPr>
        <w:t xml:space="preserve"> ir sisteminiais simptomais (</w:t>
      </w:r>
      <w:r w:rsidR="00EA408C">
        <w:rPr>
          <w:rFonts w:ascii="Times New Roman" w:eastAsia="Times New Roman" w:hAnsi="Times New Roman" w:cs="Times New Roman"/>
        </w:rPr>
        <w:t xml:space="preserve">angl. </w:t>
      </w:r>
      <w:proofErr w:type="spellStart"/>
      <w:r w:rsidR="00DD0455" w:rsidRPr="00DA0DDB">
        <w:rPr>
          <w:rFonts w:ascii="Times New Roman" w:eastAsia="Times New Roman" w:hAnsi="Times New Roman" w:cs="Times New Roman"/>
          <w:i/>
          <w:iCs/>
        </w:rPr>
        <w:t>Drug</w:t>
      </w:r>
      <w:proofErr w:type="spellEnd"/>
      <w:r w:rsidR="00DD0455" w:rsidRPr="00DA0DDB">
        <w:rPr>
          <w:rFonts w:ascii="Times New Roman" w:eastAsia="Times New Roman" w:hAnsi="Times New Roman" w:cs="Times New Roman"/>
          <w:i/>
          <w:iCs/>
        </w:rPr>
        <w:t xml:space="preserve"> </w:t>
      </w:r>
      <w:proofErr w:type="spellStart"/>
      <w:r w:rsidR="00DD0455" w:rsidRPr="00DA0DDB">
        <w:rPr>
          <w:rFonts w:ascii="Times New Roman" w:eastAsia="Times New Roman" w:hAnsi="Times New Roman" w:cs="Times New Roman"/>
          <w:i/>
          <w:iCs/>
        </w:rPr>
        <w:t>rash</w:t>
      </w:r>
      <w:proofErr w:type="spellEnd"/>
      <w:r w:rsidR="00DD0455" w:rsidRPr="00DA0DDB">
        <w:rPr>
          <w:rFonts w:ascii="Times New Roman" w:eastAsia="Times New Roman" w:hAnsi="Times New Roman" w:cs="Times New Roman"/>
          <w:i/>
          <w:iCs/>
        </w:rPr>
        <w:t xml:space="preserve"> </w:t>
      </w:r>
      <w:proofErr w:type="spellStart"/>
      <w:r w:rsidR="00DD0455" w:rsidRPr="00DA0DDB">
        <w:rPr>
          <w:rFonts w:ascii="Times New Roman" w:eastAsia="Times New Roman" w:hAnsi="Times New Roman" w:cs="Times New Roman"/>
          <w:i/>
          <w:iCs/>
        </w:rPr>
        <w:t>with</w:t>
      </w:r>
      <w:proofErr w:type="spellEnd"/>
      <w:r w:rsidR="00DD0455" w:rsidRPr="00DA0DDB">
        <w:rPr>
          <w:rFonts w:ascii="Times New Roman" w:eastAsia="Times New Roman" w:hAnsi="Times New Roman" w:cs="Times New Roman"/>
          <w:i/>
          <w:iCs/>
        </w:rPr>
        <w:t xml:space="preserve"> </w:t>
      </w:r>
      <w:proofErr w:type="spellStart"/>
      <w:r w:rsidR="00DD0455" w:rsidRPr="00DA0DDB">
        <w:rPr>
          <w:rFonts w:ascii="Times New Roman" w:eastAsia="Times New Roman" w:hAnsi="Times New Roman" w:cs="Times New Roman"/>
          <w:i/>
          <w:iCs/>
        </w:rPr>
        <w:t>eosinophilia</w:t>
      </w:r>
      <w:proofErr w:type="spellEnd"/>
      <w:r w:rsidR="00DD0455" w:rsidRPr="00DA0DDB">
        <w:rPr>
          <w:rFonts w:ascii="Times New Roman" w:eastAsia="Times New Roman" w:hAnsi="Times New Roman" w:cs="Times New Roman"/>
          <w:i/>
          <w:iCs/>
        </w:rPr>
        <w:t xml:space="preserve"> </w:t>
      </w:r>
      <w:proofErr w:type="spellStart"/>
      <w:r w:rsidR="00DD0455" w:rsidRPr="00DA0DDB">
        <w:rPr>
          <w:rFonts w:ascii="Times New Roman" w:eastAsia="Times New Roman" w:hAnsi="Times New Roman" w:cs="Times New Roman"/>
          <w:i/>
          <w:iCs/>
        </w:rPr>
        <w:t>and</w:t>
      </w:r>
      <w:proofErr w:type="spellEnd"/>
      <w:r w:rsidR="00DD0455" w:rsidRPr="00DA0DDB">
        <w:rPr>
          <w:rFonts w:ascii="Times New Roman" w:eastAsia="Times New Roman" w:hAnsi="Times New Roman" w:cs="Times New Roman"/>
          <w:i/>
          <w:iCs/>
        </w:rPr>
        <w:t xml:space="preserve"> </w:t>
      </w:r>
      <w:proofErr w:type="spellStart"/>
      <w:r w:rsidR="00DD0455" w:rsidRPr="00DA0DDB">
        <w:rPr>
          <w:rFonts w:ascii="Times New Roman" w:eastAsia="Times New Roman" w:hAnsi="Times New Roman" w:cs="Times New Roman"/>
          <w:i/>
          <w:iCs/>
        </w:rPr>
        <w:t>systemic</w:t>
      </w:r>
      <w:proofErr w:type="spellEnd"/>
      <w:r w:rsidR="00DD0455" w:rsidRPr="00DA0DDB">
        <w:rPr>
          <w:rFonts w:ascii="Times New Roman" w:eastAsia="Times New Roman" w:hAnsi="Times New Roman" w:cs="Times New Roman"/>
          <w:i/>
          <w:iCs/>
        </w:rPr>
        <w:t xml:space="preserve"> </w:t>
      </w:r>
      <w:proofErr w:type="spellStart"/>
      <w:r w:rsidR="00DD0455" w:rsidRPr="00DA0DDB">
        <w:rPr>
          <w:rFonts w:ascii="Times New Roman" w:eastAsia="Times New Roman" w:hAnsi="Times New Roman" w:cs="Times New Roman"/>
          <w:i/>
          <w:iCs/>
        </w:rPr>
        <w:t>symptoms</w:t>
      </w:r>
      <w:proofErr w:type="spellEnd"/>
      <w:r w:rsidR="00DD0455" w:rsidRPr="00DA0DDB">
        <w:rPr>
          <w:rFonts w:ascii="Times New Roman" w:eastAsia="Times New Roman" w:hAnsi="Times New Roman" w:cs="Times New Roman"/>
          <w:i/>
          <w:iCs/>
        </w:rPr>
        <w:t xml:space="preserve">; </w:t>
      </w:r>
      <w:r w:rsidRPr="00DA0DDB">
        <w:rPr>
          <w:rFonts w:ascii="Times New Roman" w:eastAsia="Times New Roman" w:hAnsi="Times New Roman" w:cs="Times New Roman"/>
          <w:i/>
          <w:iCs/>
        </w:rPr>
        <w:t>DRESS</w:t>
      </w:r>
      <w:r w:rsidRPr="00FC1EAF">
        <w:rPr>
          <w:rFonts w:ascii="Times New Roman" w:eastAsia="Times New Roman" w:hAnsi="Times New Roman" w:cs="Times New Roman"/>
        </w:rPr>
        <w:t xml:space="preserve">), kurios gali būti pavojingos gyvybei arba mirtinos. Skiriant šio vaistinio preparato, pacientus reikia informuoti apie tokių odos reakcijų požymius ir simptomus ir reikia atidžiai stebėti, ar jiems nepasireiškia tokios reakcijos. Atsiradus šias reakcijas leidžiančių įtarti požymių ir simptomų, reikia nedelsiant nutraukti gydymą </w:t>
      </w:r>
      <w:proofErr w:type="spellStart"/>
      <w:r w:rsidRPr="00FC1EAF">
        <w:rPr>
          <w:rFonts w:ascii="Times New Roman" w:eastAsia="Times New Roman" w:hAnsi="Times New Roman" w:cs="Times New Roman"/>
        </w:rPr>
        <w:t>gabapentinu</w:t>
      </w:r>
      <w:proofErr w:type="spellEnd"/>
      <w:r w:rsidRPr="00FC1EAF">
        <w:rPr>
          <w:rFonts w:ascii="Times New Roman" w:eastAsia="Times New Roman" w:hAnsi="Times New Roman" w:cs="Times New Roman"/>
        </w:rPr>
        <w:t xml:space="preserve"> ir apsvarstyti galimybę skirti kitą vaistinį preparatą (jeigu reikia).</w:t>
      </w:r>
    </w:p>
    <w:p w14:paraId="1CD8D97E" w14:textId="75CFD7D1" w:rsidR="00E365FC" w:rsidRPr="00FC1EAF" w:rsidRDefault="00E365FC"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 xml:space="preserve">Jei pacientui vartojant </w:t>
      </w:r>
      <w:proofErr w:type="spellStart"/>
      <w:r w:rsidRPr="00FC1EAF">
        <w:rPr>
          <w:rFonts w:ascii="Times New Roman" w:eastAsia="Times New Roman" w:hAnsi="Times New Roman" w:cs="Times New Roman"/>
        </w:rPr>
        <w:t>gabapentin</w:t>
      </w:r>
      <w:r w:rsidR="009C394E">
        <w:rPr>
          <w:rFonts w:ascii="Times New Roman" w:eastAsia="Times New Roman" w:hAnsi="Times New Roman" w:cs="Times New Roman"/>
        </w:rPr>
        <w:t>o</w:t>
      </w:r>
      <w:proofErr w:type="spellEnd"/>
      <w:r w:rsidRPr="00FC1EAF">
        <w:rPr>
          <w:rFonts w:ascii="Times New Roman" w:eastAsia="Times New Roman" w:hAnsi="Times New Roman" w:cs="Times New Roman"/>
        </w:rPr>
        <w:t xml:space="preserve"> pasireiškė sunki reakcija, pvz., SDS, TEN ar DRESS, gydymo </w:t>
      </w:r>
      <w:proofErr w:type="spellStart"/>
      <w:r w:rsidRPr="00FC1EAF">
        <w:rPr>
          <w:rFonts w:ascii="Times New Roman" w:eastAsia="Times New Roman" w:hAnsi="Times New Roman" w:cs="Times New Roman"/>
        </w:rPr>
        <w:t>gabapentinu</w:t>
      </w:r>
      <w:proofErr w:type="spellEnd"/>
      <w:r w:rsidRPr="00FC1EAF">
        <w:rPr>
          <w:rFonts w:ascii="Times New Roman" w:eastAsia="Times New Roman" w:hAnsi="Times New Roman" w:cs="Times New Roman"/>
        </w:rPr>
        <w:t xml:space="preserve"> šiam pacientui atnaujinti </w:t>
      </w:r>
      <w:r w:rsidR="00D50730">
        <w:rPr>
          <w:rFonts w:ascii="Times New Roman" w:eastAsia="Times New Roman" w:hAnsi="Times New Roman" w:cs="Times New Roman"/>
        </w:rPr>
        <w:t xml:space="preserve">niekada </w:t>
      </w:r>
      <w:r w:rsidRPr="00FC1EAF">
        <w:rPr>
          <w:rFonts w:ascii="Times New Roman" w:eastAsia="Times New Roman" w:hAnsi="Times New Roman" w:cs="Times New Roman"/>
        </w:rPr>
        <w:t>negalima.</w:t>
      </w:r>
    </w:p>
    <w:p w14:paraId="53BE6510" w14:textId="77777777" w:rsidR="00D7537B" w:rsidRPr="00FC1EAF" w:rsidRDefault="00D7537B" w:rsidP="007355F8">
      <w:pPr>
        <w:spacing w:after="0" w:line="240" w:lineRule="auto"/>
        <w:rPr>
          <w:rFonts w:ascii="Times New Roman" w:eastAsia="Times New Roman" w:hAnsi="Times New Roman" w:cs="Times New Roman"/>
        </w:rPr>
      </w:pPr>
    </w:p>
    <w:p w14:paraId="4A37F945" w14:textId="77777777" w:rsidR="00D7537B" w:rsidRPr="00FC1EAF" w:rsidRDefault="00D7537B" w:rsidP="007355F8">
      <w:pPr>
        <w:spacing w:after="0" w:line="240" w:lineRule="auto"/>
        <w:rPr>
          <w:rFonts w:ascii="Times New Roman" w:hAnsi="Times New Roman" w:cs="Times New Roman"/>
          <w:u w:val="single"/>
        </w:rPr>
      </w:pPr>
      <w:proofErr w:type="spellStart"/>
      <w:r w:rsidRPr="00FC1EAF">
        <w:rPr>
          <w:rFonts w:ascii="Times New Roman" w:hAnsi="Times New Roman" w:cs="Times New Roman"/>
          <w:u w:val="single"/>
        </w:rPr>
        <w:t>Anafilaksija</w:t>
      </w:r>
      <w:proofErr w:type="spellEnd"/>
    </w:p>
    <w:p w14:paraId="60629977" w14:textId="77777777" w:rsidR="00D7537B" w:rsidRPr="00FC1EAF" w:rsidRDefault="00D7537B" w:rsidP="007355F8">
      <w:pPr>
        <w:spacing w:after="0" w:line="240" w:lineRule="auto"/>
        <w:rPr>
          <w:rFonts w:ascii="Times New Roman" w:eastAsia="Times New Roman" w:hAnsi="Times New Roman" w:cs="Times New Roman"/>
        </w:rPr>
      </w:pPr>
    </w:p>
    <w:p w14:paraId="41A65C6C" w14:textId="148E2FD2" w:rsidR="00D7537B" w:rsidRPr="00FC1EAF" w:rsidRDefault="00D7537B" w:rsidP="007355F8">
      <w:pPr>
        <w:spacing w:after="0" w:line="240" w:lineRule="auto"/>
        <w:rPr>
          <w:rFonts w:ascii="Times New Roman" w:eastAsia="Times New Roman" w:hAnsi="Times New Roman" w:cs="Times New Roman"/>
        </w:rPr>
      </w:pPr>
      <w:proofErr w:type="spellStart"/>
      <w:r w:rsidRPr="00FC1EAF">
        <w:rPr>
          <w:rFonts w:ascii="Times New Roman" w:eastAsia="Times New Roman" w:hAnsi="Times New Roman" w:cs="Times New Roman"/>
        </w:rPr>
        <w:t>Gabapentinas</w:t>
      </w:r>
      <w:proofErr w:type="spellEnd"/>
      <w:r w:rsidRPr="00FC1EAF">
        <w:rPr>
          <w:rFonts w:ascii="Times New Roman" w:eastAsia="Times New Roman" w:hAnsi="Times New Roman" w:cs="Times New Roman"/>
        </w:rPr>
        <w:t xml:space="preserve"> gali sukelti </w:t>
      </w:r>
      <w:proofErr w:type="spellStart"/>
      <w:r w:rsidRPr="00FC1EAF">
        <w:rPr>
          <w:rFonts w:ascii="Times New Roman" w:eastAsia="Times New Roman" w:hAnsi="Times New Roman" w:cs="Times New Roman"/>
        </w:rPr>
        <w:t>anafilaksiją</w:t>
      </w:r>
      <w:proofErr w:type="spellEnd"/>
      <w:r w:rsidRPr="00FC1EAF">
        <w:rPr>
          <w:rFonts w:ascii="Times New Roman" w:eastAsia="Times New Roman" w:hAnsi="Times New Roman" w:cs="Times New Roman"/>
        </w:rPr>
        <w:t>. Atvejais, apie kuriuos gauta pranešimų, pasireišk</w:t>
      </w:r>
      <w:r w:rsidR="00340B5D">
        <w:rPr>
          <w:rFonts w:ascii="Times New Roman" w:eastAsia="Times New Roman" w:hAnsi="Times New Roman" w:cs="Times New Roman"/>
        </w:rPr>
        <w:t>ė</w:t>
      </w:r>
      <w:r w:rsidRPr="00FC1EAF">
        <w:rPr>
          <w:rFonts w:ascii="Times New Roman" w:eastAsia="Times New Roman" w:hAnsi="Times New Roman" w:cs="Times New Roman"/>
        </w:rPr>
        <w:t xml:space="preserve"> </w:t>
      </w:r>
      <w:r w:rsidR="008A66CF">
        <w:rPr>
          <w:rFonts w:ascii="Times New Roman" w:eastAsia="Times New Roman" w:hAnsi="Times New Roman" w:cs="Times New Roman"/>
        </w:rPr>
        <w:t>šie</w:t>
      </w:r>
      <w:r w:rsidRPr="00FC1EAF">
        <w:rPr>
          <w:rFonts w:ascii="Times New Roman" w:eastAsia="Times New Roman" w:hAnsi="Times New Roman" w:cs="Times New Roman"/>
        </w:rPr>
        <w:t xml:space="preserve"> požymiai ir simptomai</w:t>
      </w:r>
      <w:r w:rsidR="008A66CF">
        <w:rPr>
          <w:rFonts w:ascii="Times New Roman" w:eastAsia="Times New Roman" w:hAnsi="Times New Roman" w:cs="Times New Roman"/>
        </w:rPr>
        <w:t>:</w:t>
      </w:r>
      <w:r w:rsidRPr="00FC1EAF">
        <w:rPr>
          <w:rFonts w:ascii="Times New Roman" w:eastAsia="Times New Roman" w:hAnsi="Times New Roman" w:cs="Times New Roman"/>
        </w:rPr>
        <w:t xml:space="preserve"> pasunkėjęs kvėpavimas; lūpų, gerklės ir liežuvio tinimas bei </w:t>
      </w:r>
      <w:proofErr w:type="spellStart"/>
      <w:r w:rsidRPr="00FC1EAF">
        <w:rPr>
          <w:rFonts w:ascii="Times New Roman" w:eastAsia="Times New Roman" w:hAnsi="Times New Roman" w:cs="Times New Roman"/>
        </w:rPr>
        <w:t>hipotenzija</w:t>
      </w:r>
      <w:proofErr w:type="spellEnd"/>
      <w:r w:rsidRPr="00FC1EAF">
        <w:rPr>
          <w:rFonts w:ascii="Times New Roman" w:eastAsia="Times New Roman" w:hAnsi="Times New Roman" w:cs="Times New Roman"/>
        </w:rPr>
        <w:t xml:space="preserve">, dėl kurių </w:t>
      </w:r>
      <w:r w:rsidR="00E365FC" w:rsidRPr="00FC1EAF">
        <w:rPr>
          <w:rFonts w:ascii="Times New Roman" w:eastAsia="Times New Roman" w:hAnsi="Times New Roman" w:cs="Times New Roman"/>
        </w:rPr>
        <w:t xml:space="preserve">buvo </w:t>
      </w:r>
      <w:r w:rsidRPr="00FC1EAF">
        <w:rPr>
          <w:rFonts w:ascii="Times New Roman" w:eastAsia="Times New Roman" w:hAnsi="Times New Roman" w:cs="Times New Roman"/>
        </w:rPr>
        <w:t>reik</w:t>
      </w:r>
      <w:r w:rsidR="00E365FC" w:rsidRPr="00FC1EAF">
        <w:rPr>
          <w:rFonts w:ascii="Times New Roman" w:eastAsia="Times New Roman" w:hAnsi="Times New Roman" w:cs="Times New Roman"/>
        </w:rPr>
        <w:t>alinga</w:t>
      </w:r>
      <w:r w:rsidRPr="00FC1EAF">
        <w:rPr>
          <w:rFonts w:ascii="Times New Roman" w:eastAsia="Times New Roman" w:hAnsi="Times New Roman" w:cs="Times New Roman"/>
        </w:rPr>
        <w:t xml:space="preserve"> skubio</w:t>
      </w:r>
      <w:r w:rsidR="00E365FC" w:rsidRPr="00FC1EAF">
        <w:rPr>
          <w:rFonts w:ascii="Times New Roman" w:eastAsia="Times New Roman" w:hAnsi="Times New Roman" w:cs="Times New Roman"/>
        </w:rPr>
        <w:t>ji</w:t>
      </w:r>
      <w:r w:rsidRPr="00FC1EAF">
        <w:rPr>
          <w:rFonts w:ascii="Times New Roman" w:eastAsia="Times New Roman" w:hAnsi="Times New Roman" w:cs="Times New Roman"/>
        </w:rPr>
        <w:t xml:space="preserve"> medicinos pagalb</w:t>
      </w:r>
      <w:r w:rsidR="00E365FC" w:rsidRPr="00FC1EAF">
        <w:rPr>
          <w:rFonts w:ascii="Times New Roman" w:eastAsia="Times New Roman" w:hAnsi="Times New Roman" w:cs="Times New Roman"/>
        </w:rPr>
        <w:t>a</w:t>
      </w:r>
      <w:r w:rsidRPr="00FC1EAF">
        <w:rPr>
          <w:rFonts w:ascii="Times New Roman" w:eastAsia="Times New Roman" w:hAnsi="Times New Roman" w:cs="Times New Roman"/>
        </w:rPr>
        <w:t xml:space="preserve">. Pacientams reikia nurodyti, kad nutrauktų </w:t>
      </w:r>
      <w:proofErr w:type="spellStart"/>
      <w:r w:rsidRPr="00FC1EAF">
        <w:rPr>
          <w:rFonts w:ascii="Times New Roman" w:eastAsia="Times New Roman" w:hAnsi="Times New Roman" w:cs="Times New Roman"/>
        </w:rPr>
        <w:t>gabapentino</w:t>
      </w:r>
      <w:proofErr w:type="spellEnd"/>
      <w:r w:rsidRPr="00FC1EAF">
        <w:rPr>
          <w:rFonts w:ascii="Times New Roman" w:eastAsia="Times New Roman" w:hAnsi="Times New Roman" w:cs="Times New Roman"/>
        </w:rPr>
        <w:t xml:space="preserve"> vartojimą ir nedelsiant kreiptųsi skubiosios medicinos pagalbos, jeigu jiems pasireikštų </w:t>
      </w:r>
      <w:proofErr w:type="spellStart"/>
      <w:r w:rsidRPr="00FC1EAF">
        <w:rPr>
          <w:rFonts w:ascii="Times New Roman" w:eastAsia="Times New Roman" w:hAnsi="Times New Roman" w:cs="Times New Roman"/>
        </w:rPr>
        <w:t>anafilaksijos</w:t>
      </w:r>
      <w:proofErr w:type="spellEnd"/>
      <w:r w:rsidRPr="00FC1EAF">
        <w:rPr>
          <w:rFonts w:ascii="Times New Roman" w:eastAsia="Times New Roman" w:hAnsi="Times New Roman" w:cs="Times New Roman"/>
        </w:rPr>
        <w:t xml:space="preserve"> požymių ir simptomų (žr. 4.8 skyrių).</w:t>
      </w:r>
    </w:p>
    <w:p w14:paraId="1D0E8109" w14:textId="77777777" w:rsidR="00E365FC" w:rsidRPr="00FC1EAF" w:rsidRDefault="00E365FC" w:rsidP="007355F8">
      <w:pPr>
        <w:spacing w:after="0" w:line="240" w:lineRule="auto"/>
        <w:ind w:left="540" w:hanging="540"/>
        <w:rPr>
          <w:rFonts w:ascii="Times New Roman" w:eastAsia="Times New Roman" w:hAnsi="Times New Roman" w:cs="Times New Roman"/>
          <w:highlight w:val="yellow"/>
          <w:u w:val="single"/>
        </w:rPr>
      </w:pPr>
    </w:p>
    <w:p w14:paraId="35F0F4A8" w14:textId="48771FDF" w:rsidR="00E365FC" w:rsidRPr="00FC1EAF" w:rsidRDefault="00E365FC" w:rsidP="007355F8">
      <w:pPr>
        <w:spacing w:after="0" w:line="240" w:lineRule="auto"/>
        <w:ind w:left="540" w:hanging="540"/>
        <w:rPr>
          <w:rFonts w:ascii="Times New Roman" w:eastAsia="Times New Roman" w:hAnsi="Times New Roman" w:cs="Times New Roman"/>
          <w:u w:val="single"/>
        </w:rPr>
      </w:pPr>
      <w:r w:rsidRPr="00FC1EAF">
        <w:rPr>
          <w:rFonts w:ascii="Times New Roman" w:eastAsia="Times New Roman" w:hAnsi="Times New Roman" w:cs="Times New Roman"/>
          <w:u w:val="single"/>
        </w:rPr>
        <w:t>Mintys apie savižudybę ir bandymai nusižudyti</w:t>
      </w:r>
    </w:p>
    <w:p w14:paraId="77E69177" w14:textId="77777777" w:rsidR="00E365FC" w:rsidRPr="00FC1EAF" w:rsidRDefault="00E365FC" w:rsidP="007355F8">
      <w:pPr>
        <w:spacing w:after="0" w:line="240" w:lineRule="auto"/>
        <w:rPr>
          <w:rFonts w:ascii="Times New Roman" w:eastAsia="Times New Roman" w:hAnsi="Times New Roman" w:cs="Times New Roman"/>
        </w:rPr>
      </w:pPr>
    </w:p>
    <w:p w14:paraId="63678A86" w14:textId="5B6BB03F" w:rsidR="00E365FC" w:rsidRPr="00FC1EAF" w:rsidRDefault="00E365FC"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 xml:space="preserve">Gauta pranešimų apie </w:t>
      </w:r>
      <w:r w:rsidR="005D5D46">
        <w:rPr>
          <w:rFonts w:ascii="Times New Roman" w:eastAsia="Times New Roman" w:hAnsi="Times New Roman" w:cs="Times New Roman"/>
        </w:rPr>
        <w:t>savi</w:t>
      </w:r>
      <w:r w:rsidR="002E1ECD">
        <w:rPr>
          <w:rFonts w:ascii="Times New Roman" w:eastAsia="Times New Roman" w:hAnsi="Times New Roman" w:cs="Times New Roman"/>
        </w:rPr>
        <w:t>žudiškas mintis</w:t>
      </w:r>
      <w:r w:rsidRPr="00FC1EAF">
        <w:rPr>
          <w:rFonts w:ascii="Times New Roman" w:eastAsia="Times New Roman" w:hAnsi="Times New Roman" w:cs="Times New Roman"/>
        </w:rPr>
        <w:t xml:space="preserve"> ir bandym</w:t>
      </w:r>
      <w:r w:rsidR="002E1ECD">
        <w:rPr>
          <w:rFonts w:ascii="Times New Roman" w:eastAsia="Times New Roman" w:hAnsi="Times New Roman" w:cs="Times New Roman"/>
        </w:rPr>
        <w:t>us</w:t>
      </w:r>
      <w:r w:rsidRPr="00FC1EAF">
        <w:rPr>
          <w:rFonts w:ascii="Times New Roman" w:eastAsia="Times New Roman" w:hAnsi="Times New Roman" w:cs="Times New Roman"/>
        </w:rPr>
        <w:t xml:space="preserve"> nusižudyti pacientams, kurie buvo gydomi </w:t>
      </w:r>
      <w:proofErr w:type="spellStart"/>
      <w:r w:rsidRPr="00FC1EAF">
        <w:rPr>
          <w:rFonts w:ascii="Times New Roman" w:eastAsia="Times New Roman" w:hAnsi="Times New Roman" w:cs="Times New Roman"/>
        </w:rPr>
        <w:t>antiepilepsiniais</w:t>
      </w:r>
      <w:proofErr w:type="spellEnd"/>
      <w:r w:rsidRPr="00FC1EAF">
        <w:rPr>
          <w:rFonts w:ascii="Times New Roman" w:eastAsia="Times New Roman" w:hAnsi="Times New Roman" w:cs="Times New Roman"/>
        </w:rPr>
        <w:t xml:space="preserve"> vaistiniais preparatais, esant įvairioms indikacijoms. Atsitiktinių imčių placebu kontroliuojamų klinikinių tyrimų </w:t>
      </w:r>
      <w:r w:rsidRPr="00FC1EAF">
        <w:rPr>
          <w:rFonts w:ascii="Times New Roman" w:eastAsia="Calibri" w:hAnsi="Times New Roman" w:cs="Times New Roman"/>
        </w:rPr>
        <w:t xml:space="preserve">su </w:t>
      </w:r>
      <w:proofErr w:type="spellStart"/>
      <w:r w:rsidRPr="00FC1EAF">
        <w:rPr>
          <w:rFonts w:ascii="Times New Roman" w:eastAsia="Calibri" w:hAnsi="Times New Roman" w:cs="Times New Roman"/>
        </w:rPr>
        <w:t>antiepilepsiniais</w:t>
      </w:r>
      <w:proofErr w:type="spellEnd"/>
      <w:r w:rsidRPr="00FC1EAF">
        <w:rPr>
          <w:rFonts w:ascii="Times New Roman" w:eastAsia="Calibri" w:hAnsi="Times New Roman" w:cs="Times New Roman"/>
        </w:rPr>
        <w:t xml:space="preserve"> vaistiniais preparatais </w:t>
      </w:r>
      <w:proofErr w:type="spellStart"/>
      <w:r w:rsidRPr="00FC1EAF">
        <w:rPr>
          <w:rFonts w:ascii="Times New Roman" w:eastAsia="Times New Roman" w:hAnsi="Times New Roman" w:cs="Times New Roman"/>
        </w:rPr>
        <w:t>metaanalizės</w:t>
      </w:r>
      <w:proofErr w:type="spellEnd"/>
      <w:r w:rsidRPr="00FC1EAF">
        <w:rPr>
          <w:rFonts w:ascii="Times New Roman" w:eastAsia="Times New Roman" w:hAnsi="Times New Roman" w:cs="Times New Roman"/>
        </w:rPr>
        <w:t xml:space="preserve"> duomenys taip pat parodė šiek tiek padidėjusią minčių apie savižudybę ir bandymo nusižudyti riziką. Šios rizikos mechanizmas nėra žinomas. Vaistinį preparatą pateikus rinkai, </w:t>
      </w:r>
      <w:proofErr w:type="spellStart"/>
      <w:r w:rsidRPr="00FC1EAF">
        <w:rPr>
          <w:rFonts w:ascii="Times New Roman" w:eastAsia="Times New Roman" w:hAnsi="Times New Roman" w:cs="Times New Roman"/>
        </w:rPr>
        <w:t>gabapentinu</w:t>
      </w:r>
      <w:proofErr w:type="spellEnd"/>
      <w:r w:rsidRPr="00FC1EAF">
        <w:rPr>
          <w:rFonts w:ascii="Times New Roman" w:eastAsia="Times New Roman" w:hAnsi="Times New Roman" w:cs="Times New Roman"/>
        </w:rPr>
        <w:t xml:space="preserve"> gydytiems pacientams buvo pastebėti minčių apie savižudybę ir bandymų nusižudyti atvejai (žr. 4.8 skyrių). </w:t>
      </w:r>
    </w:p>
    <w:p w14:paraId="163A201B" w14:textId="77777777" w:rsidR="00E365FC" w:rsidRPr="00FC1EAF" w:rsidRDefault="00E365FC" w:rsidP="007355F8">
      <w:pPr>
        <w:spacing w:after="0" w:line="240" w:lineRule="auto"/>
        <w:rPr>
          <w:rFonts w:ascii="Times New Roman" w:eastAsia="Times New Roman" w:hAnsi="Times New Roman" w:cs="Times New Roman"/>
        </w:rPr>
      </w:pPr>
    </w:p>
    <w:p w14:paraId="2E912EDF" w14:textId="611A4B35" w:rsidR="00E365FC" w:rsidRPr="00FC1EAF" w:rsidRDefault="00E365FC"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 xml:space="preserve">Pacientus (ir jų globėjus) reikia įspėti, kad kreiptųsi į gydytoją, jeigu atsiranda minčių apie savižudybę ir bandymo nusižudyti požymių. Pacientai turi būti stebimi dėl minčių apie savižudybę bei bandymo nusižudyti požymių ir turi būti apsvarstytas atitinkamas jų gydymas. </w:t>
      </w:r>
      <w:r w:rsidR="00DB20E7">
        <w:rPr>
          <w:rFonts w:ascii="Times New Roman" w:eastAsia="Times New Roman" w:hAnsi="Times New Roman" w:cs="Times New Roman"/>
        </w:rPr>
        <w:t>Atsiradus m</w:t>
      </w:r>
      <w:r w:rsidRPr="00FC1EAF">
        <w:rPr>
          <w:rFonts w:ascii="Times New Roman" w:eastAsia="Times New Roman" w:hAnsi="Times New Roman" w:cs="Times New Roman"/>
        </w:rPr>
        <w:t xml:space="preserve">inčių apie savižudybę arba bandymo </w:t>
      </w:r>
      <w:proofErr w:type="spellStart"/>
      <w:r w:rsidRPr="00FC1EAF">
        <w:rPr>
          <w:rFonts w:ascii="Times New Roman" w:eastAsia="Times New Roman" w:hAnsi="Times New Roman" w:cs="Times New Roman"/>
        </w:rPr>
        <w:t>nusižudyti</w:t>
      </w:r>
      <w:r w:rsidR="00DB20E7">
        <w:rPr>
          <w:rFonts w:ascii="Times New Roman" w:eastAsia="Times New Roman" w:hAnsi="Times New Roman" w:cs="Times New Roman"/>
        </w:rPr>
        <w:t>,</w:t>
      </w:r>
      <w:r w:rsidRPr="00FC1EAF">
        <w:rPr>
          <w:rFonts w:ascii="Times New Roman" w:eastAsia="Times New Roman" w:hAnsi="Times New Roman" w:cs="Times New Roman"/>
        </w:rPr>
        <w:t>reikia</w:t>
      </w:r>
      <w:proofErr w:type="spellEnd"/>
      <w:r w:rsidRPr="00FC1EAF">
        <w:rPr>
          <w:rFonts w:ascii="Times New Roman" w:eastAsia="Times New Roman" w:hAnsi="Times New Roman" w:cs="Times New Roman"/>
        </w:rPr>
        <w:t xml:space="preserve"> apsvarstyti galimybę gydymą </w:t>
      </w:r>
      <w:proofErr w:type="spellStart"/>
      <w:r w:rsidRPr="00FC1EAF">
        <w:rPr>
          <w:rFonts w:ascii="Times New Roman" w:eastAsia="Times New Roman" w:hAnsi="Times New Roman" w:cs="Times New Roman"/>
        </w:rPr>
        <w:t>gabapentinu</w:t>
      </w:r>
      <w:proofErr w:type="spellEnd"/>
      <w:r w:rsidRPr="00FC1EAF">
        <w:rPr>
          <w:rFonts w:ascii="Times New Roman" w:eastAsia="Times New Roman" w:hAnsi="Times New Roman" w:cs="Times New Roman"/>
        </w:rPr>
        <w:t xml:space="preserve"> nutraukti.</w:t>
      </w:r>
    </w:p>
    <w:p w14:paraId="6A3CF287" w14:textId="77777777" w:rsidR="00E365FC" w:rsidRPr="00FC1EAF" w:rsidRDefault="00E365FC" w:rsidP="007355F8">
      <w:pPr>
        <w:spacing w:after="0" w:line="240" w:lineRule="auto"/>
        <w:rPr>
          <w:rFonts w:ascii="Times New Roman" w:eastAsia="Times New Roman" w:hAnsi="Times New Roman" w:cs="Times New Roman"/>
        </w:rPr>
      </w:pPr>
    </w:p>
    <w:p w14:paraId="4473B779" w14:textId="483F26F4" w:rsidR="00D7537B" w:rsidRPr="00FC1EAF" w:rsidRDefault="00D7537B" w:rsidP="007355F8">
      <w:pPr>
        <w:spacing w:after="0" w:line="240" w:lineRule="auto"/>
        <w:rPr>
          <w:rFonts w:ascii="Times New Roman" w:eastAsia="Times New Roman" w:hAnsi="Times New Roman" w:cs="Times New Roman"/>
          <w:u w:val="single"/>
        </w:rPr>
      </w:pPr>
      <w:r w:rsidRPr="00FC1EAF">
        <w:rPr>
          <w:rFonts w:ascii="Times New Roman" w:eastAsia="Times New Roman" w:hAnsi="Times New Roman" w:cs="Times New Roman"/>
          <w:u w:val="single"/>
        </w:rPr>
        <w:t>Ūminis pankreatitas</w:t>
      </w:r>
    </w:p>
    <w:p w14:paraId="265271DA" w14:textId="77777777" w:rsidR="00D7537B" w:rsidRPr="00FC1EAF" w:rsidRDefault="00D7537B" w:rsidP="007355F8">
      <w:pPr>
        <w:spacing w:after="0" w:line="240" w:lineRule="auto"/>
        <w:rPr>
          <w:rFonts w:ascii="Times New Roman" w:eastAsia="Times New Roman" w:hAnsi="Times New Roman" w:cs="Times New Roman"/>
        </w:rPr>
      </w:pPr>
    </w:p>
    <w:p w14:paraId="43E68A51" w14:textId="77777777" w:rsidR="00D7537B" w:rsidRPr="00FC1EAF" w:rsidRDefault="00D7537B"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 xml:space="preserve">Jeigu vartojant </w:t>
      </w:r>
      <w:proofErr w:type="spellStart"/>
      <w:r w:rsidRPr="00FC1EAF">
        <w:rPr>
          <w:rFonts w:ascii="Times New Roman" w:eastAsia="Times New Roman" w:hAnsi="Times New Roman" w:cs="Times New Roman"/>
        </w:rPr>
        <w:t>gabapentino</w:t>
      </w:r>
      <w:proofErr w:type="spellEnd"/>
      <w:r w:rsidRPr="00FC1EAF">
        <w:rPr>
          <w:rFonts w:ascii="Times New Roman" w:eastAsia="Times New Roman" w:hAnsi="Times New Roman" w:cs="Times New Roman"/>
        </w:rPr>
        <w:t xml:space="preserve">, pasireiškia ūminis pankreatitas, </w:t>
      </w:r>
      <w:proofErr w:type="spellStart"/>
      <w:r w:rsidRPr="00FC1EAF">
        <w:rPr>
          <w:rFonts w:ascii="Times New Roman" w:eastAsia="Times New Roman" w:hAnsi="Times New Roman" w:cs="Times New Roman"/>
        </w:rPr>
        <w:t>gabapentino</w:t>
      </w:r>
      <w:proofErr w:type="spellEnd"/>
      <w:r w:rsidRPr="00FC1EAF">
        <w:rPr>
          <w:rFonts w:ascii="Times New Roman" w:eastAsia="Times New Roman" w:hAnsi="Times New Roman" w:cs="Times New Roman"/>
        </w:rPr>
        <w:t xml:space="preserve"> vartojimą reikia nutraukti (žr. 4.8 skyrių).</w:t>
      </w:r>
    </w:p>
    <w:p w14:paraId="7E552242" w14:textId="77777777" w:rsidR="00D7537B" w:rsidRPr="00FC1EAF" w:rsidRDefault="00D7537B" w:rsidP="007355F8">
      <w:pPr>
        <w:spacing w:after="0" w:line="240" w:lineRule="auto"/>
        <w:rPr>
          <w:rFonts w:ascii="Times New Roman" w:eastAsia="Times New Roman" w:hAnsi="Times New Roman" w:cs="Times New Roman"/>
        </w:rPr>
      </w:pPr>
    </w:p>
    <w:p w14:paraId="23104034" w14:textId="48C41CFA" w:rsidR="00D7537B" w:rsidRPr="00FC1EAF" w:rsidRDefault="009755F0" w:rsidP="007355F8">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Traukuliai</w:t>
      </w:r>
    </w:p>
    <w:p w14:paraId="417BD90B" w14:textId="77777777" w:rsidR="00D7537B" w:rsidRPr="00FC1EAF" w:rsidRDefault="00D7537B" w:rsidP="007355F8">
      <w:pPr>
        <w:spacing w:after="0" w:line="240" w:lineRule="auto"/>
        <w:rPr>
          <w:rFonts w:ascii="Times New Roman" w:eastAsia="Times New Roman" w:hAnsi="Times New Roman" w:cs="Times New Roman"/>
        </w:rPr>
      </w:pPr>
    </w:p>
    <w:p w14:paraId="47423FC8" w14:textId="7DC43546" w:rsidR="00D7537B" w:rsidRPr="00FC1EAF" w:rsidRDefault="000418ED" w:rsidP="007355F8">
      <w:pPr>
        <w:spacing w:after="0" w:line="240" w:lineRule="auto"/>
        <w:rPr>
          <w:rFonts w:ascii="Times New Roman" w:eastAsia="Times New Roman" w:hAnsi="Times New Roman" w:cs="Times New Roman"/>
        </w:rPr>
      </w:pPr>
      <w:r>
        <w:rPr>
          <w:rFonts w:ascii="Times New Roman" w:eastAsia="Times New Roman" w:hAnsi="Times New Roman" w:cs="Times New Roman"/>
        </w:rPr>
        <w:t>Nors v</w:t>
      </w:r>
      <w:r w:rsidR="00D7537B" w:rsidRPr="00FC1EAF">
        <w:rPr>
          <w:rFonts w:ascii="Times New Roman" w:eastAsia="Times New Roman" w:hAnsi="Times New Roman" w:cs="Times New Roman"/>
        </w:rPr>
        <w:t xml:space="preserve">artojant </w:t>
      </w:r>
      <w:proofErr w:type="spellStart"/>
      <w:r w:rsidR="00D7537B" w:rsidRPr="00FC1EAF">
        <w:rPr>
          <w:rFonts w:ascii="Times New Roman" w:eastAsia="Times New Roman" w:hAnsi="Times New Roman" w:cs="Times New Roman"/>
        </w:rPr>
        <w:t>gabapentino</w:t>
      </w:r>
      <w:proofErr w:type="spellEnd"/>
      <w:r w:rsidR="00C0218B">
        <w:rPr>
          <w:rFonts w:ascii="Times New Roman" w:eastAsia="Times New Roman" w:hAnsi="Times New Roman" w:cs="Times New Roman"/>
        </w:rPr>
        <w:t xml:space="preserve"> nėra įrodymų apie sukeliamus</w:t>
      </w:r>
      <w:r>
        <w:rPr>
          <w:rFonts w:ascii="Times New Roman" w:eastAsia="Times New Roman" w:hAnsi="Times New Roman" w:cs="Times New Roman"/>
        </w:rPr>
        <w:t xml:space="preserve"> atoveiksmio</w:t>
      </w:r>
      <w:r w:rsidR="00C0218B">
        <w:rPr>
          <w:rFonts w:ascii="Times New Roman" w:eastAsia="Times New Roman" w:hAnsi="Times New Roman" w:cs="Times New Roman"/>
        </w:rPr>
        <w:t xml:space="preserve"> traukulius,</w:t>
      </w:r>
      <w:r w:rsidR="008B141D">
        <w:rPr>
          <w:rFonts w:ascii="Times New Roman" w:eastAsia="Times New Roman" w:hAnsi="Times New Roman" w:cs="Times New Roman"/>
        </w:rPr>
        <w:t>,</w:t>
      </w:r>
      <w:r w:rsidR="00D7537B" w:rsidRPr="00FC1EAF">
        <w:rPr>
          <w:rFonts w:ascii="Times New Roman" w:eastAsia="Times New Roman" w:hAnsi="Times New Roman" w:cs="Times New Roman"/>
        </w:rPr>
        <w:t xml:space="preserve"> </w:t>
      </w:r>
      <w:r>
        <w:rPr>
          <w:rFonts w:ascii="Times New Roman" w:eastAsia="Times New Roman" w:hAnsi="Times New Roman" w:cs="Times New Roman"/>
        </w:rPr>
        <w:t>tačiau</w:t>
      </w:r>
      <w:r w:rsidR="00D7537B" w:rsidRPr="00FC1EAF">
        <w:rPr>
          <w:rFonts w:ascii="Times New Roman" w:eastAsia="Times New Roman" w:hAnsi="Times New Roman" w:cs="Times New Roman"/>
        </w:rPr>
        <w:t xml:space="preserve"> staigus vaistinių preparatų nuo traukulių vartojimo nutraukimas epilepsija sergantiems pacientams gali paskatinti </w:t>
      </w:r>
      <w:proofErr w:type="spellStart"/>
      <w:r w:rsidR="00D7537B" w:rsidRPr="00FC1EAF">
        <w:rPr>
          <w:rFonts w:ascii="Times New Roman" w:eastAsia="Times New Roman" w:hAnsi="Times New Roman" w:cs="Times New Roman"/>
        </w:rPr>
        <w:t>epilepsinę</w:t>
      </w:r>
      <w:proofErr w:type="spellEnd"/>
      <w:r w:rsidR="00D7537B" w:rsidRPr="00FC1EAF">
        <w:rPr>
          <w:rFonts w:ascii="Times New Roman" w:eastAsia="Times New Roman" w:hAnsi="Times New Roman" w:cs="Times New Roman"/>
        </w:rPr>
        <w:t xml:space="preserve"> būklę (žr. 4.2 skyrių).</w:t>
      </w:r>
    </w:p>
    <w:p w14:paraId="5395ABC1" w14:textId="77777777" w:rsidR="00D7537B" w:rsidRPr="00FC1EAF" w:rsidRDefault="00D7537B" w:rsidP="007355F8">
      <w:pPr>
        <w:spacing w:after="0" w:line="240" w:lineRule="auto"/>
        <w:rPr>
          <w:rFonts w:ascii="Times New Roman" w:eastAsia="Times New Roman" w:hAnsi="Times New Roman" w:cs="Times New Roman"/>
        </w:rPr>
      </w:pPr>
    </w:p>
    <w:p w14:paraId="2FEAEB9F" w14:textId="0D1D0C7D" w:rsidR="00D7537B" w:rsidRPr="00FC1EAF" w:rsidRDefault="00D7537B"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lastRenderedPageBreak/>
        <w:t xml:space="preserve">Vartojant </w:t>
      </w:r>
      <w:proofErr w:type="spellStart"/>
      <w:r w:rsidRPr="00FC1EAF">
        <w:rPr>
          <w:rFonts w:ascii="Times New Roman" w:eastAsia="Times New Roman" w:hAnsi="Times New Roman" w:cs="Times New Roman"/>
        </w:rPr>
        <w:t>gabapentino</w:t>
      </w:r>
      <w:proofErr w:type="spellEnd"/>
      <w:r w:rsidRPr="00FC1EAF">
        <w:rPr>
          <w:rFonts w:ascii="Times New Roman" w:eastAsia="Times New Roman" w:hAnsi="Times New Roman" w:cs="Times New Roman"/>
        </w:rPr>
        <w:t xml:space="preserve">, kaip ir kitų </w:t>
      </w:r>
      <w:proofErr w:type="spellStart"/>
      <w:r w:rsidRPr="00FC1EAF">
        <w:rPr>
          <w:rFonts w:ascii="Times New Roman" w:eastAsia="Times New Roman" w:hAnsi="Times New Roman" w:cs="Times New Roman"/>
        </w:rPr>
        <w:t>antiepilepsinių</w:t>
      </w:r>
      <w:proofErr w:type="spellEnd"/>
      <w:r w:rsidRPr="00FC1EAF">
        <w:rPr>
          <w:rFonts w:ascii="Times New Roman" w:eastAsia="Times New Roman" w:hAnsi="Times New Roman" w:cs="Times New Roman"/>
        </w:rPr>
        <w:t xml:space="preserve"> vaistinių preparatų, kai </w:t>
      </w:r>
      <w:r w:rsidR="00263BFA" w:rsidRPr="00FC1EAF">
        <w:rPr>
          <w:rFonts w:ascii="Times New Roman" w:eastAsia="Times New Roman" w:hAnsi="Times New Roman" w:cs="Times New Roman"/>
        </w:rPr>
        <w:t>kuriems</w:t>
      </w:r>
      <w:r w:rsidRPr="00FC1EAF">
        <w:rPr>
          <w:rFonts w:ascii="Times New Roman" w:eastAsia="Times New Roman" w:hAnsi="Times New Roman" w:cs="Times New Roman"/>
        </w:rPr>
        <w:t xml:space="preserve"> pacientams gali padažnėti priepuoliai arba atsirasti naujo tipo priepuolių.</w:t>
      </w:r>
    </w:p>
    <w:p w14:paraId="625E0ACD" w14:textId="77777777" w:rsidR="00D7537B" w:rsidRPr="00FC1EAF" w:rsidRDefault="00D7537B" w:rsidP="007355F8">
      <w:pPr>
        <w:spacing w:after="0" w:line="240" w:lineRule="auto"/>
        <w:rPr>
          <w:rFonts w:ascii="Times New Roman" w:eastAsia="Times New Roman" w:hAnsi="Times New Roman" w:cs="Times New Roman"/>
        </w:rPr>
      </w:pPr>
    </w:p>
    <w:p w14:paraId="687C187C" w14:textId="5C334639" w:rsidR="00E9022D" w:rsidRPr="00FC1EAF" w:rsidRDefault="00D7537B"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Kaip ir vartojant kit</w:t>
      </w:r>
      <w:r w:rsidR="004D789C">
        <w:rPr>
          <w:rFonts w:ascii="Times New Roman" w:eastAsia="Times New Roman" w:hAnsi="Times New Roman" w:cs="Times New Roman"/>
        </w:rPr>
        <w:t>ų</w:t>
      </w:r>
      <w:r w:rsidRPr="00FC1EAF">
        <w:rPr>
          <w:rFonts w:ascii="Times New Roman" w:eastAsia="Times New Roman" w:hAnsi="Times New Roman" w:cs="Times New Roman"/>
        </w:rPr>
        <w:t xml:space="preserve"> </w:t>
      </w:r>
      <w:proofErr w:type="spellStart"/>
      <w:r w:rsidRPr="00FC1EAF">
        <w:rPr>
          <w:rFonts w:ascii="Times New Roman" w:eastAsia="Times New Roman" w:hAnsi="Times New Roman" w:cs="Times New Roman"/>
        </w:rPr>
        <w:t>antiepilepsini</w:t>
      </w:r>
      <w:r w:rsidR="004D789C">
        <w:rPr>
          <w:rFonts w:ascii="Times New Roman" w:eastAsia="Times New Roman" w:hAnsi="Times New Roman" w:cs="Times New Roman"/>
        </w:rPr>
        <w:t>ų</w:t>
      </w:r>
      <w:proofErr w:type="spellEnd"/>
      <w:r w:rsidRPr="00FC1EAF">
        <w:rPr>
          <w:rFonts w:ascii="Times New Roman" w:eastAsia="Times New Roman" w:hAnsi="Times New Roman" w:cs="Times New Roman"/>
        </w:rPr>
        <w:t xml:space="preserve"> vaistini</w:t>
      </w:r>
      <w:r w:rsidR="004D789C">
        <w:rPr>
          <w:rFonts w:ascii="Times New Roman" w:eastAsia="Times New Roman" w:hAnsi="Times New Roman" w:cs="Times New Roman"/>
        </w:rPr>
        <w:t>ų</w:t>
      </w:r>
      <w:r w:rsidRPr="00FC1EAF">
        <w:rPr>
          <w:rFonts w:ascii="Times New Roman" w:eastAsia="Times New Roman" w:hAnsi="Times New Roman" w:cs="Times New Roman"/>
        </w:rPr>
        <w:t xml:space="preserve"> preparat</w:t>
      </w:r>
      <w:r w:rsidR="004D789C">
        <w:rPr>
          <w:rFonts w:ascii="Times New Roman" w:eastAsia="Times New Roman" w:hAnsi="Times New Roman" w:cs="Times New Roman"/>
        </w:rPr>
        <w:t>ų</w:t>
      </w:r>
      <w:r w:rsidRPr="00FC1EAF">
        <w:rPr>
          <w:rFonts w:ascii="Times New Roman" w:eastAsia="Times New Roman" w:hAnsi="Times New Roman" w:cs="Times New Roman"/>
        </w:rPr>
        <w:t xml:space="preserve">, bandymai nutraukti kelių </w:t>
      </w:r>
      <w:proofErr w:type="spellStart"/>
      <w:r w:rsidRPr="00FC1EAF">
        <w:rPr>
          <w:rFonts w:ascii="Times New Roman" w:eastAsia="Times New Roman" w:hAnsi="Times New Roman" w:cs="Times New Roman"/>
        </w:rPr>
        <w:t>antiepilepsinių</w:t>
      </w:r>
      <w:proofErr w:type="spellEnd"/>
      <w:r w:rsidRPr="00FC1EAF">
        <w:rPr>
          <w:rFonts w:ascii="Times New Roman" w:eastAsia="Times New Roman" w:hAnsi="Times New Roman" w:cs="Times New Roman"/>
        </w:rPr>
        <w:t xml:space="preserve"> preparatų vartojimą</w:t>
      </w:r>
      <w:r w:rsidR="00E9022D" w:rsidRPr="00FC1EAF">
        <w:rPr>
          <w:rFonts w:ascii="Times New Roman" w:eastAsia="Times New Roman" w:hAnsi="Times New Roman" w:cs="Times New Roman"/>
        </w:rPr>
        <w:t>, kuriems pasireiškė atsako atsparumas,</w:t>
      </w:r>
      <w:r w:rsidRPr="00FC1EAF">
        <w:rPr>
          <w:rFonts w:ascii="Times New Roman" w:eastAsia="Times New Roman" w:hAnsi="Times New Roman" w:cs="Times New Roman"/>
        </w:rPr>
        <w:t xml:space="preserve"> ir pakeisti juos </w:t>
      </w:r>
      <w:proofErr w:type="spellStart"/>
      <w:r w:rsidRPr="00FC1EAF">
        <w:rPr>
          <w:rFonts w:ascii="Times New Roman" w:eastAsia="Times New Roman" w:hAnsi="Times New Roman" w:cs="Times New Roman"/>
        </w:rPr>
        <w:t>gabapentino</w:t>
      </w:r>
      <w:proofErr w:type="spellEnd"/>
      <w:r w:rsidRPr="00FC1EAF">
        <w:rPr>
          <w:rFonts w:ascii="Times New Roman" w:eastAsia="Times New Roman" w:hAnsi="Times New Roman" w:cs="Times New Roman"/>
        </w:rPr>
        <w:t xml:space="preserve"> </w:t>
      </w:r>
      <w:proofErr w:type="spellStart"/>
      <w:r w:rsidRPr="00FC1EAF">
        <w:rPr>
          <w:rFonts w:ascii="Times New Roman" w:eastAsia="Times New Roman" w:hAnsi="Times New Roman" w:cs="Times New Roman"/>
        </w:rPr>
        <w:t>mo</w:t>
      </w:r>
      <w:r w:rsidR="00E9022D" w:rsidRPr="00FC1EAF">
        <w:rPr>
          <w:rFonts w:ascii="Times New Roman" w:eastAsia="Times New Roman" w:hAnsi="Times New Roman" w:cs="Times New Roman"/>
        </w:rPr>
        <w:t>noterapija</w:t>
      </w:r>
      <w:proofErr w:type="spellEnd"/>
      <w:r w:rsidR="00E9022D" w:rsidRPr="00FC1EAF">
        <w:rPr>
          <w:rFonts w:ascii="Times New Roman" w:eastAsia="Times New Roman" w:hAnsi="Times New Roman" w:cs="Times New Roman"/>
        </w:rPr>
        <w:t xml:space="preserve"> retai buvo sėkmingi.</w:t>
      </w:r>
    </w:p>
    <w:p w14:paraId="1346366A" w14:textId="77777777" w:rsidR="00D7537B" w:rsidRPr="00FC1EAF" w:rsidRDefault="00D7537B" w:rsidP="007355F8">
      <w:pPr>
        <w:spacing w:after="0" w:line="240" w:lineRule="auto"/>
        <w:rPr>
          <w:rFonts w:ascii="Times New Roman" w:eastAsia="Times New Roman" w:hAnsi="Times New Roman" w:cs="Times New Roman"/>
        </w:rPr>
      </w:pPr>
    </w:p>
    <w:p w14:paraId="07A245BF" w14:textId="3619D47F" w:rsidR="00D7537B" w:rsidRPr="00FC1EAF" w:rsidRDefault="00D7537B"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 xml:space="preserve">Manoma, kad </w:t>
      </w:r>
      <w:proofErr w:type="spellStart"/>
      <w:r w:rsidRPr="00FC1EAF">
        <w:rPr>
          <w:rFonts w:ascii="Times New Roman" w:eastAsia="Times New Roman" w:hAnsi="Times New Roman" w:cs="Times New Roman"/>
        </w:rPr>
        <w:t>gabapentinas</w:t>
      </w:r>
      <w:proofErr w:type="spellEnd"/>
      <w:r w:rsidRPr="00FC1EAF">
        <w:rPr>
          <w:rFonts w:ascii="Times New Roman" w:eastAsia="Times New Roman" w:hAnsi="Times New Roman" w:cs="Times New Roman"/>
        </w:rPr>
        <w:t xml:space="preserve"> neveikia pirminių </w:t>
      </w:r>
      <w:proofErr w:type="spellStart"/>
      <w:r w:rsidRPr="00FC1EAF">
        <w:rPr>
          <w:rFonts w:ascii="Times New Roman" w:eastAsia="Times New Roman" w:hAnsi="Times New Roman" w:cs="Times New Roman"/>
        </w:rPr>
        <w:t>generalizuotų</w:t>
      </w:r>
      <w:proofErr w:type="spellEnd"/>
      <w:r w:rsidRPr="00FC1EAF">
        <w:rPr>
          <w:rFonts w:ascii="Times New Roman" w:eastAsia="Times New Roman" w:hAnsi="Times New Roman" w:cs="Times New Roman"/>
        </w:rPr>
        <w:t xml:space="preserve"> priepuolių</w:t>
      </w:r>
      <w:r w:rsidR="00E9022D" w:rsidRPr="00FC1EAF">
        <w:rPr>
          <w:rFonts w:ascii="Times New Roman" w:eastAsia="Times New Roman" w:hAnsi="Times New Roman" w:cs="Times New Roman"/>
        </w:rPr>
        <w:t xml:space="preserve">, </w:t>
      </w:r>
      <w:r w:rsidRPr="00FC1EAF">
        <w:rPr>
          <w:rFonts w:ascii="Times New Roman" w:eastAsia="Times New Roman" w:hAnsi="Times New Roman" w:cs="Times New Roman"/>
        </w:rPr>
        <w:t xml:space="preserve">pvz., </w:t>
      </w:r>
      <w:proofErr w:type="spellStart"/>
      <w:r w:rsidRPr="00FC1EAF">
        <w:rPr>
          <w:rFonts w:ascii="Times New Roman" w:eastAsia="Times New Roman" w:hAnsi="Times New Roman" w:cs="Times New Roman"/>
        </w:rPr>
        <w:t>absansų</w:t>
      </w:r>
      <w:proofErr w:type="spellEnd"/>
      <w:r w:rsidRPr="00FC1EAF">
        <w:rPr>
          <w:rFonts w:ascii="Times New Roman" w:eastAsia="Times New Roman" w:hAnsi="Times New Roman" w:cs="Times New Roman"/>
        </w:rPr>
        <w:t xml:space="preserve"> ir kai kuriems pacientams net gali pasunkinti priepuolius. Todėl </w:t>
      </w:r>
      <w:proofErr w:type="spellStart"/>
      <w:r w:rsidRPr="00FC1EAF">
        <w:rPr>
          <w:rFonts w:ascii="Times New Roman" w:eastAsia="Times New Roman" w:hAnsi="Times New Roman" w:cs="Times New Roman"/>
        </w:rPr>
        <w:t>gabapentino</w:t>
      </w:r>
      <w:proofErr w:type="spellEnd"/>
      <w:r w:rsidRPr="00FC1EAF">
        <w:rPr>
          <w:rFonts w:ascii="Times New Roman" w:eastAsia="Times New Roman" w:hAnsi="Times New Roman" w:cs="Times New Roman"/>
        </w:rPr>
        <w:t xml:space="preserve"> reikia vartoti atsargiai pacientams, kurie serga mišriais priepuoliais, įskaitant </w:t>
      </w:r>
      <w:proofErr w:type="spellStart"/>
      <w:r w:rsidRPr="00FC1EAF">
        <w:rPr>
          <w:rFonts w:ascii="Times New Roman" w:eastAsia="Times New Roman" w:hAnsi="Times New Roman" w:cs="Times New Roman"/>
        </w:rPr>
        <w:t>absansus</w:t>
      </w:r>
      <w:proofErr w:type="spellEnd"/>
      <w:r w:rsidRPr="00FC1EAF">
        <w:rPr>
          <w:rFonts w:ascii="Times New Roman" w:eastAsia="Times New Roman" w:hAnsi="Times New Roman" w:cs="Times New Roman"/>
        </w:rPr>
        <w:t>.</w:t>
      </w:r>
    </w:p>
    <w:p w14:paraId="775A5D91" w14:textId="77777777" w:rsidR="00D7537B" w:rsidRPr="00FC1EAF" w:rsidRDefault="00D7537B" w:rsidP="007355F8">
      <w:pPr>
        <w:spacing w:after="0" w:line="240" w:lineRule="auto"/>
        <w:rPr>
          <w:rFonts w:ascii="Times New Roman" w:eastAsia="Times New Roman" w:hAnsi="Times New Roman" w:cs="Times New Roman"/>
        </w:rPr>
      </w:pPr>
    </w:p>
    <w:p w14:paraId="60C471D2" w14:textId="0714DCB3" w:rsidR="00D7537B" w:rsidRPr="00FC1EAF" w:rsidRDefault="00D7537B"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 xml:space="preserve">Gydymas </w:t>
      </w:r>
      <w:proofErr w:type="spellStart"/>
      <w:r w:rsidRPr="00FC1EAF">
        <w:rPr>
          <w:rFonts w:ascii="Times New Roman" w:eastAsia="Times New Roman" w:hAnsi="Times New Roman" w:cs="Times New Roman"/>
        </w:rPr>
        <w:t>gabapentinu</w:t>
      </w:r>
      <w:proofErr w:type="spellEnd"/>
      <w:r w:rsidRPr="00FC1EAF">
        <w:rPr>
          <w:rFonts w:ascii="Times New Roman" w:eastAsia="Times New Roman" w:hAnsi="Times New Roman" w:cs="Times New Roman"/>
        </w:rPr>
        <w:t xml:space="preserve"> buvo siejamas su svaiguliu ir mieguistumu, dėl ko gali padažnėti atsitiktinių susižalojimų (nugriuvimų) atvejų. Po vaistinio preparato pate</w:t>
      </w:r>
      <w:r w:rsidR="00E9022D" w:rsidRPr="00FC1EAF">
        <w:rPr>
          <w:rFonts w:ascii="Times New Roman" w:eastAsia="Times New Roman" w:hAnsi="Times New Roman" w:cs="Times New Roman"/>
        </w:rPr>
        <w:t>i</w:t>
      </w:r>
      <w:r w:rsidRPr="00FC1EAF">
        <w:rPr>
          <w:rFonts w:ascii="Times New Roman" w:eastAsia="Times New Roman" w:hAnsi="Times New Roman" w:cs="Times New Roman"/>
        </w:rPr>
        <w:t>kimo į rinką taip pat buvo pranešimų apie sumišimą, sąmonės netekimą ir psichikos sutrikimą. Todėl pacientams reikia patarti būti atsargiems, kol jie nežino, koks gali būti vaistinio preparato poveikis.</w:t>
      </w:r>
    </w:p>
    <w:p w14:paraId="6B4F5FBA" w14:textId="77777777" w:rsidR="00D7537B" w:rsidRPr="00FC1EAF" w:rsidRDefault="00D7537B" w:rsidP="007355F8">
      <w:pPr>
        <w:spacing w:after="0" w:line="240" w:lineRule="auto"/>
        <w:rPr>
          <w:rFonts w:ascii="Times New Roman" w:eastAsia="Times New Roman" w:hAnsi="Times New Roman" w:cs="Times New Roman"/>
        </w:rPr>
      </w:pPr>
    </w:p>
    <w:p w14:paraId="5F1845A0" w14:textId="58D29893" w:rsidR="00D7537B" w:rsidRPr="00FC1EAF" w:rsidRDefault="00D7537B" w:rsidP="007355F8">
      <w:pPr>
        <w:spacing w:after="0" w:line="240" w:lineRule="auto"/>
        <w:rPr>
          <w:rFonts w:ascii="Times New Roman" w:eastAsia="Times New Roman" w:hAnsi="Times New Roman" w:cs="Times New Roman"/>
          <w:u w:val="single"/>
          <w:lang w:eastAsia="lt-LT" w:bidi="lt-LT"/>
        </w:rPr>
      </w:pPr>
      <w:r w:rsidRPr="00FC1EAF">
        <w:rPr>
          <w:rFonts w:ascii="Times New Roman" w:eastAsia="Calibri" w:hAnsi="Times New Roman" w:cs="Times New Roman"/>
          <w:u w:val="single"/>
          <w:lang w:eastAsia="lt-LT" w:bidi="lt-LT"/>
        </w:rPr>
        <w:t>Vartojimas kartu su opioidais</w:t>
      </w:r>
      <w:r w:rsidR="00A927BE" w:rsidRPr="00FC1EAF">
        <w:rPr>
          <w:rFonts w:ascii="Times New Roman" w:eastAsia="Calibri" w:hAnsi="Times New Roman" w:cs="Times New Roman"/>
          <w:u w:val="single"/>
          <w:lang w:eastAsia="lt-LT" w:bidi="lt-LT"/>
        </w:rPr>
        <w:t xml:space="preserve"> ir kitais CNS </w:t>
      </w:r>
      <w:r w:rsidR="00C56538" w:rsidRPr="00FC1EAF">
        <w:rPr>
          <w:rFonts w:ascii="Times New Roman" w:eastAsia="Calibri" w:hAnsi="Times New Roman" w:cs="Times New Roman"/>
          <w:u w:val="single"/>
          <w:lang w:eastAsia="lt-LT" w:bidi="lt-LT"/>
        </w:rPr>
        <w:t>slopina</w:t>
      </w:r>
      <w:r w:rsidR="00C620DA" w:rsidRPr="00FC1EAF">
        <w:rPr>
          <w:rFonts w:ascii="Times New Roman" w:eastAsia="Calibri" w:hAnsi="Times New Roman" w:cs="Times New Roman"/>
          <w:u w:val="single"/>
          <w:lang w:eastAsia="lt-LT" w:bidi="lt-LT"/>
        </w:rPr>
        <w:t>nčiai</w:t>
      </w:r>
      <w:r w:rsidR="00DA4962" w:rsidRPr="00FC1EAF">
        <w:rPr>
          <w:rFonts w:ascii="Times New Roman" w:eastAsia="Calibri" w:hAnsi="Times New Roman" w:cs="Times New Roman"/>
          <w:u w:val="single"/>
          <w:lang w:eastAsia="lt-LT" w:bidi="lt-LT"/>
        </w:rPr>
        <w:t xml:space="preserve">s </w:t>
      </w:r>
      <w:r w:rsidR="00C56538" w:rsidRPr="00FC1EAF">
        <w:rPr>
          <w:rFonts w:ascii="Times New Roman" w:eastAsia="Calibri" w:hAnsi="Times New Roman" w:cs="Times New Roman"/>
          <w:u w:val="single"/>
          <w:lang w:eastAsia="lt-LT" w:bidi="lt-LT"/>
        </w:rPr>
        <w:t>vaist</w:t>
      </w:r>
      <w:r w:rsidR="00CA5E2E" w:rsidRPr="00FC1EAF">
        <w:rPr>
          <w:rFonts w:ascii="Times New Roman" w:eastAsia="Calibri" w:hAnsi="Times New Roman" w:cs="Times New Roman"/>
          <w:u w:val="single"/>
          <w:lang w:eastAsia="lt-LT" w:bidi="lt-LT"/>
        </w:rPr>
        <w:t>iniais preparatais</w:t>
      </w:r>
    </w:p>
    <w:p w14:paraId="4133EA0F" w14:textId="77777777" w:rsidR="00D7537B" w:rsidRPr="00FC1EAF" w:rsidRDefault="00D7537B" w:rsidP="007355F8">
      <w:pPr>
        <w:spacing w:after="0" w:line="240" w:lineRule="auto"/>
        <w:rPr>
          <w:rFonts w:ascii="Times New Roman" w:eastAsia="Times New Roman" w:hAnsi="Times New Roman" w:cs="Times New Roman"/>
          <w:lang w:eastAsia="lt-LT" w:bidi="lt-LT"/>
        </w:rPr>
      </w:pPr>
    </w:p>
    <w:p w14:paraId="7FA7209B" w14:textId="004FDD9C" w:rsidR="00D7537B" w:rsidRPr="00FC1EAF" w:rsidRDefault="00D7537B"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Pacientus, kuriems reikalingas gydymas kartu su</w:t>
      </w:r>
      <w:r w:rsidR="00803061" w:rsidRPr="00FC1EAF">
        <w:rPr>
          <w:rFonts w:ascii="Times New Roman" w:eastAsia="Times New Roman" w:hAnsi="Times New Roman" w:cs="Times New Roman"/>
        </w:rPr>
        <w:t xml:space="preserve"> centrinę nervų sistemą (CNS) slopina</w:t>
      </w:r>
      <w:r w:rsidR="00C620DA" w:rsidRPr="00FC1EAF">
        <w:rPr>
          <w:rFonts w:ascii="Times New Roman" w:eastAsia="Times New Roman" w:hAnsi="Times New Roman" w:cs="Times New Roman"/>
        </w:rPr>
        <w:t xml:space="preserve">nčiais </w:t>
      </w:r>
      <w:r w:rsidR="00803061" w:rsidRPr="00FC1EAF">
        <w:rPr>
          <w:rFonts w:ascii="Times New Roman" w:eastAsia="Times New Roman" w:hAnsi="Times New Roman" w:cs="Times New Roman"/>
        </w:rPr>
        <w:t>vaist</w:t>
      </w:r>
      <w:r w:rsidR="00CA5E2E" w:rsidRPr="00FC1EAF">
        <w:rPr>
          <w:rFonts w:ascii="Times New Roman" w:eastAsia="Times New Roman" w:hAnsi="Times New Roman" w:cs="Times New Roman"/>
        </w:rPr>
        <w:t>iniais preparatais</w:t>
      </w:r>
      <w:r w:rsidR="00803061" w:rsidRPr="00FC1EAF">
        <w:rPr>
          <w:rFonts w:ascii="Times New Roman" w:eastAsia="Times New Roman" w:hAnsi="Times New Roman" w:cs="Times New Roman"/>
        </w:rPr>
        <w:t>, įskaitant</w:t>
      </w:r>
      <w:r w:rsidRPr="00FC1EAF">
        <w:rPr>
          <w:rFonts w:ascii="Times New Roman" w:eastAsia="Times New Roman" w:hAnsi="Times New Roman" w:cs="Times New Roman"/>
        </w:rPr>
        <w:t xml:space="preserve"> </w:t>
      </w:r>
      <w:proofErr w:type="spellStart"/>
      <w:r w:rsidRPr="00FC1EAF">
        <w:rPr>
          <w:rFonts w:ascii="Times New Roman" w:eastAsia="Times New Roman" w:hAnsi="Times New Roman" w:cs="Times New Roman"/>
        </w:rPr>
        <w:t>opioid</w:t>
      </w:r>
      <w:r w:rsidR="00803061" w:rsidRPr="00FC1EAF">
        <w:rPr>
          <w:rFonts w:ascii="Times New Roman" w:eastAsia="Times New Roman" w:hAnsi="Times New Roman" w:cs="Times New Roman"/>
        </w:rPr>
        <w:t>u</w:t>
      </w:r>
      <w:r w:rsidRPr="00FC1EAF">
        <w:rPr>
          <w:rFonts w:ascii="Times New Roman" w:eastAsia="Times New Roman" w:hAnsi="Times New Roman" w:cs="Times New Roman"/>
        </w:rPr>
        <w:t>s</w:t>
      </w:r>
      <w:proofErr w:type="spellEnd"/>
      <w:r w:rsidRPr="00FC1EAF">
        <w:rPr>
          <w:rFonts w:ascii="Times New Roman" w:eastAsia="Times New Roman" w:hAnsi="Times New Roman" w:cs="Times New Roman"/>
        </w:rPr>
        <w:t>, reikia atidžiai stebėti, ar neatsiranda centrinės nervų s</w:t>
      </w:r>
      <w:r w:rsidR="004A23D4" w:rsidRPr="00FC1EAF">
        <w:rPr>
          <w:rFonts w:ascii="Times New Roman" w:eastAsia="Times New Roman" w:hAnsi="Times New Roman" w:cs="Times New Roman"/>
        </w:rPr>
        <w:t xml:space="preserve">istemos (CNS) slopinimo požymių, </w:t>
      </w:r>
      <w:r w:rsidRPr="00FC1EAF">
        <w:rPr>
          <w:rFonts w:ascii="Times New Roman" w:eastAsia="Times New Roman" w:hAnsi="Times New Roman" w:cs="Times New Roman"/>
        </w:rPr>
        <w:t>pvz.</w:t>
      </w:r>
      <w:r w:rsidR="003C688B">
        <w:rPr>
          <w:rFonts w:ascii="Times New Roman" w:eastAsia="Times New Roman" w:hAnsi="Times New Roman" w:cs="Times New Roman"/>
        </w:rPr>
        <w:t>:</w:t>
      </w:r>
      <w:r w:rsidRPr="00FC1EAF">
        <w:rPr>
          <w:rFonts w:ascii="Times New Roman" w:eastAsia="Times New Roman" w:hAnsi="Times New Roman" w:cs="Times New Roman"/>
        </w:rPr>
        <w:t xml:space="preserve"> mieguistumo, </w:t>
      </w:r>
      <w:proofErr w:type="spellStart"/>
      <w:r w:rsidRPr="00FC1EAF">
        <w:rPr>
          <w:rFonts w:ascii="Times New Roman" w:eastAsia="Times New Roman" w:hAnsi="Times New Roman" w:cs="Times New Roman"/>
        </w:rPr>
        <w:t>s</w:t>
      </w:r>
      <w:r w:rsidR="004A23D4" w:rsidRPr="00FC1EAF">
        <w:rPr>
          <w:rFonts w:ascii="Times New Roman" w:eastAsia="Times New Roman" w:hAnsi="Times New Roman" w:cs="Times New Roman"/>
        </w:rPr>
        <w:t>edacijos</w:t>
      </w:r>
      <w:proofErr w:type="spellEnd"/>
      <w:r w:rsidR="004A23D4" w:rsidRPr="00FC1EAF">
        <w:rPr>
          <w:rFonts w:ascii="Times New Roman" w:eastAsia="Times New Roman" w:hAnsi="Times New Roman" w:cs="Times New Roman"/>
        </w:rPr>
        <w:t xml:space="preserve"> ir kvėpavimo slopinimo</w:t>
      </w:r>
      <w:r w:rsidRPr="00FC1EAF">
        <w:rPr>
          <w:rFonts w:ascii="Times New Roman" w:eastAsia="Times New Roman" w:hAnsi="Times New Roman" w:cs="Times New Roman"/>
        </w:rPr>
        <w:t xml:space="preserve">. Pacientams, kurie vartoja </w:t>
      </w:r>
      <w:proofErr w:type="spellStart"/>
      <w:r w:rsidRPr="00FC1EAF">
        <w:rPr>
          <w:rFonts w:ascii="Times New Roman" w:eastAsia="Times New Roman" w:hAnsi="Times New Roman" w:cs="Times New Roman"/>
        </w:rPr>
        <w:t>gabapentin</w:t>
      </w:r>
      <w:r w:rsidR="0060236A">
        <w:rPr>
          <w:rFonts w:ascii="Times New Roman" w:eastAsia="Times New Roman" w:hAnsi="Times New Roman" w:cs="Times New Roman"/>
        </w:rPr>
        <w:t>o</w:t>
      </w:r>
      <w:proofErr w:type="spellEnd"/>
      <w:r w:rsidRPr="00FC1EAF">
        <w:rPr>
          <w:rFonts w:ascii="Times New Roman" w:eastAsia="Times New Roman" w:hAnsi="Times New Roman" w:cs="Times New Roman"/>
        </w:rPr>
        <w:t xml:space="preserve"> kartu su </w:t>
      </w:r>
      <w:r w:rsidR="00455AC8" w:rsidRPr="00FC1EAF">
        <w:rPr>
          <w:rFonts w:ascii="Times New Roman" w:eastAsia="Times New Roman" w:hAnsi="Times New Roman" w:cs="Times New Roman"/>
        </w:rPr>
        <w:t>morfinu</w:t>
      </w:r>
      <w:r w:rsidRPr="00FC1EAF">
        <w:rPr>
          <w:rFonts w:ascii="Times New Roman" w:eastAsia="Times New Roman" w:hAnsi="Times New Roman" w:cs="Times New Roman"/>
        </w:rPr>
        <w:t xml:space="preserve">, gali padidėti </w:t>
      </w:r>
      <w:proofErr w:type="spellStart"/>
      <w:r w:rsidRPr="00FC1EAF">
        <w:rPr>
          <w:rFonts w:ascii="Times New Roman" w:eastAsia="Times New Roman" w:hAnsi="Times New Roman" w:cs="Times New Roman"/>
        </w:rPr>
        <w:t>gabapentino</w:t>
      </w:r>
      <w:proofErr w:type="spellEnd"/>
      <w:r w:rsidRPr="00FC1EAF">
        <w:rPr>
          <w:rFonts w:ascii="Times New Roman" w:eastAsia="Times New Roman" w:hAnsi="Times New Roman" w:cs="Times New Roman"/>
        </w:rPr>
        <w:t xml:space="preserve"> koncentracija. Todėl reikia atitinkamai sumažinti </w:t>
      </w:r>
      <w:proofErr w:type="spellStart"/>
      <w:r w:rsidRPr="00FC1EAF">
        <w:rPr>
          <w:rFonts w:ascii="Times New Roman" w:eastAsia="Times New Roman" w:hAnsi="Times New Roman" w:cs="Times New Roman"/>
        </w:rPr>
        <w:t>gabapentino</w:t>
      </w:r>
      <w:proofErr w:type="spellEnd"/>
      <w:r w:rsidRPr="00FC1EAF">
        <w:rPr>
          <w:rFonts w:ascii="Times New Roman" w:eastAsia="Times New Roman" w:hAnsi="Times New Roman" w:cs="Times New Roman"/>
        </w:rPr>
        <w:t xml:space="preserve"> </w:t>
      </w:r>
      <w:r w:rsidR="00C56538" w:rsidRPr="00FC1EAF">
        <w:rPr>
          <w:rFonts w:ascii="Times New Roman" w:eastAsia="Times New Roman" w:hAnsi="Times New Roman" w:cs="Times New Roman"/>
        </w:rPr>
        <w:t xml:space="preserve">arba kartu vartojamų </w:t>
      </w:r>
      <w:proofErr w:type="spellStart"/>
      <w:r w:rsidRPr="00FC1EAF">
        <w:rPr>
          <w:rFonts w:ascii="Times New Roman" w:eastAsia="Times New Roman" w:hAnsi="Times New Roman" w:cs="Times New Roman"/>
        </w:rPr>
        <w:t>opioid</w:t>
      </w:r>
      <w:r w:rsidR="004A23D4" w:rsidRPr="00FC1EAF">
        <w:rPr>
          <w:rFonts w:ascii="Times New Roman" w:eastAsia="Times New Roman" w:hAnsi="Times New Roman" w:cs="Times New Roman"/>
        </w:rPr>
        <w:t>ų</w:t>
      </w:r>
      <w:proofErr w:type="spellEnd"/>
      <w:r w:rsidRPr="00FC1EAF">
        <w:rPr>
          <w:rFonts w:ascii="Times New Roman" w:eastAsia="Times New Roman" w:hAnsi="Times New Roman" w:cs="Times New Roman"/>
        </w:rPr>
        <w:t xml:space="preserve"> dozę. (Žr. 4.5 skyrių).</w:t>
      </w:r>
    </w:p>
    <w:p w14:paraId="7B365CDB" w14:textId="6F953FB5" w:rsidR="00C56538" w:rsidRPr="00FC1EAF" w:rsidRDefault="00C56538" w:rsidP="007355F8">
      <w:pPr>
        <w:spacing w:after="0" w:line="240" w:lineRule="auto"/>
        <w:rPr>
          <w:rFonts w:ascii="Times New Roman" w:eastAsia="Times New Roman" w:hAnsi="Times New Roman" w:cs="Times New Roman"/>
        </w:rPr>
      </w:pPr>
    </w:p>
    <w:p w14:paraId="4BB9F039" w14:textId="6B6D7C2E" w:rsidR="00C56538" w:rsidRPr="00FC1EAF" w:rsidRDefault="004A23D4"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Reik</w:t>
      </w:r>
      <w:r w:rsidR="00C21720">
        <w:rPr>
          <w:rFonts w:ascii="Times New Roman" w:eastAsia="Times New Roman" w:hAnsi="Times New Roman" w:cs="Times New Roman"/>
        </w:rPr>
        <w:t xml:space="preserve">ia </w:t>
      </w:r>
      <w:r w:rsidRPr="00FC1EAF">
        <w:rPr>
          <w:rFonts w:ascii="Times New Roman" w:eastAsia="Times New Roman" w:hAnsi="Times New Roman" w:cs="Times New Roman"/>
        </w:rPr>
        <w:t xml:space="preserve">laikytis </w:t>
      </w:r>
      <w:r w:rsidR="00DA4962" w:rsidRPr="00FC1EAF">
        <w:rPr>
          <w:rFonts w:ascii="Times New Roman" w:eastAsia="Times New Roman" w:hAnsi="Times New Roman" w:cs="Times New Roman"/>
        </w:rPr>
        <w:t>atsarg</w:t>
      </w:r>
      <w:r w:rsidRPr="00FC1EAF">
        <w:rPr>
          <w:rFonts w:ascii="Times New Roman" w:eastAsia="Times New Roman" w:hAnsi="Times New Roman" w:cs="Times New Roman"/>
        </w:rPr>
        <w:t>umo skiriant</w:t>
      </w:r>
      <w:r w:rsidR="00DA4962" w:rsidRPr="00FC1EAF">
        <w:rPr>
          <w:rFonts w:ascii="Times New Roman" w:eastAsia="Times New Roman" w:hAnsi="Times New Roman" w:cs="Times New Roman"/>
        </w:rPr>
        <w:t xml:space="preserve"> </w:t>
      </w:r>
      <w:proofErr w:type="spellStart"/>
      <w:r w:rsidR="00E52B80" w:rsidRPr="00FC1EAF">
        <w:rPr>
          <w:rFonts w:ascii="Times New Roman" w:eastAsia="Times New Roman" w:hAnsi="Times New Roman" w:cs="Times New Roman"/>
        </w:rPr>
        <w:t>gabapentin</w:t>
      </w:r>
      <w:r w:rsidR="00444C34">
        <w:rPr>
          <w:rFonts w:ascii="Times New Roman" w:eastAsia="Times New Roman" w:hAnsi="Times New Roman" w:cs="Times New Roman"/>
        </w:rPr>
        <w:t>o</w:t>
      </w:r>
      <w:proofErr w:type="spellEnd"/>
      <w:r w:rsidR="00E52B80" w:rsidRPr="00FC1EAF">
        <w:rPr>
          <w:rFonts w:ascii="Times New Roman" w:eastAsia="Times New Roman" w:hAnsi="Times New Roman" w:cs="Times New Roman"/>
        </w:rPr>
        <w:t xml:space="preserve"> kartu su </w:t>
      </w:r>
      <w:proofErr w:type="spellStart"/>
      <w:r w:rsidR="00E52B80" w:rsidRPr="00FC1EAF">
        <w:rPr>
          <w:rFonts w:ascii="Times New Roman" w:eastAsia="Times New Roman" w:hAnsi="Times New Roman" w:cs="Times New Roman"/>
        </w:rPr>
        <w:t>opioidais</w:t>
      </w:r>
      <w:proofErr w:type="spellEnd"/>
      <w:r w:rsidR="00E52B80" w:rsidRPr="00FC1EAF">
        <w:rPr>
          <w:rFonts w:ascii="Times New Roman" w:eastAsia="Times New Roman" w:hAnsi="Times New Roman" w:cs="Times New Roman"/>
        </w:rPr>
        <w:t xml:space="preserve"> dėl CNS slopinimo rizikos. Remiantis populiacijos stebėjimo, į</w:t>
      </w:r>
      <w:r w:rsidR="0020625A" w:rsidRPr="00FC1EAF">
        <w:rPr>
          <w:rFonts w:ascii="Times New Roman" w:eastAsia="Times New Roman" w:hAnsi="Times New Roman" w:cs="Times New Roman"/>
        </w:rPr>
        <w:t xml:space="preserve">terptųjų </w:t>
      </w:r>
      <w:proofErr w:type="spellStart"/>
      <w:r w:rsidR="00E52B80" w:rsidRPr="00FC1EAF">
        <w:rPr>
          <w:rFonts w:ascii="Times New Roman" w:eastAsia="Times New Roman" w:hAnsi="Times New Roman" w:cs="Times New Roman"/>
        </w:rPr>
        <w:t>opioidų</w:t>
      </w:r>
      <w:proofErr w:type="spellEnd"/>
      <w:r w:rsidR="00E52B80" w:rsidRPr="00FC1EAF">
        <w:rPr>
          <w:rFonts w:ascii="Times New Roman" w:eastAsia="Times New Roman" w:hAnsi="Times New Roman" w:cs="Times New Roman"/>
        </w:rPr>
        <w:t xml:space="preserve"> vartotojų atvej</w:t>
      </w:r>
      <w:r w:rsidR="0020625A" w:rsidRPr="00FC1EAF">
        <w:rPr>
          <w:rFonts w:ascii="Times New Roman" w:eastAsia="Times New Roman" w:hAnsi="Times New Roman" w:cs="Times New Roman"/>
        </w:rPr>
        <w:t>ų</w:t>
      </w:r>
      <w:r w:rsidR="00E52B80" w:rsidRPr="00FC1EAF">
        <w:rPr>
          <w:rFonts w:ascii="Times New Roman" w:eastAsia="Times New Roman" w:hAnsi="Times New Roman" w:cs="Times New Roman"/>
        </w:rPr>
        <w:t xml:space="preserve"> kontrolės tyrimo duomenimis, kartu vartojami </w:t>
      </w:r>
      <w:proofErr w:type="spellStart"/>
      <w:r w:rsidR="00E52B80" w:rsidRPr="00FC1EAF">
        <w:rPr>
          <w:rFonts w:ascii="Times New Roman" w:eastAsia="Times New Roman" w:hAnsi="Times New Roman" w:cs="Times New Roman"/>
        </w:rPr>
        <w:t>opioidai</w:t>
      </w:r>
      <w:proofErr w:type="spellEnd"/>
      <w:r w:rsidR="00E52B80" w:rsidRPr="00FC1EAF">
        <w:rPr>
          <w:rFonts w:ascii="Times New Roman" w:eastAsia="Times New Roman" w:hAnsi="Times New Roman" w:cs="Times New Roman"/>
        </w:rPr>
        <w:t xml:space="preserve"> ir </w:t>
      </w:r>
      <w:proofErr w:type="spellStart"/>
      <w:r w:rsidR="00E52B80" w:rsidRPr="00FC1EAF">
        <w:rPr>
          <w:rFonts w:ascii="Times New Roman" w:eastAsia="Times New Roman" w:hAnsi="Times New Roman" w:cs="Times New Roman"/>
        </w:rPr>
        <w:t>gabapentinas</w:t>
      </w:r>
      <w:proofErr w:type="spellEnd"/>
      <w:r w:rsidR="00E52B80" w:rsidRPr="00FC1EAF">
        <w:rPr>
          <w:rFonts w:ascii="Times New Roman" w:eastAsia="Times New Roman" w:hAnsi="Times New Roman" w:cs="Times New Roman"/>
        </w:rPr>
        <w:t xml:space="preserve"> buvo siejami su padidėjusia </w:t>
      </w:r>
      <w:r w:rsidR="00EB7349" w:rsidRPr="00FC1EAF">
        <w:rPr>
          <w:rFonts w:ascii="Times New Roman" w:eastAsia="Times New Roman" w:hAnsi="Times New Roman" w:cs="Times New Roman"/>
        </w:rPr>
        <w:t xml:space="preserve">mirties rizika dėl </w:t>
      </w:r>
      <w:proofErr w:type="spellStart"/>
      <w:r w:rsidR="00EB7349" w:rsidRPr="00FC1EAF">
        <w:rPr>
          <w:rFonts w:ascii="Times New Roman" w:eastAsia="Times New Roman" w:hAnsi="Times New Roman" w:cs="Times New Roman"/>
        </w:rPr>
        <w:t>opioidų</w:t>
      </w:r>
      <w:proofErr w:type="spellEnd"/>
      <w:r w:rsidR="008A5939" w:rsidRPr="00FC1EAF">
        <w:rPr>
          <w:rFonts w:ascii="Times New Roman" w:eastAsia="Times New Roman" w:hAnsi="Times New Roman" w:cs="Times New Roman"/>
        </w:rPr>
        <w:t xml:space="preserve">, </w:t>
      </w:r>
      <w:r w:rsidR="00784B8F" w:rsidRPr="00FC1EAF">
        <w:rPr>
          <w:rFonts w:ascii="Times New Roman" w:eastAsia="Times New Roman" w:hAnsi="Times New Roman" w:cs="Times New Roman"/>
        </w:rPr>
        <w:t>palyginti su</w:t>
      </w:r>
      <w:r w:rsidR="00E52B80" w:rsidRPr="00FC1EAF">
        <w:rPr>
          <w:rFonts w:ascii="Times New Roman" w:eastAsia="Times New Roman" w:hAnsi="Times New Roman" w:cs="Times New Roman"/>
        </w:rPr>
        <w:t xml:space="preserve"> vien tik </w:t>
      </w:r>
      <w:proofErr w:type="spellStart"/>
      <w:r w:rsidR="00EB7349" w:rsidRPr="00FC1EAF">
        <w:rPr>
          <w:rFonts w:ascii="Times New Roman" w:eastAsia="Times New Roman" w:hAnsi="Times New Roman" w:cs="Times New Roman"/>
        </w:rPr>
        <w:t>opioid</w:t>
      </w:r>
      <w:r w:rsidR="00784B8F" w:rsidRPr="00FC1EAF">
        <w:rPr>
          <w:rFonts w:ascii="Times New Roman" w:eastAsia="Times New Roman" w:hAnsi="Times New Roman" w:cs="Times New Roman"/>
        </w:rPr>
        <w:t>ų</w:t>
      </w:r>
      <w:proofErr w:type="spellEnd"/>
      <w:r w:rsidR="00784B8F" w:rsidRPr="00FC1EAF">
        <w:rPr>
          <w:rFonts w:ascii="Times New Roman" w:eastAsia="Times New Roman" w:hAnsi="Times New Roman" w:cs="Times New Roman"/>
        </w:rPr>
        <w:t xml:space="preserve"> vartojimu</w:t>
      </w:r>
      <w:r w:rsidR="00EB7349" w:rsidRPr="00FC1EAF">
        <w:rPr>
          <w:rFonts w:ascii="Times New Roman" w:eastAsia="Times New Roman" w:hAnsi="Times New Roman" w:cs="Times New Roman"/>
        </w:rPr>
        <w:t xml:space="preserve"> </w:t>
      </w:r>
      <w:r w:rsidRPr="00FC1EAF">
        <w:rPr>
          <w:rFonts w:ascii="Times New Roman" w:eastAsia="Times New Roman" w:hAnsi="Times New Roman" w:cs="Times New Roman"/>
        </w:rPr>
        <w:t>(</w:t>
      </w:r>
      <w:r w:rsidR="00E52B80" w:rsidRPr="00FC1EAF">
        <w:rPr>
          <w:rFonts w:ascii="Times New Roman" w:eastAsia="Times New Roman" w:hAnsi="Times New Roman" w:cs="Times New Roman"/>
        </w:rPr>
        <w:t xml:space="preserve">koreguotas </w:t>
      </w:r>
      <w:r w:rsidR="0020625A" w:rsidRPr="00FC1EAF">
        <w:rPr>
          <w:rFonts w:ascii="Times New Roman" w:eastAsia="Times New Roman" w:hAnsi="Times New Roman" w:cs="Times New Roman"/>
        </w:rPr>
        <w:t>rizikos</w:t>
      </w:r>
      <w:r w:rsidR="00E52B80" w:rsidRPr="00FC1EAF">
        <w:rPr>
          <w:rFonts w:ascii="Times New Roman" w:eastAsia="Times New Roman" w:hAnsi="Times New Roman" w:cs="Times New Roman"/>
        </w:rPr>
        <w:t xml:space="preserve"> santykis [</w:t>
      </w:r>
      <w:proofErr w:type="spellStart"/>
      <w:r w:rsidR="00C26008">
        <w:rPr>
          <w:rFonts w:ascii="Times New Roman" w:eastAsia="Times New Roman" w:hAnsi="Times New Roman" w:cs="Times New Roman"/>
        </w:rPr>
        <w:t>kRS</w:t>
      </w:r>
      <w:proofErr w:type="spellEnd"/>
      <w:r w:rsidR="00E52B80" w:rsidRPr="00FC1EAF">
        <w:rPr>
          <w:rFonts w:ascii="Times New Roman" w:eastAsia="Times New Roman" w:hAnsi="Times New Roman" w:cs="Times New Roman"/>
        </w:rPr>
        <w:t>], 1,49 [95</w:t>
      </w:r>
      <w:r w:rsidRPr="00FC1EAF">
        <w:rPr>
          <w:rFonts w:ascii="Times New Roman" w:eastAsia="Times New Roman" w:hAnsi="Times New Roman" w:cs="Times New Roman"/>
        </w:rPr>
        <w:t> </w:t>
      </w:r>
      <w:r w:rsidR="00E52B80" w:rsidRPr="00FC1EAF">
        <w:rPr>
          <w:rFonts w:ascii="Times New Roman" w:eastAsia="Times New Roman" w:hAnsi="Times New Roman" w:cs="Times New Roman"/>
        </w:rPr>
        <w:t>%</w:t>
      </w:r>
      <w:r w:rsidR="00957D36" w:rsidRPr="00FC1EAF">
        <w:rPr>
          <w:rFonts w:ascii="Times New Roman" w:eastAsia="Times New Roman" w:hAnsi="Times New Roman" w:cs="Times New Roman"/>
        </w:rPr>
        <w:t> </w:t>
      </w:r>
      <w:r w:rsidR="00463BBA" w:rsidRPr="00FC1EAF">
        <w:rPr>
          <w:rFonts w:ascii="Times New Roman" w:eastAsia="Times New Roman" w:hAnsi="Times New Roman" w:cs="Times New Roman"/>
        </w:rPr>
        <w:t>P</w:t>
      </w:r>
      <w:r w:rsidRPr="00FC1EAF">
        <w:rPr>
          <w:rFonts w:ascii="Times New Roman" w:eastAsia="Times New Roman" w:hAnsi="Times New Roman" w:cs="Times New Roman"/>
        </w:rPr>
        <w:t xml:space="preserve">I, </w:t>
      </w:r>
      <w:r w:rsidR="0020625A" w:rsidRPr="00FC1EAF">
        <w:rPr>
          <w:rFonts w:ascii="Times New Roman" w:eastAsia="Times New Roman" w:hAnsi="Times New Roman" w:cs="Times New Roman"/>
        </w:rPr>
        <w:t>1,18 - </w:t>
      </w:r>
      <w:r w:rsidRPr="00FC1EAF">
        <w:rPr>
          <w:rFonts w:ascii="Times New Roman" w:eastAsia="Times New Roman" w:hAnsi="Times New Roman" w:cs="Times New Roman"/>
        </w:rPr>
        <w:t>1,88, p </w:t>
      </w:r>
      <w:r w:rsidR="00E52B80" w:rsidRPr="00FC1EAF">
        <w:rPr>
          <w:rFonts w:ascii="Times New Roman" w:eastAsia="Times New Roman" w:hAnsi="Times New Roman" w:cs="Times New Roman"/>
        </w:rPr>
        <w:t>&lt;</w:t>
      </w:r>
      <w:r w:rsidR="00463BBA" w:rsidRPr="00FC1EAF">
        <w:rPr>
          <w:rFonts w:ascii="Times New Roman" w:eastAsia="Times New Roman" w:hAnsi="Times New Roman" w:cs="Times New Roman"/>
        </w:rPr>
        <w:t> </w:t>
      </w:r>
      <w:r w:rsidR="00E52B80" w:rsidRPr="00FC1EAF">
        <w:rPr>
          <w:rFonts w:ascii="Times New Roman" w:eastAsia="Times New Roman" w:hAnsi="Times New Roman" w:cs="Times New Roman"/>
        </w:rPr>
        <w:t>0,001].</w:t>
      </w:r>
    </w:p>
    <w:p w14:paraId="499ACE5F" w14:textId="77777777" w:rsidR="00D7537B" w:rsidRPr="00FC1EAF" w:rsidRDefault="00D7537B" w:rsidP="007355F8">
      <w:pPr>
        <w:spacing w:after="0" w:line="240" w:lineRule="auto"/>
        <w:rPr>
          <w:rFonts w:ascii="Times New Roman" w:eastAsia="Times New Roman" w:hAnsi="Times New Roman" w:cs="Times New Roman"/>
        </w:rPr>
      </w:pPr>
    </w:p>
    <w:p w14:paraId="52EBFA49" w14:textId="77777777" w:rsidR="00D7537B" w:rsidRPr="00FC1EAF" w:rsidRDefault="00D7537B" w:rsidP="007355F8">
      <w:pPr>
        <w:spacing w:after="0" w:line="240" w:lineRule="auto"/>
        <w:rPr>
          <w:rFonts w:ascii="Times New Roman" w:eastAsia="Times New Roman" w:hAnsi="Times New Roman" w:cs="Times New Roman"/>
          <w:u w:val="single"/>
        </w:rPr>
      </w:pPr>
      <w:r w:rsidRPr="00FC1EAF">
        <w:rPr>
          <w:rFonts w:ascii="Times New Roman" w:eastAsia="Times New Roman" w:hAnsi="Times New Roman" w:cs="Times New Roman"/>
          <w:u w:val="single"/>
        </w:rPr>
        <w:t>Kvėpavimo slopinimas</w:t>
      </w:r>
    </w:p>
    <w:p w14:paraId="41EDB250" w14:textId="77777777" w:rsidR="00D7537B" w:rsidRPr="00FC1EAF" w:rsidRDefault="00D7537B" w:rsidP="007355F8">
      <w:pPr>
        <w:spacing w:after="0" w:line="240" w:lineRule="auto"/>
        <w:rPr>
          <w:rFonts w:ascii="Times New Roman" w:eastAsia="Times New Roman" w:hAnsi="Times New Roman" w:cs="Times New Roman"/>
        </w:rPr>
      </w:pPr>
    </w:p>
    <w:p w14:paraId="56DE8133" w14:textId="77482DB7" w:rsidR="00D7537B" w:rsidRPr="00FC1EAF" w:rsidRDefault="00D7537B" w:rsidP="007355F8">
      <w:pPr>
        <w:spacing w:after="0" w:line="240" w:lineRule="auto"/>
        <w:rPr>
          <w:rFonts w:ascii="Times New Roman" w:eastAsia="Times New Roman" w:hAnsi="Times New Roman" w:cs="Times New Roman"/>
        </w:rPr>
      </w:pPr>
      <w:proofErr w:type="spellStart"/>
      <w:r w:rsidRPr="00FC1EAF">
        <w:rPr>
          <w:rFonts w:ascii="Times New Roman" w:eastAsia="Times New Roman" w:hAnsi="Times New Roman" w:cs="Times New Roman"/>
        </w:rPr>
        <w:t>Gabapentino</w:t>
      </w:r>
      <w:proofErr w:type="spellEnd"/>
      <w:r w:rsidRPr="00FC1EAF">
        <w:rPr>
          <w:rFonts w:ascii="Times New Roman" w:eastAsia="Times New Roman" w:hAnsi="Times New Roman" w:cs="Times New Roman"/>
        </w:rPr>
        <w:t xml:space="preserve"> vartojimas siejamas su stipriu kvėpavimo slopinimu. Pacientams, kurių kvėpavimo funkcija sutrikusi, diagnozuota kvėpavimo arb</w:t>
      </w:r>
      <w:r w:rsidR="00463BBA" w:rsidRPr="00FC1EAF">
        <w:rPr>
          <w:rFonts w:ascii="Times New Roman" w:eastAsia="Times New Roman" w:hAnsi="Times New Roman" w:cs="Times New Roman"/>
        </w:rPr>
        <w:t xml:space="preserve">a </w:t>
      </w:r>
      <w:r w:rsidRPr="00FC1EAF">
        <w:rPr>
          <w:rFonts w:ascii="Times New Roman" w:eastAsia="Times New Roman" w:hAnsi="Times New Roman" w:cs="Times New Roman"/>
        </w:rPr>
        <w:t xml:space="preserve">neurologinė liga, inkstų </w:t>
      </w:r>
      <w:r w:rsidR="00247904">
        <w:rPr>
          <w:rFonts w:ascii="Times New Roman" w:eastAsia="Times New Roman" w:hAnsi="Times New Roman" w:cs="Times New Roman"/>
        </w:rPr>
        <w:t>funkcijos</w:t>
      </w:r>
      <w:r w:rsidR="00247904" w:rsidRPr="00FC1EAF">
        <w:rPr>
          <w:rFonts w:ascii="Times New Roman" w:eastAsia="Times New Roman" w:hAnsi="Times New Roman" w:cs="Times New Roman"/>
        </w:rPr>
        <w:t xml:space="preserve"> </w:t>
      </w:r>
      <w:r w:rsidRPr="00FC1EAF">
        <w:rPr>
          <w:rFonts w:ascii="Times New Roman" w:eastAsia="Times New Roman" w:hAnsi="Times New Roman" w:cs="Times New Roman"/>
        </w:rPr>
        <w:t xml:space="preserve">sutrikimas, taip pat pacientams, kurie tuo pat metu </w:t>
      </w:r>
      <w:r w:rsidR="0020625A" w:rsidRPr="00FC1EAF">
        <w:rPr>
          <w:rFonts w:ascii="Times New Roman" w:eastAsia="Times New Roman" w:hAnsi="Times New Roman" w:cs="Times New Roman"/>
        </w:rPr>
        <w:t>vartoja CNS</w:t>
      </w:r>
      <w:r w:rsidRPr="00FC1EAF">
        <w:rPr>
          <w:rFonts w:ascii="Times New Roman" w:eastAsia="Times New Roman" w:hAnsi="Times New Roman" w:cs="Times New Roman"/>
        </w:rPr>
        <w:t xml:space="preserve"> slopinančių </w:t>
      </w:r>
      <w:r w:rsidR="00D2688C">
        <w:rPr>
          <w:rFonts w:ascii="Times New Roman" w:eastAsia="Times New Roman" w:hAnsi="Times New Roman" w:cs="Times New Roman"/>
        </w:rPr>
        <w:t xml:space="preserve">vaistinių </w:t>
      </w:r>
      <w:r w:rsidRPr="00FC1EAF">
        <w:rPr>
          <w:rFonts w:ascii="Times New Roman" w:eastAsia="Times New Roman" w:hAnsi="Times New Roman" w:cs="Times New Roman"/>
        </w:rPr>
        <w:t>preparatų ir senyviems pacientams g</w:t>
      </w:r>
      <w:r w:rsidR="0020625A" w:rsidRPr="00FC1EAF">
        <w:rPr>
          <w:rFonts w:ascii="Times New Roman" w:eastAsia="Times New Roman" w:hAnsi="Times New Roman" w:cs="Times New Roman"/>
        </w:rPr>
        <w:t xml:space="preserve">ali kilti didesnė šios sunkios </w:t>
      </w:r>
      <w:r w:rsidRPr="00FC1EAF">
        <w:rPr>
          <w:rFonts w:ascii="Times New Roman" w:eastAsia="Times New Roman" w:hAnsi="Times New Roman" w:cs="Times New Roman"/>
        </w:rPr>
        <w:t xml:space="preserve">nepageidaujamos reakcijos rizika. Šiems pacientams gali reikėti pakoreguoti </w:t>
      </w:r>
      <w:r w:rsidR="00802734">
        <w:rPr>
          <w:rFonts w:ascii="Times New Roman" w:eastAsia="Times New Roman" w:hAnsi="Times New Roman" w:cs="Times New Roman"/>
        </w:rPr>
        <w:t>vaistinio preparato</w:t>
      </w:r>
      <w:r w:rsidR="00802734" w:rsidRPr="00FC1EAF">
        <w:rPr>
          <w:rFonts w:ascii="Times New Roman" w:eastAsia="Times New Roman" w:hAnsi="Times New Roman" w:cs="Times New Roman"/>
        </w:rPr>
        <w:t xml:space="preserve"> </w:t>
      </w:r>
      <w:r w:rsidRPr="00FC1EAF">
        <w:rPr>
          <w:rFonts w:ascii="Times New Roman" w:eastAsia="Times New Roman" w:hAnsi="Times New Roman" w:cs="Times New Roman"/>
        </w:rPr>
        <w:t>dozę.</w:t>
      </w:r>
    </w:p>
    <w:p w14:paraId="310F6F13" w14:textId="77777777" w:rsidR="00D7537B" w:rsidRPr="00FC1EAF" w:rsidRDefault="00D7537B" w:rsidP="007355F8">
      <w:pPr>
        <w:keepNext/>
        <w:keepLines/>
        <w:spacing w:after="0" w:line="240" w:lineRule="auto"/>
        <w:rPr>
          <w:rFonts w:ascii="Times New Roman" w:eastAsia="Times New Roman" w:hAnsi="Times New Roman" w:cs="Times New Roman"/>
          <w:u w:val="single"/>
        </w:rPr>
      </w:pPr>
    </w:p>
    <w:p w14:paraId="3824F4CF" w14:textId="2AE6F7EB" w:rsidR="00D7537B" w:rsidRPr="00FC1EAF" w:rsidRDefault="0020625A" w:rsidP="007355F8">
      <w:pPr>
        <w:keepNext/>
        <w:keepLines/>
        <w:spacing w:after="0" w:line="240" w:lineRule="auto"/>
        <w:rPr>
          <w:rFonts w:ascii="Times New Roman" w:eastAsia="Times New Roman" w:hAnsi="Times New Roman" w:cs="Times New Roman"/>
          <w:u w:val="single"/>
        </w:rPr>
      </w:pPr>
      <w:r w:rsidRPr="00FC1EAF">
        <w:rPr>
          <w:rFonts w:ascii="Times New Roman" w:eastAsia="Times New Roman" w:hAnsi="Times New Roman" w:cs="Times New Roman"/>
          <w:u w:val="single"/>
        </w:rPr>
        <w:t>Senyvi pacientai</w:t>
      </w:r>
      <w:r w:rsidR="00D7537B" w:rsidRPr="00FC1EAF">
        <w:rPr>
          <w:rFonts w:ascii="Times New Roman" w:eastAsia="Times New Roman" w:hAnsi="Times New Roman" w:cs="Times New Roman"/>
          <w:u w:val="single"/>
        </w:rPr>
        <w:t xml:space="preserve"> (vyresni nei 65 metų)</w:t>
      </w:r>
    </w:p>
    <w:p w14:paraId="7CD078EB" w14:textId="77777777" w:rsidR="00D7537B" w:rsidRPr="00FC1EAF" w:rsidRDefault="00D7537B" w:rsidP="007355F8">
      <w:pPr>
        <w:keepNext/>
        <w:keepLines/>
        <w:spacing w:after="0" w:line="240" w:lineRule="auto"/>
        <w:rPr>
          <w:rFonts w:ascii="Times New Roman" w:eastAsia="Times New Roman" w:hAnsi="Times New Roman" w:cs="Times New Roman"/>
        </w:rPr>
      </w:pPr>
    </w:p>
    <w:p w14:paraId="64BBD9C3" w14:textId="76CA5ADB" w:rsidR="00D7537B" w:rsidRPr="00FC1EAF" w:rsidRDefault="00D7537B" w:rsidP="007355F8">
      <w:pPr>
        <w:keepNext/>
        <w:keepLines/>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 xml:space="preserve">Sisteminių </w:t>
      </w:r>
      <w:proofErr w:type="spellStart"/>
      <w:r w:rsidRPr="00FC1EAF">
        <w:rPr>
          <w:rFonts w:ascii="Times New Roman" w:eastAsia="Times New Roman" w:hAnsi="Times New Roman" w:cs="Times New Roman"/>
        </w:rPr>
        <w:t>gabapentino</w:t>
      </w:r>
      <w:proofErr w:type="spellEnd"/>
      <w:r w:rsidRPr="00FC1EAF">
        <w:rPr>
          <w:rFonts w:ascii="Times New Roman" w:eastAsia="Times New Roman" w:hAnsi="Times New Roman" w:cs="Times New Roman"/>
        </w:rPr>
        <w:t xml:space="preserve"> tyrimų su 65 metų ir vyresniais pacientais neatlikta. Vieno dvigubai koduoto tyrimo, kuriame dalyvavo pacientai, kuriems pasireiškė neuropatinis skausmas, duomenimis, didesnei daliai (procentais) vyresnių kaip 65 metų pacientų pasireiškė mieguistumas, periferinė edema ar </w:t>
      </w:r>
      <w:proofErr w:type="spellStart"/>
      <w:r w:rsidRPr="00FC1EAF">
        <w:rPr>
          <w:rFonts w:ascii="Times New Roman" w:eastAsia="Times New Roman" w:hAnsi="Times New Roman" w:cs="Times New Roman"/>
        </w:rPr>
        <w:t>astenija</w:t>
      </w:r>
      <w:proofErr w:type="spellEnd"/>
      <w:r w:rsidRPr="00FC1EAF">
        <w:rPr>
          <w:rFonts w:ascii="Times New Roman" w:eastAsia="Times New Roman" w:hAnsi="Times New Roman" w:cs="Times New Roman"/>
        </w:rPr>
        <w:t xml:space="preserve">, palyginti su jaunesniais pacientais. </w:t>
      </w:r>
      <w:r w:rsidR="009554E4">
        <w:rPr>
          <w:rFonts w:ascii="Times New Roman" w:eastAsia="Times New Roman" w:hAnsi="Times New Roman" w:cs="Times New Roman"/>
        </w:rPr>
        <w:t>Be šių</w:t>
      </w:r>
      <w:r w:rsidRPr="00FC1EAF">
        <w:rPr>
          <w:rFonts w:ascii="Times New Roman" w:eastAsia="Times New Roman" w:hAnsi="Times New Roman" w:cs="Times New Roman"/>
        </w:rPr>
        <w:t xml:space="preserve"> minėt</w:t>
      </w:r>
      <w:r w:rsidR="009554E4">
        <w:rPr>
          <w:rFonts w:ascii="Times New Roman" w:eastAsia="Times New Roman" w:hAnsi="Times New Roman" w:cs="Times New Roman"/>
        </w:rPr>
        <w:t>ų</w:t>
      </w:r>
      <w:r w:rsidRPr="00FC1EAF">
        <w:rPr>
          <w:rFonts w:ascii="Times New Roman" w:eastAsia="Times New Roman" w:hAnsi="Times New Roman" w:cs="Times New Roman"/>
        </w:rPr>
        <w:t xml:space="preserve"> šalutinius reiškini</w:t>
      </w:r>
      <w:r w:rsidR="00D50D1A">
        <w:rPr>
          <w:rFonts w:ascii="Times New Roman" w:eastAsia="Times New Roman" w:hAnsi="Times New Roman" w:cs="Times New Roman"/>
        </w:rPr>
        <w:t>ų</w:t>
      </w:r>
      <w:r w:rsidRPr="00FC1EAF">
        <w:rPr>
          <w:rFonts w:ascii="Times New Roman" w:eastAsia="Times New Roman" w:hAnsi="Times New Roman" w:cs="Times New Roman"/>
        </w:rPr>
        <w:t>, klinikiniai tyrimai šioje amžiaus grupėje kitokio šalutinių reiškinių pobūdžio nei nustatyta jaunesnių pacientų grupėje neparodė.</w:t>
      </w:r>
    </w:p>
    <w:p w14:paraId="159DFA90" w14:textId="77777777" w:rsidR="00D7537B" w:rsidRPr="00FC1EAF" w:rsidRDefault="00D7537B" w:rsidP="007355F8">
      <w:pPr>
        <w:spacing w:after="0" w:line="240" w:lineRule="auto"/>
        <w:rPr>
          <w:rFonts w:ascii="Times New Roman" w:eastAsia="Times New Roman" w:hAnsi="Times New Roman" w:cs="Times New Roman"/>
        </w:rPr>
      </w:pPr>
    </w:p>
    <w:p w14:paraId="68A22F4A" w14:textId="77777777" w:rsidR="00D7537B" w:rsidRPr="00FC1EAF" w:rsidRDefault="00D7537B" w:rsidP="007355F8">
      <w:pPr>
        <w:spacing w:after="0" w:line="240" w:lineRule="auto"/>
        <w:rPr>
          <w:rFonts w:ascii="Times New Roman" w:eastAsia="Times New Roman" w:hAnsi="Times New Roman" w:cs="Times New Roman"/>
          <w:u w:val="single"/>
        </w:rPr>
      </w:pPr>
      <w:r w:rsidRPr="00FC1EAF">
        <w:rPr>
          <w:rFonts w:ascii="Times New Roman" w:eastAsia="Times New Roman" w:hAnsi="Times New Roman" w:cs="Times New Roman"/>
          <w:u w:val="single"/>
        </w:rPr>
        <w:t>Vaikų populiacija</w:t>
      </w:r>
    </w:p>
    <w:p w14:paraId="30FD26F0" w14:textId="77777777" w:rsidR="00D7537B" w:rsidRPr="00FC1EAF" w:rsidRDefault="00D7537B" w:rsidP="007355F8">
      <w:pPr>
        <w:spacing w:after="0" w:line="240" w:lineRule="auto"/>
        <w:rPr>
          <w:rFonts w:ascii="Times New Roman" w:eastAsia="Times New Roman" w:hAnsi="Times New Roman" w:cs="Times New Roman"/>
          <w:u w:val="single"/>
        </w:rPr>
      </w:pPr>
    </w:p>
    <w:p w14:paraId="7ACBA518" w14:textId="698D3124" w:rsidR="00D7537B" w:rsidRPr="00FC1EAF" w:rsidRDefault="00D7537B"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Ilg</w:t>
      </w:r>
      <w:r w:rsidR="0020625A" w:rsidRPr="00FC1EAF">
        <w:rPr>
          <w:rFonts w:ascii="Times New Roman" w:eastAsia="Times New Roman" w:hAnsi="Times New Roman" w:cs="Times New Roman"/>
        </w:rPr>
        <w:t xml:space="preserve">alaikio </w:t>
      </w:r>
      <w:r w:rsidRPr="00FC1EAF">
        <w:rPr>
          <w:rFonts w:ascii="Times New Roman" w:eastAsia="Times New Roman" w:hAnsi="Times New Roman" w:cs="Times New Roman"/>
        </w:rPr>
        <w:t xml:space="preserve">gydymo </w:t>
      </w:r>
      <w:proofErr w:type="spellStart"/>
      <w:r w:rsidRPr="00FC1EAF">
        <w:rPr>
          <w:rFonts w:ascii="Times New Roman" w:eastAsia="Times New Roman" w:hAnsi="Times New Roman" w:cs="Times New Roman"/>
        </w:rPr>
        <w:t>gabapentinu</w:t>
      </w:r>
      <w:proofErr w:type="spellEnd"/>
      <w:r w:rsidRPr="00FC1EAF">
        <w:rPr>
          <w:rFonts w:ascii="Times New Roman" w:eastAsia="Times New Roman" w:hAnsi="Times New Roman" w:cs="Times New Roman"/>
        </w:rPr>
        <w:t xml:space="preserve"> </w:t>
      </w:r>
      <w:r w:rsidR="0020625A" w:rsidRPr="00FC1EAF">
        <w:rPr>
          <w:rFonts w:ascii="Times New Roman" w:eastAsia="Times New Roman" w:hAnsi="Times New Roman" w:cs="Times New Roman"/>
        </w:rPr>
        <w:t xml:space="preserve">(ilgiau negu 36 savaites) </w:t>
      </w:r>
      <w:r w:rsidRPr="00FC1EAF">
        <w:rPr>
          <w:rFonts w:ascii="Times New Roman" w:eastAsia="Times New Roman" w:hAnsi="Times New Roman" w:cs="Times New Roman"/>
        </w:rPr>
        <w:t xml:space="preserve">įtaka vaikų ir paauglių mokymuisi, intelektui ir vystymuisi tinkamai neištirta. Todėl reikia įvertinti, ar ilgalaikio gydymo nauda persveria tokio gydymo </w:t>
      </w:r>
      <w:r w:rsidR="0020625A" w:rsidRPr="00FC1EAF">
        <w:rPr>
          <w:rFonts w:ascii="Times New Roman" w:eastAsia="Times New Roman" w:hAnsi="Times New Roman" w:cs="Times New Roman"/>
        </w:rPr>
        <w:t xml:space="preserve">galimą </w:t>
      </w:r>
      <w:r w:rsidRPr="00FC1EAF">
        <w:rPr>
          <w:rFonts w:ascii="Times New Roman" w:eastAsia="Times New Roman" w:hAnsi="Times New Roman" w:cs="Times New Roman"/>
        </w:rPr>
        <w:t>riziką.</w:t>
      </w:r>
    </w:p>
    <w:p w14:paraId="718976BD" w14:textId="77777777" w:rsidR="00D7537B" w:rsidRPr="00FC1EAF" w:rsidRDefault="00D7537B" w:rsidP="007355F8">
      <w:pPr>
        <w:spacing w:after="0" w:line="240" w:lineRule="auto"/>
        <w:rPr>
          <w:rFonts w:ascii="Times New Roman" w:eastAsia="Times New Roman" w:hAnsi="Times New Roman" w:cs="Times New Roman"/>
        </w:rPr>
      </w:pPr>
    </w:p>
    <w:p w14:paraId="419D1597" w14:textId="16F5157D" w:rsidR="00D7537B" w:rsidRPr="00FC1EAF" w:rsidRDefault="00333848" w:rsidP="007355F8">
      <w:pPr>
        <w:spacing w:after="0" w:line="240" w:lineRule="auto"/>
        <w:rPr>
          <w:rFonts w:ascii="Times New Roman" w:eastAsia="Times New Roman" w:hAnsi="Times New Roman" w:cs="Times New Roman"/>
          <w:u w:val="single"/>
        </w:rPr>
      </w:pPr>
      <w:r w:rsidRPr="00FC1EAF">
        <w:rPr>
          <w:rFonts w:ascii="Times New Roman" w:eastAsia="Times New Roman" w:hAnsi="Times New Roman" w:cs="Times New Roman"/>
          <w:u w:val="single"/>
        </w:rPr>
        <w:t>Netinkamas vartojimas, p</w:t>
      </w:r>
      <w:r w:rsidR="00D7537B" w:rsidRPr="00FC1EAF">
        <w:rPr>
          <w:rFonts w:ascii="Times New Roman" w:eastAsia="Times New Roman" w:hAnsi="Times New Roman" w:cs="Times New Roman"/>
          <w:u w:val="single"/>
        </w:rPr>
        <w:t>iktnaudžiavim</w:t>
      </w:r>
      <w:r w:rsidRPr="00FC1EAF">
        <w:rPr>
          <w:rFonts w:ascii="Times New Roman" w:eastAsia="Times New Roman" w:hAnsi="Times New Roman" w:cs="Times New Roman"/>
          <w:u w:val="single"/>
        </w:rPr>
        <w:t>o galimybė</w:t>
      </w:r>
      <w:r w:rsidR="00D7537B" w:rsidRPr="00FC1EAF">
        <w:rPr>
          <w:rFonts w:ascii="Times New Roman" w:eastAsia="Times New Roman" w:hAnsi="Times New Roman" w:cs="Times New Roman"/>
          <w:u w:val="single"/>
        </w:rPr>
        <w:t xml:space="preserve"> ir priklausomybė</w:t>
      </w:r>
    </w:p>
    <w:p w14:paraId="42520F1B" w14:textId="77777777" w:rsidR="00D7537B" w:rsidRPr="00FC1EAF" w:rsidRDefault="00D7537B" w:rsidP="007355F8">
      <w:pPr>
        <w:spacing w:after="0" w:line="240" w:lineRule="auto"/>
        <w:rPr>
          <w:rFonts w:ascii="Times New Roman" w:eastAsia="Times New Roman" w:hAnsi="Times New Roman" w:cs="Times New Roman"/>
          <w:u w:val="single"/>
        </w:rPr>
      </w:pPr>
    </w:p>
    <w:p w14:paraId="09C3726D" w14:textId="139B4A75" w:rsidR="00333848" w:rsidRPr="00FC1EAF" w:rsidRDefault="00333848" w:rsidP="007355F8">
      <w:pPr>
        <w:spacing w:after="0" w:line="240" w:lineRule="auto"/>
        <w:rPr>
          <w:rFonts w:ascii="Times New Roman" w:eastAsia="Times New Roman" w:hAnsi="Times New Roman" w:cs="Times New Roman"/>
        </w:rPr>
      </w:pPr>
      <w:proofErr w:type="spellStart"/>
      <w:r w:rsidRPr="00FC1EAF">
        <w:rPr>
          <w:rFonts w:ascii="Times New Roman" w:eastAsia="Times New Roman" w:hAnsi="Times New Roman" w:cs="Times New Roman"/>
        </w:rPr>
        <w:t>Gabapentinas</w:t>
      </w:r>
      <w:proofErr w:type="spellEnd"/>
      <w:r w:rsidRPr="00FC1EAF">
        <w:rPr>
          <w:rFonts w:ascii="Times New Roman" w:eastAsia="Times New Roman" w:hAnsi="Times New Roman" w:cs="Times New Roman"/>
        </w:rPr>
        <w:t xml:space="preserve"> gali sukelti priklausomybę nuo vaistinio preparato, kuri gali atsirasti vartojant gydomąsias dozes. Buvo pranešta apie piktnaudžiavimo ir netinkamo vartojimo atvejus. Pacientams, </w:t>
      </w:r>
      <w:r w:rsidRPr="00FC1EAF">
        <w:rPr>
          <w:rFonts w:ascii="Times New Roman" w:eastAsia="Times New Roman" w:hAnsi="Times New Roman" w:cs="Times New Roman"/>
        </w:rPr>
        <w:lastRenderedPageBreak/>
        <w:t xml:space="preserve">kurie anksčiau piktnaudžiavo kokiomis nors medžiagomis, gali būti didesnė netinkamo vartojimo, piktnaudžiavimo ir priklausomybės nuo </w:t>
      </w:r>
      <w:proofErr w:type="spellStart"/>
      <w:r w:rsidRPr="00FC1EAF">
        <w:rPr>
          <w:rFonts w:ascii="Times New Roman" w:eastAsia="Times New Roman" w:hAnsi="Times New Roman" w:cs="Times New Roman"/>
        </w:rPr>
        <w:t>gabapentino</w:t>
      </w:r>
      <w:proofErr w:type="spellEnd"/>
      <w:r w:rsidRPr="00FC1EAF">
        <w:rPr>
          <w:rFonts w:ascii="Times New Roman" w:eastAsia="Times New Roman" w:hAnsi="Times New Roman" w:cs="Times New Roman"/>
        </w:rPr>
        <w:t xml:space="preserve"> rizika, todėl tokie pacientai </w:t>
      </w:r>
      <w:proofErr w:type="spellStart"/>
      <w:r w:rsidRPr="00FC1EAF">
        <w:rPr>
          <w:rFonts w:ascii="Times New Roman" w:eastAsia="Times New Roman" w:hAnsi="Times New Roman" w:cs="Times New Roman"/>
        </w:rPr>
        <w:t>gabapentin</w:t>
      </w:r>
      <w:r w:rsidR="00A00BF9">
        <w:rPr>
          <w:rFonts w:ascii="Times New Roman" w:eastAsia="Times New Roman" w:hAnsi="Times New Roman" w:cs="Times New Roman"/>
        </w:rPr>
        <w:t>o</w:t>
      </w:r>
      <w:proofErr w:type="spellEnd"/>
      <w:r w:rsidRPr="00FC1EAF">
        <w:rPr>
          <w:rFonts w:ascii="Times New Roman" w:eastAsia="Times New Roman" w:hAnsi="Times New Roman" w:cs="Times New Roman"/>
        </w:rPr>
        <w:t xml:space="preserve"> turi vartoti atsargiai. Prieš skiriant </w:t>
      </w:r>
      <w:proofErr w:type="spellStart"/>
      <w:r w:rsidRPr="00FC1EAF">
        <w:rPr>
          <w:rFonts w:ascii="Times New Roman" w:eastAsia="Times New Roman" w:hAnsi="Times New Roman" w:cs="Times New Roman"/>
        </w:rPr>
        <w:t>gabapentin</w:t>
      </w:r>
      <w:r w:rsidR="00A00BF9">
        <w:rPr>
          <w:rFonts w:ascii="Times New Roman" w:eastAsia="Times New Roman" w:hAnsi="Times New Roman" w:cs="Times New Roman"/>
        </w:rPr>
        <w:t>o</w:t>
      </w:r>
      <w:proofErr w:type="spellEnd"/>
      <w:r w:rsidRPr="00FC1EAF">
        <w:rPr>
          <w:rFonts w:ascii="Times New Roman" w:eastAsia="Times New Roman" w:hAnsi="Times New Roman" w:cs="Times New Roman"/>
        </w:rPr>
        <w:t>, reikia atidžiai įvertinti paciento netinkamo vartojimo, piktnaudžiavimo ar priklausomybės riziką.</w:t>
      </w:r>
    </w:p>
    <w:p w14:paraId="6B7AB6E6" w14:textId="77777777" w:rsidR="0020625A" w:rsidRPr="00FC1EAF" w:rsidRDefault="0020625A" w:rsidP="007355F8">
      <w:pPr>
        <w:spacing w:after="0" w:line="240" w:lineRule="auto"/>
        <w:rPr>
          <w:rFonts w:ascii="Times New Roman" w:eastAsia="Times New Roman" w:hAnsi="Times New Roman" w:cs="Times New Roman"/>
        </w:rPr>
      </w:pPr>
    </w:p>
    <w:p w14:paraId="4570F574" w14:textId="3328903A" w:rsidR="00333848" w:rsidRPr="00FC1EAF" w:rsidRDefault="00333848" w:rsidP="007355F8">
      <w:pPr>
        <w:spacing w:after="0" w:line="240" w:lineRule="auto"/>
        <w:rPr>
          <w:rFonts w:ascii="Times New Roman" w:eastAsia="Times New Roman" w:hAnsi="Times New Roman" w:cs="Times New Roman"/>
        </w:rPr>
      </w:pPr>
      <w:proofErr w:type="spellStart"/>
      <w:r w:rsidRPr="00FC1EAF">
        <w:rPr>
          <w:rFonts w:ascii="Times New Roman" w:eastAsia="Times New Roman" w:hAnsi="Times New Roman" w:cs="Times New Roman"/>
        </w:rPr>
        <w:t>Gabapentinu</w:t>
      </w:r>
      <w:proofErr w:type="spellEnd"/>
      <w:r w:rsidRPr="00FC1EAF">
        <w:rPr>
          <w:rFonts w:ascii="Times New Roman" w:eastAsia="Times New Roman" w:hAnsi="Times New Roman" w:cs="Times New Roman"/>
        </w:rPr>
        <w:t xml:space="preserve"> gydomus pacientus reikia stebėti dėl netinkamo vartojimo, piktnaudžiavimo ir priklausomybės nuo </w:t>
      </w:r>
      <w:proofErr w:type="spellStart"/>
      <w:r w:rsidRPr="00FC1EAF">
        <w:rPr>
          <w:rFonts w:ascii="Times New Roman" w:eastAsia="Times New Roman" w:hAnsi="Times New Roman" w:cs="Times New Roman"/>
        </w:rPr>
        <w:t>gabapentino</w:t>
      </w:r>
      <w:proofErr w:type="spellEnd"/>
      <w:r w:rsidRPr="00FC1EAF">
        <w:rPr>
          <w:rFonts w:ascii="Times New Roman" w:eastAsia="Times New Roman" w:hAnsi="Times New Roman" w:cs="Times New Roman"/>
        </w:rPr>
        <w:t xml:space="preserve"> simptomų, tokių kaip tolera</w:t>
      </w:r>
      <w:r w:rsidR="0020625A" w:rsidRPr="00FC1EAF">
        <w:rPr>
          <w:rFonts w:ascii="Times New Roman" w:eastAsia="Times New Roman" w:hAnsi="Times New Roman" w:cs="Times New Roman"/>
        </w:rPr>
        <w:t>vimo</w:t>
      </w:r>
      <w:r w:rsidRPr="00FC1EAF">
        <w:rPr>
          <w:rFonts w:ascii="Times New Roman" w:eastAsia="Times New Roman" w:hAnsi="Times New Roman" w:cs="Times New Roman"/>
        </w:rPr>
        <w:t xml:space="preserve"> vaistiniam preparatui </w:t>
      </w:r>
      <w:r w:rsidR="0020625A" w:rsidRPr="00FC1EAF">
        <w:rPr>
          <w:rFonts w:ascii="Times New Roman" w:eastAsia="Times New Roman" w:hAnsi="Times New Roman" w:cs="Times New Roman"/>
        </w:rPr>
        <w:t>formavimasis</w:t>
      </w:r>
      <w:r w:rsidRPr="00FC1EAF">
        <w:rPr>
          <w:rFonts w:ascii="Times New Roman" w:eastAsia="Times New Roman" w:hAnsi="Times New Roman" w:cs="Times New Roman"/>
        </w:rPr>
        <w:t>, dozės didinimas ir elgsena, siekiant gauti vaistinio preparato.</w:t>
      </w:r>
    </w:p>
    <w:p w14:paraId="4C573800" w14:textId="59DE3AD1" w:rsidR="00D7537B" w:rsidRPr="00FC1EAF" w:rsidRDefault="00D7537B" w:rsidP="007355F8">
      <w:pPr>
        <w:spacing w:after="0" w:line="240" w:lineRule="auto"/>
        <w:ind w:left="540" w:hanging="540"/>
        <w:rPr>
          <w:rFonts w:ascii="Times New Roman" w:eastAsia="Times New Roman" w:hAnsi="Times New Roman" w:cs="Times New Roman"/>
        </w:rPr>
      </w:pPr>
    </w:p>
    <w:p w14:paraId="5227DCED" w14:textId="77777777" w:rsidR="00333848" w:rsidRPr="00FC1EAF" w:rsidRDefault="00333848" w:rsidP="007355F8">
      <w:pPr>
        <w:spacing w:after="0" w:line="240" w:lineRule="auto"/>
        <w:ind w:left="540" w:hanging="540"/>
        <w:rPr>
          <w:rFonts w:ascii="Times New Roman" w:eastAsia="Times New Roman" w:hAnsi="Times New Roman" w:cs="Times New Roman"/>
          <w:u w:val="single"/>
        </w:rPr>
      </w:pPr>
      <w:r w:rsidRPr="00FC1EAF">
        <w:rPr>
          <w:rFonts w:ascii="Times New Roman" w:eastAsia="Times New Roman" w:hAnsi="Times New Roman" w:cs="Times New Roman"/>
          <w:u w:val="single"/>
        </w:rPr>
        <w:t>Abstinencijos simptomai</w:t>
      </w:r>
    </w:p>
    <w:p w14:paraId="3D833FF0" w14:textId="3631CD80" w:rsidR="00333848" w:rsidRPr="00FC1EAF" w:rsidRDefault="00333848"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 xml:space="preserve">Nutraukus trumpalaikį ir ilgalaikį gydymą </w:t>
      </w:r>
      <w:proofErr w:type="spellStart"/>
      <w:r w:rsidRPr="00FC1EAF">
        <w:rPr>
          <w:rFonts w:ascii="Times New Roman" w:eastAsia="Times New Roman" w:hAnsi="Times New Roman" w:cs="Times New Roman"/>
        </w:rPr>
        <w:t>gabapentinu</w:t>
      </w:r>
      <w:proofErr w:type="spellEnd"/>
      <w:r w:rsidRPr="00FC1EAF">
        <w:rPr>
          <w:rFonts w:ascii="Times New Roman" w:eastAsia="Times New Roman" w:hAnsi="Times New Roman" w:cs="Times New Roman"/>
        </w:rPr>
        <w:t xml:space="preserve">, nustatyta abstinencijos simptomų. Abstinencijos simptomų gali pasireikšti netrukus po vaistinio preparato vartojimo nutraukimo, paprastai per 48 val. Dažniausiai buvo pranešama apie tokius simptomus: nerimą, nemigą, pykinimą, skausmą, prakaitavimą, tremorą, galvos skausmą, depresiją, nenormalią savijautą, </w:t>
      </w:r>
      <w:r w:rsidR="00AA65BD">
        <w:rPr>
          <w:rFonts w:ascii="Times New Roman" w:eastAsia="Times New Roman" w:hAnsi="Times New Roman" w:cs="Times New Roman"/>
        </w:rPr>
        <w:t>svaigulį</w:t>
      </w:r>
      <w:r w:rsidRPr="00FC1EAF">
        <w:rPr>
          <w:rFonts w:ascii="Times New Roman" w:eastAsia="Times New Roman" w:hAnsi="Times New Roman" w:cs="Times New Roman"/>
        </w:rPr>
        <w:t xml:space="preserve"> ir negalavimą. Abstinencijos simptomų atsiradimas nutraukus </w:t>
      </w:r>
      <w:proofErr w:type="spellStart"/>
      <w:r w:rsidRPr="00FC1EAF">
        <w:rPr>
          <w:rFonts w:ascii="Times New Roman" w:eastAsia="Times New Roman" w:hAnsi="Times New Roman" w:cs="Times New Roman"/>
        </w:rPr>
        <w:t>gabapentino</w:t>
      </w:r>
      <w:proofErr w:type="spellEnd"/>
      <w:r w:rsidRPr="00FC1EAF">
        <w:rPr>
          <w:rFonts w:ascii="Times New Roman" w:eastAsia="Times New Roman" w:hAnsi="Times New Roman" w:cs="Times New Roman"/>
        </w:rPr>
        <w:t xml:space="preserve"> vartojimą gali rodyti priklausomybę nuo vaistinio preparato (žr. 4.8 skyrių). Prieš pradedant gydymą, pacientui reikia nurodyti tokio reiškinio galimybę. Jeigu </w:t>
      </w:r>
      <w:proofErr w:type="spellStart"/>
      <w:r w:rsidRPr="00FC1EAF">
        <w:rPr>
          <w:rFonts w:ascii="Times New Roman" w:eastAsia="Times New Roman" w:hAnsi="Times New Roman" w:cs="Times New Roman"/>
        </w:rPr>
        <w:t>gabapentino</w:t>
      </w:r>
      <w:proofErr w:type="spellEnd"/>
      <w:r w:rsidRPr="00FC1EAF">
        <w:rPr>
          <w:rFonts w:ascii="Times New Roman" w:eastAsia="Times New Roman" w:hAnsi="Times New Roman" w:cs="Times New Roman"/>
        </w:rPr>
        <w:t xml:space="preserve"> vartojimą reikia nutraukti, rekomenduojama tai daryti palaipsniui, mažiausiai </w:t>
      </w:r>
      <w:r w:rsidR="00C21720">
        <w:rPr>
          <w:rFonts w:ascii="Times New Roman" w:eastAsia="Times New Roman" w:hAnsi="Times New Roman" w:cs="Times New Roman"/>
        </w:rPr>
        <w:t>vienos</w:t>
      </w:r>
      <w:r w:rsidRPr="00FC1EAF">
        <w:rPr>
          <w:rFonts w:ascii="Times New Roman" w:eastAsia="Times New Roman" w:hAnsi="Times New Roman" w:cs="Times New Roman"/>
        </w:rPr>
        <w:t xml:space="preserve"> savaitės laikotarpiu, nepriklausomai nuo indikacijos (žr. 4.2 skyrių).</w:t>
      </w:r>
    </w:p>
    <w:p w14:paraId="722F49A4" w14:textId="77777777" w:rsidR="002D62F5" w:rsidRPr="00FC1EAF" w:rsidRDefault="002D62F5" w:rsidP="007355F8">
      <w:pPr>
        <w:spacing w:after="0" w:line="240" w:lineRule="auto"/>
        <w:rPr>
          <w:rFonts w:ascii="Times New Roman" w:eastAsia="Times New Roman" w:hAnsi="Times New Roman" w:cs="Times New Roman"/>
          <w:u w:val="single"/>
        </w:rPr>
      </w:pPr>
    </w:p>
    <w:p w14:paraId="6727FB20" w14:textId="2F6C8B78" w:rsidR="00D7537B" w:rsidRPr="00FC1EAF" w:rsidRDefault="00D7537B" w:rsidP="007355F8">
      <w:pPr>
        <w:spacing w:after="0" w:line="240" w:lineRule="auto"/>
        <w:rPr>
          <w:rFonts w:ascii="Times New Roman" w:eastAsia="Times New Roman" w:hAnsi="Times New Roman" w:cs="Times New Roman"/>
          <w:u w:val="single"/>
        </w:rPr>
      </w:pPr>
      <w:r w:rsidRPr="00FC1EAF">
        <w:rPr>
          <w:rFonts w:ascii="Times New Roman" w:eastAsia="Times New Roman" w:hAnsi="Times New Roman" w:cs="Times New Roman"/>
          <w:u w:val="single"/>
        </w:rPr>
        <w:t>Laboratoriniai tyrimai</w:t>
      </w:r>
    </w:p>
    <w:p w14:paraId="03D9E28E" w14:textId="77777777" w:rsidR="00D7537B" w:rsidRPr="00FC1EAF" w:rsidRDefault="00D7537B" w:rsidP="007355F8">
      <w:pPr>
        <w:spacing w:after="0" w:line="240" w:lineRule="auto"/>
        <w:rPr>
          <w:rFonts w:ascii="Times New Roman" w:eastAsia="Times New Roman" w:hAnsi="Times New Roman" w:cs="Times New Roman"/>
          <w:u w:val="single"/>
        </w:rPr>
      </w:pPr>
    </w:p>
    <w:p w14:paraId="58D51296" w14:textId="2FA56578" w:rsidR="00D7537B" w:rsidRPr="00FC1EAF" w:rsidRDefault="00D7537B" w:rsidP="007355F8">
      <w:pPr>
        <w:autoSpaceDE w:val="0"/>
        <w:autoSpaceDN w:val="0"/>
        <w:adjustRightInd w:val="0"/>
        <w:spacing w:after="0" w:line="240" w:lineRule="auto"/>
        <w:rPr>
          <w:rFonts w:ascii="Times New Roman" w:eastAsia="Calibri" w:hAnsi="Times New Roman" w:cs="Times New Roman"/>
        </w:rPr>
      </w:pPr>
      <w:r w:rsidRPr="00FC1EAF">
        <w:rPr>
          <w:rFonts w:ascii="Times New Roman" w:eastAsia="Calibri" w:hAnsi="Times New Roman" w:cs="Times New Roman"/>
        </w:rPr>
        <w:t xml:space="preserve">Bendro baltymo </w:t>
      </w:r>
      <w:r w:rsidR="005D3FF4">
        <w:rPr>
          <w:rFonts w:ascii="Times New Roman" w:eastAsia="Calibri" w:hAnsi="Times New Roman" w:cs="Times New Roman"/>
        </w:rPr>
        <w:t>koncentracijos</w:t>
      </w:r>
      <w:r w:rsidR="005D3FF4" w:rsidRPr="00FC1EAF">
        <w:rPr>
          <w:rFonts w:ascii="Times New Roman" w:eastAsia="Calibri" w:hAnsi="Times New Roman" w:cs="Times New Roman"/>
        </w:rPr>
        <w:t xml:space="preserve"> </w:t>
      </w:r>
      <w:r w:rsidRPr="00FC1EAF">
        <w:rPr>
          <w:rFonts w:ascii="Times New Roman" w:eastAsia="Calibri" w:hAnsi="Times New Roman" w:cs="Times New Roman"/>
        </w:rPr>
        <w:t>šlapime tyrimas, atliekamas pusiau kiekybiniu metodu, naudojant įmerkiamos juostelės testą, gali būti klaidingai teigiamas. Todėl minėtu būdu nustatytus teigiamus duomenis rekomenduojama patikslinti kitu analizės metodu, paremtu skirti</w:t>
      </w:r>
      <w:r w:rsidR="002D62F5" w:rsidRPr="00FC1EAF">
        <w:rPr>
          <w:rFonts w:ascii="Times New Roman" w:eastAsia="Calibri" w:hAnsi="Times New Roman" w:cs="Times New Roman"/>
        </w:rPr>
        <w:t xml:space="preserve">ngu analitinio tyrimo principu, </w:t>
      </w:r>
      <w:r w:rsidRPr="00FC1EAF">
        <w:rPr>
          <w:rFonts w:ascii="Times New Roman" w:eastAsia="Calibri" w:hAnsi="Times New Roman" w:cs="Times New Roman"/>
        </w:rPr>
        <w:t xml:space="preserve">pvz., taikant </w:t>
      </w:r>
      <w:proofErr w:type="spellStart"/>
      <w:r w:rsidRPr="00FC1EAF">
        <w:rPr>
          <w:rFonts w:ascii="Times New Roman" w:eastAsia="Calibri" w:hAnsi="Times New Roman" w:cs="Times New Roman"/>
        </w:rPr>
        <w:t>Biureto</w:t>
      </w:r>
      <w:proofErr w:type="spellEnd"/>
      <w:r w:rsidRPr="00FC1EAF">
        <w:rPr>
          <w:rFonts w:ascii="Times New Roman" w:eastAsia="Calibri" w:hAnsi="Times New Roman" w:cs="Times New Roman"/>
        </w:rPr>
        <w:t xml:space="preserve">, </w:t>
      </w:r>
      <w:proofErr w:type="spellStart"/>
      <w:r w:rsidRPr="00FC1EAF">
        <w:rPr>
          <w:rFonts w:ascii="Times New Roman" w:eastAsia="Calibri" w:hAnsi="Times New Roman" w:cs="Times New Roman"/>
        </w:rPr>
        <w:t>turbidimetrinį</w:t>
      </w:r>
      <w:proofErr w:type="spellEnd"/>
      <w:r w:rsidRPr="00FC1EAF">
        <w:rPr>
          <w:rFonts w:ascii="Times New Roman" w:eastAsia="Calibri" w:hAnsi="Times New Roman" w:cs="Times New Roman"/>
        </w:rPr>
        <w:t xml:space="preserve"> </w:t>
      </w:r>
      <w:r w:rsidR="002D62F5" w:rsidRPr="00FC1EAF">
        <w:rPr>
          <w:rFonts w:ascii="Times New Roman" w:eastAsia="Calibri" w:hAnsi="Times New Roman" w:cs="Times New Roman"/>
        </w:rPr>
        <w:t xml:space="preserve">metodą </w:t>
      </w:r>
      <w:r w:rsidRPr="00FC1EAF">
        <w:rPr>
          <w:rFonts w:ascii="Times New Roman" w:eastAsia="Calibri" w:hAnsi="Times New Roman" w:cs="Times New Roman"/>
        </w:rPr>
        <w:t>arba dažų su</w:t>
      </w:r>
      <w:r w:rsidR="002D62F5" w:rsidRPr="00FC1EAF">
        <w:rPr>
          <w:rFonts w:ascii="Times New Roman" w:eastAsia="Calibri" w:hAnsi="Times New Roman" w:cs="Times New Roman"/>
        </w:rPr>
        <w:t>rišimo testą</w:t>
      </w:r>
      <w:r w:rsidRPr="00FC1EAF">
        <w:rPr>
          <w:rFonts w:ascii="Times New Roman" w:eastAsia="Calibri" w:hAnsi="Times New Roman" w:cs="Times New Roman"/>
        </w:rPr>
        <w:t xml:space="preserve">, arba iš karto </w:t>
      </w:r>
      <w:r w:rsidR="00C21720">
        <w:rPr>
          <w:rFonts w:ascii="Times New Roman" w:eastAsia="Calibri" w:hAnsi="Times New Roman" w:cs="Times New Roman"/>
        </w:rPr>
        <w:t>n</w:t>
      </w:r>
      <w:r w:rsidR="002D62F5" w:rsidRPr="00FC1EAF">
        <w:rPr>
          <w:rFonts w:ascii="Times New Roman" w:eastAsia="Calibri" w:hAnsi="Times New Roman" w:cs="Times New Roman"/>
        </w:rPr>
        <w:t xml:space="preserve">audoti </w:t>
      </w:r>
      <w:r w:rsidRPr="00FC1EAF">
        <w:rPr>
          <w:rFonts w:ascii="Times New Roman" w:eastAsia="Calibri" w:hAnsi="Times New Roman" w:cs="Times New Roman"/>
        </w:rPr>
        <w:t>šiuo</w:t>
      </w:r>
      <w:r w:rsidR="002D62F5" w:rsidRPr="00FC1EAF">
        <w:rPr>
          <w:rFonts w:ascii="Times New Roman" w:eastAsia="Calibri" w:hAnsi="Times New Roman" w:cs="Times New Roman"/>
        </w:rPr>
        <w:t>s</w:t>
      </w:r>
      <w:r w:rsidRPr="00FC1EAF">
        <w:rPr>
          <w:rFonts w:ascii="Times New Roman" w:eastAsia="Calibri" w:hAnsi="Times New Roman" w:cs="Times New Roman"/>
        </w:rPr>
        <w:t xml:space="preserve"> alternatyviu</w:t>
      </w:r>
      <w:r w:rsidR="002D62F5" w:rsidRPr="00FC1EAF">
        <w:rPr>
          <w:rFonts w:ascii="Times New Roman" w:eastAsia="Calibri" w:hAnsi="Times New Roman" w:cs="Times New Roman"/>
        </w:rPr>
        <w:t>s</w:t>
      </w:r>
      <w:r w:rsidRPr="00FC1EAF">
        <w:rPr>
          <w:rFonts w:ascii="Times New Roman" w:eastAsia="Calibri" w:hAnsi="Times New Roman" w:cs="Times New Roman"/>
        </w:rPr>
        <w:t xml:space="preserve"> metodu</w:t>
      </w:r>
      <w:r w:rsidR="002D62F5" w:rsidRPr="00FC1EAF">
        <w:rPr>
          <w:rFonts w:ascii="Times New Roman" w:eastAsia="Calibri" w:hAnsi="Times New Roman" w:cs="Times New Roman"/>
        </w:rPr>
        <w:t>s</w:t>
      </w:r>
      <w:r w:rsidRPr="00FC1EAF">
        <w:rPr>
          <w:rFonts w:ascii="Times New Roman" w:eastAsia="Calibri" w:hAnsi="Times New Roman" w:cs="Times New Roman"/>
        </w:rPr>
        <w:t>.</w:t>
      </w:r>
    </w:p>
    <w:p w14:paraId="7F5C0210" w14:textId="07C80DF6" w:rsidR="008D5C36" w:rsidRPr="00FC1EAF" w:rsidRDefault="008D5C36" w:rsidP="007355F8">
      <w:pPr>
        <w:autoSpaceDE w:val="0"/>
        <w:autoSpaceDN w:val="0"/>
        <w:adjustRightInd w:val="0"/>
        <w:spacing w:after="0" w:line="240" w:lineRule="auto"/>
        <w:rPr>
          <w:rFonts w:ascii="Times New Roman" w:eastAsia="Calibri" w:hAnsi="Times New Roman" w:cs="Times New Roman"/>
        </w:rPr>
      </w:pPr>
    </w:p>
    <w:p w14:paraId="39914734" w14:textId="77777777" w:rsidR="008D5C36" w:rsidRPr="00FC1EAF" w:rsidRDefault="008D5C36" w:rsidP="007355F8">
      <w:pPr>
        <w:spacing w:after="0" w:line="240" w:lineRule="auto"/>
        <w:rPr>
          <w:rFonts w:ascii="Times New Roman" w:eastAsia="Times New Roman" w:hAnsi="Times New Roman" w:cs="Times New Roman"/>
          <w:u w:val="single"/>
        </w:rPr>
      </w:pPr>
      <w:r w:rsidRPr="00FC1EAF">
        <w:rPr>
          <w:rFonts w:ascii="Times New Roman" w:eastAsia="Times New Roman" w:hAnsi="Times New Roman" w:cs="Times New Roman"/>
          <w:u w:val="single"/>
        </w:rPr>
        <w:t>Pagalbinės medžiagos</w:t>
      </w:r>
    </w:p>
    <w:p w14:paraId="5850B41B" w14:textId="23141B84" w:rsidR="008D5C36" w:rsidRPr="00FC1EAF" w:rsidRDefault="008D5C36"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Šio vaist</w:t>
      </w:r>
      <w:r w:rsidR="004D503A" w:rsidRPr="00FC1EAF">
        <w:rPr>
          <w:rFonts w:ascii="Times New Roman" w:eastAsia="Times New Roman" w:hAnsi="Times New Roman" w:cs="Times New Roman"/>
        </w:rPr>
        <w:t>inio preparato</w:t>
      </w:r>
      <w:r w:rsidRPr="00FC1EAF">
        <w:rPr>
          <w:rFonts w:ascii="Times New Roman" w:eastAsia="Times New Roman" w:hAnsi="Times New Roman" w:cs="Times New Roman"/>
        </w:rPr>
        <w:t xml:space="preserve"> </w:t>
      </w:r>
      <w:r w:rsidR="00F31985">
        <w:rPr>
          <w:rFonts w:ascii="Times New Roman" w:eastAsia="Times New Roman" w:hAnsi="Times New Roman" w:cs="Times New Roman"/>
        </w:rPr>
        <w:t xml:space="preserve">kietojoje </w:t>
      </w:r>
      <w:r w:rsidRPr="00FC1EAF">
        <w:rPr>
          <w:rFonts w:ascii="Times New Roman" w:eastAsia="Times New Roman" w:hAnsi="Times New Roman" w:cs="Times New Roman"/>
        </w:rPr>
        <w:t>kapsulėje yra mažiau kaip 1</w:t>
      </w:r>
      <w:r w:rsidR="004D503A" w:rsidRPr="00FC1EAF">
        <w:rPr>
          <w:rFonts w:ascii="Times New Roman" w:eastAsia="Times New Roman" w:hAnsi="Times New Roman" w:cs="Times New Roman"/>
        </w:rPr>
        <w:t> </w:t>
      </w:r>
      <w:proofErr w:type="spellStart"/>
      <w:r w:rsidRPr="00FC1EAF">
        <w:rPr>
          <w:rFonts w:ascii="Times New Roman" w:eastAsia="Times New Roman" w:hAnsi="Times New Roman" w:cs="Times New Roman"/>
        </w:rPr>
        <w:t>mmol</w:t>
      </w:r>
      <w:proofErr w:type="spellEnd"/>
      <w:r w:rsidRPr="00FC1EAF">
        <w:rPr>
          <w:rFonts w:ascii="Times New Roman" w:eastAsia="Times New Roman" w:hAnsi="Times New Roman" w:cs="Times New Roman"/>
        </w:rPr>
        <w:t xml:space="preserve"> (23</w:t>
      </w:r>
      <w:r w:rsidR="004D503A" w:rsidRPr="00FC1EAF">
        <w:rPr>
          <w:rFonts w:ascii="Times New Roman" w:eastAsia="Times New Roman" w:hAnsi="Times New Roman" w:cs="Times New Roman"/>
        </w:rPr>
        <w:t> </w:t>
      </w:r>
      <w:r w:rsidRPr="00FC1EAF">
        <w:rPr>
          <w:rFonts w:ascii="Times New Roman" w:eastAsia="Times New Roman" w:hAnsi="Times New Roman" w:cs="Times New Roman"/>
        </w:rPr>
        <w:t>mg) natrio, t. y. jis beveik neturi reikšmės.</w:t>
      </w:r>
    </w:p>
    <w:p w14:paraId="0136FCC2" w14:textId="77777777" w:rsidR="00D7537B" w:rsidRPr="00FC1EAF" w:rsidRDefault="00D7537B" w:rsidP="007355F8">
      <w:pPr>
        <w:spacing w:after="0" w:line="240" w:lineRule="auto"/>
        <w:rPr>
          <w:rFonts w:ascii="Times New Roman" w:eastAsia="Times New Roman" w:hAnsi="Times New Roman" w:cs="Times New Roman"/>
        </w:rPr>
      </w:pPr>
    </w:p>
    <w:p w14:paraId="358B400C" w14:textId="77777777" w:rsidR="00D7537B" w:rsidRPr="00FC1EAF" w:rsidRDefault="00D7537B" w:rsidP="007355F8">
      <w:pPr>
        <w:spacing w:after="0" w:line="240" w:lineRule="auto"/>
        <w:ind w:left="540" w:hanging="540"/>
        <w:rPr>
          <w:rFonts w:ascii="Times New Roman" w:eastAsia="Times New Roman" w:hAnsi="Times New Roman" w:cs="Times New Roman"/>
          <w:b/>
        </w:rPr>
      </w:pPr>
      <w:r w:rsidRPr="00FC1EAF">
        <w:rPr>
          <w:rFonts w:ascii="Times New Roman" w:eastAsia="Times New Roman" w:hAnsi="Times New Roman" w:cs="Times New Roman"/>
          <w:b/>
        </w:rPr>
        <w:t>4.5</w:t>
      </w:r>
      <w:r w:rsidRPr="00FC1EAF">
        <w:rPr>
          <w:rFonts w:ascii="Times New Roman" w:eastAsia="Times New Roman" w:hAnsi="Times New Roman" w:cs="Times New Roman"/>
          <w:b/>
        </w:rPr>
        <w:tab/>
        <w:t>Sąveika su kitais vaistiniais preparatais ir kitokia sąveika</w:t>
      </w:r>
    </w:p>
    <w:p w14:paraId="3A24CE39" w14:textId="77777777" w:rsidR="00D7537B" w:rsidRPr="00FF1780" w:rsidRDefault="00D7537B" w:rsidP="007355F8">
      <w:pPr>
        <w:spacing w:after="0" w:line="240" w:lineRule="auto"/>
        <w:rPr>
          <w:rFonts w:ascii="Times New Roman" w:eastAsia="Times New Roman" w:hAnsi="Times New Roman" w:cs="Times New Roman"/>
          <w:b/>
          <w:lang w:val="pt-PT"/>
        </w:rPr>
      </w:pPr>
    </w:p>
    <w:p w14:paraId="3108390C" w14:textId="7B6B708F" w:rsidR="00D7537B" w:rsidRPr="00FC1EAF" w:rsidRDefault="00D7537B"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 xml:space="preserve">Spontaniniuose pranešimuose ir literatūroje buvo aprašyta atvejų, kai dėl </w:t>
      </w:r>
      <w:proofErr w:type="spellStart"/>
      <w:r w:rsidRPr="00FC1EAF">
        <w:rPr>
          <w:rFonts w:ascii="Times New Roman" w:eastAsia="Times New Roman" w:hAnsi="Times New Roman" w:cs="Times New Roman"/>
        </w:rPr>
        <w:t>gabapentino</w:t>
      </w:r>
      <w:proofErr w:type="spellEnd"/>
      <w:r w:rsidRPr="00FC1EAF">
        <w:rPr>
          <w:rFonts w:ascii="Times New Roman" w:eastAsia="Times New Roman" w:hAnsi="Times New Roman" w:cs="Times New Roman"/>
        </w:rPr>
        <w:t xml:space="preserve"> ir </w:t>
      </w:r>
      <w:r w:rsidR="00E73488" w:rsidRPr="00FC1EAF">
        <w:rPr>
          <w:rFonts w:ascii="Times New Roman" w:eastAsia="Times New Roman" w:hAnsi="Times New Roman" w:cs="Times New Roman"/>
        </w:rPr>
        <w:t>kitų CNS slopina</w:t>
      </w:r>
      <w:r w:rsidR="0049491A">
        <w:rPr>
          <w:rFonts w:ascii="Times New Roman" w:eastAsia="Times New Roman" w:hAnsi="Times New Roman" w:cs="Times New Roman"/>
        </w:rPr>
        <w:t>nčių</w:t>
      </w:r>
      <w:r w:rsidR="00E73488" w:rsidRPr="00FC1EAF">
        <w:rPr>
          <w:rFonts w:ascii="Times New Roman" w:eastAsia="Times New Roman" w:hAnsi="Times New Roman" w:cs="Times New Roman"/>
        </w:rPr>
        <w:t xml:space="preserve"> vaist</w:t>
      </w:r>
      <w:r w:rsidR="00784B8F" w:rsidRPr="00FC1EAF">
        <w:rPr>
          <w:rFonts w:ascii="Times New Roman" w:eastAsia="Times New Roman" w:hAnsi="Times New Roman" w:cs="Times New Roman"/>
        </w:rPr>
        <w:t>inių preparat</w:t>
      </w:r>
      <w:r w:rsidR="00E73488" w:rsidRPr="00FC1EAF">
        <w:rPr>
          <w:rFonts w:ascii="Times New Roman" w:eastAsia="Times New Roman" w:hAnsi="Times New Roman" w:cs="Times New Roman"/>
        </w:rPr>
        <w:t xml:space="preserve">ų, įskaitant </w:t>
      </w:r>
      <w:proofErr w:type="spellStart"/>
      <w:r w:rsidR="00E73488" w:rsidRPr="00FC1EAF">
        <w:rPr>
          <w:rFonts w:ascii="Times New Roman" w:eastAsia="Times New Roman" w:hAnsi="Times New Roman" w:cs="Times New Roman"/>
        </w:rPr>
        <w:t>opioidus</w:t>
      </w:r>
      <w:proofErr w:type="spellEnd"/>
      <w:r w:rsidR="00E73488" w:rsidRPr="00FC1EAF">
        <w:rPr>
          <w:rFonts w:ascii="Times New Roman" w:eastAsia="Times New Roman" w:hAnsi="Times New Roman" w:cs="Times New Roman"/>
        </w:rPr>
        <w:t xml:space="preserve">, </w:t>
      </w:r>
      <w:r w:rsidRPr="00FC1EAF">
        <w:rPr>
          <w:rFonts w:ascii="Times New Roman" w:eastAsia="Times New Roman" w:hAnsi="Times New Roman" w:cs="Times New Roman"/>
        </w:rPr>
        <w:t>vartojimo pasireiškė kvėpavimo slopinimas</w:t>
      </w:r>
      <w:r w:rsidR="00FD2633" w:rsidRPr="00FC1EAF">
        <w:rPr>
          <w:rFonts w:ascii="Times New Roman" w:eastAsia="Times New Roman" w:hAnsi="Times New Roman" w:cs="Times New Roman"/>
        </w:rPr>
        <w:t>,</w:t>
      </w:r>
      <w:r w:rsidRPr="00FC1EAF">
        <w:rPr>
          <w:rFonts w:ascii="Times New Roman" w:eastAsia="Times New Roman" w:hAnsi="Times New Roman" w:cs="Times New Roman"/>
        </w:rPr>
        <w:t xml:space="preserve"> </w:t>
      </w:r>
      <w:proofErr w:type="spellStart"/>
      <w:r w:rsidRPr="00FC1EAF">
        <w:rPr>
          <w:rFonts w:ascii="Times New Roman" w:eastAsia="Times New Roman" w:hAnsi="Times New Roman" w:cs="Times New Roman"/>
        </w:rPr>
        <w:t>sedacija</w:t>
      </w:r>
      <w:proofErr w:type="spellEnd"/>
      <w:r w:rsidR="00FD2633" w:rsidRPr="00FC1EAF">
        <w:rPr>
          <w:rFonts w:ascii="Times New Roman" w:eastAsia="Times New Roman" w:hAnsi="Times New Roman" w:cs="Times New Roman"/>
        </w:rPr>
        <w:t xml:space="preserve"> ir mirtis</w:t>
      </w:r>
      <w:r w:rsidRPr="00FC1EAF">
        <w:rPr>
          <w:rFonts w:ascii="Times New Roman" w:eastAsia="Times New Roman" w:hAnsi="Times New Roman" w:cs="Times New Roman"/>
        </w:rPr>
        <w:t xml:space="preserve">. Kai kuriuose iš šių pranešimų autoriai nurodė, kad toks poveikis buvo susijęs su </w:t>
      </w:r>
      <w:proofErr w:type="spellStart"/>
      <w:r w:rsidRPr="00FC1EAF">
        <w:rPr>
          <w:rFonts w:ascii="Times New Roman" w:eastAsia="Times New Roman" w:hAnsi="Times New Roman" w:cs="Times New Roman"/>
        </w:rPr>
        <w:t>gabapentino</w:t>
      </w:r>
      <w:proofErr w:type="spellEnd"/>
      <w:r w:rsidRPr="00FC1EAF">
        <w:rPr>
          <w:rFonts w:ascii="Times New Roman" w:eastAsia="Times New Roman" w:hAnsi="Times New Roman" w:cs="Times New Roman"/>
        </w:rPr>
        <w:t xml:space="preserve"> ir </w:t>
      </w:r>
      <w:proofErr w:type="spellStart"/>
      <w:r w:rsidRPr="00FC1EAF">
        <w:rPr>
          <w:rFonts w:ascii="Times New Roman" w:eastAsia="Times New Roman" w:hAnsi="Times New Roman" w:cs="Times New Roman"/>
        </w:rPr>
        <w:t>opioidų</w:t>
      </w:r>
      <w:proofErr w:type="spellEnd"/>
      <w:r w:rsidRPr="00FC1EAF">
        <w:rPr>
          <w:rFonts w:ascii="Times New Roman" w:eastAsia="Times New Roman" w:hAnsi="Times New Roman" w:cs="Times New Roman"/>
        </w:rPr>
        <w:t xml:space="preserve"> vartojimu vienu metu, ypač </w:t>
      </w:r>
      <w:r w:rsidR="00E73488" w:rsidRPr="00FC1EAF">
        <w:rPr>
          <w:rFonts w:ascii="Times New Roman" w:eastAsia="Times New Roman" w:hAnsi="Times New Roman" w:cs="Times New Roman"/>
        </w:rPr>
        <w:t xml:space="preserve">nusilpusiems pacientams, </w:t>
      </w:r>
      <w:r w:rsidR="00E33B84" w:rsidRPr="00FC1EAF">
        <w:rPr>
          <w:rFonts w:ascii="Times New Roman" w:eastAsia="Times New Roman" w:hAnsi="Times New Roman" w:cs="Times New Roman"/>
        </w:rPr>
        <w:t>senyviems</w:t>
      </w:r>
      <w:r w:rsidR="00E73488" w:rsidRPr="00FC1EAF">
        <w:rPr>
          <w:rFonts w:ascii="Times New Roman" w:eastAsia="Times New Roman" w:hAnsi="Times New Roman" w:cs="Times New Roman"/>
        </w:rPr>
        <w:t xml:space="preserve"> žmonėms, </w:t>
      </w:r>
      <w:r w:rsidR="00726975" w:rsidRPr="00FC1EAF">
        <w:rPr>
          <w:rFonts w:ascii="Times New Roman" w:eastAsia="Times New Roman" w:hAnsi="Times New Roman" w:cs="Times New Roman"/>
        </w:rPr>
        <w:t>serga</w:t>
      </w:r>
      <w:r w:rsidR="00E33B84" w:rsidRPr="00FC1EAF">
        <w:rPr>
          <w:rFonts w:ascii="Times New Roman" w:eastAsia="Times New Roman" w:hAnsi="Times New Roman" w:cs="Times New Roman"/>
        </w:rPr>
        <w:t xml:space="preserve">ntiems </w:t>
      </w:r>
      <w:r w:rsidR="00E73488" w:rsidRPr="00FC1EAF">
        <w:rPr>
          <w:rFonts w:ascii="Times New Roman" w:eastAsia="Times New Roman" w:hAnsi="Times New Roman" w:cs="Times New Roman"/>
        </w:rPr>
        <w:t xml:space="preserve">sunkia kvėpavimo </w:t>
      </w:r>
      <w:r w:rsidR="0013360D" w:rsidRPr="00FC1EAF">
        <w:rPr>
          <w:rFonts w:ascii="Times New Roman" w:eastAsia="Times New Roman" w:hAnsi="Times New Roman" w:cs="Times New Roman"/>
        </w:rPr>
        <w:t xml:space="preserve">organų </w:t>
      </w:r>
      <w:r w:rsidR="00E73488" w:rsidRPr="00FC1EAF">
        <w:rPr>
          <w:rFonts w:ascii="Times New Roman" w:eastAsia="Times New Roman" w:hAnsi="Times New Roman" w:cs="Times New Roman"/>
        </w:rPr>
        <w:t xml:space="preserve">liga </w:t>
      </w:r>
      <w:r w:rsidR="00E33B84" w:rsidRPr="00FC1EAF">
        <w:rPr>
          <w:rFonts w:ascii="Times New Roman" w:eastAsia="Times New Roman" w:hAnsi="Times New Roman" w:cs="Times New Roman"/>
        </w:rPr>
        <w:t>pacientams, gydomiems keliais vaistiniais preparatais vienu metu</w:t>
      </w:r>
      <w:r w:rsidR="00726975" w:rsidRPr="00FC1EAF">
        <w:rPr>
          <w:rFonts w:ascii="Times New Roman" w:eastAsia="Times New Roman" w:hAnsi="Times New Roman" w:cs="Times New Roman"/>
        </w:rPr>
        <w:t>,</w:t>
      </w:r>
      <w:r w:rsidR="00E73488" w:rsidRPr="00FC1EAF">
        <w:rPr>
          <w:rFonts w:ascii="Times New Roman" w:eastAsia="Times New Roman" w:hAnsi="Times New Roman" w:cs="Times New Roman"/>
        </w:rPr>
        <w:t xml:space="preserve"> ir tiems žmonėms, kurie </w:t>
      </w:r>
      <w:r w:rsidR="00CA0D3C">
        <w:rPr>
          <w:rFonts w:ascii="Times New Roman" w:eastAsia="Times New Roman" w:hAnsi="Times New Roman" w:cs="Times New Roman"/>
        </w:rPr>
        <w:t>piktnaudžiauja</w:t>
      </w:r>
      <w:r w:rsidR="00CA0D3C" w:rsidRPr="00FC1EAF">
        <w:rPr>
          <w:rFonts w:ascii="Times New Roman" w:eastAsia="Times New Roman" w:hAnsi="Times New Roman" w:cs="Times New Roman"/>
        </w:rPr>
        <w:t xml:space="preserve"> </w:t>
      </w:r>
      <w:r w:rsidR="00F81F07">
        <w:rPr>
          <w:rFonts w:ascii="Times New Roman" w:eastAsia="Times New Roman" w:hAnsi="Times New Roman" w:cs="Times New Roman"/>
        </w:rPr>
        <w:t>psichoaktyviosiomis</w:t>
      </w:r>
      <w:r w:rsidR="00F81F07" w:rsidRPr="00FC1EAF">
        <w:rPr>
          <w:rFonts w:ascii="Times New Roman" w:eastAsia="Times New Roman" w:hAnsi="Times New Roman" w:cs="Times New Roman"/>
        </w:rPr>
        <w:t xml:space="preserve"> </w:t>
      </w:r>
      <w:r w:rsidR="00E73488" w:rsidRPr="00FC1EAF">
        <w:rPr>
          <w:rFonts w:ascii="Times New Roman" w:eastAsia="Times New Roman" w:hAnsi="Times New Roman" w:cs="Times New Roman"/>
        </w:rPr>
        <w:t>medžiag</w:t>
      </w:r>
      <w:r w:rsidR="00F81F07">
        <w:rPr>
          <w:rFonts w:ascii="Times New Roman" w:eastAsia="Times New Roman" w:hAnsi="Times New Roman" w:cs="Times New Roman"/>
        </w:rPr>
        <w:t>omis</w:t>
      </w:r>
      <w:r w:rsidR="00E73488" w:rsidRPr="00FC1EAF">
        <w:rPr>
          <w:rFonts w:ascii="Times New Roman" w:eastAsia="Times New Roman" w:hAnsi="Times New Roman" w:cs="Times New Roman"/>
        </w:rPr>
        <w:t>.</w:t>
      </w:r>
    </w:p>
    <w:p w14:paraId="2381611F" w14:textId="77777777" w:rsidR="00D7537B" w:rsidRPr="00FC1EAF" w:rsidRDefault="00D7537B" w:rsidP="007355F8">
      <w:pPr>
        <w:spacing w:after="0" w:line="240" w:lineRule="auto"/>
        <w:rPr>
          <w:rFonts w:ascii="Times New Roman" w:eastAsia="Times New Roman" w:hAnsi="Times New Roman" w:cs="Times New Roman"/>
        </w:rPr>
      </w:pPr>
    </w:p>
    <w:p w14:paraId="35779AFC" w14:textId="036A2275" w:rsidR="00D7537B" w:rsidRPr="00FC1EAF" w:rsidRDefault="00D7537B" w:rsidP="007355F8">
      <w:pPr>
        <w:autoSpaceDE w:val="0"/>
        <w:autoSpaceDN w:val="0"/>
        <w:adjustRightInd w:val="0"/>
        <w:spacing w:after="0" w:line="240" w:lineRule="auto"/>
        <w:rPr>
          <w:rFonts w:ascii="Times New Roman" w:eastAsia="Calibri" w:hAnsi="Times New Roman" w:cs="Times New Roman"/>
        </w:rPr>
      </w:pPr>
      <w:r w:rsidRPr="00FC1EAF">
        <w:rPr>
          <w:rFonts w:ascii="Times New Roman" w:eastAsia="Calibri" w:hAnsi="Times New Roman" w:cs="Times New Roman"/>
        </w:rPr>
        <w:t>Tyrimo, kuria</w:t>
      </w:r>
      <w:r w:rsidR="00E33B84" w:rsidRPr="00FC1EAF">
        <w:rPr>
          <w:rFonts w:ascii="Times New Roman" w:eastAsia="Calibri" w:hAnsi="Times New Roman" w:cs="Times New Roman"/>
        </w:rPr>
        <w:t>me dalyvavo sveiki savanoriai (n</w:t>
      </w:r>
      <w:r w:rsidRPr="00FC1EAF">
        <w:rPr>
          <w:rFonts w:ascii="Times New Roman" w:eastAsia="Calibri" w:hAnsi="Times New Roman" w:cs="Times New Roman"/>
        </w:rPr>
        <w:t xml:space="preserve"> = 12) duomenimis, kai 60 mg kontroliuojamo atpalaidavimo morfino kapsulė buvo išgeriama likus dviem valandoms iki 600 mg </w:t>
      </w:r>
      <w:proofErr w:type="spellStart"/>
      <w:r w:rsidRPr="00FC1EAF">
        <w:rPr>
          <w:rFonts w:ascii="Times New Roman" w:eastAsia="Calibri" w:hAnsi="Times New Roman" w:cs="Times New Roman"/>
        </w:rPr>
        <w:t>gabapentino</w:t>
      </w:r>
      <w:proofErr w:type="spellEnd"/>
      <w:r w:rsidRPr="00FC1EAF">
        <w:rPr>
          <w:rFonts w:ascii="Times New Roman" w:eastAsia="Calibri" w:hAnsi="Times New Roman" w:cs="Times New Roman"/>
        </w:rPr>
        <w:t xml:space="preserve"> kapsulės vartojimo, vidutinis </w:t>
      </w:r>
      <w:proofErr w:type="spellStart"/>
      <w:r w:rsidRPr="00FC1EAF">
        <w:rPr>
          <w:rFonts w:ascii="Times New Roman" w:eastAsia="Calibri" w:hAnsi="Times New Roman" w:cs="Times New Roman"/>
        </w:rPr>
        <w:t>gabapentino</w:t>
      </w:r>
      <w:proofErr w:type="spellEnd"/>
      <w:r w:rsidRPr="00FC1EAF">
        <w:rPr>
          <w:rFonts w:ascii="Times New Roman" w:eastAsia="Calibri" w:hAnsi="Times New Roman" w:cs="Times New Roman"/>
        </w:rPr>
        <w:t xml:space="preserve"> AUC padidėjo 44 %, palyginti su </w:t>
      </w:r>
      <w:r w:rsidR="00E33B84" w:rsidRPr="00FC1EAF">
        <w:rPr>
          <w:rFonts w:ascii="Times New Roman" w:eastAsia="Calibri" w:hAnsi="Times New Roman" w:cs="Times New Roman"/>
        </w:rPr>
        <w:t xml:space="preserve">padidėjimu, kai </w:t>
      </w:r>
      <w:proofErr w:type="spellStart"/>
      <w:r w:rsidRPr="00FC1EAF">
        <w:rPr>
          <w:rFonts w:ascii="Times New Roman" w:eastAsia="Calibri" w:hAnsi="Times New Roman" w:cs="Times New Roman"/>
        </w:rPr>
        <w:t>gabapentin</w:t>
      </w:r>
      <w:r w:rsidR="00E33B84" w:rsidRPr="00FC1EAF">
        <w:rPr>
          <w:rFonts w:ascii="Times New Roman" w:eastAsia="Calibri" w:hAnsi="Times New Roman" w:cs="Times New Roman"/>
        </w:rPr>
        <w:t>o</w:t>
      </w:r>
      <w:proofErr w:type="spellEnd"/>
      <w:r w:rsidRPr="00FC1EAF">
        <w:rPr>
          <w:rFonts w:ascii="Times New Roman" w:eastAsia="Calibri" w:hAnsi="Times New Roman" w:cs="Times New Roman"/>
        </w:rPr>
        <w:t xml:space="preserve"> buvo vartojama be morfino. Todėl pacientus, kuriems tuo pat metu turi būti gydomi opioidais, reikia atidžiai stebėti, ar neatsiranda </w:t>
      </w:r>
      <w:r w:rsidR="00E33B84" w:rsidRPr="00FC1EAF">
        <w:rPr>
          <w:rFonts w:ascii="Times New Roman" w:eastAsia="Calibri" w:hAnsi="Times New Roman" w:cs="Times New Roman"/>
        </w:rPr>
        <w:t xml:space="preserve">tokių </w:t>
      </w:r>
      <w:r w:rsidRPr="00FC1EAF">
        <w:rPr>
          <w:rFonts w:ascii="Times New Roman" w:eastAsia="Calibri" w:hAnsi="Times New Roman" w:cs="Times New Roman"/>
        </w:rPr>
        <w:t xml:space="preserve">CNS slopinimo požymių </w:t>
      </w:r>
      <w:r w:rsidR="00E33B84" w:rsidRPr="00FC1EAF">
        <w:rPr>
          <w:rFonts w:ascii="Times New Roman" w:eastAsia="Calibri" w:hAnsi="Times New Roman" w:cs="Times New Roman"/>
        </w:rPr>
        <w:t>kaip</w:t>
      </w:r>
      <w:r w:rsidRPr="00FC1EAF">
        <w:rPr>
          <w:rFonts w:ascii="Times New Roman" w:eastAsia="Calibri" w:hAnsi="Times New Roman" w:cs="Times New Roman"/>
        </w:rPr>
        <w:t xml:space="preserve"> mieguistum</w:t>
      </w:r>
      <w:r w:rsidR="00E33B84" w:rsidRPr="00FC1EAF">
        <w:rPr>
          <w:rFonts w:ascii="Times New Roman" w:eastAsia="Calibri" w:hAnsi="Times New Roman" w:cs="Times New Roman"/>
        </w:rPr>
        <w:t>as</w:t>
      </w:r>
      <w:r w:rsidRPr="00FC1EAF">
        <w:rPr>
          <w:rFonts w:ascii="Times New Roman" w:eastAsia="Calibri" w:hAnsi="Times New Roman" w:cs="Times New Roman"/>
        </w:rPr>
        <w:t>,</w:t>
      </w:r>
      <w:r w:rsidRPr="00FC1EAF">
        <w:rPr>
          <w:rFonts w:ascii="Times New Roman" w:eastAsia="Times New Roman" w:hAnsi="Times New Roman" w:cs="Times New Roman"/>
        </w:rPr>
        <w:t xml:space="preserve"> </w:t>
      </w:r>
      <w:proofErr w:type="spellStart"/>
      <w:r w:rsidRPr="00FC1EAF">
        <w:rPr>
          <w:rFonts w:ascii="Times New Roman" w:eastAsia="Times New Roman" w:hAnsi="Times New Roman" w:cs="Times New Roman"/>
        </w:rPr>
        <w:t>sedacij</w:t>
      </w:r>
      <w:r w:rsidR="00E33B84" w:rsidRPr="00FC1EAF">
        <w:rPr>
          <w:rFonts w:ascii="Times New Roman" w:eastAsia="Times New Roman" w:hAnsi="Times New Roman" w:cs="Times New Roman"/>
        </w:rPr>
        <w:t>a</w:t>
      </w:r>
      <w:proofErr w:type="spellEnd"/>
      <w:r w:rsidRPr="00FC1EAF">
        <w:rPr>
          <w:rFonts w:ascii="Times New Roman" w:eastAsia="Times New Roman" w:hAnsi="Times New Roman" w:cs="Times New Roman"/>
        </w:rPr>
        <w:t xml:space="preserve"> ir kvėpavimo slopinim</w:t>
      </w:r>
      <w:r w:rsidR="00E33B84" w:rsidRPr="00FC1EAF">
        <w:rPr>
          <w:rFonts w:ascii="Times New Roman" w:eastAsia="Times New Roman" w:hAnsi="Times New Roman" w:cs="Times New Roman"/>
        </w:rPr>
        <w:t>as,</w:t>
      </w:r>
      <w:r w:rsidRPr="00FC1EAF">
        <w:rPr>
          <w:rFonts w:ascii="Times New Roman" w:eastAsia="Calibri" w:hAnsi="Times New Roman" w:cs="Times New Roman"/>
        </w:rPr>
        <w:t xml:space="preserve"> ir atitinkamai sumažinti </w:t>
      </w:r>
      <w:proofErr w:type="spellStart"/>
      <w:r w:rsidRPr="00FC1EAF">
        <w:rPr>
          <w:rFonts w:ascii="Times New Roman" w:eastAsia="Calibri" w:hAnsi="Times New Roman" w:cs="Times New Roman"/>
        </w:rPr>
        <w:t>gabapentino</w:t>
      </w:r>
      <w:proofErr w:type="spellEnd"/>
      <w:r w:rsidRPr="00FC1EAF">
        <w:rPr>
          <w:rFonts w:ascii="Times New Roman" w:eastAsia="Calibri" w:hAnsi="Times New Roman" w:cs="Times New Roman"/>
        </w:rPr>
        <w:t xml:space="preserve"> ar </w:t>
      </w:r>
      <w:proofErr w:type="spellStart"/>
      <w:r w:rsidRPr="00FC1EAF">
        <w:rPr>
          <w:rFonts w:ascii="Times New Roman" w:eastAsia="Times New Roman" w:hAnsi="Times New Roman" w:cs="Times New Roman"/>
        </w:rPr>
        <w:t>opioidų</w:t>
      </w:r>
      <w:proofErr w:type="spellEnd"/>
      <w:r w:rsidRPr="00FC1EAF">
        <w:rPr>
          <w:rFonts w:ascii="Times New Roman" w:eastAsia="Calibri" w:hAnsi="Times New Roman" w:cs="Times New Roman"/>
        </w:rPr>
        <w:t xml:space="preserve"> dozes.</w:t>
      </w:r>
    </w:p>
    <w:p w14:paraId="48817C47" w14:textId="77777777" w:rsidR="00D7537B" w:rsidRPr="00FC1EAF" w:rsidRDefault="00D7537B" w:rsidP="007355F8">
      <w:pPr>
        <w:spacing w:after="0" w:line="240" w:lineRule="auto"/>
        <w:rPr>
          <w:rFonts w:ascii="Times New Roman" w:eastAsia="Times New Roman" w:hAnsi="Times New Roman" w:cs="Times New Roman"/>
        </w:rPr>
      </w:pPr>
    </w:p>
    <w:p w14:paraId="2A899B9E" w14:textId="77777777" w:rsidR="00D7537B" w:rsidRPr="00FC1EAF" w:rsidRDefault="00D7537B" w:rsidP="007355F8">
      <w:pPr>
        <w:spacing w:after="0" w:line="240" w:lineRule="auto"/>
        <w:rPr>
          <w:rFonts w:ascii="Times New Roman" w:eastAsia="Times New Roman" w:hAnsi="Times New Roman" w:cs="Times New Roman"/>
        </w:rPr>
      </w:pPr>
      <w:proofErr w:type="spellStart"/>
      <w:r w:rsidRPr="00FC1EAF">
        <w:rPr>
          <w:rFonts w:ascii="Times New Roman" w:eastAsia="Times New Roman" w:hAnsi="Times New Roman" w:cs="Times New Roman"/>
        </w:rPr>
        <w:t>Gabapentino</w:t>
      </w:r>
      <w:proofErr w:type="spellEnd"/>
      <w:r w:rsidRPr="00FC1EAF">
        <w:rPr>
          <w:rFonts w:ascii="Times New Roman" w:eastAsia="Times New Roman" w:hAnsi="Times New Roman" w:cs="Times New Roman"/>
        </w:rPr>
        <w:t xml:space="preserve"> sąveikos su </w:t>
      </w:r>
      <w:proofErr w:type="spellStart"/>
      <w:r w:rsidRPr="00FC1EAF">
        <w:rPr>
          <w:rFonts w:ascii="Times New Roman" w:eastAsia="Times New Roman" w:hAnsi="Times New Roman" w:cs="Times New Roman"/>
        </w:rPr>
        <w:t>fenobarbitaliu</w:t>
      </w:r>
      <w:proofErr w:type="spellEnd"/>
      <w:r w:rsidRPr="00FC1EAF">
        <w:rPr>
          <w:rFonts w:ascii="Times New Roman" w:eastAsia="Times New Roman" w:hAnsi="Times New Roman" w:cs="Times New Roman"/>
        </w:rPr>
        <w:t xml:space="preserve">, </w:t>
      </w:r>
      <w:proofErr w:type="spellStart"/>
      <w:r w:rsidRPr="00FC1EAF">
        <w:rPr>
          <w:rFonts w:ascii="Times New Roman" w:eastAsia="Times New Roman" w:hAnsi="Times New Roman" w:cs="Times New Roman"/>
        </w:rPr>
        <w:t>fenitoinu</w:t>
      </w:r>
      <w:proofErr w:type="spellEnd"/>
      <w:r w:rsidRPr="00FC1EAF">
        <w:rPr>
          <w:rFonts w:ascii="Times New Roman" w:eastAsia="Times New Roman" w:hAnsi="Times New Roman" w:cs="Times New Roman"/>
        </w:rPr>
        <w:t xml:space="preserve">, </w:t>
      </w:r>
      <w:proofErr w:type="spellStart"/>
      <w:r w:rsidRPr="00FC1EAF">
        <w:rPr>
          <w:rFonts w:ascii="Times New Roman" w:eastAsia="Times New Roman" w:hAnsi="Times New Roman" w:cs="Times New Roman"/>
        </w:rPr>
        <w:t>valpro</w:t>
      </w:r>
      <w:proofErr w:type="spellEnd"/>
      <w:r w:rsidRPr="00FC1EAF">
        <w:rPr>
          <w:rFonts w:ascii="Times New Roman" w:eastAsia="Times New Roman" w:hAnsi="Times New Roman" w:cs="Times New Roman"/>
        </w:rPr>
        <w:t xml:space="preserve"> rūgštimi arba </w:t>
      </w:r>
      <w:proofErr w:type="spellStart"/>
      <w:r w:rsidRPr="00FC1EAF">
        <w:rPr>
          <w:rFonts w:ascii="Times New Roman" w:eastAsia="Times New Roman" w:hAnsi="Times New Roman" w:cs="Times New Roman"/>
        </w:rPr>
        <w:t>karbamazepinu</w:t>
      </w:r>
      <w:proofErr w:type="spellEnd"/>
      <w:r w:rsidRPr="00FC1EAF">
        <w:rPr>
          <w:rFonts w:ascii="Times New Roman" w:eastAsia="Times New Roman" w:hAnsi="Times New Roman" w:cs="Times New Roman"/>
        </w:rPr>
        <w:t xml:space="preserve"> nepastebėta.</w:t>
      </w:r>
    </w:p>
    <w:p w14:paraId="7C23BE7B" w14:textId="77777777" w:rsidR="00D7537B" w:rsidRPr="00FC1EAF" w:rsidRDefault="00D7537B" w:rsidP="007355F8">
      <w:pPr>
        <w:spacing w:after="0" w:line="240" w:lineRule="auto"/>
        <w:rPr>
          <w:rFonts w:ascii="Times New Roman" w:eastAsia="Times New Roman" w:hAnsi="Times New Roman" w:cs="Times New Roman"/>
        </w:rPr>
      </w:pPr>
    </w:p>
    <w:p w14:paraId="024F7CD5" w14:textId="2DE1408F" w:rsidR="00D7537B" w:rsidRPr="00FC1EAF" w:rsidRDefault="00D7537B" w:rsidP="007355F8">
      <w:pPr>
        <w:spacing w:after="0" w:line="240" w:lineRule="auto"/>
        <w:rPr>
          <w:rFonts w:ascii="Times New Roman" w:eastAsia="Times New Roman" w:hAnsi="Times New Roman" w:cs="Times New Roman"/>
        </w:rPr>
      </w:pPr>
      <w:proofErr w:type="spellStart"/>
      <w:r w:rsidRPr="00FC1EAF">
        <w:rPr>
          <w:rFonts w:ascii="Times New Roman" w:eastAsia="Times New Roman" w:hAnsi="Times New Roman" w:cs="Times New Roman"/>
        </w:rPr>
        <w:t>Gabapentino</w:t>
      </w:r>
      <w:proofErr w:type="spellEnd"/>
      <w:r w:rsidRPr="00FC1EAF">
        <w:rPr>
          <w:rFonts w:ascii="Times New Roman" w:eastAsia="Times New Roman" w:hAnsi="Times New Roman" w:cs="Times New Roman"/>
        </w:rPr>
        <w:t xml:space="preserve"> farmakokinetika esant pusiausvyr</w:t>
      </w:r>
      <w:r w:rsidR="00C21720">
        <w:rPr>
          <w:rFonts w:ascii="Times New Roman" w:eastAsia="Times New Roman" w:hAnsi="Times New Roman" w:cs="Times New Roman"/>
        </w:rPr>
        <w:t>os</w:t>
      </w:r>
      <w:r w:rsidRPr="00FC1EAF">
        <w:rPr>
          <w:rFonts w:ascii="Times New Roman" w:eastAsia="Times New Roman" w:hAnsi="Times New Roman" w:cs="Times New Roman"/>
        </w:rPr>
        <w:t xml:space="preserve"> koncentracijai sveikų asmenų ir epilepsija sergančių pacientų, kurie vartoja </w:t>
      </w:r>
      <w:proofErr w:type="spellStart"/>
      <w:r w:rsidRPr="00FC1EAF">
        <w:rPr>
          <w:rFonts w:ascii="Times New Roman" w:eastAsia="Times New Roman" w:hAnsi="Times New Roman" w:cs="Times New Roman"/>
        </w:rPr>
        <w:t>antiepilepsinių</w:t>
      </w:r>
      <w:proofErr w:type="spellEnd"/>
      <w:r w:rsidRPr="00FC1EAF">
        <w:rPr>
          <w:rFonts w:ascii="Times New Roman" w:eastAsia="Times New Roman" w:hAnsi="Times New Roman" w:cs="Times New Roman"/>
        </w:rPr>
        <w:t xml:space="preserve"> vaistinių preparatų, organizme yra panaši.</w:t>
      </w:r>
    </w:p>
    <w:p w14:paraId="3E74AC81" w14:textId="77777777" w:rsidR="00D7537B" w:rsidRPr="00FC1EAF" w:rsidRDefault="00D7537B" w:rsidP="007355F8">
      <w:pPr>
        <w:spacing w:after="0" w:line="240" w:lineRule="auto"/>
        <w:rPr>
          <w:rFonts w:ascii="Times New Roman" w:eastAsia="Times New Roman" w:hAnsi="Times New Roman" w:cs="Times New Roman"/>
        </w:rPr>
      </w:pPr>
    </w:p>
    <w:p w14:paraId="1D0AA264" w14:textId="46F32B6A" w:rsidR="00D7537B" w:rsidRPr="00FC1EAF" w:rsidRDefault="00D7537B" w:rsidP="007355F8">
      <w:pPr>
        <w:spacing w:after="0" w:line="240" w:lineRule="auto"/>
        <w:rPr>
          <w:rFonts w:ascii="Times New Roman" w:eastAsia="Times New Roman" w:hAnsi="Times New Roman" w:cs="Times New Roman"/>
        </w:rPr>
      </w:pPr>
      <w:proofErr w:type="spellStart"/>
      <w:r w:rsidRPr="00FC1EAF">
        <w:rPr>
          <w:rFonts w:ascii="Times New Roman" w:eastAsia="Times New Roman" w:hAnsi="Times New Roman" w:cs="Times New Roman"/>
        </w:rPr>
        <w:t>Gabapentino</w:t>
      </w:r>
      <w:proofErr w:type="spellEnd"/>
      <w:r w:rsidRPr="00FC1EAF">
        <w:rPr>
          <w:rFonts w:ascii="Times New Roman" w:eastAsia="Times New Roman" w:hAnsi="Times New Roman" w:cs="Times New Roman"/>
        </w:rPr>
        <w:t xml:space="preserve"> vartojant kartu su geriamaisiais kontraceptiniais vaistiniais preparatais, kurių sudėtyje yra </w:t>
      </w:r>
      <w:proofErr w:type="spellStart"/>
      <w:r w:rsidRPr="00FC1EAF">
        <w:rPr>
          <w:rFonts w:ascii="Times New Roman" w:eastAsia="Times New Roman" w:hAnsi="Times New Roman" w:cs="Times New Roman"/>
        </w:rPr>
        <w:t>noretindrono</w:t>
      </w:r>
      <w:proofErr w:type="spellEnd"/>
      <w:r w:rsidRPr="00FC1EAF">
        <w:rPr>
          <w:rFonts w:ascii="Times New Roman" w:eastAsia="Times New Roman" w:hAnsi="Times New Roman" w:cs="Times New Roman"/>
        </w:rPr>
        <w:t xml:space="preserve"> ir (arba) </w:t>
      </w:r>
      <w:proofErr w:type="spellStart"/>
      <w:r w:rsidRPr="00FC1EAF">
        <w:rPr>
          <w:rFonts w:ascii="Times New Roman" w:eastAsia="Times New Roman" w:hAnsi="Times New Roman" w:cs="Times New Roman"/>
        </w:rPr>
        <w:t>etinilestradiolio</w:t>
      </w:r>
      <w:proofErr w:type="spellEnd"/>
      <w:r w:rsidRPr="00FC1EAF">
        <w:rPr>
          <w:rFonts w:ascii="Times New Roman" w:eastAsia="Times New Roman" w:hAnsi="Times New Roman" w:cs="Times New Roman"/>
        </w:rPr>
        <w:t>, nei vienos vaistinės medžiagos fa</w:t>
      </w:r>
      <w:r w:rsidR="00C21720">
        <w:rPr>
          <w:rFonts w:ascii="Times New Roman" w:eastAsia="Times New Roman" w:hAnsi="Times New Roman" w:cs="Times New Roman"/>
        </w:rPr>
        <w:t>rmakokinetika, esant pusiausvyros</w:t>
      </w:r>
      <w:r w:rsidRPr="00FC1EAF">
        <w:rPr>
          <w:rFonts w:ascii="Times New Roman" w:eastAsia="Times New Roman" w:hAnsi="Times New Roman" w:cs="Times New Roman"/>
        </w:rPr>
        <w:t xml:space="preserve"> koncentracijai, nepakinta.</w:t>
      </w:r>
    </w:p>
    <w:p w14:paraId="3C04926C" w14:textId="77777777" w:rsidR="00D7537B" w:rsidRPr="00FC1EAF" w:rsidRDefault="00D7537B" w:rsidP="007355F8">
      <w:pPr>
        <w:spacing w:after="0" w:line="240" w:lineRule="auto"/>
        <w:rPr>
          <w:rFonts w:ascii="Times New Roman" w:eastAsia="Times New Roman" w:hAnsi="Times New Roman" w:cs="Times New Roman"/>
        </w:rPr>
      </w:pPr>
    </w:p>
    <w:p w14:paraId="167206A3" w14:textId="63CA1263" w:rsidR="00D7537B" w:rsidRPr="00FC1EAF" w:rsidRDefault="00D7537B" w:rsidP="007355F8">
      <w:pPr>
        <w:spacing w:after="0" w:line="240" w:lineRule="auto"/>
        <w:rPr>
          <w:rFonts w:ascii="Times New Roman" w:eastAsia="Times New Roman" w:hAnsi="Times New Roman" w:cs="Times New Roman"/>
        </w:rPr>
      </w:pPr>
      <w:proofErr w:type="spellStart"/>
      <w:r w:rsidRPr="00FC1EAF">
        <w:rPr>
          <w:rFonts w:ascii="Times New Roman" w:eastAsia="Times New Roman" w:hAnsi="Times New Roman" w:cs="Times New Roman"/>
        </w:rPr>
        <w:lastRenderedPageBreak/>
        <w:t>Gabapentino</w:t>
      </w:r>
      <w:proofErr w:type="spellEnd"/>
      <w:r w:rsidRPr="00FC1EAF">
        <w:rPr>
          <w:rFonts w:ascii="Times New Roman" w:eastAsia="Times New Roman" w:hAnsi="Times New Roman" w:cs="Times New Roman"/>
        </w:rPr>
        <w:t xml:space="preserve"> vartojant kartu su </w:t>
      </w:r>
      <w:proofErr w:type="spellStart"/>
      <w:r w:rsidRPr="00FC1EAF">
        <w:rPr>
          <w:rFonts w:ascii="Times New Roman" w:eastAsia="Times New Roman" w:hAnsi="Times New Roman" w:cs="Times New Roman"/>
        </w:rPr>
        <w:t>antacidiniais</w:t>
      </w:r>
      <w:proofErr w:type="spellEnd"/>
      <w:r w:rsidRPr="00FC1EAF">
        <w:rPr>
          <w:rFonts w:ascii="Times New Roman" w:eastAsia="Times New Roman" w:hAnsi="Times New Roman" w:cs="Times New Roman"/>
        </w:rPr>
        <w:t xml:space="preserve"> preparatais, kurių sudėtyje yra aliuminio ar magnio, </w:t>
      </w:r>
      <w:proofErr w:type="spellStart"/>
      <w:r w:rsidRPr="00FC1EAF">
        <w:rPr>
          <w:rFonts w:ascii="Times New Roman" w:eastAsia="Times New Roman" w:hAnsi="Times New Roman" w:cs="Times New Roman"/>
        </w:rPr>
        <w:t>gabapentino</w:t>
      </w:r>
      <w:proofErr w:type="spellEnd"/>
      <w:r w:rsidRPr="00FC1EAF">
        <w:rPr>
          <w:rFonts w:ascii="Times New Roman" w:eastAsia="Times New Roman" w:hAnsi="Times New Roman" w:cs="Times New Roman"/>
        </w:rPr>
        <w:t xml:space="preserve"> biologinis prieinamumas gali sumažėti iki 24 %, todėl išgėrus </w:t>
      </w:r>
      <w:proofErr w:type="spellStart"/>
      <w:r w:rsidRPr="00FC1EAF">
        <w:rPr>
          <w:rFonts w:ascii="Times New Roman" w:eastAsia="Times New Roman" w:hAnsi="Times New Roman" w:cs="Times New Roman"/>
        </w:rPr>
        <w:t>antacidinių</w:t>
      </w:r>
      <w:proofErr w:type="spellEnd"/>
      <w:r w:rsidRPr="00FC1EAF">
        <w:rPr>
          <w:rFonts w:ascii="Times New Roman" w:eastAsia="Times New Roman" w:hAnsi="Times New Roman" w:cs="Times New Roman"/>
        </w:rPr>
        <w:t xml:space="preserve"> preparatų, </w:t>
      </w:r>
      <w:proofErr w:type="spellStart"/>
      <w:r w:rsidRPr="00FC1EAF">
        <w:rPr>
          <w:rFonts w:ascii="Times New Roman" w:eastAsia="Times New Roman" w:hAnsi="Times New Roman" w:cs="Times New Roman"/>
        </w:rPr>
        <w:t>gabapentino</w:t>
      </w:r>
      <w:proofErr w:type="spellEnd"/>
      <w:r w:rsidRPr="00FC1EAF">
        <w:rPr>
          <w:rFonts w:ascii="Times New Roman" w:eastAsia="Times New Roman" w:hAnsi="Times New Roman" w:cs="Times New Roman"/>
        </w:rPr>
        <w:t xml:space="preserve"> rekomenduojama vartoti ne anksčiau kaip po 2 valandų.</w:t>
      </w:r>
    </w:p>
    <w:p w14:paraId="2F75670B" w14:textId="77777777" w:rsidR="00D7537B" w:rsidRPr="00FC1EAF" w:rsidRDefault="00D7537B" w:rsidP="007355F8">
      <w:pPr>
        <w:spacing w:after="0" w:line="240" w:lineRule="auto"/>
        <w:rPr>
          <w:rFonts w:ascii="Times New Roman" w:eastAsia="Times New Roman" w:hAnsi="Times New Roman" w:cs="Times New Roman"/>
        </w:rPr>
      </w:pPr>
    </w:p>
    <w:p w14:paraId="45FEE3F1" w14:textId="77777777" w:rsidR="00D7537B" w:rsidRPr="00FC1EAF" w:rsidRDefault="00D7537B" w:rsidP="007355F8">
      <w:pPr>
        <w:spacing w:after="0" w:line="240" w:lineRule="auto"/>
        <w:rPr>
          <w:rFonts w:ascii="Times New Roman" w:eastAsia="Times New Roman" w:hAnsi="Times New Roman" w:cs="Times New Roman"/>
        </w:rPr>
      </w:pPr>
      <w:proofErr w:type="spellStart"/>
      <w:r w:rsidRPr="00FC1EAF">
        <w:rPr>
          <w:rFonts w:ascii="Times New Roman" w:eastAsia="Times New Roman" w:hAnsi="Times New Roman" w:cs="Times New Roman"/>
        </w:rPr>
        <w:t>Probenecidas</w:t>
      </w:r>
      <w:proofErr w:type="spellEnd"/>
      <w:r w:rsidRPr="00FC1EAF">
        <w:rPr>
          <w:rFonts w:ascii="Times New Roman" w:eastAsia="Times New Roman" w:hAnsi="Times New Roman" w:cs="Times New Roman"/>
        </w:rPr>
        <w:t xml:space="preserve"> nekeičia </w:t>
      </w:r>
      <w:proofErr w:type="spellStart"/>
      <w:r w:rsidRPr="00FC1EAF">
        <w:rPr>
          <w:rFonts w:ascii="Times New Roman" w:eastAsia="Times New Roman" w:hAnsi="Times New Roman" w:cs="Times New Roman"/>
        </w:rPr>
        <w:t>gabapentino</w:t>
      </w:r>
      <w:proofErr w:type="spellEnd"/>
      <w:r w:rsidRPr="00FC1EAF">
        <w:rPr>
          <w:rFonts w:ascii="Times New Roman" w:eastAsia="Times New Roman" w:hAnsi="Times New Roman" w:cs="Times New Roman"/>
        </w:rPr>
        <w:t xml:space="preserve"> šalinimo per inkstus.</w:t>
      </w:r>
    </w:p>
    <w:p w14:paraId="74173323" w14:textId="77777777" w:rsidR="000A2C3A" w:rsidRPr="00FC1EAF" w:rsidRDefault="000A2C3A" w:rsidP="007355F8">
      <w:pPr>
        <w:widowControl w:val="0"/>
        <w:autoSpaceDE w:val="0"/>
        <w:autoSpaceDN w:val="0"/>
        <w:adjustRightInd w:val="0"/>
        <w:spacing w:after="0" w:line="240" w:lineRule="auto"/>
        <w:ind w:right="136"/>
        <w:rPr>
          <w:rFonts w:ascii="Times New Roman" w:hAnsi="Times New Roman" w:cs="Times New Roman"/>
          <w:lang w:eastAsia="hu-HU"/>
        </w:rPr>
      </w:pPr>
    </w:p>
    <w:p w14:paraId="102BE72C" w14:textId="5A30444B" w:rsidR="000A2C3A" w:rsidRPr="00FC1EAF" w:rsidRDefault="000A2C3A" w:rsidP="007355F8">
      <w:pPr>
        <w:widowControl w:val="0"/>
        <w:autoSpaceDE w:val="0"/>
        <w:autoSpaceDN w:val="0"/>
        <w:adjustRightInd w:val="0"/>
        <w:spacing w:after="0" w:line="240" w:lineRule="auto"/>
        <w:ind w:right="136"/>
        <w:rPr>
          <w:rFonts w:ascii="Times New Roman" w:hAnsi="Times New Roman" w:cs="Times New Roman"/>
        </w:rPr>
      </w:pPr>
      <w:r w:rsidRPr="00FC1EAF">
        <w:rPr>
          <w:rFonts w:ascii="Times New Roman" w:hAnsi="Times New Roman" w:cs="Times New Roman"/>
          <w:lang w:eastAsia="hu-HU"/>
        </w:rPr>
        <w:t xml:space="preserve">Kartu vartojant </w:t>
      </w:r>
      <w:proofErr w:type="spellStart"/>
      <w:r w:rsidRPr="00FC1EAF">
        <w:rPr>
          <w:rFonts w:ascii="Times New Roman" w:hAnsi="Times New Roman" w:cs="Times New Roman"/>
          <w:lang w:eastAsia="hu-HU"/>
        </w:rPr>
        <w:t>cimetidino</w:t>
      </w:r>
      <w:proofErr w:type="spellEnd"/>
      <w:r w:rsidRPr="00FC1EAF">
        <w:rPr>
          <w:rFonts w:ascii="Times New Roman" w:hAnsi="Times New Roman" w:cs="Times New Roman"/>
          <w:lang w:eastAsia="hu-HU"/>
        </w:rPr>
        <w:t xml:space="preserve">, šiek tiek sumažėja </w:t>
      </w:r>
      <w:proofErr w:type="spellStart"/>
      <w:r w:rsidRPr="00FC1EAF">
        <w:rPr>
          <w:rFonts w:ascii="Times New Roman" w:hAnsi="Times New Roman" w:cs="Times New Roman"/>
          <w:lang w:eastAsia="hu-HU"/>
        </w:rPr>
        <w:t>gabapentino</w:t>
      </w:r>
      <w:proofErr w:type="spellEnd"/>
      <w:r w:rsidRPr="00FC1EAF">
        <w:rPr>
          <w:rFonts w:ascii="Times New Roman" w:hAnsi="Times New Roman" w:cs="Times New Roman"/>
          <w:lang w:eastAsia="hu-HU"/>
        </w:rPr>
        <w:t xml:space="preserve"> išsiskyrimas </w:t>
      </w:r>
      <w:r w:rsidR="007E0187">
        <w:rPr>
          <w:rFonts w:ascii="Times New Roman" w:hAnsi="Times New Roman" w:cs="Times New Roman"/>
          <w:lang w:eastAsia="hu-HU"/>
        </w:rPr>
        <w:t>per</w:t>
      </w:r>
      <w:r w:rsidR="007E0187" w:rsidRPr="00FC1EAF">
        <w:rPr>
          <w:rFonts w:ascii="Times New Roman" w:hAnsi="Times New Roman" w:cs="Times New Roman"/>
          <w:lang w:eastAsia="hu-HU"/>
        </w:rPr>
        <w:t xml:space="preserve"> </w:t>
      </w:r>
      <w:r w:rsidRPr="00FC1EAF">
        <w:rPr>
          <w:rFonts w:ascii="Times New Roman" w:hAnsi="Times New Roman" w:cs="Times New Roman"/>
          <w:lang w:eastAsia="hu-HU"/>
        </w:rPr>
        <w:t>inkstus, tačiau tai neturėtų būti kliniškai reikšminga.</w:t>
      </w:r>
    </w:p>
    <w:p w14:paraId="499EF4A4" w14:textId="77777777" w:rsidR="000A2C3A" w:rsidRPr="00FC1EAF" w:rsidRDefault="000A2C3A" w:rsidP="007355F8">
      <w:pPr>
        <w:spacing w:line="240" w:lineRule="auto"/>
        <w:rPr>
          <w:rFonts w:ascii="Times New Roman" w:hAnsi="Times New Roman" w:cs="Times New Roman"/>
        </w:rPr>
      </w:pPr>
    </w:p>
    <w:p w14:paraId="49E0BB76" w14:textId="77777777" w:rsidR="00D7537B" w:rsidRPr="00FC1EAF" w:rsidRDefault="00D7537B" w:rsidP="007355F8">
      <w:pPr>
        <w:spacing w:after="0" w:line="240" w:lineRule="auto"/>
        <w:ind w:left="540" w:hanging="540"/>
        <w:rPr>
          <w:rFonts w:ascii="Times New Roman" w:eastAsia="Times New Roman" w:hAnsi="Times New Roman" w:cs="Times New Roman"/>
          <w:b/>
        </w:rPr>
      </w:pPr>
      <w:r w:rsidRPr="00FC1EAF">
        <w:rPr>
          <w:rFonts w:ascii="Times New Roman" w:eastAsia="Times New Roman" w:hAnsi="Times New Roman" w:cs="Times New Roman"/>
          <w:b/>
        </w:rPr>
        <w:t>4.6</w:t>
      </w:r>
      <w:r w:rsidRPr="00FC1EAF">
        <w:rPr>
          <w:rFonts w:ascii="Times New Roman" w:eastAsia="Times New Roman" w:hAnsi="Times New Roman" w:cs="Times New Roman"/>
          <w:b/>
        </w:rPr>
        <w:tab/>
        <w:t>Vaisingumas, nėštumo ir žindymo laikotarpis</w:t>
      </w:r>
    </w:p>
    <w:p w14:paraId="4D8479BB" w14:textId="77777777" w:rsidR="00D7537B" w:rsidRPr="00FC1EAF" w:rsidRDefault="00D7537B" w:rsidP="007355F8">
      <w:pPr>
        <w:spacing w:after="0" w:line="240" w:lineRule="auto"/>
        <w:ind w:left="540" w:hanging="540"/>
        <w:rPr>
          <w:rFonts w:ascii="Times New Roman" w:eastAsia="Times New Roman" w:hAnsi="Times New Roman" w:cs="Times New Roman"/>
          <w:b/>
        </w:rPr>
      </w:pPr>
    </w:p>
    <w:p w14:paraId="6E3EC8EE" w14:textId="77777777" w:rsidR="00D7537B" w:rsidRPr="00FC1EAF" w:rsidRDefault="00D7537B" w:rsidP="007355F8">
      <w:pPr>
        <w:spacing w:after="0" w:line="240" w:lineRule="auto"/>
        <w:ind w:left="540" w:hanging="540"/>
        <w:rPr>
          <w:rFonts w:ascii="Times New Roman" w:eastAsia="Times New Roman" w:hAnsi="Times New Roman" w:cs="Times New Roman"/>
          <w:u w:val="single"/>
        </w:rPr>
      </w:pPr>
      <w:r w:rsidRPr="00FC1EAF">
        <w:rPr>
          <w:rFonts w:ascii="Times New Roman" w:eastAsia="Times New Roman" w:hAnsi="Times New Roman" w:cs="Times New Roman"/>
          <w:u w:val="single"/>
        </w:rPr>
        <w:t>Nėštumas</w:t>
      </w:r>
    </w:p>
    <w:p w14:paraId="79AF5608" w14:textId="77777777" w:rsidR="00D7537B" w:rsidRPr="00FC1EAF" w:rsidRDefault="00D7537B" w:rsidP="007355F8">
      <w:pPr>
        <w:spacing w:after="0" w:line="240" w:lineRule="auto"/>
        <w:rPr>
          <w:rFonts w:ascii="Times New Roman" w:eastAsia="Times New Roman" w:hAnsi="Times New Roman" w:cs="Times New Roman"/>
        </w:rPr>
      </w:pPr>
    </w:p>
    <w:p w14:paraId="56846F9C" w14:textId="09699046" w:rsidR="00D7537B" w:rsidRPr="00FC1EAF" w:rsidRDefault="00D7537B" w:rsidP="007355F8">
      <w:pPr>
        <w:spacing w:after="0" w:line="240" w:lineRule="auto"/>
        <w:rPr>
          <w:rFonts w:ascii="Times New Roman" w:eastAsia="Times New Roman" w:hAnsi="Times New Roman" w:cs="Times New Roman"/>
          <w:i/>
        </w:rPr>
      </w:pPr>
      <w:r w:rsidRPr="00FC1EAF">
        <w:rPr>
          <w:rFonts w:ascii="Times New Roman" w:eastAsia="Times New Roman" w:hAnsi="Times New Roman" w:cs="Times New Roman"/>
          <w:i/>
        </w:rPr>
        <w:t>Bendra rizika, susijusi su epilepsija ir vaistinių preparatų</w:t>
      </w:r>
      <w:r w:rsidR="004B3602" w:rsidRPr="00FC1EAF">
        <w:rPr>
          <w:rFonts w:ascii="Times New Roman" w:eastAsia="Times New Roman" w:hAnsi="Times New Roman" w:cs="Times New Roman"/>
          <w:i/>
        </w:rPr>
        <w:t xml:space="preserve"> nuo epilepsijos </w:t>
      </w:r>
      <w:r w:rsidRPr="00FC1EAF">
        <w:rPr>
          <w:rFonts w:ascii="Times New Roman" w:eastAsia="Times New Roman" w:hAnsi="Times New Roman" w:cs="Times New Roman"/>
          <w:i/>
        </w:rPr>
        <w:t>vartojimu</w:t>
      </w:r>
    </w:p>
    <w:p w14:paraId="31BA9382" w14:textId="77777777" w:rsidR="00D7537B" w:rsidRPr="00FC1EAF" w:rsidRDefault="00D7537B" w:rsidP="007355F8">
      <w:pPr>
        <w:spacing w:after="0" w:line="240" w:lineRule="auto"/>
        <w:rPr>
          <w:rFonts w:ascii="Times New Roman" w:eastAsia="Times New Roman" w:hAnsi="Times New Roman" w:cs="Times New Roman"/>
          <w:u w:val="single"/>
        </w:rPr>
      </w:pPr>
    </w:p>
    <w:p w14:paraId="18C38337" w14:textId="08B8D368" w:rsidR="00AF0AAE" w:rsidRPr="00FC1EAF" w:rsidRDefault="000A2C3A" w:rsidP="007355F8">
      <w:pPr>
        <w:autoSpaceDE w:val="0"/>
        <w:autoSpaceDN w:val="0"/>
        <w:adjustRightInd w:val="0"/>
        <w:spacing w:after="0" w:line="240" w:lineRule="auto"/>
        <w:rPr>
          <w:rFonts w:ascii="Times New Roman" w:eastAsia="Calibri" w:hAnsi="Times New Roman" w:cs="Times New Roman"/>
        </w:rPr>
      </w:pPr>
      <w:r w:rsidRPr="00FC1EAF">
        <w:rPr>
          <w:rFonts w:ascii="Times New Roman" w:eastAsia="Calibri" w:hAnsi="Times New Roman" w:cs="Times New Roman"/>
          <w:iCs/>
        </w:rPr>
        <w:t>V</w:t>
      </w:r>
      <w:r w:rsidR="000805A1" w:rsidRPr="00FC1EAF">
        <w:rPr>
          <w:rFonts w:ascii="Times New Roman" w:eastAsia="Calibri" w:hAnsi="Times New Roman" w:cs="Times New Roman"/>
          <w:iCs/>
        </w:rPr>
        <w:t>aisingoms moterims</w:t>
      </w:r>
      <w:r w:rsidRPr="00FC1EAF">
        <w:rPr>
          <w:rFonts w:ascii="Times New Roman" w:eastAsia="Calibri" w:hAnsi="Times New Roman" w:cs="Times New Roman"/>
          <w:iCs/>
        </w:rPr>
        <w:t xml:space="preserve">, </w:t>
      </w:r>
      <w:r w:rsidR="000805A1" w:rsidRPr="00FC1EAF">
        <w:rPr>
          <w:rFonts w:ascii="Times New Roman" w:eastAsia="Calibri" w:hAnsi="Times New Roman" w:cs="Times New Roman"/>
          <w:iCs/>
        </w:rPr>
        <w:t>ypač moterims, kurios planuoja pastoti arba nėščio</w:t>
      </w:r>
      <w:r w:rsidRPr="00FC1EAF">
        <w:rPr>
          <w:rFonts w:ascii="Times New Roman" w:eastAsia="Calibri" w:hAnsi="Times New Roman" w:cs="Times New Roman"/>
          <w:iCs/>
        </w:rPr>
        <w:t xml:space="preserve">sioms konsultaciją </w:t>
      </w:r>
      <w:r w:rsidR="00C21720">
        <w:rPr>
          <w:rFonts w:ascii="Times New Roman" w:eastAsia="Calibri" w:hAnsi="Times New Roman" w:cs="Times New Roman"/>
          <w:iCs/>
        </w:rPr>
        <w:t xml:space="preserve">dėl </w:t>
      </w:r>
      <w:r w:rsidRPr="00FC1EAF">
        <w:rPr>
          <w:rFonts w:ascii="Times New Roman" w:eastAsia="Calibri" w:hAnsi="Times New Roman" w:cs="Times New Roman"/>
          <w:iCs/>
        </w:rPr>
        <w:t xml:space="preserve">su </w:t>
      </w:r>
      <w:r w:rsidR="000805A1" w:rsidRPr="00FC1EAF">
        <w:rPr>
          <w:rFonts w:ascii="Times New Roman" w:eastAsia="Calibri" w:hAnsi="Times New Roman" w:cs="Times New Roman"/>
          <w:iCs/>
        </w:rPr>
        <w:t>traukuli</w:t>
      </w:r>
      <w:r w:rsidRPr="00FC1EAF">
        <w:rPr>
          <w:rFonts w:ascii="Times New Roman" w:eastAsia="Calibri" w:hAnsi="Times New Roman" w:cs="Times New Roman"/>
          <w:iCs/>
        </w:rPr>
        <w:t>ų ir</w:t>
      </w:r>
      <w:r w:rsidR="000805A1" w:rsidRPr="00FC1EAF">
        <w:rPr>
          <w:rFonts w:ascii="Times New Roman" w:eastAsia="Calibri" w:hAnsi="Times New Roman" w:cs="Times New Roman"/>
          <w:iCs/>
        </w:rPr>
        <w:t xml:space="preserve"> epilepsijos gydymu susijusios galimos rizikos vaisiui</w:t>
      </w:r>
      <w:r w:rsidRPr="00FC1EAF">
        <w:rPr>
          <w:rFonts w:ascii="Times New Roman" w:eastAsia="Calibri" w:hAnsi="Times New Roman" w:cs="Times New Roman"/>
          <w:iCs/>
        </w:rPr>
        <w:t xml:space="preserve"> turi suteikti gydytojas specialistas.</w:t>
      </w:r>
      <w:r w:rsidR="000805A1" w:rsidRPr="00FC1EAF">
        <w:rPr>
          <w:rFonts w:ascii="Times New Roman" w:eastAsia="Calibri" w:hAnsi="Times New Roman" w:cs="Times New Roman"/>
          <w:iCs/>
        </w:rPr>
        <w:t xml:space="preserve"> </w:t>
      </w:r>
      <w:r w:rsidR="00C74789" w:rsidRPr="00FC1EAF">
        <w:rPr>
          <w:rFonts w:ascii="Times New Roman" w:eastAsia="Calibri" w:hAnsi="Times New Roman" w:cs="Times New Roman"/>
          <w:iCs/>
        </w:rPr>
        <w:t>Jei m</w:t>
      </w:r>
      <w:r w:rsidR="000805A1" w:rsidRPr="00FC1EAF">
        <w:rPr>
          <w:rFonts w:ascii="Times New Roman" w:eastAsia="Calibri" w:hAnsi="Times New Roman" w:cs="Times New Roman"/>
          <w:iCs/>
        </w:rPr>
        <w:t>oteri</w:t>
      </w:r>
      <w:r w:rsidR="00C74789" w:rsidRPr="00FC1EAF">
        <w:rPr>
          <w:rFonts w:ascii="Times New Roman" w:eastAsia="Calibri" w:hAnsi="Times New Roman" w:cs="Times New Roman"/>
          <w:iCs/>
        </w:rPr>
        <w:t>s</w:t>
      </w:r>
      <w:r w:rsidR="000805A1" w:rsidRPr="00FC1EAF">
        <w:rPr>
          <w:rFonts w:ascii="Times New Roman" w:eastAsia="Calibri" w:hAnsi="Times New Roman" w:cs="Times New Roman"/>
          <w:iCs/>
        </w:rPr>
        <w:t xml:space="preserve"> planuoja pastoti, turi būti apsvarstyta gydymo nuo epilepsijos būtinybė. Nuo epilepsijos gydomoms moterims nerekomenduojama staiga nutraukti gydymo </w:t>
      </w:r>
      <w:r w:rsidR="00C74789" w:rsidRPr="00FC1EAF">
        <w:rPr>
          <w:rFonts w:ascii="Times New Roman" w:eastAsia="Times New Roman" w:hAnsi="Times New Roman" w:cs="Times New Roman"/>
        </w:rPr>
        <w:t>vaistiniais preparatais nuo epilepsijos</w:t>
      </w:r>
      <w:r w:rsidR="000805A1" w:rsidRPr="00FC1EAF">
        <w:rPr>
          <w:rFonts w:ascii="Times New Roman" w:eastAsia="Calibri" w:hAnsi="Times New Roman" w:cs="Times New Roman"/>
          <w:iCs/>
        </w:rPr>
        <w:t xml:space="preserve">, nes tai gali sukelti priepuolių (traukulių) paūmėjimą, o tai gali turėti sunkių pasekmių tiek motinai, tiek </w:t>
      </w:r>
      <w:r w:rsidR="004113E5" w:rsidRPr="00FC1EAF">
        <w:rPr>
          <w:rFonts w:ascii="Times New Roman" w:eastAsia="Calibri" w:hAnsi="Times New Roman" w:cs="Times New Roman"/>
          <w:iCs/>
        </w:rPr>
        <w:t>vaikui</w:t>
      </w:r>
      <w:r w:rsidR="000805A1" w:rsidRPr="00FC1EAF">
        <w:rPr>
          <w:rFonts w:ascii="Times New Roman" w:eastAsia="Calibri" w:hAnsi="Times New Roman" w:cs="Times New Roman"/>
          <w:iCs/>
        </w:rPr>
        <w:t xml:space="preserve">. Jeigu tik įmanoma, pirmenybė turi būti teikiama </w:t>
      </w:r>
      <w:proofErr w:type="spellStart"/>
      <w:r w:rsidR="000805A1" w:rsidRPr="00FC1EAF">
        <w:rPr>
          <w:rFonts w:ascii="Times New Roman" w:eastAsia="Calibri" w:hAnsi="Times New Roman" w:cs="Times New Roman"/>
          <w:iCs/>
        </w:rPr>
        <w:t>monoterapijai</w:t>
      </w:r>
      <w:proofErr w:type="spellEnd"/>
      <w:r w:rsidR="000805A1" w:rsidRPr="00FC1EAF">
        <w:rPr>
          <w:rFonts w:ascii="Times New Roman" w:eastAsia="Calibri" w:hAnsi="Times New Roman" w:cs="Times New Roman"/>
          <w:iCs/>
        </w:rPr>
        <w:t xml:space="preserve">, nes, priklausomai nuo kartu vartojamų vaistinių preparatų nuo epilepsijos, gydymas keliais </w:t>
      </w:r>
      <w:r w:rsidR="00C74789" w:rsidRPr="00FC1EAF">
        <w:rPr>
          <w:rFonts w:ascii="Times New Roman" w:eastAsia="Calibri" w:hAnsi="Times New Roman" w:cs="Times New Roman"/>
          <w:iCs/>
        </w:rPr>
        <w:t xml:space="preserve">vaistiniais preparatais nuo epilepsijos </w:t>
      </w:r>
      <w:r w:rsidR="000805A1" w:rsidRPr="00FC1EAF">
        <w:rPr>
          <w:rFonts w:ascii="Times New Roman" w:eastAsia="Calibri" w:hAnsi="Times New Roman" w:cs="Times New Roman"/>
          <w:iCs/>
        </w:rPr>
        <w:t xml:space="preserve">gali būti susijęs su didesne įgimtų formavimosi ydų rizika nei </w:t>
      </w:r>
      <w:proofErr w:type="spellStart"/>
      <w:r w:rsidR="000805A1" w:rsidRPr="00FC1EAF">
        <w:rPr>
          <w:rFonts w:ascii="Times New Roman" w:eastAsia="Calibri" w:hAnsi="Times New Roman" w:cs="Times New Roman"/>
          <w:iCs/>
        </w:rPr>
        <w:t>monoterapijos</w:t>
      </w:r>
      <w:proofErr w:type="spellEnd"/>
      <w:r w:rsidR="000805A1" w:rsidRPr="00FC1EAF">
        <w:rPr>
          <w:rFonts w:ascii="Times New Roman" w:eastAsia="Calibri" w:hAnsi="Times New Roman" w:cs="Times New Roman"/>
          <w:iCs/>
        </w:rPr>
        <w:t xml:space="preserve"> atveju</w:t>
      </w:r>
      <w:r w:rsidR="004113E5" w:rsidRPr="00FC1EAF">
        <w:rPr>
          <w:rFonts w:ascii="Times New Roman" w:eastAsia="Calibri" w:hAnsi="Times New Roman" w:cs="Times New Roman"/>
          <w:iCs/>
        </w:rPr>
        <w:t>.</w:t>
      </w:r>
      <w:r w:rsidR="000805A1" w:rsidRPr="00FC1EAF" w:rsidDel="000805A1">
        <w:rPr>
          <w:rFonts w:ascii="Times New Roman" w:eastAsia="Calibri" w:hAnsi="Times New Roman" w:cs="Times New Roman"/>
        </w:rPr>
        <w:t xml:space="preserve"> </w:t>
      </w:r>
    </w:p>
    <w:p w14:paraId="2D6FC84E" w14:textId="77777777" w:rsidR="00C74789" w:rsidRPr="00FC1EAF" w:rsidRDefault="00C74789" w:rsidP="007355F8">
      <w:pPr>
        <w:spacing w:after="0" w:line="240" w:lineRule="auto"/>
        <w:rPr>
          <w:rFonts w:ascii="Times New Roman" w:eastAsia="Times New Roman" w:hAnsi="Times New Roman" w:cs="Times New Roman"/>
        </w:rPr>
      </w:pPr>
    </w:p>
    <w:p w14:paraId="5C326761" w14:textId="77777777" w:rsidR="00D7537B" w:rsidRPr="00FC1EAF" w:rsidRDefault="00D7537B" w:rsidP="007355F8">
      <w:pPr>
        <w:spacing w:after="0" w:line="240" w:lineRule="auto"/>
        <w:rPr>
          <w:rFonts w:ascii="Times New Roman" w:eastAsia="Times New Roman" w:hAnsi="Times New Roman" w:cs="Times New Roman"/>
          <w:i/>
        </w:rPr>
      </w:pPr>
      <w:r w:rsidRPr="00FC1EAF">
        <w:rPr>
          <w:rFonts w:ascii="Times New Roman" w:eastAsia="Times New Roman" w:hAnsi="Times New Roman" w:cs="Times New Roman"/>
          <w:i/>
        </w:rPr>
        <w:t xml:space="preserve">Rizika, susijusi su </w:t>
      </w:r>
      <w:proofErr w:type="spellStart"/>
      <w:r w:rsidRPr="00FC1EAF">
        <w:rPr>
          <w:rFonts w:ascii="Times New Roman" w:eastAsia="Times New Roman" w:hAnsi="Times New Roman" w:cs="Times New Roman"/>
          <w:i/>
        </w:rPr>
        <w:t>gabapentino</w:t>
      </w:r>
      <w:proofErr w:type="spellEnd"/>
      <w:r w:rsidRPr="00FC1EAF">
        <w:rPr>
          <w:rFonts w:ascii="Times New Roman" w:eastAsia="Times New Roman" w:hAnsi="Times New Roman" w:cs="Times New Roman"/>
          <w:i/>
        </w:rPr>
        <w:t xml:space="preserve"> vartojimu </w:t>
      </w:r>
    </w:p>
    <w:p w14:paraId="14B4D92B" w14:textId="77777777" w:rsidR="00D7537B" w:rsidRPr="00FC1EAF" w:rsidRDefault="00D7537B" w:rsidP="007355F8">
      <w:pPr>
        <w:spacing w:after="0" w:line="240" w:lineRule="auto"/>
        <w:rPr>
          <w:rFonts w:ascii="Times New Roman" w:eastAsia="Times New Roman" w:hAnsi="Times New Roman" w:cs="Times New Roman"/>
        </w:rPr>
      </w:pPr>
    </w:p>
    <w:p w14:paraId="78FC13CB" w14:textId="77777777" w:rsidR="00D7537B" w:rsidRPr="00FC1EAF" w:rsidRDefault="00941CDE" w:rsidP="007355F8">
      <w:pPr>
        <w:spacing w:after="0" w:line="240" w:lineRule="auto"/>
        <w:rPr>
          <w:rFonts w:ascii="Times New Roman" w:eastAsia="Times New Roman" w:hAnsi="Times New Roman" w:cs="Times New Roman"/>
        </w:rPr>
      </w:pPr>
      <w:proofErr w:type="spellStart"/>
      <w:r w:rsidRPr="00FC1EAF">
        <w:rPr>
          <w:rFonts w:ascii="Times New Roman" w:eastAsia="Times New Roman" w:hAnsi="Times New Roman" w:cs="Times New Roman"/>
        </w:rPr>
        <w:t>Gabapentinas</w:t>
      </w:r>
      <w:proofErr w:type="spellEnd"/>
      <w:r w:rsidRPr="00FC1EAF">
        <w:rPr>
          <w:rFonts w:ascii="Times New Roman" w:eastAsia="Times New Roman" w:hAnsi="Times New Roman" w:cs="Times New Roman"/>
        </w:rPr>
        <w:t xml:space="preserve"> prasiskverbia per placentą</w:t>
      </w:r>
      <w:r w:rsidR="009C2233" w:rsidRPr="00FC1EAF">
        <w:rPr>
          <w:rFonts w:ascii="Times New Roman" w:eastAsia="Times New Roman" w:hAnsi="Times New Roman" w:cs="Times New Roman"/>
        </w:rPr>
        <w:t>.</w:t>
      </w:r>
    </w:p>
    <w:p w14:paraId="5CF6816E" w14:textId="3592EE4F" w:rsidR="002A3DF8" w:rsidRPr="00FC1EAF" w:rsidRDefault="002A3DF8" w:rsidP="007355F8">
      <w:pPr>
        <w:spacing w:after="0" w:line="240" w:lineRule="auto"/>
        <w:rPr>
          <w:rFonts w:ascii="Times New Roman" w:eastAsia="Times New Roman" w:hAnsi="Times New Roman" w:cs="Times New Roman"/>
          <w:iCs/>
        </w:rPr>
      </w:pPr>
      <w:r w:rsidRPr="00FC1EAF">
        <w:rPr>
          <w:rFonts w:ascii="Times New Roman" w:eastAsia="Times New Roman" w:hAnsi="Times New Roman" w:cs="Times New Roman"/>
          <w:iCs/>
        </w:rPr>
        <w:t xml:space="preserve">Šiaurės šalyse atliktas daugiau kaip 1 700 nėščių moterų, kurios nėštumo pirmojo trimestro metu vartojo </w:t>
      </w:r>
      <w:proofErr w:type="spellStart"/>
      <w:r w:rsidRPr="00FC1EAF">
        <w:rPr>
          <w:rFonts w:ascii="Times New Roman" w:eastAsia="Times New Roman" w:hAnsi="Times New Roman" w:cs="Times New Roman"/>
          <w:iCs/>
        </w:rPr>
        <w:t>gabapentino</w:t>
      </w:r>
      <w:proofErr w:type="spellEnd"/>
      <w:r w:rsidRPr="00FC1EAF">
        <w:rPr>
          <w:rFonts w:ascii="Times New Roman" w:eastAsia="Times New Roman" w:hAnsi="Times New Roman" w:cs="Times New Roman"/>
          <w:iCs/>
        </w:rPr>
        <w:t xml:space="preserve">, stebėjimo tyrimas neparodė didesnės sunkių įgimtų formavimosi ydų rizikos tokių moterų vaikams, palyginti su vaikais, kurių motinos nėštumo metu </w:t>
      </w:r>
      <w:proofErr w:type="spellStart"/>
      <w:r w:rsidRPr="00FC1EAF">
        <w:rPr>
          <w:rFonts w:ascii="Times New Roman" w:eastAsia="Times New Roman" w:hAnsi="Times New Roman" w:cs="Times New Roman"/>
          <w:iCs/>
        </w:rPr>
        <w:t>gabapentino</w:t>
      </w:r>
      <w:proofErr w:type="spellEnd"/>
      <w:r w:rsidRPr="00FC1EAF">
        <w:rPr>
          <w:rFonts w:ascii="Times New Roman" w:eastAsia="Times New Roman" w:hAnsi="Times New Roman" w:cs="Times New Roman"/>
          <w:iCs/>
        </w:rPr>
        <w:t xml:space="preserve"> nevartojo ir vaikais, kurių motinos nėštumo metu vartojo </w:t>
      </w:r>
      <w:proofErr w:type="spellStart"/>
      <w:r w:rsidRPr="00FC1EAF">
        <w:rPr>
          <w:rFonts w:ascii="Times New Roman" w:eastAsia="Times New Roman" w:hAnsi="Times New Roman" w:cs="Times New Roman"/>
          <w:iCs/>
        </w:rPr>
        <w:t>pregabalino</w:t>
      </w:r>
      <w:proofErr w:type="spellEnd"/>
      <w:r w:rsidRPr="00FC1EAF">
        <w:rPr>
          <w:rFonts w:ascii="Times New Roman" w:eastAsia="Times New Roman" w:hAnsi="Times New Roman" w:cs="Times New Roman"/>
          <w:iCs/>
        </w:rPr>
        <w:t xml:space="preserve">, </w:t>
      </w:r>
      <w:proofErr w:type="spellStart"/>
      <w:r w:rsidRPr="00FC1EAF">
        <w:rPr>
          <w:rFonts w:ascii="Times New Roman" w:eastAsia="Times New Roman" w:hAnsi="Times New Roman" w:cs="Times New Roman"/>
          <w:iCs/>
        </w:rPr>
        <w:t>lamotrigino</w:t>
      </w:r>
      <w:proofErr w:type="spellEnd"/>
      <w:r w:rsidRPr="00FC1EAF">
        <w:rPr>
          <w:rFonts w:ascii="Times New Roman" w:eastAsia="Times New Roman" w:hAnsi="Times New Roman" w:cs="Times New Roman"/>
          <w:iCs/>
        </w:rPr>
        <w:t xml:space="preserve"> ir </w:t>
      </w:r>
      <w:proofErr w:type="spellStart"/>
      <w:r w:rsidRPr="00FC1EAF">
        <w:rPr>
          <w:rFonts w:ascii="Times New Roman" w:eastAsia="Times New Roman" w:hAnsi="Times New Roman" w:cs="Times New Roman"/>
          <w:iCs/>
        </w:rPr>
        <w:t>pregabalino</w:t>
      </w:r>
      <w:proofErr w:type="spellEnd"/>
      <w:r w:rsidRPr="00FC1EAF">
        <w:rPr>
          <w:rFonts w:ascii="Times New Roman" w:eastAsia="Times New Roman" w:hAnsi="Times New Roman" w:cs="Times New Roman"/>
          <w:iCs/>
        </w:rPr>
        <w:t xml:space="preserve"> arba </w:t>
      </w:r>
      <w:proofErr w:type="spellStart"/>
      <w:r w:rsidRPr="00FC1EAF">
        <w:rPr>
          <w:rFonts w:ascii="Times New Roman" w:eastAsia="Times New Roman" w:hAnsi="Times New Roman" w:cs="Times New Roman"/>
          <w:iCs/>
        </w:rPr>
        <w:t>lamotrigino</w:t>
      </w:r>
      <w:proofErr w:type="spellEnd"/>
      <w:r w:rsidRPr="00FC1EAF">
        <w:rPr>
          <w:rFonts w:ascii="Times New Roman" w:eastAsia="Times New Roman" w:hAnsi="Times New Roman" w:cs="Times New Roman"/>
          <w:iCs/>
        </w:rPr>
        <w:t xml:space="preserve">. Taip pat nepastebėta padidėjusios nervų sistemos raidos sutrikimų rizikos vaikams, kurių motinos nėštumo metu vartojo </w:t>
      </w:r>
      <w:proofErr w:type="spellStart"/>
      <w:r w:rsidRPr="00FC1EAF">
        <w:rPr>
          <w:rFonts w:ascii="Times New Roman" w:eastAsia="Times New Roman" w:hAnsi="Times New Roman" w:cs="Times New Roman"/>
          <w:iCs/>
        </w:rPr>
        <w:t>gabapentino</w:t>
      </w:r>
      <w:proofErr w:type="spellEnd"/>
      <w:r w:rsidRPr="00FC1EAF">
        <w:rPr>
          <w:rFonts w:ascii="Times New Roman" w:eastAsia="Times New Roman" w:hAnsi="Times New Roman" w:cs="Times New Roman"/>
          <w:iCs/>
        </w:rPr>
        <w:t>.</w:t>
      </w:r>
    </w:p>
    <w:p w14:paraId="79905664" w14:textId="24432797" w:rsidR="00C64147" w:rsidRPr="00FC1EAF" w:rsidRDefault="002A3DF8" w:rsidP="007355F8">
      <w:pPr>
        <w:spacing w:after="0" w:line="240" w:lineRule="auto"/>
        <w:rPr>
          <w:rFonts w:ascii="Times New Roman" w:eastAsia="Times New Roman" w:hAnsi="Times New Roman" w:cs="Times New Roman"/>
          <w:iCs/>
        </w:rPr>
      </w:pPr>
      <w:r w:rsidRPr="00FC1EAF">
        <w:rPr>
          <w:rFonts w:ascii="Times New Roman" w:eastAsia="Times New Roman" w:hAnsi="Times New Roman" w:cs="Times New Roman"/>
          <w:iCs/>
        </w:rPr>
        <w:t xml:space="preserve">Gauta nedaug įrodymų, kad </w:t>
      </w:r>
      <w:proofErr w:type="spellStart"/>
      <w:r w:rsidRPr="00FC1EAF">
        <w:rPr>
          <w:rFonts w:ascii="Times New Roman" w:eastAsia="Times New Roman" w:hAnsi="Times New Roman" w:cs="Times New Roman"/>
          <w:iCs/>
        </w:rPr>
        <w:t>gabapentino</w:t>
      </w:r>
      <w:proofErr w:type="spellEnd"/>
      <w:r w:rsidRPr="00FC1EAF">
        <w:rPr>
          <w:rFonts w:ascii="Times New Roman" w:eastAsia="Times New Roman" w:hAnsi="Times New Roman" w:cs="Times New Roman"/>
          <w:iCs/>
        </w:rPr>
        <w:t xml:space="preserve"> vartojusių moterų naujagimiams buvo didesnė mažo gimimo svorio ir priešlaikinio gimdymo (bet ne </w:t>
      </w:r>
      <w:proofErr w:type="spellStart"/>
      <w:r w:rsidRPr="00FC1EAF">
        <w:rPr>
          <w:rFonts w:ascii="Times New Roman" w:eastAsia="Times New Roman" w:hAnsi="Times New Roman" w:cs="Times New Roman"/>
          <w:iCs/>
        </w:rPr>
        <w:t>negyvagimio</w:t>
      </w:r>
      <w:proofErr w:type="spellEnd"/>
      <w:r w:rsidRPr="00FC1EAF">
        <w:rPr>
          <w:rFonts w:ascii="Times New Roman" w:eastAsia="Times New Roman" w:hAnsi="Times New Roman" w:cs="Times New Roman"/>
          <w:iCs/>
        </w:rPr>
        <w:t xml:space="preserve">), mažo vaiko pagal </w:t>
      </w:r>
      <w:proofErr w:type="spellStart"/>
      <w:r w:rsidRPr="00FC1EAF">
        <w:rPr>
          <w:rFonts w:ascii="Times New Roman" w:eastAsia="Times New Roman" w:hAnsi="Times New Roman" w:cs="Times New Roman"/>
          <w:iCs/>
        </w:rPr>
        <w:t>gestacinį</w:t>
      </w:r>
      <w:proofErr w:type="spellEnd"/>
      <w:r w:rsidRPr="00FC1EAF">
        <w:rPr>
          <w:rFonts w:ascii="Times New Roman" w:eastAsia="Times New Roman" w:hAnsi="Times New Roman" w:cs="Times New Roman"/>
          <w:iCs/>
        </w:rPr>
        <w:t xml:space="preserve"> amžių, mažo įverčio pagal </w:t>
      </w:r>
      <w:proofErr w:type="spellStart"/>
      <w:r w:rsidRPr="00FC1EAF">
        <w:rPr>
          <w:rFonts w:ascii="Times New Roman" w:eastAsia="Times New Roman" w:hAnsi="Times New Roman" w:cs="Times New Roman"/>
          <w:iCs/>
        </w:rPr>
        <w:t>Apgar</w:t>
      </w:r>
      <w:proofErr w:type="spellEnd"/>
      <w:r w:rsidRPr="00FC1EAF">
        <w:rPr>
          <w:rFonts w:ascii="Times New Roman" w:eastAsia="Times New Roman" w:hAnsi="Times New Roman" w:cs="Times New Roman"/>
          <w:iCs/>
        </w:rPr>
        <w:t xml:space="preserve"> skalę po 5 minučių ir </w:t>
      </w:r>
      <w:proofErr w:type="spellStart"/>
      <w:r w:rsidRPr="00FC1EAF">
        <w:rPr>
          <w:rFonts w:ascii="Times New Roman" w:eastAsia="Times New Roman" w:hAnsi="Times New Roman" w:cs="Times New Roman"/>
          <w:iCs/>
        </w:rPr>
        <w:t>mikrocefalijos</w:t>
      </w:r>
      <w:proofErr w:type="spellEnd"/>
      <w:r w:rsidRPr="00FC1EAF">
        <w:rPr>
          <w:rFonts w:ascii="Times New Roman" w:eastAsia="Times New Roman" w:hAnsi="Times New Roman" w:cs="Times New Roman"/>
          <w:iCs/>
        </w:rPr>
        <w:t xml:space="preserve"> rizika.</w:t>
      </w:r>
    </w:p>
    <w:p w14:paraId="314F4014" w14:textId="77777777" w:rsidR="00D7537B" w:rsidRPr="00FC1EAF" w:rsidRDefault="00D7537B" w:rsidP="007355F8">
      <w:pPr>
        <w:spacing w:after="0" w:line="240" w:lineRule="auto"/>
        <w:rPr>
          <w:rFonts w:ascii="Times New Roman" w:eastAsia="Times New Roman" w:hAnsi="Times New Roman" w:cs="Times New Roman"/>
        </w:rPr>
      </w:pPr>
    </w:p>
    <w:p w14:paraId="15E4404D" w14:textId="77777777" w:rsidR="00A3512D" w:rsidRPr="00FC1EAF" w:rsidRDefault="00D7537B"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Su gyvūnais atlikti tyrimai parodė toksinį poveikį reprodukcijai (žr. 5.3 skyrių).</w:t>
      </w:r>
    </w:p>
    <w:p w14:paraId="4859FB95" w14:textId="56437A93" w:rsidR="00D7537B" w:rsidRPr="00FC1EAF" w:rsidRDefault="00141325"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Jeigu kliniškai reikalinga</w:t>
      </w:r>
      <w:r w:rsidR="00C865BC" w:rsidRPr="00FC1EAF">
        <w:rPr>
          <w:rFonts w:ascii="Times New Roman" w:eastAsia="Times New Roman" w:hAnsi="Times New Roman" w:cs="Times New Roman"/>
        </w:rPr>
        <w:t xml:space="preserve">, </w:t>
      </w:r>
      <w:proofErr w:type="spellStart"/>
      <w:r w:rsidR="00C865BC" w:rsidRPr="00FC1EAF">
        <w:rPr>
          <w:rFonts w:ascii="Times New Roman" w:eastAsia="Times New Roman" w:hAnsi="Times New Roman" w:cs="Times New Roman"/>
        </w:rPr>
        <w:t>g</w:t>
      </w:r>
      <w:r w:rsidR="00D7537B" w:rsidRPr="00FC1EAF">
        <w:rPr>
          <w:rFonts w:ascii="Times New Roman" w:eastAsia="Times New Roman" w:hAnsi="Times New Roman" w:cs="Times New Roman"/>
        </w:rPr>
        <w:t>abapentin</w:t>
      </w:r>
      <w:r w:rsidR="00C558B0" w:rsidRPr="00FC1EAF">
        <w:rPr>
          <w:rFonts w:ascii="Times New Roman" w:eastAsia="Times New Roman" w:hAnsi="Times New Roman" w:cs="Times New Roman"/>
        </w:rPr>
        <w:t>as</w:t>
      </w:r>
      <w:proofErr w:type="spellEnd"/>
      <w:r w:rsidR="00C558B0" w:rsidRPr="00FC1EAF">
        <w:rPr>
          <w:rFonts w:ascii="Times New Roman" w:eastAsia="Times New Roman" w:hAnsi="Times New Roman" w:cs="Times New Roman"/>
        </w:rPr>
        <w:t xml:space="preserve"> gali b</w:t>
      </w:r>
      <w:r w:rsidR="00D05606" w:rsidRPr="00FC1EAF">
        <w:rPr>
          <w:rFonts w:ascii="Times New Roman" w:eastAsia="Times New Roman" w:hAnsi="Times New Roman" w:cs="Times New Roman"/>
        </w:rPr>
        <w:t>ūti vartojamas</w:t>
      </w:r>
      <w:r w:rsidR="00D7537B" w:rsidRPr="00FC1EAF">
        <w:rPr>
          <w:rFonts w:ascii="Times New Roman" w:eastAsia="Times New Roman" w:hAnsi="Times New Roman" w:cs="Times New Roman"/>
        </w:rPr>
        <w:t xml:space="preserve"> nėštumo</w:t>
      </w:r>
      <w:r w:rsidR="00D05606" w:rsidRPr="00FC1EAF">
        <w:rPr>
          <w:rFonts w:ascii="Times New Roman" w:eastAsia="Times New Roman" w:hAnsi="Times New Roman" w:cs="Times New Roman"/>
        </w:rPr>
        <w:t xml:space="preserve"> pirmojo </w:t>
      </w:r>
      <w:r w:rsidR="00BA3CA1" w:rsidRPr="00FC1EAF">
        <w:rPr>
          <w:rFonts w:ascii="Times New Roman" w:eastAsia="Times New Roman" w:hAnsi="Times New Roman" w:cs="Times New Roman"/>
        </w:rPr>
        <w:t>trimestro</w:t>
      </w:r>
      <w:r w:rsidR="00D7537B" w:rsidRPr="00FC1EAF">
        <w:rPr>
          <w:rFonts w:ascii="Times New Roman" w:eastAsia="Times New Roman" w:hAnsi="Times New Roman" w:cs="Times New Roman"/>
        </w:rPr>
        <w:t xml:space="preserve"> metu</w:t>
      </w:r>
      <w:r w:rsidR="00C865BC" w:rsidRPr="00FC1EAF">
        <w:rPr>
          <w:rFonts w:ascii="Times New Roman" w:eastAsia="Times New Roman" w:hAnsi="Times New Roman" w:cs="Times New Roman"/>
        </w:rPr>
        <w:t>.</w:t>
      </w:r>
    </w:p>
    <w:p w14:paraId="181E558A" w14:textId="44E242E6" w:rsidR="00C74789" w:rsidRPr="00FC1EAF" w:rsidRDefault="00C74789"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 xml:space="preserve">Naujagimiams, kurių motinos jų besilaukdamos vartojo </w:t>
      </w:r>
      <w:proofErr w:type="spellStart"/>
      <w:r w:rsidRPr="00FC1EAF">
        <w:rPr>
          <w:rFonts w:ascii="Times New Roman" w:eastAsia="Times New Roman" w:hAnsi="Times New Roman" w:cs="Times New Roman"/>
        </w:rPr>
        <w:t>gabapentino</w:t>
      </w:r>
      <w:proofErr w:type="spellEnd"/>
      <w:r w:rsidRPr="00FC1EAF">
        <w:rPr>
          <w:rFonts w:ascii="Times New Roman" w:eastAsia="Times New Roman" w:hAnsi="Times New Roman" w:cs="Times New Roman"/>
        </w:rPr>
        <w:t xml:space="preserve">, pastebėtas abstinencijos sindromas. </w:t>
      </w:r>
      <w:proofErr w:type="spellStart"/>
      <w:r w:rsidRPr="00FC1EAF">
        <w:rPr>
          <w:rFonts w:ascii="Times New Roman" w:eastAsia="Times New Roman" w:hAnsi="Times New Roman" w:cs="Times New Roman"/>
        </w:rPr>
        <w:t>Gabapentino</w:t>
      </w:r>
      <w:proofErr w:type="spellEnd"/>
      <w:r w:rsidRPr="00FC1EAF">
        <w:rPr>
          <w:rFonts w:ascii="Times New Roman" w:eastAsia="Times New Roman" w:hAnsi="Times New Roman" w:cs="Times New Roman"/>
        </w:rPr>
        <w:t xml:space="preserve"> vartojimas kartu su opioidais nėštumo laikotarpiu gali padidinti naujagimių abstinencijos sindromo riziką. Naujagimius reikia atidžiai stebėti.</w:t>
      </w:r>
    </w:p>
    <w:p w14:paraId="3F15656F" w14:textId="77777777" w:rsidR="00D7537B" w:rsidRPr="00FC1EAF" w:rsidRDefault="00D7537B" w:rsidP="007355F8">
      <w:pPr>
        <w:spacing w:after="0" w:line="240" w:lineRule="auto"/>
        <w:rPr>
          <w:rFonts w:ascii="Times New Roman" w:eastAsia="Times New Roman" w:hAnsi="Times New Roman" w:cs="Times New Roman"/>
        </w:rPr>
      </w:pPr>
    </w:p>
    <w:p w14:paraId="7751335A" w14:textId="77777777" w:rsidR="00D7537B" w:rsidRPr="00FC1EAF" w:rsidRDefault="00D7537B" w:rsidP="007355F8">
      <w:pPr>
        <w:spacing w:after="0" w:line="240" w:lineRule="auto"/>
        <w:rPr>
          <w:rFonts w:ascii="Times New Roman" w:eastAsia="Times New Roman" w:hAnsi="Times New Roman" w:cs="Times New Roman"/>
          <w:u w:val="single"/>
        </w:rPr>
      </w:pPr>
      <w:r w:rsidRPr="00FC1EAF">
        <w:rPr>
          <w:rFonts w:ascii="Times New Roman" w:eastAsia="Times New Roman" w:hAnsi="Times New Roman" w:cs="Times New Roman"/>
          <w:u w:val="single"/>
        </w:rPr>
        <w:t>Žindymas</w:t>
      </w:r>
    </w:p>
    <w:p w14:paraId="012C0DDE" w14:textId="77777777" w:rsidR="00D7537B" w:rsidRPr="00FC1EAF" w:rsidRDefault="00D7537B" w:rsidP="007355F8">
      <w:pPr>
        <w:spacing w:after="0" w:line="240" w:lineRule="auto"/>
        <w:rPr>
          <w:rFonts w:ascii="Times New Roman" w:eastAsia="Times New Roman" w:hAnsi="Times New Roman" w:cs="Times New Roman"/>
        </w:rPr>
      </w:pPr>
    </w:p>
    <w:p w14:paraId="121CAF08" w14:textId="39AB298A" w:rsidR="00D7537B" w:rsidRPr="00FC1EAF" w:rsidRDefault="00D7537B" w:rsidP="007355F8">
      <w:pPr>
        <w:autoSpaceDE w:val="0"/>
        <w:autoSpaceDN w:val="0"/>
        <w:adjustRightInd w:val="0"/>
        <w:spacing w:after="0" w:line="240" w:lineRule="auto"/>
        <w:rPr>
          <w:rFonts w:ascii="Times New Roman" w:eastAsia="Calibri" w:hAnsi="Times New Roman" w:cs="Times New Roman"/>
        </w:rPr>
      </w:pPr>
      <w:proofErr w:type="spellStart"/>
      <w:r w:rsidRPr="00FC1EAF">
        <w:rPr>
          <w:rFonts w:ascii="Times New Roman" w:eastAsia="Times New Roman" w:hAnsi="Times New Roman" w:cs="Times New Roman"/>
        </w:rPr>
        <w:t>Gabapentino</w:t>
      </w:r>
      <w:proofErr w:type="spellEnd"/>
      <w:r w:rsidRPr="00FC1EAF">
        <w:rPr>
          <w:rFonts w:ascii="Times New Roman" w:eastAsia="Times New Roman" w:hAnsi="Times New Roman" w:cs="Times New Roman"/>
        </w:rPr>
        <w:t xml:space="preserve"> išsiskiria į </w:t>
      </w:r>
      <w:r w:rsidR="00F95352">
        <w:rPr>
          <w:rFonts w:ascii="Times New Roman" w:eastAsia="Times New Roman" w:hAnsi="Times New Roman" w:cs="Times New Roman"/>
        </w:rPr>
        <w:t>moterų</w:t>
      </w:r>
      <w:r w:rsidR="001F4C52" w:rsidRPr="00FC1EAF">
        <w:rPr>
          <w:rFonts w:ascii="Times New Roman" w:eastAsia="Times New Roman" w:hAnsi="Times New Roman" w:cs="Times New Roman"/>
        </w:rPr>
        <w:t xml:space="preserve"> </w:t>
      </w:r>
      <w:r w:rsidRPr="00FC1EAF">
        <w:rPr>
          <w:rFonts w:ascii="Times New Roman" w:eastAsia="Times New Roman" w:hAnsi="Times New Roman" w:cs="Times New Roman"/>
        </w:rPr>
        <w:t xml:space="preserve">pieną. </w:t>
      </w:r>
      <w:r w:rsidRPr="00FC1EAF">
        <w:rPr>
          <w:rFonts w:ascii="Times New Roman" w:eastAsia="Calibri" w:hAnsi="Times New Roman" w:cs="Times New Roman"/>
        </w:rPr>
        <w:t xml:space="preserve">Kadangi poveikis žindomam kūdikiui nežinomas, žindymo laikotarpiu </w:t>
      </w:r>
      <w:proofErr w:type="spellStart"/>
      <w:r w:rsidRPr="00FC1EAF">
        <w:rPr>
          <w:rFonts w:ascii="Times New Roman" w:eastAsia="Calibri" w:hAnsi="Times New Roman" w:cs="Times New Roman"/>
        </w:rPr>
        <w:t>gabapentino</w:t>
      </w:r>
      <w:proofErr w:type="spellEnd"/>
      <w:r w:rsidRPr="00FC1EAF">
        <w:rPr>
          <w:rFonts w:ascii="Times New Roman" w:eastAsia="Calibri" w:hAnsi="Times New Roman" w:cs="Times New Roman"/>
        </w:rPr>
        <w:t xml:space="preserve"> reikia skirti atsargiai. Žindymo laikotarpiu </w:t>
      </w:r>
      <w:proofErr w:type="spellStart"/>
      <w:r w:rsidRPr="00FC1EAF">
        <w:rPr>
          <w:rFonts w:ascii="Times New Roman" w:eastAsia="Calibri" w:hAnsi="Times New Roman" w:cs="Times New Roman"/>
        </w:rPr>
        <w:t>gabapentino</w:t>
      </w:r>
      <w:proofErr w:type="spellEnd"/>
      <w:r w:rsidRPr="00FC1EAF">
        <w:rPr>
          <w:rFonts w:ascii="Times New Roman" w:eastAsia="Calibri" w:hAnsi="Times New Roman" w:cs="Times New Roman"/>
        </w:rPr>
        <w:t xml:space="preserve"> galima skirti tik tada, kai laukiama nauda motinai yra neabejotinai didesnė už galimą riziką kūdikiui.</w:t>
      </w:r>
    </w:p>
    <w:p w14:paraId="71736DEB" w14:textId="77777777" w:rsidR="00D7537B" w:rsidRPr="00FC1EAF" w:rsidRDefault="00D7537B" w:rsidP="007355F8">
      <w:pPr>
        <w:spacing w:after="0" w:line="240" w:lineRule="auto"/>
        <w:rPr>
          <w:rFonts w:ascii="Times New Roman" w:eastAsia="Times New Roman" w:hAnsi="Times New Roman" w:cs="Times New Roman"/>
        </w:rPr>
      </w:pPr>
    </w:p>
    <w:p w14:paraId="744CB58F" w14:textId="77777777" w:rsidR="00D7537B" w:rsidRPr="00FC1EAF" w:rsidRDefault="00D7537B" w:rsidP="007355F8">
      <w:pPr>
        <w:spacing w:after="0" w:line="240" w:lineRule="auto"/>
        <w:jc w:val="both"/>
        <w:rPr>
          <w:rFonts w:ascii="Times New Roman" w:eastAsia="Times New Roman" w:hAnsi="Times New Roman" w:cs="Times New Roman"/>
          <w:u w:val="single"/>
        </w:rPr>
      </w:pPr>
      <w:r w:rsidRPr="00FC1EAF">
        <w:rPr>
          <w:rFonts w:ascii="Times New Roman" w:eastAsia="Times New Roman" w:hAnsi="Times New Roman" w:cs="Times New Roman"/>
          <w:u w:val="single"/>
        </w:rPr>
        <w:t>Vaisingumas</w:t>
      </w:r>
    </w:p>
    <w:p w14:paraId="3DDE27CF" w14:textId="77777777" w:rsidR="00D7537B" w:rsidRPr="00FC1EAF" w:rsidRDefault="00D7537B" w:rsidP="007355F8">
      <w:pPr>
        <w:spacing w:after="0" w:line="240" w:lineRule="auto"/>
        <w:jc w:val="both"/>
        <w:rPr>
          <w:rFonts w:ascii="Times New Roman" w:eastAsia="Times New Roman" w:hAnsi="Times New Roman" w:cs="Times New Roman"/>
          <w:b/>
          <w:u w:val="single"/>
          <w:lang w:eastAsia="lt-LT" w:bidi="lt-LT"/>
        </w:rPr>
      </w:pPr>
    </w:p>
    <w:p w14:paraId="0EAA0998" w14:textId="77777777" w:rsidR="00D7537B" w:rsidRPr="00FC1EAF" w:rsidRDefault="00D7537B"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Tyrimų su gyvūnais metu poveikio vaisingumui nepastebėta (žr. 5.3 skyrių).</w:t>
      </w:r>
    </w:p>
    <w:p w14:paraId="2C3EB415" w14:textId="77777777" w:rsidR="00D7537B" w:rsidRPr="00FC1EAF" w:rsidRDefault="00D7537B" w:rsidP="007355F8">
      <w:pPr>
        <w:spacing w:after="0" w:line="240" w:lineRule="auto"/>
        <w:rPr>
          <w:rFonts w:ascii="Times New Roman" w:eastAsia="Times New Roman" w:hAnsi="Times New Roman" w:cs="Times New Roman"/>
          <w:b/>
        </w:rPr>
      </w:pPr>
    </w:p>
    <w:p w14:paraId="7C8F5561" w14:textId="77777777" w:rsidR="00D7537B" w:rsidRPr="00FC1EAF" w:rsidRDefault="00D7537B" w:rsidP="007355F8">
      <w:pPr>
        <w:keepNext/>
        <w:keepLines/>
        <w:spacing w:after="0" w:line="240" w:lineRule="auto"/>
        <w:ind w:left="540" w:hanging="540"/>
        <w:rPr>
          <w:rFonts w:ascii="Times New Roman" w:eastAsia="Times New Roman" w:hAnsi="Times New Roman" w:cs="Times New Roman"/>
          <w:b/>
        </w:rPr>
      </w:pPr>
      <w:r w:rsidRPr="00FC1EAF">
        <w:rPr>
          <w:rFonts w:ascii="Times New Roman" w:eastAsia="Times New Roman" w:hAnsi="Times New Roman" w:cs="Times New Roman"/>
          <w:b/>
        </w:rPr>
        <w:lastRenderedPageBreak/>
        <w:t>4.7</w:t>
      </w:r>
      <w:r w:rsidRPr="00FC1EAF">
        <w:rPr>
          <w:rFonts w:ascii="Times New Roman" w:eastAsia="Times New Roman" w:hAnsi="Times New Roman" w:cs="Times New Roman"/>
          <w:b/>
        </w:rPr>
        <w:tab/>
        <w:t>Poveikis gebėjimui vairuoti ir valdyti mechanizmus</w:t>
      </w:r>
    </w:p>
    <w:p w14:paraId="21CB5C95" w14:textId="77777777" w:rsidR="00D7537B" w:rsidRPr="00FC1EAF" w:rsidRDefault="00D7537B" w:rsidP="007355F8">
      <w:pPr>
        <w:keepNext/>
        <w:keepLines/>
        <w:spacing w:after="0" w:line="240" w:lineRule="auto"/>
        <w:rPr>
          <w:rFonts w:ascii="Times New Roman" w:eastAsia="Times New Roman" w:hAnsi="Times New Roman" w:cs="Times New Roman"/>
        </w:rPr>
      </w:pPr>
    </w:p>
    <w:p w14:paraId="11AB7ACD" w14:textId="77777777" w:rsidR="00D7537B" w:rsidRPr="00FC1EAF" w:rsidRDefault="00D7537B" w:rsidP="007355F8">
      <w:pPr>
        <w:keepNext/>
        <w:keepLines/>
        <w:spacing w:after="0" w:line="240" w:lineRule="auto"/>
        <w:rPr>
          <w:rFonts w:ascii="Times New Roman" w:eastAsia="Times New Roman" w:hAnsi="Times New Roman" w:cs="Times New Roman"/>
        </w:rPr>
      </w:pPr>
      <w:proofErr w:type="spellStart"/>
      <w:r w:rsidRPr="00FC1EAF">
        <w:rPr>
          <w:rFonts w:ascii="Times New Roman" w:eastAsia="Times New Roman" w:hAnsi="Times New Roman" w:cs="Times New Roman"/>
        </w:rPr>
        <w:t>Gabapentinas</w:t>
      </w:r>
      <w:proofErr w:type="spellEnd"/>
      <w:r w:rsidRPr="00FC1EAF">
        <w:rPr>
          <w:rFonts w:ascii="Times New Roman" w:eastAsia="Times New Roman" w:hAnsi="Times New Roman" w:cs="Times New Roman"/>
        </w:rPr>
        <w:t xml:space="preserve"> gebėjimą vairuoti ir valdyti mechanizmus veikia silpnai arba vidutiniškai. </w:t>
      </w:r>
    </w:p>
    <w:p w14:paraId="7A92C690" w14:textId="77777777" w:rsidR="00D7537B" w:rsidRPr="00FC1EAF" w:rsidRDefault="00D7537B" w:rsidP="007355F8">
      <w:pPr>
        <w:keepNext/>
        <w:keepLines/>
        <w:spacing w:after="0" w:line="240" w:lineRule="auto"/>
        <w:rPr>
          <w:rFonts w:ascii="Times New Roman" w:eastAsia="Times New Roman" w:hAnsi="Times New Roman" w:cs="Times New Roman"/>
        </w:rPr>
      </w:pPr>
      <w:proofErr w:type="spellStart"/>
      <w:r w:rsidRPr="00FC1EAF">
        <w:rPr>
          <w:rFonts w:ascii="Times New Roman" w:eastAsia="Times New Roman" w:hAnsi="Times New Roman" w:cs="Times New Roman"/>
        </w:rPr>
        <w:t>Gabapentinas</w:t>
      </w:r>
      <w:proofErr w:type="spellEnd"/>
      <w:r w:rsidRPr="00FC1EAF">
        <w:rPr>
          <w:rFonts w:ascii="Times New Roman" w:eastAsia="Times New Roman" w:hAnsi="Times New Roman" w:cs="Times New Roman"/>
        </w:rPr>
        <w:t xml:space="preserve"> veikia centrinę nervų sistemą ir gali sukelti mieguistumą, svaigulį ar kitus panašius simptomus. Net jeigu šie simptomai yra silpni ar vidutinio sunkumo, jie gali kelti pavojų pacientams, kurie vairuoja ar valdo mechanizmus. Ypač tai gali pasireikšti pradėjus gydymą arba padidinus dozę.</w:t>
      </w:r>
    </w:p>
    <w:p w14:paraId="6BD87613" w14:textId="77777777" w:rsidR="00D7537B" w:rsidRPr="00FC1EAF" w:rsidRDefault="00D7537B" w:rsidP="007355F8">
      <w:pPr>
        <w:spacing w:after="0" w:line="240" w:lineRule="auto"/>
        <w:rPr>
          <w:rFonts w:ascii="Times New Roman" w:eastAsia="Times New Roman" w:hAnsi="Times New Roman" w:cs="Times New Roman"/>
        </w:rPr>
      </w:pPr>
    </w:p>
    <w:p w14:paraId="6A36A92A" w14:textId="77777777" w:rsidR="00D7537B" w:rsidRPr="00FC1EAF" w:rsidRDefault="00D7537B" w:rsidP="007355F8">
      <w:pPr>
        <w:spacing w:after="0" w:line="240" w:lineRule="auto"/>
        <w:ind w:left="540" w:hanging="540"/>
        <w:rPr>
          <w:rFonts w:ascii="Times New Roman" w:eastAsia="Times New Roman" w:hAnsi="Times New Roman" w:cs="Times New Roman"/>
          <w:b/>
        </w:rPr>
      </w:pPr>
      <w:r w:rsidRPr="00FC1EAF">
        <w:rPr>
          <w:rFonts w:ascii="Times New Roman" w:eastAsia="Times New Roman" w:hAnsi="Times New Roman" w:cs="Times New Roman"/>
          <w:b/>
        </w:rPr>
        <w:t>4.8</w:t>
      </w:r>
      <w:r w:rsidRPr="00FC1EAF">
        <w:rPr>
          <w:rFonts w:ascii="Times New Roman" w:eastAsia="Times New Roman" w:hAnsi="Times New Roman" w:cs="Times New Roman"/>
          <w:b/>
        </w:rPr>
        <w:tab/>
        <w:t>Nepageidaujamas poveikis</w:t>
      </w:r>
    </w:p>
    <w:p w14:paraId="4E04B09C" w14:textId="77777777" w:rsidR="00D7537B" w:rsidRPr="00FC1EAF" w:rsidRDefault="00D7537B" w:rsidP="007355F8">
      <w:pPr>
        <w:spacing w:after="0" w:line="240" w:lineRule="auto"/>
        <w:rPr>
          <w:rFonts w:ascii="Times New Roman" w:eastAsia="Times New Roman" w:hAnsi="Times New Roman" w:cs="Times New Roman"/>
        </w:rPr>
      </w:pPr>
    </w:p>
    <w:p w14:paraId="70CB3E8B" w14:textId="3EC1D4DD" w:rsidR="00C74789" w:rsidRPr="00FC1EAF" w:rsidRDefault="00D7537B" w:rsidP="007355F8">
      <w:pPr>
        <w:spacing w:after="0" w:line="240" w:lineRule="auto"/>
        <w:rPr>
          <w:rFonts w:ascii="Times New Roman" w:hAnsi="Times New Roman" w:cs="Times New Roman"/>
        </w:rPr>
      </w:pPr>
      <w:r w:rsidRPr="00FC1EAF">
        <w:rPr>
          <w:rFonts w:ascii="Times New Roman" w:eastAsia="Times New Roman" w:hAnsi="Times New Roman" w:cs="Times New Roman"/>
        </w:rPr>
        <w:t xml:space="preserve">Nepageidaujamos reakcijos, kurios pasireiškė klinikinių epilepsijos (papildomo gydymo arba </w:t>
      </w:r>
      <w:proofErr w:type="spellStart"/>
      <w:r w:rsidRPr="00FC1EAF">
        <w:rPr>
          <w:rFonts w:ascii="Times New Roman" w:eastAsia="Times New Roman" w:hAnsi="Times New Roman" w:cs="Times New Roman"/>
        </w:rPr>
        <w:t>monoterapijos</w:t>
      </w:r>
      <w:proofErr w:type="spellEnd"/>
      <w:r w:rsidRPr="00FC1EAF">
        <w:rPr>
          <w:rFonts w:ascii="Times New Roman" w:eastAsia="Times New Roman" w:hAnsi="Times New Roman" w:cs="Times New Roman"/>
        </w:rPr>
        <w:t xml:space="preserve">) ir </w:t>
      </w:r>
      <w:proofErr w:type="spellStart"/>
      <w:r w:rsidRPr="00FC1EAF">
        <w:rPr>
          <w:rFonts w:ascii="Times New Roman" w:eastAsia="Times New Roman" w:hAnsi="Times New Roman" w:cs="Times New Roman"/>
        </w:rPr>
        <w:t>neuropatinio</w:t>
      </w:r>
      <w:proofErr w:type="spellEnd"/>
      <w:r w:rsidRPr="00FC1EAF">
        <w:rPr>
          <w:rFonts w:ascii="Times New Roman" w:eastAsia="Times New Roman" w:hAnsi="Times New Roman" w:cs="Times New Roman"/>
        </w:rPr>
        <w:t xml:space="preserve"> skausmo malšinimo tyrimų metu, išvardytos toliau pagal organų sistemų klases</w:t>
      </w:r>
      <w:r w:rsidR="00C74789" w:rsidRPr="00FE30DA">
        <w:rPr>
          <w:rFonts w:ascii="Times New Roman" w:eastAsia="Times New Roman" w:hAnsi="Times New Roman" w:cs="Times New Roman"/>
        </w:rPr>
        <w:t>.</w:t>
      </w:r>
      <w:r w:rsidR="00C74789" w:rsidRPr="00FE30DA">
        <w:rPr>
          <w:rFonts w:ascii="Times New Roman" w:hAnsi="Times New Roman" w:cs="Times New Roman"/>
        </w:rPr>
        <w:t xml:space="preserve"> N</w:t>
      </w:r>
      <w:r w:rsidR="00C74789" w:rsidRPr="00FC1EAF">
        <w:rPr>
          <w:rFonts w:ascii="Times New Roman" w:hAnsi="Times New Roman" w:cs="Times New Roman"/>
        </w:rPr>
        <w:t xml:space="preserve">epageidaujamų reakcijų dažnis apibūdinimas taip (taikant </w:t>
      </w:r>
      <w:proofErr w:type="spellStart"/>
      <w:r w:rsidR="00C74789" w:rsidRPr="00FC1EAF">
        <w:rPr>
          <w:rFonts w:ascii="Times New Roman" w:hAnsi="Times New Roman" w:cs="Times New Roman"/>
        </w:rPr>
        <w:t>MedDRA</w:t>
      </w:r>
      <w:proofErr w:type="spellEnd"/>
      <w:r w:rsidR="00C74789" w:rsidRPr="00FC1EAF">
        <w:rPr>
          <w:rFonts w:ascii="Times New Roman" w:hAnsi="Times New Roman" w:cs="Times New Roman"/>
        </w:rPr>
        <w:t xml:space="preserve"> terminologiją):</w:t>
      </w:r>
    </w:p>
    <w:p w14:paraId="402B3C34" w14:textId="77777777" w:rsidR="00C74789" w:rsidRPr="00FC1EAF" w:rsidRDefault="00C74789" w:rsidP="007355F8">
      <w:pPr>
        <w:pStyle w:val="Sraopastraipa"/>
        <w:numPr>
          <w:ilvl w:val="0"/>
          <w:numId w:val="43"/>
        </w:numPr>
        <w:spacing w:after="0" w:line="240" w:lineRule="auto"/>
        <w:ind w:left="567" w:hanging="567"/>
        <w:rPr>
          <w:rFonts w:ascii="Times New Roman" w:hAnsi="Times New Roman" w:cs="Times New Roman"/>
        </w:rPr>
      </w:pPr>
      <w:r w:rsidRPr="00FC1EAF">
        <w:rPr>
          <w:rFonts w:ascii="Times New Roman" w:hAnsi="Times New Roman" w:cs="Times New Roman"/>
        </w:rPr>
        <w:t xml:space="preserve">labai dažnas (≥ 1/10); </w:t>
      </w:r>
    </w:p>
    <w:p w14:paraId="55B16B55" w14:textId="77777777" w:rsidR="00C74789" w:rsidRPr="00FC1EAF" w:rsidRDefault="00C74789" w:rsidP="007355F8">
      <w:pPr>
        <w:pStyle w:val="Sraopastraipa"/>
        <w:numPr>
          <w:ilvl w:val="0"/>
          <w:numId w:val="43"/>
        </w:numPr>
        <w:spacing w:after="0" w:line="240" w:lineRule="auto"/>
        <w:ind w:left="567" w:hanging="567"/>
        <w:rPr>
          <w:rFonts w:ascii="Times New Roman" w:hAnsi="Times New Roman" w:cs="Times New Roman"/>
        </w:rPr>
      </w:pPr>
      <w:r w:rsidRPr="00FC1EAF">
        <w:rPr>
          <w:rFonts w:ascii="Times New Roman" w:hAnsi="Times New Roman" w:cs="Times New Roman"/>
        </w:rPr>
        <w:t xml:space="preserve">dažnas (nuo ≥ 1/100 iki &lt;1/10); </w:t>
      </w:r>
    </w:p>
    <w:p w14:paraId="126F90EC" w14:textId="77777777" w:rsidR="00C74789" w:rsidRPr="00FC1EAF" w:rsidRDefault="00C74789" w:rsidP="007355F8">
      <w:pPr>
        <w:pStyle w:val="Sraopastraipa"/>
        <w:numPr>
          <w:ilvl w:val="0"/>
          <w:numId w:val="43"/>
        </w:numPr>
        <w:spacing w:after="0" w:line="240" w:lineRule="auto"/>
        <w:ind w:left="567" w:hanging="567"/>
        <w:rPr>
          <w:rFonts w:ascii="Times New Roman" w:hAnsi="Times New Roman" w:cs="Times New Roman"/>
        </w:rPr>
      </w:pPr>
      <w:r w:rsidRPr="00FC1EAF">
        <w:rPr>
          <w:rFonts w:ascii="Times New Roman" w:hAnsi="Times New Roman" w:cs="Times New Roman"/>
        </w:rPr>
        <w:t xml:space="preserve">nedažnas (nuo ≥ 1/1 000 iki &lt; 1/100); </w:t>
      </w:r>
    </w:p>
    <w:p w14:paraId="5D175692" w14:textId="77777777" w:rsidR="00C74789" w:rsidRPr="00FC1EAF" w:rsidRDefault="00C74789" w:rsidP="007355F8">
      <w:pPr>
        <w:pStyle w:val="Sraopastraipa"/>
        <w:numPr>
          <w:ilvl w:val="0"/>
          <w:numId w:val="43"/>
        </w:numPr>
        <w:spacing w:after="0" w:line="240" w:lineRule="auto"/>
        <w:ind w:left="567" w:hanging="567"/>
        <w:rPr>
          <w:rFonts w:ascii="Times New Roman" w:hAnsi="Times New Roman" w:cs="Times New Roman"/>
        </w:rPr>
      </w:pPr>
      <w:r w:rsidRPr="00FC1EAF">
        <w:rPr>
          <w:rFonts w:ascii="Times New Roman" w:hAnsi="Times New Roman" w:cs="Times New Roman"/>
        </w:rPr>
        <w:t xml:space="preserve">retas (nuo ≥ 1/10 000 iki &lt; 1/1 000); </w:t>
      </w:r>
    </w:p>
    <w:p w14:paraId="6360F8A7" w14:textId="77777777" w:rsidR="00C74789" w:rsidRPr="00FC1EAF" w:rsidRDefault="00C74789" w:rsidP="007355F8">
      <w:pPr>
        <w:pStyle w:val="Sraopastraipa"/>
        <w:numPr>
          <w:ilvl w:val="0"/>
          <w:numId w:val="43"/>
        </w:numPr>
        <w:spacing w:after="0" w:line="240" w:lineRule="auto"/>
        <w:ind w:left="567" w:hanging="567"/>
        <w:rPr>
          <w:rFonts w:ascii="Times New Roman" w:hAnsi="Times New Roman" w:cs="Times New Roman"/>
        </w:rPr>
      </w:pPr>
      <w:r w:rsidRPr="00FC1EAF">
        <w:rPr>
          <w:rFonts w:ascii="Times New Roman" w:hAnsi="Times New Roman" w:cs="Times New Roman"/>
        </w:rPr>
        <w:t>dažnis nežinomas (negali būti apskaičiuotas pagal turimus duomenis).</w:t>
      </w:r>
    </w:p>
    <w:p w14:paraId="24F83048" w14:textId="6B0ECBFB" w:rsidR="00D7537B" w:rsidRPr="00FC1EAF" w:rsidRDefault="00D7537B" w:rsidP="007355F8">
      <w:pPr>
        <w:autoSpaceDE w:val="0"/>
        <w:autoSpaceDN w:val="0"/>
        <w:adjustRightInd w:val="0"/>
        <w:spacing w:after="0" w:line="240" w:lineRule="auto"/>
        <w:rPr>
          <w:rFonts w:ascii="Times New Roman" w:eastAsia="Calibri" w:hAnsi="Times New Roman" w:cs="Times New Roman"/>
        </w:rPr>
      </w:pPr>
      <w:r w:rsidRPr="00FC1EAF">
        <w:rPr>
          <w:rFonts w:ascii="Times New Roman" w:eastAsia="Calibri" w:hAnsi="Times New Roman" w:cs="Times New Roman"/>
        </w:rPr>
        <w:t>Nepageidaujamos reakcijos, kurių dažnis klinikinių tyrimų metu skyrėsi, buvo priskirtos didesnio dažnio grupei.</w:t>
      </w:r>
    </w:p>
    <w:p w14:paraId="1C2987C6" w14:textId="77777777" w:rsidR="00D7537B" w:rsidRPr="00FC1EAF" w:rsidRDefault="00D7537B"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Kiekvienoje dažnio grupėje nepageidaujamas poveikis pateikiamas mažėjančio sunkumo tvarka.</w:t>
      </w:r>
    </w:p>
    <w:p w14:paraId="004A8010" w14:textId="106CFDE4" w:rsidR="00D7537B" w:rsidRPr="00FC1EAF" w:rsidRDefault="00D7537B" w:rsidP="007355F8">
      <w:pPr>
        <w:spacing w:after="0" w:line="240" w:lineRule="auto"/>
        <w:rPr>
          <w:rFonts w:ascii="Times New Roman" w:eastAsia="Times New Roman" w:hAnsi="Times New Roman" w:cs="Times New Roman"/>
        </w:rPr>
      </w:pPr>
    </w:p>
    <w:tbl>
      <w:tblPr>
        <w:tblStyle w:val="Lentelstinklelis"/>
        <w:tblW w:w="0" w:type="auto"/>
        <w:tblLook w:val="04A0" w:firstRow="1" w:lastRow="0" w:firstColumn="1" w:lastColumn="0" w:noHBand="0" w:noVBand="1"/>
      </w:tblPr>
      <w:tblGrid>
        <w:gridCol w:w="3397"/>
        <w:gridCol w:w="1985"/>
        <w:gridCol w:w="3679"/>
      </w:tblGrid>
      <w:tr w:rsidR="000A2CFB" w:rsidRPr="00FC1EAF" w14:paraId="690F0105" w14:textId="77777777" w:rsidTr="00855DAB">
        <w:trPr>
          <w:trHeight w:val="561"/>
        </w:trPr>
        <w:tc>
          <w:tcPr>
            <w:tcW w:w="3397" w:type="dxa"/>
            <w:shd w:val="clear" w:color="auto" w:fill="BFBFBF" w:themeFill="background1" w:themeFillShade="BF"/>
          </w:tcPr>
          <w:p w14:paraId="0097B34E" w14:textId="6BC44FA7" w:rsidR="000A2CFB" w:rsidRPr="00FC1EAF" w:rsidRDefault="000A2CFB" w:rsidP="007355F8">
            <w:pPr>
              <w:jc w:val="center"/>
              <w:rPr>
                <w:rFonts w:ascii="Times New Roman" w:eastAsia="Times New Roman" w:hAnsi="Times New Roman" w:cs="Times New Roman"/>
              </w:rPr>
            </w:pPr>
            <w:r w:rsidRPr="00FC1EAF">
              <w:rPr>
                <w:rFonts w:ascii="Times New Roman" w:eastAsia="Times New Roman" w:hAnsi="Times New Roman" w:cs="Times New Roman"/>
                <w:b/>
              </w:rPr>
              <w:t>Organų sistemų klasės</w:t>
            </w:r>
          </w:p>
        </w:tc>
        <w:tc>
          <w:tcPr>
            <w:tcW w:w="1985" w:type="dxa"/>
            <w:shd w:val="clear" w:color="auto" w:fill="BFBFBF" w:themeFill="background1" w:themeFillShade="BF"/>
          </w:tcPr>
          <w:p w14:paraId="56C66305" w14:textId="6041B46F" w:rsidR="000A2CFB" w:rsidRPr="00FC1EAF" w:rsidRDefault="000A2CFB" w:rsidP="007355F8">
            <w:pPr>
              <w:jc w:val="center"/>
              <w:rPr>
                <w:rFonts w:ascii="Times New Roman" w:eastAsia="Times New Roman" w:hAnsi="Times New Roman" w:cs="Times New Roman"/>
                <w:b/>
              </w:rPr>
            </w:pPr>
            <w:r w:rsidRPr="00FC1EAF">
              <w:rPr>
                <w:rFonts w:ascii="Times New Roman" w:eastAsia="Times New Roman" w:hAnsi="Times New Roman" w:cs="Times New Roman"/>
                <w:b/>
              </w:rPr>
              <w:t>Dažnis</w:t>
            </w:r>
          </w:p>
        </w:tc>
        <w:tc>
          <w:tcPr>
            <w:tcW w:w="3679" w:type="dxa"/>
            <w:shd w:val="clear" w:color="auto" w:fill="BFBFBF" w:themeFill="background1" w:themeFillShade="BF"/>
          </w:tcPr>
          <w:p w14:paraId="13D18CB0" w14:textId="2D9FD50C" w:rsidR="000A2CFB" w:rsidRPr="00FC1EAF" w:rsidRDefault="000A2CFB" w:rsidP="007355F8">
            <w:pPr>
              <w:jc w:val="center"/>
              <w:rPr>
                <w:rFonts w:ascii="Times New Roman" w:eastAsia="Times New Roman" w:hAnsi="Times New Roman" w:cs="Times New Roman"/>
              </w:rPr>
            </w:pPr>
            <w:r w:rsidRPr="00FC1EAF">
              <w:rPr>
                <w:rFonts w:ascii="Times New Roman" w:eastAsia="Times New Roman" w:hAnsi="Times New Roman" w:cs="Times New Roman"/>
                <w:b/>
              </w:rPr>
              <w:t>Nepageidaujama reakcija</w:t>
            </w:r>
          </w:p>
        </w:tc>
      </w:tr>
      <w:tr w:rsidR="000A2CFB" w:rsidRPr="00FC1EAF" w14:paraId="0FBF1DF4" w14:textId="77777777" w:rsidTr="00855DAB">
        <w:tc>
          <w:tcPr>
            <w:tcW w:w="3397" w:type="dxa"/>
            <w:vMerge w:val="restart"/>
            <w:shd w:val="clear" w:color="auto" w:fill="F2F2F2" w:themeFill="background1" w:themeFillShade="F2"/>
          </w:tcPr>
          <w:p w14:paraId="7FA708C9" w14:textId="5DDAC2B4" w:rsidR="000A2CFB" w:rsidRPr="00FC1EAF" w:rsidRDefault="00EF4322" w:rsidP="007355F8">
            <w:pPr>
              <w:rPr>
                <w:rFonts w:ascii="Times New Roman" w:eastAsia="Times New Roman" w:hAnsi="Times New Roman" w:cs="Times New Roman"/>
              </w:rPr>
            </w:pPr>
            <w:r w:rsidRPr="00FC1EAF">
              <w:rPr>
                <w:rFonts w:ascii="Times New Roman" w:eastAsia="Times New Roman" w:hAnsi="Times New Roman" w:cs="Times New Roman"/>
              </w:rPr>
              <w:t xml:space="preserve">Infekcijos ir </w:t>
            </w:r>
            <w:proofErr w:type="spellStart"/>
            <w:r w:rsidRPr="00FC1EAF">
              <w:rPr>
                <w:rFonts w:ascii="Times New Roman" w:eastAsia="Times New Roman" w:hAnsi="Times New Roman" w:cs="Times New Roman"/>
              </w:rPr>
              <w:t>infestacijos</w:t>
            </w:r>
            <w:proofErr w:type="spellEnd"/>
          </w:p>
        </w:tc>
        <w:tc>
          <w:tcPr>
            <w:tcW w:w="1985" w:type="dxa"/>
          </w:tcPr>
          <w:p w14:paraId="4608FD68" w14:textId="39FF7ADC" w:rsidR="000A2CFB" w:rsidRPr="00FC1EAF" w:rsidRDefault="00D02653" w:rsidP="007355F8">
            <w:pPr>
              <w:rPr>
                <w:rFonts w:ascii="Times New Roman" w:eastAsia="Times New Roman" w:hAnsi="Times New Roman" w:cs="Times New Roman"/>
              </w:rPr>
            </w:pPr>
            <w:r w:rsidRPr="00FC1EAF">
              <w:rPr>
                <w:rFonts w:ascii="Times New Roman" w:eastAsia="Times New Roman" w:hAnsi="Times New Roman" w:cs="Times New Roman"/>
              </w:rPr>
              <w:t>Labai dažna</w:t>
            </w:r>
            <w:r w:rsidR="003C7F31">
              <w:rPr>
                <w:rFonts w:ascii="Times New Roman" w:eastAsia="Times New Roman" w:hAnsi="Times New Roman" w:cs="Times New Roman"/>
              </w:rPr>
              <w:t>s</w:t>
            </w:r>
          </w:p>
        </w:tc>
        <w:tc>
          <w:tcPr>
            <w:tcW w:w="3679" w:type="dxa"/>
          </w:tcPr>
          <w:p w14:paraId="61EE5852" w14:textId="2A4D7F18" w:rsidR="000A2CFB" w:rsidRPr="00FC1EAF" w:rsidRDefault="00145D79" w:rsidP="007355F8">
            <w:pPr>
              <w:rPr>
                <w:rFonts w:ascii="Times New Roman" w:eastAsia="Times New Roman" w:hAnsi="Times New Roman" w:cs="Times New Roman"/>
              </w:rPr>
            </w:pPr>
            <w:r w:rsidRPr="00FC1EAF">
              <w:rPr>
                <w:rFonts w:ascii="Times New Roman" w:eastAsia="Times New Roman" w:hAnsi="Times New Roman" w:cs="Times New Roman"/>
              </w:rPr>
              <w:t>Virusinė infekcija</w:t>
            </w:r>
          </w:p>
        </w:tc>
      </w:tr>
      <w:tr w:rsidR="000A2CFB" w:rsidRPr="00FC1EAF" w14:paraId="0991B895" w14:textId="77777777" w:rsidTr="00855DAB">
        <w:tc>
          <w:tcPr>
            <w:tcW w:w="3397" w:type="dxa"/>
            <w:vMerge/>
            <w:shd w:val="clear" w:color="auto" w:fill="F2F2F2" w:themeFill="background1" w:themeFillShade="F2"/>
          </w:tcPr>
          <w:p w14:paraId="31ECDD27" w14:textId="77777777" w:rsidR="000A2CFB" w:rsidRPr="00FC1EAF" w:rsidRDefault="000A2CFB" w:rsidP="007355F8">
            <w:pPr>
              <w:rPr>
                <w:rFonts w:ascii="Times New Roman" w:eastAsia="Times New Roman" w:hAnsi="Times New Roman" w:cs="Times New Roman"/>
              </w:rPr>
            </w:pPr>
          </w:p>
        </w:tc>
        <w:tc>
          <w:tcPr>
            <w:tcW w:w="1985" w:type="dxa"/>
          </w:tcPr>
          <w:p w14:paraId="66ECEDE4" w14:textId="698F964C" w:rsidR="000A2CFB" w:rsidRPr="00FC1EAF" w:rsidRDefault="00D02653" w:rsidP="007355F8">
            <w:pPr>
              <w:rPr>
                <w:rFonts w:ascii="Times New Roman" w:eastAsia="Times New Roman" w:hAnsi="Times New Roman" w:cs="Times New Roman"/>
              </w:rPr>
            </w:pPr>
            <w:r w:rsidRPr="00FC1EAF">
              <w:rPr>
                <w:rFonts w:ascii="Times New Roman" w:eastAsia="Times New Roman" w:hAnsi="Times New Roman" w:cs="Times New Roman"/>
              </w:rPr>
              <w:t>Dažna</w:t>
            </w:r>
            <w:r w:rsidR="003C7F31">
              <w:rPr>
                <w:rFonts w:ascii="Times New Roman" w:eastAsia="Times New Roman" w:hAnsi="Times New Roman" w:cs="Times New Roman"/>
              </w:rPr>
              <w:t>s</w:t>
            </w:r>
          </w:p>
        </w:tc>
        <w:tc>
          <w:tcPr>
            <w:tcW w:w="3679" w:type="dxa"/>
          </w:tcPr>
          <w:p w14:paraId="2A6F4408" w14:textId="21D5039B" w:rsidR="000A2CFB" w:rsidRPr="00FC1EAF" w:rsidRDefault="00145D79" w:rsidP="007355F8">
            <w:pPr>
              <w:rPr>
                <w:rFonts w:ascii="Times New Roman" w:eastAsia="Times New Roman" w:hAnsi="Times New Roman" w:cs="Times New Roman"/>
              </w:rPr>
            </w:pPr>
            <w:r w:rsidRPr="00FC1EAF">
              <w:rPr>
                <w:rFonts w:ascii="Times New Roman" w:eastAsia="Times New Roman" w:hAnsi="Times New Roman" w:cs="Times New Roman"/>
              </w:rPr>
              <w:t>Pneumonija, kvėpavimo takų infekcija, šlapimo takų infekcija, infekcija, vidurinės ausies uždegimas</w:t>
            </w:r>
          </w:p>
        </w:tc>
      </w:tr>
      <w:tr w:rsidR="00EF4322" w:rsidRPr="00FC1EAF" w14:paraId="21C3D06A" w14:textId="77777777" w:rsidTr="00855DAB">
        <w:tc>
          <w:tcPr>
            <w:tcW w:w="3397" w:type="dxa"/>
            <w:vMerge w:val="restart"/>
            <w:shd w:val="clear" w:color="auto" w:fill="F2F2F2" w:themeFill="background1" w:themeFillShade="F2"/>
          </w:tcPr>
          <w:p w14:paraId="3662DF28" w14:textId="097C338C" w:rsidR="00EF4322" w:rsidRPr="00FC1EAF" w:rsidRDefault="00EF4322" w:rsidP="007355F8">
            <w:pPr>
              <w:rPr>
                <w:rFonts w:ascii="Times New Roman" w:eastAsia="Times New Roman" w:hAnsi="Times New Roman" w:cs="Times New Roman"/>
              </w:rPr>
            </w:pPr>
            <w:r w:rsidRPr="00FC1EAF">
              <w:rPr>
                <w:rFonts w:ascii="Times New Roman" w:hAnsi="Times New Roman" w:cs="Times New Roman"/>
                <w:i/>
              </w:rPr>
              <w:t>Kraujo ir limfinės sistemos sutrikimai</w:t>
            </w:r>
          </w:p>
        </w:tc>
        <w:tc>
          <w:tcPr>
            <w:tcW w:w="1985" w:type="dxa"/>
          </w:tcPr>
          <w:p w14:paraId="0A17CFC3" w14:textId="318E008E" w:rsidR="00EF4322" w:rsidRPr="00FC1EAF" w:rsidRDefault="00D02653" w:rsidP="007355F8">
            <w:pPr>
              <w:rPr>
                <w:rFonts w:ascii="Times New Roman" w:eastAsia="Times New Roman" w:hAnsi="Times New Roman" w:cs="Times New Roman"/>
              </w:rPr>
            </w:pPr>
            <w:r w:rsidRPr="00FC1EAF">
              <w:rPr>
                <w:rFonts w:ascii="Times New Roman" w:eastAsia="Times New Roman" w:hAnsi="Times New Roman" w:cs="Times New Roman"/>
              </w:rPr>
              <w:t>Dažna</w:t>
            </w:r>
            <w:r w:rsidR="003C7F31">
              <w:rPr>
                <w:rFonts w:ascii="Times New Roman" w:eastAsia="Times New Roman" w:hAnsi="Times New Roman" w:cs="Times New Roman"/>
              </w:rPr>
              <w:t>s</w:t>
            </w:r>
          </w:p>
        </w:tc>
        <w:tc>
          <w:tcPr>
            <w:tcW w:w="3679" w:type="dxa"/>
          </w:tcPr>
          <w:p w14:paraId="4E8A113A" w14:textId="2A421AD5" w:rsidR="00EF4322" w:rsidRPr="00FC1EAF" w:rsidRDefault="00145D79" w:rsidP="007355F8">
            <w:pPr>
              <w:rPr>
                <w:rFonts w:ascii="Times New Roman" w:eastAsia="Times New Roman" w:hAnsi="Times New Roman" w:cs="Times New Roman"/>
              </w:rPr>
            </w:pPr>
            <w:proofErr w:type="spellStart"/>
            <w:r w:rsidRPr="00FC1EAF">
              <w:rPr>
                <w:rFonts w:ascii="Times New Roman" w:eastAsia="Times New Roman" w:hAnsi="Times New Roman" w:cs="Times New Roman"/>
              </w:rPr>
              <w:t>Leukopenija</w:t>
            </w:r>
            <w:proofErr w:type="spellEnd"/>
          </w:p>
        </w:tc>
      </w:tr>
      <w:tr w:rsidR="00EF4322" w:rsidRPr="00FC1EAF" w14:paraId="312F4CA9" w14:textId="77777777" w:rsidTr="00855DAB">
        <w:tc>
          <w:tcPr>
            <w:tcW w:w="3397" w:type="dxa"/>
            <w:vMerge/>
            <w:shd w:val="clear" w:color="auto" w:fill="F2F2F2" w:themeFill="background1" w:themeFillShade="F2"/>
          </w:tcPr>
          <w:p w14:paraId="701F2D06" w14:textId="77777777" w:rsidR="00EF4322" w:rsidRPr="00FC1EAF" w:rsidRDefault="00EF4322" w:rsidP="007355F8">
            <w:pPr>
              <w:rPr>
                <w:rFonts w:ascii="Times New Roman" w:eastAsia="Times New Roman" w:hAnsi="Times New Roman" w:cs="Times New Roman"/>
              </w:rPr>
            </w:pPr>
          </w:p>
        </w:tc>
        <w:tc>
          <w:tcPr>
            <w:tcW w:w="1985" w:type="dxa"/>
          </w:tcPr>
          <w:p w14:paraId="770F3A0F" w14:textId="7D9AFAB2" w:rsidR="00EF4322" w:rsidRPr="00FC1EAF" w:rsidRDefault="00D02653" w:rsidP="007355F8">
            <w:pPr>
              <w:rPr>
                <w:rFonts w:ascii="Times New Roman" w:eastAsia="Times New Roman" w:hAnsi="Times New Roman" w:cs="Times New Roman"/>
              </w:rPr>
            </w:pPr>
            <w:r w:rsidRPr="00FC1EAF">
              <w:rPr>
                <w:rFonts w:ascii="Times New Roman" w:eastAsia="Times New Roman" w:hAnsi="Times New Roman" w:cs="Times New Roman"/>
              </w:rPr>
              <w:t>Dažnis nežinomas</w:t>
            </w:r>
          </w:p>
        </w:tc>
        <w:tc>
          <w:tcPr>
            <w:tcW w:w="3679" w:type="dxa"/>
          </w:tcPr>
          <w:p w14:paraId="1E334D75" w14:textId="58EA443A" w:rsidR="00EF4322" w:rsidRPr="00FC1EAF" w:rsidRDefault="00145D79" w:rsidP="007355F8">
            <w:pPr>
              <w:rPr>
                <w:rFonts w:ascii="Times New Roman" w:eastAsia="Times New Roman" w:hAnsi="Times New Roman" w:cs="Times New Roman"/>
              </w:rPr>
            </w:pPr>
            <w:proofErr w:type="spellStart"/>
            <w:r w:rsidRPr="00FC1EAF">
              <w:rPr>
                <w:rFonts w:ascii="Times New Roman" w:eastAsia="Times New Roman" w:hAnsi="Times New Roman" w:cs="Times New Roman"/>
              </w:rPr>
              <w:t>Trombocitopenija</w:t>
            </w:r>
            <w:proofErr w:type="spellEnd"/>
          </w:p>
        </w:tc>
      </w:tr>
      <w:tr w:rsidR="00EF4322" w:rsidRPr="00FC1EAF" w14:paraId="199C4517" w14:textId="77777777" w:rsidTr="00855DAB">
        <w:tc>
          <w:tcPr>
            <w:tcW w:w="3397" w:type="dxa"/>
            <w:vMerge w:val="restart"/>
            <w:shd w:val="clear" w:color="auto" w:fill="F2F2F2" w:themeFill="background1" w:themeFillShade="F2"/>
          </w:tcPr>
          <w:p w14:paraId="7E9CA9FC" w14:textId="43EEAE8A" w:rsidR="00EF4322" w:rsidRPr="00FC1EAF" w:rsidRDefault="00EF4322" w:rsidP="007355F8">
            <w:pPr>
              <w:rPr>
                <w:rFonts w:ascii="Times New Roman" w:hAnsi="Times New Roman" w:cs="Times New Roman"/>
                <w:i/>
              </w:rPr>
            </w:pPr>
            <w:r w:rsidRPr="00FC1EAF">
              <w:rPr>
                <w:rFonts w:ascii="Times New Roman" w:hAnsi="Times New Roman" w:cs="Times New Roman"/>
                <w:i/>
              </w:rPr>
              <w:t>Imuninės sistemos sutrikimai</w:t>
            </w:r>
          </w:p>
        </w:tc>
        <w:tc>
          <w:tcPr>
            <w:tcW w:w="1985" w:type="dxa"/>
          </w:tcPr>
          <w:p w14:paraId="5B322A65" w14:textId="6F2FDCDD" w:rsidR="00EF4322" w:rsidRPr="00FC1EAF" w:rsidRDefault="00D02653" w:rsidP="007355F8">
            <w:pPr>
              <w:rPr>
                <w:rFonts w:ascii="Times New Roman" w:eastAsia="Times New Roman" w:hAnsi="Times New Roman" w:cs="Times New Roman"/>
              </w:rPr>
            </w:pPr>
            <w:r w:rsidRPr="00FC1EAF">
              <w:rPr>
                <w:rFonts w:ascii="Times New Roman" w:eastAsia="Times New Roman" w:hAnsi="Times New Roman" w:cs="Times New Roman"/>
              </w:rPr>
              <w:t>Nedažna</w:t>
            </w:r>
            <w:r w:rsidR="003C7F31">
              <w:rPr>
                <w:rFonts w:ascii="Times New Roman" w:eastAsia="Times New Roman" w:hAnsi="Times New Roman" w:cs="Times New Roman"/>
              </w:rPr>
              <w:t>s</w:t>
            </w:r>
          </w:p>
        </w:tc>
        <w:tc>
          <w:tcPr>
            <w:tcW w:w="3679" w:type="dxa"/>
          </w:tcPr>
          <w:p w14:paraId="2E915CA7" w14:textId="0AB788A6" w:rsidR="00EF4322" w:rsidRPr="00FC1EAF" w:rsidRDefault="00145D79" w:rsidP="007355F8">
            <w:pPr>
              <w:rPr>
                <w:rFonts w:ascii="Times New Roman" w:eastAsia="Times New Roman" w:hAnsi="Times New Roman" w:cs="Times New Roman"/>
              </w:rPr>
            </w:pPr>
            <w:r w:rsidRPr="00FC1EAF">
              <w:rPr>
                <w:rFonts w:ascii="Times New Roman" w:eastAsia="Times New Roman" w:hAnsi="Times New Roman" w:cs="Times New Roman"/>
              </w:rPr>
              <w:t>Alerginės reakcijos (pvz., dilgėlinė)</w:t>
            </w:r>
          </w:p>
        </w:tc>
      </w:tr>
      <w:tr w:rsidR="00EF4322" w:rsidRPr="00FC1EAF" w14:paraId="5CC3C94C" w14:textId="77777777" w:rsidTr="00855DAB">
        <w:tc>
          <w:tcPr>
            <w:tcW w:w="3397" w:type="dxa"/>
            <w:vMerge/>
            <w:shd w:val="clear" w:color="auto" w:fill="F2F2F2" w:themeFill="background1" w:themeFillShade="F2"/>
          </w:tcPr>
          <w:p w14:paraId="1B1355B4" w14:textId="77777777" w:rsidR="00EF4322" w:rsidRPr="00FC1EAF" w:rsidRDefault="00EF4322" w:rsidP="007355F8">
            <w:pPr>
              <w:rPr>
                <w:rFonts w:ascii="Times New Roman" w:eastAsia="Times New Roman" w:hAnsi="Times New Roman" w:cs="Times New Roman"/>
              </w:rPr>
            </w:pPr>
          </w:p>
        </w:tc>
        <w:tc>
          <w:tcPr>
            <w:tcW w:w="1985" w:type="dxa"/>
          </w:tcPr>
          <w:p w14:paraId="4FCBA5C5" w14:textId="7D59FE4A" w:rsidR="00EF4322" w:rsidRPr="00FC1EAF" w:rsidRDefault="00D02653" w:rsidP="007355F8">
            <w:pPr>
              <w:rPr>
                <w:rFonts w:ascii="Times New Roman" w:eastAsia="Times New Roman" w:hAnsi="Times New Roman" w:cs="Times New Roman"/>
              </w:rPr>
            </w:pPr>
            <w:r w:rsidRPr="00FC1EAF">
              <w:rPr>
                <w:rFonts w:ascii="Times New Roman" w:eastAsia="Times New Roman" w:hAnsi="Times New Roman" w:cs="Times New Roman"/>
              </w:rPr>
              <w:t>Dažnis nežinomas</w:t>
            </w:r>
          </w:p>
        </w:tc>
        <w:tc>
          <w:tcPr>
            <w:tcW w:w="3679" w:type="dxa"/>
          </w:tcPr>
          <w:p w14:paraId="52A34611" w14:textId="28DF22FD" w:rsidR="00EF4322" w:rsidRPr="00FC1EAF" w:rsidRDefault="00145D79" w:rsidP="007355F8">
            <w:pPr>
              <w:rPr>
                <w:rFonts w:ascii="Times New Roman" w:eastAsia="Times New Roman" w:hAnsi="Times New Roman" w:cs="Times New Roman"/>
              </w:rPr>
            </w:pPr>
            <w:r w:rsidRPr="00FC1EAF">
              <w:rPr>
                <w:rFonts w:ascii="Times New Roman" w:eastAsia="Times New Roman" w:hAnsi="Times New Roman" w:cs="Times New Roman"/>
              </w:rPr>
              <w:t xml:space="preserve">Padidėjusio jautrumo sindromas (sisteminė reakcija, </w:t>
            </w:r>
            <w:r w:rsidRPr="00FC1EAF">
              <w:rPr>
                <w:rFonts w:ascii="Times New Roman" w:hAnsi="Times New Roman" w:cs="Times New Roman"/>
              </w:rPr>
              <w:t xml:space="preserve">pasireiškianti įvairiais simptomais, pavyzdžiui, karščiavimu, bėrimu, hepatitu, </w:t>
            </w:r>
            <w:proofErr w:type="spellStart"/>
            <w:r w:rsidRPr="00FC1EAF">
              <w:rPr>
                <w:rFonts w:ascii="Times New Roman" w:hAnsi="Times New Roman" w:cs="Times New Roman"/>
              </w:rPr>
              <w:t>limfadenopatija</w:t>
            </w:r>
            <w:proofErr w:type="spellEnd"/>
            <w:r w:rsidRPr="00FC1EAF">
              <w:rPr>
                <w:rFonts w:ascii="Times New Roman" w:hAnsi="Times New Roman" w:cs="Times New Roman"/>
              </w:rPr>
              <w:t xml:space="preserve">, </w:t>
            </w:r>
            <w:proofErr w:type="spellStart"/>
            <w:r w:rsidRPr="00FC1EAF">
              <w:rPr>
                <w:rFonts w:ascii="Times New Roman" w:hAnsi="Times New Roman" w:cs="Times New Roman"/>
              </w:rPr>
              <w:t>eozinofilija</w:t>
            </w:r>
            <w:proofErr w:type="spellEnd"/>
            <w:r w:rsidRPr="00FC1EAF">
              <w:rPr>
                <w:rFonts w:ascii="Times New Roman" w:hAnsi="Times New Roman" w:cs="Times New Roman"/>
              </w:rPr>
              <w:t xml:space="preserve"> ir kartais kitokiais požymiais bei simptomais</w:t>
            </w:r>
            <w:r w:rsidRPr="00FC1EAF">
              <w:rPr>
                <w:rFonts w:ascii="Times New Roman" w:hAnsi="Times New Roman" w:cs="Times New Roman"/>
                <w:i/>
              </w:rPr>
              <w:t xml:space="preserve">; </w:t>
            </w:r>
            <w:proofErr w:type="spellStart"/>
            <w:r w:rsidRPr="00FC1EAF">
              <w:rPr>
                <w:rFonts w:ascii="Times New Roman" w:hAnsi="Times New Roman" w:cs="Times New Roman"/>
              </w:rPr>
              <w:t>anafilaksija</w:t>
            </w:r>
            <w:proofErr w:type="spellEnd"/>
            <w:r w:rsidRPr="00FC1EAF">
              <w:rPr>
                <w:rFonts w:ascii="Times New Roman" w:hAnsi="Times New Roman" w:cs="Times New Roman"/>
              </w:rPr>
              <w:t xml:space="preserve"> (žr. 4.4 skyrių</w:t>
            </w:r>
            <w:r w:rsidR="003C688B">
              <w:rPr>
                <w:rFonts w:ascii="Times New Roman" w:hAnsi="Times New Roman" w:cs="Times New Roman"/>
              </w:rPr>
              <w:t>)</w:t>
            </w:r>
          </w:p>
        </w:tc>
      </w:tr>
      <w:tr w:rsidR="00EF4322" w:rsidRPr="00FC1EAF" w14:paraId="5529B432" w14:textId="77777777" w:rsidTr="00855DAB">
        <w:tc>
          <w:tcPr>
            <w:tcW w:w="3397" w:type="dxa"/>
            <w:vMerge w:val="restart"/>
            <w:shd w:val="clear" w:color="auto" w:fill="F2F2F2" w:themeFill="background1" w:themeFillShade="F2"/>
          </w:tcPr>
          <w:p w14:paraId="5E0E619E" w14:textId="72EF2CFC" w:rsidR="00EF4322" w:rsidRPr="00FC1EAF" w:rsidRDefault="00EF4322" w:rsidP="007355F8">
            <w:pPr>
              <w:rPr>
                <w:rFonts w:ascii="Times New Roman" w:hAnsi="Times New Roman" w:cs="Times New Roman"/>
                <w:i/>
                <w:iCs/>
              </w:rPr>
            </w:pPr>
            <w:r w:rsidRPr="00FC1EAF">
              <w:rPr>
                <w:rFonts w:ascii="Times New Roman" w:hAnsi="Times New Roman" w:cs="Times New Roman"/>
                <w:i/>
                <w:iCs/>
              </w:rPr>
              <w:t>Metabolizmo ir mitybos sutrikimai</w:t>
            </w:r>
          </w:p>
        </w:tc>
        <w:tc>
          <w:tcPr>
            <w:tcW w:w="1985" w:type="dxa"/>
          </w:tcPr>
          <w:p w14:paraId="68C3D1A6" w14:textId="431D2B09" w:rsidR="00EF4322" w:rsidRPr="00FC1EAF" w:rsidRDefault="00D02653" w:rsidP="007355F8">
            <w:pPr>
              <w:rPr>
                <w:rFonts w:ascii="Times New Roman" w:eastAsia="Times New Roman" w:hAnsi="Times New Roman" w:cs="Times New Roman"/>
              </w:rPr>
            </w:pPr>
            <w:r w:rsidRPr="00FC1EAF">
              <w:rPr>
                <w:rFonts w:ascii="Times New Roman" w:eastAsia="Times New Roman" w:hAnsi="Times New Roman" w:cs="Times New Roman"/>
              </w:rPr>
              <w:t>Dažna</w:t>
            </w:r>
            <w:r w:rsidR="003C7F31">
              <w:rPr>
                <w:rFonts w:ascii="Times New Roman" w:eastAsia="Times New Roman" w:hAnsi="Times New Roman" w:cs="Times New Roman"/>
              </w:rPr>
              <w:t>s</w:t>
            </w:r>
          </w:p>
        </w:tc>
        <w:tc>
          <w:tcPr>
            <w:tcW w:w="3679" w:type="dxa"/>
          </w:tcPr>
          <w:p w14:paraId="3B4EB2AF" w14:textId="5C18D4E7" w:rsidR="00EF4322" w:rsidRPr="00FC1EAF" w:rsidRDefault="00145D79" w:rsidP="007355F8">
            <w:pPr>
              <w:rPr>
                <w:rFonts w:ascii="Times New Roman" w:eastAsia="Times New Roman" w:hAnsi="Times New Roman" w:cs="Times New Roman"/>
              </w:rPr>
            </w:pPr>
            <w:r w:rsidRPr="00FC1EAF">
              <w:rPr>
                <w:rFonts w:ascii="Times New Roman" w:eastAsia="Times New Roman" w:hAnsi="Times New Roman" w:cs="Times New Roman"/>
              </w:rPr>
              <w:t>Anoreksija, padidėjęs apetitas</w:t>
            </w:r>
          </w:p>
        </w:tc>
      </w:tr>
      <w:tr w:rsidR="00EF4322" w:rsidRPr="00FC1EAF" w14:paraId="48E8474F" w14:textId="77777777" w:rsidTr="00855DAB">
        <w:tc>
          <w:tcPr>
            <w:tcW w:w="3397" w:type="dxa"/>
            <w:vMerge/>
            <w:shd w:val="clear" w:color="auto" w:fill="F2F2F2" w:themeFill="background1" w:themeFillShade="F2"/>
          </w:tcPr>
          <w:p w14:paraId="05013CCA" w14:textId="77777777" w:rsidR="00EF4322" w:rsidRPr="00FC1EAF" w:rsidRDefault="00EF4322" w:rsidP="007355F8">
            <w:pPr>
              <w:rPr>
                <w:rFonts w:ascii="Times New Roman" w:eastAsia="Times New Roman" w:hAnsi="Times New Roman" w:cs="Times New Roman"/>
              </w:rPr>
            </w:pPr>
          </w:p>
        </w:tc>
        <w:tc>
          <w:tcPr>
            <w:tcW w:w="1985" w:type="dxa"/>
          </w:tcPr>
          <w:p w14:paraId="1B85BCD8" w14:textId="69943DB2" w:rsidR="00EF4322" w:rsidRPr="00FC1EAF" w:rsidRDefault="003B35DC" w:rsidP="007355F8">
            <w:pPr>
              <w:rPr>
                <w:rFonts w:ascii="Times New Roman" w:eastAsia="Times New Roman" w:hAnsi="Times New Roman" w:cs="Times New Roman"/>
              </w:rPr>
            </w:pPr>
            <w:r w:rsidRPr="00FC1EAF">
              <w:rPr>
                <w:rFonts w:ascii="Times New Roman" w:eastAsia="Times New Roman" w:hAnsi="Times New Roman" w:cs="Times New Roman"/>
              </w:rPr>
              <w:t>Nedažna</w:t>
            </w:r>
            <w:r w:rsidR="003C7F31">
              <w:rPr>
                <w:rFonts w:ascii="Times New Roman" w:eastAsia="Times New Roman" w:hAnsi="Times New Roman" w:cs="Times New Roman"/>
              </w:rPr>
              <w:t>s</w:t>
            </w:r>
          </w:p>
        </w:tc>
        <w:tc>
          <w:tcPr>
            <w:tcW w:w="3679" w:type="dxa"/>
          </w:tcPr>
          <w:p w14:paraId="74AA6B6E" w14:textId="134E0E9E" w:rsidR="00EF4322" w:rsidRPr="00FC1EAF" w:rsidRDefault="00A60F5E" w:rsidP="007355F8">
            <w:pPr>
              <w:rPr>
                <w:rFonts w:ascii="Times New Roman" w:eastAsia="Times New Roman" w:hAnsi="Times New Roman" w:cs="Times New Roman"/>
              </w:rPr>
            </w:pPr>
            <w:r>
              <w:rPr>
                <w:rFonts w:ascii="Times New Roman" w:eastAsia="Times New Roman" w:hAnsi="Times New Roman" w:cs="Times New Roman"/>
              </w:rPr>
              <w:t>Hiperglikemija</w:t>
            </w:r>
            <w:r w:rsidRPr="00FC1EAF">
              <w:rPr>
                <w:rFonts w:ascii="Times New Roman" w:eastAsia="Times New Roman" w:hAnsi="Times New Roman" w:cs="Times New Roman"/>
              </w:rPr>
              <w:t xml:space="preserve"> </w:t>
            </w:r>
            <w:r w:rsidR="00145D79" w:rsidRPr="00FC1EAF">
              <w:rPr>
                <w:rFonts w:ascii="Times New Roman" w:eastAsia="Times New Roman" w:hAnsi="Times New Roman" w:cs="Times New Roman"/>
              </w:rPr>
              <w:t>(dažnai stebima sergantiems cukriniu diabetu)</w:t>
            </w:r>
          </w:p>
        </w:tc>
      </w:tr>
      <w:tr w:rsidR="00EF4322" w:rsidRPr="00FC1EAF" w14:paraId="370E519C" w14:textId="77777777" w:rsidTr="00855DAB">
        <w:tc>
          <w:tcPr>
            <w:tcW w:w="3397" w:type="dxa"/>
            <w:vMerge/>
            <w:shd w:val="clear" w:color="auto" w:fill="F2F2F2" w:themeFill="background1" w:themeFillShade="F2"/>
          </w:tcPr>
          <w:p w14:paraId="12046E5B" w14:textId="77777777" w:rsidR="00EF4322" w:rsidRPr="00FC1EAF" w:rsidRDefault="00EF4322" w:rsidP="007355F8">
            <w:pPr>
              <w:rPr>
                <w:rFonts w:ascii="Times New Roman" w:eastAsia="Times New Roman" w:hAnsi="Times New Roman" w:cs="Times New Roman"/>
              </w:rPr>
            </w:pPr>
          </w:p>
        </w:tc>
        <w:tc>
          <w:tcPr>
            <w:tcW w:w="1985" w:type="dxa"/>
          </w:tcPr>
          <w:p w14:paraId="4F0A4591" w14:textId="605B43DA" w:rsidR="00EF4322" w:rsidRPr="00FC1EAF" w:rsidRDefault="003B35DC" w:rsidP="007355F8">
            <w:pPr>
              <w:rPr>
                <w:rFonts w:ascii="Times New Roman" w:eastAsia="Times New Roman" w:hAnsi="Times New Roman" w:cs="Times New Roman"/>
              </w:rPr>
            </w:pPr>
            <w:r w:rsidRPr="00FC1EAF">
              <w:rPr>
                <w:rFonts w:ascii="Times New Roman" w:eastAsia="Times New Roman" w:hAnsi="Times New Roman" w:cs="Times New Roman"/>
              </w:rPr>
              <w:t>Reta</w:t>
            </w:r>
            <w:r w:rsidR="003C7F31">
              <w:rPr>
                <w:rFonts w:ascii="Times New Roman" w:eastAsia="Times New Roman" w:hAnsi="Times New Roman" w:cs="Times New Roman"/>
              </w:rPr>
              <w:t>s</w:t>
            </w:r>
          </w:p>
        </w:tc>
        <w:tc>
          <w:tcPr>
            <w:tcW w:w="3679" w:type="dxa"/>
          </w:tcPr>
          <w:p w14:paraId="581BA178" w14:textId="34937A8C" w:rsidR="00EF4322" w:rsidRPr="00FC1EAF" w:rsidRDefault="00A60F5E" w:rsidP="007355F8">
            <w:pPr>
              <w:rPr>
                <w:rFonts w:ascii="Times New Roman" w:eastAsia="Times New Roman" w:hAnsi="Times New Roman" w:cs="Times New Roman"/>
              </w:rPr>
            </w:pPr>
            <w:r>
              <w:rPr>
                <w:rFonts w:ascii="Times New Roman" w:eastAsia="Times New Roman" w:hAnsi="Times New Roman" w:cs="Times New Roman"/>
              </w:rPr>
              <w:t>Hipoglikemija</w:t>
            </w:r>
            <w:r w:rsidRPr="00FC1EAF">
              <w:rPr>
                <w:rFonts w:ascii="Times New Roman" w:eastAsia="Times New Roman" w:hAnsi="Times New Roman" w:cs="Times New Roman"/>
              </w:rPr>
              <w:t xml:space="preserve"> </w:t>
            </w:r>
            <w:r w:rsidR="00145D79" w:rsidRPr="00FC1EAF">
              <w:rPr>
                <w:rFonts w:ascii="Times New Roman" w:eastAsia="Times New Roman" w:hAnsi="Times New Roman" w:cs="Times New Roman"/>
              </w:rPr>
              <w:t>(dažnai stebima sergantiems cukriniu diabetu)</w:t>
            </w:r>
          </w:p>
        </w:tc>
      </w:tr>
      <w:tr w:rsidR="00EF4322" w:rsidRPr="00FC1EAF" w14:paraId="7AA70342" w14:textId="77777777" w:rsidTr="00855DAB">
        <w:tc>
          <w:tcPr>
            <w:tcW w:w="3397" w:type="dxa"/>
            <w:vMerge/>
            <w:shd w:val="clear" w:color="auto" w:fill="F2F2F2" w:themeFill="background1" w:themeFillShade="F2"/>
          </w:tcPr>
          <w:p w14:paraId="3B5D9F6B" w14:textId="77777777" w:rsidR="00EF4322" w:rsidRPr="00FC1EAF" w:rsidRDefault="00EF4322" w:rsidP="007355F8">
            <w:pPr>
              <w:rPr>
                <w:rFonts w:ascii="Times New Roman" w:eastAsia="Times New Roman" w:hAnsi="Times New Roman" w:cs="Times New Roman"/>
              </w:rPr>
            </w:pPr>
          </w:p>
        </w:tc>
        <w:tc>
          <w:tcPr>
            <w:tcW w:w="1985" w:type="dxa"/>
          </w:tcPr>
          <w:p w14:paraId="11B9AC3B" w14:textId="3B5882CA" w:rsidR="00EF4322" w:rsidRPr="00FC1EAF" w:rsidRDefault="003B35DC" w:rsidP="007355F8">
            <w:pPr>
              <w:rPr>
                <w:rFonts w:ascii="Times New Roman" w:eastAsia="Times New Roman" w:hAnsi="Times New Roman" w:cs="Times New Roman"/>
              </w:rPr>
            </w:pPr>
            <w:r w:rsidRPr="00FC1EAF">
              <w:rPr>
                <w:rFonts w:ascii="Times New Roman" w:eastAsia="Times New Roman" w:hAnsi="Times New Roman" w:cs="Times New Roman"/>
              </w:rPr>
              <w:t>Dažnis nežinomas</w:t>
            </w:r>
          </w:p>
        </w:tc>
        <w:tc>
          <w:tcPr>
            <w:tcW w:w="3679" w:type="dxa"/>
          </w:tcPr>
          <w:p w14:paraId="1B111D8A" w14:textId="2E264D60" w:rsidR="00EF4322" w:rsidRPr="00FC1EAF" w:rsidRDefault="00AB652E" w:rsidP="007355F8">
            <w:pPr>
              <w:rPr>
                <w:rFonts w:ascii="Times New Roman" w:eastAsia="Times New Roman" w:hAnsi="Times New Roman" w:cs="Times New Roman"/>
              </w:rPr>
            </w:pPr>
            <w:proofErr w:type="spellStart"/>
            <w:r w:rsidRPr="00FC1EAF">
              <w:rPr>
                <w:rFonts w:ascii="Times New Roman" w:eastAsia="Times New Roman" w:hAnsi="Times New Roman" w:cs="Times New Roman"/>
              </w:rPr>
              <w:t>Hiponatremija</w:t>
            </w:r>
            <w:proofErr w:type="spellEnd"/>
          </w:p>
        </w:tc>
      </w:tr>
      <w:tr w:rsidR="00EF4322" w:rsidRPr="00FC1EAF" w14:paraId="1F7CAE38" w14:textId="77777777" w:rsidTr="00855DAB">
        <w:tc>
          <w:tcPr>
            <w:tcW w:w="3397" w:type="dxa"/>
            <w:vMerge w:val="restart"/>
            <w:shd w:val="clear" w:color="auto" w:fill="F2F2F2" w:themeFill="background1" w:themeFillShade="F2"/>
          </w:tcPr>
          <w:p w14:paraId="7434E9CB" w14:textId="4CBFE257" w:rsidR="00EF4322" w:rsidRPr="00FC1EAF" w:rsidRDefault="00D02653" w:rsidP="007355F8">
            <w:pPr>
              <w:rPr>
                <w:rFonts w:ascii="Times New Roman" w:eastAsia="Times New Roman" w:hAnsi="Times New Roman" w:cs="Times New Roman"/>
              </w:rPr>
            </w:pPr>
            <w:r w:rsidRPr="00FC1EAF">
              <w:rPr>
                <w:rFonts w:ascii="Times New Roman" w:hAnsi="Times New Roman" w:cs="Times New Roman"/>
              </w:rPr>
              <w:t>Psichikos sutrikimai</w:t>
            </w:r>
          </w:p>
        </w:tc>
        <w:tc>
          <w:tcPr>
            <w:tcW w:w="1985" w:type="dxa"/>
          </w:tcPr>
          <w:p w14:paraId="2CFA0376" w14:textId="7A55D21C" w:rsidR="00EF4322" w:rsidRPr="00FC1EAF" w:rsidRDefault="003B35DC" w:rsidP="007355F8">
            <w:pPr>
              <w:rPr>
                <w:rFonts w:ascii="Times New Roman" w:eastAsia="Times New Roman" w:hAnsi="Times New Roman" w:cs="Times New Roman"/>
              </w:rPr>
            </w:pPr>
            <w:r w:rsidRPr="00FC1EAF">
              <w:rPr>
                <w:rFonts w:ascii="Times New Roman" w:eastAsia="Times New Roman" w:hAnsi="Times New Roman" w:cs="Times New Roman"/>
              </w:rPr>
              <w:t>Dažna</w:t>
            </w:r>
            <w:r w:rsidR="003C7F31">
              <w:rPr>
                <w:rFonts w:ascii="Times New Roman" w:eastAsia="Times New Roman" w:hAnsi="Times New Roman" w:cs="Times New Roman"/>
              </w:rPr>
              <w:t>s</w:t>
            </w:r>
          </w:p>
        </w:tc>
        <w:tc>
          <w:tcPr>
            <w:tcW w:w="3679" w:type="dxa"/>
          </w:tcPr>
          <w:p w14:paraId="0E63A34E" w14:textId="18D11AB6" w:rsidR="00EF4322" w:rsidRPr="00FC1EAF" w:rsidRDefault="00AB652E" w:rsidP="007355F8">
            <w:pPr>
              <w:rPr>
                <w:rFonts w:ascii="Times New Roman" w:eastAsia="Times New Roman" w:hAnsi="Times New Roman" w:cs="Times New Roman"/>
              </w:rPr>
            </w:pPr>
            <w:r w:rsidRPr="00FC1EAF">
              <w:rPr>
                <w:rFonts w:ascii="Times New Roman" w:hAnsi="Times New Roman" w:cs="Times New Roman"/>
                <w:color w:val="000000"/>
              </w:rPr>
              <w:t xml:space="preserve">Priešiškumas, </w:t>
            </w:r>
            <w:r w:rsidR="00363914">
              <w:rPr>
                <w:rFonts w:ascii="Times New Roman" w:hAnsi="Times New Roman" w:cs="Times New Roman"/>
                <w:color w:val="000000"/>
              </w:rPr>
              <w:t>sumišimas</w:t>
            </w:r>
            <w:r w:rsidR="00363914" w:rsidRPr="00FC1EAF">
              <w:rPr>
                <w:rFonts w:ascii="Times New Roman" w:hAnsi="Times New Roman" w:cs="Times New Roman"/>
                <w:color w:val="000000"/>
              </w:rPr>
              <w:t xml:space="preserve"> </w:t>
            </w:r>
            <w:r w:rsidRPr="00FC1EAF">
              <w:rPr>
                <w:rFonts w:ascii="Times New Roman" w:hAnsi="Times New Roman" w:cs="Times New Roman"/>
                <w:color w:val="000000"/>
              </w:rPr>
              <w:t>ir emocinis nestabilumas, depresija, nerimas, nervingumas, sutrikęs mąstymas.</w:t>
            </w:r>
          </w:p>
        </w:tc>
      </w:tr>
      <w:tr w:rsidR="00EF4322" w:rsidRPr="00FC1EAF" w14:paraId="6E124714" w14:textId="77777777" w:rsidTr="00855DAB">
        <w:tc>
          <w:tcPr>
            <w:tcW w:w="3397" w:type="dxa"/>
            <w:vMerge/>
            <w:shd w:val="clear" w:color="auto" w:fill="F2F2F2" w:themeFill="background1" w:themeFillShade="F2"/>
          </w:tcPr>
          <w:p w14:paraId="0D346DBE" w14:textId="77777777" w:rsidR="00EF4322" w:rsidRPr="00FC1EAF" w:rsidRDefault="00EF4322" w:rsidP="007355F8">
            <w:pPr>
              <w:rPr>
                <w:rFonts w:ascii="Times New Roman" w:eastAsia="Times New Roman" w:hAnsi="Times New Roman" w:cs="Times New Roman"/>
              </w:rPr>
            </w:pPr>
          </w:p>
        </w:tc>
        <w:tc>
          <w:tcPr>
            <w:tcW w:w="1985" w:type="dxa"/>
          </w:tcPr>
          <w:p w14:paraId="2F62CBDF" w14:textId="5C58530B" w:rsidR="00EF4322" w:rsidRPr="00FC1EAF" w:rsidRDefault="003B35DC" w:rsidP="007355F8">
            <w:pPr>
              <w:rPr>
                <w:rFonts w:ascii="Times New Roman" w:eastAsia="Times New Roman" w:hAnsi="Times New Roman" w:cs="Times New Roman"/>
              </w:rPr>
            </w:pPr>
            <w:r w:rsidRPr="00FC1EAF">
              <w:rPr>
                <w:rFonts w:ascii="Times New Roman" w:eastAsia="Times New Roman" w:hAnsi="Times New Roman" w:cs="Times New Roman"/>
              </w:rPr>
              <w:t>Nedažna</w:t>
            </w:r>
            <w:r w:rsidR="003C7F31">
              <w:rPr>
                <w:rFonts w:ascii="Times New Roman" w:eastAsia="Times New Roman" w:hAnsi="Times New Roman" w:cs="Times New Roman"/>
              </w:rPr>
              <w:t>s</w:t>
            </w:r>
          </w:p>
        </w:tc>
        <w:tc>
          <w:tcPr>
            <w:tcW w:w="3679" w:type="dxa"/>
          </w:tcPr>
          <w:p w14:paraId="7C33E62D" w14:textId="28FA8765" w:rsidR="00EF4322" w:rsidRPr="00FC1EAF" w:rsidRDefault="00501FC7" w:rsidP="007355F8">
            <w:pPr>
              <w:rPr>
                <w:rFonts w:ascii="Times New Roman" w:eastAsia="Times New Roman" w:hAnsi="Times New Roman" w:cs="Times New Roman"/>
              </w:rPr>
            </w:pPr>
            <w:r>
              <w:rPr>
                <w:rFonts w:ascii="Times New Roman" w:eastAsia="Times New Roman" w:hAnsi="Times New Roman" w:cs="Times New Roman"/>
              </w:rPr>
              <w:t>Susijaudinimas</w:t>
            </w:r>
          </w:p>
        </w:tc>
      </w:tr>
      <w:tr w:rsidR="00EF4322" w:rsidRPr="00FC1EAF" w14:paraId="7B33292B" w14:textId="77777777" w:rsidTr="00855DAB">
        <w:tc>
          <w:tcPr>
            <w:tcW w:w="3397" w:type="dxa"/>
            <w:vMerge/>
            <w:shd w:val="clear" w:color="auto" w:fill="F2F2F2" w:themeFill="background1" w:themeFillShade="F2"/>
          </w:tcPr>
          <w:p w14:paraId="4E3DB87C" w14:textId="77777777" w:rsidR="00EF4322" w:rsidRPr="00FC1EAF" w:rsidRDefault="00EF4322" w:rsidP="007355F8">
            <w:pPr>
              <w:rPr>
                <w:rFonts w:ascii="Times New Roman" w:eastAsia="Times New Roman" w:hAnsi="Times New Roman" w:cs="Times New Roman"/>
              </w:rPr>
            </w:pPr>
          </w:p>
        </w:tc>
        <w:tc>
          <w:tcPr>
            <w:tcW w:w="1985" w:type="dxa"/>
          </w:tcPr>
          <w:p w14:paraId="30DB4E61" w14:textId="2FA0E02F" w:rsidR="00EF4322" w:rsidRPr="00FC1EAF" w:rsidRDefault="003B35DC" w:rsidP="007355F8">
            <w:pPr>
              <w:rPr>
                <w:rFonts w:ascii="Times New Roman" w:eastAsia="Times New Roman" w:hAnsi="Times New Roman" w:cs="Times New Roman"/>
              </w:rPr>
            </w:pPr>
            <w:r w:rsidRPr="00FC1EAF">
              <w:rPr>
                <w:rFonts w:ascii="Times New Roman" w:eastAsia="Times New Roman" w:hAnsi="Times New Roman" w:cs="Times New Roman"/>
              </w:rPr>
              <w:t>Dažnis nežinomas</w:t>
            </w:r>
          </w:p>
        </w:tc>
        <w:tc>
          <w:tcPr>
            <w:tcW w:w="3679" w:type="dxa"/>
          </w:tcPr>
          <w:p w14:paraId="685AB734" w14:textId="565E8035" w:rsidR="00EF4322" w:rsidRPr="00FC1EAF" w:rsidRDefault="00AB652E" w:rsidP="007355F8">
            <w:pPr>
              <w:rPr>
                <w:rFonts w:ascii="Times New Roman" w:eastAsia="Times New Roman" w:hAnsi="Times New Roman" w:cs="Times New Roman"/>
              </w:rPr>
            </w:pPr>
            <w:r w:rsidRPr="00FC1EAF">
              <w:rPr>
                <w:rFonts w:ascii="Times New Roman" w:hAnsi="Times New Roman" w:cs="Times New Roman"/>
                <w:color w:val="000000"/>
              </w:rPr>
              <w:t>Mintys apie savižudybę, haliucinacijos, priklausomybė nuo vaistinio preparato</w:t>
            </w:r>
          </w:p>
        </w:tc>
      </w:tr>
      <w:tr w:rsidR="00EF4322" w:rsidRPr="00FC1EAF" w14:paraId="1C4BE081" w14:textId="77777777" w:rsidTr="00855DAB">
        <w:tc>
          <w:tcPr>
            <w:tcW w:w="3397" w:type="dxa"/>
            <w:vMerge w:val="restart"/>
            <w:shd w:val="clear" w:color="auto" w:fill="F2F2F2" w:themeFill="background1" w:themeFillShade="F2"/>
          </w:tcPr>
          <w:p w14:paraId="05A78655" w14:textId="520F035D" w:rsidR="00EF4322" w:rsidRPr="00FC1EAF" w:rsidRDefault="00EF4322" w:rsidP="007355F8">
            <w:pPr>
              <w:rPr>
                <w:rFonts w:ascii="Times New Roman" w:eastAsia="Times New Roman" w:hAnsi="Times New Roman" w:cs="Times New Roman"/>
              </w:rPr>
            </w:pPr>
            <w:r w:rsidRPr="00FC1EAF">
              <w:rPr>
                <w:rFonts w:ascii="Times New Roman" w:hAnsi="Times New Roman" w:cs="Times New Roman"/>
                <w:i/>
              </w:rPr>
              <w:t>Nervų sistemos sutrikimai</w:t>
            </w:r>
          </w:p>
        </w:tc>
        <w:tc>
          <w:tcPr>
            <w:tcW w:w="1985" w:type="dxa"/>
          </w:tcPr>
          <w:p w14:paraId="06D90E79" w14:textId="3FD3C1EE" w:rsidR="00EF4322" w:rsidRPr="00FC1EAF" w:rsidRDefault="003B35DC" w:rsidP="007355F8">
            <w:pPr>
              <w:rPr>
                <w:rFonts w:ascii="Times New Roman" w:eastAsia="Times New Roman" w:hAnsi="Times New Roman" w:cs="Times New Roman"/>
              </w:rPr>
            </w:pPr>
            <w:r w:rsidRPr="00FC1EAF">
              <w:rPr>
                <w:rFonts w:ascii="Times New Roman" w:eastAsia="Times New Roman" w:hAnsi="Times New Roman" w:cs="Times New Roman"/>
              </w:rPr>
              <w:t>Labai dažna</w:t>
            </w:r>
            <w:r w:rsidR="003C7F31">
              <w:rPr>
                <w:rFonts w:ascii="Times New Roman" w:eastAsia="Times New Roman" w:hAnsi="Times New Roman" w:cs="Times New Roman"/>
              </w:rPr>
              <w:t>s</w:t>
            </w:r>
          </w:p>
        </w:tc>
        <w:tc>
          <w:tcPr>
            <w:tcW w:w="3679" w:type="dxa"/>
          </w:tcPr>
          <w:p w14:paraId="500CF626" w14:textId="2E28E7E9" w:rsidR="00EF4322" w:rsidRPr="00FC1EAF" w:rsidRDefault="00AB652E" w:rsidP="007355F8">
            <w:pPr>
              <w:rPr>
                <w:rFonts w:ascii="Times New Roman" w:eastAsia="Times New Roman" w:hAnsi="Times New Roman" w:cs="Times New Roman"/>
              </w:rPr>
            </w:pPr>
            <w:r w:rsidRPr="00FC1EAF">
              <w:rPr>
                <w:rFonts w:ascii="Times New Roman" w:hAnsi="Times New Roman" w:cs="Times New Roman"/>
              </w:rPr>
              <w:t>Mieguistu</w:t>
            </w:r>
            <w:r w:rsidR="00643B2F" w:rsidRPr="00FC1EAF">
              <w:rPr>
                <w:rFonts w:ascii="Times New Roman" w:hAnsi="Times New Roman" w:cs="Times New Roman"/>
              </w:rPr>
              <w:t xml:space="preserve">mas, </w:t>
            </w:r>
            <w:r w:rsidR="001904AD">
              <w:rPr>
                <w:rFonts w:ascii="Times New Roman" w:hAnsi="Times New Roman" w:cs="Times New Roman"/>
              </w:rPr>
              <w:t>svaigulys</w:t>
            </w:r>
            <w:r w:rsidR="00643B2F" w:rsidRPr="00FC1EAF">
              <w:rPr>
                <w:rFonts w:ascii="Times New Roman" w:hAnsi="Times New Roman" w:cs="Times New Roman"/>
              </w:rPr>
              <w:t xml:space="preserve">, </w:t>
            </w:r>
            <w:proofErr w:type="spellStart"/>
            <w:r w:rsidR="00643B2F" w:rsidRPr="00FC1EAF">
              <w:rPr>
                <w:rFonts w:ascii="Times New Roman" w:hAnsi="Times New Roman" w:cs="Times New Roman"/>
              </w:rPr>
              <w:t>ataksija</w:t>
            </w:r>
            <w:proofErr w:type="spellEnd"/>
          </w:p>
        </w:tc>
      </w:tr>
      <w:tr w:rsidR="00EF4322" w:rsidRPr="00FC1EAF" w14:paraId="1BC8CE64" w14:textId="77777777" w:rsidTr="00855DAB">
        <w:tc>
          <w:tcPr>
            <w:tcW w:w="3397" w:type="dxa"/>
            <w:vMerge/>
            <w:shd w:val="clear" w:color="auto" w:fill="F2F2F2" w:themeFill="background1" w:themeFillShade="F2"/>
          </w:tcPr>
          <w:p w14:paraId="25F08065" w14:textId="77777777" w:rsidR="00EF4322" w:rsidRPr="00FC1EAF" w:rsidRDefault="00EF4322" w:rsidP="007355F8">
            <w:pPr>
              <w:rPr>
                <w:rFonts w:ascii="Times New Roman" w:eastAsia="Times New Roman" w:hAnsi="Times New Roman" w:cs="Times New Roman"/>
              </w:rPr>
            </w:pPr>
          </w:p>
        </w:tc>
        <w:tc>
          <w:tcPr>
            <w:tcW w:w="1985" w:type="dxa"/>
          </w:tcPr>
          <w:p w14:paraId="167A59C4" w14:textId="58E28284" w:rsidR="00EF4322" w:rsidRPr="00FC1EAF" w:rsidRDefault="003B35DC" w:rsidP="007355F8">
            <w:pPr>
              <w:rPr>
                <w:rFonts w:ascii="Times New Roman" w:eastAsia="Times New Roman" w:hAnsi="Times New Roman" w:cs="Times New Roman"/>
              </w:rPr>
            </w:pPr>
            <w:r w:rsidRPr="00FC1EAF">
              <w:rPr>
                <w:rFonts w:ascii="Times New Roman" w:eastAsia="Times New Roman" w:hAnsi="Times New Roman" w:cs="Times New Roman"/>
              </w:rPr>
              <w:t>Dažna</w:t>
            </w:r>
            <w:r w:rsidR="003C7F31">
              <w:rPr>
                <w:rFonts w:ascii="Times New Roman" w:eastAsia="Times New Roman" w:hAnsi="Times New Roman" w:cs="Times New Roman"/>
              </w:rPr>
              <w:t>s</w:t>
            </w:r>
          </w:p>
        </w:tc>
        <w:tc>
          <w:tcPr>
            <w:tcW w:w="3679" w:type="dxa"/>
          </w:tcPr>
          <w:p w14:paraId="6ED27B15" w14:textId="5D0050CB" w:rsidR="00EF4322" w:rsidRPr="00FC1EAF" w:rsidRDefault="00AB652E" w:rsidP="007355F8">
            <w:pPr>
              <w:rPr>
                <w:rFonts w:ascii="Times New Roman" w:eastAsia="Times New Roman" w:hAnsi="Times New Roman" w:cs="Times New Roman"/>
              </w:rPr>
            </w:pPr>
            <w:r w:rsidRPr="00FC1EAF">
              <w:rPr>
                <w:rFonts w:ascii="Times New Roman" w:hAnsi="Times New Roman" w:cs="Times New Roman"/>
                <w:color w:val="000000"/>
              </w:rPr>
              <w:t xml:space="preserve">Traukuliai, </w:t>
            </w:r>
            <w:proofErr w:type="spellStart"/>
            <w:r w:rsidRPr="00FC1EAF">
              <w:rPr>
                <w:rFonts w:ascii="Times New Roman" w:hAnsi="Times New Roman" w:cs="Times New Roman"/>
                <w:color w:val="000000"/>
              </w:rPr>
              <w:t>hiperkinezija</w:t>
            </w:r>
            <w:proofErr w:type="spellEnd"/>
            <w:r w:rsidRPr="00FC1EAF">
              <w:rPr>
                <w:rFonts w:ascii="Times New Roman" w:hAnsi="Times New Roman" w:cs="Times New Roman"/>
                <w:color w:val="000000"/>
              </w:rPr>
              <w:t xml:space="preserve">, </w:t>
            </w:r>
            <w:proofErr w:type="spellStart"/>
            <w:r w:rsidRPr="00FC1EAF">
              <w:rPr>
                <w:rFonts w:ascii="Times New Roman" w:hAnsi="Times New Roman" w:cs="Times New Roman"/>
                <w:color w:val="000000"/>
              </w:rPr>
              <w:t>disartrija</w:t>
            </w:r>
            <w:proofErr w:type="spellEnd"/>
            <w:r w:rsidRPr="00FC1EAF">
              <w:rPr>
                <w:rFonts w:ascii="Times New Roman" w:hAnsi="Times New Roman" w:cs="Times New Roman"/>
                <w:color w:val="000000"/>
              </w:rPr>
              <w:t xml:space="preserve">, amnezija, </w:t>
            </w:r>
            <w:r w:rsidR="00CC005F">
              <w:rPr>
                <w:rFonts w:ascii="Times New Roman" w:hAnsi="Times New Roman" w:cs="Times New Roman"/>
                <w:color w:val="000000"/>
              </w:rPr>
              <w:t>drebėjimas</w:t>
            </w:r>
            <w:r w:rsidR="00B03962">
              <w:rPr>
                <w:rFonts w:ascii="Times New Roman" w:hAnsi="Times New Roman" w:cs="Times New Roman"/>
                <w:color w:val="000000"/>
              </w:rPr>
              <w:t>(tremoras)</w:t>
            </w:r>
            <w:r w:rsidRPr="00FC1EAF">
              <w:rPr>
                <w:rFonts w:ascii="Times New Roman" w:hAnsi="Times New Roman" w:cs="Times New Roman"/>
                <w:color w:val="000000"/>
              </w:rPr>
              <w:t xml:space="preserve">, nemiga, galvos skausmas, tokie pojūčiai kaip </w:t>
            </w:r>
            <w:proofErr w:type="spellStart"/>
            <w:r w:rsidRPr="00FC1EAF">
              <w:rPr>
                <w:rFonts w:ascii="Times New Roman" w:hAnsi="Times New Roman" w:cs="Times New Roman"/>
                <w:color w:val="000000"/>
              </w:rPr>
              <w:t>parestezija</w:t>
            </w:r>
            <w:proofErr w:type="spellEnd"/>
            <w:r w:rsidRPr="00FC1EAF">
              <w:rPr>
                <w:rFonts w:ascii="Times New Roman" w:hAnsi="Times New Roman" w:cs="Times New Roman"/>
                <w:color w:val="000000"/>
              </w:rPr>
              <w:t xml:space="preserve">, </w:t>
            </w:r>
            <w:proofErr w:type="spellStart"/>
            <w:r w:rsidRPr="00FC1EAF">
              <w:rPr>
                <w:rFonts w:ascii="Times New Roman" w:hAnsi="Times New Roman" w:cs="Times New Roman"/>
                <w:color w:val="000000"/>
              </w:rPr>
              <w:t>hipestezija</w:t>
            </w:r>
            <w:proofErr w:type="spellEnd"/>
            <w:r w:rsidRPr="00FC1EAF">
              <w:rPr>
                <w:rFonts w:ascii="Times New Roman" w:hAnsi="Times New Roman" w:cs="Times New Roman"/>
                <w:color w:val="000000"/>
              </w:rPr>
              <w:t xml:space="preserve">, </w:t>
            </w:r>
            <w:r w:rsidR="00566941">
              <w:rPr>
                <w:rFonts w:ascii="Times New Roman" w:hAnsi="Times New Roman" w:cs="Times New Roman"/>
                <w:color w:val="000000"/>
              </w:rPr>
              <w:lastRenderedPageBreak/>
              <w:t>sutrikusi</w:t>
            </w:r>
            <w:r w:rsidR="00566941" w:rsidRPr="00FC1EAF">
              <w:rPr>
                <w:rFonts w:ascii="Times New Roman" w:hAnsi="Times New Roman" w:cs="Times New Roman"/>
                <w:color w:val="000000"/>
              </w:rPr>
              <w:t xml:space="preserve"> </w:t>
            </w:r>
            <w:r w:rsidRPr="00FC1EAF">
              <w:rPr>
                <w:rFonts w:ascii="Times New Roman" w:hAnsi="Times New Roman" w:cs="Times New Roman"/>
                <w:color w:val="000000"/>
              </w:rPr>
              <w:t xml:space="preserve">koordinacija, </w:t>
            </w:r>
            <w:proofErr w:type="spellStart"/>
            <w:r w:rsidRPr="00FC1EAF">
              <w:rPr>
                <w:rFonts w:ascii="Times New Roman" w:hAnsi="Times New Roman" w:cs="Times New Roman"/>
                <w:color w:val="000000"/>
              </w:rPr>
              <w:t>nistagmas</w:t>
            </w:r>
            <w:proofErr w:type="spellEnd"/>
            <w:r w:rsidRPr="00FC1EAF">
              <w:rPr>
                <w:rFonts w:ascii="Times New Roman" w:hAnsi="Times New Roman" w:cs="Times New Roman"/>
                <w:color w:val="000000"/>
              </w:rPr>
              <w:t>, padidėj</w:t>
            </w:r>
            <w:r w:rsidR="00643B2F" w:rsidRPr="00FC1EAF">
              <w:rPr>
                <w:rFonts w:ascii="Times New Roman" w:hAnsi="Times New Roman" w:cs="Times New Roman"/>
                <w:color w:val="000000"/>
              </w:rPr>
              <w:t>ę, sumažėję ar išnykę refleksai</w:t>
            </w:r>
          </w:p>
        </w:tc>
      </w:tr>
      <w:tr w:rsidR="00643B2F" w:rsidRPr="00FC1EAF" w14:paraId="62355B2E" w14:textId="77777777" w:rsidTr="00855DAB">
        <w:tc>
          <w:tcPr>
            <w:tcW w:w="3397" w:type="dxa"/>
            <w:vMerge/>
            <w:shd w:val="clear" w:color="auto" w:fill="F2F2F2" w:themeFill="background1" w:themeFillShade="F2"/>
          </w:tcPr>
          <w:p w14:paraId="3F9F5F9E" w14:textId="77777777" w:rsidR="00643B2F" w:rsidRPr="00FC1EAF" w:rsidRDefault="00643B2F" w:rsidP="007355F8">
            <w:pPr>
              <w:rPr>
                <w:rFonts w:ascii="Times New Roman" w:eastAsia="Times New Roman" w:hAnsi="Times New Roman" w:cs="Times New Roman"/>
              </w:rPr>
            </w:pPr>
          </w:p>
        </w:tc>
        <w:tc>
          <w:tcPr>
            <w:tcW w:w="1985" w:type="dxa"/>
          </w:tcPr>
          <w:p w14:paraId="6023F615" w14:textId="53790DAA" w:rsidR="00643B2F" w:rsidRPr="00FC1EAF" w:rsidRDefault="00643B2F" w:rsidP="007355F8">
            <w:pPr>
              <w:rPr>
                <w:rFonts w:ascii="Times New Roman" w:eastAsia="Times New Roman" w:hAnsi="Times New Roman" w:cs="Times New Roman"/>
              </w:rPr>
            </w:pPr>
            <w:r w:rsidRPr="00FC1EAF">
              <w:rPr>
                <w:rFonts w:ascii="Times New Roman" w:eastAsia="Times New Roman" w:hAnsi="Times New Roman" w:cs="Times New Roman"/>
              </w:rPr>
              <w:t>Nedažna</w:t>
            </w:r>
            <w:r w:rsidR="003C7F31">
              <w:rPr>
                <w:rFonts w:ascii="Times New Roman" w:eastAsia="Times New Roman" w:hAnsi="Times New Roman" w:cs="Times New Roman"/>
              </w:rPr>
              <w:t>s</w:t>
            </w:r>
          </w:p>
        </w:tc>
        <w:tc>
          <w:tcPr>
            <w:tcW w:w="3679" w:type="dxa"/>
          </w:tcPr>
          <w:p w14:paraId="5EA45A9E" w14:textId="3B79AC57" w:rsidR="00643B2F" w:rsidRPr="00FC1EAF" w:rsidRDefault="00643B2F" w:rsidP="007355F8">
            <w:pPr>
              <w:rPr>
                <w:rFonts w:ascii="Times New Roman" w:eastAsia="Times New Roman" w:hAnsi="Times New Roman" w:cs="Times New Roman"/>
              </w:rPr>
            </w:pPr>
            <w:proofErr w:type="spellStart"/>
            <w:r w:rsidRPr="00FC1EAF">
              <w:rPr>
                <w:rFonts w:ascii="Times New Roman" w:eastAsia="Times New Roman" w:hAnsi="Times New Roman" w:cs="Times New Roman"/>
              </w:rPr>
              <w:t>H</w:t>
            </w:r>
            <w:r w:rsidR="00FE30DA">
              <w:rPr>
                <w:rFonts w:ascii="Times New Roman" w:eastAsia="Times New Roman" w:hAnsi="Times New Roman" w:cs="Times New Roman"/>
              </w:rPr>
              <w:t>ipokinezija</w:t>
            </w:r>
            <w:proofErr w:type="spellEnd"/>
            <w:r w:rsidR="00FE30DA">
              <w:rPr>
                <w:rFonts w:ascii="Times New Roman" w:eastAsia="Times New Roman" w:hAnsi="Times New Roman" w:cs="Times New Roman"/>
              </w:rPr>
              <w:t>, psichikos sutrikimas</w:t>
            </w:r>
          </w:p>
        </w:tc>
      </w:tr>
      <w:tr w:rsidR="00EF4322" w:rsidRPr="00FC1EAF" w14:paraId="634FC586" w14:textId="77777777" w:rsidTr="00855DAB">
        <w:tc>
          <w:tcPr>
            <w:tcW w:w="3397" w:type="dxa"/>
            <w:vMerge/>
            <w:shd w:val="clear" w:color="auto" w:fill="F2F2F2" w:themeFill="background1" w:themeFillShade="F2"/>
          </w:tcPr>
          <w:p w14:paraId="01A28C40" w14:textId="77777777" w:rsidR="00EF4322" w:rsidRPr="00FC1EAF" w:rsidRDefault="00EF4322" w:rsidP="007355F8">
            <w:pPr>
              <w:rPr>
                <w:rFonts w:ascii="Times New Roman" w:eastAsia="Times New Roman" w:hAnsi="Times New Roman" w:cs="Times New Roman"/>
              </w:rPr>
            </w:pPr>
          </w:p>
        </w:tc>
        <w:tc>
          <w:tcPr>
            <w:tcW w:w="1985" w:type="dxa"/>
          </w:tcPr>
          <w:p w14:paraId="53EB3663" w14:textId="37B51494" w:rsidR="00EF4322" w:rsidRPr="00FC1EAF" w:rsidRDefault="003B35DC" w:rsidP="007355F8">
            <w:pPr>
              <w:rPr>
                <w:rFonts w:ascii="Times New Roman" w:eastAsia="Times New Roman" w:hAnsi="Times New Roman" w:cs="Times New Roman"/>
              </w:rPr>
            </w:pPr>
            <w:r w:rsidRPr="00FC1EAF">
              <w:rPr>
                <w:rFonts w:ascii="Times New Roman" w:eastAsia="Times New Roman" w:hAnsi="Times New Roman" w:cs="Times New Roman"/>
              </w:rPr>
              <w:t>Reta</w:t>
            </w:r>
            <w:r w:rsidR="003C7F31">
              <w:rPr>
                <w:rFonts w:ascii="Times New Roman" w:eastAsia="Times New Roman" w:hAnsi="Times New Roman" w:cs="Times New Roman"/>
              </w:rPr>
              <w:t>s</w:t>
            </w:r>
          </w:p>
        </w:tc>
        <w:tc>
          <w:tcPr>
            <w:tcW w:w="3679" w:type="dxa"/>
          </w:tcPr>
          <w:p w14:paraId="01924438" w14:textId="1007895B" w:rsidR="00EF4322" w:rsidRPr="00FC1EAF" w:rsidRDefault="00AB652E" w:rsidP="007355F8">
            <w:pPr>
              <w:rPr>
                <w:rFonts w:ascii="Times New Roman" w:eastAsia="Times New Roman" w:hAnsi="Times New Roman" w:cs="Times New Roman"/>
              </w:rPr>
            </w:pPr>
            <w:r w:rsidRPr="00FC1EAF">
              <w:rPr>
                <w:rFonts w:ascii="Times New Roman" w:eastAsia="Times New Roman" w:hAnsi="Times New Roman" w:cs="Times New Roman"/>
              </w:rPr>
              <w:t>Sąmonės netekimas</w:t>
            </w:r>
          </w:p>
        </w:tc>
      </w:tr>
      <w:tr w:rsidR="00EF4322" w:rsidRPr="00FC1EAF" w14:paraId="1E09D16C" w14:textId="77777777" w:rsidTr="00855DAB">
        <w:tc>
          <w:tcPr>
            <w:tcW w:w="3397" w:type="dxa"/>
            <w:vMerge/>
            <w:shd w:val="clear" w:color="auto" w:fill="F2F2F2" w:themeFill="background1" w:themeFillShade="F2"/>
          </w:tcPr>
          <w:p w14:paraId="065993D4" w14:textId="77777777" w:rsidR="00EF4322" w:rsidRPr="00FC1EAF" w:rsidRDefault="00EF4322" w:rsidP="007355F8">
            <w:pPr>
              <w:rPr>
                <w:rFonts w:ascii="Times New Roman" w:eastAsia="Times New Roman" w:hAnsi="Times New Roman" w:cs="Times New Roman"/>
              </w:rPr>
            </w:pPr>
          </w:p>
        </w:tc>
        <w:tc>
          <w:tcPr>
            <w:tcW w:w="1985" w:type="dxa"/>
          </w:tcPr>
          <w:p w14:paraId="3588EB68" w14:textId="13733DFE" w:rsidR="00EF4322" w:rsidRPr="00FC1EAF" w:rsidRDefault="003B35DC" w:rsidP="007355F8">
            <w:pPr>
              <w:rPr>
                <w:rFonts w:ascii="Times New Roman" w:eastAsia="Times New Roman" w:hAnsi="Times New Roman" w:cs="Times New Roman"/>
              </w:rPr>
            </w:pPr>
            <w:r w:rsidRPr="00FC1EAF">
              <w:rPr>
                <w:rFonts w:ascii="Times New Roman" w:eastAsia="Times New Roman" w:hAnsi="Times New Roman" w:cs="Times New Roman"/>
              </w:rPr>
              <w:t>Dažnis nežinomas</w:t>
            </w:r>
          </w:p>
        </w:tc>
        <w:tc>
          <w:tcPr>
            <w:tcW w:w="3679" w:type="dxa"/>
          </w:tcPr>
          <w:p w14:paraId="60BBC1E1" w14:textId="70286BC3" w:rsidR="00EF4322" w:rsidRPr="00FC1EAF" w:rsidRDefault="00AB652E" w:rsidP="007355F8">
            <w:pPr>
              <w:rPr>
                <w:rFonts w:ascii="Times New Roman" w:eastAsia="Times New Roman" w:hAnsi="Times New Roman" w:cs="Times New Roman"/>
              </w:rPr>
            </w:pPr>
            <w:r w:rsidRPr="00FC1EAF">
              <w:rPr>
                <w:rFonts w:ascii="Times New Roman" w:hAnsi="Times New Roman" w:cs="Times New Roman"/>
                <w:color w:val="000000"/>
              </w:rPr>
              <w:t>Kiti judėjimo sutrikimai (pvz.</w:t>
            </w:r>
            <w:r w:rsidR="008945E8">
              <w:rPr>
                <w:rFonts w:ascii="Times New Roman" w:hAnsi="Times New Roman" w:cs="Times New Roman"/>
                <w:color w:val="000000"/>
              </w:rPr>
              <w:t>:</w:t>
            </w:r>
            <w:r w:rsidRPr="00FC1EAF">
              <w:rPr>
                <w:rFonts w:ascii="Times New Roman" w:hAnsi="Times New Roman" w:cs="Times New Roman"/>
                <w:color w:val="000000"/>
              </w:rPr>
              <w:t xml:space="preserve"> </w:t>
            </w:r>
            <w:proofErr w:type="spellStart"/>
            <w:r w:rsidRPr="00FC1EAF">
              <w:rPr>
                <w:rFonts w:ascii="Times New Roman" w:hAnsi="Times New Roman" w:cs="Times New Roman"/>
                <w:color w:val="000000"/>
              </w:rPr>
              <w:t>choreoatetozė</w:t>
            </w:r>
            <w:proofErr w:type="spellEnd"/>
            <w:r w:rsidRPr="00FC1EAF">
              <w:rPr>
                <w:rFonts w:ascii="Times New Roman" w:hAnsi="Times New Roman" w:cs="Times New Roman"/>
                <w:color w:val="000000"/>
              </w:rPr>
              <w:t xml:space="preserve">, </w:t>
            </w:r>
            <w:proofErr w:type="spellStart"/>
            <w:r w:rsidRPr="00FC1EAF">
              <w:rPr>
                <w:rFonts w:ascii="Times New Roman" w:hAnsi="Times New Roman" w:cs="Times New Roman"/>
                <w:color w:val="000000"/>
              </w:rPr>
              <w:t>diskinezija</w:t>
            </w:r>
            <w:proofErr w:type="spellEnd"/>
            <w:r w:rsidRPr="00FC1EAF">
              <w:rPr>
                <w:rFonts w:ascii="Times New Roman" w:hAnsi="Times New Roman" w:cs="Times New Roman"/>
                <w:color w:val="000000"/>
              </w:rPr>
              <w:t>, distonija).</w:t>
            </w:r>
          </w:p>
        </w:tc>
      </w:tr>
      <w:tr w:rsidR="000A2CFB" w:rsidRPr="00FC1EAF" w14:paraId="6C6C5D4E" w14:textId="77777777" w:rsidTr="00855DAB">
        <w:tc>
          <w:tcPr>
            <w:tcW w:w="3397" w:type="dxa"/>
            <w:shd w:val="clear" w:color="auto" w:fill="F2F2F2" w:themeFill="background1" w:themeFillShade="F2"/>
          </w:tcPr>
          <w:p w14:paraId="636B9F4B" w14:textId="7B62E436" w:rsidR="000A2CFB" w:rsidRPr="00FC1EAF" w:rsidRDefault="00EF4322" w:rsidP="007355F8">
            <w:pPr>
              <w:rPr>
                <w:rFonts w:ascii="Times New Roman" w:eastAsia="Times New Roman" w:hAnsi="Times New Roman" w:cs="Times New Roman"/>
              </w:rPr>
            </w:pPr>
            <w:r w:rsidRPr="00FC1EAF">
              <w:rPr>
                <w:rFonts w:ascii="Times New Roman" w:hAnsi="Times New Roman" w:cs="Times New Roman"/>
                <w:i/>
              </w:rPr>
              <w:t>Akių sutrikimai</w:t>
            </w:r>
          </w:p>
        </w:tc>
        <w:tc>
          <w:tcPr>
            <w:tcW w:w="1985" w:type="dxa"/>
          </w:tcPr>
          <w:p w14:paraId="32CAFCEE" w14:textId="2750AD3D" w:rsidR="000A2CFB" w:rsidRPr="00FC1EAF" w:rsidRDefault="003B35DC" w:rsidP="007355F8">
            <w:pPr>
              <w:rPr>
                <w:rFonts w:ascii="Times New Roman" w:eastAsia="Times New Roman" w:hAnsi="Times New Roman" w:cs="Times New Roman"/>
              </w:rPr>
            </w:pPr>
            <w:r w:rsidRPr="00FC1EAF">
              <w:rPr>
                <w:rFonts w:ascii="Times New Roman" w:eastAsia="Times New Roman" w:hAnsi="Times New Roman" w:cs="Times New Roman"/>
              </w:rPr>
              <w:t>Dažna</w:t>
            </w:r>
            <w:r w:rsidR="003C7F31">
              <w:rPr>
                <w:rFonts w:ascii="Times New Roman" w:eastAsia="Times New Roman" w:hAnsi="Times New Roman" w:cs="Times New Roman"/>
              </w:rPr>
              <w:t>s</w:t>
            </w:r>
          </w:p>
        </w:tc>
        <w:tc>
          <w:tcPr>
            <w:tcW w:w="3679" w:type="dxa"/>
          </w:tcPr>
          <w:p w14:paraId="3055F387" w14:textId="2A01C1B9" w:rsidR="000A2CFB" w:rsidRPr="00FC1EAF" w:rsidRDefault="00AB652E" w:rsidP="007355F8">
            <w:pPr>
              <w:rPr>
                <w:rFonts w:ascii="Times New Roman" w:eastAsia="Times New Roman" w:hAnsi="Times New Roman" w:cs="Times New Roman"/>
              </w:rPr>
            </w:pPr>
            <w:r w:rsidRPr="00FC1EAF">
              <w:rPr>
                <w:rFonts w:ascii="Times New Roman" w:hAnsi="Times New Roman" w:cs="Times New Roman"/>
                <w:color w:val="000000"/>
              </w:rPr>
              <w:t>Regėjimo sutrikimai, tokie k</w:t>
            </w:r>
            <w:r w:rsidR="00643B2F" w:rsidRPr="00FC1EAF">
              <w:rPr>
                <w:rFonts w:ascii="Times New Roman" w:hAnsi="Times New Roman" w:cs="Times New Roman"/>
                <w:color w:val="000000"/>
              </w:rPr>
              <w:t xml:space="preserve">aip </w:t>
            </w:r>
            <w:proofErr w:type="spellStart"/>
            <w:r w:rsidR="00643B2F" w:rsidRPr="00FC1EAF">
              <w:rPr>
                <w:rFonts w:ascii="Times New Roman" w:hAnsi="Times New Roman" w:cs="Times New Roman"/>
                <w:color w:val="000000"/>
              </w:rPr>
              <w:t>ambliopija</w:t>
            </w:r>
            <w:proofErr w:type="spellEnd"/>
            <w:r w:rsidR="00643B2F" w:rsidRPr="00FC1EAF">
              <w:rPr>
                <w:rFonts w:ascii="Times New Roman" w:hAnsi="Times New Roman" w:cs="Times New Roman"/>
                <w:color w:val="000000"/>
              </w:rPr>
              <w:t xml:space="preserve">, </w:t>
            </w:r>
            <w:proofErr w:type="spellStart"/>
            <w:r w:rsidR="00643B2F" w:rsidRPr="00FC1EAF">
              <w:rPr>
                <w:rFonts w:ascii="Times New Roman" w:hAnsi="Times New Roman" w:cs="Times New Roman"/>
                <w:color w:val="000000"/>
              </w:rPr>
              <w:t>diplopija</w:t>
            </w:r>
            <w:proofErr w:type="spellEnd"/>
          </w:p>
        </w:tc>
      </w:tr>
      <w:tr w:rsidR="00EF4322" w:rsidRPr="00FC1EAF" w14:paraId="4739A61B" w14:textId="77777777" w:rsidTr="00855DAB">
        <w:tc>
          <w:tcPr>
            <w:tcW w:w="3397" w:type="dxa"/>
            <w:vMerge w:val="restart"/>
            <w:shd w:val="clear" w:color="auto" w:fill="F2F2F2" w:themeFill="background1" w:themeFillShade="F2"/>
          </w:tcPr>
          <w:p w14:paraId="14445C52" w14:textId="5B271187" w:rsidR="00EF4322" w:rsidRPr="00FC1EAF" w:rsidRDefault="00EF4322" w:rsidP="007355F8">
            <w:pPr>
              <w:rPr>
                <w:rFonts w:ascii="Times New Roman" w:eastAsia="Times New Roman" w:hAnsi="Times New Roman" w:cs="Times New Roman"/>
              </w:rPr>
            </w:pPr>
            <w:r w:rsidRPr="00FC1EAF">
              <w:rPr>
                <w:rFonts w:ascii="Times New Roman" w:hAnsi="Times New Roman" w:cs="Times New Roman"/>
                <w:i/>
              </w:rPr>
              <w:t>Ausų ir labirintų sutrikimai</w:t>
            </w:r>
          </w:p>
        </w:tc>
        <w:tc>
          <w:tcPr>
            <w:tcW w:w="1985" w:type="dxa"/>
          </w:tcPr>
          <w:p w14:paraId="1D966752" w14:textId="4185B5F5" w:rsidR="00EF4322" w:rsidRPr="00FC1EAF" w:rsidRDefault="003B35DC" w:rsidP="007355F8">
            <w:pPr>
              <w:rPr>
                <w:rFonts w:ascii="Times New Roman" w:eastAsia="Times New Roman" w:hAnsi="Times New Roman" w:cs="Times New Roman"/>
              </w:rPr>
            </w:pPr>
            <w:r w:rsidRPr="00FC1EAF">
              <w:rPr>
                <w:rFonts w:ascii="Times New Roman" w:eastAsia="Times New Roman" w:hAnsi="Times New Roman" w:cs="Times New Roman"/>
              </w:rPr>
              <w:t>Dažna</w:t>
            </w:r>
            <w:r w:rsidR="003C7F31">
              <w:rPr>
                <w:rFonts w:ascii="Times New Roman" w:eastAsia="Times New Roman" w:hAnsi="Times New Roman" w:cs="Times New Roman"/>
              </w:rPr>
              <w:t>s</w:t>
            </w:r>
          </w:p>
        </w:tc>
        <w:tc>
          <w:tcPr>
            <w:tcW w:w="3679" w:type="dxa"/>
          </w:tcPr>
          <w:p w14:paraId="2E066ABD" w14:textId="238DBE3C" w:rsidR="00EF4322" w:rsidRPr="00DA0DDB" w:rsidRDefault="00613445" w:rsidP="007355F8">
            <w:pPr>
              <w:rPr>
                <w:rFonts w:ascii="Times New Roman" w:eastAsia="Times New Roman" w:hAnsi="Times New Roman" w:cs="Times New Roman"/>
                <w:iCs/>
              </w:rPr>
            </w:pPr>
            <w:r>
              <w:rPr>
                <w:rFonts w:ascii="Times New Roman" w:eastAsia="Times New Roman" w:hAnsi="Times New Roman" w:cs="Times New Roman"/>
                <w:iCs/>
              </w:rPr>
              <w:t>Galvos svaigimas</w:t>
            </w:r>
            <w:r w:rsidRPr="00DA0DDB">
              <w:rPr>
                <w:rFonts w:ascii="Times New Roman" w:eastAsia="Times New Roman" w:hAnsi="Times New Roman" w:cs="Times New Roman"/>
                <w:iCs/>
              </w:rPr>
              <w:t xml:space="preserve"> </w:t>
            </w:r>
            <w:r>
              <w:rPr>
                <w:rFonts w:ascii="Times New Roman" w:eastAsia="Times New Roman" w:hAnsi="Times New Roman" w:cs="Times New Roman"/>
                <w:iCs/>
              </w:rPr>
              <w:t>(</w:t>
            </w:r>
            <w:proofErr w:type="spellStart"/>
            <w:r w:rsidR="00AB652E" w:rsidRPr="00FC1EAF">
              <w:rPr>
                <w:rFonts w:ascii="Times New Roman" w:eastAsia="Times New Roman" w:hAnsi="Times New Roman" w:cs="Times New Roman"/>
                <w:i/>
              </w:rPr>
              <w:t>Vertigo</w:t>
            </w:r>
            <w:proofErr w:type="spellEnd"/>
            <w:r>
              <w:rPr>
                <w:rFonts w:ascii="Times New Roman" w:eastAsia="Times New Roman" w:hAnsi="Times New Roman" w:cs="Times New Roman"/>
                <w:iCs/>
              </w:rPr>
              <w:t>)</w:t>
            </w:r>
          </w:p>
        </w:tc>
      </w:tr>
      <w:tr w:rsidR="00EF4322" w:rsidRPr="00FC1EAF" w14:paraId="25430BDF" w14:textId="77777777" w:rsidTr="00855DAB">
        <w:tc>
          <w:tcPr>
            <w:tcW w:w="3397" w:type="dxa"/>
            <w:vMerge/>
            <w:shd w:val="clear" w:color="auto" w:fill="F2F2F2" w:themeFill="background1" w:themeFillShade="F2"/>
          </w:tcPr>
          <w:p w14:paraId="09A644A9" w14:textId="77777777" w:rsidR="00EF4322" w:rsidRPr="00FC1EAF" w:rsidRDefault="00EF4322" w:rsidP="007355F8">
            <w:pPr>
              <w:rPr>
                <w:rFonts w:ascii="Times New Roman" w:eastAsia="Times New Roman" w:hAnsi="Times New Roman" w:cs="Times New Roman"/>
              </w:rPr>
            </w:pPr>
          </w:p>
        </w:tc>
        <w:tc>
          <w:tcPr>
            <w:tcW w:w="1985" w:type="dxa"/>
          </w:tcPr>
          <w:p w14:paraId="4AA4BB9F" w14:textId="44C1B270" w:rsidR="00EF4322" w:rsidRPr="00FC1EAF" w:rsidRDefault="003B35DC" w:rsidP="007355F8">
            <w:pPr>
              <w:rPr>
                <w:rFonts w:ascii="Times New Roman" w:eastAsia="Times New Roman" w:hAnsi="Times New Roman" w:cs="Times New Roman"/>
              </w:rPr>
            </w:pPr>
            <w:r w:rsidRPr="00FC1EAF">
              <w:rPr>
                <w:rFonts w:ascii="Times New Roman" w:eastAsia="Times New Roman" w:hAnsi="Times New Roman" w:cs="Times New Roman"/>
              </w:rPr>
              <w:t>Dažnis nežinomas</w:t>
            </w:r>
          </w:p>
        </w:tc>
        <w:tc>
          <w:tcPr>
            <w:tcW w:w="3679" w:type="dxa"/>
          </w:tcPr>
          <w:p w14:paraId="2CBE8D64" w14:textId="59BB06E2" w:rsidR="00EF4322" w:rsidRPr="00FC1EAF" w:rsidRDefault="0077531E" w:rsidP="007355F8">
            <w:pPr>
              <w:rPr>
                <w:rFonts w:ascii="Times New Roman" w:eastAsia="Times New Roman" w:hAnsi="Times New Roman" w:cs="Times New Roman"/>
              </w:rPr>
            </w:pPr>
            <w:r>
              <w:rPr>
                <w:rFonts w:ascii="Times New Roman" w:hAnsi="Times New Roman" w:cs="Times New Roman"/>
                <w:color w:val="000000"/>
              </w:rPr>
              <w:t>Ūžesys</w:t>
            </w:r>
          </w:p>
        </w:tc>
      </w:tr>
      <w:tr w:rsidR="000A2CFB" w:rsidRPr="00FC1EAF" w14:paraId="6668F991" w14:textId="77777777" w:rsidTr="00855DAB">
        <w:tc>
          <w:tcPr>
            <w:tcW w:w="3397" w:type="dxa"/>
            <w:shd w:val="clear" w:color="auto" w:fill="F2F2F2" w:themeFill="background1" w:themeFillShade="F2"/>
          </w:tcPr>
          <w:p w14:paraId="182B3BFC" w14:textId="6E877F05" w:rsidR="000A2CFB" w:rsidRPr="00FC1EAF" w:rsidRDefault="00710A03" w:rsidP="007355F8">
            <w:pPr>
              <w:rPr>
                <w:rFonts w:ascii="Times New Roman" w:eastAsia="Times New Roman" w:hAnsi="Times New Roman" w:cs="Times New Roman"/>
              </w:rPr>
            </w:pPr>
            <w:r w:rsidRPr="00FC1EAF">
              <w:rPr>
                <w:rFonts w:ascii="Times New Roman" w:hAnsi="Times New Roman" w:cs="Times New Roman"/>
                <w:i/>
              </w:rPr>
              <w:t>Širdies sutrikimai</w:t>
            </w:r>
          </w:p>
        </w:tc>
        <w:tc>
          <w:tcPr>
            <w:tcW w:w="1985" w:type="dxa"/>
          </w:tcPr>
          <w:p w14:paraId="4DA90172" w14:textId="6D6A752D" w:rsidR="000A2CFB" w:rsidRPr="00FC1EAF" w:rsidRDefault="003B35DC" w:rsidP="007355F8">
            <w:pPr>
              <w:rPr>
                <w:rFonts w:ascii="Times New Roman" w:eastAsia="Times New Roman" w:hAnsi="Times New Roman" w:cs="Times New Roman"/>
              </w:rPr>
            </w:pPr>
            <w:r w:rsidRPr="00FC1EAF">
              <w:rPr>
                <w:rFonts w:ascii="Times New Roman" w:eastAsia="Times New Roman" w:hAnsi="Times New Roman" w:cs="Times New Roman"/>
              </w:rPr>
              <w:t>Nedažna</w:t>
            </w:r>
            <w:r w:rsidR="003C7F31">
              <w:rPr>
                <w:rFonts w:ascii="Times New Roman" w:eastAsia="Times New Roman" w:hAnsi="Times New Roman" w:cs="Times New Roman"/>
              </w:rPr>
              <w:t>s</w:t>
            </w:r>
          </w:p>
        </w:tc>
        <w:tc>
          <w:tcPr>
            <w:tcW w:w="3679" w:type="dxa"/>
          </w:tcPr>
          <w:p w14:paraId="67A95684" w14:textId="7703ED6E" w:rsidR="000A2CFB" w:rsidRPr="00FC1EAF" w:rsidRDefault="007A2831" w:rsidP="007355F8">
            <w:pPr>
              <w:rPr>
                <w:rFonts w:ascii="Times New Roman" w:eastAsia="Times New Roman" w:hAnsi="Times New Roman" w:cs="Times New Roman"/>
              </w:rPr>
            </w:pPr>
            <w:r>
              <w:rPr>
                <w:rFonts w:ascii="Times New Roman" w:eastAsia="Times New Roman" w:hAnsi="Times New Roman" w:cs="Times New Roman"/>
              </w:rPr>
              <w:t>Širdies plakimai, perplakimai (</w:t>
            </w:r>
            <w:proofErr w:type="spellStart"/>
            <w:r>
              <w:rPr>
                <w:rFonts w:ascii="Times New Roman" w:eastAsia="Times New Roman" w:hAnsi="Times New Roman" w:cs="Times New Roman"/>
              </w:rPr>
              <w:t>p</w:t>
            </w:r>
            <w:r w:rsidR="00AB652E" w:rsidRPr="00FC1EAF">
              <w:rPr>
                <w:rFonts w:ascii="Times New Roman" w:eastAsia="Times New Roman" w:hAnsi="Times New Roman" w:cs="Times New Roman"/>
              </w:rPr>
              <w:t>alpitacijos</w:t>
            </w:r>
            <w:proofErr w:type="spellEnd"/>
            <w:r>
              <w:rPr>
                <w:rFonts w:ascii="Times New Roman" w:eastAsia="Times New Roman" w:hAnsi="Times New Roman" w:cs="Times New Roman"/>
              </w:rPr>
              <w:t>)</w:t>
            </w:r>
          </w:p>
        </w:tc>
      </w:tr>
      <w:tr w:rsidR="000A2CFB" w:rsidRPr="00FC1EAF" w14:paraId="3CFF175D" w14:textId="77777777" w:rsidTr="00855DAB">
        <w:tc>
          <w:tcPr>
            <w:tcW w:w="3397" w:type="dxa"/>
            <w:shd w:val="clear" w:color="auto" w:fill="F2F2F2" w:themeFill="background1" w:themeFillShade="F2"/>
          </w:tcPr>
          <w:p w14:paraId="643B13EE" w14:textId="5B9175C4" w:rsidR="000A2CFB" w:rsidRPr="00FC1EAF" w:rsidRDefault="00D02653" w:rsidP="007355F8">
            <w:pPr>
              <w:rPr>
                <w:rFonts w:ascii="Times New Roman" w:eastAsia="Times New Roman" w:hAnsi="Times New Roman" w:cs="Times New Roman"/>
              </w:rPr>
            </w:pPr>
            <w:r w:rsidRPr="00FC1EAF">
              <w:rPr>
                <w:rFonts w:ascii="Times New Roman" w:hAnsi="Times New Roman" w:cs="Times New Roman"/>
                <w:i/>
                <w:iCs/>
              </w:rPr>
              <w:t>Kraujagyslių sutrikimai</w:t>
            </w:r>
          </w:p>
        </w:tc>
        <w:tc>
          <w:tcPr>
            <w:tcW w:w="1985" w:type="dxa"/>
          </w:tcPr>
          <w:p w14:paraId="49786CA6" w14:textId="3298D8E2" w:rsidR="000A2CFB" w:rsidRPr="00FC1EAF" w:rsidRDefault="003B35DC" w:rsidP="007355F8">
            <w:pPr>
              <w:rPr>
                <w:rFonts w:ascii="Times New Roman" w:eastAsia="Times New Roman" w:hAnsi="Times New Roman" w:cs="Times New Roman"/>
              </w:rPr>
            </w:pPr>
            <w:r w:rsidRPr="00FC1EAF">
              <w:rPr>
                <w:rFonts w:ascii="Times New Roman" w:eastAsia="Times New Roman" w:hAnsi="Times New Roman" w:cs="Times New Roman"/>
              </w:rPr>
              <w:t>Dažna</w:t>
            </w:r>
            <w:r w:rsidR="003C7F31">
              <w:rPr>
                <w:rFonts w:ascii="Times New Roman" w:eastAsia="Times New Roman" w:hAnsi="Times New Roman" w:cs="Times New Roman"/>
              </w:rPr>
              <w:t>s</w:t>
            </w:r>
          </w:p>
        </w:tc>
        <w:tc>
          <w:tcPr>
            <w:tcW w:w="3679" w:type="dxa"/>
          </w:tcPr>
          <w:p w14:paraId="2BECF851" w14:textId="5782EAAF" w:rsidR="000A2CFB" w:rsidRPr="00FC1EAF" w:rsidRDefault="00AB652E" w:rsidP="007355F8">
            <w:pPr>
              <w:rPr>
                <w:rFonts w:ascii="Times New Roman" w:eastAsia="Times New Roman" w:hAnsi="Times New Roman" w:cs="Times New Roman"/>
              </w:rPr>
            </w:pPr>
            <w:r w:rsidRPr="00FC1EAF">
              <w:rPr>
                <w:rFonts w:ascii="Times New Roman" w:eastAsia="Times New Roman" w:hAnsi="Times New Roman" w:cs="Times New Roman"/>
              </w:rPr>
              <w:t xml:space="preserve">Hipertenzija, </w:t>
            </w:r>
            <w:proofErr w:type="spellStart"/>
            <w:r w:rsidRPr="00FC1EAF">
              <w:rPr>
                <w:rFonts w:ascii="Times New Roman" w:eastAsia="Times New Roman" w:hAnsi="Times New Roman" w:cs="Times New Roman"/>
              </w:rPr>
              <w:t>vazodilatacija</w:t>
            </w:r>
            <w:proofErr w:type="spellEnd"/>
          </w:p>
        </w:tc>
      </w:tr>
      <w:tr w:rsidR="00710A03" w:rsidRPr="00FC1EAF" w14:paraId="723A958B" w14:textId="77777777" w:rsidTr="00855DAB">
        <w:tc>
          <w:tcPr>
            <w:tcW w:w="3397" w:type="dxa"/>
            <w:vMerge w:val="restart"/>
            <w:shd w:val="clear" w:color="auto" w:fill="F2F2F2" w:themeFill="background1" w:themeFillShade="F2"/>
          </w:tcPr>
          <w:p w14:paraId="21301FC2" w14:textId="19311330" w:rsidR="00710A03" w:rsidRPr="00FC1EAF" w:rsidRDefault="00710A03" w:rsidP="007355F8">
            <w:pPr>
              <w:rPr>
                <w:rFonts w:ascii="Times New Roman" w:eastAsia="Times New Roman" w:hAnsi="Times New Roman" w:cs="Times New Roman"/>
              </w:rPr>
            </w:pPr>
            <w:r w:rsidRPr="00FC1EAF">
              <w:rPr>
                <w:rFonts w:ascii="Times New Roman" w:hAnsi="Times New Roman" w:cs="Times New Roman"/>
                <w:i/>
              </w:rPr>
              <w:t>Kvėpavimo sistemos, krūtinės ląstos ir tarpusienio sutrikimai</w:t>
            </w:r>
          </w:p>
        </w:tc>
        <w:tc>
          <w:tcPr>
            <w:tcW w:w="1985" w:type="dxa"/>
          </w:tcPr>
          <w:p w14:paraId="4E3F0834" w14:textId="76AC6ECA" w:rsidR="00710A03" w:rsidRPr="00FC1EAF" w:rsidRDefault="003B35DC" w:rsidP="007355F8">
            <w:pPr>
              <w:rPr>
                <w:rFonts w:ascii="Times New Roman" w:eastAsia="Times New Roman" w:hAnsi="Times New Roman" w:cs="Times New Roman"/>
              </w:rPr>
            </w:pPr>
            <w:r w:rsidRPr="00FC1EAF">
              <w:rPr>
                <w:rFonts w:ascii="Times New Roman" w:eastAsia="Times New Roman" w:hAnsi="Times New Roman" w:cs="Times New Roman"/>
              </w:rPr>
              <w:t>Dažna</w:t>
            </w:r>
            <w:r w:rsidR="003C7F31">
              <w:rPr>
                <w:rFonts w:ascii="Times New Roman" w:eastAsia="Times New Roman" w:hAnsi="Times New Roman" w:cs="Times New Roman"/>
              </w:rPr>
              <w:t>s</w:t>
            </w:r>
          </w:p>
        </w:tc>
        <w:tc>
          <w:tcPr>
            <w:tcW w:w="3679" w:type="dxa"/>
          </w:tcPr>
          <w:p w14:paraId="632A8B9B" w14:textId="7FF7614F" w:rsidR="00710A03" w:rsidRPr="00FC1EAF" w:rsidRDefault="00473BE9" w:rsidP="007355F8">
            <w:pPr>
              <w:rPr>
                <w:rFonts w:ascii="Times New Roman" w:eastAsia="Times New Roman" w:hAnsi="Times New Roman" w:cs="Times New Roman"/>
              </w:rPr>
            </w:pPr>
            <w:proofErr w:type="spellStart"/>
            <w:r>
              <w:rPr>
                <w:rFonts w:ascii="Times New Roman" w:hAnsi="Times New Roman" w:cs="Times New Roman"/>
                <w:color w:val="000000"/>
              </w:rPr>
              <w:t>Dispnėja</w:t>
            </w:r>
            <w:proofErr w:type="spellEnd"/>
            <w:r>
              <w:rPr>
                <w:rFonts w:ascii="Times New Roman" w:hAnsi="Times New Roman" w:cs="Times New Roman"/>
                <w:color w:val="000000"/>
              </w:rPr>
              <w:t xml:space="preserve"> (dusulys)</w:t>
            </w:r>
            <w:r w:rsidR="00956C3E" w:rsidRPr="00FC1EAF">
              <w:rPr>
                <w:rFonts w:ascii="Times New Roman" w:hAnsi="Times New Roman" w:cs="Times New Roman"/>
                <w:color w:val="000000"/>
              </w:rPr>
              <w:t>, bronchita</w:t>
            </w:r>
            <w:r w:rsidR="00643B2F" w:rsidRPr="00FC1EAF">
              <w:rPr>
                <w:rFonts w:ascii="Times New Roman" w:hAnsi="Times New Roman" w:cs="Times New Roman"/>
                <w:color w:val="000000"/>
              </w:rPr>
              <w:t xml:space="preserve">s, </w:t>
            </w:r>
            <w:proofErr w:type="spellStart"/>
            <w:r w:rsidR="00D43838">
              <w:rPr>
                <w:rFonts w:ascii="Times New Roman" w:hAnsi="Times New Roman" w:cs="Times New Roman"/>
                <w:color w:val="000000"/>
              </w:rPr>
              <w:t>faringitas</w:t>
            </w:r>
            <w:proofErr w:type="spellEnd"/>
            <w:r w:rsidR="00643B2F" w:rsidRPr="00FC1EAF">
              <w:rPr>
                <w:rFonts w:ascii="Times New Roman" w:hAnsi="Times New Roman" w:cs="Times New Roman"/>
                <w:color w:val="000000"/>
              </w:rPr>
              <w:t>, kosulys, rinitas</w:t>
            </w:r>
          </w:p>
        </w:tc>
      </w:tr>
      <w:tr w:rsidR="00710A03" w:rsidRPr="00FC1EAF" w14:paraId="2BC27A50" w14:textId="77777777" w:rsidTr="00855DAB">
        <w:tc>
          <w:tcPr>
            <w:tcW w:w="3397" w:type="dxa"/>
            <w:vMerge/>
            <w:shd w:val="clear" w:color="auto" w:fill="F2F2F2" w:themeFill="background1" w:themeFillShade="F2"/>
          </w:tcPr>
          <w:p w14:paraId="4C87E656" w14:textId="77777777" w:rsidR="00710A03" w:rsidRPr="00FC1EAF" w:rsidRDefault="00710A03" w:rsidP="007355F8">
            <w:pPr>
              <w:rPr>
                <w:rFonts w:ascii="Times New Roman" w:eastAsia="Times New Roman" w:hAnsi="Times New Roman" w:cs="Times New Roman"/>
              </w:rPr>
            </w:pPr>
          </w:p>
        </w:tc>
        <w:tc>
          <w:tcPr>
            <w:tcW w:w="1985" w:type="dxa"/>
          </w:tcPr>
          <w:p w14:paraId="149C605D" w14:textId="5DE5748C" w:rsidR="00710A03" w:rsidRPr="00FC1EAF" w:rsidRDefault="003B35DC" w:rsidP="007355F8">
            <w:pPr>
              <w:rPr>
                <w:rFonts w:ascii="Times New Roman" w:eastAsia="Times New Roman" w:hAnsi="Times New Roman" w:cs="Times New Roman"/>
              </w:rPr>
            </w:pPr>
            <w:r w:rsidRPr="00FC1EAF">
              <w:rPr>
                <w:rFonts w:ascii="Times New Roman" w:eastAsia="Times New Roman" w:hAnsi="Times New Roman" w:cs="Times New Roman"/>
              </w:rPr>
              <w:t>Reta</w:t>
            </w:r>
            <w:r w:rsidR="003C7F31">
              <w:rPr>
                <w:rFonts w:ascii="Times New Roman" w:eastAsia="Times New Roman" w:hAnsi="Times New Roman" w:cs="Times New Roman"/>
              </w:rPr>
              <w:t>s</w:t>
            </w:r>
          </w:p>
        </w:tc>
        <w:tc>
          <w:tcPr>
            <w:tcW w:w="3679" w:type="dxa"/>
          </w:tcPr>
          <w:p w14:paraId="4E299192" w14:textId="05182E26" w:rsidR="00710A03" w:rsidRPr="00FC1EAF" w:rsidRDefault="00956C3E" w:rsidP="007355F8">
            <w:pPr>
              <w:rPr>
                <w:rFonts w:ascii="Times New Roman" w:eastAsia="Times New Roman" w:hAnsi="Times New Roman" w:cs="Times New Roman"/>
              </w:rPr>
            </w:pPr>
            <w:r w:rsidRPr="00FC1EAF">
              <w:rPr>
                <w:rFonts w:ascii="Times New Roman" w:hAnsi="Times New Roman" w:cs="Times New Roman"/>
                <w:color w:val="000000"/>
              </w:rPr>
              <w:t>Kvėpavimo slopinimas.</w:t>
            </w:r>
          </w:p>
        </w:tc>
      </w:tr>
      <w:tr w:rsidR="00D02653" w:rsidRPr="00FC1EAF" w14:paraId="75059929" w14:textId="77777777" w:rsidTr="00855DAB">
        <w:tc>
          <w:tcPr>
            <w:tcW w:w="3397" w:type="dxa"/>
            <w:vMerge w:val="restart"/>
            <w:shd w:val="clear" w:color="auto" w:fill="F2F2F2" w:themeFill="background1" w:themeFillShade="F2"/>
          </w:tcPr>
          <w:p w14:paraId="5EDB1498" w14:textId="69BCD32F" w:rsidR="00D02653" w:rsidRPr="00FC1EAF" w:rsidRDefault="00D02653" w:rsidP="007355F8">
            <w:pPr>
              <w:rPr>
                <w:rFonts w:ascii="Times New Roman" w:eastAsia="Times New Roman" w:hAnsi="Times New Roman" w:cs="Times New Roman"/>
              </w:rPr>
            </w:pPr>
            <w:r w:rsidRPr="00FC1EAF">
              <w:rPr>
                <w:rFonts w:ascii="Times New Roman" w:hAnsi="Times New Roman" w:cs="Times New Roman"/>
                <w:i/>
              </w:rPr>
              <w:t>Virškinimo trakto sutrikimai</w:t>
            </w:r>
          </w:p>
        </w:tc>
        <w:tc>
          <w:tcPr>
            <w:tcW w:w="1985" w:type="dxa"/>
          </w:tcPr>
          <w:p w14:paraId="15B1FAA4" w14:textId="0E33C598" w:rsidR="00D02653" w:rsidRPr="00FC1EAF" w:rsidRDefault="003B35DC" w:rsidP="007355F8">
            <w:pPr>
              <w:rPr>
                <w:rFonts w:ascii="Times New Roman" w:eastAsia="Times New Roman" w:hAnsi="Times New Roman" w:cs="Times New Roman"/>
              </w:rPr>
            </w:pPr>
            <w:r w:rsidRPr="00FC1EAF">
              <w:rPr>
                <w:rFonts w:ascii="Times New Roman" w:eastAsia="Times New Roman" w:hAnsi="Times New Roman" w:cs="Times New Roman"/>
              </w:rPr>
              <w:t>Dažna</w:t>
            </w:r>
            <w:r w:rsidR="003C7F31">
              <w:rPr>
                <w:rFonts w:ascii="Times New Roman" w:eastAsia="Times New Roman" w:hAnsi="Times New Roman" w:cs="Times New Roman"/>
              </w:rPr>
              <w:t>s</w:t>
            </w:r>
          </w:p>
        </w:tc>
        <w:tc>
          <w:tcPr>
            <w:tcW w:w="3679" w:type="dxa"/>
          </w:tcPr>
          <w:p w14:paraId="67E91CE0" w14:textId="7AC5175B" w:rsidR="00D02653" w:rsidRPr="00FC1EAF" w:rsidRDefault="00956C3E" w:rsidP="007355F8">
            <w:pPr>
              <w:rPr>
                <w:rFonts w:ascii="Times New Roman" w:eastAsia="Times New Roman" w:hAnsi="Times New Roman" w:cs="Times New Roman"/>
              </w:rPr>
            </w:pPr>
            <w:r w:rsidRPr="00FC1EAF">
              <w:rPr>
                <w:rFonts w:ascii="Times New Roman" w:hAnsi="Times New Roman" w:cs="Times New Roman"/>
              </w:rPr>
              <w:t xml:space="preserve">Vėmimas, pykinimas, dantų anomalijos, </w:t>
            </w:r>
            <w:proofErr w:type="spellStart"/>
            <w:r w:rsidR="00BF1CB8">
              <w:rPr>
                <w:rFonts w:ascii="Times New Roman" w:hAnsi="Times New Roman" w:cs="Times New Roman"/>
              </w:rPr>
              <w:t>gingivitas</w:t>
            </w:r>
            <w:proofErr w:type="spellEnd"/>
            <w:r w:rsidRPr="00FC1EAF">
              <w:rPr>
                <w:rFonts w:ascii="Times New Roman" w:hAnsi="Times New Roman" w:cs="Times New Roman"/>
              </w:rPr>
              <w:t xml:space="preserve">, </w:t>
            </w:r>
            <w:r w:rsidR="0086292E">
              <w:rPr>
                <w:rFonts w:ascii="Times New Roman" w:hAnsi="Times New Roman" w:cs="Times New Roman"/>
              </w:rPr>
              <w:t>viduriavimas</w:t>
            </w:r>
            <w:r w:rsidRPr="00FC1EAF">
              <w:rPr>
                <w:rFonts w:ascii="Times New Roman" w:hAnsi="Times New Roman" w:cs="Times New Roman"/>
              </w:rPr>
              <w:t xml:space="preserve">, pilvo skausmas, dispepsija, vidurių užkietėjimas, </w:t>
            </w:r>
            <w:r w:rsidR="003D1EDC">
              <w:rPr>
                <w:rFonts w:ascii="Times New Roman" w:hAnsi="Times New Roman" w:cs="Times New Roman"/>
              </w:rPr>
              <w:t xml:space="preserve">sausa </w:t>
            </w:r>
            <w:r w:rsidRPr="00FC1EAF">
              <w:rPr>
                <w:rFonts w:ascii="Times New Roman" w:hAnsi="Times New Roman" w:cs="Times New Roman"/>
              </w:rPr>
              <w:t>burn</w:t>
            </w:r>
            <w:r w:rsidR="003D1EDC">
              <w:rPr>
                <w:rFonts w:ascii="Times New Roman" w:hAnsi="Times New Roman" w:cs="Times New Roman"/>
              </w:rPr>
              <w:t>a</w:t>
            </w:r>
            <w:r w:rsidRPr="00FC1EAF">
              <w:rPr>
                <w:rFonts w:ascii="Times New Roman" w:hAnsi="Times New Roman" w:cs="Times New Roman"/>
              </w:rPr>
              <w:t xml:space="preserve"> ar gerklė</w:t>
            </w:r>
            <w:r w:rsidR="00643B2F" w:rsidRPr="00FC1EAF">
              <w:rPr>
                <w:rFonts w:ascii="Times New Roman" w:hAnsi="Times New Roman" w:cs="Times New Roman"/>
              </w:rPr>
              <w:t xml:space="preserve">, </w:t>
            </w:r>
            <w:r w:rsidR="00036C40">
              <w:rPr>
                <w:rFonts w:ascii="Times New Roman" w:hAnsi="Times New Roman" w:cs="Times New Roman"/>
              </w:rPr>
              <w:t>pilvo pūtimas</w:t>
            </w:r>
          </w:p>
        </w:tc>
      </w:tr>
      <w:tr w:rsidR="00D02653" w:rsidRPr="00FC1EAF" w14:paraId="1BFFDC2F" w14:textId="77777777" w:rsidTr="00855DAB">
        <w:tc>
          <w:tcPr>
            <w:tcW w:w="3397" w:type="dxa"/>
            <w:vMerge/>
            <w:shd w:val="clear" w:color="auto" w:fill="F2F2F2" w:themeFill="background1" w:themeFillShade="F2"/>
          </w:tcPr>
          <w:p w14:paraId="41FDB3B1" w14:textId="77777777" w:rsidR="00D02653" w:rsidRPr="00FC1EAF" w:rsidRDefault="00D02653" w:rsidP="007355F8">
            <w:pPr>
              <w:rPr>
                <w:rFonts w:ascii="Times New Roman" w:eastAsia="Times New Roman" w:hAnsi="Times New Roman" w:cs="Times New Roman"/>
              </w:rPr>
            </w:pPr>
          </w:p>
        </w:tc>
        <w:tc>
          <w:tcPr>
            <w:tcW w:w="1985" w:type="dxa"/>
          </w:tcPr>
          <w:p w14:paraId="3CE35AC7" w14:textId="553CBCFF" w:rsidR="00D02653" w:rsidRPr="00FC1EAF" w:rsidRDefault="003B35DC" w:rsidP="007355F8">
            <w:pPr>
              <w:rPr>
                <w:rFonts w:ascii="Times New Roman" w:eastAsia="Times New Roman" w:hAnsi="Times New Roman" w:cs="Times New Roman"/>
              </w:rPr>
            </w:pPr>
            <w:r w:rsidRPr="00FC1EAF">
              <w:rPr>
                <w:rFonts w:ascii="Times New Roman" w:eastAsia="Times New Roman" w:hAnsi="Times New Roman" w:cs="Times New Roman"/>
              </w:rPr>
              <w:t>Nedažna</w:t>
            </w:r>
            <w:r w:rsidR="003C7F31">
              <w:rPr>
                <w:rFonts w:ascii="Times New Roman" w:eastAsia="Times New Roman" w:hAnsi="Times New Roman" w:cs="Times New Roman"/>
              </w:rPr>
              <w:t>s</w:t>
            </w:r>
          </w:p>
        </w:tc>
        <w:tc>
          <w:tcPr>
            <w:tcW w:w="3679" w:type="dxa"/>
          </w:tcPr>
          <w:p w14:paraId="791E5716" w14:textId="761DEFCC" w:rsidR="00D02653" w:rsidRPr="00FC1EAF" w:rsidRDefault="0015427A" w:rsidP="007355F8">
            <w:pPr>
              <w:rPr>
                <w:rFonts w:ascii="Times New Roman" w:eastAsia="Times New Roman" w:hAnsi="Times New Roman" w:cs="Times New Roman"/>
              </w:rPr>
            </w:pPr>
            <w:r>
              <w:rPr>
                <w:rFonts w:ascii="Times New Roman" w:hAnsi="Times New Roman" w:cs="Times New Roman"/>
              </w:rPr>
              <w:t>Rijimo sutrikimas (</w:t>
            </w:r>
            <w:proofErr w:type="spellStart"/>
            <w:r>
              <w:rPr>
                <w:rFonts w:ascii="Times New Roman" w:hAnsi="Times New Roman" w:cs="Times New Roman"/>
              </w:rPr>
              <w:t>d</w:t>
            </w:r>
            <w:r w:rsidR="00643B2F" w:rsidRPr="00FC1EAF">
              <w:rPr>
                <w:rFonts w:ascii="Times New Roman" w:hAnsi="Times New Roman" w:cs="Times New Roman"/>
              </w:rPr>
              <w:t>isfagija</w:t>
            </w:r>
            <w:proofErr w:type="spellEnd"/>
            <w:r>
              <w:rPr>
                <w:rFonts w:ascii="Times New Roman" w:hAnsi="Times New Roman" w:cs="Times New Roman"/>
              </w:rPr>
              <w:t>)</w:t>
            </w:r>
          </w:p>
        </w:tc>
      </w:tr>
      <w:tr w:rsidR="00D02653" w:rsidRPr="00FC1EAF" w14:paraId="53298146" w14:textId="77777777" w:rsidTr="00855DAB">
        <w:tc>
          <w:tcPr>
            <w:tcW w:w="3397" w:type="dxa"/>
            <w:vMerge/>
            <w:shd w:val="clear" w:color="auto" w:fill="F2F2F2" w:themeFill="background1" w:themeFillShade="F2"/>
          </w:tcPr>
          <w:p w14:paraId="41AEADD9" w14:textId="77777777" w:rsidR="00D02653" w:rsidRPr="00FC1EAF" w:rsidRDefault="00D02653" w:rsidP="007355F8">
            <w:pPr>
              <w:rPr>
                <w:rFonts w:ascii="Times New Roman" w:eastAsia="Times New Roman" w:hAnsi="Times New Roman" w:cs="Times New Roman"/>
              </w:rPr>
            </w:pPr>
          </w:p>
        </w:tc>
        <w:tc>
          <w:tcPr>
            <w:tcW w:w="1985" w:type="dxa"/>
          </w:tcPr>
          <w:p w14:paraId="65502F34" w14:textId="49CC3B0B" w:rsidR="00D02653" w:rsidRPr="00FC1EAF" w:rsidRDefault="003B35DC" w:rsidP="007355F8">
            <w:pPr>
              <w:rPr>
                <w:rFonts w:ascii="Times New Roman" w:eastAsia="Times New Roman" w:hAnsi="Times New Roman" w:cs="Times New Roman"/>
              </w:rPr>
            </w:pPr>
            <w:r w:rsidRPr="00FC1EAF">
              <w:rPr>
                <w:rFonts w:ascii="Times New Roman" w:eastAsia="Times New Roman" w:hAnsi="Times New Roman" w:cs="Times New Roman"/>
              </w:rPr>
              <w:t>Dažnis nežinomas</w:t>
            </w:r>
          </w:p>
        </w:tc>
        <w:tc>
          <w:tcPr>
            <w:tcW w:w="3679" w:type="dxa"/>
          </w:tcPr>
          <w:p w14:paraId="502FC1C5" w14:textId="5D599482" w:rsidR="00D02653" w:rsidRPr="00FC1EAF" w:rsidRDefault="00956C3E" w:rsidP="007355F8">
            <w:pPr>
              <w:rPr>
                <w:rFonts w:ascii="Times New Roman" w:eastAsia="Times New Roman" w:hAnsi="Times New Roman" w:cs="Times New Roman"/>
              </w:rPr>
            </w:pPr>
            <w:r w:rsidRPr="00FC1EAF">
              <w:rPr>
                <w:rFonts w:ascii="Times New Roman" w:hAnsi="Times New Roman" w:cs="Times New Roman"/>
                <w:color w:val="000000"/>
              </w:rPr>
              <w:t>P</w:t>
            </w:r>
            <w:r w:rsidR="00643B2F" w:rsidRPr="00FC1EAF">
              <w:rPr>
                <w:rFonts w:ascii="Times New Roman" w:hAnsi="Times New Roman" w:cs="Times New Roman"/>
                <w:color w:val="000000"/>
              </w:rPr>
              <w:t>ankreatitas</w:t>
            </w:r>
          </w:p>
        </w:tc>
      </w:tr>
      <w:tr w:rsidR="00EF4322" w:rsidRPr="00FC1EAF" w14:paraId="661D2654" w14:textId="77777777" w:rsidTr="00855DAB">
        <w:tc>
          <w:tcPr>
            <w:tcW w:w="3397" w:type="dxa"/>
            <w:shd w:val="clear" w:color="auto" w:fill="F2F2F2" w:themeFill="background1" w:themeFillShade="F2"/>
          </w:tcPr>
          <w:p w14:paraId="7A514B0B" w14:textId="10F5F364" w:rsidR="00EF4322" w:rsidRPr="00FC1EAF" w:rsidRDefault="00D02653" w:rsidP="007355F8">
            <w:pPr>
              <w:rPr>
                <w:rFonts w:ascii="Times New Roman" w:eastAsia="Times New Roman" w:hAnsi="Times New Roman" w:cs="Times New Roman"/>
              </w:rPr>
            </w:pPr>
            <w:r w:rsidRPr="00FC1EAF">
              <w:rPr>
                <w:rFonts w:ascii="Times New Roman" w:hAnsi="Times New Roman" w:cs="Times New Roman"/>
                <w:i/>
                <w:iCs/>
              </w:rPr>
              <w:t>Kepenų, tulžies pūslės ir latakų sutrikimai</w:t>
            </w:r>
          </w:p>
        </w:tc>
        <w:tc>
          <w:tcPr>
            <w:tcW w:w="1985" w:type="dxa"/>
          </w:tcPr>
          <w:p w14:paraId="1BB8E56D" w14:textId="3C07BDAB" w:rsidR="00EF4322" w:rsidRPr="00FC1EAF" w:rsidRDefault="003B35DC" w:rsidP="007355F8">
            <w:pPr>
              <w:rPr>
                <w:rFonts w:ascii="Times New Roman" w:eastAsia="Times New Roman" w:hAnsi="Times New Roman" w:cs="Times New Roman"/>
              </w:rPr>
            </w:pPr>
            <w:r w:rsidRPr="00FC1EAF">
              <w:rPr>
                <w:rFonts w:ascii="Times New Roman" w:eastAsia="Times New Roman" w:hAnsi="Times New Roman" w:cs="Times New Roman"/>
              </w:rPr>
              <w:t>Dažnis nežinomas</w:t>
            </w:r>
          </w:p>
        </w:tc>
        <w:tc>
          <w:tcPr>
            <w:tcW w:w="3679" w:type="dxa"/>
          </w:tcPr>
          <w:p w14:paraId="1F4646F7" w14:textId="69B63607" w:rsidR="00EF4322" w:rsidRPr="00FC1EAF" w:rsidRDefault="00956C3E" w:rsidP="007355F8">
            <w:pPr>
              <w:rPr>
                <w:rFonts w:ascii="Times New Roman" w:eastAsia="Times New Roman" w:hAnsi="Times New Roman" w:cs="Times New Roman"/>
              </w:rPr>
            </w:pPr>
            <w:r w:rsidRPr="00FC1EAF">
              <w:rPr>
                <w:rFonts w:ascii="Times New Roman" w:eastAsia="Times New Roman" w:hAnsi="Times New Roman" w:cs="Times New Roman"/>
              </w:rPr>
              <w:t>Hepatitas, gelta</w:t>
            </w:r>
          </w:p>
        </w:tc>
      </w:tr>
      <w:tr w:rsidR="00D02653" w:rsidRPr="00FC1EAF" w14:paraId="54A4A080" w14:textId="77777777" w:rsidTr="00855DAB">
        <w:tc>
          <w:tcPr>
            <w:tcW w:w="3397" w:type="dxa"/>
            <w:vMerge w:val="restart"/>
            <w:shd w:val="clear" w:color="auto" w:fill="F2F2F2" w:themeFill="background1" w:themeFillShade="F2"/>
          </w:tcPr>
          <w:p w14:paraId="075451FD" w14:textId="55D7D912" w:rsidR="00D02653" w:rsidRPr="00FC1EAF" w:rsidRDefault="00D02653" w:rsidP="007355F8">
            <w:pPr>
              <w:pStyle w:val="Pavadinimas"/>
              <w:jc w:val="left"/>
              <w:rPr>
                <w:szCs w:val="22"/>
              </w:rPr>
            </w:pPr>
            <w:r w:rsidRPr="00FC1EAF">
              <w:rPr>
                <w:b w:val="0"/>
                <w:i/>
                <w:szCs w:val="22"/>
              </w:rPr>
              <w:t>Odos ir poodinio audinio sutrikimai</w:t>
            </w:r>
          </w:p>
        </w:tc>
        <w:tc>
          <w:tcPr>
            <w:tcW w:w="1985" w:type="dxa"/>
          </w:tcPr>
          <w:p w14:paraId="48DA18D9" w14:textId="3DEF65AC" w:rsidR="00D02653" w:rsidRPr="00FC1EAF" w:rsidRDefault="003B35DC" w:rsidP="007355F8">
            <w:pPr>
              <w:rPr>
                <w:rFonts w:ascii="Times New Roman" w:eastAsia="Times New Roman" w:hAnsi="Times New Roman" w:cs="Times New Roman"/>
              </w:rPr>
            </w:pPr>
            <w:r w:rsidRPr="00FC1EAF">
              <w:rPr>
                <w:rFonts w:ascii="Times New Roman" w:eastAsia="Times New Roman" w:hAnsi="Times New Roman" w:cs="Times New Roman"/>
              </w:rPr>
              <w:t>Dažna</w:t>
            </w:r>
            <w:r w:rsidR="003C7F31">
              <w:rPr>
                <w:rFonts w:ascii="Times New Roman" w:eastAsia="Times New Roman" w:hAnsi="Times New Roman" w:cs="Times New Roman"/>
              </w:rPr>
              <w:t>s</w:t>
            </w:r>
          </w:p>
        </w:tc>
        <w:tc>
          <w:tcPr>
            <w:tcW w:w="3679" w:type="dxa"/>
          </w:tcPr>
          <w:p w14:paraId="71F810AD" w14:textId="75855B1E" w:rsidR="00D02653" w:rsidRPr="00FC1EAF" w:rsidRDefault="00956C3E" w:rsidP="007355F8">
            <w:pPr>
              <w:rPr>
                <w:rFonts w:ascii="Times New Roman" w:eastAsia="Times New Roman" w:hAnsi="Times New Roman" w:cs="Times New Roman"/>
              </w:rPr>
            </w:pPr>
            <w:r w:rsidRPr="00FC1EAF">
              <w:rPr>
                <w:rFonts w:ascii="Times New Roman" w:hAnsi="Times New Roman" w:cs="Times New Roman"/>
                <w:color w:val="000000"/>
              </w:rPr>
              <w:t xml:space="preserve">Veido edema, purpura, kuri aprašoma kaip dėl fizinės traumos atsiradusios </w:t>
            </w:r>
            <w:proofErr w:type="spellStart"/>
            <w:r w:rsidRPr="00FC1EAF">
              <w:rPr>
                <w:rFonts w:ascii="Times New Roman" w:hAnsi="Times New Roman" w:cs="Times New Roman"/>
                <w:color w:val="000000"/>
              </w:rPr>
              <w:t>kraujosrūvos</w:t>
            </w:r>
            <w:proofErr w:type="spellEnd"/>
            <w:r w:rsidRPr="00FC1EAF">
              <w:rPr>
                <w:rFonts w:ascii="Times New Roman" w:hAnsi="Times New Roman" w:cs="Times New Roman"/>
                <w:color w:val="000000"/>
              </w:rPr>
              <w:t>,</w:t>
            </w:r>
            <w:r w:rsidR="00643B2F" w:rsidRPr="00FC1EAF">
              <w:rPr>
                <w:rFonts w:ascii="Times New Roman" w:hAnsi="Times New Roman" w:cs="Times New Roman"/>
                <w:color w:val="000000"/>
              </w:rPr>
              <w:t xml:space="preserve"> bėrimas, niežėjimas, spuogai</w:t>
            </w:r>
          </w:p>
        </w:tc>
      </w:tr>
      <w:tr w:rsidR="00D02653" w:rsidRPr="00FC1EAF" w14:paraId="0C3AFA22" w14:textId="77777777" w:rsidTr="00855DAB">
        <w:tc>
          <w:tcPr>
            <w:tcW w:w="3397" w:type="dxa"/>
            <w:vMerge/>
            <w:shd w:val="clear" w:color="auto" w:fill="F2F2F2" w:themeFill="background1" w:themeFillShade="F2"/>
          </w:tcPr>
          <w:p w14:paraId="4AAE3ED1" w14:textId="77777777" w:rsidR="00D02653" w:rsidRPr="00FC1EAF" w:rsidRDefault="00D02653" w:rsidP="007355F8">
            <w:pPr>
              <w:rPr>
                <w:rFonts w:ascii="Times New Roman" w:eastAsia="Times New Roman" w:hAnsi="Times New Roman" w:cs="Times New Roman"/>
              </w:rPr>
            </w:pPr>
          </w:p>
        </w:tc>
        <w:tc>
          <w:tcPr>
            <w:tcW w:w="1985" w:type="dxa"/>
          </w:tcPr>
          <w:p w14:paraId="19ACBC7B" w14:textId="76B3CA29" w:rsidR="00D02653" w:rsidRPr="00FC1EAF" w:rsidRDefault="003B35DC" w:rsidP="007355F8">
            <w:pPr>
              <w:rPr>
                <w:rFonts w:ascii="Times New Roman" w:eastAsia="Times New Roman" w:hAnsi="Times New Roman" w:cs="Times New Roman"/>
              </w:rPr>
            </w:pPr>
            <w:r w:rsidRPr="00FC1EAF">
              <w:rPr>
                <w:rFonts w:ascii="Times New Roman" w:eastAsia="Times New Roman" w:hAnsi="Times New Roman" w:cs="Times New Roman"/>
              </w:rPr>
              <w:t>Dažnis nežinomas</w:t>
            </w:r>
          </w:p>
        </w:tc>
        <w:tc>
          <w:tcPr>
            <w:tcW w:w="3679" w:type="dxa"/>
          </w:tcPr>
          <w:p w14:paraId="12C78B62" w14:textId="28A7C781" w:rsidR="00D02653" w:rsidRPr="00FC1EAF" w:rsidRDefault="00956C3E" w:rsidP="007355F8">
            <w:pPr>
              <w:rPr>
                <w:rFonts w:ascii="Times New Roman" w:eastAsia="Times New Roman" w:hAnsi="Times New Roman" w:cs="Times New Roman"/>
              </w:rPr>
            </w:pPr>
            <w:proofErr w:type="spellStart"/>
            <w:r w:rsidRPr="00FC1EAF">
              <w:rPr>
                <w:rFonts w:ascii="Times New Roman" w:hAnsi="Times New Roman" w:cs="Times New Roman"/>
                <w:color w:val="000000"/>
              </w:rPr>
              <w:t>Stivenso</w:t>
            </w:r>
            <w:proofErr w:type="spellEnd"/>
            <w:r w:rsidRPr="00FC1EAF">
              <w:rPr>
                <w:rFonts w:ascii="Times New Roman" w:hAnsi="Times New Roman" w:cs="Times New Roman"/>
                <w:color w:val="000000"/>
              </w:rPr>
              <w:t xml:space="preserve">-Džonsono sindromas, toksinė epidermio </w:t>
            </w:r>
            <w:proofErr w:type="spellStart"/>
            <w:r w:rsidRPr="00FC1EAF">
              <w:rPr>
                <w:rFonts w:ascii="Times New Roman" w:hAnsi="Times New Roman" w:cs="Times New Roman"/>
                <w:color w:val="000000"/>
              </w:rPr>
              <w:t>nekrolizė</w:t>
            </w:r>
            <w:proofErr w:type="spellEnd"/>
            <w:r w:rsidRPr="00FC1EAF">
              <w:rPr>
                <w:rFonts w:ascii="Times New Roman" w:hAnsi="Times New Roman" w:cs="Times New Roman"/>
                <w:color w:val="000000"/>
              </w:rPr>
              <w:t xml:space="preserve">, </w:t>
            </w:r>
            <w:proofErr w:type="spellStart"/>
            <w:r w:rsidR="0012268A">
              <w:rPr>
                <w:rFonts w:ascii="Times New Roman" w:hAnsi="Times New Roman" w:cs="Times New Roman"/>
                <w:color w:val="000000"/>
              </w:rPr>
              <w:t>angioneurozinė</w:t>
            </w:r>
            <w:proofErr w:type="spellEnd"/>
            <w:r w:rsidR="0012268A">
              <w:rPr>
                <w:rFonts w:ascii="Times New Roman" w:hAnsi="Times New Roman" w:cs="Times New Roman"/>
                <w:color w:val="000000"/>
              </w:rPr>
              <w:t xml:space="preserve"> edema</w:t>
            </w:r>
            <w:r w:rsidRPr="00FC1EAF">
              <w:rPr>
                <w:rFonts w:ascii="Times New Roman" w:hAnsi="Times New Roman" w:cs="Times New Roman"/>
                <w:color w:val="000000"/>
              </w:rPr>
              <w:t xml:space="preserve">, </w:t>
            </w:r>
            <w:r w:rsidR="00E97A71">
              <w:rPr>
                <w:rFonts w:ascii="Times New Roman" w:hAnsi="Times New Roman" w:cs="Times New Roman"/>
                <w:color w:val="000000"/>
              </w:rPr>
              <w:t xml:space="preserve">daugiaformė </w:t>
            </w:r>
            <w:r w:rsidR="00FC2EE4">
              <w:rPr>
                <w:rFonts w:ascii="Times New Roman" w:hAnsi="Times New Roman" w:cs="Times New Roman"/>
                <w:color w:val="000000"/>
              </w:rPr>
              <w:t>raudonė</w:t>
            </w:r>
            <w:r w:rsidRPr="00FC1EAF">
              <w:rPr>
                <w:rFonts w:ascii="Times New Roman" w:hAnsi="Times New Roman" w:cs="Times New Roman"/>
                <w:color w:val="000000"/>
              </w:rPr>
              <w:t xml:space="preserve">, </w:t>
            </w:r>
            <w:proofErr w:type="spellStart"/>
            <w:r w:rsidRPr="00FC1EAF">
              <w:rPr>
                <w:rFonts w:ascii="Times New Roman" w:hAnsi="Times New Roman" w:cs="Times New Roman"/>
                <w:color w:val="000000"/>
              </w:rPr>
              <w:t>alopecija</w:t>
            </w:r>
            <w:proofErr w:type="spellEnd"/>
            <w:r w:rsidRPr="00FC1EAF">
              <w:rPr>
                <w:rFonts w:ascii="Times New Roman" w:hAnsi="Times New Roman" w:cs="Times New Roman"/>
                <w:color w:val="000000"/>
              </w:rPr>
              <w:t xml:space="preserve">, vaistinio preparato sukeltas bėrimas su </w:t>
            </w:r>
            <w:proofErr w:type="spellStart"/>
            <w:r w:rsidRPr="00FC1EAF">
              <w:rPr>
                <w:rFonts w:ascii="Times New Roman" w:hAnsi="Times New Roman" w:cs="Times New Roman"/>
                <w:color w:val="000000"/>
              </w:rPr>
              <w:t>eozinofilija</w:t>
            </w:r>
            <w:proofErr w:type="spellEnd"/>
            <w:r w:rsidRPr="00FC1EAF">
              <w:rPr>
                <w:rFonts w:ascii="Times New Roman" w:hAnsi="Times New Roman" w:cs="Times New Roman"/>
                <w:color w:val="000000"/>
              </w:rPr>
              <w:t xml:space="preserve"> ir sisteminiais simptomais</w:t>
            </w:r>
            <w:r w:rsidR="0084264A">
              <w:rPr>
                <w:rFonts w:ascii="Times New Roman" w:hAnsi="Times New Roman" w:cs="Times New Roman"/>
                <w:color w:val="000000"/>
              </w:rPr>
              <w:t xml:space="preserve"> (žr. 4.4 skyrių)</w:t>
            </w:r>
          </w:p>
        </w:tc>
      </w:tr>
      <w:tr w:rsidR="00D02653" w:rsidRPr="00FC1EAF" w14:paraId="498AFA79" w14:textId="77777777" w:rsidTr="00855DAB">
        <w:tc>
          <w:tcPr>
            <w:tcW w:w="3397" w:type="dxa"/>
            <w:vMerge w:val="restart"/>
            <w:shd w:val="clear" w:color="auto" w:fill="F2F2F2" w:themeFill="background1" w:themeFillShade="F2"/>
          </w:tcPr>
          <w:p w14:paraId="4D9AA16C" w14:textId="42DE568D" w:rsidR="00D02653" w:rsidRPr="00FC1EAF" w:rsidRDefault="00D02653" w:rsidP="007355F8">
            <w:pPr>
              <w:rPr>
                <w:rFonts w:ascii="Times New Roman" w:eastAsia="Times New Roman" w:hAnsi="Times New Roman" w:cs="Times New Roman"/>
              </w:rPr>
            </w:pPr>
            <w:r w:rsidRPr="00FC1EAF">
              <w:rPr>
                <w:rFonts w:ascii="Times New Roman" w:hAnsi="Times New Roman" w:cs="Times New Roman"/>
                <w:i/>
              </w:rPr>
              <w:t>Skeleto, raumenų ir jungiamojo audinio sutrikimai</w:t>
            </w:r>
          </w:p>
        </w:tc>
        <w:tc>
          <w:tcPr>
            <w:tcW w:w="1985" w:type="dxa"/>
          </w:tcPr>
          <w:p w14:paraId="402F997B" w14:textId="12055DF5" w:rsidR="00D02653" w:rsidRPr="00FC1EAF" w:rsidRDefault="003B35DC" w:rsidP="007355F8">
            <w:pPr>
              <w:rPr>
                <w:rFonts w:ascii="Times New Roman" w:eastAsia="Times New Roman" w:hAnsi="Times New Roman" w:cs="Times New Roman"/>
              </w:rPr>
            </w:pPr>
            <w:r w:rsidRPr="00FC1EAF">
              <w:rPr>
                <w:rFonts w:ascii="Times New Roman" w:eastAsia="Times New Roman" w:hAnsi="Times New Roman" w:cs="Times New Roman"/>
              </w:rPr>
              <w:t>Dažna</w:t>
            </w:r>
            <w:r w:rsidR="003C7F31">
              <w:rPr>
                <w:rFonts w:ascii="Times New Roman" w:eastAsia="Times New Roman" w:hAnsi="Times New Roman" w:cs="Times New Roman"/>
              </w:rPr>
              <w:t>s</w:t>
            </w:r>
          </w:p>
        </w:tc>
        <w:tc>
          <w:tcPr>
            <w:tcW w:w="3679" w:type="dxa"/>
          </w:tcPr>
          <w:p w14:paraId="7D1FD713" w14:textId="115EFFA7" w:rsidR="00D02653" w:rsidRPr="00FC1EAF" w:rsidRDefault="00956C3E" w:rsidP="007355F8">
            <w:pPr>
              <w:rPr>
                <w:rFonts w:ascii="Times New Roman" w:eastAsia="Times New Roman" w:hAnsi="Times New Roman" w:cs="Times New Roman"/>
              </w:rPr>
            </w:pPr>
            <w:proofErr w:type="spellStart"/>
            <w:r w:rsidRPr="00FC1EAF">
              <w:rPr>
                <w:rFonts w:ascii="Times New Roman" w:hAnsi="Times New Roman" w:cs="Times New Roman"/>
                <w:color w:val="000000"/>
              </w:rPr>
              <w:t>Artralgija</w:t>
            </w:r>
            <w:proofErr w:type="spellEnd"/>
            <w:r w:rsidRPr="00FC1EAF">
              <w:rPr>
                <w:rFonts w:ascii="Times New Roman" w:hAnsi="Times New Roman" w:cs="Times New Roman"/>
                <w:color w:val="000000"/>
              </w:rPr>
              <w:t xml:space="preserve">, </w:t>
            </w:r>
            <w:proofErr w:type="spellStart"/>
            <w:r w:rsidRPr="00FC1EAF">
              <w:rPr>
                <w:rFonts w:ascii="Times New Roman" w:hAnsi="Times New Roman" w:cs="Times New Roman"/>
                <w:color w:val="000000"/>
              </w:rPr>
              <w:t>mialgija</w:t>
            </w:r>
            <w:proofErr w:type="spellEnd"/>
            <w:r w:rsidRPr="00FC1EAF">
              <w:rPr>
                <w:rFonts w:ascii="Times New Roman" w:hAnsi="Times New Roman" w:cs="Times New Roman"/>
                <w:color w:val="000000"/>
              </w:rPr>
              <w:t>, nugaros skausmas, raumenų trūkčiojima</w:t>
            </w:r>
            <w:r w:rsidR="00643B2F" w:rsidRPr="00FC1EAF">
              <w:rPr>
                <w:rFonts w:ascii="Times New Roman" w:hAnsi="Times New Roman" w:cs="Times New Roman"/>
                <w:color w:val="000000"/>
              </w:rPr>
              <w:t>i</w:t>
            </w:r>
          </w:p>
        </w:tc>
      </w:tr>
      <w:tr w:rsidR="00D02653" w:rsidRPr="00FC1EAF" w14:paraId="5F49B7EC" w14:textId="77777777" w:rsidTr="00855DAB">
        <w:tc>
          <w:tcPr>
            <w:tcW w:w="3397" w:type="dxa"/>
            <w:vMerge/>
            <w:shd w:val="clear" w:color="auto" w:fill="F2F2F2" w:themeFill="background1" w:themeFillShade="F2"/>
          </w:tcPr>
          <w:p w14:paraId="73B7D67C" w14:textId="77777777" w:rsidR="00D02653" w:rsidRPr="00FC1EAF" w:rsidRDefault="00D02653" w:rsidP="007355F8">
            <w:pPr>
              <w:rPr>
                <w:rFonts w:ascii="Times New Roman" w:eastAsia="Times New Roman" w:hAnsi="Times New Roman" w:cs="Times New Roman"/>
              </w:rPr>
            </w:pPr>
          </w:p>
        </w:tc>
        <w:tc>
          <w:tcPr>
            <w:tcW w:w="1985" w:type="dxa"/>
          </w:tcPr>
          <w:p w14:paraId="6EAC4DC7" w14:textId="01745EAE" w:rsidR="00D02653" w:rsidRPr="00FC1EAF" w:rsidRDefault="003B35DC" w:rsidP="007355F8">
            <w:pPr>
              <w:rPr>
                <w:rFonts w:ascii="Times New Roman" w:eastAsia="Times New Roman" w:hAnsi="Times New Roman" w:cs="Times New Roman"/>
              </w:rPr>
            </w:pPr>
            <w:r w:rsidRPr="00FC1EAF">
              <w:rPr>
                <w:rFonts w:ascii="Times New Roman" w:eastAsia="Times New Roman" w:hAnsi="Times New Roman" w:cs="Times New Roman"/>
              </w:rPr>
              <w:t>Dažnis nežinomas</w:t>
            </w:r>
          </w:p>
        </w:tc>
        <w:tc>
          <w:tcPr>
            <w:tcW w:w="3679" w:type="dxa"/>
          </w:tcPr>
          <w:p w14:paraId="6330B983" w14:textId="479D6459" w:rsidR="00D02653" w:rsidRPr="00FC1EAF" w:rsidRDefault="00956C3E" w:rsidP="007355F8">
            <w:pPr>
              <w:rPr>
                <w:rFonts w:ascii="Times New Roman" w:eastAsia="Times New Roman" w:hAnsi="Times New Roman" w:cs="Times New Roman"/>
              </w:rPr>
            </w:pPr>
            <w:proofErr w:type="spellStart"/>
            <w:r w:rsidRPr="00FC1EAF">
              <w:rPr>
                <w:rFonts w:ascii="Times New Roman" w:hAnsi="Times New Roman" w:cs="Times New Roman"/>
                <w:color w:val="000000"/>
              </w:rPr>
              <w:t>Rabdomiolizė</w:t>
            </w:r>
            <w:proofErr w:type="spellEnd"/>
            <w:r w:rsidRPr="00FC1EAF">
              <w:rPr>
                <w:rFonts w:ascii="Times New Roman" w:hAnsi="Times New Roman" w:cs="Times New Roman"/>
                <w:color w:val="000000"/>
              </w:rPr>
              <w:t xml:space="preserve">, </w:t>
            </w:r>
            <w:proofErr w:type="spellStart"/>
            <w:r w:rsidR="002266C9">
              <w:rPr>
                <w:rFonts w:ascii="Times New Roman" w:hAnsi="Times New Roman" w:cs="Times New Roman"/>
                <w:color w:val="000000"/>
              </w:rPr>
              <w:t>mioklonija</w:t>
            </w:r>
            <w:proofErr w:type="spellEnd"/>
          </w:p>
        </w:tc>
      </w:tr>
      <w:tr w:rsidR="003B35DC" w:rsidRPr="00FC1EAF" w14:paraId="3D0DBB67" w14:textId="77777777" w:rsidTr="00855DAB">
        <w:tc>
          <w:tcPr>
            <w:tcW w:w="3397" w:type="dxa"/>
            <w:shd w:val="clear" w:color="auto" w:fill="F2F2F2" w:themeFill="background1" w:themeFillShade="F2"/>
          </w:tcPr>
          <w:p w14:paraId="2A21B0B4" w14:textId="1D63FCD4" w:rsidR="003B35DC" w:rsidRPr="00FC1EAF" w:rsidRDefault="003B35DC" w:rsidP="007355F8">
            <w:pPr>
              <w:pStyle w:val="Pavadinimas"/>
              <w:jc w:val="left"/>
              <w:rPr>
                <w:szCs w:val="22"/>
              </w:rPr>
            </w:pPr>
            <w:r w:rsidRPr="00FC1EAF">
              <w:rPr>
                <w:b w:val="0"/>
                <w:i/>
                <w:szCs w:val="22"/>
              </w:rPr>
              <w:t>Inkstų ir šlapimo takų sutrikimai</w:t>
            </w:r>
          </w:p>
        </w:tc>
        <w:tc>
          <w:tcPr>
            <w:tcW w:w="1985" w:type="dxa"/>
          </w:tcPr>
          <w:p w14:paraId="6984A64E" w14:textId="68962410" w:rsidR="003B35DC" w:rsidRPr="00FC1EAF" w:rsidRDefault="003B35DC" w:rsidP="007355F8">
            <w:pPr>
              <w:rPr>
                <w:rFonts w:ascii="Times New Roman" w:eastAsia="Times New Roman" w:hAnsi="Times New Roman" w:cs="Times New Roman"/>
              </w:rPr>
            </w:pPr>
            <w:r w:rsidRPr="00FC1EAF">
              <w:rPr>
                <w:rFonts w:ascii="Times New Roman" w:eastAsia="Times New Roman" w:hAnsi="Times New Roman" w:cs="Times New Roman"/>
              </w:rPr>
              <w:t>Dažnis nežinomas</w:t>
            </w:r>
          </w:p>
        </w:tc>
        <w:tc>
          <w:tcPr>
            <w:tcW w:w="3679" w:type="dxa"/>
          </w:tcPr>
          <w:p w14:paraId="20ECF207" w14:textId="5B81D7E9" w:rsidR="003B35DC" w:rsidRPr="00FC1EAF" w:rsidRDefault="00956C3E" w:rsidP="007355F8">
            <w:pPr>
              <w:rPr>
                <w:rFonts w:ascii="Times New Roman" w:eastAsia="Times New Roman" w:hAnsi="Times New Roman" w:cs="Times New Roman"/>
              </w:rPr>
            </w:pPr>
            <w:r w:rsidRPr="00FC1EAF">
              <w:rPr>
                <w:rFonts w:ascii="Times New Roman" w:hAnsi="Times New Roman" w:cs="Times New Roman"/>
                <w:color w:val="000000"/>
              </w:rPr>
              <w:t>Ūminis inkstų nepakankamumas, šlapimo nelaikymas</w:t>
            </w:r>
          </w:p>
        </w:tc>
      </w:tr>
      <w:tr w:rsidR="003B35DC" w:rsidRPr="00FC1EAF" w14:paraId="10EA23ED" w14:textId="77777777" w:rsidTr="0049732F">
        <w:trPr>
          <w:trHeight w:val="228"/>
        </w:trPr>
        <w:tc>
          <w:tcPr>
            <w:tcW w:w="3397" w:type="dxa"/>
            <w:vMerge w:val="restart"/>
            <w:shd w:val="clear" w:color="auto" w:fill="F2F2F2" w:themeFill="background1" w:themeFillShade="F2"/>
          </w:tcPr>
          <w:p w14:paraId="22CA6B39" w14:textId="4D461C97" w:rsidR="003B35DC" w:rsidRPr="00FC1EAF" w:rsidRDefault="00FC73BC" w:rsidP="007355F8">
            <w:pPr>
              <w:pStyle w:val="Pavadinimas"/>
              <w:jc w:val="left"/>
              <w:rPr>
                <w:b w:val="0"/>
                <w:i/>
                <w:szCs w:val="22"/>
              </w:rPr>
            </w:pPr>
            <w:r w:rsidRPr="00FC1EAF">
              <w:rPr>
                <w:b w:val="0"/>
                <w:i/>
                <w:szCs w:val="22"/>
              </w:rPr>
              <w:t>Lytinės sistemos ir krūties sutrikimai</w:t>
            </w:r>
          </w:p>
        </w:tc>
        <w:tc>
          <w:tcPr>
            <w:tcW w:w="1985" w:type="dxa"/>
          </w:tcPr>
          <w:p w14:paraId="4A80280C" w14:textId="7C9765C9" w:rsidR="003B35DC" w:rsidRPr="00FC1EAF" w:rsidRDefault="003B35DC" w:rsidP="007355F8">
            <w:pPr>
              <w:rPr>
                <w:rFonts w:ascii="Times New Roman" w:eastAsia="Times New Roman" w:hAnsi="Times New Roman" w:cs="Times New Roman"/>
              </w:rPr>
            </w:pPr>
            <w:r w:rsidRPr="00FC1EAF">
              <w:rPr>
                <w:rFonts w:ascii="Times New Roman" w:eastAsia="Times New Roman" w:hAnsi="Times New Roman" w:cs="Times New Roman"/>
              </w:rPr>
              <w:t>Dažna</w:t>
            </w:r>
            <w:r w:rsidR="003C7F31">
              <w:rPr>
                <w:rFonts w:ascii="Times New Roman" w:eastAsia="Times New Roman" w:hAnsi="Times New Roman" w:cs="Times New Roman"/>
              </w:rPr>
              <w:t>s</w:t>
            </w:r>
          </w:p>
        </w:tc>
        <w:tc>
          <w:tcPr>
            <w:tcW w:w="3679" w:type="dxa"/>
          </w:tcPr>
          <w:p w14:paraId="318D32FF" w14:textId="61BC3033" w:rsidR="003B35DC" w:rsidRPr="00FC1EAF" w:rsidRDefault="00956C3E" w:rsidP="007355F8">
            <w:pPr>
              <w:rPr>
                <w:rFonts w:ascii="Times New Roman" w:eastAsia="Times New Roman" w:hAnsi="Times New Roman" w:cs="Times New Roman"/>
              </w:rPr>
            </w:pPr>
            <w:r w:rsidRPr="00FC1EAF">
              <w:rPr>
                <w:rFonts w:ascii="Times New Roman" w:eastAsia="Times New Roman" w:hAnsi="Times New Roman" w:cs="Times New Roman"/>
              </w:rPr>
              <w:t>Impotencija</w:t>
            </w:r>
          </w:p>
        </w:tc>
      </w:tr>
      <w:tr w:rsidR="003B35DC" w:rsidRPr="00FC1EAF" w14:paraId="7E1921BC" w14:textId="77777777" w:rsidTr="00855DAB">
        <w:tc>
          <w:tcPr>
            <w:tcW w:w="3397" w:type="dxa"/>
            <w:vMerge/>
            <w:shd w:val="clear" w:color="auto" w:fill="F2F2F2" w:themeFill="background1" w:themeFillShade="F2"/>
          </w:tcPr>
          <w:p w14:paraId="6B8BA8A1" w14:textId="77777777" w:rsidR="003B35DC" w:rsidRPr="00FC1EAF" w:rsidRDefault="003B35DC" w:rsidP="007355F8">
            <w:pPr>
              <w:pStyle w:val="Pavadinimas"/>
              <w:jc w:val="left"/>
              <w:rPr>
                <w:b w:val="0"/>
                <w:i/>
                <w:szCs w:val="22"/>
              </w:rPr>
            </w:pPr>
          </w:p>
        </w:tc>
        <w:tc>
          <w:tcPr>
            <w:tcW w:w="1985" w:type="dxa"/>
          </w:tcPr>
          <w:p w14:paraId="67D1120F" w14:textId="21F26F17" w:rsidR="003B35DC" w:rsidRPr="00FC1EAF" w:rsidRDefault="003B35DC" w:rsidP="007355F8">
            <w:pPr>
              <w:rPr>
                <w:rFonts w:ascii="Times New Roman" w:eastAsia="Times New Roman" w:hAnsi="Times New Roman" w:cs="Times New Roman"/>
              </w:rPr>
            </w:pPr>
            <w:r w:rsidRPr="00FC1EAF">
              <w:rPr>
                <w:rFonts w:ascii="Times New Roman" w:eastAsia="Times New Roman" w:hAnsi="Times New Roman" w:cs="Times New Roman"/>
              </w:rPr>
              <w:t>Dažnis nežinomas</w:t>
            </w:r>
          </w:p>
        </w:tc>
        <w:tc>
          <w:tcPr>
            <w:tcW w:w="3679" w:type="dxa"/>
          </w:tcPr>
          <w:p w14:paraId="5AAEC71A" w14:textId="40C24F35" w:rsidR="003B35DC" w:rsidRPr="00FC1EAF" w:rsidRDefault="00956C3E" w:rsidP="007355F8">
            <w:pPr>
              <w:rPr>
                <w:rFonts w:ascii="Times New Roman" w:eastAsia="Times New Roman" w:hAnsi="Times New Roman" w:cs="Times New Roman"/>
              </w:rPr>
            </w:pPr>
            <w:r w:rsidRPr="00FC1EAF">
              <w:rPr>
                <w:rFonts w:ascii="Times New Roman" w:hAnsi="Times New Roman" w:cs="Times New Roman"/>
                <w:color w:val="000000"/>
              </w:rPr>
              <w:t xml:space="preserve">Krūtų hipertrofija, </w:t>
            </w:r>
            <w:proofErr w:type="spellStart"/>
            <w:r w:rsidRPr="00FC1EAF">
              <w:rPr>
                <w:rFonts w:ascii="Times New Roman" w:hAnsi="Times New Roman" w:cs="Times New Roman"/>
                <w:color w:val="000000"/>
              </w:rPr>
              <w:t>ginekomastija</w:t>
            </w:r>
            <w:proofErr w:type="spellEnd"/>
            <w:r w:rsidRPr="00FC1EAF">
              <w:rPr>
                <w:rFonts w:ascii="Times New Roman" w:hAnsi="Times New Roman" w:cs="Times New Roman"/>
                <w:color w:val="000000"/>
              </w:rPr>
              <w:t>, lytinės funkcijos sutrikimas (įskaitant lytinio potraukio pokyčius, ejakuliac</w:t>
            </w:r>
            <w:r w:rsidR="00643B2F" w:rsidRPr="00FC1EAF">
              <w:rPr>
                <w:rFonts w:ascii="Times New Roman" w:hAnsi="Times New Roman" w:cs="Times New Roman"/>
                <w:color w:val="000000"/>
              </w:rPr>
              <w:t xml:space="preserve">ijos sutrikimus ir </w:t>
            </w:r>
            <w:proofErr w:type="spellStart"/>
            <w:r w:rsidR="00643B2F" w:rsidRPr="00FC1EAF">
              <w:rPr>
                <w:rFonts w:ascii="Times New Roman" w:hAnsi="Times New Roman" w:cs="Times New Roman"/>
                <w:color w:val="000000"/>
              </w:rPr>
              <w:t>anorgazmiją</w:t>
            </w:r>
            <w:proofErr w:type="spellEnd"/>
            <w:r w:rsidR="00643B2F" w:rsidRPr="00FC1EAF">
              <w:rPr>
                <w:rFonts w:ascii="Times New Roman" w:hAnsi="Times New Roman" w:cs="Times New Roman"/>
                <w:color w:val="000000"/>
              </w:rPr>
              <w:t>)</w:t>
            </w:r>
          </w:p>
        </w:tc>
      </w:tr>
      <w:tr w:rsidR="00D02653" w:rsidRPr="00FC1EAF" w14:paraId="0A479C5B" w14:textId="77777777" w:rsidTr="00855DAB">
        <w:tc>
          <w:tcPr>
            <w:tcW w:w="3397" w:type="dxa"/>
            <w:vMerge w:val="restart"/>
            <w:shd w:val="clear" w:color="auto" w:fill="F2F2F2" w:themeFill="background1" w:themeFillShade="F2"/>
          </w:tcPr>
          <w:p w14:paraId="77463150" w14:textId="68262B72" w:rsidR="00D02653" w:rsidRPr="00FC1EAF" w:rsidRDefault="00D02653" w:rsidP="007355F8">
            <w:pPr>
              <w:rPr>
                <w:rFonts w:ascii="Times New Roman" w:eastAsia="Times New Roman" w:hAnsi="Times New Roman" w:cs="Times New Roman"/>
              </w:rPr>
            </w:pPr>
            <w:r w:rsidRPr="00FC1EAF">
              <w:rPr>
                <w:rFonts w:ascii="Times New Roman" w:hAnsi="Times New Roman" w:cs="Times New Roman"/>
                <w:i/>
              </w:rPr>
              <w:t>Bendrieji sutrikimai ir vartojimo vietos pažeidimai</w:t>
            </w:r>
          </w:p>
        </w:tc>
        <w:tc>
          <w:tcPr>
            <w:tcW w:w="1985" w:type="dxa"/>
          </w:tcPr>
          <w:p w14:paraId="5ADECA1D" w14:textId="527F9DAF" w:rsidR="00D02653" w:rsidRPr="00FC1EAF" w:rsidRDefault="003B35DC" w:rsidP="007355F8">
            <w:pPr>
              <w:rPr>
                <w:rFonts w:ascii="Times New Roman" w:eastAsia="Times New Roman" w:hAnsi="Times New Roman" w:cs="Times New Roman"/>
              </w:rPr>
            </w:pPr>
            <w:r w:rsidRPr="00FC1EAF">
              <w:rPr>
                <w:rFonts w:ascii="Times New Roman" w:eastAsia="Times New Roman" w:hAnsi="Times New Roman" w:cs="Times New Roman"/>
              </w:rPr>
              <w:t>Labai dažna</w:t>
            </w:r>
            <w:r w:rsidR="003C7F31">
              <w:rPr>
                <w:rFonts w:ascii="Times New Roman" w:eastAsia="Times New Roman" w:hAnsi="Times New Roman" w:cs="Times New Roman"/>
              </w:rPr>
              <w:t>s</w:t>
            </w:r>
          </w:p>
        </w:tc>
        <w:tc>
          <w:tcPr>
            <w:tcW w:w="3679" w:type="dxa"/>
          </w:tcPr>
          <w:p w14:paraId="2FFCA4B6" w14:textId="57C47C38" w:rsidR="00D02653" w:rsidRPr="00FC1EAF" w:rsidRDefault="00956C3E" w:rsidP="007355F8">
            <w:pPr>
              <w:rPr>
                <w:rFonts w:ascii="Times New Roman" w:eastAsia="Times New Roman" w:hAnsi="Times New Roman" w:cs="Times New Roman"/>
              </w:rPr>
            </w:pPr>
            <w:r w:rsidRPr="00FC1EAF">
              <w:rPr>
                <w:rFonts w:ascii="Times New Roman" w:hAnsi="Times New Roman" w:cs="Times New Roman"/>
                <w:color w:val="000000"/>
              </w:rPr>
              <w:t>Nuova</w:t>
            </w:r>
            <w:r w:rsidR="00643B2F" w:rsidRPr="00FC1EAF">
              <w:rPr>
                <w:rFonts w:ascii="Times New Roman" w:hAnsi="Times New Roman" w:cs="Times New Roman"/>
                <w:color w:val="000000"/>
              </w:rPr>
              <w:t>rgis, karščiavimas</w:t>
            </w:r>
          </w:p>
        </w:tc>
      </w:tr>
      <w:tr w:rsidR="00D02653" w:rsidRPr="00FC1EAF" w14:paraId="6CADDB3A" w14:textId="77777777" w:rsidTr="00855DAB">
        <w:tc>
          <w:tcPr>
            <w:tcW w:w="3397" w:type="dxa"/>
            <w:vMerge/>
            <w:shd w:val="clear" w:color="auto" w:fill="F2F2F2" w:themeFill="background1" w:themeFillShade="F2"/>
          </w:tcPr>
          <w:p w14:paraId="415213BD" w14:textId="77777777" w:rsidR="00D02653" w:rsidRPr="00FC1EAF" w:rsidRDefault="00D02653" w:rsidP="007355F8">
            <w:pPr>
              <w:rPr>
                <w:rFonts w:ascii="Times New Roman" w:eastAsia="Times New Roman" w:hAnsi="Times New Roman" w:cs="Times New Roman"/>
              </w:rPr>
            </w:pPr>
          </w:p>
        </w:tc>
        <w:tc>
          <w:tcPr>
            <w:tcW w:w="1985" w:type="dxa"/>
          </w:tcPr>
          <w:p w14:paraId="04CC0D6F" w14:textId="4042C033" w:rsidR="00D02653" w:rsidRPr="00FC1EAF" w:rsidRDefault="003B35DC" w:rsidP="007355F8">
            <w:pPr>
              <w:rPr>
                <w:rFonts w:ascii="Times New Roman" w:eastAsia="Times New Roman" w:hAnsi="Times New Roman" w:cs="Times New Roman"/>
              </w:rPr>
            </w:pPr>
            <w:r w:rsidRPr="00FC1EAF">
              <w:rPr>
                <w:rFonts w:ascii="Times New Roman" w:eastAsia="Times New Roman" w:hAnsi="Times New Roman" w:cs="Times New Roman"/>
              </w:rPr>
              <w:t>Dažna</w:t>
            </w:r>
            <w:r w:rsidR="003C7F31">
              <w:rPr>
                <w:rFonts w:ascii="Times New Roman" w:eastAsia="Times New Roman" w:hAnsi="Times New Roman" w:cs="Times New Roman"/>
              </w:rPr>
              <w:t>s</w:t>
            </w:r>
          </w:p>
        </w:tc>
        <w:tc>
          <w:tcPr>
            <w:tcW w:w="3679" w:type="dxa"/>
          </w:tcPr>
          <w:p w14:paraId="232C11A6" w14:textId="7C1F84EB" w:rsidR="00D02653" w:rsidRPr="00FC1EAF" w:rsidRDefault="00956C3E" w:rsidP="007355F8">
            <w:pPr>
              <w:rPr>
                <w:rFonts w:ascii="Times New Roman" w:eastAsia="Times New Roman" w:hAnsi="Times New Roman" w:cs="Times New Roman"/>
              </w:rPr>
            </w:pPr>
            <w:r w:rsidRPr="00FC1EAF">
              <w:rPr>
                <w:rFonts w:ascii="Times New Roman" w:hAnsi="Times New Roman" w:cs="Times New Roman"/>
                <w:color w:val="000000"/>
              </w:rPr>
              <w:t xml:space="preserve">Periferinė edema, </w:t>
            </w:r>
            <w:r w:rsidR="00637F97">
              <w:rPr>
                <w:rFonts w:ascii="Times New Roman" w:hAnsi="Times New Roman" w:cs="Times New Roman"/>
                <w:color w:val="000000"/>
              </w:rPr>
              <w:t>sutrikusi</w:t>
            </w:r>
            <w:r w:rsidR="00637F97" w:rsidRPr="00FC1EAF">
              <w:rPr>
                <w:rFonts w:ascii="Times New Roman" w:hAnsi="Times New Roman" w:cs="Times New Roman"/>
                <w:color w:val="000000"/>
              </w:rPr>
              <w:t xml:space="preserve"> </w:t>
            </w:r>
            <w:r w:rsidRPr="00FC1EAF">
              <w:rPr>
                <w:rFonts w:ascii="Times New Roman" w:hAnsi="Times New Roman" w:cs="Times New Roman"/>
                <w:color w:val="000000"/>
              </w:rPr>
              <w:t xml:space="preserve">eisena, </w:t>
            </w:r>
            <w:proofErr w:type="spellStart"/>
            <w:r w:rsidRPr="00FC1EAF">
              <w:rPr>
                <w:rFonts w:ascii="Times New Roman" w:hAnsi="Times New Roman" w:cs="Times New Roman"/>
                <w:color w:val="000000"/>
              </w:rPr>
              <w:t>astenija</w:t>
            </w:r>
            <w:proofErr w:type="spellEnd"/>
            <w:r w:rsidRPr="00FC1EAF">
              <w:rPr>
                <w:rFonts w:ascii="Times New Roman" w:hAnsi="Times New Roman" w:cs="Times New Roman"/>
                <w:color w:val="000000"/>
              </w:rPr>
              <w:t>, skausma</w:t>
            </w:r>
            <w:r w:rsidR="00643B2F" w:rsidRPr="00FC1EAF">
              <w:rPr>
                <w:rFonts w:ascii="Times New Roman" w:hAnsi="Times New Roman" w:cs="Times New Roman"/>
                <w:color w:val="000000"/>
              </w:rPr>
              <w:t>s, negalavimas, gripo sindromas</w:t>
            </w:r>
          </w:p>
        </w:tc>
      </w:tr>
      <w:tr w:rsidR="00D02653" w:rsidRPr="00FC1EAF" w14:paraId="28D3BA87" w14:textId="77777777" w:rsidTr="00855DAB">
        <w:tc>
          <w:tcPr>
            <w:tcW w:w="3397" w:type="dxa"/>
            <w:vMerge/>
            <w:shd w:val="clear" w:color="auto" w:fill="F2F2F2" w:themeFill="background1" w:themeFillShade="F2"/>
          </w:tcPr>
          <w:p w14:paraId="457ADC4C" w14:textId="77777777" w:rsidR="00D02653" w:rsidRPr="00FC1EAF" w:rsidRDefault="00D02653" w:rsidP="007355F8">
            <w:pPr>
              <w:rPr>
                <w:rFonts w:ascii="Times New Roman" w:eastAsia="Times New Roman" w:hAnsi="Times New Roman" w:cs="Times New Roman"/>
              </w:rPr>
            </w:pPr>
          </w:p>
        </w:tc>
        <w:tc>
          <w:tcPr>
            <w:tcW w:w="1985" w:type="dxa"/>
          </w:tcPr>
          <w:p w14:paraId="156225C8" w14:textId="383DAAA8" w:rsidR="00D02653" w:rsidRPr="00FC1EAF" w:rsidRDefault="003B35DC" w:rsidP="007355F8">
            <w:pPr>
              <w:rPr>
                <w:rFonts w:ascii="Times New Roman" w:eastAsia="Times New Roman" w:hAnsi="Times New Roman" w:cs="Times New Roman"/>
              </w:rPr>
            </w:pPr>
            <w:r w:rsidRPr="00FC1EAF">
              <w:rPr>
                <w:rFonts w:ascii="Times New Roman" w:eastAsia="Times New Roman" w:hAnsi="Times New Roman" w:cs="Times New Roman"/>
              </w:rPr>
              <w:t>Nedažna</w:t>
            </w:r>
            <w:r w:rsidR="003C7F31">
              <w:rPr>
                <w:rFonts w:ascii="Times New Roman" w:eastAsia="Times New Roman" w:hAnsi="Times New Roman" w:cs="Times New Roman"/>
              </w:rPr>
              <w:t>s</w:t>
            </w:r>
          </w:p>
        </w:tc>
        <w:tc>
          <w:tcPr>
            <w:tcW w:w="3679" w:type="dxa"/>
          </w:tcPr>
          <w:p w14:paraId="715018C9" w14:textId="0B4AA89E" w:rsidR="00D02653" w:rsidRPr="00FC1EAF" w:rsidRDefault="00956C3E" w:rsidP="007355F8">
            <w:pPr>
              <w:rPr>
                <w:rFonts w:ascii="Times New Roman" w:eastAsia="Times New Roman" w:hAnsi="Times New Roman" w:cs="Times New Roman"/>
              </w:rPr>
            </w:pPr>
            <w:r w:rsidRPr="00FC1EAF">
              <w:rPr>
                <w:rFonts w:ascii="Times New Roman" w:eastAsia="Times New Roman" w:hAnsi="Times New Roman" w:cs="Times New Roman"/>
              </w:rPr>
              <w:t>Išplitusi edema</w:t>
            </w:r>
          </w:p>
        </w:tc>
      </w:tr>
      <w:tr w:rsidR="00D02653" w:rsidRPr="00FC1EAF" w14:paraId="21DCBCFC" w14:textId="77777777" w:rsidTr="00855DAB">
        <w:tc>
          <w:tcPr>
            <w:tcW w:w="3397" w:type="dxa"/>
            <w:vMerge/>
            <w:shd w:val="clear" w:color="auto" w:fill="F2F2F2" w:themeFill="background1" w:themeFillShade="F2"/>
          </w:tcPr>
          <w:p w14:paraId="5DA788E9" w14:textId="77777777" w:rsidR="00D02653" w:rsidRPr="00FC1EAF" w:rsidRDefault="00D02653" w:rsidP="007355F8">
            <w:pPr>
              <w:rPr>
                <w:rFonts w:ascii="Times New Roman" w:eastAsia="Times New Roman" w:hAnsi="Times New Roman" w:cs="Times New Roman"/>
              </w:rPr>
            </w:pPr>
          </w:p>
        </w:tc>
        <w:tc>
          <w:tcPr>
            <w:tcW w:w="1985" w:type="dxa"/>
          </w:tcPr>
          <w:p w14:paraId="7F3C3180" w14:textId="59D81909" w:rsidR="00D02653" w:rsidRPr="00FC1EAF" w:rsidRDefault="003B35DC" w:rsidP="007355F8">
            <w:pPr>
              <w:rPr>
                <w:rFonts w:ascii="Times New Roman" w:eastAsia="Times New Roman" w:hAnsi="Times New Roman" w:cs="Times New Roman"/>
              </w:rPr>
            </w:pPr>
            <w:r w:rsidRPr="00FC1EAF">
              <w:rPr>
                <w:rFonts w:ascii="Times New Roman" w:eastAsia="Times New Roman" w:hAnsi="Times New Roman" w:cs="Times New Roman"/>
              </w:rPr>
              <w:t>Dažnis nežinomas</w:t>
            </w:r>
          </w:p>
        </w:tc>
        <w:tc>
          <w:tcPr>
            <w:tcW w:w="3679" w:type="dxa"/>
          </w:tcPr>
          <w:p w14:paraId="4343FA0E" w14:textId="3E959691" w:rsidR="00D02653" w:rsidRPr="00FC1EAF" w:rsidRDefault="00643B2F" w:rsidP="007355F8">
            <w:pPr>
              <w:rPr>
                <w:rFonts w:ascii="Times New Roman" w:eastAsia="Times New Roman" w:hAnsi="Times New Roman" w:cs="Times New Roman"/>
                <w:i/>
              </w:rPr>
            </w:pPr>
            <w:r w:rsidRPr="00FC1EAF">
              <w:rPr>
                <w:rFonts w:ascii="Times New Roman" w:hAnsi="Times New Roman" w:cs="Times New Roman"/>
              </w:rPr>
              <w:t>Abstinencijos</w:t>
            </w:r>
            <w:r w:rsidRPr="00FC1EAF">
              <w:rPr>
                <w:rFonts w:ascii="Times New Roman" w:hAnsi="Times New Roman" w:cs="Times New Roman"/>
                <w:color w:val="000000"/>
              </w:rPr>
              <w:t xml:space="preserve"> simptomai</w:t>
            </w:r>
            <w:r w:rsidRPr="00FC1EAF">
              <w:rPr>
                <w:rFonts w:ascii="Times New Roman" w:hAnsi="Times New Roman" w:cs="Times New Roman"/>
                <w:iCs/>
              </w:rPr>
              <w:t>*</w:t>
            </w:r>
            <w:r w:rsidRPr="00FC1EAF">
              <w:rPr>
                <w:rFonts w:ascii="Times New Roman" w:hAnsi="Times New Roman" w:cs="Times New Roman"/>
                <w:color w:val="000000"/>
              </w:rPr>
              <w:t xml:space="preserve">, krūtinės skausmas. Pasitaikė staigios nepaaiškinamos mirties, kurios sąsaja su </w:t>
            </w:r>
            <w:proofErr w:type="spellStart"/>
            <w:r w:rsidRPr="00FC1EAF">
              <w:rPr>
                <w:rFonts w:ascii="Times New Roman" w:hAnsi="Times New Roman" w:cs="Times New Roman"/>
                <w:color w:val="000000"/>
              </w:rPr>
              <w:t>gabapentino</w:t>
            </w:r>
            <w:proofErr w:type="spellEnd"/>
            <w:r w:rsidRPr="00FC1EAF">
              <w:rPr>
                <w:rFonts w:ascii="Times New Roman" w:hAnsi="Times New Roman" w:cs="Times New Roman"/>
                <w:color w:val="000000"/>
              </w:rPr>
              <w:t xml:space="preserve"> vartojimu nenustatyta, atvejų</w:t>
            </w:r>
          </w:p>
        </w:tc>
      </w:tr>
      <w:tr w:rsidR="00D02653" w:rsidRPr="00FC1EAF" w14:paraId="4521CDE6" w14:textId="77777777" w:rsidTr="00855DAB">
        <w:tc>
          <w:tcPr>
            <w:tcW w:w="3397" w:type="dxa"/>
            <w:vMerge w:val="restart"/>
            <w:shd w:val="clear" w:color="auto" w:fill="F2F2F2" w:themeFill="background1" w:themeFillShade="F2"/>
          </w:tcPr>
          <w:p w14:paraId="1B3E8863" w14:textId="2A6352CB" w:rsidR="00D02653" w:rsidRPr="00FC1EAF" w:rsidRDefault="00D02653" w:rsidP="007355F8">
            <w:pPr>
              <w:rPr>
                <w:rFonts w:ascii="Times New Roman" w:eastAsia="Times New Roman" w:hAnsi="Times New Roman" w:cs="Times New Roman"/>
              </w:rPr>
            </w:pPr>
            <w:r w:rsidRPr="00FC1EAF">
              <w:rPr>
                <w:rFonts w:ascii="Times New Roman" w:hAnsi="Times New Roman" w:cs="Times New Roman"/>
                <w:i/>
                <w:iCs/>
              </w:rPr>
              <w:lastRenderedPageBreak/>
              <w:t>Tyrimai</w:t>
            </w:r>
          </w:p>
        </w:tc>
        <w:tc>
          <w:tcPr>
            <w:tcW w:w="1985" w:type="dxa"/>
          </w:tcPr>
          <w:p w14:paraId="4902F975" w14:textId="26DBF57F" w:rsidR="00D02653" w:rsidRPr="00FC1EAF" w:rsidRDefault="003B35DC" w:rsidP="007355F8">
            <w:pPr>
              <w:rPr>
                <w:rFonts w:ascii="Times New Roman" w:eastAsia="Times New Roman" w:hAnsi="Times New Roman" w:cs="Times New Roman"/>
              </w:rPr>
            </w:pPr>
            <w:r w:rsidRPr="00FC1EAF">
              <w:rPr>
                <w:rFonts w:ascii="Times New Roman" w:eastAsia="Times New Roman" w:hAnsi="Times New Roman" w:cs="Times New Roman"/>
              </w:rPr>
              <w:t>Dažna</w:t>
            </w:r>
            <w:r w:rsidR="003C7F31">
              <w:rPr>
                <w:rFonts w:ascii="Times New Roman" w:eastAsia="Times New Roman" w:hAnsi="Times New Roman" w:cs="Times New Roman"/>
              </w:rPr>
              <w:t>s</w:t>
            </w:r>
          </w:p>
        </w:tc>
        <w:tc>
          <w:tcPr>
            <w:tcW w:w="3679" w:type="dxa"/>
          </w:tcPr>
          <w:p w14:paraId="1228DFE3" w14:textId="12417592" w:rsidR="00D02653" w:rsidRPr="00FC1EAF" w:rsidRDefault="00643B2F" w:rsidP="007355F8">
            <w:pPr>
              <w:rPr>
                <w:rFonts w:ascii="Times New Roman" w:eastAsia="Times New Roman" w:hAnsi="Times New Roman" w:cs="Times New Roman"/>
              </w:rPr>
            </w:pPr>
            <w:r w:rsidRPr="00FC1EAF">
              <w:rPr>
                <w:rFonts w:ascii="Times New Roman" w:hAnsi="Times New Roman" w:cs="Times New Roman"/>
                <w:color w:val="000000"/>
              </w:rPr>
              <w:t>L</w:t>
            </w:r>
            <w:r w:rsidR="00956C3E" w:rsidRPr="00FC1EAF">
              <w:rPr>
                <w:rFonts w:ascii="Times New Roman" w:hAnsi="Times New Roman" w:cs="Times New Roman"/>
                <w:color w:val="000000"/>
              </w:rPr>
              <w:t>eukocitų skaiči</w:t>
            </w:r>
            <w:r w:rsidRPr="00FC1EAF">
              <w:rPr>
                <w:rFonts w:ascii="Times New Roman" w:hAnsi="Times New Roman" w:cs="Times New Roman"/>
                <w:color w:val="000000"/>
              </w:rPr>
              <w:t>aus sumažėjimas, svorio augimas</w:t>
            </w:r>
          </w:p>
        </w:tc>
      </w:tr>
      <w:tr w:rsidR="00D02653" w:rsidRPr="00FC1EAF" w14:paraId="1EA9BCCF" w14:textId="77777777" w:rsidTr="00855DAB">
        <w:tc>
          <w:tcPr>
            <w:tcW w:w="3397" w:type="dxa"/>
            <w:vMerge/>
            <w:shd w:val="clear" w:color="auto" w:fill="F2F2F2" w:themeFill="background1" w:themeFillShade="F2"/>
          </w:tcPr>
          <w:p w14:paraId="3CE4C081" w14:textId="77777777" w:rsidR="00D02653" w:rsidRPr="00FC1EAF" w:rsidRDefault="00D02653" w:rsidP="007355F8">
            <w:pPr>
              <w:rPr>
                <w:rFonts w:ascii="Times New Roman" w:eastAsia="Times New Roman" w:hAnsi="Times New Roman" w:cs="Times New Roman"/>
              </w:rPr>
            </w:pPr>
          </w:p>
        </w:tc>
        <w:tc>
          <w:tcPr>
            <w:tcW w:w="1985" w:type="dxa"/>
          </w:tcPr>
          <w:p w14:paraId="2EB9E770" w14:textId="249D8C7B" w:rsidR="00D02653" w:rsidRPr="00FC1EAF" w:rsidRDefault="003B35DC" w:rsidP="007355F8">
            <w:pPr>
              <w:rPr>
                <w:rFonts w:ascii="Times New Roman" w:eastAsia="Times New Roman" w:hAnsi="Times New Roman" w:cs="Times New Roman"/>
              </w:rPr>
            </w:pPr>
            <w:r w:rsidRPr="00FC1EAF">
              <w:rPr>
                <w:rFonts w:ascii="Times New Roman" w:eastAsia="Times New Roman" w:hAnsi="Times New Roman" w:cs="Times New Roman"/>
              </w:rPr>
              <w:t>Nedažna</w:t>
            </w:r>
            <w:r w:rsidR="003C7F31">
              <w:rPr>
                <w:rFonts w:ascii="Times New Roman" w:eastAsia="Times New Roman" w:hAnsi="Times New Roman" w:cs="Times New Roman"/>
              </w:rPr>
              <w:t>s</w:t>
            </w:r>
          </w:p>
        </w:tc>
        <w:tc>
          <w:tcPr>
            <w:tcW w:w="3679" w:type="dxa"/>
          </w:tcPr>
          <w:p w14:paraId="2CF06D9C" w14:textId="603B1C5C" w:rsidR="00D02653" w:rsidRPr="00FC1EAF" w:rsidRDefault="00643B2F" w:rsidP="007355F8">
            <w:pPr>
              <w:rPr>
                <w:rFonts w:ascii="Times New Roman" w:eastAsia="Times New Roman" w:hAnsi="Times New Roman" w:cs="Times New Roman"/>
              </w:rPr>
            </w:pPr>
            <w:r w:rsidRPr="00FC1EAF">
              <w:rPr>
                <w:rFonts w:ascii="Times New Roman" w:hAnsi="Times New Roman" w:cs="Times New Roman"/>
                <w:color w:val="000000"/>
              </w:rPr>
              <w:t>P</w:t>
            </w:r>
            <w:r w:rsidR="00956C3E" w:rsidRPr="00FC1EAF">
              <w:rPr>
                <w:rFonts w:ascii="Times New Roman" w:hAnsi="Times New Roman" w:cs="Times New Roman"/>
                <w:color w:val="000000"/>
              </w:rPr>
              <w:t xml:space="preserve">adidėję kepenų </w:t>
            </w:r>
            <w:r w:rsidR="007741C3">
              <w:rPr>
                <w:rFonts w:ascii="Times New Roman" w:hAnsi="Times New Roman" w:cs="Times New Roman"/>
                <w:color w:val="000000"/>
              </w:rPr>
              <w:t>funkcijos</w:t>
            </w:r>
            <w:r w:rsidR="007741C3" w:rsidRPr="00FC1EAF">
              <w:rPr>
                <w:rFonts w:ascii="Times New Roman" w:hAnsi="Times New Roman" w:cs="Times New Roman"/>
                <w:color w:val="000000"/>
              </w:rPr>
              <w:t xml:space="preserve"> </w:t>
            </w:r>
            <w:r w:rsidR="00956C3E" w:rsidRPr="00FC1EAF">
              <w:rPr>
                <w:rFonts w:ascii="Times New Roman" w:hAnsi="Times New Roman" w:cs="Times New Roman"/>
                <w:color w:val="000000"/>
              </w:rPr>
              <w:t>tyrimo rodmenys SGOT (</w:t>
            </w:r>
            <w:r w:rsidRPr="00FC1EAF">
              <w:rPr>
                <w:rFonts w:ascii="Times New Roman" w:hAnsi="Times New Roman" w:cs="Times New Roman"/>
                <w:color w:val="000000"/>
              </w:rPr>
              <w:t xml:space="preserve">AST), SGPT (ALT) ir </w:t>
            </w:r>
            <w:proofErr w:type="spellStart"/>
            <w:r w:rsidRPr="00FC1EAF">
              <w:rPr>
                <w:rFonts w:ascii="Times New Roman" w:hAnsi="Times New Roman" w:cs="Times New Roman"/>
                <w:color w:val="000000"/>
              </w:rPr>
              <w:t>bilirubinas</w:t>
            </w:r>
            <w:proofErr w:type="spellEnd"/>
          </w:p>
        </w:tc>
      </w:tr>
      <w:tr w:rsidR="00D02653" w:rsidRPr="00FC1EAF" w14:paraId="1E9A8896" w14:textId="77777777" w:rsidTr="00855DAB">
        <w:tc>
          <w:tcPr>
            <w:tcW w:w="3397" w:type="dxa"/>
            <w:vMerge/>
            <w:shd w:val="clear" w:color="auto" w:fill="F2F2F2" w:themeFill="background1" w:themeFillShade="F2"/>
          </w:tcPr>
          <w:p w14:paraId="70BD2172" w14:textId="77777777" w:rsidR="00D02653" w:rsidRPr="00FC1EAF" w:rsidRDefault="00D02653" w:rsidP="007355F8">
            <w:pPr>
              <w:rPr>
                <w:rFonts w:ascii="Times New Roman" w:eastAsia="Times New Roman" w:hAnsi="Times New Roman" w:cs="Times New Roman"/>
              </w:rPr>
            </w:pPr>
          </w:p>
        </w:tc>
        <w:tc>
          <w:tcPr>
            <w:tcW w:w="1985" w:type="dxa"/>
          </w:tcPr>
          <w:p w14:paraId="22B900DC" w14:textId="0A380290" w:rsidR="00D02653" w:rsidRPr="00FC1EAF" w:rsidRDefault="003B35DC" w:rsidP="007355F8">
            <w:pPr>
              <w:rPr>
                <w:rFonts w:ascii="Times New Roman" w:eastAsia="Times New Roman" w:hAnsi="Times New Roman" w:cs="Times New Roman"/>
              </w:rPr>
            </w:pPr>
            <w:r w:rsidRPr="00FC1EAF">
              <w:rPr>
                <w:rFonts w:ascii="Times New Roman" w:eastAsia="Times New Roman" w:hAnsi="Times New Roman" w:cs="Times New Roman"/>
              </w:rPr>
              <w:t>Dažnis nežinomas</w:t>
            </w:r>
          </w:p>
        </w:tc>
        <w:tc>
          <w:tcPr>
            <w:tcW w:w="3679" w:type="dxa"/>
          </w:tcPr>
          <w:p w14:paraId="2E62C7DF" w14:textId="56BBF254" w:rsidR="00D02653" w:rsidRPr="00FC1EAF" w:rsidRDefault="00643B2F" w:rsidP="007355F8">
            <w:pPr>
              <w:rPr>
                <w:rFonts w:ascii="Times New Roman" w:eastAsia="Times New Roman" w:hAnsi="Times New Roman" w:cs="Times New Roman"/>
              </w:rPr>
            </w:pPr>
            <w:proofErr w:type="spellStart"/>
            <w:r w:rsidRPr="00FC1EAF">
              <w:rPr>
                <w:rFonts w:ascii="Times New Roman" w:hAnsi="Times New Roman" w:cs="Times New Roman"/>
                <w:color w:val="000000"/>
              </w:rPr>
              <w:t>K</w:t>
            </w:r>
            <w:r w:rsidR="00956C3E" w:rsidRPr="00FC1EAF">
              <w:rPr>
                <w:rFonts w:ascii="Times New Roman" w:hAnsi="Times New Roman" w:cs="Times New Roman"/>
                <w:color w:val="000000"/>
              </w:rPr>
              <w:t>reatinfosfokinazės</w:t>
            </w:r>
            <w:proofErr w:type="spellEnd"/>
            <w:r w:rsidR="00956C3E" w:rsidRPr="00FC1EAF">
              <w:rPr>
                <w:rFonts w:ascii="Times New Roman" w:hAnsi="Times New Roman" w:cs="Times New Roman"/>
                <w:color w:val="000000"/>
              </w:rPr>
              <w:t xml:space="preserve"> </w:t>
            </w:r>
            <w:r w:rsidR="0028148C">
              <w:rPr>
                <w:rFonts w:ascii="Times New Roman" w:hAnsi="Times New Roman" w:cs="Times New Roman"/>
                <w:color w:val="000000"/>
              </w:rPr>
              <w:t>aktyvumo</w:t>
            </w:r>
            <w:r w:rsidR="0028148C" w:rsidRPr="00FC1EAF">
              <w:rPr>
                <w:rFonts w:ascii="Times New Roman" w:hAnsi="Times New Roman" w:cs="Times New Roman"/>
                <w:color w:val="000000"/>
              </w:rPr>
              <w:t xml:space="preserve"> </w:t>
            </w:r>
            <w:r w:rsidR="00956C3E" w:rsidRPr="00FC1EAF">
              <w:rPr>
                <w:rFonts w:ascii="Times New Roman" w:hAnsi="Times New Roman" w:cs="Times New Roman"/>
                <w:color w:val="000000"/>
              </w:rPr>
              <w:t>kraujyje padidėjima</w:t>
            </w:r>
            <w:r w:rsidRPr="00FC1EAF">
              <w:rPr>
                <w:rFonts w:ascii="Times New Roman" w:hAnsi="Times New Roman" w:cs="Times New Roman"/>
                <w:color w:val="000000"/>
              </w:rPr>
              <w:t>s</w:t>
            </w:r>
          </w:p>
        </w:tc>
      </w:tr>
      <w:tr w:rsidR="00D02653" w:rsidRPr="00FC1EAF" w14:paraId="186F530E" w14:textId="77777777" w:rsidTr="00855DAB">
        <w:tc>
          <w:tcPr>
            <w:tcW w:w="3397" w:type="dxa"/>
            <w:vMerge w:val="restart"/>
            <w:shd w:val="clear" w:color="auto" w:fill="F2F2F2" w:themeFill="background1" w:themeFillShade="F2"/>
          </w:tcPr>
          <w:p w14:paraId="7677F3C0" w14:textId="0E995686" w:rsidR="00D02653" w:rsidRPr="00FC1EAF" w:rsidRDefault="00D02653" w:rsidP="007355F8">
            <w:pPr>
              <w:rPr>
                <w:rFonts w:ascii="Times New Roman" w:eastAsia="Times New Roman" w:hAnsi="Times New Roman" w:cs="Times New Roman"/>
              </w:rPr>
            </w:pPr>
            <w:r w:rsidRPr="00FC1EAF">
              <w:rPr>
                <w:rFonts w:ascii="Times New Roman" w:hAnsi="Times New Roman" w:cs="Times New Roman"/>
                <w:i/>
                <w:iCs/>
              </w:rPr>
              <w:t>Sužalojimai, apsinuodijimai ir procedūrinės komplikacijos</w:t>
            </w:r>
          </w:p>
        </w:tc>
        <w:tc>
          <w:tcPr>
            <w:tcW w:w="1985" w:type="dxa"/>
          </w:tcPr>
          <w:p w14:paraId="72CEF100" w14:textId="036BEA32" w:rsidR="00D02653" w:rsidRPr="00FC1EAF" w:rsidRDefault="003B35DC" w:rsidP="007355F8">
            <w:pPr>
              <w:rPr>
                <w:rFonts w:ascii="Times New Roman" w:eastAsia="Times New Roman" w:hAnsi="Times New Roman" w:cs="Times New Roman"/>
              </w:rPr>
            </w:pPr>
            <w:r w:rsidRPr="00FC1EAF">
              <w:rPr>
                <w:rFonts w:ascii="Times New Roman" w:eastAsia="Times New Roman" w:hAnsi="Times New Roman" w:cs="Times New Roman"/>
              </w:rPr>
              <w:t>Dažna</w:t>
            </w:r>
            <w:r w:rsidR="003C7F31">
              <w:rPr>
                <w:rFonts w:ascii="Times New Roman" w:eastAsia="Times New Roman" w:hAnsi="Times New Roman" w:cs="Times New Roman"/>
              </w:rPr>
              <w:t>s</w:t>
            </w:r>
          </w:p>
        </w:tc>
        <w:tc>
          <w:tcPr>
            <w:tcW w:w="3679" w:type="dxa"/>
          </w:tcPr>
          <w:p w14:paraId="08008EB4" w14:textId="07DA846B" w:rsidR="00D02653" w:rsidRPr="00FC1EAF" w:rsidRDefault="00643B2F" w:rsidP="007355F8">
            <w:pPr>
              <w:rPr>
                <w:rFonts w:ascii="Times New Roman" w:eastAsia="Times New Roman" w:hAnsi="Times New Roman" w:cs="Times New Roman"/>
              </w:rPr>
            </w:pPr>
            <w:r w:rsidRPr="00FC1EAF">
              <w:rPr>
                <w:rFonts w:ascii="Times New Roman" w:hAnsi="Times New Roman" w:cs="Times New Roman"/>
                <w:color w:val="000000"/>
              </w:rPr>
              <w:t>A</w:t>
            </w:r>
            <w:r w:rsidR="00956C3E" w:rsidRPr="00FC1EAF">
              <w:rPr>
                <w:rFonts w:ascii="Times New Roman" w:hAnsi="Times New Roman" w:cs="Times New Roman"/>
                <w:color w:val="000000"/>
              </w:rPr>
              <w:t xml:space="preserve">tsitiktiniai </w:t>
            </w:r>
            <w:r w:rsidRPr="00FC1EAF">
              <w:rPr>
                <w:rFonts w:ascii="Times New Roman" w:hAnsi="Times New Roman" w:cs="Times New Roman"/>
                <w:color w:val="000000"/>
              </w:rPr>
              <w:t>susižeidimai, lūžiai, įbrėžimai</w:t>
            </w:r>
          </w:p>
        </w:tc>
      </w:tr>
      <w:tr w:rsidR="00D02653" w:rsidRPr="00FC1EAF" w14:paraId="098706BA" w14:textId="77777777" w:rsidTr="00855DAB">
        <w:tc>
          <w:tcPr>
            <w:tcW w:w="3397" w:type="dxa"/>
            <w:vMerge/>
            <w:shd w:val="clear" w:color="auto" w:fill="F2F2F2" w:themeFill="background1" w:themeFillShade="F2"/>
          </w:tcPr>
          <w:p w14:paraId="01D1F464" w14:textId="77777777" w:rsidR="00D02653" w:rsidRPr="00FC1EAF" w:rsidRDefault="00D02653" w:rsidP="007355F8">
            <w:pPr>
              <w:rPr>
                <w:rFonts w:ascii="Times New Roman" w:eastAsia="Times New Roman" w:hAnsi="Times New Roman" w:cs="Times New Roman"/>
              </w:rPr>
            </w:pPr>
          </w:p>
        </w:tc>
        <w:tc>
          <w:tcPr>
            <w:tcW w:w="1985" w:type="dxa"/>
          </w:tcPr>
          <w:p w14:paraId="6E994B8F" w14:textId="137ADA6C" w:rsidR="00D02653" w:rsidRPr="00FC1EAF" w:rsidRDefault="003B35DC" w:rsidP="007355F8">
            <w:pPr>
              <w:rPr>
                <w:rFonts w:ascii="Times New Roman" w:eastAsia="Times New Roman" w:hAnsi="Times New Roman" w:cs="Times New Roman"/>
              </w:rPr>
            </w:pPr>
            <w:r w:rsidRPr="00FC1EAF">
              <w:rPr>
                <w:rFonts w:ascii="Times New Roman" w:eastAsia="Times New Roman" w:hAnsi="Times New Roman" w:cs="Times New Roman"/>
              </w:rPr>
              <w:t>Nedažna</w:t>
            </w:r>
            <w:r w:rsidR="003C7F31">
              <w:rPr>
                <w:rFonts w:ascii="Times New Roman" w:eastAsia="Times New Roman" w:hAnsi="Times New Roman" w:cs="Times New Roman"/>
              </w:rPr>
              <w:t>s</w:t>
            </w:r>
          </w:p>
        </w:tc>
        <w:tc>
          <w:tcPr>
            <w:tcW w:w="3679" w:type="dxa"/>
          </w:tcPr>
          <w:p w14:paraId="09F4A5BD" w14:textId="72ED711C" w:rsidR="00D02653" w:rsidRPr="00FC1EAF" w:rsidRDefault="00643B2F" w:rsidP="007355F8">
            <w:pPr>
              <w:rPr>
                <w:rFonts w:ascii="Times New Roman" w:eastAsia="Times New Roman" w:hAnsi="Times New Roman" w:cs="Times New Roman"/>
              </w:rPr>
            </w:pPr>
            <w:r w:rsidRPr="00FC1EAF">
              <w:rPr>
                <w:rFonts w:ascii="Times New Roman" w:hAnsi="Times New Roman" w:cs="Times New Roman"/>
                <w:color w:val="000000"/>
              </w:rPr>
              <w:t>Nugriuvimas</w:t>
            </w:r>
          </w:p>
        </w:tc>
      </w:tr>
    </w:tbl>
    <w:p w14:paraId="4054DADC" w14:textId="7116EDA4" w:rsidR="000A2CFB" w:rsidRPr="00FC1EAF" w:rsidRDefault="000A2CFB" w:rsidP="007355F8">
      <w:pPr>
        <w:spacing w:after="0" w:line="240" w:lineRule="auto"/>
        <w:rPr>
          <w:rFonts w:ascii="Times New Roman" w:eastAsia="Times New Roman" w:hAnsi="Times New Roman" w:cs="Times New Roman"/>
        </w:rPr>
      </w:pPr>
    </w:p>
    <w:p w14:paraId="0C5C5217" w14:textId="22055450" w:rsidR="00DE3FDF" w:rsidRPr="00FC1EAF" w:rsidRDefault="00DE3FDF"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 xml:space="preserve">*Nutraukus trumpalaikį ir ilgalaikį gydymą </w:t>
      </w:r>
      <w:proofErr w:type="spellStart"/>
      <w:r w:rsidRPr="00FC1EAF">
        <w:rPr>
          <w:rFonts w:ascii="Times New Roman" w:eastAsia="Times New Roman" w:hAnsi="Times New Roman" w:cs="Times New Roman"/>
        </w:rPr>
        <w:t>gabapentinu</w:t>
      </w:r>
      <w:proofErr w:type="spellEnd"/>
      <w:r w:rsidRPr="00FC1EAF">
        <w:rPr>
          <w:rFonts w:ascii="Times New Roman" w:eastAsia="Times New Roman" w:hAnsi="Times New Roman" w:cs="Times New Roman"/>
        </w:rPr>
        <w:t>, nustatyta abstinencijos simptomų. Abstinencijos simptom</w:t>
      </w:r>
      <w:r w:rsidR="00DA448E">
        <w:rPr>
          <w:rFonts w:ascii="Times New Roman" w:eastAsia="Times New Roman" w:hAnsi="Times New Roman" w:cs="Times New Roman"/>
        </w:rPr>
        <w:t>ai</w:t>
      </w:r>
      <w:r w:rsidRPr="00FC1EAF">
        <w:rPr>
          <w:rFonts w:ascii="Times New Roman" w:eastAsia="Times New Roman" w:hAnsi="Times New Roman" w:cs="Times New Roman"/>
        </w:rPr>
        <w:t xml:space="preserve"> gali pasireikšti netrukus po vaistinio preparato vartojimo nutraukimo, paprastai per 48 val. Dažniausiai buvo pranešama apie tokius simptomus: nerimą, nemigą, pykinimą, skausmą, prakaitavimą, tremorą, galvos skausmą, depresiją, nenormalią savijautą, </w:t>
      </w:r>
      <w:r w:rsidR="004334FA">
        <w:rPr>
          <w:rFonts w:ascii="Times New Roman" w:eastAsia="Times New Roman" w:hAnsi="Times New Roman" w:cs="Times New Roman"/>
        </w:rPr>
        <w:t>svaigulį</w:t>
      </w:r>
      <w:r w:rsidRPr="00FC1EAF">
        <w:rPr>
          <w:rFonts w:ascii="Times New Roman" w:eastAsia="Times New Roman" w:hAnsi="Times New Roman" w:cs="Times New Roman"/>
        </w:rPr>
        <w:t xml:space="preserve"> ir negalavimą (žr. 4.4 skyrių). Abstinencijos simptomų atsiradimas nutraukus </w:t>
      </w:r>
      <w:proofErr w:type="spellStart"/>
      <w:r w:rsidRPr="00FC1EAF">
        <w:rPr>
          <w:rFonts w:ascii="Times New Roman" w:eastAsia="Times New Roman" w:hAnsi="Times New Roman" w:cs="Times New Roman"/>
        </w:rPr>
        <w:t>gabapentino</w:t>
      </w:r>
      <w:proofErr w:type="spellEnd"/>
      <w:r w:rsidRPr="00FC1EAF">
        <w:rPr>
          <w:rFonts w:ascii="Times New Roman" w:eastAsia="Times New Roman" w:hAnsi="Times New Roman" w:cs="Times New Roman"/>
        </w:rPr>
        <w:t xml:space="preserve"> vartojimą gali rodyti priklausomybę nuo vaistinio preparato (žr. 4.8 skyrių). Prieš pradedant gydymą, pacientui reikia nurodyti tokio reiškinio galimybę. Jeigu </w:t>
      </w:r>
      <w:proofErr w:type="spellStart"/>
      <w:r w:rsidRPr="00FC1EAF">
        <w:rPr>
          <w:rFonts w:ascii="Times New Roman" w:eastAsia="Times New Roman" w:hAnsi="Times New Roman" w:cs="Times New Roman"/>
        </w:rPr>
        <w:t>gabapentino</w:t>
      </w:r>
      <w:proofErr w:type="spellEnd"/>
      <w:r w:rsidRPr="00FC1EAF">
        <w:rPr>
          <w:rFonts w:ascii="Times New Roman" w:eastAsia="Times New Roman" w:hAnsi="Times New Roman" w:cs="Times New Roman"/>
        </w:rPr>
        <w:t xml:space="preserve"> vartojimą reikia nutraukti, rekomenduojama tai daryti palaipsniui, mažiausiai 1 savaitės laikotarpiu, nepriklausomai nuo indikacijos (žr. 4.2 skyrių).</w:t>
      </w:r>
    </w:p>
    <w:p w14:paraId="316F1FD4" w14:textId="77777777" w:rsidR="00DE3FDF" w:rsidRPr="00FC1EAF" w:rsidRDefault="00DE3FDF" w:rsidP="007355F8">
      <w:pPr>
        <w:spacing w:after="0" w:line="240" w:lineRule="auto"/>
        <w:rPr>
          <w:rFonts w:ascii="Times New Roman" w:eastAsia="Times New Roman" w:hAnsi="Times New Roman" w:cs="Times New Roman"/>
        </w:rPr>
      </w:pPr>
    </w:p>
    <w:p w14:paraId="3F0831C6" w14:textId="77777777" w:rsidR="00D7537B" w:rsidRPr="00FC1EAF" w:rsidRDefault="00D7537B"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 xml:space="preserve">Gydymo </w:t>
      </w:r>
      <w:proofErr w:type="spellStart"/>
      <w:r w:rsidRPr="00FC1EAF">
        <w:rPr>
          <w:rFonts w:ascii="Times New Roman" w:eastAsia="Times New Roman" w:hAnsi="Times New Roman" w:cs="Times New Roman"/>
        </w:rPr>
        <w:t>gabapentinu</w:t>
      </w:r>
      <w:proofErr w:type="spellEnd"/>
      <w:r w:rsidRPr="00FC1EAF">
        <w:rPr>
          <w:rFonts w:ascii="Times New Roman" w:eastAsia="Times New Roman" w:hAnsi="Times New Roman" w:cs="Times New Roman"/>
        </w:rPr>
        <w:t xml:space="preserve"> metu nustatyta ūminio pankreatito atvejų. Ar tai susiję su </w:t>
      </w:r>
      <w:proofErr w:type="spellStart"/>
      <w:r w:rsidRPr="00FC1EAF">
        <w:rPr>
          <w:rFonts w:ascii="Times New Roman" w:eastAsia="Times New Roman" w:hAnsi="Times New Roman" w:cs="Times New Roman"/>
        </w:rPr>
        <w:t>gabapentinu</w:t>
      </w:r>
      <w:proofErr w:type="spellEnd"/>
      <w:r w:rsidRPr="00FC1EAF">
        <w:rPr>
          <w:rFonts w:ascii="Times New Roman" w:eastAsia="Times New Roman" w:hAnsi="Times New Roman" w:cs="Times New Roman"/>
        </w:rPr>
        <w:t>, neaišku (žr. 4.4 skyrių).</w:t>
      </w:r>
    </w:p>
    <w:p w14:paraId="386A4C2D" w14:textId="77777777" w:rsidR="00D7537B" w:rsidRPr="00FC1EAF" w:rsidRDefault="00D7537B" w:rsidP="007355F8">
      <w:pPr>
        <w:spacing w:after="0" w:line="240" w:lineRule="auto"/>
        <w:rPr>
          <w:rFonts w:ascii="Times New Roman" w:eastAsia="Times New Roman" w:hAnsi="Times New Roman" w:cs="Times New Roman"/>
        </w:rPr>
      </w:pPr>
    </w:p>
    <w:p w14:paraId="60F92C9E" w14:textId="41803ECE" w:rsidR="00D7537B" w:rsidRPr="00FC1EAF" w:rsidRDefault="00D7537B"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 xml:space="preserve">Pacientams, kuriems dėl galutinės inkstų nepakankamumo stadijos atliekamos hemodializės, nustatyta </w:t>
      </w:r>
      <w:proofErr w:type="spellStart"/>
      <w:r w:rsidRPr="00FC1EAF">
        <w:rPr>
          <w:rFonts w:ascii="Times New Roman" w:eastAsia="Times New Roman" w:hAnsi="Times New Roman" w:cs="Times New Roman"/>
        </w:rPr>
        <w:t>miopatija</w:t>
      </w:r>
      <w:proofErr w:type="spellEnd"/>
      <w:r w:rsidRPr="00FC1EAF">
        <w:rPr>
          <w:rFonts w:ascii="Times New Roman" w:eastAsia="Times New Roman" w:hAnsi="Times New Roman" w:cs="Times New Roman"/>
        </w:rPr>
        <w:t xml:space="preserve"> su </w:t>
      </w:r>
      <w:proofErr w:type="spellStart"/>
      <w:r w:rsidRPr="00FC1EAF">
        <w:rPr>
          <w:rFonts w:ascii="Times New Roman" w:eastAsia="Times New Roman" w:hAnsi="Times New Roman" w:cs="Times New Roman"/>
        </w:rPr>
        <w:t>kreatinkinazės</w:t>
      </w:r>
      <w:proofErr w:type="spellEnd"/>
      <w:r w:rsidRPr="00FC1EAF">
        <w:rPr>
          <w:rFonts w:ascii="Times New Roman" w:eastAsia="Times New Roman" w:hAnsi="Times New Roman" w:cs="Times New Roman"/>
        </w:rPr>
        <w:t xml:space="preserve"> </w:t>
      </w:r>
      <w:r w:rsidR="00F12B79">
        <w:rPr>
          <w:rFonts w:ascii="Times New Roman" w:eastAsia="Times New Roman" w:hAnsi="Times New Roman" w:cs="Times New Roman"/>
        </w:rPr>
        <w:t>aktyvumo</w:t>
      </w:r>
      <w:r w:rsidR="00F12B79" w:rsidRPr="00FC1EAF">
        <w:rPr>
          <w:rFonts w:ascii="Times New Roman" w:eastAsia="Times New Roman" w:hAnsi="Times New Roman" w:cs="Times New Roman"/>
        </w:rPr>
        <w:t xml:space="preserve"> </w:t>
      </w:r>
      <w:r w:rsidRPr="00FC1EAF">
        <w:rPr>
          <w:rFonts w:ascii="Times New Roman" w:eastAsia="Times New Roman" w:hAnsi="Times New Roman" w:cs="Times New Roman"/>
        </w:rPr>
        <w:t>padidėjimu.</w:t>
      </w:r>
    </w:p>
    <w:p w14:paraId="5231942C" w14:textId="77777777" w:rsidR="00D7537B" w:rsidRPr="00FC1EAF" w:rsidRDefault="00D7537B" w:rsidP="007355F8">
      <w:pPr>
        <w:spacing w:after="0" w:line="240" w:lineRule="auto"/>
        <w:rPr>
          <w:rFonts w:ascii="Times New Roman" w:eastAsia="Times New Roman" w:hAnsi="Times New Roman" w:cs="Times New Roman"/>
        </w:rPr>
      </w:pPr>
    </w:p>
    <w:p w14:paraId="530E2F9A" w14:textId="77777777" w:rsidR="00D7537B" w:rsidRPr="00FC1EAF" w:rsidRDefault="00D7537B"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 xml:space="preserve">Kvėpavimo takų infekcijų, vidurinės ausies uždegimo, traukulių ir bronchito atvejų nustatyta tik klinikinių tyrimų su vaikais metu. Be to, klinikinių tyrimų su vaikais duomenimis, dažnai pasireiškė agresyvus elgesys ir </w:t>
      </w:r>
      <w:proofErr w:type="spellStart"/>
      <w:r w:rsidRPr="00FC1EAF">
        <w:rPr>
          <w:rFonts w:ascii="Times New Roman" w:eastAsia="Times New Roman" w:hAnsi="Times New Roman" w:cs="Times New Roman"/>
        </w:rPr>
        <w:t>hiperkinezijos</w:t>
      </w:r>
      <w:proofErr w:type="spellEnd"/>
      <w:r w:rsidRPr="00FC1EAF">
        <w:rPr>
          <w:rFonts w:ascii="Times New Roman" w:eastAsia="Times New Roman" w:hAnsi="Times New Roman" w:cs="Times New Roman"/>
        </w:rPr>
        <w:t>.</w:t>
      </w:r>
    </w:p>
    <w:p w14:paraId="62451C0E" w14:textId="77777777" w:rsidR="00D7537B" w:rsidRPr="00FC1EAF" w:rsidRDefault="00D7537B" w:rsidP="007355F8">
      <w:pPr>
        <w:spacing w:after="0" w:line="240" w:lineRule="auto"/>
        <w:rPr>
          <w:rFonts w:ascii="Times New Roman" w:eastAsia="Times New Roman" w:hAnsi="Times New Roman" w:cs="Times New Roman"/>
        </w:rPr>
      </w:pPr>
    </w:p>
    <w:p w14:paraId="1052419F" w14:textId="77777777" w:rsidR="00D7537B" w:rsidRPr="00FC1EAF" w:rsidRDefault="00D7537B" w:rsidP="007355F8">
      <w:pPr>
        <w:autoSpaceDE w:val="0"/>
        <w:autoSpaceDN w:val="0"/>
        <w:adjustRightInd w:val="0"/>
        <w:spacing w:after="0" w:line="240" w:lineRule="auto"/>
        <w:jc w:val="both"/>
        <w:rPr>
          <w:rFonts w:ascii="Times New Roman" w:eastAsia="Times New Roman" w:hAnsi="Times New Roman" w:cs="Times New Roman"/>
          <w:u w:val="single"/>
        </w:rPr>
      </w:pPr>
      <w:r w:rsidRPr="00FC1EAF">
        <w:rPr>
          <w:rFonts w:ascii="Times New Roman" w:eastAsia="Times New Roman" w:hAnsi="Times New Roman" w:cs="Times New Roman"/>
          <w:u w:val="single"/>
        </w:rPr>
        <w:t>Pranešimas apie įtariamas nepageidaujamas reakcijas</w:t>
      </w:r>
    </w:p>
    <w:p w14:paraId="09300A1E" w14:textId="34F29AE1" w:rsidR="007750DE" w:rsidRPr="00FC1EAF" w:rsidRDefault="007750DE" w:rsidP="007355F8">
      <w:pPr>
        <w:tabs>
          <w:tab w:val="left" w:pos="567"/>
        </w:tabs>
        <w:autoSpaceDE w:val="0"/>
        <w:autoSpaceDN w:val="0"/>
        <w:adjustRightInd w:val="0"/>
        <w:spacing w:after="0" w:line="240" w:lineRule="auto"/>
        <w:rPr>
          <w:rFonts w:ascii="Times New Roman" w:hAnsi="Times New Roman" w:cs="Times New Roman"/>
          <w:noProof/>
          <w:snapToGrid w:val="0"/>
        </w:rPr>
      </w:pPr>
      <w:r w:rsidRPr="00FC1EAF">
        <w:rPr>
          <w:rFonts w:ascii="Times New Roman" w:hAnsi="Times New Roman" w:cs="Times New Roman"/>
          <w:noProof/>
          <w:snapToGrid w:val="0"/>
        </w:rPr>
        <w:t>Svarbu pranešti apie įtariamas nepageidaujamas reakcijas, pastebėtas po vaistinio preparato registracijos, nes tai leidžia nuolat stebėti vaistinio preparato naudos ir rizikos santykį.</w:t>
      </w:r>
      <w:r w:rsidRPr="00FC1EAF">
        <w:rPr>
          <w:rFonts w:ascii="Times New Roman" w:hAnsi="Times New Roman" w:cs="Times New Roman"/>
          <w:snapToGrid w:val="0"/>
        </w:rPr>
        <w:t xml:space="preserve"> </w:t>
      </w:r>
      <w:r w:rsidRPr="00FC1EAF">
        <w:rPr>
          <w:rFonts w:ascii="Times New Roman" w:hAnsi="Times New Roman" w:cs="Times New Roman"/>
          <w:noProof/>
          <w:snapToGrid w:val="0"/>
        </w:rPr>
        <w:t xml:space="preserve">Sveikatos priežiūros ar farmacijos specialistai turi pranešti apie bet kokias įtariamas nepageidaujamas reakcijas, </w:t>
      </w:r>
      <w:r w:rsidR="00987815" w:rsidRPr="00FC1EAF">
        <w:rPr>
          <w:rFonts w:ascii="Times New Roman" w:hAnsi="Times New Roman" w:cs="Times New Roman"/>
          <w:noProof/>
          <w:snapToGrid w:val="0"/>
        </w:rPr>
        <w:t xml:space="preserve">užpildę ir pateikę pranešimo formą Valstybinės vaistų kontrolės tarnybos prie Lietuvos Respublikos sveikatos apsaugos ministerijos tinklalapyje </w:t>
      </w:r>
      <w:r w:rsidR="00987815" w:rsidRPr="00FC1EAF">
        <w:rPr>
          <w:rFonts w:ascii="Times New Roman" w:hAnsi="Times New Roman" w:cs="Times New Roman"/>
          <w:noProof/>
          <w:snapToGrid w:val="0"/>
          <w:u w:val="single"/>
        </w:rPr>
        <w:t>https://vvkt.lrv.lt/lt/</w:t>
      </w:r>
      <w:r w:rsidR="00987815" w:rsidRPr="00FC1EAF">
        <w:rPr>
          <w:rFonts w:ascii="Times New Roman" w:hAnsi="Times New Roman" w:cs="Times New Roman"/>
          <w:noProof/>
          <w:snapToGrid w:val="0"/>
        </w:rPr>
        <w:t xml:space="preserve"> nurodytais būdais.</w:t>
      </w:r>
    </w:p>
    <w:p w14:paraId="6C505155" w14:textId="77777777" w:rsidR="00D7537B" w:rsidRPr="00FC1EAF" w:rsidRDefault="00D7537B" w:rsidP="007355F8">
      <w:pPr>
        <w:spacing w:after="0" w:line="240" w:lineRule="auto"/>
        <w:rPr>
          <w:rFonts w:ascii="Times New Roman" w:eastAsia="Times New Roman" w:hAnsi="Times New Roman" w:cs="Times New Roman"/>
        </w:rPr>
      </w:pPr>
    </w:p>
    <w:p w14:paraId="604D0C1C" w14:textId="77777777" w:rsidR="00D7537B" w:rsidRPr="00FC1EAF" w:rsidRDefault="00D7537B" w:rsidP="007355F8">
      <w:pPr>
        <w:spacing w:after="0" w:line="240" w:lineRule="auto"/>
        <w:ind w:left="540" w:hanging="540"/>
        <w:rPr>
          <w:rFonts w:ascii="Times New Roman" w:eastAsia="Times New Roman" w:hAnsi="Times New Roman" w:cs="Times New Roman"/>
          <w:b/>
        </w:rPr>
      </w:pPr>
      <w:r w:rsidRPr="00FC1EAF">
        <w:rPr>
          <w:rFonts w:ascii="Times New Roman" w:eastAsia="Times New Roman" w:hAnsi="Times New Roman" w:cs="Times New Roman"/>
          <w:b/>
        </w:rPr>
        <w:t>4.9</w:t>
      </w:r>
      <w:r w:rsidRPr="00FC1EAF">
        <w:rPr>
          <w:rFonts w:ascii="Times New Roman" w:eastAsia="Times New Roman" w:hAnsi="Times New Roman" w:cs="Times New Roman"/>
          <w:b/>
        </w:rPr>
        <w:tab/>
        <w:t>Perdozavimas</w:t>
      </w:r>
    </w:p>
    <w:p w14:paraId="06D66D1C" w14:textId="77777777" w:rsidR="00D7537B" w:rsidRPr="00FC1EAF" w:rsidRDefault="00D7537B" w:rsidP="007355F8">
      <w:pPr>
        <w:spacing w:after="0" w:line="240" w:lineRule="auto"/>
        <w:rPr>
          <w:rFonts w:ascii="Times New Roman" w:eastAsia="Times New Roman" w:hAnsi="Times New Roman" w:cs="Times New Roman"/>
        </w:rPr>
      </w:pPr>
    </w:p>
    <w:p w14:paraId="2A02F151" w14:textId="6FF64916" w:rsidR="0049732F" w:rsidRPr="0049732F" w:rsidRDefault="00D7537B" w:rsidP="007355F8">
      <w:pPr>
        <w:spacing w:after="0" w:line="240" w:lineRule="auto"/>
        <w:rPr>
          <w:rFonts w:ascii="inherit" w:eastAsia="Times New Roman" w:hAnsi="inherit" w:cs="Courier New"/>
          <w:color w:val="1F1F1F"/>
          <w:sz w:val="42"/>
          <w:szCs w:val="42"/>
        </w:rPr>
      </w:pPr>
      <w:r w:rsidRPr="00FC1EAF">
        <w:rPr>
          <w:rFonts w:ascii="Times New Roman" w:eastAsia="Times New Roman" w:hAnsi="Times New Roman" w:cs="Times New Roman"/>
        </w:rPr>
        <w:t xml:space="preserve">Išgėrus iki 49 g </w:t>
      </w:r>
      <w:proofErr w:type="spellStart"/>
      <w:r w:rsidRPr="00FC1EAF">
        <w:rPr>
          <w:rFonts w:ascii="Times New Roman" w:eastAsia="Times New Roman" w:hAnsi="Times New Roman" w:cs="Times New Roman"/>
        </w:rPr>
        <w:t>gabapentino</w:t>
      </w:r>
      <w:proofErr w:type="spellEnd"/>
      <w:r w:rsidRPr="00FC1EAF">
        <w:rPr>
          <w:rFonts w:ascii="Times New Roman" w:eastAsia="Times New Roman" w:hAnsi="Times New Roman" w:cs="Times New Roman"/>
        </w:rPr>
        <w:t>, ūminio gyvybei pavojingo toksinio poveikio nenustatyta. Vaistinio preparato perdozavimo simptomai</w:t>
      </w:r>
      <w:r w:rsidR="00855DAB" w:rsidRPr="00FC1EAF">
        <w:rPr>
          <w:rFonts w:ascii="Times New Roman" w:eastAsia="Times New Roman" w:hAnsi="Times New Roman" w:cs="Times New Roman"/>
        </w:rPr>
        <w:t xml:space="preserve"> yra</w:t>
      </w:r>
      <w:r w:rsidRPr="00FC1EAF">
        <w:rPr>
          <w:rFonts w:ascii="Times New Roman" w:eastAsia="Times New Roman" w:hAnsi="Times New Roman" w:cs="Times New Roman"/>
        </w:rPr>
        <w:t xml:space="preserve"> svaigulys, dvejinimasis akyse, kalbos sutrikimas, mieguistumas, sąmonės netekimas, </w:t>
      </w:r>
      <w:r w:rsidR="006C2E5E">
        <w:rPr>
          <w:rFonts w:ascii="Times New Roman" w:eastAsia="Times New Roman" w:hAnsi="Times New Roman" w:cs="Times New Roman"/>
        </w:rPr>
        <w:t>letargija</w:t>
      </w:r>
      <w:r w:rsidRPr="00FC1EAF">
        <w:rPr>
          <w:rFonts w:ascii="Times New Roman" w:eastAsia="Times New Roman" w:hAnsi="Times New Roman" w:cs="Times New Roman"/>
        </w:rPr>
        <w:t xml:space="preserve">, lengvas viduriavimas. Visi pacientai visiškai pasveiko, taikant palaikomąją priežiūrą. Vartojant dideles </w:t>
      </w:r>
      <w:proofErr w:type="spellStart"/>
      <w:r w:rsidRPr="00FC1EAF">
        <w:rPr>
          <w:rFonts w:ascii="Times New Roman" w:eastAsia="Times New Roman" w:hAnsi="Times New Roman" w:cs="Times New Roman"/>
        </w:rPr>
        <w:t>gabapentino</w:t>
      </w:r>
      <w:proofErr w:type="spellEnd"/>
      <w:r w:rsidRPr="00FC1EAF">
        <w:rPr>
          <w:rFonts w:ascii="Times New Roman" w:eastAsia="Times New Roman" w:hAnsi="Times New Roman" w:cs="Times New Roman"/>
        </w:rPr>
        <w:t xml:space="preserve"> dozes </w:t>
      </w:r>
      <w:r w:rsidR="0049732F">
        <w:rPr>
          <w:rFonts w:ascii="Times New Roman" w:eastAsia="Times New Roman" w:hAnsi="Times New Roman" w:cs="Times New Roman"/>
        </w:rPr>
        <w:t>sumažėjusi</w:t>
      </w:r>
      <w:r w:rsidRPr="00FC1EAF">
        <w:rPr>
          <w:rFonts w:ascii="Times New Roman" w:eastAsia="Times New Roman" w:hAnsi="Times New Roman" w:cs="Times New Roman"/>
        </w:rPr>
        <w:t xml:space="preserve"> absorbcija gali riboti vaistinio preparato absorbciją perdozavimo </w:t>
      </w:r>
      <w:r w:rsidR="0049732F">
        <w:rPr>
          <w:rFonts w:ascii="Times New Roman" w:eastAsia="Times New Roman" w:hAnsi="Times New Roman" w:cs="Times New Roman"/>
        </w:rPr>
        <w:t>metu ir taip su</w:t>
      </w:r>
      <w:r w:rsidRPr="00FC1EAF">
        <w:rPr>
          <w:rFonts w:ascii="Times New Roman" w:eastAsia="Times New Roman" w:hAnsi="Times New Roman" w:cs="Times New Roman"/>
        </w:rPr>
        <w:t>mažinti toksinį poveikį.</w:t>
      </w:r>
    </w:p>
    <w:p w14:paraId="72E78ECB" w14:textId="77777777" w:rsidR="00D7537B" w:rsidRPr="00FC1EAF" w:rsidRDefault="00D7537B" w:rsidP="007355F8">
      <w:pPr>
        <w:spacing w:after="0" w:line="240" w:lineRule="auto"/>
        <w:rPr>
          <w:rFonts w:ascii="Times New Roman" w:eastAsia="Times New Roman" w:hAnsi="Times New Roman" w:cs="Times New Roman"/>
        </w:rPr>
      </w:pPr>
    </w:p>
    <w:p w14:paraId="385DE986" w14:textId="77777777" w:rsidR="00D7537B" w:rsidRPr="00FC1EAF" w:rsidRDefault="00D7537B"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 xml:space="preserve">Dėl </w:t>
      </w:r>
      <w:proofErr w:type="spellStart"/>
      <w:r w:rsidRPr="00FC1EAF">
        <w:rPr>
          <w:rFonts w:ascii="Times New Roman" w:eastAsia="Times New Roman" w:hAnsi="Times New Roman" w:cs="Times New Roman"/>
        </w:rPr>
        <w:t>gabapentino</w:t>
      </w:r>
      <w:proofErr w:type="spellEnd"/>
      <w:r w:rsidRPr="00FC1EAF">
        <w:rPr>
          <w:rFonts w:ascii="Times New Roman" w:eastAsia="Times New Roman" w:hAnsi="Times New Roman" w:cs="Times New Roman"/>
        </w:rPr>
        <w:t xml:space="preserve"> perdozavimo, ypač vartojant kartu su kitais CNS slopinančiais vaistiniais preparatais, gali pasireikšti koma.</w:t>
      </w:r>
    </w:p>
    <w:p w14:paraId="05D48330" w14:textId="77777777" w:rsidR="00D7537B" w:rsidRPr="00FC1EAF" w:rsidRDefault="00D7537B" w:rsidP="007355F8">
      <w:pPr>
        <w:spacing w:after="0" w:line="240" w:lineRule="auto"/>
        <w:rPr>
          <w:rFonts w:ascii="Times New Roman" w:eastAsia="Times New Roman" w:hAnsi="Times New Roman" w:cs="Times New Roman"/>
        </w:rPr>
      </w:pPr>
    </w:p>
    <w:p w14:paraId="44B9832E" w14:textId="77777777" w:rsidR="00D7537B" w:rsidRPr="00FC1EAF" w:rsidRDefault="00D7537B" w:rsidP="007355F8">
      <w:pPr>
        <w:spacing w:after="0" w:line="240" w:lineRule="auto"/>
        <w:rPr>
          <w:rFonts w:ascii="Times New Roman" w:eastAsia="Times New Roman" w:hAnsi="Times New Roman" w:cs="Times New Roman"/>
        </w:rPr>
      </w:pPr>
      <w:proofErr w:type="spellStart"/>
      <w:r w:rsidRPr="00FC1EAF">
        <w:rPr>
          <w:rFonts w:ascii="Times New Roman" w:eastAsia="Times New Roman" w:hAnsi="Times New Roman" w:cs="Times New Roman"/>
        </w:rPr>
        <w:t>Gabapentiną</w:t>
      </w:r>
      <w:proofErr w:type="spellEnd"/>
      <w:r w:rsidRPr="00FC1EAF">
        <w:rPr>
          <w:rFonts w:ascii="Times New Roman" w:eastAsia="Times New Roman" w:hAnsi="Times New Roman" w:cs="Times New Roman"/>
        </w:rPr>
        <w:t xml:space="preserve"> iš kraujo galima pašalinti hemodialize, tačiau remiantis ankstesne patirtimi, jos paprastai neprireikia. Vis dėlto hemodializė gali tikti pacientams, kurie serga sunkiu inkstų funkcijos sutrikimu. </w:t>
      </w:r>
    </w:p>
    <w:p w14:paraId="1BEA6523" w14:textId="77777777" w:rsidR="00D7537B" w:rsidRPr="00FC1EAF" w:rsidRDefault="00D7537B" w:rsidP="007355F8">
      <w:pPr>
        <w:spacing w:after="0" w:line="240" w:lineRule="auto"/>
        <w:rPr>
          <w:rFonts w:ascii="Times New Roman" w:eastAsia="Times New Roman" w:hAnsi="Times New Roman" w:cs="Times New Roman"/>
        </w:rPr>
      </w:pPr>
    </w:p>
    <w:p w14:paraId="0A36B900" w14:textId="5F7ED928" w:rsidR="00D7537B" w:rsidRPr="00FC1EAF" w:rsidRDefault="00D7537B"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 xml:space="preserve">Mirtina </w:t>
      </w:r>
      <w:proofErr w:type="spellStart"/>
      <w:r w:rsidRPr="00FC1EAF">
        <w:rPr>
          <w:rFonts w:ascii="Times New Roman" w:eastAsia="Times New Roman" w:hAnsi="Times New Roman" w:cs="Times New Roman"/>
        </w:rPr>
        <w:t>gabapentino</w:t>
      </w:r>
      <w:proofErr w:type="spellEnd"/>
      <w:r w:rsidRPr="00FC1EAF">
        <w:rPr>
          <w:rFonts w:ascii="Times New Roman" w:eastAsia="Times New Roman" w:hAnsi="Times New Roman" w:cs="Times New Roman"/>
        </w:rPr>
        <w:t xml:space="preserve"> dozė žiurkėms ir pelėms nenustatyta net ir </w:t>
      </w:r>
      <w:r w:rsidR="00855DAB" w:rsidRPr="00FC1EAF">
        <w:rPr>
          <w:rFonts w:ascii="Times New Roman" w:eastAsia="Times New Roman" w:hAnsi="Times New Roman" w:cs="Times New Roman"/>
        </w:rPr>
        <w:t>gavusioms</w:t>
      </w:r>
      <w:r w:rsidRPr="00FC1EAF">
        <w:rPr>
          <w:rFonts w:ascii="Times New Roman" w:eastAsia="Times New Roman" w:hAnsi="Times New Roman" w:cs="Times New Roman"/>
        </w:rPr>
        <w:t xml:space="preserve"> 8</w:t>
      </w:r>
      <w:r w:rsidR="008575B9">
        <w:rPr>
          <w:rFonts w:ascii="Times New Roman" w:eastAsia="Times New Roman" w:hAnsi="Times New Roman" w:cs="Times New Roman"/>
        </w:rPr>
        <w:t> </w:t>
      </w:r>
      <w:r w:rsidRPr="00FC1EAF">
        <w:rPr>
          <w:rFonts w:ascii="Times New Roman" w:eastAsia="Times New Roman" w:hAnsi="Times New Roman" w:cs="Times New Roman"/>
        </w:rPr>
        <w:t xml:space="preserve">000 mg/kg dozes. Ūminio apsinuodijimo gyvūnams požymiai yra: </w:t>
      </w:r>
      <w:proofErr w:type="spellStart"/>
      <w:r w:rsidRPr="00FC1EAF">
        <w:rPr>
          <w:rFonts w:ascii="Times New Roman" w:eastAsia="Times New Roman" w:hAnsi="Times New Roman" w:cs="Times New Roman"/>
        </w:rPr>
        <w:t>ataksija</w:t>
      </w:r>
      <w:proofErr w:type="spellEnd"/>
      <w:r w:rsidRPr="00FC1EAF">
        <w:rPr>
          <w:rFonts w:ascii="Times New Roman" w:eastAsia="Times New Roman" w:hAnsi="Times New Roman" w:cs="Times New Roman"/>
        </w:rPr>
        <w:t xml:space="preserve">, kvėpavimo pasunkėjimas, </w:t>
      </w:r>
      <w:proofErr w:type="spellStart"/>
      <w:r w:rsidRPr="00FC1EAF">
        <w:rPr>
          <w:rFonts w:ascii="Times New Roman" w:eastAsia="Times New Roman" w:hAnsi="Times New Roman" w:cs="Times New Roman"/>
        </w:rPr>
        <w:t>ptozė</w:t>
      </w:r>
      <w:proofErr w:type="spellEnd"/>
      <w:r w:rsidRPr="00FC1EAF">
        <w:rPr>
          <w:rFonts w:ascii="Times New Roman" w:eastAsia="Times New Roman" w:hAnsi="Times New Roman" w:cs="Times New Roman"/>
        </w:rPr>
        <w:t xml:space="preserve">, </w:t>
      </w:r>
      <w:proofErr w:type="spellStart"/>
      <w:r w:rsidRPr="00FC1EAF">
        <w:rPr>
          <w:rFonts w:ascii="Times New Roman" w:eastAsia="Times New Roman" w:hAnsi="Times New Roman" w:cs="Times New Roman"/>
        </w:rPr>
        <w:t>hipoaktyvumas</w:t>
      </w:r>
      <w:proofErr w:type="spellEnd"/>
      <w:r w:rsidRPr="00FC1EAF">
        <w:rPr>
          <w:rFonts w:ascii="Times New Roman" w:eastAsia="Times New Roman" w:hAnsi="Times New Roman" w:cs="Times New Roman"/>
        </w:rPr>
        <w:t xml:space="preserve"> arba susijaudinimas.</w:t>
      </w:r>
    </w:p>
    <w:p w14:paraId="7063DAD6" w14:textId="77777777" w:rsidR="00D7537B" w:rsidRPr="00FC1EAF" w:rsidRDefault="00D7537B" w:rsidP="007355F8">
      <w:pPr>
        <w:spacing w:after="0" w:line="240" w:lineRule="auto"/>
        <w:rPr>
          <w:rFonts w:ascii="Times New Roman" w:eastAsia="Times New Roman" w:hAnsi="Times New Roman" w:cs="Times New Roman"/>
        </w:rPr>
      </w:pPr>
    </w:p>
    <w:p w14:paraId="41CF3988" w14:textId="77777777" w:rsidR="00D7537B" w:rsidRPr="00FC1EAF" w:rsidRDefault="00D7537B" w:rsidP="007355F8">
      <w:pPr>
        <w:spacing w:after="0" w:line="240" w:lineRule="auto"/>
        <w:rPr>
          <w:rFonts w:ascii="Times New Roman" w:eastAsia="Times New Roman" w:hAnsi="Times New Roman" w:cs="Times New Roman"/>
        </w:rPr>
      </w:pPr>
    </w:p>
    <w:p w14:paraId="45DEDE90" w14:textId="77777777" w:rsidR="00D7537B" w:rsidRPr="00FC1EAF" w:rsidRDefault="00D7537B" w:rsidP="007355F8">
      <w:pPr>
        <w:keepNext/>
        <w:spacing w:after="0" w:line="240" w:lineRule="auto"/>
        <w:ind w:left="540" w:hanging="540"/>
        <w:rPr>
          <w:rFonts w:ascii="Times New Roman" w:eastAsia="Times New Roman" w:hAnsi="Times New Roman" w:cs="Times New Roman"/>
          <w:b/>
          <w:caps/>
        </w:rPr>
      </w:pPr>
      <w:r w:rsidRPr="00FC1EAF">
        <w:rPr>
          <w:rFonts w:ascii="Times New Roman" w:eastAsia="Times New Roman" w:hAnsi="Times New Roman" w:cs="Times New Roman"/>
          <w:b/>
          <w:caps/>
        </w:rPr>
        <w:lastRenderedPageBreak/>
        <w:t>5.</w:t>
      </w:r>
      <w:r w:rsidRPr="00FC1EAF">
        <w:rPr>
          <w:rFonts w:ascii="Times New Roman" w:eastAsia="Times New Roman" w:hAnsi="Times New Roman" w:cs="Times New Roman"/>
          <w:b/>
          <w:caps/>
        </w:rPr>
        <w:tab/>
        <w:t>Farmakologinės savybės</w:t>
      </w:r>
    </w:p>
    <w:p w14:paraId="120D1115" w14:textId="77777777" w:rsidR="00D7537B" w:rsidRPr="00FC1EAF" w:rsidRDefault="00D7537B" w:rsidP="007355F8">
      <w:pPr>
        <w:keepNext/>
        <w:spacing w:after="0" w:line="240" w:lineRule="auto"/>
        <w:rPr>
          <w:rFonts w:ascii="Times New Roman" w:eastAsia="Times New Roman" w:hAnsi="Times New Roman" w:cs="Times New Roman"/>
          <w:b/>
          <w:caps/>
        </w:rPr>
      </w:pPr>
    </w:p>
    <w:p w14:paraId="1A551325" w14:textId="77777777" w:rsidR="00D7537B" w:rsidRPr="00FC1EAF" w:rsidRDefault="00D7537B" w:rsidP="007355F8">
      <w:pPr>
        <w:keepNext/>
        <w:spacing w:after="0" w:line="240" w:lineRule="auto"/>
        <w:ind w:left="540" w:hanging="540"/>
        <w:rPr>
          <w:rFonts w:ascii="Times New Roman" w:eastAsia="Times New Roman" w:hAnsi="Times New Roman" w:cs="Times New Roman"/>
          <w:b/>
        </w:rPr>
      </w:pPr>
      <w:r w:rsidRPr="00FC1EAF">
        <w:rPr>
          <w:rFonts w:ascii="Times New Roman" w:eastAsia="Times New Roman" w:hAnsi="Times New Roman" w:cs="Times New Roman"/>
          <w:b/>
        </w:rPr>
        <w:t>5.1</w:t>
      </w:r>
      <w:r w:rsidRPr="00FC1EAF">
        <w:rPr>
          <w:rFonts w:ascii="Times New Roman" w:eastAsia="Times New Roman" w:hAnsi="Times New Roman" w:cs="Times New Roman"/>
          <w:b/>
        </w:rPr>
        <w:tab/>
      </w:r>
      <w:proofErr w:type="spellStart"/>
      <w:r w:rsidRPr="00FC1EAF">
        <w:rPr>
          <w:rFonts w:ascii="Times New Roman" w:eastAsia="Times New Roman" w:hAnsi="Times New Roman" w:cs="Times New Roman"/>
          <w:b/>
        </w:rPr>
        <w:t>Farmakodinaminės</w:t>
      </w:r>
      <w:proofErr w:type="spellEnd"/>
      <w:r w:rsidRPr="00FC1EAF">
        <w:rPr>
          <w:rFonts w:ascii="Times New Roman" w:eastAsia="Times New Roman" w:hAnsi="Times New Roman" w:cs="Times New Roman"/>
          <w:b/>
        </w:rPr>
        <w:t xml:space="preserve"> savybės</w:t>
      </w:r>
    </w:p>
    <w:p w14:paraId="4CCC34FA" w14:textId="77777777" w:rsidR="00D7537B" w:rsidRPr="00FC1EAF" w:rsidRDefault="00D7537B" w:rsidP="007355F8">
      <w:pPr>
        <w:keepNext/>
        <w:spacing w:after="0" w:line="240" w:lineRule="auto"/>
        <w:rPr>
          <w:rFonts w:ascii="Times New Roman" w:eastAsia="Times New Roman" w:hAnsi="Times New Roman" w:cs="Times New Roman"/>
        </w:rPr>
      </w:pPr>
    </w:p>
    <w:p w14:paraId="5119400C" w14:textId="0EBFFA96" w:rsidR="00D7537B" w:rsidRPr="00FC1EAF" w:rsidRDefault="00D7537B" w:rsidP="007355F8">
      <w:pPr>
        <w:keepNext/>
        <w:spacing w:after="0" w:line="240" w:lineRule="auto"/>
        <w:rPr>
          <w:rFonts w:ascii="Times New Roman" w:eastAsia="Times New Roman" w:hAnsi="Times New Roman" w:cs="Times New Roman"/>
        </w:rPr>
      </w:pPr>
      <w:proofErr w:type="spellStart"/>
      <w:r w:rsidRPr="00FC1EAF">
        <w:rPr>
          <w:rFonts w:ascii="Times New Roman" w:eastAsia="Times New Roman" w:hAnsi="Times New Roman" w:cs="Times New Roman"/>
        </w:rPr>
        <w:t>Farmakoterapinė</w:t>
      </w:r>
      <w:proofErr w:type="spellEnd"/>
      <w:r w:rsidRPr="00FC1EAF">
        <w:rPr>
          <w:rFonts w:ascii="Times New Roman" w:eastAsia="Times New Roman" w:hAnsi="Times New Roman" w:cs="Times New Roman"/>
        </w:rPr>
        <w:t xml:space="preserve"> grupė </w:t>
      </w:r>
      <w:r w:rsidR="00B1105E" w:rsidRPr="00FC1EAF">
        <w:rPr>
          <w:rFonts w:ascii="Times New Roman" w:eastAsia="Times New Roman" w:hAnsi="Times New Roman" w:cs="Times New Roman"/>
        </w:rPr>
        <w:t>–</w:t>
      </w:r>
      <w:r w:rsidR="00DE3FDF" w:rsidRPr="00FC1EAF">
        <w:rPr>
          <w:rFonts w:ascii="Times New Roman" w:eastAsia="Times New Roman" w:hAnsi="Times New Roman" w:cs="Times New Roman"/>
        </w:rPr>
        <w:t>kiti analgetikai ir antipiretikai,</w:t>
      </w:r>
      <w:r w:rsidR="00022A4D" w:rsidRPr="00FC1EAF">
        <w:rPr>
          <w:rFonts w:ascii="Times New Roman" w:eastAsia="Times New Roman" w:hAnsi="Times New Roman" w:cs="Times New Roman"/>
        </w:rPr>
        <w:t xml:space="preserve"> </w:t>
      </w:r>
      <w:proofErr w:type="spellStart"/>
      <w:r w:rsidR="00022A4D" w:rsidRPr="00FC1EAF">
        <w:rPr>
          <w:rFonts w:ascii="Times New Roman" w:eastAsia="Times New Roman" w:hAnsi="Times New Roman" w:cs="Times New Roman"/>
        </w:rPr>
        <w:t>gabapentinoidai</w:t>
      </w:r>
      <w:proofErr w:type="spellEnd"/>
      <w:r w:rsidR="00022A4D" w:rsidRPr="00FC1EAF">
        <w:rPr>
          <w:rFonts w:ascii="Times New Roman" w:eastAsia="Times New Roman" w:hAnsi="Times New Roman" w:cs="Times New Roman"/>
        </w:rPr>
        <w:t>,</w:t>
      </w:r>
      <w:r w:rsidRPr="00FC1EAF">
        <w:rPr>
          <w:rFonts w:ascii="Times New Roman" w:eastAsia="Times New Roman" w:hAnsi="Times New Roman" w:cs="Times New Roman"/>
        </w:rPr>
        <w:t xml:space="preserve"> ATC kodas </w:t>
      </w:r>
      <w:r w:rsidR="00B1105E" w:rsidRPr="00FC1EAF">
        <w:rPr>
          <w:rFonts w:ascii="Times New Roman" w:eastAsia="Times New Roman" w:hAnsi="Times New Roman" w:cs="Times New Roman"/>
        </w:rPr>
        <w:t>–</w:t>
      </w:r>
      <w:r w:rsidRPr="00FC1EAF">
        <w:rPr>
          <w:rFonts w:ascii="Times New Roman" w:eastAsia="Times New Roman" w:hAnsi="Times New Roman" w:cs="Times New Roman"/>
        </w:rPr>
        <w:t xml:space="preserve"> </w:t>
      </w:r>
      <w:r w:rsidR="00022A4D" w:rsidRPr="00FC1EAF">
        <w:rPr>
          <w:rFonts w:ascii="Times New Roman" w:eastAsia="Times New Roman" w:hAnsi="Times New Roman" w:cs="Times New Roman"/>
        </w:rPr>
        <w:t>N02BF01.</w:t>
      </w:r>
    </w:p>
    <w:p w14:paraId="50BAF568" w14:textId="77777777" w:rsidR="00D7537B" w:rsidRPr="00FC1EAF" w:rsidRDefault="00D7537B" w:rsidP="007355F8">
      <w:pPr>
        <w:spacing w:after="0" w:line="240" w:lineRule="auto"/>
        <w:rPr>
          <w:rFonts w:ascii="Times New Roman" w:eastAsia="Times New Roman" w:hAnsi="Times New Roman" w:cs="Times New Roman"/>
        </w:rPr>
      </w:pPr>
    </w:p>
    <w:p w14:paraId="2F6589F3" w14:textId="77777777" w:rsidR="00D7537B" w:rsidRPr="00FC1EAF" w:rsidRDefault="00D7537B" w:rsidP="007355F8">
      <w:pPr>
        <w:keepNext/>
        <w:keepLines/>
        <w:spacing w:after="0" w:line="240" w:lineRule="auto"/>
        <w:rPr>
          <w:rFonts w:ascii="Times New Roman" w:eastAsia="Times New Roman" w:hAnsi="Times New Roman" w:cs="Times New Roman"/>
          <w:u w:val="single"/>
        </w:rPr>
      </w:pPr>
      <w:r w:rsidRPr="00FC1EAF">
        <w:rPr>
          <w:rFonts w:ascii="Times New Roman" w:eastAsia="Times New Roman" w:hAnsi="Times New Roman" w:cs="Times New Roman"/>
          <w:u w:val="single"/>
        </w:rPr>
        <w:t>Veikimo mechanizmas</w:t>
      </w:r>
    </w:p>
    <w:p w14:paraId="6569E9B8" w14:textId="77777777" w:rsidR="00D7537B" w:rsidRPr="00FC1EAF" w:rsidRDefault="00D7537B" w:rsidP="007355F8">
      <w:pPr>
        <w:keepNext/>
        <w:keepLines/>
        <w:spacing w:after="0" w:line="240" w:lineRule="auto"/>
        <w:rPr>
          <w:rFonts w:ascii="Times New Roman" w:eastAsia="Times New Roman" w:hAnsi="Times New Roman" w:cs="Times New Roman"/>
          <w:u w:val="single"/>
        </w:rPr>
      </w:pPr>
    </w:p>
    <w:p w14:paraId="2B382BC2" w14:textId="07506F1F" w:rsidR="00D7537B" w:rsidRPr="00FC1EAF" w:rsidRDefault="00D7537B" w:rsidP="007355F8">
      <w:pPr>
        <w:keepNext/>
        <w:keepLines/>
        <w:spacing w:after="0" w:line="240" w:lineRule="auto"/>
        <w:rPr>
          <w:rFonts w:ascii="Times New Roman" w:eastAsia="Times New Roman" w:hAnsi="Times New Roman" w:cs="Times New Roman"/>
        </w:rPr>
      </w:pPr>
      <w:proofErr w:type="spellStart"/>
      <w:r w:rsidRPr="00FC1EAF">
        <w:rPr>
          <w:rFonts w:ascii="Times New Roman" w:eastAsia="Times New Roman" w:hAnsi="Times New Roman" w:cs="Times New Roman"/>
        </w:rPr>
        <w:t>Gabapentinas</w:t>
      </w:r>
      <w:proofErr w:type="spellEnd"/>
      <w:r w:rsidRPr="00FC1EAF">
        <w:rPr>
          <w:rFonts w:ascii="Times New Roman" w:eastAsia="Times New Roman" w:hAnsi="Times New Roman" w:cs="Times New Roman"/>
        </w:rPr>
        <w:t xml:space="preserve"> greitai prasiskverbia į smegenis ir neleidžia pasireikšti priepuoliams daugelyje epilepsijos modelių su gyvūnais. </w:t>
      </w:r>
      <w:proofErr w:type="spellStart"/>
      <w:r w:rsidRPr="00FC1EAF">
        <w:rPr>
          <w:rFonts w:ascii="Times New Roman" w:eastAsia="Times New Roman" w:hAnsi="Times New Roman" w:cs="Times New Roman"/>
        </w:rPr>
        <w:t>Gabapentinas</w:t>
      </w:r>
      <w:proofErr w:type="spellEnd"/>
      <w:r w:rsidRPr="00FC1EAF">
        <w:rPr>
          <w:rFonts w:ascii="Times New Roman" w:eastAsia="Times New Roman" w:hAnsi="Times New Roman" w:cs="Times New Roman"/>
        </w:rPr>
        <w:t xml:space="preserve"> nepasižymi giminingumu nei GASR</w:t>
      </w:r>
      <w:r w:rsidRPr="00FC1EAF">
        <w:rPr>
          <w:rFonts w:ascii="Times New Roman" w:eastAsia="Times New Roman" w:hAnsi="Times New Roman" w:cs="Times New Roman"/>
          <w:vertAlign w:val="subscript"/>
        </w:rPr>
        <w:t>A</w:t>
      </w:r>
      <w:r w:rsidRPr="00FC1EAF">
        <w:rPr>
          <w:rFonts w:ascii="Times New Roman" w:eastAsia="Times New Roman" w:hAnsi="Times New Roman" w:cs="Times New Roman"/>
        </w:rPr>
        <w:t>, nei GASR</w:t>
      </w:r>
      <w:r w:rsidRPr="00FC1EAF">
        <w:rPr>
          <w:rFonts w:ascii="Times New Roman" w:eastAsia="Times New Roman" w:hAnsi="Times New Roman" w:cs="Times New Roman"/>
          <w:vertAlign w:val="subscript"/>
        </w:rPr>
        <w:t>B</w:t>
      </w:r>
      <w:r w:rsidRPr="00FC1EAF">
        <w:rPr>
          <w:rFonts w:ascii="Times New Roman" w:eastAsia="Times New Roman" w:hAnsi="Times New Roman" w:cs="Times New Roman"/>
        </w:rPr>
        <w:t xml:space="preserve"> receptoriams ir nekeičia </w:t>
      </w:r>
      <w:r w:rsidR="00665B02" w:rsidRPr="00FC1EAF">
        <w:rPr>
          <w:rFonts w:ascii="Times New Roman" w:eastAsia="Times New Roman" w:hAnsi="Times New Roman" w:cs="Times New Roman"/>
        </w:rPr>
        <w:t>gama amino sviesto rūgšties</w:t>
      </w:r>
      <w:r w:rsidRPr="00FC1EAF">
        <w:rPr>
          <w:rFonts w:ascii="Times New Roman" w:eastAsia="Times New Roman" w:hAnsi="Times New Roman" w:cs="Times New Roman"/>
        </w:rPr>
        <w:t xml:space="preserve"> metabolizmo. Jis neprisijungia prie kitų nervinio impulso pernešėjų receptorių smegenyse ir nesąveikauja su natrio kanalais. </w:t>
      </w:r>
      <w:proofErr w:type="spellStart"/>
      <w:r w:rsidRPr="00FC1EAF">
        <w:rPr>
          <w:rFonts w:ascii="Times New Roman" w:eastAsia="Times New Roman" w:hAnsi="Times New Roman" w:cs="Times New Roman"/>
        </w:rPr>
        <w:t>Gabapentinas</w:t>
      </w:r>
      <w:proofErr w:type="spellEnd"/>
      <w:r w:rsidRPr="00FC1EAF">
        <w:rPr>
          <w:rFonts w:ascii="Times New Roman" w:eastAsia="Times New Roman" w:hAnsi="Times New Roman" w:cs="Times New Roman"/>
        </w:rPr>
        <w:t xml:space="preserve"> yra itin giminingas nuo potencialų skirtumo priklausomam kalcio kanalų α2δ (alfa</w:t>
      </w:r>
      <w:r w:rsidR="005626DE">
        <w:rPr>
          <w:rFonts w:ascii="Times New Roman" w:eastAsia="Times New Roman" w:hAnsi="Times New Roman" w:cs="Times New Roman"/>
        </w:rPr>
        <w:t>-</w:t>
      </w:r>
      <w:r w:rsidRPr="00FC1EAF">
        <w:rPr>
          <w:rFonts w:ascii="Times New Roman" w:eastAsia="Times New Roman" w:hAnsi="Times New Roman" w:cs="Times New Roman"/>
        </w:rPr>
        <w:t>2</w:t>
      </w:r>
      <w:r w:rsidR="005626DE">
        <w:rPr>
          <w:rFonts w:ascii="Times New Roman" w:eastAsia="Times New Roman" w:hAnsi="Times New Roman" w:cs="Times New Roman"/>
        </w:rPr>
        <w:t>-</w:t>
      </w:r>
      <w:r w:rsidRPr="00FC1EAF">
        <w:rPr>
          <w:rFonts w:ascii="Times New Roman" w:eastAsia="Times New Roman" w:hAnsi="Times New Roman" w:cs="Times New Roman"/>
        </w:rPr>
        <w:t xml:space="preserve">delta) </w:t>
      </w:r>
      <w:proofErr w:type="spellStart"/>
      <w:r w:rsidRPr="00FC1EAF">
        <w:rPr>
          <w:rFonts w:ascii="Times New Roman" w:eastAsia="Times New Roman" w:hAnsi="Times New Roman" w:cs="Times New Roman"/>
        </w:rPr>
        <w:t>subvienetui</w:t>
      </w:r>
      <w:proofErr w:type="spellEnd"/>
      <w:r w:rsidRPr="00FC1EAF">
        <w:rPr>
          <w:rFonts w:ascii="Times New Roman" w:eastAsia="Times New Roman" w:hAnsi="Times New Roman" w:cs="Times New Roman"/>
        </w:rPr>
        <w:t xml:space="preserve"> ir prie jo jungiasi. Manoma, kad </w:t>
      </w:r>
      <w:proofErr w:type="spellStart"/>
      <w:r w:rsidRPr="00FC1EAF">
        <w:rPr>
          <w:rFonts w:ascii="Times New Roman" w:eastAsia="Times New Roman" w:hAnsi="Times New Roman" w:cs="Times New Roman"/>
        </w:rPr>
        <w:t>gabapentino</w:t>
      </w:r>
      <w:proofErr w:type="spellEnd"/>
      <w:r w:rsidRPr="00FC1EAF">
        <w:rPr>
          <w:rFonts w:ascii="Times New Roman" w:eastAsia="Times New Roman" w:hAnsi="Times New Roman" w:cs="Times New Roman"/>
        </w:rPr>
        <w:t xml:space="preserve"> </w:t>
      </w:r>
      <w:proofErr w:type="spellStart"/>
      <w:r w:rsidRPr="00FC1EAF">
        <w:rPr>
          <w:rFonts w:ascii="Times New Roman" w:eastAsia="Times New Roman" w:hAnsi="Times New Roman" w:cs="Times New Roman"/>
        </w:rPr>
        <w:t>prieštraukulinis</w:t>
      </w:r>
      <w:proofErr w:type="spellEnd"/>
      <w:r w:rsidRPr="00FC1EAF">
        <w:rPr>
          <w:rFonts w:ascii="Times New Roman" w:eastAsia="Times New Roman" w:hAnsi="Times New Roman" w:cs="Times New Roman"/>
        </w:rPr>
        <w:t xml:space="preserve"> poveikis gyvūnams gali būti susijęs su prisijungimu prie α2δ </w:t>
      </w:r>
      <w:proofErr w:type="spellStart"/>
      <w:r w:rsidRPr="00FC1EAF">
        <w:rPr>
          <w:rFonts w:ascii="Times New Roman" w:eastAsia="Times New Roman" w:hAnsi="Times New Roman" w:cs="Times New Roman"/>
        </w:rPr>
        <w:t>subvieneto</w:t>
      </w:r>
      <w:proofErr w:type="spellEnd"/>
      <w:r w:rsidRPr="00FC1EAF">
        <w:rPr>
          <w:rFonts w:ascii="Times New Roman" w:eastAsia="Times New Roman" w:hAnsi="Times New Roman" w:cs="Times New Roman"/>
        </w:rPr>
        <w:t xml:space="preserve">. Atlikus plataus spektro patikrą buvo nustatyta, kad nėra kito šio vaistinio preparato taikinio, išskyrus α2δ. </w:t>
      </w:r>
    </w:p>
    <w:p w14:paraId="24F38B3E" w14:textId="77777777" w:rsidR="00D7537B" w:rsidRPr="00FC1EAF" w:rsidRDefault="00D7537B" w:rsidP="007355F8">
      <w:pPr>
        <w:spacing w:after="0" w:line="240" w:lineRule="auto"/>
        <w:rPr>
          <w:rFonts w:ascii="Times New Roman" w:eastAsia="Times New Roman" w:hAnsi="Times New Roman" w:cs="Times New Roman"/>
        </w:rPr>
      </w:pPr>
    </w:p>
    <w:p w14:paraId="2E31943A" w14:textId="15D3B065" w:rsidR="00D7537B" w:rsidRPr="00FC1EAF" w:rsidRDefault="00D7537B"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 xml:space="preserve">Kelių </w:t>
      </w:r>
      <w:proofErr w:type="spellStart"/>
      <w:r w:rsidRPr="00FC1EAF">
        <w:rPr>
          <w:rFonts w:ascii="Times New Roman" w:eastAsia="Times New Roman" w:hAnsi="Times New Roman" w:cs="Times New Roman"/>
        </w:rPr>
        <w:t>ikiklinikinių</w:t>
      </w:r>
      <w:proofErr w:type="spellEnd"/>
      <w:r w:rsidRPr="00FC1EAF">
        <w:rPr>
          <w:rFonts w:ascii="Times New Roman" w:eastAsia="Times New Roman" w:hAnsi="Times New Roman" w:cs="Times New Roman"/>
        </w:rPr>
        <w:t xml:space="preserve"> </w:t>
      </w:r>
      <w:r w:rsidR="00665B02" w:rsidRPr="00FC1EAF">
        <w:rPr>
          <w:rFonts w:ascii="Times New Roman" w:eastAsia="Times New Roman" w:hAnsi="Times New Roman" w:cs="Times New Roman"/>
        </w:rPr>
        <w:t xml:space="preserve">tyrimų </w:t>
      </w:r>
      <w:r w:rsidRPr="00FC1EAF">
        <w:rPr>
          <w:rFonts w:ascii="Times New Roman" w:eastAsia="Times New Roman" w:hAnsi="Times New Roman" w:cs="Times New Roman"/>
        </w:rPr>
        <w:t xml:space="preserve">modelių duomenys rodo, kad </w:t>
      </w:r>
      <w:proofErr w:type="spellStart"/>
      <w:r w:rsidRPr="00FC1EAF">
        <w:rPr>
          <w:rFonts w:ascii="Times New Roman" w:eastAsia="Times New Roman" w:hAnsi="Times New Roman" w:cs="Times New Roman"/>
        </w:rPr>
        <w:t>gabapentino</w:t>
      </w:r>
      <w:proofErr w:type="spellEnd"/>
      <w:r w:rsidRPr="00FC1EAF">
        <w:rPr>
          <w:rFonts w:ascii="Times New Roman" w:eastAsia="Times New Roman" w:hAnsi="Times New Roman" w:cs="Times New Roman"/>
        </w:rPr>
        <w:t xml:space="preserve"> farmakologinis aktyvumas gali pasireikšti dėl to, kad jam prisijungus prie α2δ </w:t>
      </w:r>
      <w:r w:rsidR="00665B02" w:rsidRPr="00FC1EAF">
        <w:rPr>
          <w:rFonts w:ascii="Times New Roman" w:eastAsia="Times New Roman" w:hAnsi="Times New Roman" w:cs="Times New Roman"/>
        </w:rPr>
        <w:t>CNS</w:t>
      </w:r>
      <w:r w:rsidRPr="00FC1EAF">
        <w:rPr>
          <w:rFonts w:ascii="Times New Roman" w:eastAsia="Times New Roman" w:hAnsi="Times New Roman" w:cs="Times New Roman"/>
        </w:rPr>
        <w:t xml:space="preserve"> srityse išsiskiria mažiau stimuliuojančiojo nervinio impulso pernešėjų. Šis veikimas gali lemti </w:t>
      </w:r>
      <w:proofErr w:type="spellStart"/>
      <w:r w:rsidRPr="00FC1EAF">
        <w:rPr>
          <w:rFonts w:ascii="Times New Roman" w:eastAsia="Times New Roman" w:hAnsi="Times New Roman" w:cs="Times New Roman"/>
        </w:rPr>
        <w:t>gabapentino</w:t>
      </w:r>
      <w:proofErr w:type="spellEnd"/>
      <w:r w:rsidRPr="00FC1EAF">
        <w:rPr>
          <w:rFonts w:ascii="Times New Roman" w:eastAsia="Times New Roman" w:hAnsi="Times New Roman" w:cs="Times New Roman"/>
        </w:rPr>
        <w:t xml:space="preserve"> </w:t>
      </w:r>
      <w:proofErr w:type="spellStart"/>
      <w:r w:rsidRPr="00FC1EAF">
        <w:rPr>
          <w:rFonts w:ascii="Times New Roman" w:eastAsia="Times New Roman" w:hAnsi="Times New Roman" w:cs="Times New Roman"/>
        </w:rPr>
        <w:t>prieštraukulinį</w:t>
      </w:r>
      <w:proofErr w:type="spellEnd"/>
      <w:r w:rsidRPr="00FC1EAF">
        <w:rPr>
          <w:rFonts w:ascii="Times New Roman" w:eastAsia="Times New Roman" w:hAnsi="Times New Roman" w:cs="Times New Roman"/>
        </w:rPr>
        <w:t xml:space="preserve"> aktyvumą. Tiesioginis ryšys tarp šių </w:t>
      </w:r>
      <w:proofErr w:type="spellStart"/>
      <w:r w:rsidRPr="00FC1EAF">
        <w:rPr>
          <w:rFonts w:ascii="Times New Roman" w:eastAsia="Times New Roman" w:hAnsi="Times New Roman" w:cs="Times New Roman"/>
        </w:rPr>
        <w:t>gabapentino</w:t>
      </w:r>
      <w:proofErr w:type="spellEnd"/>
      <w:r w:rsidRPr="00FC1EAF">
        <w:rPr>
          <w:rFonts w:ascii="Times New Roman" w:eastAsia="Times New Roman" w:hAnsi="Times New Roman" w:cs="Times New Roman"/>
        </w:rPr>
        <w:t xml:space="preserve"> veikimo būdų ir jo </w:t>
      </w:r>
      <w:proofErr w:type="spellStart"/>
      <w:r w:rsidRPr="00FC1EAF">
        <w:rPr>
          <w:rFonts w:ascii="Times New Roman" w:eastAsia="Times New Roman" w:hAnsi="Times New Roman" w:cs="Times New Roman"/>
        </w:rPr>
        <w:t>prieštraukulinio</w:t>
      </w:r>
      <w:proofErr w:type="spellEnd"/>
      <w:r w:rsidRPr="00FC1EAF">
        <w:rPr>
          <w:rFonts w:ascii="Times New Roman" w:eastAsia="Times New Roman" w:hAnsi="Times New Roman" w:cs="Times New Roman"/>
        </w:rPr>
        <w:t xml:space="preserve"> poveikio žmonėms </w:t>
      </w:r>
      <w:r w:rsidR="00665B02" w:rsidRPr="00FC1EAF">
        <w:rPr>
          <w:rFonts w:ascii="Times New Roman" w:eastAsia="Times New Roman" w:hAnsi="Times New Roman" w:cs="Times New Roman"/>
        </w:rPr>
        <w:t xml:space="preserve">išlieka </w:t>
      </w:r>
      <w:r w:rsidRPr="00FC1EAF">
        <w:rPr>
          <w:rFonts w:ascii="Times New Roman" w:eastAsia="Times New Roman" w:hAnsi="Times New Roman" w:cs="Times New Roman"/>
        </w:rPr>
        <w:t>nenustatytas.</w:t>
      </w:r>
    </w:p>
    <w:p w14:paraId="3F105295" w14:textId="77777777" w:rsidR="00D7537B" w:rsidRPr="00FC1EAF" w:rsidRDefault="00D7537B" w:rsidP="007355F8">
      <w:pPr>
        <w:spacing w:after="0" w:line="240" w:lineRule="auto"/>
        <w:rPr>
          <w:rFonts w:ascii="Times New Roman" w:eastAsia="Times New Roman" w:hAnsi="Times New Roman" w:cs="Times New Roman"/>
        </w:rPr>
      </w:pPr>
    </w:p>
    <w:p w14:paraId="703CEBFA" w14:textId="15960A78" w:rsidR="00D7537B" w:rsidRPr="00FC1EAF" w:rsidRDefault="00D7537B" w:rsidP="007355F8">
      <w:pPr>
        <w:spacing w:after="0" w:line="240" w:lineRule="auto"/>
        <w:rPr>
          <w:rFonts w:ascii="Times New Roman" w:eastAsia="Times New Roman" w:hAnsi="Times New Roman" w:cs="Times New Roman"/>
        </w:rPr>
      </w:pPr>
      <w:proofErr w:type="spellStart"/>
      <w:r w:rsidRPr="00FC1EAF">
        <w:rPr>
          <w:rFonts w:ascii="Times New Roman" w:eastAsia="Times New Roman" w:hAnsi="Times New Roman" w:cs="Times New Roman"/>
        </w:rPr>
        <w:t>Gabapentinas</w:t>
      </w:r>
      <w:proofErr w:type="spellEnd"/>
      <w:r w:rsidRPr="00FC1EAF">
        <w:rPr>
          <w:rFonts w:ascii="Times New Roman" w:eastAsia="Times New Roman" w:hAnsi="Times New Roman" w:cs="Times New Roman"/>
        </w:rPr>
        <w:t xml:space="preserve"> taip pat buvo veiksmingas keliuose su gyvūnų modeliais atliktuose </w:t>
      </w:r>
      <w:proofErr w:type="spellStart"/>
      <w:r w:rsidRPr="00FC1EAF">
        <w:rPr>
          <w:rFonts w:ascii="Times New Roman" w:eastAsia="Times New Roman" w:hAnsi="Times New Roman" w:cs="Times New Roman"/>
        </w:rPr>
        <w:t>ikiklinikiniuose</w:t>
      </w:r>
      <w:proofErr w:type="spellEnd"/>
      <w:r w:rsidRPr="00FC1EAF">
        <w:rPr>
          <w:rFonts w:ascii="Times New Roman" w:eastAsia="Times New Roman" w:hAnsi="Times New Roman" w:cs="Times New Roman"/>
        </w:rPr>
        <w:t xml:space="preserve"> skausmo tyrimuose. Manoma, kad dėl </w:t>
      </w:r>
      <w:proofErr w:type="spellStart"/>
      <w:r w:rsidRPr="00FC1EAF">
        <w:rPr>
          <w:rFonts w:ascii="Times New Roman" w:eastAsia="Times New Roman" w:hAnsi="Times New Roman" w:cs="Times New Roman"/>
        </w:rPr>
        <w:t>gabapentino</w:t>
      </w:r>
      <w:proofErr w:type="spellEnd"/>
      <w:r w:rsidRPr="00FC1EAF">
        <w:rPr>
          <w:rFonts w:ascii="Times New Roman" w:eastAsia="Times New Roman" w:hAnsi="Times New Roman" w:cs="Times New Roman"/>
        </w:rPr>
        <w:t xml:space="preserve"> specifinio jungimosi su α2δ </w:t>
      </w:r>
      <w:proofErr w:type="spellStart"/>
      <w:r w:rsidRPr="00FC1EAF">
        <w:rPr>
          <w:rFonts w:ascii="Times New Roman" w:eastAsia="Times New Roman" w:hAnsi="Times New Roman" w:cs="Times New Roman"/>
        </w:rPr>
        <w:t>subvienetu</w:t>
      </w:r>
      <w:proofErr w:type="spellEnd"/>
      <w:r w:rsidR="00421078">
        <w:rPr>
          <w:rFonts w:ascii="Times New Roman" w:eastAsia="Times New Roman" w:hAnsi="Times New Roman" w:cs="Times New Roman"/>
        </w:rPr>
        <w:t>,</w:t>
      </w:r>
      <w:r w:rsidRPr="00FC1EAF">
        <w:rPr>
          <w:rFonts w:ascii="Times New Roman" w:eastAsia="Times New Roman" w:hAnsi="Times New Roman" w:cs="Times New Roman"/>
        </w:rPr>
        <w:t xml:space="preserve"> jis pasižymi keliais skirtingais veikimo mechanizmais, kurie lemia </w:t>
      </w:r>
      <w:proofErr w:type="spellStart"/>
      <w:r w:rsidRPr="00FC1EAF">
        <w:rPr>
          <w:rFonts w:ascii="Times New Roman" w:eastAsia="Times New Roman" w:hAnsi="Times New Roman" w:cs="Times New Roman"/>
        </w:rPr>
        <w:t>analgetinį</w:t>
      </w:r>
      <w:proofErr w:type="spellEnd"/>
      <w:r w:rsidRPr="00FC1EAF">
        <w:rPr>
          <w:rFonts w:ascii="Times New Roman" w:eastAsia="Times New Roman" w:hAnsi="Times New Roman" w:cs="Times New Roman"/>
        </w:rPr>
        <w:t xml:space="preserve"> aktyvumą gyvūnų modeliuose. </w:t>
      </w:r>
      <w:proofErr w:type="spellStart"/>
      <w:r w:rsidRPr="00FC1EAF">
        <w:rPr>
          <w:rFonts w:ascii="Times New Roman" w:eastAsia="Times New Roman" w:hAnsi="Times New Roman" w:cs="Times New Roman"/>
        </w:rPr>
        <w:t>Gabapentino</w:t>
      </w:r>
      <w:proofErr w:type="spellEnd"/>
      <w:r w:rsidRPr="00FC1EAF">
        <w:rPr>
          <w:rFonts w:ascii="Times New Roman" w:eastAsia="Times New Roman" w:hAnsi="Times New Roman" w:cs="Times New Roman"/>
        </w:rPr>
        <w:t xml:space="preserve"> </w:t>
      </w:r>
      <w:proofErr w:type="spellStart"/>
      <w:r w:rsidRPr="00FC1EAF">
        <w:rPr>
          <w:rFonts w:ascii="Times New Roman" w:eastAsia="Times New Roman" w:hAnsi="Times New Roman" w:cs="Times New Roman"/>
        </w:rPr>
        <w:t>analge</w:t>
      </w:r>
      <w:r w:rsidR="00421078">
        <w:rPr>
          <w:rFonts w:ascii="Times New Roman" w:eastAsia="Times New Roman" w:hAnsi="Times New Roman" w:cs="Times New Roman"/>
        </w:rPr>
        <w:t>zinis</w:t>
      </w:r>
      <w:proofErr w:type="spellEnd"/>
      <w:r w:rsidRPr="00FC1EAF">
        <w:rPr>
          <w:rFonts w:ascii="Times New Roman" w:eastAsia="Times New Roman" w:hAnsi="Times New Roman" w:cs="Times New Roman"/>
        </w:rPr>
        <w:t xml:space="preserve"> aktyvumas nugaros smegenyse ir aukštesniuosiuose smegenų centruose gali pasireikšti dėl sąveikos su nusileidžiančiomis skausmo slopinimo grandimis. Šių </w:t>
      </w:r>
      <w:proofErr w:type="spellStart"/>
      <w:r w:rsidRPr="00FC1EAF">
        <w:rPr>
          <w:rFonts w:ascii="Times New Roman" w:eastAsia="Times New Roman" w:hAnsi="Times New Roman" w:cs="Times New Roman"/>
        </w:rPr>
        <w:t>ikiklinikinių</w:t>
      </w:r>
      <w:proofErr w:type="spellEnd"/>
      <w:r w:rsidRPr="00FC1EAF">
        <w:rPr>
          <w:rFonts w:ascii="Times New Roman" w:eastAsia="Times New Roman" w:hAnsi="Times New Roman" w:cs="Times New Roman"/>
        </w:rPr>
        <w:t xml:space="preserve"> savybių reikšmė klinikiniam poveikiui žmonėms nėra žinoma.</w:t>
      </w:r>
    </w:p>
    <w:p w14:paraId="6C35CB75" w14:textId="77777777" w:rsidR="00D7537B" w:rsidRPr="00FC1EAF" w:rsidRDefault="00D7537B" w:rsidP="007355F8">
      <w:pPr>
        <w:spacing w:after="0" w:line="240" w:lineRule="auto"/>
        <w:rPr>
          <w:rFonts w:ascii="Times New Roman" w:eastAsia="Times New Roman" w:hAnsi="Times New Roman" w:cs="Times New Roman"/>
        </w:rPr>
      </w:pPr>
    </w:p>
    <w:p w14:paraId="66CB283C" w14:textId="77777777" w:rsidR="00D7537B" w:rsidRPr="00FC1EAF" w:rsidRDefault="00D7537B" w:rsidP="007355F8">
      <w:pPr>
        <w:spacing w:after="0" w:line="240" w:lineRule="auto"/>
        <w:rPr>
          <w:rFonts w:ascii="Times New Roman" w:eastAsia="Times New Roman" w:hAnsi="Times New Roman" w:cs="Times New Roman"/>
          <w:u w:val="single"/>
        </w:rPr>
      </w:pPr>
      <w:r w:rsidRPr="00FC1EAF">
        <w:rPr>
          <w:rFonts w:ascii="Times New Roman" w:eastAsia="Times New Roman" w:hAnsi="Times New Roman" w:cs="Times New Roman"/>
          <w:u w:val="single"/>
        </w:rPr>
        <w:t>Klinikinis veiksmingumas ir saugumas</w:t>
      </w:r>
    </w:p>
    <w:p w14:paraId="1AD372D2" w14:textId="77777777" w:rsidR="00D7537B" w:rsidRPr="00FC1EAF" w:rsidRDefault="00D7537B" w:rsidP="007355F8">
      <w:pPr>
        <w:spacing w:after="0" w:line="240" w:lineRule="auto"/>
        <w:rPr>
          <w:rFonts w:ascii="Times New Roman" w:eastAsia="Times New Roman" w:hAnsi="Times New Roman" w:cs="Times New Roman"/>
        </w:rPr>
      </w:pPr>
    </w:p>
    <w:p w14:paraId="3CE8A0C8" w14:textId="0518BD8B" w:rsidR="00D7537B" w:rsidRPr="00FC1EAF" w:rsidRDefault="00D7537B"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 xml:space="preserve">Klinikinių tyrimų metu taikant papildomą židininių </w:t>
      </w:r>
      <w:r w:rsidR="00A2791F">
        <w:rPr>
          <w:rFonts w:ascii="Times New Roman" w:eastAsia="Times New Roman" w:hAnsi="Times New Roman" w:cs="Times New Roman"/>
        </w:rPr>
        <w:t xml:space="preserve">(dalinių) </w:t>
      </w:r>
      <w:r w:rsidRPr="00FC1EAF">
        <w:rPr>
          <w:rFonts w:ascii="Times New Roman" w:eastAsia="Times New Roman" w:hAnsi="Times New Roman" w:cs="Times New Roman"/>
        </w:rPr>
        <w:t>p</w:t>
      </w:r>
      <w:r w:rsidR="00665B02" w:rsidRPr="00FC1EAF">
        <w:rPr>
          <w:rFonts w:ascii="Times New Roman" w:eastAsia="Times New Roman" w:hAnsi="Times New Roman" w:cs="Times New Roman"/>
        </w:rPr>
        <w:t xml:space="preserve">riepuolių gydymą </w:t>
      </w:r>
      <w:proofErr w:type="spellStart"/>
      <w:r w:rsidR="00665B02" w:rsidRPr="00FC1EAF">
        <w:rPr>
          <w:rFonts w:ascii="Times New Roman" w:eastAsia="Times New Roman" w:hAnsi="Times New Roman" w:cs="Times New Roman"/>
        </w:rPr>
        <w:t>gabapentinu</w:t>
      </w:r>
      <w:proofErr w:type="spellEnd"/>
      <w:r w:rsidR="00665B02" w:rsidRPr="00FC1EAF">
        <w:rPr>
          <w:rFonts w:ascii="Times New Roman" w:eastAsia="Times New Roman" w:hAnsi="Times New Roman" w:cs="Times New Roman"/>
        </w:rPr>
        <w:t xml:space="preserve"> 3-</w:t>
      </w:r>
      <w:r w:rsidRPr="00FC1EAF">
        <w:rPr>
          <w:rFonts w:ascii="Times New Roman" w:eastAsia="Times New Roman" w:hAnsi="Times New Roman" w:cs="Times New Roman"/>
        </w:rPr>
        <w:t xml:space="preserve">12 metų vaikams, buvo nustatytas kiekybinis, tačiau statistiškai nereikšmingas priepuolių sumažėjimas 50 % </w:t>
      </w:r>
      <w:proofErr w:type="spellStart"/>
      <w:r w:rsidRPr="00FC1EAF">
        <w:rPr>
          <w:rFonts w:ascii="Times New Roman" w:eastAsia="Times New Roman" w:hAnsi="Times New Roman" w:cs="Times New Roman"/>
        </w:rPr>
        <w:t>gabapentino</w:t>
      </w:r>
      <w:proofErr w:type="spellEnd"/>
      <w:r w:rsidRPr="00FC1EAF">
        <w:rPr>
          <w:rFonts w:ascii="Times New Roman" w:eastAsia="Times New Roman" w:hAnsi="Times New Roman" w:cs="Times New Roman"/>
        </w:rPr>
        <w:t xml:space="preserve"> vartojusiems pacientams, palyginti su placebu. </w:t>
      </w:r>
      <w:r w:rsidRPr="00FC1EAF">
        <w:rPr>
          <w:rFonts w:ascii="Times New Roman" w:eastAsia="Calibri" w:hAnsi="Times New Roman" w:cs="Times New Roman"/>
        </w:rPr>
        <w:t xml:space="preserve">Papildomos </w:t>
      </w:r>
      <w:r w:rsidR="00823272">
        <w:rPr>
          <w:rFonts w:ascii="Times New Roman" w:eastAsia="Calibri" w:hAnsi="Times New Roman" w:cs="Times New Roman"/>
        </w:rPr>
        <w:t xml:space="preserve">(angl. </w:t>
      </w:r>
      <w:proofErr w:type="spellStart"/>
      <w:r w:rsidRPr="00FC1EAF">
        <w:rPr>
          <w:rFonts w:ascii="Times New Roman" w:eastAsia="Calibri" w:hAnsi="Times New Roman" w:cs="Times New Roman"/>
          <w:i/>
        </w:rPr>
        <w:t>post-hoc</w:t>
      </w:r>
      <w:proofErr w:type="spellEnd"/>
      <w:r w:rsidR="00823272">
        <w:rPr>
          <w:rFonts w:ascii="Times New Roman" w:eastAsia="Calibri" w:hAnsi="Times New Roman" w:cs="Times New Roman"/>
          <w:iCs/>
        </w:rPr>
        <w:t>)</w:t>
      </w:r>
      <w:r w:rsidRPr="00FC1EAF">
        <w:rPr>
          <w:rFonts w:ascii="Times New Roman" w:eastAsia="Calibri" w:hAnsi="Times New Roman" w:cs="Times New Roman"/>
          <w:i/>
        </w:rPr>
        <w:t xml:space="preserve"> </w:t>
      </w:r>
      <w:r w:rsidRPr="00FC1EAF">
        <w:rPr>
          <w:rFonts w:ascii="Times New Roman" w:eastAsia="Calibri" w:hAnsi="Times New Roman" w:cs="Times New Roman"/>
        </w:rPr>
        <w:t xml:space="preserve">analizės, tiriant atsako į gydymą dažnį amžiaus atžvilgiu, neparodė statistiškai reikšmingos amžiaus įtakos kintamajam pagal pastoviąją ar dichotominę matavimų skalę (3–5 metų ir 6–12 metų amžiaus grupės). </w:t>
      </w:r>
    </w:p>
    <w:p w14:paraId="436CDEDD" w14:textId="77777777" w:rsidR="00D7537B" w:rsidRPr="00FC1EAF" w:rsidRDefault="00D7537B" w:rsidP="007355F8">
      <w:pPr>
        <w:spacing w:after="0" w:line="240" w:lineRule="auto"/>
        <w:rPr>
          <w:rFonts w:ascii="Times New Roman" w:eastAsia="Times New Roman" w:hAnsi="Times New Roman" w:cs="Times New Roman"/>
        </w:rPr>
      </w:pPr>
    </w:p>
    <w:p w14:paraId="42AEA5B1" w14:textId="7494C3D9" w:rsidR="00D7537B" w:rsidRPr="00FC1EAF" w:rsidRDefault="00D7537B" w:rsidP="007355F8">
      <w:pPr>
        <w:spacing w:after="0" w:line="240" w:lineRule="auto"/>
        <w:rPr>
          <w:rFonts w:ascii="Times New Roman" w:eastAsia="Times New Roman" w:hAnsi="Times New Roman" w:cs="Times New Roman"/>
        </w:rPr>
      </w:pPr>
      <w:r w:rsidRPr="00FC1EAF">
        <w:rPr>
          <w:rFonts w:ascii="Times New Roman" w:eastAsia="Calibri" w:hAnsi="Times New Roman" w:cs="Times New Roman"/>
        </w:rPr>
        <w:t xml:space="preserve">Papildomos </w:t>
      </w:r>
      <w:r w:rsidR="00134ABA">
        <w:rPr>
          <w:rFonts w:ascii="Times New Roman" w:eastAsia="Calibri" w:hAnsi="Times New Roman" w:cs="Times New Roman"/>
        </w:rPr>
        <w:t xml:space="preserve">(angl. </w:t>
      </w:r>
      <w:proofErr w:type="spellStart"/>
      <w:r w:rsidRPr="00FC1EAF">
        <w:rPr>
          <w:rFonts w:ascii="Times New Roman" w:eastAsia="Calibri" w:hAnsi="Times New Roman" w:cs="Times New Roman"/>
          <w:i/>
        </w:rPr>
        <w:t>post-hoc</w:t>
      </w:r>
      <w:proofErr w:type="spellEnd"/>
      <w:r w:rsidR="00134ABA">
        <w:rPr>
          <w:rFonts w:ascii="Times New Roman" w:eastAsia="Calibri" w:hAnsi="Times New Roman" w:cs="Times New Roman"/>
        </w:rPr>
        <w:t xml:space="preserve">) </w:t>
      </w:r>
      <w:r w:rsidRPr="00FC1EAF">
        <w:rPr>
          <w:rFonts w:ascii="Times New Roman" w:eastAsia="Calibri" w:hAnsi="Times New Roman" w:cs="Times New Roman"/>
        </w:rPr>
        <w:t xml:space="preserve">analizės </w:t>
      </w:r>
      <w:r w:rsidRPr="00FC1EAF">
        <w:rPr>
          <w:rFonts w:ascii="Times New Roman" w:eastAsia="Times New Roman" w:hAnsi="Times New Roman" w:cs="Times New Roman"/>
        </w:rPr>
        <w:t>duomenys pateikti toliau esančioje lentelėje</w:t>
      </w:r>
      <w:r w:rsidR="00134ABA">
        <w:rPr>
          <w:rFonts w:ascii="Times New Roman" w:eastAsia="Times New Roman" w:hAnsi="Times New Roman" w:cs="Times New Roman"/>
        </w:rPr>
        <w:t>.</w:t>
      </w:r>
    </w:p>
    <w:p w14:paraId="4117563C" w14:textId="77777777" w:rsidR="00D7537B" w:rsidRPr="00FC1EAF" w:rsidRDefault="00D7537B" w:rsidP="007355F8">
      <w:pPr>
        <w:spacing w:after="0" w:line="240" w:lineRule="auto"/>
        <w:rPr>
          <w:rFonts w:ascii="Times New Roman" w:eastAsia="Times New Roman" w:hAnsi="Times New Roman" w:cs="Times New Roman"/>
        </w:rPr>
      </w:pPr>
    </w:p>
    <w:tbl>
      <w:tblPr>
        <w:tblpPr w:leftFromText="180" w:rightFromText="180" w:vertAnchor="text" w:horzAnchor="margin"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1771"/>
        <w:gridCol w:w="1771"/>
        <w:gridCol w:w="1771"/>
      </w:tblGrid>
      <w:tr w:rsidR="00D7537B" w:rsidRPr="00FC1EAF" w14:paraId="309AF6B5" w14:textId="77777777" w:rsidTr="001819B6">
        <w:tc>
          <w:tcPr>
            <w:tcW w:w="7440" w:type="dxa"/>
            <w:gridSpan w:val="4"/>
          </w:tcPr>
          <w:p w14:paraId="37541AF5" w14:textId="0379437B" w:rsidR="00D7537B" w:rsidRPr="00FC1EAF" w:rsidRDefault="00D7537B" w:rsidP="007355F8">
            <w:pPr>
              <w:spacing w:after="0" w:line="240" w:lineRule="auto"/>
              <w:jc w:val="center"/>
              <w:rPr>
                <w:rFonts w:ascii="Times New Roman" w:eastAsia="Times New Roman" w:hAnsi="Times New Roman" w:cs="Times New Roman"/>
              </w:rPr>
            </w:pPr>
            <w:r w:rsidRPr="00FC1EAF">
              <w:rPr>
                <w:rFonts w:ascii="Times New Roman" w:eastAsia="Times New Roman" w:hAnsi="Times New Roman" w:cs="Times New Roman"/>
              </w:rPr>
              <w:t>Atsakas (</w:t>
            </w:r>
            <w:r w:rsidRPr="00FC1EAF">
              <w:rPr>
                <w:rFonts w:ascii="Times New Roman" w:eastAsia="Times New Roman" w:hAnsi="Times New Roman" w:cs="Times New Roman"/>
              </w:rPr>
              <w:sym w:font="Symbol" w:char="F0B3"/>
            </w:r>
            <w:r w:rsidRPr="00FC1EAF">
              <w:rPr>
                <w:rFonts w:ascii="Times New Roman" w:eastAsia="Times New Roman" w:hAnsi="Times New Roman" w:cs="Times New Roman"/>
              </w:rPr>
              <w:t> 50 % p</w:t>
            </w:r>
            <w:r w:rsidR="00665B02" w:rsidRPr="00FC1EAF">
              <w:rPr>
                <w:rFonts w:ascii="Times New Roman" w:eastAsia="Times New Roman" w:hAnsi="Times New Roman" w:cs="Times New Roman"/>
              </w:rPr>
              <w:t>agerėjimas) į gydymą pagal MKGP</w:t>
            </w:r>
            <w:r w:rsidRPr="00FC1EAF">
              <w:rPr>
                <w:rFonts w:ascii="Times New Roman" w:eastAsia="Times New Roman" w:hAnsi="Times New Roman" w:cs="Times New Roman"/>
              </w:rPr>
              <w:t>*</w:t>
            </w:r>
            <w:r w:rsidR="00024370" w:rsidRPr="00FC1EAF">
              <w:rPr>
                <w:rFonts w:ascii="Times New Roman" w:eastAsia="Times New Roman" w:hAnsi="Times New Roman" w:cs="Times New Roman"/>
              </w:rPr>
              <w:t xml:space="preserve"> populiacijos</w:t>
            </w:r>
            <w:r w:rsidRPr="00FC1EAF">
              <w:rPr>
                <w:rFonts w:ascii="Times New Roman" w:eastAsia="Times New Roman" w:hAnsi="Times New Roman" w:cs="Times New Roman"/>
              </w:rPr>
              <w:t xml:space="preserve"> amžių </w:t>
            </w:r>
          </w:p>
        </w:tc>
      </w:tr>
      <w:tr w:rsidR="00D7537B" w:rsidRPr="00FC1EAF" w14:paraId="70E90A19" w14:textId="77777777" w:rsidTr="001819B6">
        <w:tc>
          <w:tcPr>
            <w:tcW w:w="2127" w:type="dxa"/>
          </w:tcPr>
          <w:p w14:paraId="7F3C3E2D" w14:textId="628B98E6" w:rsidR="00D7537B" w:rsidRPr="00FC1EAF" w:rsidRDefault="00D7537B"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Amži</w:t>
            </w:r>
            <w:r w:rsidR="00024370" w:rsidRPr="00FC1EAF">
              <w:rPr>
                <w:rFonts w:ascii="Times New Roman" w:eastAsia="Times New Roman" w:hAnsi="Times New Roman" w:cs="Times New Roman"/>
              </w:rPr>
              <w:t>us</w:t>
            </w:r>
          </w:p>
        </w:tc>
        <w:tc>
          <w:tcPr>
            <w:tcW w:w="1771" w:type="dxa"/>
          </w:tcPr>
          <w:p w14:paraId="452A48F9" w14:textId="77777777" w:rsidR="00D7537B" w:rsidRPr="00FC1EAF" w:rsidRDefault="00D7537B"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Placebas</w:t>
            </w:r>
          </w:p>
        </w:tc>
        <w:tc>
          <w:tcPr>
            <w:tcW w:w="1771" w:type="dxa"/>
          </w:tcPr>
          <w:p w14:paraId="023E3F6B" w14:textId="77777777" w:rsidR="00D7537B" w:rsidRPr="00FC1EAF" w:rsidRDefault="00D7537B" w:rsidP="007355F8">
            <w:pPr>
              <w:spacing w:after="0" w:line="240" w:lineRule="auto"/>
              <w:rPr>
                <w:rFonts w:ascii="Times New Roman" w:eastAsia="Times New Roman" w:hAnsi="Times New Roman" w:cs="Times New Roman"/>
              </w:rPr>
            </w:pPr>
            <w:proofErr w:type="spellStart"/>
            <w:r w:rsidRPr="00FC1EAF">
              <w:rPr>
                <w:rFonts w:ascii="Times New Roman" w:eastAsia="Times New Roman" w:hAnsi="Times New Roman" w:cs="Times New Roman"/>
              </w:rPr>
              <w:t>Gabapentinas</w:t>
            </w:r>
            <w:proofErr w:type="spellEnd"/>
          </w:p>
        </w:tc>
        <w:tc>
          <w:tcPr>
            <w:tcW w:w="1771" w:type="dxa"/>
          </w:tcPr>
          <w:p w14:paraId="29139FE0" w14:textId="6ECC1705" w:rsidR="00D7537B" w:rsidRPr="00FC1EAF" w:rsidRDefault="00421078" w:rsidP="007355F8">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 </w:t>
            </w:r>
            <w:r w:rsidR="00D7537B" w:rsidRPr="00FC1EAF">
              <w:rPr>
                <w:rFonts w:ascii="Times New Roman" w:eastAsia="Times New Roman" w:hAnsi="Times New Roman" w:cs="Times New Roman"/>
              </w:rPr>
              <w:t>reikšmė</w:t>
            </w:r>
          </w:p>
        </w:tc>
      </w:tr>
      <w:tr w:rsidR="00D7537B" w:rsidRPr="00FC1EAF" w14:paraId="1AEC64B0" w14:textId="77777777" w:rsidTr="001819B6">
        <w:tc>
          <w:tcPr>
            <w:tcW w:w="2127" w:type="dxa"/>
          </w:tcPr>
          <w:p w14:paraId="14F08A22" w14:textId="4650CB9E" w:rsidR="00D7537B" w:rsidRPr="00FC1EAF" w:rsidRDefault="00D7537B"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&lt; 6 metų</w:t>
            </w:r>
          </w:p>
        </w:tc>
        <w:tc>
          <w:tcPr>
            <w:tcW w:w="1771" w:type="dxa"/>
          </w:tcPr>
          <w:p w14:paraId="6AEFF53E" w14:textId="0A2A45B6" w:rsidR="00D7537B" w:rsidRPr="00FC1EAF" w:rsidRDefault="00D7537B"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4 iš 21 (19,0</w:t>
            </w:r>
            <w:r w:rsidR="004E3390">
              <w:rPr>
                <w:rFonts w:ascii="Times New Roman" w:eastAsia="Times New Roman" w:hAnsi="Times New Roman" w:cs="Times New Roman"/>
              </w:rPr>
              <w:t> </w:t>
            </w:r>
            <w:r w:rsidRPr="00FC1EAF">
              <w:rPr>
                <w:rFonts w:ascii="Times New Roman" w:eastAsia="Times New Roman" w:hAnsi="Times New Roman" w:cs="Times New Roman"/>
              </w:rPr>
              <w:t>%)</w:t>
            </w:r>
          </w:p>
        </w:tc>
        <w:tc>
          <w:tcPr>
            <w:tcW w:w="1771" w:type="dxa"/>
          </w:tcPr>
          <w:p w14:paraId="12A042E3" w14:textId="12C0FD8F" w:rsidR="00D7537B" w:rsidRPr="00FC1EAF" w:rsidRDefault="00D7537B"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4 iš 17 (23,5</w:t>
            </w:r>
            <w:r w:rsidR="004E3390">
              <w:rPr>
                <w:rFonts w:ascii="Times New Roman" w:eastAsia="Times New Roman" w:hAnsi="Times New Roman" w:cs="Times New Roman"/>
              </w:rPr>
              <w:t> </w:t>
            </w:r>
            <w:r w:rsidRPr="00FC1EAF">
              <w:rPr>
                <w:rFonts w:ascii="Times New Roman" w:eastAsia="Times New Roman" w:hAnsi="Times New Roman" w:cs="Times New Roman"/>
              </w:rPr>
              <w:t>%)</w:t>
            </w:r>
          </w:p>
        </w:tc>
        <w:tc>
          <w:tcPr>
            <w:tcW w:w="1771" w:type="dxa"/>
          </w:tcPr>
          <w:p w14:paraId="2932BF94" w14:textId="77777777" w:rsidR="00D7537B" w:rsidRPr="00FC1EAF" w:rsidRDefault="00D7537B"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0,7362</w:t>
            </w:r>
          </w:p>
        </w:tc>
      </w:tr>
      <w:tr w:rsidR="00D7537B" w:rsidRPr="00FC1EAF" w14:paraId="553FB596" w14:textId="77777777" w:rsidTr="001819B6">
        <w:tc>
          <w:tcPr>
            <w:tcW w:w="2127" w:type="dxa"/>
          </w:tcPr>
          <w:p w14:paraId="0D130237" w14:textId="08C59702" w:rsidR="00D7537B" w:rsidRPr="00FC1EAF" w:rsidRDefault="00D7537B"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6</w:t>
            </w:r>
            <w:r w:rsidRPr="00FC1EAF">
              <w:rPr>
                <w:rFonts w:ascii="Times New Roman" w:eastAsia="Times New Roman" w:hAnsi="Times New Roman" w:cs="Times New Roman"/>
              </w:rPr>
              <w:noBreakHyphen/>
              <w:t>12 metų</w:t>
            </w:r>
          </w:p>
        </w:tc>
        <w:tc>
          <w:tcPr>
            <w:tcW w:w="1771" w:type="dxa"/>
          </w:tcPr>
          <w:p w14:paraId="2D48A8C3" w14:textId="10CC1166" w:rsidR="00D7537B" w:rsidRPr="00FC1EAF" w:rsidRDefault="00D7537B"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17 iš 99 (17,2</w:t>
            </w:r>
            <w:r w:rsidR="004E3390">
              <w:rPr>
                <w:rFonts w:ascii="Times New Roman" w:eastAsia="Times New Roman" w:hAnsi="Times New Roman" w:cs="Times New Roman"/>
              </w:rPr>
              <w:t> </w:t>
            </w:r>
            <w:r w:rsidRPr="00FC1EAF">
              <w:rPr>
                <w:rFonts w:ascii="Times New Roman" w:eastAsia="Times New Roman" w:hAnsi="Times New Roman" w:cs="Times New Roman"/>
              </w:rPr>
              <w:t>%)</w:t>
            </w:r>
          </w:p>
        </w:tc>
        <w:tc>
          <w:tcPr>
            <w:tcW w:w="1771" w:type="dxa"/>
          </w:tcPr>
          <w:p w14:paraId="577EFDD5" w14:textId="7FC41D3D" w:rsidR="00D7537B" w:rsidRPr="00FC1EAF" w:rsidRDefault="00D7537B"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20 iš 96 (20,8</w:t>
            </w:r>
            <w:r w:rsidR="004E3390">
              <w:rPr>
                <w:rFonts w:ascii="Times New Roman" w:eastAsia="Times New Roman" w:hAnsi="Times New Roman" w:cs="Times New Roman"/>
              </w:rPr>
              <w:t> </w:t>
            </w:r>
            <w:r w:rsidRPr="00FC1EAF">
              <w:rPr>
                <w:rFonts w:ascii="Times New Roman" w:eastAsia="Times New Roman" w:hAnsi="Times New Roman" w:cs="Times New Roman"/>
              </w:rPr>
              <w:t>%)</w:t>
            </w:r>
          </w:p>
        </w:tc>
        <w:tc>
          <w:tcPr>
            <w:tcW w:w="1771" w:type="dxa"/>
          </w:tcPr>
          <w:p w14:paraId="3DDCA8AC" w14:textId="77777777" w:rsidR="00D7537B" w:rsidRPr="00FC1EAF" w:rsidRDefault="00D7537B"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0,5144</w:t>
            </w:r>
          </w:p>
        </w:tc>
      </w:tr>
    </w:tbl>
    <w:p w14:paraId="082612F0" w14:textId="77777777" w:rsidR="00D7537B" w:rsidRPr="00FC1EAF" w:rsidRDefault="00D7537B" w:rsidP="007355F8">
      <w:pPr>
        <w:spacing w:after="0" w:line="240" w:lineRule="auto"/>
        <w:rPr>
          <w:rFonts w:ascii="Times New Roman" w:eastAsia="Times New Roman" w:hAnsi="Times New Roman" w:cs="Times New Roman"/>
        </w:rPr>
      </w:pPr>
    </w:p>
    <w:p w14:paraId="37B133B1" w14:textId="77777777" w:rsidR="00D7537B" w:rsidRPr="00FC1EAF" w:rsidRDefault="00D7537B" w:rsidP="007355F8">
      <w:pPr>
        <w:spacing w:after="0" w:line="240" w:lineRule="auto"/>
        <w:rPr>
          <w:rFonts w:ascii="Times New Roman" w:eastAsia="Times New Roman" w:hAnsi="Times New Roman" w:cs="Times New Roman"/>
        </w:rPr>
      </w:pPr>
    </w:p>
    <w:p w14:paraId="2418D11D" w14:textId="77777777" w:rsidR="00D7537B" w:rsidRPr="00FC1EAF" w:rsidRDefault="00D7537B" w:rsidP="007355F8">
      <w:pPr>
        <w:spacing w:after="0" w:line="240" w:lineRule="auto"/>
        <w:rPr>
          <w:rFonts w:ascii="Times New Roman" w:eastAsia="Times New Roman" w:hAnsi="Times New Roman" w:cs="Times New Roman"/>
        </w:rPr>
      </w:pPr>
    </w:p>
    <w:p w14:paraId="671B07C5" w14:textId="77777777" w:rsidR="00D7537B" w:rsidRPr="00FC1EAF" w:rsidRDefault="00D7537B" w:rsidP="007355F8">
      <w:pPr>
        <w:spacing w:after="0" w:line="240" w:lineRule="auto"/>
        <w:rPr>
          <w:rFonts w:ascii="Times New Roman" w:eastAsia="Times New Roman" w:hAnsi="Times New Roman" w:cs="Times New Roman"/>
        </w:rPr>
      </w:pPr>
    </w:p>
    <w:p w14:paraId="1306004A" w14:textId="77777777" w:rsidR="00D7537B" w:rsidRPr="00FC1EAF" w:rsidRDefault="00D7537B" w:rsidP="007355F8">
      <w:pPr>
        <w:spacing w:after="0" w:line="240" w:lineRule="auto"/>
        <w:rPr>
          <w:rFonts w:ascii="Times New Roman" w:eastAsia="Times New Roman" w:hAnsi="Times New Roman" w:cs="Times New Roman"/>
        </w:rPr>
      </w:pPr>
    </w:p>
    <w:p w14:paraId="5B809AFD" w14:textId="77777777" w:rsidR="004E3390" w:rsidRDefault="004E3390" w:rsidP="007355F8">
      <w:pPr>
        <w:spacing w:after="0" w:line="240" w:lineRule="auto"/>
        <w:rPr>
          <w:rFonts w:ascii="Times New Roman" w:eastAsia="Times New Roman" w:hAnsi="Times New Roman" w:cs="Times New Roman"/>
        </w:rPr>
      </w:pPr>
    </w:p>
    <w:p w14:paraId="214EA7F8" w14:textId="21A2AD4A" w:rsidR="00D7537B" w:rsidRPr="00FC1EAF" w:rsidRDefault="00D7537B"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 xml:space="preserve">* Modifikuota ketinamų gydyti pacientų </w:t>
      </w:r>
      <w:r w:rsidR="00024370" w:rsidRPr="00FC1EAF">
        <w:rPr>
          <w:rFonts w:ascii="Times New Roman" w:eastAsia="Times New Roman" w:hAnsi="Times New Roman" w:cs="Times New Roman"/>
        </w:rPr>
        <w:t xml:space="preserve">(MKGP) populiacija – </w:t>
      </w:r>
      <w:r w:rsidRPr="00FC1EAF">
        <w:rPr>
          <w:rFonts w:ascii="Times New Roman" w:eastAsia="Times New Roman" w:hAnsi="Times New Roman" w:cs="Times New Roman"/>
        </w:rPr>
        <w:t>tai visi tyrime dalyvavę pacientai</w:t>
      </w:r>
      <w:r w:rsidR="00EC4366">
        <w:rPr>
          <w:rFonts w:ascii="Times New Roman" w:eastAsia="Times New Roman" w:hAnsi="Times New Roman" w:cs="Times New Roman"/>
        </w:rPr>
        <w:t>, atsitiktine tvarka parinkti vartoti tiriamąjį vaistą</w:t>
      </w:r>
      <w:r w:rsidR="00356CB3">
        <w:rPr>
          <w:rFonts w:ascii="Times New Roman" w:eastAsia="Times New Roman" w:hAnsi="Times New Roman" w:cs="Times New Roman"/>
        </w:rPr>
        <w:t xml:space="preserve"> ir</w:t>
      </w:r>
      <w:r w:rsidRPr="00FC1EAF">
        <w:rPr>
          <w:rFonts w:ascii="Times New Roman" w:eastAsia="Times New Roman" w:hAnsi="Times New Roman" w:cs="Times New Roman"/>
        </w:rPr>
        <w:t xml:space="preserve"> kurie turėjo registruoti priepuolių dažnį dienoraštyje 28 paras per pradinę ir dvigubai koduotu būdu atliktą tyrimų fazę.</w:t>
      </w:r>
    </w:p>
    <w:p w14:paraId="618E9980" w14:textId="77777777" w:rsidR="00D7537B" w:rsidRPr="00FC1EAF" w:rsidRDefault="00D7537B" w:rsidP="007355F8">
      <w:pPr>
        <w:spacing w:after="0" w:line="240" w:lineRule="auto"/>
        <w:rPr>
          <w:rFonts w:ascii="Times New Roman" w:eastAsia="Times New Roman" w:hAnsi="Times New Roman" w:cs="Times New Roman"/>
        </w:rPr>
      </w:pPr>
    </w:p>
    <w:p w14:paraId="36A3BD7C" w14:textId="77777777" w:rsidR="00D7537B" w:rsidRPr="00FC1EAF" w:rsidRDefault="00D7537B" w:rsidP="007355F8">
      <w:pPr>
        <w:spacing w:after="0" w:line="240" w:lineRule="auto"/>
        <w:ind w:left="540" w:hanging="540"/>
        <w:rPr>
          <w:rFonts w:ascii="Times New Roman" w:eastAsia="Times New Roman" w:hAnsi="Times New Roman" w:cs="Times New Roman"/>
          <w:b/>
        </w:rPr>
      </w:pPr>
      <w:r w:rsidRPr="00FC1EAF">
        <w:rPr>
          <w:rFonts w:ascii="Times New Roman" w:eastAsia="Times New Roman" w:hAnsi="Times New Roman" w:cs="Times New Roman"/>
          <w:b/>
        </w:rPr>
        <w:t>5.2</w:t>
      </w:r>
      <w:r w:rsidRPr="00FC1EAF">
        <w:rPr>
          <w:rFonts w:ascii="Times New Roman" w:eastAsia="Times New Roman" w:hAnsi="Times New Roman" w:cs="Times New Roman"/>
          <w:b/>
        </w:rPr>
        <w:tab/>
      </w:r>
      <w:proofErr w:type="spellStart"/>
      <w:r w:rsidRPr="00FC1EAF">
        <w:rPr>
          <w:rFonts w:ascii="Times New Roman" w:eastAsia="Times New Roman" w:hAnsi="Times New Roman" w:cs="Times New Roman"/>
          <w:b/>
        </w:rPr>
        <w:t>Farmakokinetinės</w:t>
      </w:r>
      <w:proofErr w:type="spellEnd"/>
      <w:r w:rsidRPr="00FC1EAF">
        <w:rPr>
          <w:rFonts w:ascii="Times New Roman" w:eastAsia="Times New Roman" w:hAnsi="Times New Roman" w:cs="Times New Roman"/>
          <w:b/>
        </w:rPr>
        <w:t xml:space="preserve"> savybės</w:t>
      </w:r>
    </w:p>
    <w:p w14:paraId="42A90CCC" w14:textId="77777777" w:rsidR="00D7537B" w:rsidRPr="00FC1EAF" w:rsidRDefault="00D7537B" w:rsidP="007355F8">
      <w:pPr>
        <w:spacing w:after="0" w:line="240" w:lineRule="auto"/>
        <w:rPr>
          <w:rFonts w:ascii="Times New Roman" w:eastAsia="Times New Roman" w:hAnsi="Times New Roman" w:cs="Times New Roman"/>
        </w:rPr>
      </w:pPr>
    </w:p>
    <w:p w14:paraId="6A5CC446" w14:textId="77777777" w:rsidR="00D7537B" w:rsidRPr="00FC1EAF" w:rsidRDefault="00D7537B" w:rsidP="007355F8">
      <w:pPr>
        <w:spacing w:after="0" w:line="240" w:lineRule="auto"/>
        <w:rPr>
          <w:rFonts w:ascii="Times New Roman" w:eastAsia="Times New Roman" w:hAnsi="Times New Roman" w:cs="Times New Roman"/>
          <w:u w:val="single"/>
        </w:rPr>
      </w:pPr>
      <w:r w:rsidRPr="00FC1EAF">
        <w:rPr>
          <w:rFonts w:ascii="Times New Roman" w:eastAsia="Times New Roman" w:hAnsi="Times New Roman" w:cs="Times New Roman"/>
          <w:u w:val="single"/>
        </w:rPr>
        <w:t>Absorbcija</w:t>
      </w:r>
    </w:p>
    <w:p w14:paraId="03E2AD4A" w14:textId="77777777" w:rsidR="00D7537B" w:rsidRPr="00FC1EAF" w:rsidRDefault="00D7537B" w:rsidP="007355F8">
      <w:pPr>
        <w:spacing w:after="0" w:line="240" w:lineRule="auto"/>
        <w:rPr>
          <w:rFonts w:ascii="Times New Roman" w:eastAsia="Times New Roman" w:hAnsi="Times New Roman" w:cs="Times New Roman"/>
        </w:rPr>
      </w:pPr>
    </w:p>
    <w:p w14:paraId="2A1EAD07" w14:textId="676A508A" w:rsidR="00D7537B" w:rsidRPr="00FC1EAF" w:rsidRDefault="00024370"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Pavartojus per burną</w:t>
      </w:r>
      <w:r w:rsidR="00D7537B" w:rsidRPr="00FC1EAF">
        <w:rPr>
          <w:rFonts w:ascii="Times New Roman" w:eastAsia="Times New Roman" w:hAnsi="Times New Roman" w:cs="Times New Roman"/>
        </w:rPr>
        <w:t xml:space="preserve"> vaistinio preparato, didžiausia </w:t>
      </w:r>
      <w:proofErr w:type="spellStart"/>
      <w:r w:rsidR="00D7537B" w:rsidRPr="00FC1EAF">
        <w:rPr>
          <w:rFonts w:ascii="Times New Roman" w:eastAsia="Times New Roman" w:hAnsi="Times New Roman" w:cs="Times New Roman"/>
        </w:rPr>
        <w:t>gabapentino</w:t>
      </w:r>
      <w:proofErr w:type="spellEnd"/>
      <w:r w:rsidR="00D7537B" w:rsidRPr="00FC1EAF">
        <w:rPr>
          <w:rFonts w:ascii="Times New Roman" w:eastAsia="Times New Roman" w:hAnsi="Times New Roman" w:cs="Times New Roman"/>
        </w:rPr>
        <w:t xml:space="preserve"> koncentracija plazmoje nustatoma po 2</w:t>
      </w:r>
      <w:r w:rsidR="00D7537B" w:rsidRPr="00FC1EAF">
        <w:rPr>
          <w:rFonts w:ascii="Times New Roman" w:eastAsia="Times New Roman" w:hAnsi="Times New Roman" w:cs="Times New Roman"/>
        </w:rPr>
        <w:noBreakHyphen/>
        <w:t xml:space="preserve">3 val. </w:t>
      </w:r>
      <w:proofErr w:type="spellStart"/>
      <w:r w:rsidR="00D7537B" w:rsidRPr="00FC1EAF">
        <w:rPr>
          <w:rFonts w:ascii="Times New Roman" w:eastAsia="Times New Roman" w:hAnsi="Times New Roman" w:cs="Times New Roman"/>
        </w:rPr>
        <w:t>Gabapentino</w:t>
      </w:r>
      <w:proofErr w:type="spellEnd"/>
      <w:r w:rsidR="00D7537B" w:rsidRPr="00FC1EAF">
        <w:rPr>
          <w:rFonts w:ascii="Times New Roman" w:eastAsia="Times New Roman" w:hAnsi="Times New Roman" w:cs="Times New Roman"/>
        </w:rPr>
        <w:t xml:space="preserve"> biologinis prieinamumas (absorbuota dozės frakcija) linkęs mažėti didinat dozę. </w:t>
      </w:r>
      <w:r w:rsidR="00D7537B" w:rsidRPr="00FC1EAF">
        <w:rPr>
          <w:rFonts w:ascii="Times New Roman" w:eastAsia="Times New Roman" w:hAnsi="Times New Roman" w:cs="Times New Roman"/>
        </w:rPr>
        <w:lastRenderedPageBreak/>
        <w:t xml:space="preserve">Absoliutus 300 mg kapsulės biologinis prieinamumas yra maždaug 60 %. Maistas, įskaitant daug riebalų turinčią mitybą, kliniškai reikšmingos įtakos </w:t>
      </w:r>
      <w:proofErr w:type="spellStart"/>
      <w:r w:rsidR="00D7537B" w:rsidRPr="00FC1EAF">
        <w:rPr>
          <w:rFonts w:ascii="Times New Roman" w:eastAsia="Times New Roman" w:hAnsi="Times New Roman" w:cs="Times New Roman"/>
        </w:rPr>
        <w:t>gabapentino</w:t>
      </w:r>
      <w:proofErr w:type="spellEnd"/>
      <w:r w:rsidR="00D7537B" w:rsidRPr="00FC1EAF">
        <w:rPr>
          <w:rFonts w:ascii="Times New Roman" w:eastAsia="Times New Roman" w:hAnsi="Times New Roman" w:cs="Times New Roman"/>
        </w:rPr>
        <w:t xml:space="preserve"> farmakokinetikai neturi.</w:t>
      </w:r>
    </w:p>
    <w:p w14:paraId="75E0A168" w14:textId="77777777" w:rsidR="00D7537B" w:rsidRPr="00FC1EAF" w:rsidRDefault="00D7537B" w:rsidP="007355F8">
      <w:pPr>
        <w:spacing w:after="0" w:line="240" w:lineRule="auto"/>
        <w:rPr>
          <w:rFonts w:ascii="Times New Roman" w:eastAsia="Times New Roman" w:hAnsi="Times New Roman" w:cs="Times New Roman"/>
        </w:rPr>
      </w:pPr>
    </w:p>
    <w:p w14:paraId="459D1801" w14:textId="2AD49D7F" w:rsidR="00D7537B" w:rsidRPr="00FC1EAF" w:rsidRDefault="00D7537B"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 xml:space="preserve">Vartojant kartotines dozes, </w:t>
      </w:r>
      <w:proofErr w:type="spellStart"/>
      <w:r w:rsidRPr="00FC1EAF">
        <w:rPr>
          <w:rFonts w:ascii="Times New Roman" w:eastAsia="Times New Roman" w:hAnsi="Times New Roman" w:cs="Times New Roman"/>
        </w:rPr>
        <w:t>gabapentino</w:t>
      </w:r>
      <w:proofErr w:type="spellEnd"/>
      <w:r w:rsidRPr="00FC1EAF">
        <w:rPr>
          <w:rFonts w:ascii="Times New Roman" w:eastAsia="Times New Roman" w:hAnsi="Times New Roman" w:cs="Times New Roman"/>
        </w:rPr>
        <w:t xml:space="preserve"> farmakokinetika nepakinta. Nors klinikinių tyrimų metu </w:t>
      </w:r>
      <w:proofErr w:type="spellStart"/>
      <w:r w:rsidRPr="00FC1EAF">
        <w:rPr>
          <w:rFonts w:ascii="Times New Roman" w:eastAsia="Times New Roman" w:hAnsi="Times New Roman" w:cs="Times New Roman"/>
        </w:rPr>
        <w:t>gabapentino</w:t>
      </w:r>
      <w:proofErr w:type="spellEnd"/>
      <w:r w:rsidRPr="00FC1EAF">
        <w:rPr>
          <w:rFonts w:ascii="Times New Roman" w:eastAsia="Times New Roman" w:hAnsi="Times New Roman" w:cs="Times New Roman"/>
        </w:rPr>
        <w:t xml:space="preserve"> koncentracija plazmoje buvo nuo 2 </w:t>
      </w:r>
      <w:proofErr w:type="spellStart"/>
      <w:r w:rsidR="00024370" w:rsidRPr="00FC1EAF">
        <w:rPr>
          <w:rFonts w:ascii="Times New Roman" w:eastAsia="Times New Roman" w:hAnsi="Times New Roman" w:cs="Times New Roman"/>
        </w:rPr>
        <w:t>μg</w:t>
      </w:r>
      <w:proofErr w:type="spellEnd"/>
      <w:r w:rsidR="00024370" w:rsidRPr="00FC1EAF">
        <w:rPr>
          <w:rFonts w:ascii="Times New Roman" w:eastAsia="Times New Roman" w:hAnsi="Times New Roman" w:cs="Times New Roman"/>
        </w:rPr>
        <w:t>/</w:t>
      </w:r>
      <w:proofErr w:type="spellStart"/>
      <w:r w:rsidR="00024370" w:rsidRPr="00FC1EAF">
        <w:rPr>
          <w:rFonts w:ascii="Times New Roman" w:eastAsia="Times New Roman" w:hAnsi="Times New Roman" w:cs="Times New Roman"/>
        </w:rPr>
        <w:t>μ</w:t>
      </w:r>
      <w:r w:rsidRPr="00FC1EAF">
        <w:rPr>
          <w:rFonts w:ascii="Times New Roman" w:eastAsia="Times New Roman" w:hAnsi="Times New Roman" w:cs="Times New Roman"/>
        </w:rPr>
        <w:t>ml</w:t>
      </w:r>
      <w:proofErr w:type="spellEnd"/>
      <w:r w:rsidRPr="00FC1EAF">
        <w:rPr>
          <w:rFonts w:ascii="Times New Roman" w:eastAsia="Times New Roman" w:hAnsi="Times New Roman" w:cs="Times New Roman"/>
        </w:rPr>
        <w:t xml:space="preserve"> iki 20 </w:t>
      </w:r>
      <w:proofErr w:type="spellStart"/>
      <w:r w:rsidR="00024370" w:rsidRPr="00FC1EAF">
        <w:rPr>
          <w:rFonts w:ascii="Times New Roman" w:eastAsia="Times New Roman" w:hAnsi="Times New Roman" w:cs="Times New Roman"/>
        </w:rPr>
        <w:t>μ</w:t>
      </w:r>
      <w:r w:rsidRPr="00FC1EAF">
        <w:rPr>
          <w:rFonts w:ascii="Times New Roman" w:eastAsia="Times New Roman" w:hAnsi="Times New Roman" w:cs="Times New Roman"/>
        </w:rPr>
        <w:t>g</w:t>
      </w:r>
      <w:proofErr w:type="spellEnd"/>
      <w:r w:rsidRPr="00FC1EAF">
        <w:rPr>
          <w:rFonts w:ascii="Times New Roman" w:eastAsia="Times New Roman" w:hAnsi="Times New Roman" w:cs="Times New Roman"/>
        </w:rPr>
        <w:t xml:space="preserve">/ml, tokios koncentracijos įtakos saugumui ir veiksmingumui neturėjo. Farmakokinetikos parametrai pateikti 3 lentelėje. </w:t>
      </w:r>
    </w:p>
    <w:p w14:paraId="36AEB6B4" w14:textId="77777777" w:rsidR="00D7537B" w:rsidRPr="00FC1EAF" w:rsidRDefault="00D7537B" w:rsidP="007355F8">
      <w:pPr>
        <w:spacing w:after="0" w:line="240" w:lineRule="auto"/>
        <w:jc w:val="center"/>
        <w:rPr>
          <w:rFonts w:ascii="Times New Roman" w:eastAsia="Times New Roman" w:hAnsi="Times New Roman" w:cs="Times New Roman"/>
        </w:rPr>
      </w:pPr>
    </w:p>
    <w:p w14:paraId="67A3F726" w14:textId="1C01CB67" w:rsidR="00D7537B" w:rsidRPr="00FC1EAF" w:rsidRDefault="00D7537B" w:rsidP="007355F8">
      <w:pPr>
        <w:autoSpaceDE w:val="0"/>
        <w:autoSpaceDN w:val="0"/>
        <w:adjustRightInd w:val="0"/>
        <w:spacing w:after="0" w:line="240" w:lineRule="auto"/>
        <w:rPr>
          <w:rFonts w:ascii="Times New Roman" w:eastAsia="Calibri" w:hAnsi="Times New Roman" w:cs="Times New Roman"/>
        </w:rPr>
      </w:pPr>
      <w:r w:rsidRPr="00FC1EAF">
        <w:rPr>
          <w:rFonts w:ascii="Times New Roman" w:eastAsia="Times New Roman" w:hAnsi="Times New Roman" w:cs="Times New Roman"/>
        </w:rPr>
        <w:t xml:space="preserve">3 lentelė. </w:t>
      </w:r>
    </w:p>
    <w:p w14:paraId="184D4BE4" w14:textId="77777777" w:rsidR="00D7537B" w:rsidRPr="00FC1EAF" w:rsidRDefault="00D7537B" w:rsidP="007355F8">
      <w:pPr>
        <w:spacing w:after="0" w:line="240" w:lineRule="auto"/>
        <w:rPr>
          <w:rFonts w:ascii="Times New Roman" w:eastAsia="Times New Roman" w:hAnsi="Times New Roman" w:cs="Times New Roman"/>
        </w:rPr>
      </w:pPr>
    </w:p>
    <w:tbl>
      <w:tblPr>
        <w:tblStyle w:val="Lentelstinklelis"/>
        <w:tblW w:w="0" w:type="auto"/>
        <w:tblLook w:val="04A0" w:firstRow="1" w:lastRow="0" w:firstColumn="1" w:lastColumn="0" w:noHBand="0" w:noVBand="1"/>
      </w:tblPr>
      <w:tblGrid>
        <w:gridCol w:w="2229"/>
        <w:gridCol w:w="1109"/>
        <w:gridCol w:w="977"/>
        <w:gridCol w:w="1390"/>
        <w:gridCol w:w="1111"/>
        <w:gridCol w:w="1133"/>
        <w:gridCol w:w="1112"/>
      </w:tblGrid>
      <w:tr w:rsidR="00CA250C" w:rsidRPr="007E3A46" w14:paraId="31E3785B" w14:textId="77777777" w:rsidTr="00DA0DDB">
        <w:tc>
          <w:tcPr>
            <w:tcW w:w="9061" w:type="dxa"/>
            <w:gridSpan w:val="7"/>
            <w:shd w:val="clear" w:color="auto" w:fill="D9D9D9" w:themeFill="background1" w:themeFillShade="D9"/>
          </w:tcPr>
          <w:p w14:paraId="109EA9C4" w14:textId="7C90EE07" w:rsidR="00CA250C" w:rsidRPr="007E3A46" w:rsidRDefault="00CA250C" w:rsidP="00B755DE">
            <w:pPr>
              <w:widowControl w:val="0"/>
              <w:autoSpaceDE w:val="0"/>
              <w:autoSpaceDN w:val="0"/>
              <w:ind w:right="-1"/>
            </w:pPr>
            <w:proofErr w:type="spellStart"/>
            <w:r w:rsidRPr="00FC1EAF">
              <w:rPr>
                <w:rFonts w:ascii="Times New Roman" w:eastAsia="Calibri" w:hAnsi="Times New Roman" w:cs="Times New Roman"/>
              </w:rPr>
              <w:t>Gabapentino</w:t>
            </w:r>
            <w:proofErr w:type="spellEnd"/>
            <w:r w:rsidRPr="00FC1EAF">
              <w:rPr>
                <w:rFonts w:ascii="Times New Roman" w:eastAsia="Calibri" w:hAnsi="Times New Roman" w:cs="Times New Roman"/>
              </w:rPr>
              <w:t>, vartojamo kas 8 val., vidutiniai (% VK – variacijos koeficientas) farmakokinetikos parametrai, esant pusiausvyr</w:t>
            </w:r>
            <w:r>
              <w:rPr>
                <w:rFonts w:ascii="Times New Roman" w:eastAsia="Calibri" w:hAnsi="Times New Roman" w:cs="Times New Roman"/>
              </w:rPr>
              <w:t>os</w:t>
            </w:r>
            <w:r w:rsidRPr="00FC1EAF">
              <w:rPr>
                <w:rFonts w:ascii="Times New Roman" w:eastAsia="Calibri" w:hAnsi="Times New Roman" w:cs="Times New Roman"/>
              </w:rPr>
              <w:t xml:space="preserve"> koncentracijai</w:t>
            </w:r>
          </w:p>
        </w:tc>
      </w:tr>
      <w:tr w:rsidR="00CA250C" w:rsidRPr="007E3A46" w14:paraId="4C72F14D" w14:textId="77777777" w:rsidTr="00CA250C">
        <w:tc>
          <w:tcPr>
            <w:tcW w:w="2229" w:type="dxa"/>
            <w:shd w:val="clear" w:color="auto" w:fill="F2F2F2" w:themeFill="background1" w:themeFillShade="F2"/>
          </w:tcPr>
          <w:p w14:paraId="7E8CFEB7" w14:textId="478B85D1" w:rsidR="00CA250C" w:rsidRPr="007E3A46" w:rsidRDefault="00CA250C" w:rsidP="00CA250C">
            <w:pPr>
              <w:widowControl w:val="0"/>
              <w:autoSpaceDE w:val="0"/>
              <w:autoSpaceDN w:val="0"/>
              <w:ind w:right="-1"/>
              <w:jc w:val="center"/>
            </w:pPr>
            <w:r w:rsidRPr="00FC1EAF">
              <w:rPr>
                <w:rFonts w:ascii="Times New Roman" w:eastAsia="Times New Roman" w:hAnsi="Times New Roman" w:cs="Times New Roman"/>
              </w:rPr>
              <w:t>Farmakokinetikos parametrai</w:t>
            </w:r>
          </w:p>
        </w:tc>
        <w:tc>
          <w:tcPr>
            <w:tcW w:w="2086" w:type="dxa"/>
            <w:gridSpan w:val="2"/>
            <w:shd w:val="clear" w:color="auto" w:fill="F2F2F2" w:themeFill="background1" w:themeFillShade="F2"/>
          </w:tcPr>
          <w:p w14:paraId="0A4328E9" w14:textId="77777777" w:rsidR="00CA250C" w:rsidRPr="00FC1EAF" w:rsidRDefault="00CA250C" w:rsidP="00CA250C">
            <w:pPr>
              <w:jc w:val="center"/>
              <w:rPr>
                <w:rFonts w:ascii="Times New Roman" w:eastAsia="Times New Roman" w:hAnsi="Times New Roman" w:cs="Times New Roman"/>
              </w:rPr>
            </w:pPr>
            <w:r w:rsidRPr="00FC1EAF">
              <w:rPr>
                <w:rFonts w:ascii="Times New Roman" w:eastAsia="Times New Roman" w:hAnsi="Times New Roman" w:cs="Times New Roman"/>
              </w:rPr>
              <w:t>300 mg</w:t>
            </w:r>
          </w:p>
          <w:p w14:paraId="6F3753F9" w14:textId="4D852B11" w:rsidR="00CA250C" w:rsidRPr="007E3A46" w:rsidRDefault="00CA250C" w:rsidP="00CA250C">
            <w:pPr>
              <w:widowControl w:val="0"/>
              <w:autoSpaceDE w:val="0"/>
              <w:autoSpaceDN w:val="0"/>
              <w:ind w:right="-1"/>
              <w:jc w:val="center"/>
            </w:pPr>
            <w:r w:rsidRPr="00FC1EAF">
              <w:rPr>
                <w:rFonts w:ascii="Times New Roman" w:eastAsia="Times New Roman" w:hAnsi="Times New Roman" w:cs="Times New Roman"/>
              </w:rPr>
              <w:t>(n = 7)</w:t>
            </w:r>
          </w:p>
        </w:tc>
        <w:tc>
          <w:tcPr>
            <w:tcW w:w="2501" w:type="dxa"/>
            <w:gridSpan w:val="2"/>
            <w:shd w:val="clear" w:color="auto" w:fill="F2F2F2" w:themeFill="background1" w:themeFillShade="F2"/>
          </w:tcPr>
          <w:p w14:paraId="5C140345" w14:textId="77777777" w:rsidR="00CA250C" w:rsidRPr="00FC1EAF" w:rsidRDefault="00CA250C" w:rsidP="00CA250C">
            <w:pPr>
              <w:jc w:val="center"/>
              <w:rPr>
                <w:rFonts w:ascii="Times New Roman" w:eastAsia="Times New Roman" w:hAnsi="Times New Roman" w:cs="Times New Roman"/>
              </w:rPr>
            </w:pPr>
            <w:r w:rsidRPr="00FC1EAF">
              <w:rPr>
                <w:rFonts w:ascii="Times New Roman" w:eastAsia="Times New Roman" w:hAnsi="Times New Roman" w:cs="Times New Roman"/>
              </w:rPr>
              <w:t>400 mg</w:t>
            </w:r>
          </w:p>
          <w:p w14:paraId="073ECE1D" w14:textId="06CE4F67" w:rsidR="00CA250C" w:rsidRPr="007E3A46" w:rsidRDefault="00CA250C" w:rsidP="00CA250C">
            <w:pPr>
              <w:widowControl w:val="0"/>
              <w:autoSpaceDE w:val="0"/>
              <w:autoSpaceDN w:val="0"/>
              <w:ind w:right="-1"/>
              <w:jc w:val="center"/>
            </w:pPr>
            <w:r w:rsidRPr="00FC1EAF">
              <w:rPr>
                <w:rFonts w:ascii="Times New Roman" w:eastAsia="Times New Roman" w:hAnsi="Times New Roman" w:cs="Times New Roman"/>
              </w:rPr>
              <w:t>(n = 14)</w:t>
            </w:r>
          </w:p>
        </w:tc>
        <w:tc>
          <w:tcPr>
            <w:tcW w:w="2245" w:type="dxa"/>
            <w:gridSpan w:val="2"/>
            <w:shd w:val="clear" w:color="auto" w:fill="F2F2F2" w:themeFill="background1" w:themeFillShade="F2"/>
          </w:tcPr>
          <w:p w14:paraId="7F31F77C" w14:textId="77777777" w:rsidR="00CA250C" w:rsidRPr="00FC1EAF" w:rsidRDefault="00CA250C" w:rsidP="00CA250C">
            <w:pPr>
              <w:jc w:val="center"/>
              <w:rPr>
                <w:rFonts w:ascii="Times New Roman" w:eastAsia="Times New Roman" w:hAnsi="Times New Roman" w:cs="Times New Roman"/>
              </w:rPr>
            </w:pPr>
            <w:r w:rsidRPr="00FC1EAF">
              <w:rPr>
                <w:rFonts w:ascii="Times New Roman" w:eastAsia="Times New Roman" w:hAnsi="Times New Roman" w:cs="Times New Roman"/>
              </w:rPr>
              <w:t>800 mg</w:t>
            </w:r>
          </w:p>
          <w:p w14:paraId="360DDA0D" w14:textId="3AF054E5" w:rsidR="00CA250C" w:rsidRPr="007E3A46" w:rsidRDefault="00CA250C" w:rsidP="00CA250C">
            <w:pPr>
              <w:widowControl w:val="0"/>
              <w:autoSpaceDE w:val="0"/>
              <w:autoSpaceDN w:val="0"/>
              <w:ind w:right="-1"/>
              <w:jc w:val="center"/>
            </w:pPr>
            <w:r w:rsidRPr="00FC1EAF">
              <w:rPr>
                <w:rFonts w:ascii="Times New Roman" w:eastAsia="Times New Roman" w:hAnsi="Times New Roman" w:cs="Times New Roman"/>
              </w:rPr>
              <w:t>(n = 14)</w:t>
            </w:r>
          </w:p>
        </w:tc>
      </w:tr>
      <w:tr w:rsidR="00CA250C" w:rsidRPr="007E3A46" w14:paraId="27941B41" w14:textId="77777777" w:rsidTr="00CA250C">
        <w:tc>
          <w:tcPr>
            <w:tcW w:w="2229" w:type="dxa"/>
            <w:vAlign w:val="center"/>
          </w:tcPr>
          <w:p w14:paraId="709FE2DF" w14:textId="77777777" w:rsidR="00CA250C" w:rsidRPr="007E3A46" w:rsidRDefault="00CA250C" w:rsidP="00CA250C">
            <w:pPr>
              <w:widowControl w:val="0"/>
              <w:autoSpaceDE w:val="0"/>
              <w:autoSpaceDN w:val="0"/>
              <w:ind w:right="-1"/>
              <w:jc w:val="center"/>
            </w:pPr>
          </w:p>
        </w:tc>
        <w:tc>
          <w:tcPr>
            <w:tcW w:w="1109" w:type="dxa"/>
          </w:tcPr>
          <w:p w14:paraId="40CF854A" w14:textId="1DDB55D2" w:rsidR="00CA250C" w:rsidRPr="007E3A46" w:rsidRDefault="00CA250C" w:rsidP="00CA250C">
            <w:pPr>
              <w:widowControl w:val="0"/>
              <w:autoSpaceDE w:val="0"/>
              <w:autoSpaceDN w:val="0"/>
              <w:ind w:right="-1"/>
              <w:jc w:val="center"/>
            </w:pPr>
            <w:r w:rsidRPr="00FC1EAF">
              <w:rPr>
                <w:rFonts w:ascii="Times New Roman" w:eastAsia="Times New Roman" w:hAnsi="Times New Roman" w:cs="Times New Roman"/>
              </w:rPr>
              <w:t>Vidutiniai rodmenys</w:t>
            </w:r>
          </w:p>
        </w:tc>
        <w:tc>
          <w:tcPr>
            <w:tcW w:w="977" w:type="dxa"/>
          </w:tcPr>
          <w:p w14:paraId="5FD39961" w14:textId="77777777" w:rsidR="00CA250C" w:rsidRPr="00FC1EAF" w:rsidRDefault="00CA250C" w:rsidP="00CA250C">
            <w:pPr>
              <w:jc w:val="center"/>
              <w:rPr>
                <w:rFonts w:ascii="Times New Roman" w:eastAsia="Times New Roman" w:hAnsi="Times New Roman" w:cs="Times New Roman"/>
              </w:rPr>
            </w:pPr>
          </w:p>
          <w:p w14:paraId="74394085" w14:textId="53B00C28" w:rsidR="00CA250C" w:rsidRPr="007E3A46" w:rsidRDefault="00CA250C" w:rsidP="00CA250C">
            <w:pPr>
              <w:widowControl w:val="0"/>
              <w:autoSpaceDE w:val="0"/>
              <w:autoSpaceDN w:val="0"/>
              <w:ind w:right="-1"/>
              <w:jc w:val="center"/>
            </w:pPr>
            <w:r w:rsidRPr="00FC1EAF">
              <w:rPr>
                <w:rFonts w:ascii="Times New Roman" w:eastAsia="Times New Roman" w:hAnsi="Times New Roman" w:cs="Times New Roman"/>
              </w:rPr>
              <w:t>VK%</w:t>
            </w:r>
          </w:p>
        </w:tc>
        <w:tc>
          <w:tcPr>
            <w:tcW w:w="1390" w:type="dxa"/>
          </w:tcPr>
          <w:p w14:paraId="536D29F2" w14:textId="61C7F346" w:rsidR="00CA250C" w:rsidRPr="007E3A46" w:rsidRDefault="00CA250C" w:rsidP="00CA250C">
            <w:pPr>
              <w:widowControl w:val="0"/>
              <w:autoSpaceDE w:val="0"/>
              <w:autoSpaceDN w:val="0"/>
              <w:ind w:right="-1"/>
              <w:jc w:val="center"/>
            </w:pPr>
            <w:r w:rsidRPr="00FC1EAF">
              <w:rPr>
                <w:rFonts w:ascii="Times New Roman" w:eastAsia="Times New Roman" w:hAnsi="Times New Roman" w:cs="Times New Roman"/>
              </w:rPr>
              <w:t>Vidutiniai rodmenys</w:t>
            </w:r>
          </w:p>
        </w:tc>
        <w:tc>
          <w:tcPr>
            <w:tcW w:w="1111" w:type="dxa"/>
          </w:tcPr>
          <w:p w14:paraId="7DAFAB97" w14:textId="77777777" w:rsidR="00CA250C" w:rsidRPr="00FC1EAF" w:rsidRDefault="00CA250C" w:rsidP="00CA250C">
            <w:pPr>
              <w:jc w:val="center"/>
              <w:rPr>
                <w:rFonts w:ascii="Times New Roman" w:eastAsia="Times New Roman" w:hAnsi="Times New Roman" w:cs="Times New Roman"/>
              </w:rPr>
            </w:pPr>
          </w:p>
          <w:p w14:paraId="1DEF1E08" w14:textId="5756BA70" w:rsidR="00CA250C" w:rsidRPr="007E3A46" w:rsidRDefault="00CA250C" w:rsidP="00CA250C">
            <w:pPr>
              <w:widowControl w:val="0"/>
              <w:autoSpaceDE w:val="0"/>
              <w:autoSpaceDN w:val="0"/>
              <w:ind w:right="-1"/>
              <w:jc w:val="center"/>
            </w:pPr>
            <w:r w:rsidRPr="00FC1EAF">
              <w:rPr>
                <w:rFonts w:ascii="Times New Roman" w:eastAsia="Times New Roman" w:hAnsi="Times New Roman" w:cs="Times New Roman"/>
              </w:rPr>
              <w:t>VK%</w:t>
            </w:r>
          </w:p>
        </w:tc>
        <w:tc>
          <w:tcPr>
            <w:tcW w:w="1133" w:type="dxa"/>
          </w:tcPr>
          <w:p w14:paraId="795FC8B5" w14:textId="3C4C65DA" w:rsidR="00CA250C" w:rsidRPr="007E3A46" w:rsidRDefault="00CA250C" w:rsidP="00CA250C">
            <w:pPr>
              <w:widowControl w:val="0"/>
              <w:autoSpaceDE w:val="0"/>
              <w:autoSpaceDN w:val="0"/>
              <w:ind w:right="-1"/>
              <w:jc w:val="center"/>
            </w:pPr>
            <w:r w:rsidRPr="00FC1EAF">
              <w:rPr>
                <w:rFonts w:ascii="Times New Roman" w:eastAsia="Times New Roman" w:hAnsi="Times New Roman" w:cs="Times New Roman"/>
              </w:rPr>
              <w:t>Vidutiniai rodmenys</w:t>
            </w:r>
          </w:p>
        </w:tc>
        <w:tc>
          <w:tcPr>
            <w:tcW w:w="1112" w:type="dxa"/>
          </w:tcPr>
          <w:p w14:paraId="5C0EAE20" w14:textId="77777777" w:rsidR="00CA250C" w:rsidRPr="00FC1EAF" w:rsidRDefault="00CA250C" w:rsidP="00CA250C">
            <w:pPr>
              <w:jc w:val="center"/>
              <w:rPr>
                <w:rFonts w:ascii="Times New Roman" w:eastAsia="Times New Roman" w:hAnsi="Times New Roman" w:cs="Times New Roman"/>
              </w:rPr>
            </w:pPr>
          </w:p>
          <w:p w14:paraId="6AA3C39C" w14:textId="3A3AE667" w:rsidR="00CA250C" w:rsidRPr="007E3A46" w:rsidRDefault="00CA250C" w:rsidP="00CA250C">
            <w:pPr>
              <w:widowControl w:val="0"/>
              <w:autoSpaceDE w:val="0"/>
              <w:autoSpaceDN w:val="0"/>
              <w:ind w:right="-1"/>
              <w:jc w:val="center"/>
            </w:pPr>
            <w:r w:rsidRPr="00FC1EAF">
              <w:rPr>
                <w:rFonts w:ascii="Times New Roman" w:eastAsia="Times New Roman" w:hAnsi="Times New Roman" w:cs="Times New Roman"/>
              </w:rPr>
              <w:t>VK%</w:t>
            </w:r>
          </w:p>
        </w:tc>
      </w:tr>
      <w:tr w:rsidR="00CA250C" w:rsidRPr="007E3A46" w14:paraId="5C0E446F" w14:textId="77777777" w:rsidTr="00B755DE">
        <w:tc>
          <w:tcPr>
            <w:tcW w:w="2229" w:type="dxa"/>
          </w:tcPr>
          <w:p w14:paraId="77E64F72" w14:textId="36194ED6" w:rsidR="00CA250C" w:rsidRPr="007E3A46" w:rsidRDefault="00CA250C" w:rsidP="00CA250C">
            <w:pPr>
              <w:widowControl w:val="0"/>
              <w:autoSpaceDE w:val="0"/>
              <w:autoSpaceDN w:val="0"/>
              <w:ind w:right="-1"/>
            </w:pPr>
            <w:proofErr w:type="spellStart"/>
            <w:r w:rsidRPr="00FC1EAF">
              <w:rPr>
                <w:rFonts w:ascii="Times New Roman" w:eastAsia="Times New Roman" w:hAnsi="Times New Roman" w:cs="Times New Roman"/>
              </w:rPr>
              <w:t>C</w:t>
            </w:r>
            <w:r w:rsidRPr="00FC1EAF">
              <w:rPr>
                <w:rFonts w:ascii="Times New Roman" w:eastAsia="Times New Roman" w:hAnsi="Times New Roman" w:cs="Times New Roman"/>
                <w:vertAlign w:val="subscript"/>
              </w:rPr>
              <w:t>max</w:t>
            </w:r>
            <w:proofErr w:type="spellEnd"/>
            <w:r w:rsidRPr="00FC1EAF">
              <w:rPr>
                <w:rFonts w:ascii="Times New Roman" w:eastAsia="Times New Roman" w:hAnsi="Times New Roman" w:cs="Times New Roman"/>
              </w:rPr>
              <w:t xml:space="preserve"> (</w:t>
            </w:r>
            <w:r w:rsidRPr="00FC1EAF">
              <w:rPr>
                <w:rFonts w:ascii="Times New Roman" w:eastAsia="Times New Roman" w:hAnsi="Times New Roman" w:cs="Times New Roman"/>
              </w:rPr>
              <w:sym w:font="Symbol" w:char="F06D"/>
            </w:r>
            <w:r w:rsidRPr="00FC1EAF">
              <w:rPr>
                <w:rFonts w:ascii="Times New Roman" w:eastAsia="Times New Roman" w:hAnsi="Times New Roman" w:cs="Times New Roman"/>
              </w:rPr>
              <w:t>g/ml)</w:t>
            </w:r>
          </w:p>
        </w:tc>
        <w:tc>
          <w:tcPr>
            <w:tcW w:w="1109" w:type="dxa"/>
            <w:vAlign w:val="center"/>
          </w:tcPr>
          <w:p w14:paraId="5982C984" w14:textId="77777777" w:rsidR="00CA250C" w:rsidRPr="007E3A46" w:rsidRDefault="00CA250C" w:rsidP="00CA250C">
            <w:pPr>
              <w:widowControl w:val="0"/>
              <w:autoSpaceDE w:val="0"/>
              <w:autoSpaceDN w:val="0"/>
              <w:ind w:right="-1"/>
              <w:jc w:val="center"/>
            </w:pPr>
            <w:r w:rsidRPr="007E3A46">
              <w:t>4.02</w:t>
            </w:r>
          </w:p>
        </w:tc>
        <w:tc>
          <w:tcPr>
            <w:tcW w:w="977" w:type="dxa"/>
            <w:vAlign w:val="center"/>
          </w:tcPr>
          <w:p w14:paraId="0979A599" w14:textId="77777777" w:rsidR="00CA250C" w:rsidRPr="007E3A46" w:rsidRDefault="00CA250C" w:rsidP="00CA250C">
            <w:pPr>
              <w:widowControl w:val="0"/>
              <w:autoSpaceDE w:val="0"/>
              <w:autoSpaceDN w:val="0"/>
              <w:ind w:right="-1"/>
              <w:jc w:val="center"/>
            </w:pPr>
            <w:r w:rsidRPr="007E3A46">
              <w:t>(24)</w:t>
            </w:r>
          </w:p>
        </w:tc>
        <w:tc>
          <w:tcPr>
            <w:tcW w:w="1390" w:type="dxa"/>
            <w:vAlign w:val="center"/>
          </w:tcPr>
          <w:p w14:paraId="1AD28D7D" w14:textId="77777777" w:rsidR="00CA250C" w:rsidRPr="007E3A46" w:rsidRDefault="00CA250C" w:rsidP="00CA250C">
            <w:pPr>
              <w:widowControl w:val="0"/>
              <w:autoSpaceDE w:val="0"/>
              <w:autoSpaceDN w:val="0"/>
              <w:ind w:right="-1"/>
              <w:jc w:val="center"/>
            </w:pPr>
            <w:r w:rsidRPr="007E3A46">
              <w:t>5.74</w:t>
            </w:r>
          </w:p>
        </w:tc>
        <w:tc>
          <w:tcPr>
            <w:tcW w:w="1111" w:type="dxa"/>
            <w:vAlign w:val="center"/>
          </w:tcPr>
          <w:p w14:paraId="1A8AC303" w14:textId="77777777" w:rsidR="00CA250C" w:rsidRPr="007E3A46" w:rsidRDefault="00CA250C" w:rsidP="00CA250C">
            <w:pPr>
              <w:widowControl w:val="0"/>
              <w:autoSpaceDE w:val="0"/>
              <w:autoSpaceDN w:val="0"/>
              <w:ind w:right="-1"/>
              <w:jc w:val="center"/>
            </w:pPr>
            <w:r w:rsidRPr="007E3A46">
              <w:t>(38)</w:t>
            </w:r>
          </w:p>
        </w:tc>
        <w:tc>
          <w:tcPr>
            <w:tcW w:w="1133" w:type="dxa"/>
            <w:vAlign w:val="center"/>
          </w:tcPr>
          <w:p w14:paraId="58681252" w14:textId="77777777" w:rsidR="00CA250C" w:rsidRPr="007E3A46" w:rsidRDefault="00CA250C" w:rsidP="00CA250C">
            <w:pPr>
              <w:widowControl w:val="0"/>
              <w:autoSpaceDE w:val="0"/>
              <w:autoSpaceDN w:val="0"/>
              <w:ind w:right="-1"/>
              <w:jc w:val="center"/>
            </w:pPr>
            <w:r w:rsidRPr="007E3A46">
              <w:t>8.71</w:t>
            </w:r>
          </w:p>
        </w:tc>
        <w:tc>
          <w:tcPr>
            <w:tcW w:w="1112" w:type="dxa"/>
            <w:vAlign w:val="center"/>
          </w:tcPr>
          <w:p w14:paraId="2B93B187" w14:textId="77777777" w:rsidR="00CA250C" w:rsidRPr="007E3A46" w:rsidRDefault="00CA250C" w:rsidP="00CA250C">
            <w:pPr>
              <w:widowControl w:val="0"/>
              <w:autoSpaceDE w:val="0"/>
              <w:autoSpaceDN w:val="0"/>
              <w:ind w:right="-1"/>
              <w:jc w:val="center"/>
            </w:pPr>
            <w:r w:rsidRPr="007E3A46">
              <w:t>(29)</w:t>
            </w:r>
          </w:p>
        </w:tc>
      </w:tr>
      <w:tr w:rsidR="00CA250C" w:rsidRPr="007E3A46" w14:paraId="74A23D02" w14:textId="77777777" w:rsidTr="00B755DE">
        <w:tc>
          <w:tcPr>
            <w:tcW w:w="2229" w:type="dxa"/>
          </w:tcPr>
          <w:p w14:paraId="2A643F9A" w14:textId="3DB7C4A8" w:rsidR="00CA250C" w:rsidRPr="007E3A46" w:rsidRDefault="00CA250C" w:rsidP="00CA250C">
            <w:pPr>
              <w:widowControl w:val="0"/>
              <w:autoSpaceDE w:val="0"/>
              <w:autoSpaceDN w:val="0"/>
              <w:ind w:right="-1"/>
            </w:pPr>
            <w:proofErr w:type="spellStart"/>
            <w:r w:rsidRPr="00FC1EAF">
              <w:rPr>
                <w:rFonts w:ascii="Times New Roman" w:eastAsia="Times New Roman" w:hAnsi="Times New Roman" w:cs="Times New Roman"/>
              </w:rPr>
              <w:t>t</w:t>
            </w:r>
            <w:r w:rsidRPr="00FC1EAF">
              <w:rPr>
                <w:rFonts w:ascii="Times New Roman" w:eastAsia="Times New Roman" w:hAnsi="Times New Roman" w:cs="Times New Roman"/>
                <w:vertAlign w:val="subscript"/>
              </w:rPr>
              <w:t>max</w:t>
            </w:r>
            <w:proofErr w:type="spellEnd"/>
            <w:r w:rsidRPr="00FC1EAF">
              <w:rPr>
                <w:rFonts w:ascii="Times New Roman" w:eastAsia="Times New Roman" w:hAnsi="Times New Roman" w:cs="Times New Roman"/>
              </w:rPr>
              <w:t xml:space="preserve"> (val.)</w:t>
            </w:r>
          </w:p>
        </w:tc>
        <w:tc>
          <w:tcPr>
            <w:tcW w:w="1109" w:type="dxa"/>
            <w:vAlign w:val="center"/>
          </w:tcPr>
          <w:p w14:paraId="62E8B249" w14:textId="77777777" w:rsidR="00CA250C" w:rsidRPr="007E3A46" w:rsidRDefault="00CA250C" w:rsidP="00CA250C">
            <w:pPr>
              <w:widowControl w:val="0"/>
              <w:autoSpaceDE w:val="0"/>
              <w:autoSpaceDN w:val="0"/>
              <w:ind w:right="-1"/>
              <w:jc w:val="center"/>
            </w:pPr>
            <w:r w:rsidRPr="007E3A46">
              <w:t>2.7</w:t>
            </w:r>
          </w:p>
        </w:tc>
        <w:tc>
          <w:tcPr>
            <w:tcW w:w="977" w:type="dxa"/>
            <w:vAlign w:val="center"/>
          </w:tcPr>
          <w:p w14:paraId="140C9554" w14:textId="77777777" w:rsidR="00CA250C" w:rsidRPr="007E3A46" w:rsidRDefault="00CA250C" w:rsidP="00CA250C">
            <w:pPr>
              <w:widowControl w:val="0"/>
              <w:autoSpaceDE w:val="0"/>
              <w:autoSpaceDN w:val="0"/>
              <w:ind w:right="-1"/>
              <w:jc w:val="center"/>
            </w:pPr>
            <w:r w:rsidRPr="007E3A46">
              <w:t>(18)</w:t>
            </w:r>
          </w:p>
        </w:tc>
        <w:tc>
          <w:tcPr>
            <w:tcW w:w="1390" w:type="dxa"/>
            <w:vAlign w:val="center"/>
          </w:tcPr>
          <w:p w14:paraId="41C98631" w14:textId="77777777" w:rsidR="00CA250C" w:rsidRPr="007E3A46" w:rsidRDefault="00CA250C" w:rsidP="00CA250C">
            <w:pPr>
              <w:widowControl w:val="0"/>
              <w:autoSpaceDE w:val="0"/>
              <w:autoSpaceDN w:val="0"/>
              <w:ind w:right="-1"/>
              <w:jc w:val="center"/>
            </w:pPr>
            <w:r w:rsidRPr="007E3A46">
              <w:t>2.1</w:t>
            </w:r>
          </w:p>
        </w:tc>
        <w:tc>
          <w:tcPr>
            <w:tcW w:w="1111" w:type="dxa"/>
            <w:vAlign w:val="center"/>
          </w:tcPr>
          <w:p w14:paraId="6B2DD4FF" w14:textId="77777777" w:rsidR="00CA250C" w:rsidRPr="007E3A46" w:rsidRDefault="00CA250C" w:rsidP="00CA250C">
            <w:pPr>
              <w:widowControl w:val="0"/>
              <w:autoSpaceDE w:val="0"/>
              <w:autoSpaceDN w:val="0"/>
              <w:ind w:right="-1"/>
              <w:jc w:val="center"/>
            </w:pPr>
            <w:r w:rsidRPr="007E3A46">
              <w:t>(54)</w:t>
            </w:r>
          </w:p>
        </w:tc>
        <w:tc>
          <w:tcPr>
            <w:tcW w:w="1133" w:type="dxa"/>
            <w:vAlign w:val="center"/>
          </w:tcPr>
          <w:p w14:paraId="58513A9D" w14:textId="77777777" w:rsidR="00CA250C" w:rsidRPr="007E3A46" w:rsidRDefault="00CA250C" w:rsidP="00CA250C">
            <w:pPr>
              <w:widowControl w:val="0"/>
              <w:autoSpaceDE w:val="0"/>
              <w:autoSpaceDN w:val="0"/>
              <w:ind w:right="-1"/>
              <w:jc w:val="center"/>
            </w:pPr>
            <w:r w:rsidRPr="007E3A46">
              <w:t>1.6</w:t>
            </w:r>
          </w:p>
        </w:tc>
        <w:tc>
          <w:tcPr>
            <w:tcW w:w="1112" w:type="dxa"/>
            <w:vAlign w:val="center"/>
          </w:tcPr>
          <w:p w14:paraId="3F427C2A" w14:textId="77777777" w:rsidR="00CA250C" w:rsidRPr="007E3A46" w:rsidRDefault="00CA250C" w:rsidP="00CA250C">
            <w:pPr>
              <w:widowControl w:val="0"/>
              <w:autoSpaceDE w:val="0"/>
              <w:autoSpaceDN w:val="0"/>
              <w:ind w:right="-1"/>
              <w:jc w:val="center"/>
            </w:pPr>
            <w:r w:rsidRPr="007E3A46">
              <w:t>(76)</w:t>
            </w:r>
          </w:p>
        </w:tc>
      </w:tr>
      <w:tr w:rsidR="00CA250C" w:rsidRPr="007E3A46" w14:paraId="56F13728" w14:textId="77777777" w:rsidTr="00B755DE">
        <w:tc>
          <w:tcPr>
            <w:tcW w:w="2229" w:type="dxa"/>
          </w:tcPr>
          <w:p w14:paraId="0F0B6932" w14:textId="54B8000A" w:rsidR="00CA250C" w:rsidRPr="007E3A46" w:rsidRDefault="00CA250C" w:rsidP="00CA250C">
            <w:pPr>
              <w:widowControl w:val="0"/>
              <w:autoSpaceDE w:val="0"/>
              <w:autoSpaceDN w:val="0"/>
              <w:ind w:right="-1"/>
            </w:pPr>
            <w:r>
              <w:rPr>
                <w:rFonts w:ascii="Times New Roman" w:eastAsia="Times New Roman" w:hAnsi="Times New Roman" w:cs="Times New Roman"/>
              </w:rPr>
              <w:t>T</w:t>
            </w:r>
            <w:r w:rsidRPr="00FC1EAF">
              <w:rPr>
                <w:rFonts w:ascii="Times New Roman" w:eastAsia="Times New Roman" w:hAnsi="Times New Roman" w:cs="Times New Roman"/>
                <w:vertAlign w:val="subscript"/>
              </w:rPr>
              <w:t xml:space="preserve">½ </w:t>
            </w:r>
            <w:r w:rsidRPr="00FC1EAF">
              <w:rPr>
                <w:rFonts w:ascii="Times New Roman" w:eastAsia="Times New Roman" w:hAnsi="Times New Roman" w:cs="Times New Roman"/>
              </w:rPr>
              <w:t>(val.)</w:t>
            </w:r>
          </w:p>
        </w:tc>
        <w:tc>
          <w:tcPr>
            <w:tcW w:w="1109" w:type="dxa"/>
            <w:vAlign w:val="center"/>
          </w:tcPr>
          <w:p w14:paraId="43CF5331" w14:textId="77777777" w:rsidR="00CA250C" w:rsidRPr="007E3A46" w:rsidRDefault="00CA250C" w:rsidP="00CA250C">
            <w:pPr>
              <w:widowControl w:val="0"/>
              <w:autoSpaceDE w:val="0"/>
              <w:autoSpaceDN w:val="0"/>
              <w:ind w:right="-1"/>
              <w:jc w:val="center"/>
            </w:pPr>
            <w:r w:rsidRPr="007E3A46">
              <w:t>5.2</w:t>
            </w:r>
          </w:p>
        </w:tc>
        <w:tc>
          <w:tcPr>
            <w:tcW w:w="977" w:type="dxa"/>
            <w:vAlign w:val="center"/>
          </w:tcPr>
          <w:p w14:paraId="03B76934" w14:textId="77777777" w:rsidR="00CA250C" w:rsidRPr="007E3A46" w:rsidRDefault="00CA250C" w:rsidP="00CA250C">
            <w:pPr>
              <w:widowControl w:val="0"/>
              <w:autoSpaceDE w:val="0"/>
              <w:autoSpaceDN w:val="0"/>
              <w:ind w:right="-1"/>
              <w:jc w:val="center"/>
            </w:pPr>
            <w:r w:rsidRPr="007E3A46">
              <w:t>(12)</w:t>
            </w:r>
          </w:p>
        </w:tc>
        <w:tc>
          <w:tcPr>
            <w:tcW w:w="1390" w:type="dxa"/>
            <w:vAlign w:val="center"/>
          </w:tcPr>
          <w:p w14:paraId="2E4BA0AC" w14:textId="77777777" w:rsidR="00CA250C" w:rsidRPr="007E3A46" w:rsidRDefault="00CA250C" w:rsidP="00CA250C">
            <w:pPr>
              <w:widowControl w:val="0"/>
              <w:autoSpaceDE w:val="0"/>
              <w:autoSpaceDN w:val="0"/>
              <w:ind w:right="-1"/>
              <w:jc w:val="center"/>
            </w:pPr>
            <w:r w:rsidRPr="007E3A46">
              <w:t>10.8</w:t>
            </w:r>
          </w:p>
        </w:tc>
        <w:tc>
          <w:tcPr>
            <w:tcW w:w="1111" w:type="dxa"/>
            <w:vAlign w:val="center"/>
          </w:tcPr>
          <w:p w14:paraId="265FA37A" w14:textId="77777777" w:rsidR="00CA250C" w:rsidRPr="007E3A46" w:rsidRDefault="00CA250C" w:rsidP="00CA250C">
            <w:pPr>
              <w:widowControl w:val="0"/>
              <w:autoSpaceDE w:val="0"/>
              <w:autoSpaceDN w:val="0"/>
              <w:ind w:right="-1"/>
              <w:jc w:val="center"/>
            </w:pPr>
            <w:r w:rsidRPr="007E3A46">
              <w:t>(89)</w:t>
            </w:r>
          </w:p>
        </w:tc>
        <w:tc>
          <w:tcPr>
            <w:tcW w:w="1133" w:type="dxa"/>
            <w:vAlign w:val="center"/>
          </w:tcPr>
          <w:p w14:paraId="3E0F539D" w14:textId="77777777" w:rsidR="00CA250C" w:rsidRPr="007E3A46" w:rsidRDefault="00CA250C" w:rsidP="00CA250C">
            <w:pPr>
              <w:widowControl w:val="0"/>
              <w:autoSpaceDE w:val="0"/>
              <w:autoSpaceDN w:val="0"/>
              <w:ind w:right="-1"/>
              <w:jc w:val="center"/>
            </w:pPr>
            <w:r w:rsidRPr="007E3A46">
              <w:t>10.6</w:t>
            </w:r>
          </w:p>
        </w:tc>
        <w:tc>
          <w:tcPr>
            <w:tcW w:w="1112" w:type="dxa"/>
            <w:vAlign w:val="center"/>
          </w:tcPr>
          <w:p w14:paraId="6D079522" w14:textId="77777777" w:rsidR="00CA250C" w:rsidRPr="007E3A46" w:rsidRDefault="00CA250C" w:rsidP="00CA250C">
            <w:pPr>
              <w:widowControl w:val="0"/>
              <w:autoSpaceDE w:val="0"/>
              <w:autoSpaceDN w:val="0"/>
              <w:ind w:right="-1"/>
              <w:jc w:val="center"/>
            </w:pPr>
            <w:r w:rsidRPr="007E3A46">
              <w:t>(41)</w:t>
            </w:r>
          </w:p>
        </w:tc>
      </w:tr>
      <w:tr w:rsidR="00CA250C" w:rsidRPr="007E3A46" w14:paraId="28ED3FF0" w14:textId="77777777" w:rsidTr="00B755DE">
        <w:tc>
          <w:tcPr>
            <w:tcW w:w="2229" w:type="dxa"/>
          </w:tcPr>
          <w:p w14:paraId="7EDDD278" w14:textId="68167FA3" w:rsidR="00CA250C" w:rsidRPr="007E3A46" w:rsidRDefault="00CA250C" w:rsidP="00CA250C">
            <w:pPr>
              <w:widowControl w:val="0"/>
              <w:autoSpaceDE w:val="0"/>
              <w:autoSpaceDN w:val="0"/>
              <w:ind w:right="-1"/>
            </w:pPr>
            <w:r w:rsidRPr="00FC1EAF">
              <w:rPr>
                <w:rFonts w:ascii="Times New Roman" w:eastAsia="Times New Roman" w:hAnsi="Times New Roman" w:cs="Times New Roman"/>
              </w:rPr>
              <w:t xml:space="preserve">AUC </w:t>
            </w:r>
            <w:r w:rsidRPr="00FC1EAF">
              <w:rPr>
                <w:rFonts w:ascii="Times New Roman" w:eastAsia="Times New Roman" w:hAnsi="Times New Roman" w:cs="Times New Roman"/>
                <w:vertAlign w:val="subscript"/>
              </w:rPr>
              <w:t>(0-8)</w:t>
            </w:r>
            <w:r w:rsidRPr="00FC1EAF">
              <w:rPr>
                <w:rFonts w:ascii="Times New Roman" w:eastAsia="Times New Roman" w:hAnsi="Times New Roman" w:cs="Times New Roman"/>
              </w:rPr>
              <w:t xml:space="preserve"> (</w:t>
            </w:r>
            <w:r w:rsidRPr="00FC1EAF">
              <w:rPr>
                <w:rFonts w:ascii="Times New Roman" w:eastAsia="Times New Roman" w:hAnsi="Times New Roman" w:cs="Times New Roman"/>
              </w:rPr>
              <w:sym w:font="Symbol" w:char="F06D"/>
            </w:r>
            <w:proofErr w:type="spellStart"/>
            <w:r w:rsidRPr="00FC1EAF">
              <w:rPr>
                <w:rFonts w:ascii="Times New Roman" w:eastAsia="Times New Roman" w:hAnsi="Times New Roman" w:cs="Times New Roman"/>
              </w:rPr>
              <w:t>g•val</w:t>
            </w:r>
            <w:proofErr w:type="spellEnd"/>
            <w:r w:rsidRPr="00FC1EAF">
              <w:rPr>
                <w:rFonts w:ascii="Times New Roman" w:eastAsia="Times New Roman" w:hAnsi="Times New Roman" w:cs="Times New Roman"/>
              </w:rPr>
              <w:t>/ml)</w:t>
            </w:r>
          </w:p>
        </w:tc>
        <w:tc>
          <w:tcPr>
            <w:tcW w:w="1109" w:type="dxa"/>
            <w:vAlign w:val="center"/>
          </w:tcPr>
          <w:p w14:paraId="1EE036BD" w14:textId="77777777" w:rsidR="00CA250C" w:rsidRPr="007E3A46" w:rsidRDefault="00CA250C" w:rsidP="00CA250C">
            <w:pPr>
              <w:widowControl w:val="0"/>
              <w:autoSpaceDE w:val="0"/>
              <w:autoSpaceDN w:val="0"/>
              <w:ind w:right="-1"/>
              <w:jc w:val="center"/>
            </w:pPr>
            <w:r w:rsidRPr="007E3A46">
              <w:t>24.8</w:t>
            </w:r>
          </w:p>
        </w:tc>
        <w:tc>
          <w:tcPr>
            <w:tcW w:w="977" w:type="dxa"/>
            <w:vAlign w:val="center"/>
          </w:tcPr>
          <w:p w14:paraId="1AA0AEEE" w14:textId="77777777" w:rsidR="00CA250C" w:rsidRPr="007E3A46" w:rsidRDefault="00CA250C" w:rsidP="00CA250C">
            <w:pPr>
              <w:widowControl w:val="0"/>
              <w:autoSpaceDE w:val="0"/>
              <w:autoSpaceDN w:val="0"/>
              <w:ind w:right="-1"/>
              <w:jc w:val="center"/>
            </w:pPr>
            <w:r w:rsidRPr="007E3A46">
              <w:t>(24)</w:t>
            </w:r>
          </w:p>
        </w:tc>
        <w:tc>
          <w:tcPr>
            <w:tcW w:w="1390" w:type="dxa"/>
            <w:vAlign w:val="center"/>
          </w:tcPr>
          <w:p w14:paraId="216391C4" w14:textId="77777777" w:rsidR="00CA250C" w:rsidRPr="007E3A46" w:rsidRDefault="00CA250C" w:rsidP="00CA250C">
            <w:pPr>
              <w:widowControl w:val="0"/>
              <w:autoSpaceDE w:val="0"/>
              <w:autoSpaceDN w:val="0"/>
              <w:ind w:right="-1"/>
              <w:jc w:val="center"/>
            </w:pPr>
            <w:r w:rsidRPr="007E3A46">
              <w:t>34.5</w:t>
            </w:r>
          </w:p>
        </w:tc>
        <w:tc>
          <w:tcPr>
            <w:tcW w:w="1111" w:type="dxa"/>
            <w:vAlign w:val="center"/>
          </w:tcPr>
          <w:p w14:paraId="03DBD39D" w14:textId="77777777" w:rsidR="00CA250C" w:rsidRPr="007E3A46" w:rsidRDefault="00CA250C" w:rsidP="00CA250C">
            <w:pPr>
              <w:widowControl w:val="0"/>
              <w:autoSpaceDE w:val="0"/>
              <w:autoSpaceDN w:val="0"/>
              <w:ind w:right="-1"/>
              <w:jc w:val="center"/>
            </w:pPr>
            <w:r w:rsidRPr="007E3A46">
              <w:t>(34)</w:t>
            </w:r>
          </w:p>
        </w:tc>
        <w:tc>
          <w:tcPr>
            <w:tcW w:w="1133" w:type="dxa"/>
            <w:vAlign w:val="center"/>
          </w:tcPr>
          <w:p w14:paraId="2351E57C" w14:textId="77777777" w:rsidR="00CA250C" w:rsidRPr="007E3A46" w:rsidRDefault="00CA250C" w:rsidP="00CA250C">
            <w:pPr>
              <w:widowControl w:val="0"/>
              <w:autoSpaceDE w:val="0"/>
              <w:autoSpaceDN w:val="0"/>
              <w:ind w:right="-1"/>
              <w:jc w:val="center"/>
            </w:pPr>
            <w:r w:rsidRPr="007E3A46">
              <w:t>51.4</w:t>
            </w:r>
          </w:p>
        </w:tc>
        <w:tc>
          <w:tcPr>
            <w:tcW w:w="1112" w:type="dxa"/>
            <w:vAlign w:val="center"/>
          </w:tcPr>
          <w:p w14:paraId="17DD8969" w14:textId="77777777" w:rsidR="00CA250C" w:rsidRPr="007E3A46" w:rsidRDefault="00CA250C" w:rsidP="00CA250C">
            <w:pPr>
              <w:widowControl w:val="0"/>
              <w:autoSpaceDE w:val="0"/>
              <w:autoSpaceDN w:val="0"/>
              <w:ind w:right="-1"/>
              <w:jc w:val="center"/>
            </w:pPr>
            <w:r w:rsidRPr="007E3A46">
              <w:t>(27)</w:t>
            </w:r>
          </w:p>
        </w:tc>
      </w:tr>
      <w:tr w:rsidR="00CA250C" w:rsidRPr="007E3A46" w14:paraId="334D7EEB" w14:textId="77777777" w:rsidTr="00B755DE">
        <w:tc>
          <w:tcPr>
            <w:tcW w:w="2229" w:type="dxa"/>
          </w:tcPr>
          <w:p w14:paraId="30BA95E8" w14:textId="1BBAB145" w:rsidR="00CA250C" w:rsidRPr="007E3A46" w:rsidRDefault="00CA250C" w:rsidP="00CA250C">
            <w:pPr>
              <w:widowControl w:val="0"/>
              <w:autoSpaceDE w:val="0"/>
              <w:autoSpaceDN w:val="0"/>
              <w:ind w:right="-1"/>
            </w:pPr>
            <w:proofErr w:type="spellStart"/>
            <w:r w:rsidRPr="00FC1EAF">
              <w:rPr>
                <w:rFonts w:ascii="Times New Roman" w:eastAsia="Times New Roman" w:hAnsi="Times New Roman" w:cs="Times New Roman"/>
              </w:rPr>
              <w:t>Ae</w:t>
            </w:r>
            <w:proofErr w:type="spellEnd"/>
            <w:r w:rsidRPr="00FC1EAF">
              <w:rPr>
                <w:rFonts w:ascii="Times New Roman" w:eastAsia="Times New Roman" w:hAnsi="Times New Roman" w:cs="Times New Roman"/>
              </w:rPr>
              <w:t>% (%)</w:t>
            </w:r>
          </w:p>
        </w:tc>
        <w:tc>
          <w:tcPr>
            <w:tcW w:w="1109" w:type="dxa"/>
            <w:vAlign w:val="center"/>
          </w:tcPr>
          <w:p w14:paraId="0115B635" w14:textId="77777777" w:rsidR="00CA250C" w:rsidRPr="007E3A46" w:rsidRDefault="00CA250C" w:rsidP="00CA250C">
            <w:pPr>
              <w:widowControl w:val="0"/>
              <w:autoSpaceDE w:val="0"/>
              <w:autoSpaceDN w:val="0"/>
              <w:ind w:right="-1"/>
              <w:jc w:val="center"/>
            </w:pPr>
            <w:r w:rsidRPr="007E3A46">
              <w:t>NA</w:t>
            </w:r>
          </w:p>
        </w:tc>
        <w:tc>
          <w:tcPr>
            <w:tcW w:w="977" w:type="dxa"/>
            <w:vAlign w:val="center"/>
          </w:tcPr>
          <w:p w14:paraId="38FBC953" w14:textId="77777777" w:rsidR="00CA250C" w:rsidRPr="007E3A46" w:rsidRDefault="00CA250C" w:rsidP="00CA250C">
            <w:pPr>
              <w:widowControl w:val="0"/>
              <w:autoSpaceDE w:val="0"/>
              <w:autoSpaceDN w:val="0"/>
              <w:ind w:right="-1"/>
              <w:jc w:val="center"/>
            </w:pPr>
            <w:r w:rsidRPr="007E3A46">
              <w:t>NA</w:t>
            </w:r>
          </w:p>
        </w:tc>
        <w:tc>
          <w:tcPr>
            <w:tcW w:w="1390" w:type="dxa"/>
            <w:vAlign w:val="center"/>
          </w:tcPr>
          <w:p w14:paraId="2E67463A" w14:textId="77777777" w:rsidR="00CA250C" w:rsidRPr="007E3A46" w:rsidRDefault="00CA250C" w:rsidP="00CA250C">
            <w:pPr>
              <w:widowControl w:val="0"/>
              <w:autoSpaceDE w:val="0"/>
              <w:autoSpaceDN w:val="0"/>
              <w:ind w:right="-1"/>
              <w:jc w:val="center"/>
            </w:pPr>
            <w:r w:rsidRPr="007E3A46">
              <w:t>47.2</w:t>
            </w:r>
          </w:p>
        </w:tc>
        <w:tc>
          <w:tcPr>
            <w:tcW w:w="1111" w:type="dxa"/>
            <w:vAlign w:val="center"/>
          </w:tcPr>
          <w:p w14:paraId="4AFDF28A" w14:textId="77777777" w:rsidR="00CA250C" w:rsidRPr="007E3A46" w:rsidRDefault="00CA250C" w:rsidP="00CA250C">
            <w:pPr>
              <w:widowControl w:val="0"/>
              <w:autoSpaceDE w:val="0"/>
              <w:autoSpaceDN w:val="0"/>
              <w:ind w:right="-1"/>
              <w:jc w:val="center"/>
            </w:pPr>
            <w:r w:rsidRPr="007E3A46">
              <w:t>(25)</w:t>
            </w:r>
          </w:p>
        </w:tc>
        <w:tc>
          <w:tcPr>
            <w:tcW w:w="1133" w:type="dxa"/>
            <w:vAlign w:val="center"/>
          </w:tcPr>
          <w:p w14:paraId="0B4E7F50" w14:textId="77777777" w:rsidR="00CA250C" w:rsidRPr="007E3A46" w:rsidRDefault="00CA250C" w:rsidP="00CA250C">
            <w:pPr>
              <w:widowControl w:val="0"/>
              <w:autoSpaceDE w:val="0"/>
              <w:autoSpaceDN w:val="0"/>
              <w:ind w:right="-1"/>
              <w:jc w:val="center"/>
            </w:pPr>
            <w:r w:rsidRPr="007E3A46">
              <w:t>34.4</w:t>
            </w:r>
          </w:p>
        </w:tc>
        <w:tc>
          <w:tcPr>
            <w:tcW w:w="1112" w:type="dxa"/>
            <w:vAlign w:val="center"/>
          </w:tcPr>
          <w:p w14:paraId="5D76D81B" w14:textId="77777777" w:rsidR="00CA250C" w:rsidRPr="007E3A46" w:rsidRDefault="00CA250C" w:rsidP="00CA250C">
            <w:pPr>
              <w:widowControl w:val="0"/>
              <w:autoSpaceDE w:val="0"/>
              <w:autoSpaceDN w:val="0"/>
              <w:ind w:right="-1"/>
              <w:jc w:val="center"/>
            </w:pPr>
            <w:r w:rsidRPr="007E3A46">
              <w:t>(37)</w:t>
            </w:r>
          </w:p>
        </w:tc>
      </w:tr>
      <w:tr w:rsidR="00CA250C" w:rsidRPr="007E3A46" w14:paraId="75A569C5" w14:textId="77777777" w:rsidTr="00DA0DDB">
        <w:trPr>
          <w:trHeight w:val="1395"/>
        </w:trPr>
        <w:tc>
          <w:tcPr>
            <w:tcW w:w="9061" w:type="dxa"/>
            <w:gridSpan w:val="7"/>
          </w:tcPr>
          <w:p w14:paraId="071538D7" w14:textId="77777777" w:rsidR="00CA250C" w:rsidRPr="00FC1EAF" w:rsidRDefault="00CA250C" w:rsidP="00CA250C">
            <w:pPr>
              <w:spacing w:before="120"/>
              <w:rPr>
                <w:rFonts w:ascii="Times New Roman" w:eastAsia="Times New Roman" w:hAnsi="Times New Roman" w:cs="Times New Roman"/>
              </w:rPr>
            </w:pPr>
            <w:proofErr w:type="spellStart"/>
            <w:r w:rsidRPr="00FC1EAF">
              <w:rPr>
                <w:rFonts w:ascii="Times New Roman" w:eastAsia="Times New Roman" w:hAnsi="Times New Roman" w:cs="Times New Roman"/>
              </w:rPr>
              <w:t>C</w:t>
            </w:r>
            <w:r w:rsidRPr="00FC1EAF">
              <w:rPr>
                <w:rFonts w:ascii="Times New Roman" w:eastAsia="Times New Roman" w:hAnsi="Times New Roman" w:cs="Times New Roman"/>
                <w:vertAlign w:val="subscript"/>
              </w:rPr>
              <w:t>max</w:t>
            </w:r>
            <w:proofErr w:type="spellEnd"/>
            <w:r w:rsidRPr="00FC1EAF">
              <w:rPr>
                <w:rFonts w:ascii="Times New Roman" w:eastAsia="Times New Roman" w:hAnsi="Times New Roman" w:cs="Times New Roman"/>
              </w:rPr>
              <w:t xml:space="preserve"> – didžiausia koncentracija plazmoje, esant pusiausvyr</w:t>
            </w:r>
            <w:r>
              <w:rPr>
                <w:rFonts w:ascii="Times New Roman" w:eastAsia="Times New Roman" w:hAnsi="Times New Roman" w:cs="Times New Roman"/>
              </w:rPr>
              <w:t>os</w:t>
            </w:r>
            <w:r w:rsidRPr="00FC1EAF">
              <w:rPr>
                <w:rFonts w:ascii="Times New Roman" w:eastAsia="Times New Roman" w:hAnsi="Times New Roman" w:cs="Times New Roman"/>
              </w:rPr>
              <w:t xml:space="preserve"> koncentracijai</w:t>
            </w:r>
          </w:p>
          <w:p w14:paraId="54324BE6" w14:textId="77777777" w:rsidR="00CA250C" w:rsidRPr="00FC1EAF" w:rsidRDefault="00CA250C" w:rsidP="00CA250C">
            <w:pPr>
              <w:rPr>
                <w:rFonts w:ascii="Times New Roman" w:eastAsia="Times New Roman" w:hAnsi="Times New Roman" w:cs="Times New Roman"/>
              </w:rPr>
            </w:pPr>
            <w:proofErr w:type="spellStart"/>
            <w:r w:rsidRPr="00FC1EAF">
              <w:rPr>
                <w:rFonts w:ascii="Times New Roman" w:eastAsia="Times New Roman" w:hAnsi="Times New Roman" w:cs="Times New Roman"/>
              </w:rPr>
              <w:t>t</w:t>
            </w:r>
            <w:r w:rsidRPr="00FC1EAF">
              <w:rPr>
                <w:rFonts w:ascii="Times New Roman" w:eastAsia="Times New Roman" w:hAnsi="Times New Roman" w:cs="Times New Roman"/>
                <w:vertAlign w:val="subscript"/>
              </w:rPr>
              <w:t>max</w:t>
            </w:r>
            <w:proofErr w:type="spellEnd"/>
            <w:r w:rsidRPr="00FC1EAF">
              <w:rPr>
                <w:rFonts w:ascii="Times New Roman" w:eastAsia="Times New Roman" w:hAnsi="Times New Roman" w:cs="Times New Roman"/>
              </w:rPr>
              <w:t xml:space="preserve"> – laikas, per kurį pasiekiama </w:t>
            </w:r>
            <w:proofErr w:type="spellStart"/>
            <w:r w:rsidRPr="00FC1EAF">
              <w:rPr>
                <w:rFonts w:ascii="Times New Roman" w:eastAsia="Times New Roman" w:hAnsi="Times New Roman" w:cs="Times New Roman"/>
              </w:rPr>
              <w:t>C</w:t>
            </w:r>
            <w:r w:rsidRPr="00FC1EAF">
              <w:rPr>
                <w:rFonts w:ascii="Times New Roman" w:eastAsia="Times New Roman" w:hAnsi="Times New Roman" w:cs="Times New Roman"/>
                <w:vertAlign w:val="subscript"/>
              </w:rPr>
              <w:t>max</w:t>
            </w:r>
            <w:proofErr w:type="spellEnd"/>
            <w:r w:rsidRPr="00FC1EAF">
              <w:rPr>
                <w:rFonts w:ascii="Times New Roman" w:eastAsia="Times New Roman" w:hAnsi="Times New Roman" w:cs="Times New Roman"/>
              </w:rPr>
              <w:t>.</w:t>
            </w:r>
          </w:p>
          <w:p w14:paraId="289699F3" w14:textId="77777777" w:rsidR="00CA250C" w:rsidRPr="00FC1EAF" w:rsidRDefault="00CA250C" w:rsidP="00CA250C">
            <w:pPr>
              <w:rPr>
                <w:rFonts w:ascii="Times New Roman" w:eastAsia="Times New Roman" w:hAnsi="Times New Roman" w:cs="Times New Roman"/>
              </w:rPr>
            </w:pPr>
            <w:r>
              <w:rPr>
                <w:rFonts w:ascii="Times New Roman" w:eastAsia="Times New Roman" w:hAnsi="Times New Roman" w:cs="Times New Roman"/>
              </w:rPr>
              <w:t>T</w:t>
            </w:r>
            <w:r w:rsidRPr="00FC1EAF">
              <w:rPr>
                <w:rFonts w:ascii="Times New Roman" w:eastAsia="Times New Roman" w:hAnsi="Times New Roman" w:cs="Times New Roman"/>
                <w:vertAlign w:val="subscript"/>
              </w:rPr>
              <w:t xml:space="preserve">½ </w:t>
            </w:r>
            <w:r w:rsidRPr="00FC1EAF">
              <w:rPr>
                <w:rFonts w:ascii="Times New Roman" w:eastAsia="Times New Roman" w:hAnsi="Times New Roman" w:cs="Times New Roman"/>
              </w:rPr>
              <w:t>– pusinės eliminacijos periodas.</w:t>
            </w:r>
          </w:p>
          <w:p w14:paraId="349CC3EA" w14:textId="77777777" w:rsidR="00CA250C" w:rsidRPr="00FC1EAF" w:rsidRDefault="00CA250C" w:rsidP="00CA250C">
            <w:pPr>
              <w:rPr>
                <w:rFonts w:ascii="Times New Roman" w:eastAsia="Times New Roman" w:hAnsi="Times New Roman" w:cs="Times New Roman"/>
              </w:rPr>
            </w:pPr>
            <w:r w:rsidRPr="00FC1EAF">
              <w:rPr>
                <w:rFonts w:ascii="Times New Roman" w:eastAsia="Times New Roman" w:hAnsi="Times New Roman" w:cs="Times New Roman"/>
              </w:rPr>
              <w:t xml:space="preserve">AUC </w:t>
            </w:r>
            <w:r w:rsidRPr="00FC1EAF">
              <w:rPr>
                <w:rFonts w:ascii="Times New Roman" w:eastAsia="Times New Roman" w:hAnsi="Times New Roman" w:cs="Times New Roman"/>
                <w:vertAlign w:val="subscript"/>
              </w:rPr>
              <w:t>(0-8)</w:t>
            </w:r>
            <w:r w:rsidRPr="00FC1EAF">
              <w:rPr>
                <w:rFonts w:ascii="Times New Roman" w:eastAsia="Times New Roman" w:hAnsi="Times New Roman" w:cs="Times New Roman"/>
              </w:rPr>
              <w:t xml:space="preserve"> </w:t>
            </w:r>
            <w:r>
              <w:rPr>
                <w:rFonts w:ascii="Times New Roman" w:eastAsia="Times New Roman" w:hAnsi="Times New Roman" w:cs="Times New Roman"/>
              </w:rPr>
              <w:t>– plotas, kurį esant pusiausvyros</w:t>
            </w:r>
            <w:r w:rsidRPr="00FC1EAF">
              <w:rPr>
                <w:rFonts w:ascii="Times New Roman" w:eastAsia="Times New Roman" w:hAnsi="Times New Roman" w:cs="Times New Roman"/>
              </w:rPr>
              <w:t xml:space="preserve"> koncentracijai koordinačių sistemoje riboja koncentracijos laiko atžvilgiu kreivė, praėjus 0</w:t>
            </w:r>
            <w:r w:rsidRPr="00FC1EAF">
              <w:rPr>
                <w:rFonts w:ascii="Times New Roman" w:eastAsia="Times New Roman" w:hAnsi="Times New Roman" w:cs="Times New Roman"/>
              </w:rPr>
              <w:noBreakHyphen/>
              <w:t>8</w:t>
            </w:r>
            <w:r>
              <w:rPr>
                <w:rFonts w:ascii="Times New Roman" w:eastAsia="Times New Roman" w:hAnsi="Times New Roman" w:cs="Times New Roman"/>
              </w:rPr>
              <w:t> </w:t>
            </w:r>
            <w:r w:rsidRPr="00FC1EAF">
              <w:rPr>
                <w:rFonts w:ascii="Times New Roman" w:eastAsia="Times New Roman" w:hAnsi="Times New Roman" w:cs="Times New Roman"/>
              </w:rPr>
              <w:t>val. po dozės suvartojimo.</w:t>
            </w:r>
          </w:p>
          <w:p w14:paraId="7D14AA2B" w14:textId="77777777" w:rsidR="00CA250C" w:rsidRPr="00FC1EAF" w:rsidRDefault="00CA250C" w:rsidP="00CA250C">
            <w:pPr>
              <w:rPr>
                <w:rFonts w:ascii="Times New Roman" w:eastAsia="Times New Roman" w:hAnsi="Times New Roman" w:cs="Times New Roman"/>
              </w:rPr>
            </w:pPr>
            <w:proofErr w:type="spellStart"/>
            <w:r w:rsidRPr="00FC1EAF">
              <w:rPr>
                <w:rFonts w:ascii="Times New Roman" w:eastAsia="Times New Roman" w:hAnsi="Times New Roman" w:cs="Times New Roman"/>
              </w:rPr>
              <w:t>Ae</w:t>
            </w:r>
            <w:proofErr w:type="spellEnd"/>
            <w:r w:rsidRPr="00FC1EAF">
              <w:rPr>
                <w:rFonts w:ascii="Times New Roman" w:eastAsia="Times New Roman" w:hAnsi="Times New Roman" w:cs="Times New Roman"/>
              </w:rPr>
              <w:t>% – nepakitusio</w:t>
            </w:r>
            <w:r>
              <w:rPr>
                <w:rFonts w:ascii="Times New Roman" w:eastAsia="Times New Roman" w:hAnsi="Times New Roman" w:cs="Times New Roman"/>
              </w:rPr>
              <w:t>s</w:t>
            </w:r>
            <w:r w:rsidRPr="00FC1EAF">
              <w:rPr>
                <w:rFonts w:ascii="Times New Roman" w:eastAsia="Times New Roman" w:hAnsi="Times New Roman" w:cs="Times New Roman"/>
              </w:rPr>
              <w:t xml:space="preserve"> </w:t>
            </w:r>
            <w:proofErr w:type="spellStart"/>
            <w:r w:rsidRPr="00FC1EAF">
              <w:rPr>
                <w:rFonts w:ascii="Times New Roman" w:eastAsia="Times New Roman" w:hAnsi="Times New Roman" w:cs="Times New Roman"/>
              </w:rPr>
              <w:t>gabapentino</w:t>
            </w:r>
            <w:proofErr w:type="spellEnd"/>
            <w:r>
              <w:rPr>
                <w:rFonts w:ascii="Times New Roman" w:eastAsia="Times New Roman" w:hAnsi="Times New Roman" w:cs="Times New Roman"/>
              </w:rPr>
              <w:t xml:space="preserve"> dozės</w:t>
            </w:r>
            <w:r w:rsidRPr="00FC1EAF">
              <w:rPr>
                <w:rFonts w:ascii="Times New Roman" w:eastAsia="Times New Roman" w:hAnsi="Times New Roman" w:cs="Times New Roman"/>
              </w:rPr>
              <w:t>, kuri</w:t>
            </w:r>
            <w:r>
              <w:rPr>
                <w:rFonts w:ascii="Times New Roman" w:eastAsia="Times New Roman" w:hAnsi="Times New Roman" w:cs="Times New Roman"/>
              </w:rPr>
              <w:t>os</w:t>
            </w:r>
            <w:r w:rsidRPr="00FC1EAF">
              <w:rPr>
                <w:rFonts w:ascii="Times New Roman" w:eastAsia="Times New Roman" w:hAnsi="Times New Roman" w:cs="Times New Roman"/>
              </w:rPr>
              <w:t xml:space="preserve"> per 0</w:t>
            </w:r>
            <w:r w:rsidRPr="00FC1EAF">
              <w:rPr>
                <w:rFonts w:ascii="Times New Roman" w:eastAsia="Times New Roman" w:hAnsi="Times New Roman" w:cs="Times New Roman"/>
              </w:rPr>
              <w:noBreakHyphen/>
              <w:t>8</w:t>
            </w:r>
            <w:r>
              <w:rPr>
                <w:rFonts w:ascii="Times New Roman" w:eastAsia="Times New Roman" w:hAnsi="Times New Roman" w:cs="Times New Roman"/>
              </w:rPr>
              <w:t> </w:t>
            </w:r>
            <w:r w:rsidRPr="00FC1EAF">
              <w:rPr>
                <w:rFonts w:ascii="Times New Roman" w:eastAsia="Times New Roman" w:hAnsi="Times New Roman" w:cs="Times New Roman"/>
              </w:rPr>
              <w:t>val. po dozės suvartojimo pašalint</w:t>
            </w:r>
            <w:r>
              <w:rPr>
                <w:rFonts w:ascii="Times New Roman" w:eastAsia="Times New Roman" w:hAnsi="Times New Roman" w:cs="Times New Roman"/>
              </w:rPr>
              <w:t>os</w:t>
            </w:r>
            <w:r w:rsidRPr="00FC1EAF">
              <w:rPr>
                <w:rFonts w:ascii="Times New Roman" w:eastAsia="Times New Roman" w:hAnsi="Times New Roman" w:cs="Times New Roman"/>
              </w:rPr>
              <w:t xml:space="preserve"> su šlapimu, kiekis procentais.</w:t>
            </w:r>
          </w:p>
          <w:p w14:paraId="71B631E7" w14:textId="1CD11C60" w:rsidR="00CA250C" w:rsidRPr="007E3A46" w:rsidRDefault="00CA250C" w:rsidP="00CA250C">
            <w:pPr>
              <w:widowControl w:val="0"/>
              <w:autoSpaceDE w:val="0"/>
              <w:autoSpaceDN w:val="0"/>
              <w:ind w:right="-1"/>
            </w:pPr>
            <w:r w:rsidRPr="00FC1EAF">
              <w:rPr>
                <w:rFonts w:ascii="Times New Roman" w:eastAsia="Times New Roman" w:hAnsi="Times New Roman" w:cs="Times New Roman"/>
              </w:rPr>
              <w:t>ND – nėra duomenų</w:t>
            </w:r>
          </w:p>
        </w:tc>
      </w:tr>
    </w:tbl>
    <w:p w14:paraId="4A6CE92F" w14:textId="77777777" w:rsidR="00CA250C" w:rsidRPr="00FC1EAF" w:rsidRDefault="00CA250C" w:rsidP="007355F8">
      <w:pPr>
        <w:spacing w:after="0" w:line="240" w:lineRule="auto"/>
        <w:rPr>
          <w:rFonts w:ascii="Times New Roman" w:eastAsia="Times New Roman" w:hAnsi="Times New Roman" w:cs="Times New Roman"/>
        </w:rPr>
      </w:pPr>
    </w:p>
    <w:p w14:paraId="2E8C4430" w14:textId="77777777" w:rsidR="00D7537B" w:rsidRPr="00FC1EAF" w:rsidRDefault="00D7537B" w:rsidP="007355F8">
      <w:pPr>
        <w:spacing w:after="0" w:line="240" w:lineRule="auto"/>
        <w:rPr>
          <w:rFonts w:ascii="Times New Roman" w:eastAsia="Times New Roman" w:hAnsi="Times New Roman" w:cs="Times New Roman"/>
          <w:u w:val="single"/>
        </w:rPr>
      </w:pPr>
      <w:r w:rsidRPr="00FC1EAF">
        <w:rPr>
          <w:rFonts w:ascii="Times New Roman" w:eastAsia="Times New Roman" w:hAnsi="Times New Roman" w:cs="Times New Roman"/>
          <w:u w:val="single"/>
        </w:rPr>
        <w:t>Pasiskirstymas</w:t>
      </w:r>
    </w:p>
    <w:p w14:paraId="5620A593" w14:textId="77777777" w:rsidR="00D7537B" w:rsidRPr="00FC1EAF" w:rsidRDefault="00D7537B" w:rsidP="007355F8">
      <w:pPr>
        <w:spacing w:after="0" w:line="240" w:lineRule="auto"/>
        <w:rPr>
          <w:rFonts w:ascii="Times New Roman" w:eastAsia="Times New Roman" w:hAnsi="Times New Roman" w:cs="Times New Roman"/>
        </w:rPr>
      </w:pPr>
    </w:p>
    <w:p w14:paraId="3D7CE4D3" w14:textId="012A59BF" w:rsidR="00D7537B" w:rsidRPr="00FC1EAF" w:rsidRDefault="00D7537B" w:rsidP="007355F8">
      <w:pPr>
        <w:spacing w:after="0" w:line="240" w:lineRule="auto"/>
        <w:rPr>
          <w:rFonts w:ascii="Times New Roman" w:eastAsia="Times New Roman" w:hAnsi="Times New Roman" w:cs="Times New Roman"/>
        </w:rPr>
      </w:pPr>
      <w:proofErr w:type="spellStart"/>
      <w:r w:rsidRPr="00FC1EAF">
        <w:rPr>
          <w:rFonts w:ascii="Times New Roman" w:eastAsia="Times New Roman" w:hAnsi="Times New Roman" w:cs="Times New Roman"/>
        </w:rPr>
        <w:t>Gabapentinas</w:t>
      </w:r>
      <w:proofErr w:type="spellEnd"/>
      <w:r w:rsidRPr="00FC1EAF">
        <w:rPr>
          <w:rFonts w:ascii="Times New Roman" w:eastAsia="Times New Roman" w:hAnsi="Times New Roman" w:cs="Times New Roman"/>
        </w:rPr>
        <w:t xml:space="preserve"> neprisijungia prie plazmos baltymų, jo pasiskirstymo tūris yra 57,7 l. </w:t>
      </w:r>
      <w:proofErr w:type="spellStart"/>
      <w:r w:rsidRPr="00FC1EAF">
        <w:rPr>
          <w:rFonts w:ascii="Times New Roman" w:eastAsia="Times New Roman" w:hAnsi="Times New Roman" w:cs="Times New Roman"/>
        </w:rPr>
        <w:t>Gabapentino</w:t>
      </w:r>
      <w:proofErr w:type="spellEnd"/>
      <w:r w:rsidRPr="00FC1EAF">
        <w:rPr>
          <w:rFonts w:ascii="Times New Roman" w:eastAsia="Times New Roman" w:hAnsi="Times New Roman" w:cs="Times New Roman"/>
        </w:rPr>
        <w:t xml:space="preserve"> koncentracija epilepsija sergančių pacientų </w:t>
      </w:r>
      <w:r w:rsidR="00587849">
        <w:rPr>
          <w:rFonts w:ascii="Times New Roman" w:eastAsia="Times New Roman" w:hAnsi="Times New Roman" w:cs="Times New Roman"/>
        </w:rPr>
        <w:t>smegenų</w:t>
      </w:r>
      <w:r w:rsidRPr="00FC1EAF">
        <w:rPr>
          <w:rFonts w:ascii="Times New Roman" w:eastAsia="Times New Roman" w:hAnsi="Times New Roman" w:cs="Times New Roman"/>
        </w:rPr>
        <w:t xml:space="preserve"> skystyje sudaro maždaug 20 % vaistinio preparato </w:t>
      </w:r>
      <w:proofErr w:type="spellStart"/>
      <w:r w:rsidRPr="00FC1EAF">
        <w:rPr>
          <w:rFonts w:ascii="Times New Roman" w:eastAsia="Times New Roman" w:hAnsi="Times New Roman" w:cs="Times New Roman"/>
        </w:rPr>
        <w:t>pusiausvyrinės</w:t>
      </w:r>
      <w:proofErr w:type="spellEnd"/>
      <w:r w:rsidRPr="00FC1EAF">
        <w:rPr>
          <w:rFonts w:ascii="Times New Roman" w:eastAsia="Times New Roman" w:hAnsi="Times New Roman" w:cs="Times New Roman"/>
        </w:rPr>
        <w:t xml:space="preserve"> koncentracijos plazmoje. </w:t>
      </w:r>
      <w:proofErr w:type="spellStart"/>
      <w:r w:rsidRPr="00FC1EAF">
        <w:rPr>
          <w:rFonts w:ascii="Times New Roman" w:eastAsia="Times New Roman" w:hAnsi="Times New Roman" w:cs="Times New Roman"/>
        </w:rPr>
        <w:t>Gabapentino</w:t>
      </w:r>
      <w:proofErr w:type="spellEnd"/>
      <w:r w:rsidRPr="00FC1EAF">
        <w:rPr>
          <w:rFonts w:ascii="Times New Roman" w:eastAsia="Times New Roman" w:hAnsi="Times New Roman" w:cs="Times New Roman"/>
        </w:rPr>
        <w:t xml:space="preserve"> aptinkama žind</w:t>
      </w:r>
      <w:r w:rsidR="00581CAA" w:rsidRPr="00FC1EAF">
        <w:rPr>
          <w:rFonts w:ascii="Times New Roman" w:eastAsia="Times New Roman" w:hAnsi="Times New Roman" w:cs="Times New Roman"/>
        </w:rPr>
        <w:t>yvių</w:t>
      </w:r>
      <w:r w:rsidRPr="00FC1EAF">
        <w:rPr>
          <w:rFonts w:ascii="Times New Roman" w:eastAsia="Times New Roman" w:hAnsi="Times New Roman" w:cs="Times New Roman"/>
        </w:rPr>
        <w:t xml:space="preserve"> piene.</w:t>
      </w:r>
    </w:p>
    <w:p w14:paraId="7B63461F" w14:textId="77777777" w:rsidR="00D7537B" w:rsidRPr="00FC1EAF" w:rsidRDefault="00D7537B" w:rsidP="007355F8">
      <w:pPr>
        <w:spacing w:after="0" w:line="240" w:lineRule="auto"/>
        <w:rPr>
          <w:rFonts w:ascii="Times New Roman" w:eastAsia="Times New Roman" w:hAnsi="Times New Roman" w:cs="Times New Roman"/>
        </w:rPr>
      </w:pPr>
    </w:p>
    <w:p w14:paraId="2A85FA71" w14:textId="77777777" w:rsidR="00D7537B" w:rsidRPr="00FC1EAF" w:rsidRDefault="00D7537B" w:rsidP="007355F8">
      <w:pPr>
        <w:spacing w:after="0" w:line="240" w:lineRule="auto"/>
        <w:rPr>
          <w:rFonts w:ascii="Times New Roman" w:eastAsia="Times New Roman" w:hAnsi="Times New Roman" w:cs="Times New Roman"/>
        </w:rPr>
      </w:pPr>
      <w:proofErr w:type="spellStart"/>
      <w:r w:rsidRPr="00FC1EAF">
        <w:rPr>
          <w:rFonts w:ascii="Times New Roman" w:eastAsia="Times New Roman" w:hAnsi="Times New Roman" w:cs="Times New Roman"/>
          <w:u w:val="single"/>
        </w:rPr>
        <w:t>Biotransformacija</w:t>
      </w:r>
      <w:proofErr w:type="spellEnd"/>
    </w:p>
    <w:p w14:paraId="70E5792B" w14:textId="77777777" w:rsidR="00D7537B" w:rsidRPr="00FC1EAF" w:rsidRDefault="00D7537B" w:rsidP="007355F8">
      <w:pPr>
        <w:spacing w:after="0" w:line="240" w:lineRule="auto"/>
        <w:rPr>
          <w:rFonts w:ascii="Times New Roman" w:eastAsia="Times New Roman" w:hAnsi="Times New Roman" w:cs="Times New Roman"/>
        </w:rPr>
      </w:pPr>
    </w:p>
    <w:p w14:paraId="2E6668B3" w14:textId="74883A3C" w:rsidR="00D7537B" w:rsidRPr="00FC1EAF" w:rsidRDefault="00D7537B"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Įrodymų</w:t>
      </w:r>
      <w:r w:rsidR="00581CAA" w:rsidRPr="00FC1EAF">
        <w:rPr>
          <w:rFonts w:ascii="Times New Roman" w:eastAsia="Times New Roman" w:hAnsi="Times New Roman" w:cs="Times New Roman"/>
        </w:rPr>
        <w:t xml:space="preserve"> apie </w:t>
      </w:r>
      <w:proofErr w:type="spellStart"/>
      <w:r w:rsidRPr="00FC1EAF">
        <w:rPr>
          <w:rFonts w:ascii="Times New Roman" w:eastAsia="Times New Roman" w:hAnsi="Times New Roman" w:cs="Times New Roman"/>
        </w:rPr>
        <w:t>gabapentin</w:t>
      </w:r>
      <w:r w:rsidR="00581CAA" w:rsidRPr="00FC1EAF">
        <w:rPr>
          <w:rFonts w:ascii="Times New Roman" w:eastAsia="Times New Roman" w:hAnsi="Times New Roman" w:cs="Times New Roman"/>
        </w:rPr>
        <w:t>o</w:t>
      </w:r>
      <w:proofErr w:type="spellEnd"/>
      <w:r w:rsidRPr="00FC1EAF">
        <w:rPr>
          <w:rFonts w:ascii="Times New Roman" w:eastAsia="Times New Roman" w:hAnsi="Times New Roman" w:cs="Times New Roman"/>
        </w:rPr>
        <w:t xml:space="preserve"> metaboliz</w:t>
      </w:r>
      <w:r w:rsidR="00581CAA" w:rsidRPr="00FC1EAF">
        <w:rPr>
          <w:rFonts w:ascii="Times New Roman" w:eastAsia="Times New Roman" w:hAnsi="Times New Roman" w:cs="Times New Roman"/>
        </w:rPr>
        <w:t>mą</w:t>
      </w:r>
      <w:r w:rsidRPr="00FC1EAF">
        <w:rPr>
          <w:rFonts w:ascii="Times New Roman" w:eastAsia="Times New Roman" w:hAnsi="Times New Roman" w:cs="Times New Roman"/>
        </w:rPr>
        <w:t xml:space="preserve"> žmogaus organizme nėra. </w:t>
      </w:r>
      <w:proofErr w:type="spellStart"/>
      <w:r w:rsidRPr="00FC1EAF">
        <w:rPr>
          <w:rFonts w:ascii="Times New Roman" w:eastAsia="Times New Roman" w:hAnsi="Times New Roman" w:cs="Times New Roman"/>
        </w:rPr>
        <w:t>Gabapentinas</w:t>
      </w:r>
      <w:proofErr w:type="spellEnd"/>
      <w:r w:rsidRPr="00FC1EAF">
        <w:rPr>
          <w:rFonts w:ascii="Times New Roman" w:eastAsia="Times New Roman" w:hAnsi="Times New Roman" w:cs="Times New Roman"/>
        </w:rPr>
        <w:t xml:space="preserve"> nesužadina įvairią funkciją atliekančių kepenų fermentų </w:t>
      </w:r>
      <w:proofErr w:type="spellStart"/>
      <w:r w:rsidRPr="00FC1EAF">
        <w:rPr>
          <w:rFonts w:ascii="Times New Roman" w:eastAsia="Times New Roman" w:hAnsi="Times New Roman" w:cs="Times New Roman"/>
        </w:rPr>
        <w:t>oksidazių</w:t>
      </w:r>
      <w:proofErr w:type="spellEnd"/>
      <w:r w:rsidRPr="00FC1EAF">
        <w:rPr>
          <w:rFonts w:ascii="Times New Roman" w:eastAsia="Times New Roman" w:hAnsi="Times New Roman" w:cs="Times New Roman"/>
        </w:rPr>
        <w:t xml:space="preserve">, </w:t>
      </w:r>
      <w:r w:rsidR="00587849">
        <w:rPr>
          <w:rFonts w:ascii="Times New Roman" w:eastAsia="Times New Roman" w:hAnsi="Times New Roman" w:cs="Times New Roman"/>
        </w:rPr>
        <w:t>vykdančių</w:t>
      </w:r>
      <w:r w:rsidRPr="00FC1EAF">
        <w:rPr>
          <w:rFonts w:ascii="Times New Roman" w:eastAsia="Times New Roman" w:hAnsi="Times New Roman" w:cs="Times New Roman"/>
        </w:rPr>
        <w:t xml:space="preserve"> vaistinių preparatų metabolizmą.</w:t>
      </w:r>
    </w:p>
    <w:p w14:paraId="29CB5B18" w14:textId="77777777" w:rsidR="00D7537B" w:rsidRPr="00FC1EAF" w:rsidRDefault="00D7537B" w:rsidP="007355F8">
      <w:pPr>
        <w:spacing w:after="0" w:line="240" w:lineRule="auto"/>
        <w:rPr>
          <w:rFonts w:ascii="Times New Roman" w:eastAsia="Times New Roman" w:hAnsi="Times New Roman" w:cs="Times New Roman"/>
        </w:rPr>
      </w:pPr>
    </w:p>
    <w:p w14:paraId="797266CE" w14:textId="77777777" w:rsidR="00D7537B" w:rsidRPr="00FC1EAF" w:rsidRDefault="00D7537B" w:rsidP="007355F8">
      <w:pPr>
        <w:spacing w:after="0" w:line="240" w:lineRule="auto"/>
        <w:rPr>
          <w:rFonts w:ascii="Times New Roman" w:eastAsia="Times New Roman" w:hAnsi="Times New Roman" w:cs="Times New Roman"/>
          <w:u w:val="single"/>
        </w:rPr>
      </w:pPr>
      <w:r w:rsidRPr="00FC1EAF">
        <w:rPr>
          <w:rFonts w:ascii="Times New Roman" w:eastAsia="Times New Roman" w:hAnsi="Times New Roman" w:cs="Times New Roman"/>
          <w:u w:val="single"/>
        </w:rPr>
        <w:t>Eliminacija</w:t>
      </w:r>
    </w:p>
    <w:p w14:paraId="34DEEACB" w14:textId="77777777" w:rsidR="00D7537B" w:rsidRPr="00FC1EAF" w:rsidRDefault="00D7537B" w:rsidP="007355F8">
      <w:pPr>
        <w:spacing w:after="0" w:line="240" w:lineRule="auto"/>
        <w:rPr>
          <w:rFonts w:ascii="Times New Roman" w:eastAsia="Times New Roman" w:hAnsi="Times New Roman" w:cs="Times New Roman"/>
        </w:rPr>
      </w:pPr>
    </w:p>
    <w:p w14:paraId="66E22E42" w14:textId="0BE4FFB8" w:rsidR="00D7537B" w:rsidRPr="00FC1EAF" w:rsidRDefault="00D7537B"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N</w:t>
      </w:r>
      <w:r w:rsidR="00587849">
        <w:rPr>
          <w:rFonts w:ascii="Times New Roman" w:eastAsia="Times New Roman" w:hAnsi="Times New Roman" w:cs="Times New Roman"/>
        </w:rPr>
        <w:t xml:space="preserve">epakitęs </w:t>
      </w:r>
      <w:proofErr w:type="spellStart"/>
      <w:r w:rsidR="00587849">
        <w:rPr>
          <w:rFonts w:ascii="Times New Roman" w:eastAsia="Times New Roman" w:hAnsi="Times New Roman" w:cs="Times New Roman"/>
        </w:rPr>
        <w:t>gabapentinas</w:t>
      </w:r>
      <w:proofErr w:type="spellEnd"/>
      <w:r w:rsidR="00587849">
        <w:rPr>
          <w:rFonts w:ascii="Times New Roman" w:eastAsia="Times New Roman" w:hAnsi="Times New Roman" w:cs="Times New Roman"/>
        </w:rPr>
        <w:t xml:space="preserve"> šalinamas</w:t>
      </w:r>
      <w:r w:rsidRPr="00FC1EAF">
        <w:rPr>
          <w:rFonts w:ascii="Times New Roman" w:eastAsia="Times New Roman" w:hAnsi="Times New Roman" w:cs="Times New Roman"/>
        </w:rPr>
        <w:t xml:space="preserve"> tik </w:t>
      </w:r>
      <w:r w:rsidR="003371EC">
        <w:rPr>
          <w:rFonts w:ascii="Times New Roman" w:eastAsia="Times New Roman" w:hAnsi="Times New Roman" w:cs="Times New Roman"/>
        </w:rPr>
        <w:t>per</w:t>
      </w:r>
      <w:r w:rsidR="003371EC" w:rsidRPr="00FC1EAF">
        <w:rPr>
          <w:rFonts w:ascii="Times New Roman" w:eastAsia="Times New Roman" w:hAnsi="Times New Roman" w:cs="Times New Roman"/>
        </w:rPr>
        <w:t xml:space="preserve"> </w:t>
      </w:r>
      <w:r w:rsidRPr="00FC1EAF">
        <w:rPr>
          <w:rFonts w:ascii="Times New Roman" w:eastAsia="Times New Roman" w:hAnsi="Times New Roman" w:cs="Times New Roman"/>
        </w:rPr>
        <w:t xml:space="preserve">inkstus. </w:t>
      </w:r>
      <w:proofErr w:type="spellStart"/>
      <w:r w:rsidRPr="00FC1EAF">
        <w:rPr>
          <w:rFonts w:ascii="Times New Roman" w:eastAsia="Times New Roman" w:hAnsi="Times New Roman" w:cs="Times New Roman"/>
        </w:rPr>
        <w:t>Gabapentino</w:t>
      </w:r>
      <w:proofErr w:type="spellEnd"/>
      <w:r w:rsidRPr="00FC1EAF">
        <w:rPr>
          <w:rFonts w:ascii="Times New Roman" w:eastAsia="Times New Roman" w:hAnsi="Times New Roman" w:cs="Times New Roman"/>
        </w:rPr>
        <w:t xml:space="preserve"> pusinės eliminacijos periodas nuo dozės nepriklauso ir vidutiniškai trunka 5</w:t>
      </w:r>
      <w:r w:rsidRPr="00FC1EAF">
        <w:rPr>
          <w:rFonts w:ascii="Times New Roman" w:eastAsia="Times New Roman" w:hAnsi="Times New Roman" w:cs="Times New Roman"/>
        </w:rPr>
        <w:noBreakHyphen/>
        <w:t>7 valandas.</w:t>
      </w:r>
    </w:p>
    <w:p w14:paraId="0E1582E1" w14:textId="77777777" w:rsidR="00D7537B" w:rsidRPr="00FC1EAF" w:rsidRDefault="00D7537B" w:rsidP="007355F8">
      <w:pPr>
        <w:spacing w:after="0" w:line="240" w:lineRule="auto"/>
        <w:rPr>
          <w:rFonts w:ascii="Times New Roman" w:eastAsia="Times New Roman" w:hAnsi="Times New Roman" w:cs="Times New Roman"/>
        </w:rPr>
      </w:pPr>
    </w:p>
    <w:p w14:paraId="6A4AB09A" w14:textId="6B32EC64" w:rsidR="00D7537B" w:rsidRPr="00FC1EAF" w:rsidRDefault="00D7537B"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 xml:space="preserve">Senyvų žmonių ir pacientų, kurių inkstų funkcija sutrikusi organizme </w:t>
      </w:r>
      <w:proofErr w:type="spellStart"/>
      <w:r w:rsidRPr="00FC1EAF">
        <w:rPr>
          <w:rFonts w:ascii="Times New Roman" w:eastAsia="Times New Roman" w:hAnsi="Times New Roman" w:cs="Times New Roman"/>
        </w:rPr>
        <w:t>gabapentino</w:t>
      </w:r>
      <w:proofErr w:type="spellEnd"/>
      <w:r w:rsidRPr="00FC1EAF">
        <w:rPr>
          <w:rFonts w:ascii="Times New Roman" w:eastAsia="Times New Roman" w:hAnsi="Times New Roman" w:cs="Times New Roman"/>
        </w:rPr>
        <w:t xml:space="preserve"> plazmos klirensas yra sumažėjęs. </w:t>
      </w:r>
      <w:proofErr w:type="spellStart"/>
      <w:r w:rsidRPr="00FC1EAF">
        <w:rPr>
          <w:rFonts w:ascii="Times New Roman" w:eastAsia="Calibri" w:hAnsi="Times New Roman" w:cs="Times New Roman"/>
        </w:rPr>
        <w:t>Gabapentino</w:t>
      </w:r>
      <w:proofErr w:type="spellEnd"/>
      <w:r w:rsidRPr="00FC1EAF">
        <w:rPr>
          <w:rFonts w:ascii="Times New Roman" w:eastAsia="Calibri" w:hAnsi="Times New Roman" w:cs="Times New Roman"/>
        </w:rPr>
        <w:t xml:space="preserve"> eliminacijos greičio konstanta, klirensas iš plazmos ir klirensas per inkstus tiesiogiai proporcingas kreatinino klirensui.</w:t>
      </w:r>
    </w:p>
    <w:p w14:paraId="4E65ECFF" w14:textId="77777777" w:rsidR="00D7537B" w:rsidRPr="00FC1EAF" w:rsidRDefault="00D7537B" w:rsidP="007355F8">
      <w:pPr>
        <w:spacing w:after="0" w:line="240" w:lineRule="auto"/>
        <w:rPr>
          <w:rFonts w:ascii="Times New Roman" w:eastAsia="Times New Roman" w:hAnsi="Times New Roman" w:cs="Times New Roman"/>
        </w:rPr>
      </w:pPr>
    </w:p>
    <w:p w14:paraId="3741BF70" w14:textId="4EBE0D8A" w:rsidR="00D7537B" w:rsidRPr="00FC1EAF" w:rsidRDefault="00D7537B" w:rsidP="007355F8">
      <w:pPr>
        <w:autoSpaceDE w:val="0"/>
        <w:autoSpaceDN w:val="0"/>
        <w:adjustRightInd w:val="0"/>
        <w:spacing w:after="0" w:line="240" w:lineRule="auto"/>
        <w:rPr>
          <w:rFonts w:ascii="Times New Roman" w:eastAsia="Calibri" w:hAnsi="Times New Roman" w:cs="Times New Roman"/>
        </w:rPr>
      </w:pPr>
      <w:proofErr w:type="spellStart"/>
      <w:r w:rsidRPr="00FC1EAF">
        <w:rPr>
          <w:rFonts w:ascii="Times New Roman" w:eastAsia="Calibri" w:hAnsi="Times New Roman" w:cs="Times New Roman"/>
        </w:rPr>
        <w:t>Gabapentinas</w:t>
      </w:r>
      <w:proofErr w:type="spellEnd"/>
      <w:r w:rsidRPr="00FC1EAF">
        <w:rPr>
          <w:rFonts w:ascii="Times New Roman" w:eastAsia="Calibri" w:hAnsi="Times New Roman" w:cs="Times New Roman"/>
        </w:rPr>
        <w:t xml:space="preserve"> iš plazmos </w:t>
      </w:r>
      <w:r w:rsidR="000A0AF0" w:rsidRPr="00FC1EAF">
        <w:rPr>
          <w:rFonts w:ascii="Times New Roman" w:eastAsia="Calibri" w:hAnsi="Times New Roman" w:cs="Times New Roman"/>
        </w:rPr>
        <w:t xml:space="preserve">šalinamas </w:t>
      </w:r>
      <w:r w:rsidRPr="00FC1EAF">
        <w:rPr>
          <w:rFonts w:ascii="Times New Roman" w:eastAsia="Calibri" w:hAnsi="Times New Roman" w:cs="Times New Roman"/>
        </w:rPr>
        <w:t>hemodializės būdu. Rekomenduojama koreguoti dozę pacientams, kurių inkstų funkcija sutrikusi arba kuriems taikoma hemodializė (žr. 4.2 skyrių).</w:t>
      </w:r>
    </w:p>
    <w:p w14:paraId="705A0C7E" w14:textId="77777777" w:rsidR="00D7537B" w:rsidRPr="00FC1EAF" w:rsidRDefault="00D7537B" w:rsidP="007355F8">
      <w:pPr>
        <w:spacing w:after="0" w:line="240" w:lineRule="auto"/>
        <w:rPr>
          <w:rFonts w:ascii="Times New Roman" w:eastAsia="Times New Roman" w:hAnsi="Times New Roman" w:cs="Times New Roman"/>
        </w:rPr>
      </w:pPr>
    </w:p>
    <w:p w14:paraId="7141D1F6" w14:textId="1BA39B29" w:rsidR="00D7537B" w:rsidRPr="00FC1EAF" w:rsidRDefault="00D7537B" w:rsidP="007355F8">
      <w:pPr>
        <w:autoSpaceDE w:val="0"/>
        <w:autoSpaceDN w:val="0"/>
        <w:adjustRightInd w:val="0"/>
        <w:spacing w:after="0" w:line="240" w:lineRule="auto"/>
        <w:rPr>
          <w:rFonts w:ascii="Times New Roman" w:eastAsia="Calibri" w:hAnsi="Times New Roman" w:cs="Times New Roman"/>
        </w:rPr>
      </w:pPr>
      <w:proofErr w:type="spellStart"/>
      <w:r w:rsidRPr="00FC1EAF">
        <w:rPr>
          <w:rFonts w:ascii="Times New Roman" w:eastAsia="Calibri" w:hAnsi="Times New Roman" w:cs="Times New Roman"/>
        </w:rPr>
        <w:t>Gabapentino</w:t>
      </w:r>
      <w:proofErr w:type="spellEnd"/>
      <w:r w:rsidRPr="00FC1EAF">
        <w:rPr>
          <w:rFonts w:ascii="Times New Roman" w:eastAsia="Calibri" w:hAnsi="Times New Roman" w:cs="Times New Roman"/>
        </w:rPr>
        <w:t xml:space="preserve"> farmakokinetika vaikų organizme nustatyta ištyrus </w:t>
      </w:r>
      <w:r w:rsidR="00581CAA" w:rsidRPr="00FC1EAF">
        <w:rPr>
          <w:rFonts w:ascii="Times New Roman" w:eastAsia="Calibri" w:hAnsi="Times New Roman" w:cs="Times New Roman"/>
        </w:rPr>
        <w:t xml:space="preserve">nuo 1 mėnesio iki 12 metų </w:t>
      </w:r>
      <w:r w:rsidRPr="00FC1EAF">
        <w:rPr>
          <w:rFonts w:ascii="Times New Roman" w:eastAsia="Calibri" w:hAnsi="Times New Roman" w:cs="Times New Roman"/>
        </w:rPr>
        <w:t xml:space="preserve">50 sveikų vaikų. Apskritai, vyresnių nei 5 metų vaikų plazmoje nustatomos panašios į suaugusiųjų </w:t>
      </w:r>
      <w:proofErr w:type="spellStart"/>
      <w:r w:rsidRPr="00FC1EAF">
        <w:rPr>
          <w:rFonts w:ascii="Times New Roman" w:eastAsia="Calibri" w:hAnsi="Times New Roman" w:cs="Times New Roman"/>
        </w:rPr>
        <w:t>gabapentino</w:t>
      </w:r>
      <w:proofErr w:type="spellEnd"/>
      <w:r w:rsidRPr="00FC1EAF">
        <w:rPr>
          <w:rFonts w:ascii="Times New Roman" w:eastAsia="Calibri" w:hAnsi="Times New Roman" w:cs="Times New Roman"/>
        </w:rPr>
        <w:t xml:space="preserve"> koncentracijos plazmoje, apskaičiuojant dozę mg/kg.</w:t>
      </w:r>
      <w:r w:rsidR="00581CAA" w:rsidRPr="00FC1EAF">
        <w:rPr>
          <w:rFonts w:ascii="Times New Roman" w:eastAsia="Calibri" w:hAnsi="Times New Roman" w:cs="Times New Roman"/>
        </w:rPr>
        <w:t xml:space="preserve"> </w:t>
      </w:r>
      <w:r w:rsidRPr="00FC1EAF">
        <w:rPr>
          <w:rFonts w:ascii="Times New Roman" w:eastAsia="Calibri" w:hAnsi="Times New Roman" w:cs="Times New Roman"/>
        </w:rPr>
        <w:t>Farmakokinetikos tyrimo, kuriame dalyvavo 24 sveiki 1</w:t>
      </w:r>
      <w:r w:rsidRPr="00FC1EAF">
        <w:rPr>
          <w:rFonts w:ascii="Times New Roman" w:eastAsia="Calibri" w:hAnsi="Times New Roman" w:cs="Times New Roman"/>
        </w:rPr>
        <w:noBreakHyphen/>
        <w:t>48 mėnesių vaikai, metu nustatyta maždaug 30</w:t>
      </w:r>
      <w:r w:rsidR="00581CAA" w:rsidRPr="00FC1EAF">
        <w:rPr>
          <w:rFonts w:ascii="Times New Roman" w:eastAsia="Calibri" w:hAnsi="Times New Roman" w:cs="Times New Roman"/>
        </w:rPr>
        <w:t> </w:t>
      </w:r>
      <w:r w:rsidRPr="00FC1EAF">
        <w:rPr>
          <w:rFonts w:ascii="Times New Roman" w:eastAsia="Calibri" w:hAnsi="Times New Roman" w:cs="Times New Roman"/>
        </w:rPr>
        <w:t xml:space="preserve">% mažesnė ekspozicija (AUC), mažesnė </w:t>
      </w:r>
      <w:proofErr w:type="spellStart"/>
      <w:r w:rsidRPr="00FC1EAF">
        <w:rPr>
          <w:rFonts w:ascii="Times New Roman" w:eastAsia="Calibri" w:hAnsi="Times New Roman" w:cs="Times New Roman"/>
        </w:rPr>
        <w:lastRenderedPageBreak/>
        <w:t>C</w:t>
      </w:r>
      <w:r w:rsidRPr="00FC1EAF">
        <w:rPr>
          <w:rFonts w:ascii="Times New Roman" w:eastAsia="Calibri" w:hAnsi="Times New Roman" w:cs="Times New Roman"/>
          <w:vertAlign w:val="subscript"/>
        </w:rPr>
        <w:t>max</w:t>
      </w:r>
      <w:proofErr w:type="spellEnd"/>
      <w:r w:rsidRPr="00FC1EAF">
        <w:rPr>
          <w:rFonts w:ascii="Times New Roman" w:eastAsia="Calibri" w:hAnsi="Times New Roman" w:cs="Times New Roman"/>
          <w:vertAlign w:val="subscript"/>
        </w:rPr>
        <w:t xml:space="preserve"> </w:t>
      </w:r>
      <w:r w:rsidRPr="00FC1EAF">
        <w:rPr>
          <w:rFonts w:ascii="Times New Roman" w:eastAsia="Calibri" w:hAnsi="Times New Roman" w:cs="Times New Roman"/>
        </w:rPr>
        <w:t xml:space="preserve">ir didesnis klirensas (įvertinus kūno svorį), palyginti su turimais duomenimis vyresnių kaip 5 metų vaikų organizme. </w:t>
      </w:r>
    </w:p>
    <w:p w14:paraId="0520CA20" w14:textId="77777777" w:rsidR="00D7537B" w:rsidRPr="00FC1EAF" w:rsidRDefault="00D7537B" w:rsidP="007355F8">
      <w:pPr>
        <w:spacing w:after="0" w:line="240" w:lineRule="auto"/>
        <w:rPr>
          <w:rFonts w:ascii="Times New Roman" w:eastAsia="Times New Roman" w:hAnsi="Times New Roman" w:cs="Times New Roman"/>
        </w:rPr>
      </w:pPr>
    </w:p>
    <w:p w14:paraId="55F6D590" w14:textId="77777777" w:rsidR="00D7537B" w:rsidRPr="00FC1EAF" w:rsidRDefault="00D7537B" w:rsidP="007355F8">
      <w:pPr>
        <w:spacing w:after="0" w:line="240" w:lineRule="auto"/>
        <w:rPr>
          <w:rFonts w:ascii="Times New Roman" w:eastAsia="Times New Roman" w:hAnsi="Times New Roman" w:cs="Times New Roman"/>
          <w:u w:val="single"/>
        </w:rPr>
      </w:pPr>
      <w:r w:rsidRPr="00FC1EAF">
        <w:rPr>
          <w:rFonts w:ascii="Times New Roman" w:eastAsia="Times New Roman" w:hAnsi="Times New Roman" w:cs="Times New Roman"/>
          <w:u w:val="single"/>
        </w:rPr>
        <w:t>Tiesinis / netiesinis pobūdis</w:t>
      </w:r>
    </w:p>
    <w:p w14:paraId="796BC808" w14:textId="77777777" w:rsidR="00D7537B" w:rsidRPr="00FC1EAF" w:rsidRDefault="00D7537B" w:rsidP="007355F8">
      <w:pPr>
        <w:spacing w:after="0" w:line="240" w:lineRule="auto"/>
        <w:rPr>
          <w:rFonts w:ascii="Times New Roman" w:eastAsia="Times New Roman" w:hAnsi="Times New Roman" w:cs="Times New Roman"/>
          <w:u w:val="single"/>
        </w:rPr>
      </w:pPr>
    </w:p>
    <w:p w14:paraId="36E5C920" w14:textId="77777777" w:rsidR="00D7537B" w:rsidRPr="00FC1EAF" w:rsidRDefault="00D7537B" w:rsidP="007355F8">
      <w:pPr>
        <w:spacing w:after="0" w:line="240" w:lineRule="auto"/>
        <w:rPr>
          <w:rFonts w:ascii="Times New Roman" w:eastAsia="Times New Roman" w:hAnsi="Times New Roman" w:cs="Times New Roman"/>
        </w:rPr>
      </w:pPr>
      <w:proofErr w:type="spellStart"/>
      <w:r w:rsidRPr="00FC1EAF">
        <w:rPr>
          <w:rFonts w:ascii="Times New Roman" w:eastAsia="Times New Roman" w:hAnsi="Times New Roman" w:cs="Times New Roman"/>
        </w:rPr>
        <w:t>Gabapentino</w:t>
      </w:r>
      <w:proofErr w:type="spellEnd"/>
      <w:r w:rsidRPr="00FC1EAF">
        <w:rPr>
          <w:rFonts w:ascii="Times New Roman" w:eastAsia="Times New Roman" w:hAnsi="Times New Roman" w:cs="Times New Roman"/>
        </w:rPr>
        <w:t xml:space="preserve"> biologinis prieinamumas (absorbuota dozės frakcija) mažėja didėjant dozei, tai lemia netiesinį </w:t>
      </w:r>
      <w:proofErr w:type="spellStart"/>
      <w:r w:rsidRPr="00FC1EAF">
        <w:rPr>
          <w:rFonts w:ascii="Times New Roman" w:eastAsia="Times New Roman" w:hAnsi="Times New Roman" w:cs="Times New Roman"/>
        </w:rPr>
        <w:t>farmakokinetinių</w:t>
      </w:r>
      <w:proofErr w:type="spellEnd"/>
      <w:r w:rsidRPr="00FC1EAF">
        <w:rPr>
          <w:rFonts w:ascii="Times New Roman" w:eastAsia="Times New Roman" w:hAnsi="Times New Roman" w:cs="Times New Roman"/>
        </w:rPr>
        <w:t xml:space="preserve"> parametrų, įskaitant biologinio praeinamumo parametrą (F), pavyzdžiui, </w:t>
      </w:r>
      <w:proofErr w:type="spellStart"/>
      <w:r w:rsidRPr="00FC1EAF">
        <w:rPr>
          <w:rFonts w:ascii="Times New Roman" w:eastAsia="Times New Roman" w:hAnsi="Times New Roman" w:cs="Times New Roman"/>
        </w:rPr>
        <w:t>Ae</w:t>
      </w:r>
      <w:proofErr w:type="spellEnd"/>
      <w:r w:rsidRPr="00FC1EAF">
        <w:rPr>
          <w:rFonts w:ascii="Times New Roman" w:eastAsia="Times New Roman" w:hAnsi="Times New Roman" w:cs="Times New Roman"/>
        </w:rPr>
        <w:t xml:space="preserve">%, CL/F, </w:t>
      </w:r>
      <w:proofErr w:type="spellStart"/>
      <w:r w:rsidRPr="00FC1EAF">
        <w:rPr>
          <w:rFonts w:ascii="Times New Roman" w:eastAsia="Times New Roman" w:hAnsi="Times New Roman" w:cs="Times New Roman"/>
        </w:rPr>
        <w:t>Vd</w:t>
      </w:r>
      <w:proofErr w:type="spellEnd"/>
      <w:r w:rsidRPr="00FC1EAF">
        <w:rPr>
          <w:rFonts w:ascii="Times New Roman" w:eastAsia="Times New Roman" w:hAnsi="Times New Roman" w:cs="Times New Roman"/>
        </w:rPr>
        <w:t xml:space="preserve">/F, pobūdį. Eliminacijos farmakokinetiką (farmakokinetikos parametrai, kurie neapima biologinio praeinamumo rodmenų, tokių kaip </w:t>
      </w:r>
      <w:proofErr w:type="spellStart"/>
      <w:r w:rsidRPr="00FC1EAF">
        <w:rPr>
          <w:rFonts w:ascii="Times New Roman" w:eastAsia="Times New Roman" w:hAnsi="Times New Roman" w:cs="Times New Roman"/>
        </w:rPr>
        <w:t>CLr</w:t>
      </w:r>
      <w:proofErr w:type="spellEnd"/>
      <w:r w:rsidRPr="00FC1EAF">
        <w:rPr>
          <w:rFonts w:ascii="Times New Roman" w:eastAsia="Times New Roman" w:hAnsi="Times New Roman" w:cs="Times New Roman"/>
        </w:rPr>
        <w:t xml:space="preserve"> ir T</w:t>
      </w:r>
      <w:r w:rsidRPr="00FC1EAF">
        <w:rPr>
          <w:rFonts w:ascii="Times New Roman" w:eastAsia="Times New Roman" w:hAnsi="Times New Roman" w:cs="Times New Roman"/>
          <w:vertAlign w:val="subscript"/>
        </w:rPr>
        <w:t xml:space="preserve">1/2 </w:t>
      </w:r>
      <w:r w:rsidRPr="00FC1EAF">
        <w:rPr>
          <w:rFonts w:ascii="Times New Roman" w:eastAsia="Times New Roman" w:hAnsi="Times New Roman" w:cs="Times New Roman"/>
        </w:rPr>
        <w:t xml:space="preserve">) geriausiai apibūdina tiesinė farmakokinetika. </w:t>
      </w:r>
      <w:proofErr w:type="spellStart"/>
      <w:r w:rsidRPr="00FC1EAF">
        <w:rPr>
          <w:rFonts w:ascii="Times New Roman" w:eastAsia="Times New Roman" w:hAnsi="Times New Roman" w:cs="Times New Roman"/>
        </w:rPr>
        <w:t>Gabapentino</w:t>
      </w:r>
      <w:proofErr w:type="spellEnd"/>
      <w:r w:rsidRPr="00FC1EAF">
        <w:rPr>
          <w:rFonts w:ascii="Times New Roman" w:eastAsia="Times New Roman" w:hAnsi="Times New Roman" w:cs="Times New Roman"/>
        </w:rPr>
        <w:t xml:space="preserve"> koncentracija plazmoje esant </w:t>
      </w:r>
      <w:proofErr w:type="spellStart"/>
      <w:r w:rsidRPr="00FC1EAF">
        <w:rPr>
          <w:rFonts w:ascii="Times New Roman" w:eastAsia="Times New Roman" w:hAnsi="Times New Roman" w:cs="Times New Roman"/>
        </w:rPr>
        <w:t>pusiausvyrinei</w:t>
      </w:r>
      <w:proofErr w:type="spellEnd"/>
      <w:r w:rsidRPr="00FC1EAF">
        <w:rPr>
          <w:rFonts w:ascii="Times New Roman" w:eastAsia="Times New Roman" w:hAnsi="Times New Roman" w:cs="Times New Roman"/>
        </w:rPr>
        <w:t xml:space="preserve"> koncentracijai numatyta pagal vienkartinės vaistinio preparato dozės duomenis.</w:t>
      </w:r>
    </w:p>
    <w:p w14:paraId="2861B1F5" w14:textId="77777777" w:rsidR="00D7537B" w:rsidRPr="00FC1EAF" w:rsidRDefault="00D7537B" w:rsidP="007355F8">
      <w:pPr>
        <w:spacing w:after="0" w:line="240" w:lineRule="auto"/>
        <w:rPr>
          <w:rFonts w:ascii="Times New Roman" w:eastAsia="Times New Roman" w:hAnsi="Times New Roman" w:cs="Times New Roman"/>
          <w:b/>
        </w:rPr>
      </w:pPr>
    </w:p>
    <w:p w14:paraId="46F4DBF8" w14:textId="77777777" w:rsidR="00D7537B" w:rsidRPr="00FC1EAF" w:rsidRDefault="00D7537B" w:rsidP="007355F8">
      <w:pPr>
        <w:spacing w:after="0" w:line="240" w:lineRule="auto"/>
        <w:ind w:left="540" w:hanging="540"/>
        <w:rPr>
          <w:rFonts w:ascii="Times New Roman" w:eastAsia="Times New Roman" w:hAnsi="Times New Roman" w:cs="Times New Roman"/>
          <w:b/>
        </w:rPr>
      </w:pPr>
      <w:r w:rsidRPr="00FC1EAF">
        <w:rPr>
          <w:rFonts w:ascii="Times New Roman" w:eastAsia="Times New Roman" w:hAnsi="Times New Roman" w:cs="Times New Roman"/>
          <w:b/>
        </w:rPr>
        <w:t>5.3</w:t>
      </w:r>
      <w:r w:rsidRPr="00FC1EAF">
        <w:rPr>
          <w:rFonts w:ascii="Times New Roman" w:eastAsia="Times New Roman" w:hAnsi="Times New Roman" w:cs="Times New Roman"/>
          <w:b/>
        </w:rPr>
        <w:tab/>
      </w:r>
      <w:proofErr w:type="spellStart"/>
      <w:r w:rsidRPr="00FC1EAF">
        <w:rPr>
          <w:rFonts w:ascii="Times New Roman" w:eastAsia="Times New Roman" w:hAnsi="Times New Roman" w:cs="Times New Roman"/>
          <w:b/>
        </w:rPr>
        <w:t>Ikiklinikinių</w:t>
      </w:r>
      <w:proofErr w:type="spellEnd"/>
      <w:r w:rsidRPr="00FC1EAF">
        <w:rPr>
          <w:rFonts w:ascii="Times New Roman" w:eastAsia="Times New Roman" w:hAnsi="Times New Roman" w:cs="Times New Roman"/>
          <w:b/>
        </w:rPr>
        <w:t xml:space="preserve"> saugumo tyrimų duomenys</w:t>
      </w:r>
    </w:p>
    <w:p w14:paraId="3AA79C60" w14:textId="77777777" w:rsidR="00D7537B" w:rsidRPr="00FC1EAF" w:rsidRDefault="00D7537B" w:rsidP="007355F8">
      <w:pPr>
        <w:spacing w:after="0" w:line="240" w:lineRule="auto"/>
        <w:rPr>
          <w:rFonts w:ascii="Times New Roman" w:eastAsia="Times New Roman" w:hAnsi="Times New Roman" w:cs="Times New Roman"/>
        </w:rPr>
      </w:pPr>
    </w:p>
    <w:p w14:paraId="4B26DC33" w14:textId="77777777" w:rsidR="00D7537B" w:rsidRPr="00FC1EAF" w:rsidRDefault="00D7537B" w:rsidP="007355F8">
      <w:pPr>
        <w:spacing w:after="0" w:line="240" w:lineRule="auto"/>
        <w:rPr>
          <w:rFonts w:ascii="Times New Roman" w:eastAsia="Times New Roman" w:hAnsi="Times New Roman" w:cs="Times New Roman"/>
          <w:u w:val="single"/>
        </w:rPr>
      </w:pPr>
      <w:proofErr w:type="spellStart"/>
      <w:r w:rsidRPr="00FC1EAF">
        <w:rPr>
          <w:rFonts w:ascii="Times New Roman" w:eastAsia="Times New Roman" w:hAnsi="Times New Roman" w:cs="Times New Roman"/>
          <w:u w:val="single"/>
        </w:rPr>
        <w:t>Kancerogenezė</w:t>
      </w:r>
      <w:proofErr w:type="spellEnd"/>
    </w:p>
    <w:p w14:paraId="2CDA7BC0" w14:textId="77777777" w:rsidR="00D7537B" w:rsidRPr="00FC1EAF" w:rsidRDefault="00D7537B" w:rsidP="007355F8">
      <w:pPr>
        <w:spacing w:after="0" w:line="240" w:lineRule="auto"/>
        <w:rPr>
          <w:rFonts w:ascii="Times New Roman" w:eastAsia="Times New Roman" w:hAnsi="Times New Roman" w:cs="Times New Roman"/>
        </w:rPr>
      </w:pPr>
    </w:p>
    <w:p w14:paraId="54CA4BD1" w14:textId="72B44019" w:rsidR="00D7537B" w:rsidRPr="00FC1EAF" w:rsidRDefault="00D7537B"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Du metus pelėms su maistu buvo duodamos 200 mg/kg, 600 mg/kg ir 2</w:t>
      </w:r>
      <w:r w:rsidR="00D97FC0">
        <w:rPr>
          <w:rFonts w:ascii="Times New Roman" w:eastAsia="Times New Roman" w:hAnsi="Times New Roman" w:cs="Times New Roman"/>
        </w:rPr>
        <w:t> </w:t>
      </w:r>
      <w:r w:rsidRPr="00FC1EAF">
        <w:rPr>
          <w:rFonts w:ascii="Times New Roman" w:eastAsia="Times New Roman" w:hAnsi="Times New Roman" w:cs="Times New Roman"/>
        </w:rPr>
        <w:t>000 mg/kg kūno svorio paros dozės, o žiurkėmis – 250 mg/kg, 1</w:t>
      </w:r>
      <w:r w:rsidR="00D97FC0">
        <w:rPr>
          <w:rFonts w:ascii="Times New Roman" w:eastAsia="Times New Roman" w:hAnsi="Times New Roman" w:cs="Times New Roman"/>
        </w:rPr>
        <w:t> </w:t>
      </w:r>
      <w:r w:rsidRPr="00FC1EAF">
        <w:rPr>
          <w:rFonts w:ascii="Times New Roman" w:eastAsia="Times New Roman" w:hAnsi="Times New Roman" w:cs="Times New Roman"/>
        </w:rPr>
        <w:t>000 mg/kg ir 2</w:t>
      </w:r>
      <w:r w:rsidR="00D97FC0">
        <w:rPr>
          <w:rFonts w:ascii="Times New Roman" w:eastAsia="Times New Roman" w:hAnsi="Times New Roman" w:cs="Times New Roman"/>
        </w:rPr>
        <w:t> </w:t>
      </w:r>
      <w:r w:rsidRPr="00FC1EAF">
        <w:rPr>
          <w:rFonts w:ascii="Times New Roman" w:eastAsia="Times New Roman" w:hAnsi="Times New Roman" w:cs="Times New Roman"/>
        </w:rPr>
        <w:t xml:space="preserve">000 mg/kg kūno svorio paros dozės. Tik didžiausią dozę </w:t>
      </w:r>
      <w:r w:rsidR="009112F5" w:rsidRPr="00FC1EAF">
        <w:rPr>
          <w:rFonts w:ascii="Times New Roman" w:eastAsia="Times New Roman" w:hAnsi="Times New Roman" w:cs="Times New Roman"/>
        </w:rPr>
        <w:t>gavusiems</w:t>
      </w:r>
      <w:r w:rsidRPr="00FC1EAF">
        <w:rPr>
          <w:rFonts w:ascii="Times New Roman" w:eastAsia="Times New Roman" w:hAnsi="Times New Roman" w:cs="Times New Roman"/>
        </w:rPr>
        <w:t xml:space="preserve"> žiurkių patinams statistiškai patikimai padažnėjo kasos </w:t>
      </w:r>
      <w:proofErr w:type="spellStart"/>
      <w:r w:rsidRPr="00FC1EAF">
        <w:rPr>
          <w:rFonts w:ascii="Times New Roman" w:eastAsia="Times New Roman" w:hAnsi="Times New Roman" w:cs="Times New Roman"/>
        </w:rPr>
        <w:t>acinarinių</w:t>
      </w:r>
      <w:proofErr w:type="spellEnd"/>
      <w:r w:rsidRPr="00FC1EAF">
        <w:rPr>
          <w:rFonts w:ascii="Times New Roman" w:eastAsia="Times New Roman" w:hAnsi="Times New Roman" w:cs="Times New Roman"/>
        </w:rPr>
        <w:t xml:space="preserve"> ląstelių navikų. Žiurkių, </w:t>
      </w:r>
      <w:r w:rsidR="009112F5" w:rsidRPr="00FC1EAF">
        <w:rPr>
          <w:rFonts w:ascii="Times New Roman" w:eastAsia="Times New Roman" w:hAnsi="Times New Roman" w:cs="Times New Roman"/>
        </w:rPr>
        <w:t>gavusių</w:t>
      </w:r>
      <w:r w:rsidRPr="00FC1EAF">
        <w:rPr>
          <w:rFonts w:ascii="Times New Roman" w:eastAsia="Times New Roman" w:hAnsi="Times New Roman" w:cs="Times New Roman"/>
        </w:rPr>
        <w:t xml:space="preserve"> 2</w:t>
      </w:r>
      <w:r w:rsidR="006F7BFF">
        <w:rPr>
          <w:rFonts w:ascii="Times New Roman" w:eastAsia="Times New Roman" w:hAnsi="Times New Roman" w:cs="Times New Roman"/>
        </w:rPr>
        <w:t> </w:t>
      </w:r>
      <w:r w:rsidRPr="00FC1EAF">
        <w:rPr>
          <w:rFonts w:ascii="Times New Roman" w:eastAsia="Times New Roman" w:hAnsi="Times New Roman" w:cs="Times New Roman"/>
        </w:rPr>
        <w:t>000 mg/kg kūno svorio paros dozę, didžiausia vaistinio preparato koncentracija plazmoje yra 10 kartų didesnė negu žmonių, vartojusių 3</w:t>
      </w:r>
      <w:r w:rsidR="006F7BFF">
        <w:rPr>
          <w:rFonts w:ascii="Times New Roman" w:eastAsia="Times New Roman" w:hAnsi="Times New Roman" w:cs="Times New Roman"/>
        </w:rPr>
        <w:t> </w:t>
      </w:r>
      <w:r w:rsidRPr="00FC1EAF">
        <w:rPr>
          <w:rFonts w:ascii="Times New Roman" w:eastAsia="Times New Roman" w:hAnsi="Times New Roman" w:cs="Times New Roman"/>
        </w:rPr>
        <w:t xml:space="preserve">600 mg paros dozę. Žiurkių patinų kasos </w:t>
      </w:r>
      <w:proofErr w:type="spellStart"/>
      <w:r w:rsidRPr="00FC1EAF">
        <w:rPr>
          <w:rFonts w:ascii="Times New Roman" w:eastAsia="Times New Roman" w:hAnsi="Times New Roman" w:cs="Times New Roman"/>
        </w:rPr>
        <w:t>acinarinių</w:t>
      </w:r>
      <w:proofErr w:type="spellEnd"/>
      <w:r w:rsidRPr="00FC1EAF">
        <w:rPr>
          <w:rFonts w:ascii="Times New Roman" w:eastAsia="Times New Roman" w:hAnsi="Times New Roman" w:cs="Times New Roman"/>
        </w:rPr>
        <w:t xml:space="preserve"> ląstelių navikai turi mažą piktybiškumo laipsnį ir neturėjo įtakos išgyvenamumui, </w:t>
      </w:r>
      <w:proofErr w:type="spellStart"/>
      <w:r w:rsidRPr="00FC1EAF">
        <w:rPr>
          <w:rFonts w:ascii="Times New Roman" w:eastAsia="Times New Roman" w:hAnsi="Times New Roman" w:cs="Times New Roman"/>
        </w:rPr>
        <w:t>nemetastazavo</w:t>
      </w:r>
      <w:proofErr w:type="spellEnd"/>
      <w:r w:rsidRPr="00FC1EAF">
        <w:rPr>
          <w:rFonts w:ascii="Times New Roman" w:eastAsia="Times New Roman" w:hAnsi="Times New Roman" w:cs="Times New Roman"/>
        </w:rPr>
        <w:t>, neišplito į aplinkinius audinius ir buvo panašūs</w:t>
      </w:r>
      <w:r w:rsidR="009112F5" w:rsidRPr="00FC1EAF">
        <w:rPr>
          <w:rFonts w:ascii="Times New Roman" w:eastAsia="Times New Roman" w:hAnsi="Times New Roman" w:cs="Times New Roman"/>
        </w:rPr>
        <w:t xml:space="preserve"> į nustatytus</w:t>
      </w:r>
      <w:r w:rsidRPr="00FC1EAF">
        <w:rPr>
          <w:rFonts w:ascii="Times New Roman" w:eastAsia="Times New Roman" w:hAnsi="Times New Roman" w:cs="Times New Roman"/>
        </w:rPr>
        <w:t xml:space="preserve"> kontrolinė</w:t>
      </w:r>
      <w:r w:rsidR="009112F5" w:rsidRPr="00FC1EAF">
        <w:rPr>
          <w:rFonts w:ascii="Times New Roman" w:eastAsia="Times New Roman" w:hAnsi="Times New Roman" w:cs="Times New Roman"/>
        </w:rPr>
        <w:t>je grupėje</w:t>
      </w:r>
      <w:r w:rsidRPr="00FC1EAF">
        <w:rPr>
          <w:rFonts w:ascii="Times New Roman" w:eastAsia="Times New Roman" w:hAnsi="Times New Roman" w:cs="Times New Roman"/>
        </w:rPr>
        <w:t xml:space="preserve">. Kaip šių kasos </w:t>
      </w:r>
      <w:proofErr w:type="spellStart"/>
      <w:r w:rsidRPr="00FC1EAF">
        <w:rPr>
          <w:rFonts w:ascii="Times New Roman" w:eastAsia="Times New Roman" w:hAnsi="Times New Roman" w:cs="Times New Roman"/>
        </w:rPr>
        <w:t>acinarinių</w:t>
      </w:r>
      <w:proofErr w:type="spellEnd"/>
      <w:r w:rsidRPr="00FC1EAF">
        <w:rPr>
          <w:rFonts w:ascii="Times New Roman" w:eastAsia="Times New Roman" w:hAnsi="Times New Roman" w:cs="Times New Roman"/>
        </w:rPr>
        <w:t xml:space="preserve"> ląstelių navikų atsiradimas žiurkių patinams susijęs su kancerogeninio poveikio rizika žmogui, neaišku.</w:t>
      </w:r>
    </w:p>
    <w:p w14:paraId="6FCB6D4F" w14:textId="77777777" w:rsidR="00D7537B" w:rsidRPr="00FC1EAF" w:rsidRDefault="00D7537B" w:rsidP="007355F8">
      <w:pPr>
        <w:spacing w:after="0" w:line="240" w:lineRule="auto"/>
        <w:rPr>
          <w:rFonts w:ascii="Times New Roman" w:eastAsia="Times New Roman" w:hAnsi="Times New Roman" w:cs="Times New Roman"/>
        </w:rPr>
      </w:pPr>
    </w:p>
    <w:p w14:paraId="6A2D6E7A" w14:textId="77777777" w:rsidR="00D7537B" w:rsidRPr="00FC1EAF" w:rsidRDefault="00D7537B" w:rsidP="007355F8">
      <w:pPr>
        <w:spacing w:after="0" w:line="240" w:lineRule="auto"/>
        <w:rPr>
          <w:rFonts w:ascii="Times New Roman" w:eastAsia="Times New Roman" w:hAnsi="Times New Roman" w:cs="Times New Roman"/>
          <w:u w:val="single"/>
        </w:rPr>
      </w:pPr>
      <w:proofErr w:type="spellStart"/>
      <w:r w:rsidRPr="00FC1EAF">
        <w:rPr>
          <w:rFonts w:ascii="Times New Roman" w:eastAsia="Times New Roman" w:hAnsi="Times New Roman" w:cs="Times New Roman"/>
          <w:u w:val="single"/>
        </w:rPr>
        <w:t>Mutagenezė</w:t>
      </w:r>
      <w:proofErr w:type="spellEnd"/>
    </w:p>
    <w:p w14:paraId="6BF4250B" w14:textId="77777777" w:rsidR="00D7537B" w:rsidRPr="00FC1EAF" w:rsidRDefault="00D7537B" w:rsidP="007355F8">
      <w:pPr>
        <w:spacing w:after="0" w:line="240" w:lineRule="auto"/>
        <w:rPr>
          <w:rFonts w:ascii="Times New Roman" w:eastAsia="Times New Roman" w:hAnsi="Times New Roman" w:cs="Times New Roman"/>
        </w:rPr>
      </w:pPr>
    </w:p>
    <w:p w14:paraId="103E1853" w14:textId="6E843DD9" w:rsidR="00D7537B" w:rsidRPr="00FC1EAF" w:rsidRDefault="00D7537B" w:rsidP="007355F8">
      <w:pPr>
        <w:spacing w:after="0" w:line="240" w:lineRule="auto"/>
        <w:rPr>
          <w:rFonts w:ascii="Times New Roman" w:eastAsia="Times New Roman" w:hAnsi="Times New Roman" w:cs="Times New Roman"/>
        </w:rPr>
      </w:pPr>
      <w:proofErr w:type="spellStart"/>
      <w:r w:rsidRPr="00FC1EAF">
        <w:rPr>
          <w:rFonts w:ascii="Times New Roman" w:eastAsia="Times New Roman" w:hAnsi="Times New Roman" w:cs="Times New Roman"/>
        </w:rPr>
        <w:t>Gabapentinas</w:t>
      </w:r>
      <w:proofErr w:type="spellEnd"/>
      <w:r w:rsidRPr="00FC1EAF">
        <w:rPr>
          <w:rFonts w:ascii="Times New Roman" w:eastAsia="Times New Roman" w:hAnsi="Times New Roman" w:cs="Times New Roman"/>
        </w:rPr>
        <w:t xml:space="preserve"> nesukelia </w:t>
      </w:r>
      <w:proofErr w:type="spellStart"/>
      <w:r w:rsidRPr="00FC1EAF">
        <w:rPr>
          <w:rFonts w:ascii="Times New Roman" w:eastAsia="Times New Roman" w:hAnsi="Times New Roman" w:cs="Times New Roman"/>
        </w:rPr>
        <w:t>genotoksinio</w:t>
      </w:r>
      <w:proofErr w:type="spellEnd"/>
      <w:r w:rsidRPr="00FC1EAF">
        <w:rPr>
          <w:rFonts w:ascii="Times New Roman" w:eastAsia="Times New Roman" w:hAnsi="Times New Roman" w:cs="Times New Roman"/>
        </w:rPr>
        <w:t xml:space="preserve"> poveikio. Standartiniuose </w:t>
      </w:r>
      <w:r w:rsidR="00570E87">
        <w:rPr>
          <w:rFonts w:ascii="Times New Roman" w:eastAsia="Times New Roman" w:hAnsi="Times New Roman" w:cs="Times New Roman"/>
        </w:rPr>
        <w:t>tyrimuose</w:t>
      </w:r>
      <w:r w:rsidR="00570E87" w:rsidRPr="00FC1EAF">
        <w:rPr>
          <w:rFonts w:ascii="Times New Roman" w:eastAsia="Times New Roman" w:hAnsi="Times New Roman" w:cs="Times New Roman"/>
        </w:rPr>
        <w:t xml:space="preserve"> </w:t>
      </w:r>
      <w:proofErr w:type="spellStart"/>
      <w:r w:rsidRPr="00FC1EAF">
        <w:rPr>
          <w:rFonts w:ascii="Times New Roman" w:eastAsia="Times New Roman" w:hAnsi="Times New Roman" w:cs="Times New Roman"/>
          <w:i/>
        </w:rPr>
        <w:t>in</w:t>
      </w:r>
      <w:proofErr w:type="spellEnd"/>
      <w:r w:rsidRPr="00FC1EAF">
        <w:rPr>
          <w:rFonts w:ascii="Times New Roman" w:eastAsia="Times New Roman" w:hAnsi="Times New Roman" w:cs="Times New Roman"/>
          <w:i/>
        </w:rPr>
        <w:t xml:space="preserve"> </w:t>
      </w:r>
      <w:proofErr w:type="spellStart"/>
      <w:r w:rsidRPr="00FC1EAF">
        <w:rPr>
          <w:rFonts w:ascii="Times New Roman" w:eastAsia="Times New Roman" w:hAnsi="Times New Roman" w:cs="Times New Roman"/>
          <w:i/>
        </w:rPr>
        <w:t>vitro</w:t>
      </w:r>
      <w:proofErr w:type="spellEnd"/>
      <w:r w:rsidRPr="00FC1EAF">
        <w:rPr>
          <w:rFonts w:ascii="Times New Roman" w:eastAsia="Times New Roman" w:hAnsi="Times New Roman" w:cs="Times New Roman"/>
        </w:rPr>
        <w:t xml:space="preserve"> su bakterijų ar žinduolių ląstelėmis, mutageninio poveikio </w:t>
      </w:r>
      <w:proofErr w:type="spellStart"/>
      <w:r w:rsidRPr="00FC1EAF">
        <w:rPr>
          <w:rFonts w:ascii="Times New Roman" w:eastAsia="Times New Roman" w:hAnsi="Times New Roman" w:cs="Times New Roman"/>
        </w:rPr>
        <w:t>gabapentinas</w:t>
      </w:r>
      <w:proofErr w:type="spellEnd"/>
      <w:r w:rsidRPr="00FC1EAF">
        <w:rPr>
          <w:rFonts w:ascii="Times New Roman" w:eastAsia="Times New Roman" w:hAnsi="Times New Roman" w:cs="Times New Roman"/>
        </w:rPr>
        <w:t xml:space="preserve"> nesukėlė. </w:t>
      </w:r>
      <w:proofErr w:type="spellStart"/>
      <w:r w:rsidRPr="00FC1EAF">
        <w:rPr>
          <w:rFonts w:ascii="Times New Roman" w:eastAsia="Times New Roman" w:hAnsi="Times New Roman" w:cs="Times New Roman"/>
        </w:rPr>
        <w:t>Gabapentinas</w:t>
      </w:r>
      <w:proofErr w:type="spellEnd"/>
      <w:r w:rsidRPr="00FC1EAF">
        <w:rPr>
          <w:rFonts w:ascii="Times New Roman" w:eastAsia="Times New Roman" w:hAnsi="Times New Roman" w:cs="Times New Roman"/>
        </w:rPr>
        <w:t xml:space="preserve"> neskatino žinduolių ląstelių chromosomų </w:t>
      </w:r>
      <w:proofErr w:type="spellStart"/>
      <w:r w:rsidRPr="00FC1EAF">
        <w:rPr>
          <w:rFonts w:ascii="Times New Roman" w:eastAsia="Times New Roman" w:hAnsi="Times New Roman" w:cs="Times New Roman"/>
        </w:rPr>
        <w:t>aberacijų</w:t>
      </w:r>
      <w:proofErr w:type="spellEnd"/>
      <w:r w:rsidRPr="00FC1EAF">
        <w:rPr>
          <w:rFonts w:ascii="Times New Roman" w:eastAsia="Times New Roman" w:hAnsi="Times New Roman" w:cs="Times New Roman"/>
        </w:rPr>
        <w:t xml:space="preserve"> nei </w:t>
      </w:r>
      <w:proofErr w:type="spellStart"/>
      <w:r w:rsidRPr="00FC1EAF">
        <w:rPr>
          <w:rFonts w:ascii="Times New Roman" w:eastAsia="Times New Roman" w:hAnsi="Times New Roman" w:cs="Times New Roman"/>
          <w:i/>
        </w:rPr>
        <w:t>in</w:t>
      </w:r>
      <w:proofErr w:type="spellEnd"/>
      <w:r w:rsidRPr="00FC1EAF">
        <w:rPr>
          <w:rFonts w:ascii="Times New Roman" w:eastAsia="Times New Roman" w:hAnsi="Times New Roman" w:cs="Times New Roman"/>
          <w:i/>
        </w:rPr>
        <w:t xml:space="preserve"> </w:t>
      </w:r>
      <w:proofErr w:type="spellStart"/>
      <w:r w:rsidRPr="00FC1EAF">
        <w:rPr>
          <w:rFonts w:ascii="Times New Roman" w:eastAsia="Times New Roman" w:hAnsi="Times New Roman" w:cs="Times New Roman"/>
          <w:i/>
        </w:rPr>
        <w:t>vitro</w:t>
      </w:r>
      <w:proofErr w:type="spellEnd"/>
      <w:r w:rsidRPr="00FC1EAF">
        <w:rPr>
          <w:rFonts w:ascii="Times New Roman" w:eastAsia="Times New Roman" w:hAnsi="Times New Roman" w:cs="Times New Roman"/>
        </w:rPr>
        <w:t xml:space="preserve">, nei </w:t>
      </w:r>
      <w:proofErr w:type="spellStart"/>
      <w:r w:rsidRPr="00FC1EAF">
        <w:rPr>
          <w:rFonts w:ascii="Times New Roman" w:eastAsia="Times New Roman" w:hAnsi="Times New Roman" w:cs="Times New Roman"/>
          <w:i/>
        </w:rPr>
        <w:t>in</w:t>
      </w:r>
      <w:proofErr w:type="spellEnd"/>
      <w:r w:rsidRPr="00FC1EAF">
        <w:rPr>
          <w:rFonts w:ascii="Times New Roman" w:eastAsia="Times New Roman" w:hAnsi="Times New Roman" w:cs="Times New Roman"/>
          <w:i/>
        </w:rPr>
        <w:t xml:space="preserve"> </w:t>
      </w:r>
      <w:proofErr w:type="spellStart"/>
      <w:r w:rsidRPr="00FC1EAF">
        <w:rPr>
          <w:rFonts w:ascii="Times New Roman" w:eastAsia="Times New Roman" w:hAnsi="Times New Roman" w:cs="Times New Roman"/>
          <w:i/>
        </w:rPr>
        <w:t>vivo</w:t>
      </w:r>
      <w:proofErr w:type="spellEnd"/>
      <w:r w:rsidRPr="00FC1EAF">
        <w:rPr>
          <w:rFonts w:ascii="Times New Roman" w:eastAsia="Times New Roman" w:hAnsi="Times New Roman" w:cs="Times New Roman"/>
        </w:rPr>
        <w:t xml:space="preserve"> ir neskatino </w:t>
      </w:r>
      <w:proofErr w:type="spellStart"/>
      <w:r w:rsidRPr="00FC1EAF">
        <w:rPr>
          <w:rFonts w:ascii="Times New Roman" w:eastAsia="Times New Roman" w:hAnsi="Times New Roman" w:cs="Times New Roman"/>
        </w:rPr>
        <w:t>mikrobranduolių</w:t>
      </w:r>
      <w:proofErr w:type="spellEnd"/>
      <w:r w:rsidRPr="00FC1EAF">
        <w:rPr>
          <w:rFonts w:ascii="Times New Roman" w:eastAsia="Times New Roman" w:hAnsi="Times New Roman" w:cs="Times New Roman"/>
        </w:rPr>
        <w:t xml:space="preserve"> formavimosi žiurkėnų kaulų čiulpuose. </w:t>
      </w:r>
    </w:p>
    <w:p w14:paraId="3937EF69" w14:textId="77777777" w:rsidR="00D7537B" w:rsidRPr="00FC1EAF" w:rsidRDefault="00D7537B" w:rsidP="007355F8">
      <w:pPr>
        <w:spacing w:after="0" w:line="240" w:lineRule="auto"/>
        <w:rPr>
          <w:rFonts w:ascii="Times New Roman" w:eastAsia="Times New Roman" w:hAnsi="Times New Roman" w:cs="Times New Roman"/>
        </w:rPr>
      </w:pPr>
    </w:p>
    <w:p w14:paraId="31E85F05" w14:textId="62459262" w:rsidR="00D7537B" w:rsidRPr="00FC1EAF" w:rsidRDefault="002F4AD0" w:rsidP="007355F8">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Reprodukcija</w:t>
      </w:r>
    </w:p>
    <w:p w14:paraId="3A920E6B" w14:textId="77777777" w:rsidR="00D7537B" w:rsidRPr="00FC1EAF" w:rsidRDefault="00D7537B" w:rsidP="007355F8">
      <w:pPr>
        <w:spacing w:after="0" w:line="240" w:lineRule="auto"/>
        <w:rPr>
          <w:rFonts w:ascii="Times New Roman" w:eastAsia="Times New Roman" w:hAnsi="Times New Roman" w:cs="Times New Roman"/>
        </w:rPr>
      </w:pPr>
    </w:p>
    <w:p w14:paraId="10400347" w14:textId="220DB0D1" w:rsidR="00D7537B" w:rsidRPr="00FC1EAF" w:rsidRDefault="002F4AD0" w:rsidP="007355F8">
      <w:pPr>
        <w:spacing w:after="0" w:line="240" w:lineRule="auto"/>
        <w:rPr>
          <w:rFonts w:ascii="Times New Roman" w:eastAsia="Times New Roman" w:hAnsi="Times New Roman" w:cs="Times New Roman"/>
        </w:rPr>
      </w:pPr>
      <w:r>
        <w:rPr>
          <w:rFonts w:ascii="Times New Roman" w:eastAsia="Times New Roman" w:hAnsi="Times New Roman" w:cs="Times New Roman"/>
        </w:rPr>
        <w:t>Iki</w:t>
      </w:r>
      <w:r w:rsidR="00D7537B" w:rsidRPr="00FC1EAF">
        <w:rPr>
          <w:rFonts w:ascii="Times New Roman" w:eastAsia="Times New Roman" w:hAnsi="Times New Roman" w:cs="Times New Roman"/>
        </w:rPr>
        <w:t xml:space="preserve"> 2</w:t>
      </w:r>
      <w:r>
        <w:rPr>
          <w:rFonts w:ascii="Times New Roman" w:eastAsia="Times New Roman" w:hAnsi="Times New Roman" w:cs="Times New Roman"/>
        </w:rPr>
        <w:t> </w:t>
      </w:r>
      <w:r w:rsidR="00D7537B" w:rsidRPr="00FC1EAF">
        <w:rPr>
          <w:rFonts w:ascii="Times New Roman" w:eastAsia="Times New Roman" w:hAnsi="Times New Roman" w:cs="Times New Roman"/>
        </w:rPr>
        <w:t>000 mg/kg kūno svorio paros dozės nepageidaujamo poveikio žiurkių vislumui ar reprodukcijai nesukėlė (maždaug 5 kartus didesnė nei didžiausia paros dozė žmogui, apskaičiuota mg/m</w:t>
      </w:r>
      <w:r w:rsidR="00D7537B" w:rsidRPr="00FC1EAF">
        <w:rPr>
          <w:rFonts w:ascii="Times New Roman" w:eastAsia="Times New Roman" w:hAnsi="Times New Roman" w:cs="Times New Roman"/>
          <w:vertAlign w:val="superscript"/>
        </w:rPr>
        <w:t>2</w:t>
      </w:r>
      <w:r w:rsidR="00D7537B" w:rsidRPr="00FC1EAF">
        <w:rPr>
          <w:rFonts w:ascii="Times New Roman" w:eastAsia="Times New Roman" w:hAnsi="Times New Roman" w:cs="Times New Roman"/>
        </w:rPr>
        <w:t xml:space="preserve"> kūno paviršiaus ploto).</w:t>
      </w:r>
    </w:p>
    <w:p w14:paraId="02CA7D8F" w14:textId="77777777" w:rsidR="00D7537B" w:rsidRPr="00FC1EAF" w:rsidRDefault="00D7537B" w:rsidP="007355F8">
      <w:pPr>
        <w:spacing w:after="0" w:line="240" w:lineRule="auto"/>
        <w:rPr>
          <w:rFonts w:ascii="Times New Roman" w:eastAsia="Times New Roman" w:hAnsi="Times New Roman" w:cs="Times New Roman"/>
        </w:rPr>
      </w:pPr>
    </w:p>
    <w:p w14:paraId="2D3F845B" w14:textId="77777777" w:rsidR="00D7537B" w:rsidRPr="00FC1EAF" w:rsidRDefault="00D7537B" w:rsidP="007355F8">
      <w:pPr>
        <w:spacing w:after="0" w:line="240" w:lineRule="auto"/>
        <w:rPr>
          <w:rFonts w:ascii="Times New Roman" w:eastAsia="Times New Roman" w:hAnsi="Times New Roman" w:cs="Times New Roman"/>
          <w:u w:val="single"/>
        </w:rPr>
      </w:pPr>
      <w:proofErr w:type="spellStart"/>
      <w:r w:rsidRPr="00FC1EAF">
        <w:rPr>
          <w:rFonts w:ascii="Times New Roman" w:eastAsia="Times New Roman" w:hAnsi="Times New Roman" w:cs="Times New Roman"/>
          <w:u w:val="single"/>
        </w:rPr>
        <w:t>Teratogenezė</w:t>
      </w:r>
      <w:proofErr w:type="spellEnd"/>
    </w:p>
    <w:p w14:paraId="78C573BE" w14:textId="77777777" w:rsidR="00D7537B" w:rsidRPr="00FC1EAF" w:rsidRDefault="00D7537B" w:rsidP="007355F8">
      <w:pPr>
        <w:spacing w:after="0" w:line="240" w:lineRule="auto"/>
        <w:rPr>
          <w:rFonts w:ascii="Times New Roman" w:eastAsia="Times New Roman" w:hAnsi="Times New Roman" w:cs="Times New Roman"/>
        </w:rPr>
      </w:pPr>
    </w:p>
    <w:p w14:paraId="49F64B51" w14:textId="78D6C337" w:rsidR="00D7537B" w:rsidRPr="00FC1EAF" w:rsidRDefault="00D7537B" w:rsidP="007355F8">
      <w:pPr>
        <w:autoSpaceDE w:val="0"/>
        <w:autoSpaceDN w:val="0"/>
        <w:adjustRightInd w:val="0"/>
        <w:spacing w:after="0" w:line="240" w:lineRule="auto"/>
        <w:rPr>
          <w:rFonts w:ascii="Times New Roman" w:eastAsia="Calibri" w:hAnsi="Times New Roman" w:cs="Times New Roman"/>
        </w:rPr>
      </w:pPr>
      <w:proofErr w:type="spellStart"/>
      <w:r w:rsidRPr="00FC1EAF">
        <w:rPr>
          <w:rFonts w:ascii="Times New Roman" w:eastAsia="Calibri" w:hAnsi="Times New Roman" w:cs="Times New Roman"/>
        </w:rPr>
        <w:t>Gabapentinas</w:t>
      </w:r>
      <w:proofErr w:type="spellEnd"/>
      <w:r w:rsidRPr="00FC1EAF">
        <w:rPr>
          <w:rFonts w:ascii="Times New Roman" w:eastAsia="Calibri" w:hAnsi="Times New Roman" w:cs="Times New Roman"/>
        </w:rPr>
        <w:t xml:space="preserve"> nedažnino pelių, žiurkių ir triušių, kuriems buvo </w:t>
      </w:r>
      <w:r w:rsidR="009112F5" w:rsidRPr="00FC1EAF">
        <w:rPr>
          <w:rFonts w:ascii="Times New Roman" w:eastAsia="Calibri" w:hAnsi="Times New Roman" w:cs="Times New Roman"/>
        </w:rPr>
        <w:t>duodamos</w:t>
      </w:r>
      <w:r w:rsidRPr="00FC1EAF">
        <w:rPr>
          <w:rFonts w:ascii="Times New Roman" w:eastAsia="Calibri" w:hAnsi="Times New Roman" w:cs="Times New Roman"/>
        </w:rPr>
        <w:t xml:space="preserve"> 50, 30 ir 25 kartų didesnės dozės nei 3</w:t>
      </w:r>
      <w:r w:rsidR="008716C0">
        <w:rPr>
          <w:rFonts w:ascii="Times New Roman" w:eastAsia="Calibri" w:hAnsi="Times New Roman" w:cs="Times New Roman"/>
        </w:rPr>
        <w:t> </w:t>
      </w:r>
      <w:r w:rsidRPr="00FC1EAF">
        <w:rPr>
          <w:rFonts w:ascii="Times New Roman" w:eastAsia="Calibri" w:hAnsi="Times New Roman" w:cs="Times New Roman"/>
        </w:rPr>
        <w:t>600 mg paros dozė žmogui (apskaičiavus mg/m</w:t>
      </w:r>
      <w:r w:rsidRPr="00FC1EAF">
        <w:rPr>
          <w:rFonts w:ascii="Times New Roman" w:eastAsia="Calibri" w:hAnsi="Times New Roman" w:cs="Times New Roman"/>
          <w:vertAlign w:val="superscript"/>
        </w:rPr>
        <w:t>2</w:t>
      </w:r>
      <w:r w:rsidRPr="00FC1EAF">
        <w:rPr>
          <w:rFonts w:ascii="Times New Roman" w:eastAsia="Calibri" w:hAnsi="Times New Roman" w:cs="Times New Roman"/>
        </w:rPr>
        <w:t xml:space="preserve"> kūno paviršiaus ploto, atitinkamai 4, 5 ar 8 kartus didesnės dozės nei paros dozė žmogui), palikuonių apsigimimų, palyginti su kontroline grupe.</w:t>
      </w:r>
    </w:p>
    <w:p w14:paraId="08B42FAE" w14:textId="77777777" w:rsidR="00D7537B" w:rsidRPr="00FC1EAF" w:rsidRDefault="00D7537B" w:rsidP="007355F8">
      <w:pPr>
        <w:spacing w:after="0" w:line="240" w:lineRule="auto"/>
        <w:rPr>
          <w:rFonts w:ascii="Times New Roman" w:eastAsia="Times New Roman" w:hAnsi="Times New Roman" w:cs="Times New Roman"/>
        </w:rPr>
      </w:pPr>
    </w:p>
    <w:p w14:paraId="0395E41B" w14:textId="7A9F344A" w:rsidR="00D7537B" w:rsidRPr="00FC1EAF" w:rsidRDefault="00D7537B" w:rsidP="007355F8">
      <w:pPr>
        <w:spacing w:after="0" w:line="240" w:lineRule="auto"/>
        <w:rPr>
          <w:rFonts w:ascii="Times New Roman" w:eastAsia="Times New Roman" w:hAnsi="Times New Roman" w:cs="Times New Roman"/>
        </w:rPr>
      </w:pPr>
      <w:proofErr w:type="spellStart"/>
      <w:r w:rsidRPr="00FC1EAF">
        <w:rPr>
          <w:rFonts w:ascii="Times New Roman" w:eastAsia="Times New Roman" w:hAnsi="Times New Roman" w:cs="Times New Roman"/>
        </w:rPr>
        <w:t>Gabapentinas</w:t>
      </w:r>
      <w:proofErr w:type="spellEnd"/>
      <w:r w:rsidRPr="00FC1EAF">
        <w:rPr>
          <w:rFonts w:ascii="Times New Roman" w:eastAsia="Times New Roman" w:hAnsi="Times New Roman" w:cs="Times New Roman"/>
        </w:rPr>
        <w:t xml:space="preserve"> lėtino graužikų kaukolės, </w:t>
      </w:r>
      <w:r w:rsidR="006D04D1">
        <w:rPr>
          <w:rFonts w:ascii="Times New Roman" w:eastAsia="Times New Roman" w:hAnsi="Times New Roman" w:cs="Times New Roman"/>
        </w:rPr>
        <w:t>slankstelių</w:t>
      </w:r>
      <w:r w:rsidRPr="00FC1EAF">
        <w:rPr>
          <w:rFonts w:ascii="Times New Roman" w:eastAsia="Times New Roman" w:hAnsi="Times New Roman" w:cs="Times New Roman"/>
        </w:rPr>
        <w:t xml:space="preserve">, priekinių ir užpakalinių galūnių kaulėjimą, dėl to lėtėjo vaisiaus augimas. Šis poveikis pasireiškė, kai vaikingoms pelėms </w:t>
      </w:r>
      <w:proofErr w:type="spellStart"/>
      <w:r w:rsidRPr="00FC1EAF">
        <w:rPr>
          <w:rFonts w:ascii="Times New Roman" w:eastAsia="Times New Roman" w:hAnsi="Times New Roman" w:cs="Times New Roman"/>
        </w:rPr>
        <w:t>organogenezės</w:t>
      </w:r>
      <w:proofErr w:type="spellEnd"/>
      <w:r w:rsidRPr="00FC1EAF">
        <w:rPr>
          <w:rFonts w:ascii="Times New Roman" w:eastAsia="Times New Roman" w:hAnsi="Times New Roman" w:cs="Times New Roman"/>
        </w:rPr>
        <w:t xml:space="preserve"> metu buvo duodamos 1</w:t>
      </w:r>
      <w:r w:rsidR="007B0AFE">
        <w:rPr>
          <w:rFonts w:ascii="Times New Roman" w:eastAsia="Times New Roman" w:hAnsi="Times New Roman" w:cs="Times New Roman"/>
        </w:rPr>
        <w:t> </w:t>
      </w:r>
      <w:r w:rsidRPr="00FC1EAF">
        <w:rPr>
          <w:rFonts w:ascii="Times New Roman" w:eastAsia="Times New Roman" w:hAnsi="Times New Roman" w:cs="Times New Roman"/>
        </w:rPr>
        <w:t>000 arba 3</w:t>
      </w:r>
      <w:r w:rsidR="007B0AFE">
        <w:rPr>
          <w:rFonts w:ascii="Times New Roman" w:eastAsia="Times New Roman" w:hAnsi="Times New Roman" w:cs="Times New Roman"/>
        </w:rPr>
        <w:t> </w:t>
      </w:r>
      <w:r w:rsidRPr="00FC1EAF">
        <w:rPr>
          <w:rFonts w:ascii="Times New Roman" w:eastAsia="Times New Roman" w:hAnsi="Times New Roman" w:cs="Times New Roman"/>
        </w:rPr>
        <w:t xml:space="preserve">000 mg/kg paros dozės, o žiurkėms prieš poravimąsi </w:t>
      </w:r>
      <w:r w:rsidR="007B0AFE">
        <w:rPr>
          <w:rFonts w:ascii="Times New Roman" w:eastAsia="Times New Roman" w:hAnsi="Times New Roman" w:cs="Times New Roman"/>
        </w:rPr>
        <w:t>jo metu</w:t>
      </w:r>
      <w:r w:rsidRPr="00FC1EAF">
        <w:rPr>
          <w:rFonts w:ascii="Times New Roman" w:eastAsia="Times New Roman" w:hAnsi="Times New Roman" w:cs="Times New Roman"/>
        </w:rPr>
        <w:t xml:space="preserve"> bei </w:t>
      </w:r>
      <w:r w:rsidR="001B7F17">
        <w:rPr>
          <w:rFonts w:ascii="Times New Roman" w:eastAsia="Times New Roman" w:hAnsi="Times New Roman" w:cs="Times New Roman"/>
        </w:rPr>
        <w:t xml:space="preserve">viso </w:t>
      </w:r>
      <w:proofErr w:type="spellStart"/>
      <w:r w:rsidRPr="00FC1EAF">
        <w:rPr>
          <w:rFonts w:ascii="Times New Roman" w:eastAsia="Times New Roman" w:hAnsi="Times New Roman" w:cs="Times New Roman"/>
        </w:rPr>
        <w:t>veisimosi</w:t>
      </w:r>
      <w:proofErr w:type="spellEnd"/>
      <w:r w:rsidRPr="00FC1EAF">
        <w:rPr>
          <w:rFonts w:ascii="Times New Roman" w:eastAsia="Times New Roman" w:hAnsi="Times New Roman" w:cs="Times New Roman"/>
        </w:rPr>
        <w:t xml:space="preserve"> laikotarpiu buvo </w:t>
      </w:r>
      <w:r w:rsidR="009112F5" w:rsidRPr="00FC1EAF">
        <w:rPr>
          <w:rFonts w:ascii="Times New Roman" w:eastAsia="Times New Roman" w:hAnsi="Times New Roman" w:cs="Times New Roman"/>
        </w:rPr>
        <w:t>duodamos</w:t>
      </w:r>
      <w:r w:rsidRPr="00FC1EAF">
        <w:rPr>
          <w:rFonts w:ascii="Times New Roman" w:eastAsia="Times New Roman" w:hAnsi="Times New Roman" w:cs="Times New Roman"/>
        </w:rPr>
        <w:t xml:space="preserve"> 2</w:t>
      </w:r>
      <w:r w:rsidR="007B0AFE">
        <w:rPr>
          <w:rFonts w:ascii="Times New Roman" w:eastAsia="Times New Roman" w:hAnsi="Times New Roman" w:cs="Times New Roman"/>
        </w:rPr>
        <w:t> </w:t>
      </w:r>
      <w:r w:rsidRPr="00FC1EAF">
        <w:rPr>
          <w:rFonts w:ascii="Times New Roman" w:eastAsia="Times New Roman" w:hAnsi="Times New Roman" w:cs="Times New Roman"/>
        </w:rPr>
        <w:t>000 mg/kg paros dozės. Šios dozės yra maždaug 1</w:t>
      </w:r>
      <w:r w:rsidRPr="00FC1EAF">
        <w:rPr>
          <w:rFonts w:ascii="Times New Roman" w:eastAsia="Times New Roman" w:hAnsi="Times New Roman" w:cs="Times New Roman"/>
        </w:rPr>
        <w:noBreakHyphen/>
        <w:t>5 kartus didesnės už 3</w:t>
      </w:r>
      <w:r w:rsidR="001B7F17">
        <w:rPr>
          <w:rFonts w:ascii="Times New Roman" w:eastAsia="Times New Roman" w:hAnsi="Times New Roman" w:cs="Times New Roman"/>
        </w:rPr>
        <w:t> </w:t>
      </w:r>
      <w:r w:rsidRPr="00FC1EAF">
        <w:rPr>
          <w:rFonts w:ascii="Times New Roman" w:eastAsia="Times New Roman" w:hAnsi="Times New Roman" w:cs="Times New Roman"/>
        </w:rPr>
        <w:t>600 mg paros dozę žmogui, apskaičiuotą mg/m</w:t>
      </w:r>
      <w:r w:rsidRPr="00FC1EAF">
        <w:rPr>
          <w:rFonts w:ascii="Times New Roman" w:eastAsia="Times New Roman" w:hAnsi="Times New Roman" w:cs="Times New Roman"/>
          <w:vertAlign w:val="superscript"/>
        </w:rPr>
        <w:t>2</w:t>
      </w:r>
      <w:r w:rsidRPr="00FC1EAF">
        <w:rPr>
          <w:rFonts w:ascii="Times New Roman" w:eastAsia="Times New Roman" w:hAnsi="Times New Roman" w:cs="Times New Roman"/>
        </w:rPr>
        <w:t xml:space="preserve"> kūno paviršiaus ploto. </w:t>
      </w:r>
    </w:p>
    <w:p w14:paraId="285C94A3" w14:textId="77777777" w:rsidR="00D7537B" w:rsidRPr="00FC1EAF" w:rsidRDefault="00D7537B" w:rsidP="007355F8">
      <w:pPr>
        <w:spacing w:after="0" w:line="240" w:lineRule="auto"/>
        <w:rPr>
          <w:rFonts w:ascii="Times New Roman" w:eastAsia="Times New Roman" w:hAnsi="Times New Roman" w:cs="Times New Roman"/>
        </w:rPr>
      </w:pPr>
    </w:p>
    <w:p w14:paraId="02BEE6DE" w14:textId="48A6049A" w:rsidR="00D7537B" w:rsidRPr="00FC1EAF" w:rsidRDefault="00D7537B"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 xml:space="preserve">Jokio poveikio nebuvo pastebėta, kai </w:t>
      </w:r>
      <w:r w:rsidR="009112F5" w:rsidRPr="00FC1EAF">
        <w:rPr>
          <w:rFonts w:ascii="Times New Roman" w:eastAsia="Times New Roman" w:hAnsi="Times New Roman" w:cs="Times New Roman"/>
        </w:rPr>
        <w:t>vaikingoms</w:t>
      </w:r>
      <w:r w:rsidRPr="00FC1EAF">
        <w:rPr>
          <w:rFonts w:ascii="Times New Roman" w:eastAsia="Times New Roman" w:hAnsi="Times New Roman" w:cs="Times New Roman"/>
        </w:rPr>
        <w:t xml:space="preserve"> pelėms buvo duodama 500 mg/kg paros dozė (maždaug </w:t>
      </w:r>
      <w:r w:rsidR="00FC5F3F">
        <w:rPr>
          <w:rFonts w:ascii="Times New Roman" w:eastAsia="Times New Roman" w:hAnsi="Times New Roman" w:cs="Times New Roman"/>
        </w:rPr>
        <w:t>pusė</w:t>
      </w:r>
      <w:r w:rsidR="00FC5F3F" w:rsidRPr="00FC1EAF">
        <w:rPr>
          <w:rFonts w:ascii="Times New Roman" w:eastAsia="Times New Roman" w:hAnsi="Times New Roman" w:cs="Times New Roman"/>
        </w:rPr>
        <w:t xml:space="preserve"> </w:t>
      </w:r>
      <w:r w:rsidRPr="00FC1EAF">
        <w:rPr>
          <w:rFonts w:ascii="Times New Roman" w:eastAsia="Times New Roman" w:hAnsi="Times New Roman" w:cs="Times New Roman"/>
        </w:rPr>
        <w:t>paros dozės žmogui, apskaičiuotos mg/m</w:t>
      </w:r>
      <w:r w:rsidRPr="00FC1EAF">
        <w:rPr>
          <w:rFonts w:ascii="Times New Roman" w:eastAsia="Times New Roman" w:hAnsi="Times New Roman" w:cs="Times New Roman"/>
          <w:vertAlign w:val="superscript"/>
        </w:rPr>
        <w:t>2</w:t>
      </w:r>
      <w:r w:rsidRPr="00FC1EAF">
        <w:rPr>
          <w:rFonts w:ascii="Times New Roman" w:eastAsia="Times New Roman" w:hAnsi="Times New Roman" w:cs="Times New Roman"/>
        </w:rPr>
        <w:t xml:space="preserve"> kūno paviršiaus ploto).</w:t>
      </w:r>
    </w:p>
    <w:p w14:paraId="7F95C7AD" w14:textId="675BAF3A" w:rsidR="00D7537B" w:rsidRPr="00FC1EAF" w:rsidRDefault="00D7537B" w:rsidP="007355F8">
      <w:pPr>
        <w:keepNext/>
        <w:keepLines/>
        <w:spacing w:after="0" w:line="240" w:lineRule="auto"/>
        <w:rPr>
          <w:rFonts w:ascii="Times New Roman" w:eastAsia="Times New Roman" w:hAnsi="Times New Roman" w:cs="Times New Roman"/>
        </w:rPr>
      </w:pPr>
      <w:r w:rsidRPr="00FC1EAF">
        <w:rPr>
          <w:rFonts w:ascii="Times New Roman" w:eastAsia="Times New Roman" w:hAnsi="Times New Roman" w:cs="Times New Roman"/>
        </w:rPr>
        <w:lastRenderedPageBreak/>
        <w:t xml:space="preserve">Poveikio vaisingumui ir reprodukcijai tyrimų metu </w:t>
      </w:r>
      <w:r w:rsidR="009112F5" w:rsidRPr="00FC1EAF">
        <w:rPr>
          <w:rFonts w:ascii="Times New Roman" w:eastAsia="Times New Roman" w:hAnsi="Times New Roman" w:cs="Times New Roman"/>
        </w:rPr>
        <w:t>duodant</w:t>
      </w:r>
      <w:r w:rsidRPr="00FC1EAF">
        <w:rPr>
          <w:rFonts w:ascii="Times New Roman" w:eastAsia="Times New Roman" w:hAnsi="Times New Roman" w:cs="Times New Roman"/>
        </w:rPr>
        <w:t xml:space="preserve"> 2</w:t>
      </w:r>
      <w:r w:rsidR="00FC5F3F">
        <w:rPr>
          <w:rFonts w:ascii="Times New Roman" w:eastAsia="Times New Roman" w:hAnsi="Times New Roman" w:cs="Times New Roman"/>
        </w:rPr>
        <w:t> </w:t>
      </w:r>
      <w:r w:rsidRPr="00FC1EAF">
        <w:rPr>
          <w:rFonts w:ascii="Times New Roman" w:eastAsia="Times New Roman" w:hAnsi="Times New Roman" w:cs="Times New Roman"/>
        </w:rPr>
        <w:t xml:space="preserve">000 mg/kg paros dozes, </w:t>
      </w:r>
      <w:proofErr w:type="spellStart"/>
      <w:r w:rsidRPr="00FC1EAF">
        <w:rPr>
          <w:rFonts w:ascii="Times New Roman" w:eastAsia="Times New Roman" w:hAnsi="Times New Roman" w:cs="Times New Roman"/>
        </w:rPr>
        <w:t>teratogeninio</w:t>
      </w:r>
      <w:proofErr w:type="spellEnd"/>
      <w:r w:rsidRPr="00FC1EAF">
        <w:rPr>
          <w:rFonts w:ascii="Times New Roman" w:eastAsia="Times New Roman" w:hAnsi="Times New Roman" w:cs="Times New Roman"/>
        </w:rPr>
        <w:t xml:space="preserve"> poveikio tyrimų metu </w:t>
      </w:r>
      <w:r w:rsidR="009112F5" w:rsidRPr="00FC1EAF">
        <w:rPr>
          <w:rFonts w:ascii="Times New Roman" w:eastAsia="Times New Roman" w:hAnsi="Times New Roman" w:cs="Times New Roman"/>
        </w:rPr>
        <w:t>duodant</w:t>
      </w:r>
      <w:r w:rsidRPr="00FC1EAF">
        <w:rPr>
          <w:rFonts w:ascii="Times New Roman" w:eastAsia="Times New Roman" w:hAnsi="Times New Roman" w:cs="Times New Roman"/>
        </w:rPr>
        <w:t xml:space="preserve"> 1</w:t>
      </w:r>
      <w:r w:rsidR="00FC5F3F">
        <w:rPr>
          <w:rFonts w:ascii="Times New Roman" w:eastAsia="Times New Roman" w:hAnsi="Times New Roman" w:cs="Times New Roman"/>
        </w:rPr>
        <w:t> </w:t>
      </w:r>
      <w:r w:rsidRPr="00FC1EAF">
        <w:rPr>
          <w:rFonts w:ascii="Times New Roman" w:eastAsia="Times New Roman" w:hAnsi="Times New Roman" w:cs="Times New Roman"/>
        </w:rPr>
        <w:t xml:space="preserve">500 mg/kg paros dozes ir perinatalinių bei </w:t>
      </w:r>
      <w:proofErr w:type="spellStart"/>
      <w:r w:rsidRPr="00FC1EAF">
        <w:rPr>
          <w:rFonts w:ascii="Times New Roman" w:eastAsia="Times New Roman" w:hAnsi="Times New Roman" w:cs="Times New Roman"/>
        </w:rPr>
        <w:t>postnatalinių</w:t>
      </w:r>
      <w:proofErr w:type="spellEnd"/>
      <w:r w:rsidRPr="00FC1EAF">
        <w:rPr>
          <w:rFonts w:ascii="Times New Roman" w:eastAsia="Times New Roman" w:hAnsi="Times New Roman" w:cs="Times New Roman"/>
        </w:rPr>
        <w:t xml:space="preserve"> tyrimų metu </w:t>
      </w:r>
      <w:r w:rsidR="009112F5" w:rsidRPr="00FC1EAF">
        <w:rPr>
          <w:rFonts w:ascii="Times New Roman" w:eastAsia="Times New Roman" w:hAnsi="Times New Roman" w:cs="Times New Roman"/>
        </w:rPr>
        <w:t>duodant</w:t>
      </w:r>
      <w:r w:rsidRPr="00FC1EAF">
        <w:rPr>
          <w:rFonts w:ascii="Times New Roman" w:eastAsia="Times New Roman" w:hAnsi="Times New Roman" w:cs="Times New Roman"/>
        </w:rPr>
        <w:t xml:space="preserve"> 500, 1</w:t>
      </w:r>
      <w:r w:rsidR="00FC5F3F">
        <w:rPr>
          <w:rFonts w:ascii="Times New Roman" w:eastAsia="Times New Roman" w:hAnsi="Times New Roman" w:cs="Times New Roman"/>
        </w:rPr>
        <w:t> </w:t>
      </w:r>
      <w:r w:rsidRPr="00FC1EAF">
        <w:rPr>
          <w:rFonts w:ascii="Times New Roman" w:eastAsia="Times New Roman" w:hAnsi="Times New Roman" w:cs="Times New Roman"/>
        </w:rPr>
        <w:t>000 ir 2</w:t>
      </w:r>
      <w:r w:rsidR="00FC5F3F">
        <w:rPr>
          <w:rFonts w:ascii="Times New Roman" w:eastAsia="Times New Roman" w:hAnsi="Times New Roman" w:cs="Times New Roman"/>
        </w:rPr>
        <w:t> </w:t>
      </w:r>
      <w:r w:rsidRPr="00FC1EAF">
        <w:rPr>
          <w:rFonts w:ascii="Times New Roman" w:eastAsia="Times New Roman" w:hAnsi="Times New Roman" w:cs="Times New Roman"/>
        </w:rPr>
        <w:t xml:space="preserve">000 mg/kg paros dozes </w:t>
      </w:r>
      <w:r w:rsidR="000A0AF0">
        <w:rPr>
          <w:rFonts w:ascii="Times New Roman" w:eastAsia="Times New Roman" w:hAnsi="Times New Roman" w:cs="Times New Roman"/>
        </w:rPr>
        <w:t xml:space="preserve">pastebėta, kad </w:t>
      </w:r>
      <w:r w:rsidRPr="00FC1EAF">
        <w:rPr>
          <w:rFonts w:ascii="Times New Roman" w:eastAsia="Times New Roman" w:hAnsi="Times New Roman" w:cs="Times New Roman"/>
        </w:rPr>
        <w:t xml:space="preserve">padažnėjo </w:t>
      </w:r>
      <w:proofErr w:type="spellStart"/>
      <w:r w:rsidRPr="00FC1EAF">
        <w:rPr>
          <w:rFonts w:ascii="Times New Roman" w:eastAsia="Times New Roman" w:hAnsi="Times New Roman" w:cs="Times New Roman"/>
        </w:rPr>
        <w:t>hidroureterio</w:t>
      </w:r>
      <w:proofErr w:type="spellEnd"/>
      <w:r w:rsidRPr="00FC1EAF">
        <w:rPr>
          <w:rFonts w:ascii="Times New Roman" w:eastAsia="Times New Roman" w:hAnsi="Times New Roman" w:cs="Times New Roman"/>
        </w:rPr>
        <w:t xml:space="preserve"> ir (arba) </w:t>
      </w:r>
      <w:proofErr w:type="spellStart"/>
      <w:r w:rsidRPr="00FC1EAF">
        <w:rPr>
          <w:rFonts w:ascii="Times New Roman" w:eastAsia="Times New Roman" w:hAnsi="Times New Roman" w:cs="Times New Roman"/>
        </w:rPr>
        <w:t>hidronefrozės</w:t>
      </w:r>
      <w:proofErr w:type="spellEnd"/>
      <w:r w:rsidRPr="00FC1EAF">
        <w:rPr>
          <w:rFonts w:ascii="Times New Roman" w:eastAsia="Times New Roman" w:hAnsi="Times New Roman" w:cs="Times New Roman"/>
        </w:rPr>
        <w:t xml:space="preserve"> atvejų. Šių reiškinių reikšmė nežinoma, bet jie buvo susiję su vystymosi sulėtėjimu. Šios dozės yra maždaug 1</w:t>
      </w:r>
      <w:r w:rsidRPr="00FC1EAF">
        <w:rPr>
          <w:rFonts w:ascii="Times New Roman" w:eastAsia="Times New Roman" w:hAnsi="Times New Roman" w:cs="Times New Roman"/>
        </w:rPr>
        <w:noBreakHyphen/>
        <w:t>5 kartus didesnės už 3</w:t>
      </w:r>
      <w:r w:rsidR="00FC5F3F">
        <w:rPr>
          <w:rFonts w:ascii="Times New Roman" w:eastAsia="Times New Roman" w:hAnsi="Times New Roman" w:cs="Times New Roman"/>
        </w:rPr>
        <w:t> </w:t>
      </w:r>
      <w:r w:rsidRPr="00FC1EAF">
        <w:rPr>
          <w:rFonts w:ascii="Times New Roman" w:eastAsia="Times New Roman" w:hAnsi="Times New Roman" w:cs="Times New Roman"/>
        </w:rPr>
        <w:t>600 mg paros dozę žmogui, apskaičiuotą mg/m</w:t>
      </w:r>
      <w:r w:rsidRPr="00FC1EAF">
        <w:rPr>
          <w:rFonts w:ascii="Times New Roman" w:eastAsia="Times New Roman" w:hAnsi="Times New Roman" w:cs="Times New Roman"/>
          <w:vertAlign w:val="superscript"/>
        </w:rPr>
        <w:t>2</w:t>
      </w:r>
      <w:r w:rsidRPr="00FC1EAF">
        <w:rPr>
          <w:rFonts w:ascii="Times New Roman" w:eastAsia="Times New Roman" w:hAnsi="Times New Roman" w:cs="Times New Roman"/>
        </w:rPr>
        <w:t xml:space="preserve"> </w:t>
      </w:r>
      <w:bookmarkStart w:id="2" w:name="OLE_LINK1"/>
      <w:r w:rsidRPr="00FC1EAF">
        <w:rPr>
          <w:rFonts w:ascii="Times New Roman" w:eastAsia="Times New Roman" w:hAnsi="Times New Roman" w:cs="Times New Roman"/>
        </w:rPr>
        <w:t>kūno paviršiaus ploto</w:t>
      </w:r>
      <w:bookmarkEnd w:id="2"/>
      <w:r w:rsidRPr="00FC1EAF">
        <w:rPr>
          <w:rFonts w:ascii="Times New Roman" w:eastAsia="Times New Roman" w:hAnsi="Times New Roman" w:cs="Times New Roman"/>
        </w:rPr>
        <w:t>.</w:t>
      </w:r>
    </w:p>
    <w:p w14:paraId="301A2804" w14:textId="77777777" w:rsidR="00D7537B" w:rsidRPr="00FC1EAF" w:rsidRDefault="00D7537B" w:rsidP="007355F8">
      <w:pPr>
        <w:spacing w:after="0" w:line="240" w:lineRule="auto"/>
        <w:rPr>
          <w:rFonts w:ascii="Times New Roman" w:eastAsia="Times New Roman" w:hAnsi="Times New Roman" w:cs="Times New Roman"/>
        </w:rPr>
      </w:pPr>
    </w:p>
    <w:p w14:paraId="767DF824" w14:textId="6F1C2A29" w:rsidR="00D7537B" w:rsidRPr="00FC1EAF" w:rsidRDefault="00D7537B" w:rsidP="007355F8">
      <w:pPr>
        <w:spacing w:after="0" w:line="240" w:lineRule="auto"/>
        <w:rPr>
          <w:rFonts w:ascii="Times New Roman" w:eastAsia="Times New Roman" w:hAnsi="Times New Roman" w:cs="Times New Roman"/>
        </w:rPr>
      </w:pPr>
      <w:proofErr w:type="spellStart"/>
      <w:r w:rsidRPr="00FC1EAF">
        <w:rPr>
          <w:rFonts w:ascii="Times New Roman" w:eastAsia="Times New Roman" w:hAnsi="Times New Roman" w:cs="Times New Roman"/>
        </w:rPr>
        <w:t>Teratogeninio</w:t>
      </w:r>
      <w:proofErr w:type="spellEnd"/>
      <w:r w:rsidRPr="00FC1EAF">
        <w:rPr>
          <w:rFonts w:ascii="Times New Roman" w:eastAsia="Times New Roman" w:hAnsi="Times New Roman" w:cs="Times New Roman"/>
        </w:rPr>
        <w:t xml:space="preserve"> poveikio tyrimai su triušiais parodė, kad </w:t>
      </w:r>
      <w:proofErr w:type="spellStart"/>
      <w:r w:rsidRPr="00FC1EAF">
        <w:rPr>
          <w:rFonts w:ascii="Times New Roman" w:eastAsia="Times New Roman" w:hAnsi="Times New Roman" w:cs="Times New Roman"/>
        </w:rPr>
        <w:t>organogenezės</w:t>
      </w:r>
      <w:proofErr w:type="spellEnd"/>
      <w:r w:rsidRPr="00FC1EAF">
        <w:rPr>
          <w:rFonts w:ascii="Times New Roman" w:eastAsia="Times New Roman" w:hAnsi="Times New Roman" w:cs="Times New Roman"/>
        </w:rPr>
        <w:t xml:space="preserve"> metu </w:t>
      </w:r>
      <w:r w:rsidR="00887321" w:rsidRPr="00FC1EAF">
        <w:rPr>
          <w:rFonts w:ascii="Times New Roman" w:eastAsia="Times New Roman" w:hAnsi="Times New Roman" w:cs="Times New Roman"/>
        </w:rPr>
        <w:t xml:space="preserve">vaikingoms triušių patelėms </w:t>
      </w:r>
      <w:r w:rsidR="009112F5" w:rsidRPr="00FC1EAF">
        <w:rPr>
          <w:rFonts w:ascii="Times New Roman" w:eastAsia="Times New Roman" w:hAnsi="Times New Roman" w:cs="Times New Roman"/>
        </w:rPr>
        <w:t>duodant</w:t>
      </w:r>
      <w:r w:rsidRPr="00FC1EAF">
        <w:rPr>
          <w:rFonts w:ascii="Times New Roman" w:eastAsia="Times New Roman" w:hAnsi="Times New Roman" w:cs="Times New Roman"/>
        </w:rPr>
        <w:t xml:space="preserve"> 60, 300 ir 1</w:t>
      </w:r>
      <w:r w:rsidR="00FC5F3F">
        <w:rPr>
          <w:rFonts w:ascii="Times New Roman" w:eastAsia="Times New Roman" w:hAnsi="Times New Roman" w:cs="Times New Roman"/>
        </w:rPr>
        <w:t> </w:t>
      </w:r>
      <w:r w:rsidRPr="00FC1EAF">
        <w:rPr>
          <w:rFonts w:ascii="Times New Roman" w:eastAsia="Times New Roman" w:hAnsi="Times New Roman" w:cs="Times New Roman"/>
        </w:rPr>
        <w:t xml:space="preserve">500 mg/kg paros dozes, padažnėjo persileidimų skaičius po implantacijos. Šios dozės yra maždaug </w:t>
      </w:r>
      <w:r w:rsidR="00887321" w:rsidRPr="00FC1EAF">
        <w:rPr>
          <w:rFonts w:ascii="Times New Roman" w:eastAsia="Times New Roman" w:hAnsi="Times New Roman" w:cs="Times New Roman"/>
        </w:rPr>
        <w:t>0,3–</w:t>
      </w:r>
      <w:r w:rsidRPr="00FC1EAF">
        <w:rPr>
          <w:rFonts w:ascii="Times New Roman" w:eastAsia="Times New Roman" w:hAnsi="Times New Roman" w:cs="Times New Roman"/>
        </w:rPr>
        <w:t>8 kartus didesnės už 3</w:t>
      </w:r>
      <w:r w:rsidR="00FC5F3F">
        <w:rPr>
          <w:rFonts w:ascii="Times New Roman" w:eastAsia="Times New Roman" w:hAnsi="Times New Roman" w:cs="Times New Roman"/>
        </w:rPr>
        <w:t> </w:t>
      </w:r>
      <w:r w:rsidRPr="00FC1EAF">
        <w:rPr>
          <w:rFonts w:ascii="Times New Roman" w:eastAsia="Times New Roman" w:hAnsi="Times New Roman" w:cs="Times New Roman"/>
        </w:rPr>
        <w:t>600 mg paros dozę žmogui, apskaičiuotą mg/m</w:t>
      </w:r>
      <w:r w:rsidRPr="00FC1EAF">
        <w:rPr>
          <w:rFonts w:ascii="Times New Roman" w:eastAsia="Times New Roman" w:hAnsi="Times New Roman" w:cs="Times New Roman"/>
          <w:vertAlign w:val="superscript"/>
        </w:rPr>
        <w:t>2</w:t>
      </w:r>
      <w:r w:rsidRPr="00FC1EAF">
        <w:rPr>
          <w:rFonts w:ascii="Times New Roman" w:eastAsia="Times New Roman" w:hAnsi="Times New Roman" w:cs="Times New Roman"/>
        </w:rPr>
        <w:t xml:space="preserve"> kūno paviršiaus ploto</w:t>
      </w:r>
      <w:r w:rsidR="00C64147" w:rsidRPr="00FC1EAF">
        <w:rPr>
          <w:rFonts w:ascii="Times New Roman" w:eastAsia="Times New Roman" w:hAnsi="Times New Roman" w:cs="Times New Roman"/>
        </w:rPr>
        <w:t>.</w:t>
      </w:r>
      <w:r w:rsidR="00887321" w:rsidRPr="00FC1EAF">
        <w:rPr>
          <w:rFonts w:ascii="Times New Roman" w:eastAsia="Times New Roman" w:hAnsi="Times New Roman" w:cs="Times New Roman"/>
        </w:rPr>
        <w:t xml:space="preserve"> Saugumo ribos yra nepakankamos, kad būtų galima atmesti š</w:t>
      </w:r>
      <w:r w:rsidR="00B25F60" w:rsidRPr="00FC1EAF">
        <w:rPr>
          <w:rFonts w:ascii="Times New Roman" w:eastAsia="Times New Roman" w:hAnsi="Times New Roman" w:cs="Times New Roman"/>
        </w:rPr>
        <w:t>io</w:t>
      </w:r>
      <w:r w:rsidR="00887321" w:rsidRPr="00FC1EAF">
        <w:rPr>
          <w:rFonts w:ascii="Times New Roman" w:eastAsia="Times New Roman" w:hAnsi="Times New Roman" w:cs="Times New Roman"/>
        </w:rPr>
        <w:t xml:space="preserve"> poveik</w:t>
      </w:r>
      <w:r w:rsidR="00B25F60" w:rsidRPr="00FC1EAF">
        <w:rPr>
          <w:rFonts w:ascii="Times New Roman" w:eastAsia="Times New Roman" w:hAnsi="Times New Roman" w:cs="Times New Roman"/>
        </w:rPr>
        <w:t>io pavojų</w:t>
      </w:r>
      <w:r w:rsidR="00887321" w:rsidRPr="00FC1EAF">
        <w:rPr>
          <w:rFonts w:ascii="Times New Roman" w:eastAsia="Times New Roman" w:hAnsi="Times New Roman" w:cs="Times New Roman"/>
        </w:rPr>
        <w:t xml:space="preserve"> žmonėms</w:t>
      </w:r>
      <w:r w:rsidRPr="00FC1EAF">
        <w:rPr>
          <w:rFonts w:ascii="Times New Roman" w:eastAsia="Times New Roman" w:hAnsi="Times New Roman" w:cs="Times New Roman"/>
        </w:rPr>
        <w:t>.</w:t>
      </w:r>
    </w:p>
    <w:p w14:paraId="59A58359" w14:textId="77777777" w:rsidR="00D7537B" w:rsidRPr="00FC1EAF" w:rsidRDefault="00D7537B" w:rsidP="007355F8">
      <w:pPr>
        <w:spacing w:after="0" w:line="240" w:lineRule="auto"/>
        <w:rPr>
          <w:rFonts w:ascii="Times New Roman" w:eastAsia="Times New Roman" w:hAnsi="Times New Roman" w:cs="Times New Roman"/>
          <w:b/>
          <w:caps/>
        </w:rPr>
      </w:pPr>
    </w:p>
    <w:p w14:paraId="3DACDA5A" w14:textId="77777777" w:rsidR="00D7537B" w:rsidRPr="00FC1EAF" w:rsidRDefault="00D7537B" w:rsidP="007355F8">
      <w:pPr>
        <w:spacing w:after="0" w:line="240" w:lineRule="auto"/>
        <w:rPr>
          <w:rFonts w:ascii="Times New Roman" w:eastAsia="Times New Roman" w:hAnsi="Times New Roman" w:cs="Times New Roman"/>
          <w:b/>
          <w:caps/>
        </w:rPr>
      </w:pPr>
    </w:p>
    <w:p w14:paraId="2B41938D" w14:textId="77777777" w:rsidR="00D7537B" w:rsidRPr="00FC1EAF" w:rsidRDefault="00D7537B" w:rsidP="007355F8">
      <w:pPr>
        <w:spacing w:after="0" w:line="240" w:lineRule="auto"/>
        <w:ind w:left="540" w:hanging="540"/>
        <w:rPr>
          <w:rFonts w:ascii="Times New Roman" w:eastAsia="Times New Roman" w:hAnsi="Times New Roman" w:cs="Times New Roman"/>
          <w:b/>
          <w:caps/>
        </w:rPr>
      </w:pPr>
      <w:r w:rsidRPr="00FC1EAF">
        <w:rPr>
          <w:rFonts w:ascii="Times New Roman" w:eastAsia="Times New Roman" w:hAnsi="Times New Roman" w:cs="Times New Roman"/>
          <w:b/>
          <w:caps/>
        </w:rPr>
        <w:t xml:space="preserve">6. </w:t>
      </w:r>
      <w:r w:rsidRPr="00FC1EAF">
        <w:rPr>
          <w:rFonts w:ascii="Times New Roman" w:eastAsia="Times New Roman" w:hAnsi="Times New Roman" w:cs="Times New Roman"/>
          <w:b/>
          <w:caps/>
        </w:rPr>
        <w:tab/>
        <w:t>Farmacinė INFORMACIJA</w:t>
      </w:r>
    </w:p>
    <w:p w14:paraId="0DC64E6F" w14:textId="77777777" w:rsidR="00D7537B" w:rsidRPr="00FC1EAF" w:rsidRDefault="00D7537B" w:rsidP="007355F8">
      <w:pPr>
        <w:spacing w:after="0" w:line="240" w:lineRule="auto"/>
        <w:rPr>
          <w:rFonts w:ascii="Times New Roman" w:eastAsia="Times New Roman" w:hAnsi="Times New Roman" w:cs="Times New Roman"/>
        </w:rPr>
      </w:pPr>
    </w:p>
    <w:p w14:paraId="0BBBB35F" w14:textId="77777777" w:rsidR="00D7537B" w:rsidRPr="00FC1EAF" w:rsidRDefault="00D7537B" w:rsidP="007355F8">
      <w:pPr>
        <w:spacing w:after="0" w:line="240" w:lineRule="auto"/>
        <w:ind w:left="540" w:hanging="540"/>
        <w:rPr>
          <w:rFonts w:ascii="Times New Roman" w:eastAsia="Times New Roman" w:hAnsi="Times New Roman" w:cs="Times New Roman"/>
          <w:b/>
        </w:rPr>
      </w:pPr>
      <w:r w:rsidRPr="00FC1EAF">
        <w:rPr>
          <w:rFonts w:ascii="Times New Roman" w:eastAsia="Times New Roman" w:hAnsi="Times New Roman" w:cs="Times New Roman"/>
          <w:b/>
        </w:rPr>
        <w:t>6.1</w:t>
      </w:r>
      <w:r w:rsidRPr="00FC1EAF">
        <w:rPr>
          <w:rFonts w:ascii="Times New Roman" w:eastAsia="Times New Roman" w:hAnsi="Times New Roman" w:cs="Times New Roman"/>
          <w:b/>
        </w:rPr>
        <w:tab/>
        <w:t>Pagalbinių medžiagų sąrašas</w:t>
      </w:r>
    </w:p>
    <w:p w14:paraId="3ADCFC15" w14:textId="77777777" w:rsidR="00D7537B" w:rsidRPr="00FC1EAF" w:rsidRDefault="00D7537B" w:rsidP="007355F8">
      <w:pPr>
        <w:spacing w:after="0" w:line="240" w:lineRule="auto"/>
        <w:rPr>
          <w:rFonts w:ascii="Times New Roman" w:eastAsia="Times New Roman" w:hAnsi="Times New Roman" w:cs="Times New Roman"/>
          <w:b/>
        </w:rPr>
      </w:pPr>
    </w:p>
    <w:p w14:paraId="4ABF90CA" w14:textId="04E3C985" w:rsidR="00D7537B" w:rsidRPr="00FC1EAF" w:rsidRDefault="009112F5" w:rsidP="007355F8">
      <w:pPr>
        <w:spacing w:after="0" w:line="240" w:lineRule="auto"/>
        <w:rPr>
          <w:rFonts w:ascii="Times New Roman" w:eastAsia="Times New Roman" w:hAnsi="Times New Roman" w:cs="Times New Roman"/>
          <w:u w:val="single"/>
        </w:rPr>
      </w:pPr>
      <w:r w:rsidRPr="00FC1EAF">
        <w:rPr>
          <w:rFonts w:ascii="Times New Roman" w:eastAsia="Times New Roman" w:hAnsi="Times New Roman" w:cs="Times New Roman"/>
          <w:u w:val="single"/>
        </w:rPr>
        <w:t>K</w:t>
      </w:r>
      <w:r w:rsidR="00D7537B" w:rsidRPr="00FC1EAF">
        <w:rPr>
          <w:rFonts w:ascii="Times New Roman" w:eastAsia="Times New Roman" w:hAnsi="Times New Roman" w:cs="Times New Roman"/>
          <w:u w:val="single"/>
        </w:rPr>
        <w:t>apsulė</w:t>
      </w:r>
      <w:r w:rsidRPr="00FC1EAF">
        <w:rPr>
          <w:rFonts w:ascii="Times New Roman" w:eastAsia="Times New Roman" w:hAnsi="Times New Roman" w:cs="Times New Roman"/>
          <w:u w:val="single"/>
        </w:rPr>
        <w:t>s turinys</w:t>
      </w:r>
    </w:p>
    <w:p w14:paraId="32226316" w14:textId="5BD9C997" w:rsidR="00D7537B" w:rsidRPr="00FC1EAF" w:rsidRDefault="009112F5" w:rsidP="007355F8">
      <w:pPr>
        <w:spacing w:after="0" w:line="240" w:lineRule="auto"/>
        <w:rPr>
          <w:rFonts w:ascii="Times New Roman" w:eastAsia="Times New Roman" w:hAnsi="Times New Roman" w:cs="Times New Roman"/>
        </w:rPr>
      </w:pPr>
      <w:proofErr w:type="spellStart"/>
      <w:r w:rsidRPr="00FC1EAF">
        <w:rPr>
          <w:rFonts w:ascii="Times New Roman" w:eastAsia="Times New Roman" w:hAnsi="Times New Roman" w:cs="Times New Roman"/>
        </w:rPr>
        <w:t>Pregelifikuotas</w:t>
      </w:r>
      <w:proofErr w:type="spellEnd"/>
      <w:r w:rsidRPr="00FC1EAF">
        <w:rPr>
          <w:rFonts w:ascii="Times New Roman" w:eastAsia="Times New Roman" w:hAnsi="Times New Roman" w:cs="Times New Roman"/>
        </w:rPr>
        <w:t xml:space="preserve"> </w:t>
      </w:r>
      <w:r w:rsidR="00D7537B" w:rsidRPr="00FC1EAF">
        <w:rPr>
          <w:rFonts w:ascii="Times New Roman" w:eastAsia="Times New Roman" w:hAnsi="Times New Roman" w:cs="Times New Roman"/>
        </w:rPr>
        <w:t>krakmolas</w:t>
      </w:r>
      <w:r w:rsidRPr="00FC1EAF">
        <w:rPr>
          <w:rFonts w:ascii="Times New Roman" w:eastAsia="Times New Roman" w:hAnsi="Times New Roman" w:cs="Times New Roman"/>
        </w:rPr>
        <w:t xml:space="preserve"> (kukurūzų)</w:t>
      </w:r>
    </w:p>
    <w:p w14:paraId="2D461AB6" w14:textId="77777777" w:rsidR="009112F5" w:rsidRPr="00FC1EAF" w:rsidRDefault="009112F5" w:rsidP="007355F8">
      <w:pPr>
        <w:spacing w:after="0" w:line="240" w:lineRule="auto"/>
        <w:rPr>
          <w:rFonts w:ascii="Times New Roman" w:eastAsia="Times New Roman" w:hAnsi="Times New Roman" w:cs="Times New Roman"/>
        </w:rPr>
      </w:pPr>
      <w:proofErr w:type="spellStart"/>
      <w:r w:rsidRPr="00FC1EAF">
        <w:rPr>
          <w:rFonts w:ascii="Times New Roman" w:eastAsia="Times New Roman" w:hAnsi="Times New Roman" w:cs="Times New Roman"/>
        </w:rPr>
        <w:t>Manitolis</w:t>
      </w:r>
      <w:proofErr w:type="spellEnd"/>
    </w:p>
    <w:p w14:paraId="5133A102" w14:textId="77777777" w:rsidR="009112F5" w:rsidRPr="00FC1EAF" w:rsidRDefault="009112F5"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Talkas</w:t>
      </w:r>
    </w:p>
    <w:p w14:paraId="2DBA596D" w14:textId="77777777" w:rsidR="009112F5" w:rsidRPr="00FC1EAF" w:rsidRDefault="009112F5" w:rsidP="007355F8">
      <w:pPr>
        <w:spacing w:after="0" w:line="240" w:lineRule="auto"/>
        <w:rPr>
          <w:rFonts w:ascii="Times New Roman" w:eastAsia="Times New Roman" w:hAnsi="Times New Roman" w:cs="Times New Roman"/>
        </w:rPr>
      </w:pPr>
    </w:p>
    <w:p w14:paraId="658BF4E4" w14:textId="77777777" w:rsidR="00F31985" w:rsidRDefault="009112F5" w:rsidP="007355F8">
      <w:pPr>
        <w:spacing w:after="0" w:line="240" w:lineRule="auto"/>
        <w:rPr>
          <w:rFonts w:ascii="Times New Roman" w:eastAsia="Times New Roman" w:hAnsi="Times New Roman" w:cs="Times New Roman"/>
        </w:rPr>
      </w:pPr>
      <w:r w:rsidRPr="000A0AF0">
        <w:rPr>
          <w:rFonts w:ascii="Times New Roman" w:eastAsia="Times New Roman" w:hAnsi="Times New Roman" w:cs="Times New Roman"/>
          <w:u w:val="single"/>
        </w:rPr>
        <w:t>Kapsulės apvalkalas</w:t>
      </w:r>
      <w:r w:rsidR="004A35AF" w:rsidRPr="000A0AF0">
        <w:rPr>
          <w:rFonts w:ascii="Times New Roman" w:eastAsia="Times New Roman" w:hAnsi="Times New Roman" w:cs="Times New Roman"/>
          <w:u w:val="single"/>
        </w:rPr>
        <w:t>:</w:t>
      </w:r>
      <w:r w:rsidR="004A35AF" w:rsidRPr="00FC1EAF">
        <w:rPr>
          <w:rFonts w:ascii="Times New Roman" w:eastAsia="Times New Roman" w:hAnsi="Times New Roman" w:cs="Times New Roman"/>
        </w:rPr>
        <w:t xml:space="preserve"> </w:t>
      </w:r>
    </w:p>
    <w:p w14:paraId="50B7785C" w14:textId="77777777" w:rsidR="00F31985" w:rsidRDefault="00F31985" w:rsidP="007355F8">
      <w:pPr>
        <w:spacing w:after="0" w:line="240" w:lineRule="auto"/>
        <w:rPr>
          <w:rFonts w:ascii="Times New Roman" w:eastAsia="Times New Roman" w:hAnsi="Times New Roman" w:cs="Times New Roman"/>
        </w:rPr>
      </w:pPr>
    </w:p>
    <w:p w14:paraId="7869D187" w14:textId="1EA23AD3" w:rsidR="004A35AF" w:rsidRPr="00FC1EAF" w:rsidRDefault="004A35AF" w:rsidP="007355F8">
      <w:pPr>
        <w:spacing w:after="0" w:line="240" w:lineRule="auto"/>
        <w:rPr>
          <w:rFonts w:ascii="Times New Roman" w:eastAsia="Times New Roman" w:hAnsi="Times New Roman" w:cs="Times New Roman"/>
        </w:rPr>
      </w:pPr>
      <w:proofErr w:type="spellStart"/>
      <w:r w:rsidRPr="00FC1EAF">
        <w:rPr>
          <w:rFonts w:ascii="Times New Roman" w:eastAsia="Times New Roman" w:hAnsi="Times New Roman" w:cs="Times New Roman"/>
          <w:i/>
        </w:rPr>
        <w:t>Gamanea</w:t>
      </w:r>
      <w:proofErr w:type="spellEnd"/>
      <w:r w:rsidRPr="00FC1EAF">
        <w:rPr>
          <w:rFonts w:ascii="Times New Roman" w:eastAsia="Times New Roman" w:hAnsi="Times New Roman" w:cs="Times New Roman"/>
          <w:i/>
        </w:rPr>
        <w:t xml:space="preserve"> 100 mg kietosios kapsulės</w:t>
      </w:r>
    </w:p>
    <w:p w14:paraId="1C307627" w14:textId="240B5C64" w:rsidR="004A35AF" w:rsidRPr="00FC1EAF" w:rsidRDefault="004A35AF"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Titano dioksidas (E171)</w:t>
      </w:r>
    </w:p>
    <w:p w14:paraId="087B4016" w14:textId="6A786900" w:rsidR="004A35AF" w:rsidRPr="00FC1EAF" w:rsidRDefault="004A35AF"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Želatina</w:t>
      </w:r>
    </w:p>
    <w:p w14:paraId="15B5B3E2" w14:textId="77777777" w:rsidR="004A35AF" w:rsidRPr="00FC1EAF" w:rsidRDefault="004A35AF"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 xml:space="preserve">Natrio </w:t>
      </w:r>
      <w:proofErr w:type="spellStart"/>
      <w:r w:rsidRPr="00FC1EAF">
        <w:rPr>
          <w:rFonts w:ascii="Times New Roman" w:eastAsia="Times New Roman" w:hAnsi="Times New Roman" w:cs="Times New Roman"/>
        </w:rPr>
        <w:t>laurilsulfatas</w:t>
      </w:r>
      <w:proofErr w:type="spellEnd"/>
    </w:p>
    <w:p w14:paraId="075A82E1" w14:textId="77777777" w:rsidR="004A35AF" w:rsidRPr="00FC1EAF" w:rsidRDefault="004A35AF"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Mėlynos spalvos rašalas</w:t>
      </w:r>
    </w:p>
    <w:p w14:paraId="305B9425" w14:textId="73A9F2F6" w:rsidR="004A35AF" w:rsidRPr="00FC1EAF" w:rsidRDefault="004A35AF" w:rsidP="007355F8">
      <w:pPr>
        <w:spacing w:after="0" w:line="240" w:lineRule="auto"/>
        <w:rPr>
          <w:rFonts w:ascii="Times New Roman" w:eastAsia="Times New Roman" w:hAnsi="Times New Roman" w:cs="Times New Roman"/>
        </w:rPr>
      </w:pPr>
    </w:p>
    <w:p w14:paraId="162D0680" w14:textId="681EF08F" w:rsidR="004A35AF" w:rsidRPr="00FC1EAF" w:rsidRDefault="004A35AF" w:rsidP="007355F8">
      <w:pPr>
        <w:spacing w:after="0" w:line="240" w:lineRule="auto"/>
        <w:rPr>
          <w:rFonts w:ascii="Times New Roman" w:eastAsia="Times New Roman" w:hAnsi="Times New Roman" w:cs="Times New Roman"/>
          <w:i/>
        </w:rPr>
      </w:pPr>
      <w:proofErr w:type="spellStart"/>
      <w:r w:rsidRPr="00FC1EAF">
        <w:rPr>
          <w:rFonts w:ascii="Times New Roman" w:eastAsia="Times New Roman" w:hAnsi="Times New Roman" w:cs="Times New Roman"/>
          <w:i/>
        </w:rPr>
        <w:t>Gamanea</w:t>
      </w:r>
      <w:proofErr w:type="spellEnd"/>
      <w:r w:rsidRPr="00FC1EAF">
        <w:rPr>
          <w:rFonts w:ascii="Times New Roman" w:eastAsia="Times New Roman" w:hAnsi="Times New Roman" w:cs="Times New Roman"/>
          <w:i/>
        </w:rPr>
        <w:t xml:space="preserve"> 300 mg kietosios kapsulės</w:t>
      </w:r>
    </w:p>
    <w:p w14:paraId="585F1CA3" w14:textId="05FF9DEE" w:rsidR="004A35AF" w:rsidRPr="00FC1EAF" w:rsidRDefault="004A35AF"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Titano dioksidas (E171)</w:t>
      </w:r>
    </w:p>
    <w:p w14:paraId="53DA85A3" w14:textId="77777777" w:rsidR="004A35AF" w:rsidRPr="00FC1EAF" w:rsidRDefault="004A35AF"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Želatina</w:t>
      </w:r>
    </w:p>
    <w:p w14:paraId="014591B0" w14:textId="77777777" w:rsidR="004A35AF" w:rsidRPr="00FC1EAF" w:rsidRDefault="004A35AF"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 xml:space="preserve">Natrio </w:t>
      </w:r>
      <w:proofErr w:type="spellStart"/>
      <w:r w:rsidRPr="00FC1EAF">
        <w:rPr>
          <w:rFonts w:ascii="Times New Roman" w:eastAsia="Times New Roman" w:hAnsi="Times New Roman" w:cs="Times New Roman"/>
        </w:rPr>
        <w:t>laurilsulfatas</w:t>
      </w:r>
      <w:proofErr w:type="spellEnd"/>
    </w:p>
    <w:p w14:paraId="2ABF269F" w14:textId="3A5A703A" w:rsidR="00CE5562" w:rsidRPr="00FC1EAF" w:rsidRDefault="004A35AF" w:rsidP="007355F8">
      <w:pPr>
        <w:spacing w:after="0" w:line="240" w:lineRule="auto"/>
        <w:rPr>
          <w:rFonts w:ascii="Times New Roman" w:eastAsia="Times New Roman" w:hAnsi="Times New Roman" w:cs="Times New Roman"/>
          <w:lang w:val="de-DE"/>
        </w:rPr>
      </w:pPr>
      <w:r w:rsidRPr="00FC1EAF">
        <w:rPr>
          <w:rFonts w:ascii="Times New Roman" w:eastAsia="Times New Roman" w:hAnsi="Times New Roman" w:cs="Times New Roman"/>
        </w:rPr>
        <w:t>Geltonasis geležies oksidas (E</w:t>
      </w:r>
      <w:r w:rsidR="00CE5562" w:rsidRPr="00FC1EAF">
        <w:rPr>
          <w:rFonts w:ascii="Times New Roman" w:eastAsia="Times New Roman" w:hAnsi="Times New Roman" w:cs="Times New Roman"/>
          <w:lang w:val="de-DE"/>
        </w:rPr>
        <w:t>172)</w:t>
      </w:r>
    </w:p>
    <w:p w14:paraId="64F2CDC0" w14:textId="49DC7D49" w:rsidR="004A35AF" w:rsidRPr="00FC1EAF" w:rsidRDefault="004A35AF"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Mėlynos spalvos rašalas</w:t>
      </w:r>
    </w:p>
    <w:p w14:paraId="59DACC10" w14:textId="77777777" w:rsidR="004A35AF" w:rsidRPr="00FC1EAF" w:rsidRDefault="004A35AF" w:rsidP="007355F8">
      <w:pPr>
        <w:spacing w:after="0" w:line="240" w:lineRule="auto"/>
        <w:rPr>
          <w:rFonts w:ascii="Times New Roman" w:eastAsia="Times New Roman" w:hAnsi="Times New Roman" w:cs="Times New Roman"/>
        </w:rPr>
      </w:pPr>
    </w:p>
    <w:p w14:paraId="467BD0AC" w14:textId="4BF9D9C1" w:rsidR="00CE5562" w:rsidRPr="00FC1EAF" w:rsidRDefault="00CE5562" w:rsidP="007355F8">
      <w:pPr>
        <w:spacing w:after="0" w:line="240" w:lineRule="auto"/>
        <w:rPr>
          <w:rFonts w:ascii="Times New Roman" w:eastAsia="Times New Roman" w:hAnsi="Times New Roman" w:cs="Times New Roman"/>
          <w:i/>
        </w:rPr>
      </w:pPr>
      <w:proofErr w:type="spellStart"/>
      <w:r w:rsidRPr="00FC1EAF">
        <w:rPr>
          <w:rFonts w:ascii="Times New Roman" w:eastAsia="Times New Roman" w:hAnsi="Times New Roman" w:cs="Times New Roman"/>
          <w:i/>
        </w:rPr>
        <w:t>Gamanea</w:t>
      </w:r>
      <w:proofErr w:type="spellEnd"/>
      <w:r w:rsidRPr="00FC1EAF">
        <w:rPr>
          <w:rFonts w:ascii="Times New Roman" w:eastAsia="Times New Roman" w:hAnsi="Times New Roman" w:cs="Times New Roman"/>
          <w:i/>
        </w:rPr>
        <w:t xml:space="preserve"> 400 mg kietosios kapsulės</w:t>
      </w:r>
    </w:p>
    <w:p w14:paraId="17012D41" w14:textId="4B23976E" w:rsidR="00CE5562" w:rsidRPr="00FC1EAF" w:rsidRDefault="00CE5562"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Titano dioksidas (E171)</w:t>
      </w:r>
    </w:p>
    <w:p w14:paraId="2331D721" w14:textId="77777777" w:rsidR="00CE5562" w:rsidRPr="00FC1EAF" w:rsidRDefault="00CE5562"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Želatina</w:t>
      </w:r>
    </w:p>
    <w:p w14:paraId="4A16CF86" w14:textId="77777777" w:rsidR="00CE5562" w:rsidRPr="00FC1EAF" w:rsidRDefault="00CE5562"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 xml:space="preserve">Natrio </w:t>
      </w:r>
      <w:proofErr w:type="spellStart"/>
      <w:r w:rsidRPr="00FC1EAF">
        <w:rPr>
          <w:rFonts w:ascii="Times New Roman" w:eastAsia="Times New Roman" w:hAnsi="Times New Roman" w:cs="Times New Roman"/>
        </w:rPr>
        <w:t>laurilsulfatas</w:t>
      </w:r>
      <w:proofErr w:type="spellEnd"/>
    </w:p>
    <w:p w14:paraId="6872D20E" w14:textId="2F753A64" w:rsidR="00CE5562" w:rsidRPr="00FC1EAF" w:rsidRDefault="00CE5562" w:rsidP="007355F8">
      <w:pPr>
        <w:spacing w:after="0" w:line="240" w:lineRule="auto"/>
        <w:rPr>
          <w:rFonts w:ascii="Times New Roman" w:eastAsia="Times New Roman" w:hAnsi="Times New Roman" w:cs="Times New Roman"/>
          <w:lang w:val="de-DE"/>
        </w:rPr>
      </w:pPr>
      <w:r w:rsidRPr="00FC1EAF">
        <w:rPr>
          <w:rFonts w:ascii="Times New Roman" w:eastAsia="Times New Roman" w:hAnsi="Times New Roman" w:cs="Times New Roman"/>
        </w:rPr>
        <w:t>Raudonasis geležies oksidas (E</w:t>
      </w:r>
      <w:r w:rsidRPr="00FC1EAF">
        <w:rPr>
          <w:rFonts w:ascii="Times New Roman" w:eastAsia="Times New Roman" w:hAnsi="Times New Roman" w:cs="Times New Roman"/>
          <w:lang w:val="de-DE"/>
        </w:rPr>
        <w:t>172)</w:t>
      </w:r>
    </w:p>
    <w:p w14:paraId="68242CE8" w14:textId="3F4DE997" w:rsidR="00CE5562" w:rsidRPr="00FC1EAF" w:rsidRDefault="00CE5562" w:rsidP="007355F8">
      <w:pPr>
        <w:spacing w:after="0" w:line="240" w:lineRule="auto"/>
        <w:rPr>
          <w:rFonts w:ascii="Times New Roman" w:eastAsia="Times New Roman" w:hAnsi="Times New Roman" w:cs="Times New Roman"/>
          <w:lang w:val="de-DE"/>
        </w:rPr>
      </w:pPr>
      <w:r w:rsidRPr="00FC1EAF">
        <w:rPr>
          <w:rFonts w:ascii="Times New Roman" w:eastAsia="Times New Roman" w:hAnsi="Times New Roman" w:cs="Times New Roman"/>
        </w:rPr>
        <w:t>Geltonasis geležies oksidas (E</w:t>
      </w:r>
      <w:r w:rsidRPr="00FC1EAF">
        <w:rPr>
          <w:rFonts w:ascii="Times New Roman" w:eastAsia="Times New Roman" w:hAnsi="Times New Roman" w:cs="Times New Roman"/>
          <w:lang w:val="de-DE"/>
        </w:rPr>
        <w:t>172)</w:t>
      </w:r>
    </w:p>
    <w:p w14:paraId="4EDBA955" w14:textId="77777777" w:rsidR="00CE5562" w:rsidRPr="00FC1EAF" w:rsidRDefault="00CE5562"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Mėlynos spalvos rašalas</w:t>
      </w:r>
    </w:p>
    <w:p w14:paraId="24EAEB52" w14:textId="77777777" w:rsidR="00CE5562" w:rsidRPr="00DA0DDB" w:rsidRDefault="00CE5562" w:rsidP="007355F8">
      <w:pPr>
        <w:spacing w:after="0" w:line="240" w:lineRule="auto"/>
        <w:rPr>
          <w:rFonts w:ascii="Times New Roman" w:eastAsia="Times New Roman" w:hAnsi="Times New Roman" w:cs="Times New Roman"/>
          <w:iCs/>
          <w:u w:val="single"/>
        </w:rPr>
      </w:pPr>
    </w:p>
    <w:p w14:paraId="50ADF5C3" w14:textId="0A159922" w:rsidR="00CE5562" w:rsidRPr="00FC1EAF" w:rsidRDefault="00CE5562" w:rsidP="007355F8">
      <w:pPr>
        <w:spacing w:after="0" w:line="240" w:lineRule="auto"/>
        <w:rPr>
          <w:rFonts w:ascii="Times New Roman" w:eastAsia="Times New Roman" w:hAnsi="Times New Roman" w:cs="Times New Roman"/>
          <w:i/>
        </w:rPr>
      </w:pPr>
      <w:r w:rsidRPr="00DA0DDB">
        <w:rPr>
          <w:rFonts w:ascii="Times New Roman" w:eastAsia="Times New Roman" w:hAnsi="Times New Roman" w:cs="Times New Roman"/>
          <w:iCs/>
          <w:u w:val="single"/>
        </w:rPr>
        <w:t>Mėlynos spalvos rašalas</w:t>
      </w:r>
      <w:r w:rsidRPr="00FC1EAF">
        <w:rPr>
          <w:rFonts w:ascii="Times New Roman" w:eastAsia="Times New Roman" w:hAnsi="Times New Roman" w:cs="Times New Roman"/>
          <w:i/>
        </w:rPr>
        <w:t>:</w:t>
      </w:r>
    </w:p>
    <w:p w14:paraId="79A060AD" w14:textId="0A9B83F4" w:rsidR="00CE5562" w:rsidRPr="00FC1EAF" w:rsidRDefault="00CE5562" w:rsidP="007355F8">
      <w:pPr>
        <w:spacing w:after="0" w:line="240" w:lineRule="auto"/>
        <w:rPr>
          <w:rFonts w:ascii="Times New Roman" w:eastAsia="Times New Roman" w:hAnsi="Times New Roman" w:cs="Times New Roman"/>
        </w:rPr>
      </w:pPr>
      <w:proofErr w:type="spellStart"/>
      <w:r w:rsidRPr="00FC1EAF">
        <w:rPr>
          <w:rFonts w:ascii="Times New Roman" w:eastAsia="Times New Roman" w:hAnsi="Times New Roman" w:cs="Times New Roman"/>
        </w:rPr>
        <w:t>Dehidr</w:t>
      </w:r>
      <w:r w:rsidR="00A44C15">
        <w:rPr>
          <w:rFonts w:ascii="Times New Roman" w:eastAsia="Times New Roman" w:hAnsi="Times New Roman" w:cs="Times New Roman"/>
        </w:rPr>
        <w:t>at</w:t>
      </w:r>
      <w:r w:rsidRPr="00FC1EAF">
        <w:rPr>
          <w:rFonts w:ascii="Times New Roman" w:eastAsia="Times New Roman" w:hAnsi="Times New Roman" w:cs="Times New Roman"/>
        </w:rPr>
        <w:t>uotas</w:t>
      </w:r>
      <w:proofErr w:type="spellEnd"/>
      <w:r w:rsidRPr="00FC1EAF">
        <w:rPr>
          <w:rFonts w:ascii="Times New Roman" w:eastAsia="Times New Roman" w:hAnsi="Times New Roman" w:cs="Times New Roman"/>
        </w:rPr>
        <w:t xml:space="preserve"> alkoholis</w:t>
      </w:r>
    </w:p>
    <w:p w14:paraId="19DFA77C" w14:textId="5B1F98BF" w:rsidR="00CE5562" w:rsidRPr="00FC1EAF" w:rsidRDefault="00CE5562"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Izopropilo alkoholis</w:t>
      </w:r>
    </w:p>
    <w:p w14:paraId="6633BF29" w14:textId="49AD5A66" w:rsidR="00CE5562" w:rsidRPr="00FC1EAF" w:rsidRDefault="00CE5562"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Butilo alkoholis</w:t>
      </w:r>
    </w:p>
    <w:p w14:paraId="1A71E71B" w14:textId="7CAC0761" w:rsidR="00CE5562" w:rsidRPr="00FC1EAF" w:rsidRDefault="00CE5562" w:rsidP="007355F8">
      <w:pPr>
        <w:spacing w:after="0" w:line="240" w:lineRule="auto"/>
        <w:rPr>
          <w:rFonts w:ascii="Times New Roman" w:eastAsia="Times New Roman" w:hAnsi="Times New Roman" w:cs="Times New Roman"/>
        </w:rPr>
      </w:pPr>
      <w:proofErr w:type="spellStart"/>
      <w:r w:rsidRPr="00FC1EAF">
        <w:rPr>
          <w:rFonts w:ascii="Times New Roman" w:eastAsia="Times New Roman" w:hAnsi="Times New Roman" w:cs="Times New Roman"/>
        </w:rPr>
        <w:t>Propilenglikolis</w:t>
      </w:r>
      <w:proofErr w:type="spellEnd"/>
    </w:p>
    <w:p w14:paraId="6EA418C9" w14:textId="0591D256" w:rsidR="00CE5562" w:rsidRPr="00FC1EAF" w:rsidRDefault="00CE5562"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Amoniako koncentruotas tirpalas</w:t>
      </w:r>
    </w:p>
    <w:p w14:paraId="463EDD6C" w14:textId="2B0728D6" w:rsidR="00CE5562" w:rsidRPr="00FC1EAF" w:rsidRDefault="00A44C15" w:rsidP="007355F8">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Indigokarminas</w:t>
      </w:r>
      <w:proofErr w:type="spellEnd"/>
      <w:r w:rsidR="00CE5562" w:rsidRPr="00FC1EAF">
        <w:rPr>
          <w:rFonts w:ascii="Times New Roman" w:eastAsia="Times New Roman" w:hAnsi="Times New Roman" w:cs="Times New Roman"/>
        </w:rPr>
        <w:t xml:space="preserve"> (E</w:t>
      </w:r>
      <w:r w:rsidR="00C52961" w:rsidRPr="00FC1EAF">
        <w:rPr>
          <w:rFonts w:ascii="Times New Roman" w:eastAsia="Times New Roman" w:hAnsi="Times New Roman" w:cs="Times New Roman"/>
        </w:rPr>
        <w:t> 132)</w:t>
      </w:r>
    </w:p>
    <w:p w14:paraId="7CE5CE80" w14:textId="77777777" w:rsidR="00D7537B" w:rsidRPr="00FC1EAF" w:rsidRDefault="00D7537B" w:rsidP="007355F8">
      <w:pPr>
        <w:spacing w:after="0" w:line="240" w:lineRule="auto"/>
        <w:rPr>
          <w:rFonts w:ascii="Times New Roman" w:eastAsia="Times New Roman" w:hAnsi="Times New Roman" w:cs="Times New Roman"/>
        </w:rPr>
      </w:pPr>
    </w:p>
    <w:p w14:paraId="172FF0ED" w14:textId="77777777" w:rsidR="00D7537B" w:rsidRPr="00FC1EAF" w:rsidRDefault="00D7537B" w:rsidP="007355F8">
      <w:pPr>
        <w:spacing w:after="0" w:line="240" w:lineRule="auto"/>
        <w:ind w:left="540" w:hanging="540"/>
        <w:rPr>
          <w:rFonts w:ascii="Times New Roman" w:eastAsia="Times New Roman" w:hAnsi="Times New Roman" w:cs="Times New Roman"/>
          <w:b/>
        </w:rPr>
      </w:pPr>
      <w:r w:rsidRPr="00FC1EAF">
        <w:rPr>
          <w:rFonts w:ascii="Times New Roman" w:eastAsia="Times New Roman" w:hAnsi="Times New Roman" w:cs="Times New Roman"/>
          <w:b/>
        </w:rPr>
        <w:t>6.2</w:t>
      </w:r>
      <w:r w:rsidRPr="00FC1EAF">
        <w:rPr>
          <w:rFonts w:ascii="Times New Roman" w:eastAsia="Times New Roman" w:hAnsi="Times New Roman" w:cs="Times New Roman"/>
          <w:b/>
        </w:rPr>
        <w:tab/>
        <w:t>Nesuderinamumas</w:t>
      </w:r>
    </w:p>
    <w:p w14:paraId="253A6148" w14:textId="77777777" w:rsidR="00D7537B" w:rsidRPr="00FC1EAF" w:rsidRDefault="00D7537B" w:rsidP="007355F8">
      <w:pPr>
        <w:spacing w:after="0" w:line="240" w:lineRule="auto"/>
        <w:rPr>
          <w:rFonts w:ascii="Times New Roman" w:eastAsia="Times New Roman" w:hAnsi="Times New Roman" w:cs="Times New Roman"/>
        </w:rPr>
      </w:pPr>
    </w:p>
    <w:p w14:paraId="4BB2CEF0" w14:textId="77777777" w:rsidR="00D7537B" w:rsidRPr="00FC1EAF" w:rsidRDefault="00D7537B"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Duomenys nebūtini.</w:t>
      </w:r>
    </w:p>
    <w:p w14:paraId="25B9A77A" w14:textId="77777777" w:rsidR="00D7537B" w:rsidRPr="00FC1EAF" w:rsidRDefault="00D7537B" w:rsidP="007355F8">
      <w:pPr>
        <w:spacing w:after="0" w:line="240" w:lineRule="auto"/>
        <w:rPr>
          <w:rFonts w:ascii="Times New Roman" w:eastAsia="Times New Roman" w:hAnsi="Times New Roman" w:cs="Times New Roman"/>
        </w:rPr>
      </w:pPr>
    </w:p>
    <w:p w14:paraId="5E5AC870" w14:textId="77777777" w:rsidR="00D7537B" w:rsidRPr="00FC1EAF" w:rsidRDefault="00D7537B" w:rsidP="007355F8">
      <w:pPr>
        <w:spacing w:after="0" w:line="240" w:lineRule="auto"/>
        <w:ind w:left="540" w:hanging="540"/>
        <w:rPr>
          <w:rFonts w:ascii="Times New Roman" w:eastAsia="Times New Roman" w:hAnsi="Times New Roman" w:cs="Times New Roman"/>
          <w:b/>
        </w:rPr>
      </w:pPr>
      <w:r w:rsidRPr="00FC1EAF">
        <w:rPr>
          <w:rFonts w:ascii="Times New Roman" w:eastAsia="Times New Roman" w:hAnsi="Times New Roman" w:cs="Times New Roman"/>
          <w:b/>
        </w:rPr>
        <w:t>6.3</w:t>
      </w:r>
      <w:r w:rsidRPr="00FC1EAF">
        <w:rPr>
          <w:rFonts w:ascii="Times New Roman" w:eastAsia="Times New Roman" w:hAnsi="Times New Roman" w:cs="Times New Roman"/>
          <w:b/>
        </w:rPr>
        <w:tab/>
        <w:t>Tinkamumo laikas</w:t>
      </w:r>
    </w:p>
    <w:p w14:paraId="5BC857B6" w14:textId="77777777" w:rsidR="00D7537B" w:rsidRPr="00FC1EAF" w:rsidRDefault="00D7537B" w:rsidP="007355F8">
      <w:pPr>
        <w:spacing w:after="0" w:line="240" w:lineRule="auto"/>
        <w:rPr>
          <w:rFonts w:ascii="Times New Roman" w:eastAsia="Times New Roman" w:hAnsi="Times New Roman" w:cs="Times New Roman"/>
        </w:rPr>
      </w:pPr>
    </w:p>
    <w:p w14:paraId="2FD9D7F4" w14:textId="73C43C40" w:rsidR="00D7537B" w:rsidRPr="00FC1EAF" w:rsidRDefault="00C52961"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2</w:t>
      </w:r>
      <w:r w:rsidR="007614E5" w:rsidRPr="00FC1EAF">
        <w:rPr>
          <w:rFonts w:ascii="Times New Roman" w:eastAsia="Times New Roman" w:hAnsi="Times New Roman" w:cs="Times New Roman"/>
        </w:rPr>
        <w:t> </w:t>
      </w:r>
      <w:r w:rsidR="00D7537B" w:rsidRPr="00FC1EAF">
        <w:rPr>
          <w:rFonts w:ascii="Times New Roman" w:eastAsia="Times New Roman" w:hAnsi="Times New Roman" w:cs="Times New Roman"/>
        </w:rPr>
        <w:t>metai.</w:t>
      </w:r>
    </w:p>
    <w:p w14:paraId="533E88A0" w14:textId="77777777" w:rsidR="00D7537B" w:rsidRPr="00FC1EAF" w:rsidRDefault="00D7537B" w:rsidP="007355F8">
      <w:pPr>
        <w:spacing w:after="0" w:line="240" w:lineRule="auto"/>
        <w:rPr>
          <w:rFonts w:ascii="Times New Roman" w:eastAsia="Times New Roman" w:hAnsi="Times New Roman" w:cs="Times New Roman"/>
        </w:rPr>
      </w:pPr>
    </w:p>
    <w:p w14:paraId="210C4BED" w14:textId="77777777" w:rsidR="00D7537B" w:rsidRPr="00FC1EAF" w:rsidRDefault="00D7537B" w:rsidP="007355F8">
      <w:pPr>
        <w:spacing w:after="0" w:line="240" w:lineRule="auto"/>
        <w:ind w:left="540" w:hanging="540"/>
        <w:rPr>
          <w:rFonts w:ascii="Times New Roman" w:eastAsia="Times New Roman" w:hAnsi="Times New Roman" w:cs="Times New Roman"/>
          <w:b/>
        </w:rPr>
      </w:pPr>
      <w:r w:rsidRPr="00FC1EAF">
        <w:rPr>
          <w:rFonts w:ascii="Times New Roman" w:eastAsia="Times New Roman" w:hAnsi="Times New Roman" w:cs="Times New Roman"/>
          <w:b/>
        </w:rPr>
        <w:t>6.4</w:t>
      </w:r>
      <w:r w:rsidRPr="00FC1EAF">
        <w:rPr>
          <w:rFonts w:ascii="Times New Roman" w:eastAsia="Times New Roman" w:hAnsi="Times New Roman" w:cs="Times New Roman"/>
          <w:b/>
        </w:rPr>
        <w:tab/>
        <w:t>Specialios laikymo sąlygos</w:t>
      </w:r>
    </w:p>
    <w:p w14:paraId="6FC988DA" w14:textId="77777777" w:rsidR="00D7537B" w:rsidRPr="00FC1EAF" w:rsidRDefault="00D7537B" w:rsidP="007355F8">
      <w:pPr>
        <w:spacing w:after="0" w:line="240" w:lineRule="auto"/>
        <w:rPr>
          <w:rFonts w:ascii="Times New Roman" w:eastAsia="Times New Roman" w:hAnsi="Times New Roman" w:cs="Times New Roman"/>
          <w:b/>
        </w:rPr>
      </w:pPr>
    </w:p>
    <w:p w14:paraId="49571AC3" w14:textId="1470E30B" w:rsidR="00D7537B" w:rsidRPr="00FC1EAF" w:rsidRDefault="00D7537B"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Laikyti ne aukštesnėje kaip 30 </w:t>
      </w:r>
      <w:r w:rsidRPr="00FC1EAF">
        <w:rPr>
          <w:rFonts w:ascii="Times New Roman" w:eastAsia="Times New Roman" w:hAnsi="Times New Roman" w:cs="Times New Roman"/>
        </w:rPr>
        <w:sym w:font="Symbol" w:char="F0B0"/>
      </w:r>
      <w:r w:rsidRPr="00FC1EAF">
        <w:rPr>
          <w:rFonts w:ascii="Times New Roman" w:eastAsia="Times New Roman" w:hAnsi="Times New Roman" w:cs="Times New Roman"/>
        </w:rPr>
        <w:t xml:space="preserve">C temperatūroje. </w:t>
      </w:r>
    </w:p>
    <w:p w14:paraId="2DAA95B0" w14:textId="77777777" w:rsidR="00D7537B" w:rsidRPr="00FC1EAF" w:rsidRDefault="00D7537B" w:rsidP="007355F8">
      <w:pPr>
        <w:spacing w:after="0" w:line="240" w:lineRule="auto"/>
        <w:rPr>
          <w:rFonts w:ascii="Times New Roman" w:eastAsia="Times New Roman" w:hAnsi="Times New Roman" w:cs="Times New Roman"/>
        </w:rPr>
      </w:pPr>
    </w:p>
    <w:p w14:paraId="214B9B84" w14:textId="77777777" w:rsidR="00D7537B" w:rsidRPr="00FC1EAF" w:rsidRDefault="00D7537B" w:rsidP="007355F8">
      <w:pPr>
        <w:spacing w:after="0" w:line="240" w:lineRule="auto"/>
        <w:ind w:left="540" w:hanging="540"/>
        <w:rPr>
          <w:rFonts w:ascii="Times New Roman" w:eastAsia="Times New Roman" w:hAnsi="Times New Roman" w:cs="Times New Roman"/>
          <w:b/>
        </w:rPr>
      </w:pPr>
      <w:r w:rsidRPr="00FC1EAF">
        <w:rPr>
          <w:rFonts w:ascii="Times New Roman" w:eastAsia="Times New Roman" w:hAnsi="Times New Roman" w:cs="Times New Roman"/>
          <w:b/>
        </w:rPr>
        <w:t>6.5</w:t>
      </w:r>
      <w:r w:rsidRPr="00FC1EAF">
        <w:rPr>
          <w:rFonts w:ascii="Times New Roman" w:eastAsia="Times New Roman" w:hAnsi="Times New Roman" w:cs="Times New Roman"/>
          <w:b/>
        </w:rPr>
        <w:tab/>
      </w:r>
      <w:proofErr w:type="spellStart"/>
      <w:r w:rsidRPr="00FC1EAF">
        <w:rPr>
          <w:rFonts w:ascii="Times New Roman" w:eastAsia="Times New Roman" w:hAnsi="Times New Roman" w:cs="Times New Roman"/>
          <w:b/>
        </w:rPr>
        <w:t>Talpyklės</w:t>
      </w:r>
      <w:proofErr w:type="spellEnd"/>
      <w:r w:rsidRPr="00FC1EAF">
        <w:rPr>
          <w:rFonts w:ascii="Times New Roman" w:eastAsia="Times New Roman" w:hAnsi="Times New Roman" w:cs="Times New Roman"/>
          <w:b/>
        </w:rPr>
        <w:t xml:space="preserve"> pobūdis ir jos turinys</w:t>
      </w:r>
    </w:p>
    <w:p w14:paraId="6C99E5DA" w14:textId="77777777" w:rsidR="00D7537B" w:rsidRPr="00FC1EAF" w:rsidRDefault="00D7537B" w:rsidP="007355F8">
      <w:pPr>
        <w:spacing w:after="0" w:line="240" w:lineRule="auto"/>
        <w:rPr>
          <w:rFonts w:ascii="Times New Roman" w:eastAsia="Times New Roman" w:hAnsi="Times New Roman" w:cs="Times New Roman"/>
        </w:rPr>
      </w:pPr>
    </w:p>
    <w:p w14:paraId="17722524" w14:textId="2BF2E762" w:rsidR="00C52961" w:rsidRPr="00FC1EAF" w:rsidRDefault="00D7537B" w:rsidP="007355F8">
      <w:pPr>
        <w:autoSpaceDE w:val="0"/>
        <w:autoSpaceDN w:val="0"/>
        <w:adjustRightInd w:val="0"/>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K</w:t>
      </w:r>
      <w:r w:rsidR="00C52961" w:rsidRPr="00FC1EAF">
        <w:rPr>
          <w:rFonts w:ascii="Times New Roman" w:eastAsia="Times New Roman" w:hAnsi="Times New Roman" w:cs="Times New Roman"/>
        </w:rPr>
        <w:t>ietosios k</w:t>
      </w:r>
      <w:r w:rsidRPr="00FC1EAF">
        <w:rPr>
          <w:rFonts w:ascii="Times New Roman" w:eastAsia="Times New Roman" w:hAnsi="Times New Roman" w:cs="Times New Roman"/>
        </w:rPr>
        <w:t xml:space="preserve">apsulės supakuotos </w:t>
      </w:r>
      <w:r w:rsidR="00A44C15">
        <w:rPr>
          <w:rFonts w:ascii="Times New Roman" w:eastAsia="Times New Roman" w:hAnsi="Times New Roman" w:cs="Times New Roman"/>
        </w:rPr>
        <w:t xml:space="preserve">į </w:t>
      </w:r>
      <w:r w:rsidR="00C52961" w:rsidRPr="00FC1EAF">
        <w:rPr>
          <w:rFonts w:ascii="Times New Roman" w:eastAsia="Times New Roman" w:hAnsi="Times New Roman" w:cs="Times New Roman"/>
        </w:rPr>
        <w:t>DTPE buteliukus</w:t>
      </w:r>
      <w:r w:rsidR="00A44C15">
        <w:rPr>
          <w:rFonts w:ascii="Times New Roman" w:eastAsia="Times New Roman" w:hAnsi="Times New Roman" w:cs="Times New Roman"/>
        </w:rPr>
        <w:t xml:space="preserve"> arba</w:t>
      </w:r>
      <w:r w:rsidR="00C52961" w:rsidRPr="00FC1EAF">
        <w:rPr>
          <w:rFonts w:ascii="Times New Roman" w:eastAsia="Times New Roman" w:hAnsi="Times New Roman" w:cs="Times New Roman"/>
        </w:rPr>
        <w:t xml:space="preserve"> </w:t>
      </w:r>
      <w:r w:rsidRPr="00FC1EAF">
        <w:rPr>
          <w:rFonts w:ascii="Times New Roman" w:eastAsia="Times New Roman" w:hAnsi="Times New Roman" w:cs="Times New Roman"/>
        </w:rPr>
        <w:t>PVC</w:t>
      </w:r>
      <w:r w:rsidR="00A44C15">
        <w:rPr>
          <w:rFonts w:ascii="Times New Roman" w:eastAsia="Times New Roman" w:hAnsi="Times New Roman" w:cs="Times New Roman"/>
        </w:rPr>
        <w:t xml:space="preserve"> </w:t>
      </w:r>
      <w:r w:rsidRPr="00FC1EAF">
        <w:rPr>
          <w:rFonts w:ascii="Times New Roman" w:eastAsia="Times New Roman" w:hAnsi="Times New Roman" w:cs="Times New Roman"/>
        </w:rPr>
        <w:t>/</w:t>
      </w:r>
      <w:r w:rsidR="00A44C15">
        <w:rPr>
          <w:rFonts w:ascii="Times New Roman" w:eastAsia="Times New Roman" w:hAnsi="Times New Roman" w:cs="Times New Roman"/>
        </w:rPr>
        <w:t xml:space="preserve"> </w:t>
      </w:r>
      <w:proofErr w:type="spellStart"/>
      <w:r w:rsidRPr="00FC1EAF">
        <w:rPr>
          <w:rFonts w:ascii="Times New Roman" w:eastAsia="Times New Roman" w:hAnsi="Times New Roman" w:cs="Times New Roman"/>
        </w:rPr>
        <w:t>PVdC</w:t>
      </w:r>
      <w:proofErr w:type="spellEnd"/>
      <w:r w:rsidR="00A44C15">
        <w:rPr>
          <w:rFonts w:ascii="Times New Roman" w:eastAsia="Times New Roman" w:hAnsi="Times New Roman" w:cs="Times New Roman"/>
        </w:rPr>
        <w:t xml:space="preserve"> </w:t>
      </w:r>
      <w:r w:rsidRPr="00FC1EAF">
        <w:rPr>
          <w:rFonts w:ascii="Times New Roman" w:eastAsia="Times New Roman" w:hAnsi="Times New Roman" w:cs="Times New Roman"/>
        </w:rPr>
        <w:t>-</w:t>
      </w:r>
      <w:r w:rsidR="00A44C15">
        <w:rPr>
          <w:rFonts w:ascii="Times New Roman" w:eastAsia="Times New Roman" w:hAnsi="Times New Roman" w:cs="Times New Roman"/>
        </w:rPr>
        <w:t xml:space="preserve"> </w:t>
      </w:r>
      <w:r w:rsidRPr="00FC1EAF">
        <w:rPr>
          <w:rFonts w:ascii="Times New Roman" w:eastAsia="Times New Roman" w:hAnsi="Times New Roman" w:cs="Times New Roman"/>
        </w:rPr>
        <w:t>aliuminio lizdin</w:t>
      </w:r>
      <w:r w:rsidR="00A44C15">
        <w:rPr>
          <w:rFonts w:ascii="Times New Roman" w:eastAsia="Times New Roman" w:hAnsi="Times New Roman" w:cs="Times New Roman"/>
        </w:rPr>
        <w:t>es</w:t>
      </w:r>
      <w:r w:rsidRPr="00FC1EAF">
        <w:rPr>
          <w:rFonts w:ascii="Times New Roman" w:eastAsia="Times New Roman" w:hAnsi="Times New Roman" w:cs="Times New Roman"/>
        </w:rPr>
        <w:t xml:space="preserve"> plokštel</w:t>
      </w:r>
      <w:r w:rsidR="00A44C15">
        <w:rPr>
          <w:rFonts w:ascii="Times New Roman" w:eastAsia="Times New Roman" w:hAnsi="Times New Roman" w:cs="Times New Roman"/>
        </w:rPr>
        <w:t>es.</w:t>
      </w:r>
    </w:p>
    <w:p w14:paraId="2C878B7A" w14:textId="77777777" w:rsidR="00C52961" w:rsidRPr="00FC1EAF" w:rsidRDefault="00C52961" w:rsidP="007355F8">
      <w:pPr>
        <w:autoSpaceDE w:val="0"/>
        <w:autoSpaceDN w:val="0"/>
        <w:adjustRightInd w:val="0"/>
        <w:spacing w:after="0" w:line="240" w:lineRule="auto"/>
        <w:rPr>
          <w:rFonts w:ascii="Times New Roman" w:eastAsia="Times New Roman" w:hAnsi="Times New Roman" w:cs="Times New Roman"/>
        </w:rPr>
      </w:pPr>
    </w:p>
    <w:p w14:paraId="6713C04C" w14:textId="464FF097" w:rsidR="00D7537B" w:rsidRPr="00FC1EAF" w:rsidRDefault="00C52961" w:rsidP="007355F8">
      <w:pPr>
        <w:autoSpaceDE w:val="0"/>
        <w:autoSpaceDN w:val="0"/>
        <w:adjustRightInd w:val="0"/>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PVC</w:t>
      </w:r>
      <w:r w:rsidR="00A44C15">
        <w:rPr>
          <w:rFonts w:ascii="Times New Roman" w:eastAsia="Times New Roman" w:hAnsi="Times New Roman" w:cs="Times New Roman"/>
        </w:rPr>
        <w:t xml:space="preserve"> </w:t>
      </w:r>
      <w:r w:rsidRPr="00FC1EAF">
        <w:rPr>
          <w:rFonts w:ascii="Times New Roman" w:eastAsia="Times New Roman" w:hAnsi="Times New Roman" w:cs="Times New Roman"/>
        </w:rPr>
        <w:t>/</w:t>
      </w:r>
      <w:r w:rsidR="00A44C15">
        <w:rPr>
          <w:rFonts w:ascii="Times New Roman" w:eastAsia="Times New Roman" w:hAnsi="Times New Roman" w:cs="Times New Roman"/>
        </w:rPr>
        <w:t xml:space="preserve"> </w:t>
      </w:r>
      <w:proofErr w:type="spellStart"/>
      <w:r w:rsidRPr="00FC1EAF">
        <w:rPr>
          <w:rFonts w:ascii="Times New Roman" w:eastAsia="Times New Roman" w:hAnsi="Times New Roman" w:cs="Times New Roman"/>
        </w:rPr>
        <w:t>PVdC</w:t>
      </w:r>
      <w:proofErr w:type="spellEnd"/>
      <w:r w:rsidR="00A44C15">
        <w:rPr>
          <w:rFonts w:ascii="Times New Roman" w:eastAsia="Times New Roman" w:hAnsi="Times New Roman" w:cs="Times New Roman"/>
        </w:rPr>
        <w:t xml:space="preserve"> </w:t>
      </w:r>
      <w:r w:rsidRPr="00FC1EAF">
        <w:rPr>
          <w:rFonts w:ascii="Times New Roman" w:eastAsia="Times New Roman" w:hAnsi="Times New Roman" w:cs="Times New Roman"/>
        </w:rPr>
        <w:t>-</w:t>
      </w:r>
      <w:r w:rsidR="00A44C15">
        <w:rPr>
          <w:rFonts w:ascii="Times New Roman" w:eastAsia="Times New Roman" w:hAnsi="Times New Roman" w:cs="Times New Roman"/>
        </w:rPr>
        <w:t xml:space="preserve"> </w:t>
      </w:r>
      <w:r w:rsidRPr="00FC1EAF">
        <w:rPr>
          <w:rFonts w:ascii="Times New Roman" w:eastAsia="Times New Roman" w:hAnsi="Times New Roman" w:cs="Times New Roman"/>
        </w:rPr>
        <w:t>aliuminio lizdin</w:t>
      </w:r>
      <w:r w:rsidR="00A44C15">
        <w:rPr>
          <w:rFonts w:ascii="Times New Roman" w:eastAsia="Times New Roman" w:hAnsi="Times New Roman" w:cs="Times New Roman"/>
        </w:rPr>
        <w:t>ių</w:t>
      </w:r>
      <w:r w:rsidRPr="00FC1EAF">
        <w:rPr>
          <w:rFonts w:ascii="Times New Roman" w:eastAsia="Times New Roman" w:hAnsi="Times New Roman" w:cs="Times New Roman"/>
        </w:rPr>
        <w:t xml:space="preserve"> plokštel</w:t>
      </w:r>
      <w:r w:rsidR="00A44C15">
        <w:rPr>
          <w:rFonts w:ascii="Times New Roman" w:eastAsia="Times New Roman" w:hAnsi="Times New Roman" w:cs="Times New Roman"/>
        </w:rPr>
        <w:t>ių</w:t>
      </w:r>
      <w:r w:rsidRPr="00FC1EAF">
        <w:rPr>
          <w:rFonts w:ascii="Times New Roman" w:eastAsia="Times New Roman" w:hAnsi="Times New Roman" w:cs="Times New Roman"/>
        </w:rPr>
        <w:t xml:space="preserve"> </w:t>
      </w:r>
      <w:r w:rsidR="00A44C15">
        <w:rPr>
          <w:rFonts w:ascii="Times New Roman" w:eastAsia="Times New Roman" w:hAnsi="Times New Roman" w:cs="Times New Roman"/>
        </w:rPr>
        <w:t>pakuotėse yra</w:t>
      </w:r>
      <w:r w:rsidRPr="00FC1EAF">
        <w:rPr>
          <w:rFonts w:ascii="Times New Roman" w:eastAsia="Times New Roman" w:hAnsi="Times New Roman" w:cs="Times New Roman"/>
        </w:rPr>
        <w:t xml:space="preserve"> 50, 100 arba 200 kietųjų kapsulių.</w:t>
      </w:r>
    </w:p>
    <w:p w14:paraId="7BC51738" w14:textId="77777777" w:rsidR="00D7537B" w:rsidRPr="00FC1EAF" w:rsidRDefault="00D7537B" w:rsidP="007355F8">
      <w:pPr>
        <w:autoSpaceDE w:val="0"/>
        <w:autoSpaceDN w:val="0"/>
        <w:adjustRightInd w:val="0"/>
        <w:spacing w:after="0" w:line="240" w:lineRule="auto"/>
        <w:rPr>
          <w:rFonts w:ascii="Times New Roman" w:eastAsia="Times New Roman" w:hAnsi="Times New Roman" w:cs="Times New Roman"/>
        </w:rPr>
      </w:pPr>
    </w:p>
    <w:p w14:paraId="0A7727D9" w14:textId="46D66383" w:rsidR="00C52961" w:rsidRPr="00FC1EAF" w:rsidRDefault="00C52961" w:rsidP="007355F8">
      <w:pPr>
        <w:autoSpaceDE w:val="0"/>
        <w:autoSpaceDN w:val="0"/>
        <w:adjustRightInd w:val="0"/>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DTPE buteliuk</w:t>
      </w:r>
      <w:r w:rsidR="00A44C15">
        <w:rPr>
          <w:rFonts w:ascii="Times New Roman" w:eastAsia="Times New Roman" w:hAnsi="Times New Roman" w:cs="Times New Roman"/>
        </w:rPr>
        <w:t>ų</w:t>
      </w:r>
      <w:r w:rsidRPr="00FC1EAF">
        <w:rPr>
          <w:rFonts w:ascii="Times New Roman" w:eastAsia="Times New Roman" w:hAnsi="Times New Roman" w:cs="Times New Roman"/>
        </w:rPr>
        <w:t xml:space="preserve"> su baltu</w:t>
      </w:r>
      <w:r w:rsidR="00A44C15">
        <w:rPr>
          <w:rFonts w:ascii="Times New Roman" w:eastAsia="Times New Roman" w:hAnsi="Times New Roman" w:cs="Times New Roman"/>
        </w:rPr>
        <w:t>,</w:t>
      </w:r>
      <w:r w:rsidRPr="00FC1EAF">
        <w:rPr>
          <w:rFonts w:ascii="Times New Roman" w:eastAsia="Times New Roman" w:hAnsi="Times New Roman" w:cs="Times New Roman"/>
        </w:rPr>
        <w:t xml:space="preserve"> matiniu</w:t>
      </w:r>
      <w:r w:rsidR="00A44C15">
        <w:rPr>
          <w:rFonts w:ascii="Times New Roman" w:eastAsia="Times New Roman" w:hAnsi="Times New Roman" w:cs="Times New Roman"/>
        </w:rPr>
        <w:t>,</w:t>
      </w:r>
      <w:r w:rsidRPr="00FC1EAF">
        <w:rPr>
          <w:rFonts w:ascii="Times New Roman" w:eastAsia="Times New Roman" w:hAnsi="Times New Roman" w:cs="Times New Roman"/>
        </w:rPr>
        <w:t xml:space="preserve"> </w:t>
      </w:r>
      <w:r w:rsidR="00A44C15" w:rsidRPr="00FC1EAF">
        <w:rPr>
          <w:rFonts w:ascii="Times New Roman" w:eastAsia="Times New Roman" w:hAnsi="Times New Roman" w:cs="Times New Roman"/>
        </w:rPr>
        <w:t xml:space="preserve">vaikų sunkiai atidaromu </w:t>
      </w:r>
      <w:r w:rsidRPr="00FC1EAF">
        <w:rPr>
          <w:rFonts w:ascii="Times New Roman" w:eastAsia="Times New Roman" w:hAnsi="Times New Roman" w:cs="Times New Roman"/>
        </w:rPr>
        <w:t>polipropileno uždoriu</w:t>
      </w:r>
      <w:r w:rsidR="00A44C15">
        <w:rPr>
          <w:rFonts w:ascii="Times New Roman" w:eastAsia="Times New Roman" w:hAnsi="Times New Roman" w:cs="Times New Roman"/>
        </w:rPr>
        <w:t xml:space="preserve"> pakuotėse</w:t>
      </w:r>
      <w:r w:rsidRPr="00FC1EAF">
        <w:rPr>
          <w:rFonts w:ascii="Times New Roman" w:eastAsia="Times New Roman" w:hAnsi="Times New Roman" w:cs="Times New Roman"/>
        </w:rPr>
        <w:t xml:space="preserve"> </w:t>
      </w:r>
      <w:r w:rsidR="00A44C15">
        <w:rPr>
          <w:rFonts w:ascii="Times New Roman" w:eastAsia="Times New Roman" w:hAnsi="Times New Roman" w:cs="Times New Roman"/>
        </w:rPr>
        <w:t>yra</w:t>
      </w:r>
      <w:r w:rsidRPr="00FC1EAF">
        <w:rPr>
          <w:rFonts w:ascii="Times New Roman" w:eastAsia="Times New Roman" w:hAnsi="Times New Roman" w:cs="Times New Roman"/>
        </w:rPr>
        <w:t xml:space="preserve"> 30, 90, 100, 500 arba 1000 kietųjų kapsulių.</w:t>
      </w:r>
    </w:p>
    <w:p w14:paraId="0A1A0334" w14:textId="77777777" w:rsidR="00D7537B" w:rsidRPr="00FC1EAF" w:rsidRDefault="00D7537B" w:rsidP="007355F8">
      <w:pPr>
        <w:autoSpaceDE w:val="0"/>
        <w:autoSpaceDN w:val="0"/>
        <w:adjustRightInd w:val="0"/>
        <w:spacing w:after="0" w:line="240" w:lineRule="auto"/>
        <w:rPr>
          <w:rFonts w:ascii="Times New Roman" w:eastAsia="Times New Roman" w:hAnsi="Times New Roman" w:cs="Times New Roman"/>
        </w:rPr>
      </w:pPr>
    </w:p>
    <w:p w14:paraId="22F9864F" w14:textId="77777777" w:rsidR="00D7537B" w:rsidRPr="00FC1EAF" w:rsidRDefault="00D7537B" w:rsidP="007355F8">
      <w:pPr>
        <w:autoSpaceDE w:val="0"/>
        <w:autoSpaceDN w:val="0"/>
        <w:adjustRightInd w:val="0"/>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Gali būti tiekiamos ne visų dydžių pakuotės.</w:t>
      </w:r>
    </w:p>
    <w:p w14:paraId="59A242D0" w14:textId="77777777" w:rsidR="00D7537B" w:rsidRPr="00FC1EAF" w:rsidRDefault="00D7537B" w:rsidP="007355F8">
      <w:pPr>
        <w:spacing w:after="0" w:line="240" w:lineRule="auto"/>
        <w:rPr>
          <w:rFonts w:ascii="Times New Roman" w:eastAsia="Times New Roman" w:hAnsi="Times New Roman" w:cs="Times New Roman"/>
        </w:rPr>
      </w:pPr>
    </w:p>
    <w:p w14:paraId="40EA15A8" w14:textId="29B46073" w:rsidR="00D7537B" w:rsidRPr="00FC1EAF" w:rsidRDefault="00D7537B" w:rsidP="007355F8">
      <w:pPr>
        <w:spacing w:after="0" w:line="240" w:lineRule="auto"/>
        <w:ind w:left="540" w:hanging="540"/>
        <w:rPr>
          <w:rFonts w:ascii="Times New Roman" w:eastAsia="Times New Roman" w:hAnsi="Times New Roman" w:cs="Times New Roman"/>
          <w:b/>
        </w:rPr>
      </w:pPr>
      <w:r w:rsidRPr="00FC1EAF">
        <w:rPr>
          <w:rFonts w:ascii="Times New Roman" w:eastAsia="Times New Roman" w:hAnsi="Times New Roman" w:cs="Times New Roman"/>
          <w:b/>
        </w:rPr>
        <w:t>6.6</w:t>
      </w:r>
      <w:r w:rsidRPr="00FC1EAF">
        <w:rPr>
          <w:rFonts w:ascii="Times New Roman" w:eastAsia="Times New Roman" w:hAnsi="Times New Roman" w:cs="Times New Roman"/>
          <w:b/>
        </w:rPr>
        <w:tab/>
        <w:t>Specialūs reikalavimai atliekoms tvarkyti</w:t>
      </w:r>
    </w:p>
    <w:p w14:paraId="6F4D9DAD" w14:textId="77777777" w:rsidR="00D7537B" w:rsidRPr="00FC1EAF" w:rsidRDefault="00D7537B" w:rsidP="007355F8">
      <w:pPr>
        <w:spacing w:after="0" w:line="240" w:lineRule="auto"/>
        <w:rPr>
          <w:rFonts w:ascii="Times New Roman" w:eastAsia="Times New Roman" w:hAnsi="Times New Roman" w:cs="Times New Roman"/>
        </w:rPr>
      </w:pPr>
    </w:p>
    <w:p w14:paraId="0FA6F946" w14:textId="77777777" w:rsidR="00D7537B" w:rsidRPr="00FC1EAF" w:rsidRDefault="00D7537B"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Specialių reikalavimų nėra.</w:t>
      </w:r>
    </w:p>
    <w:p w14:paraId="13B5BCFD" w14:textId="77777777" w:rsidR="00D7537B" w:rsidRPr="00FC1EAF" w:rsidRDefault="00D7537B" w:rsidP="007355F8">
      <w:pPr>
        <w:spacing w:after="0" w:line="240" w:lineRule="auto"/>
        <w:rPr>
          <w:rFonts w:ascii="Times New Roman" w:eastAsia="Times New Roman" w:hAnsi="Times New Roman" w:cs="Times New Roman"/>
          <w:b/>
        </w:rPr>
      </w:pPr>
    </w:p>
    <w:p w14:paraId="3E1FDF1F" w14:textId="77777777" w:rsidR="00D7537B" w:rsidRPr="00FC1EAF" w:rsidRDefault="00D7537B" w:rsidP="007355F8">
      <w:pPr>
        <w:keepNext/>
        <w:spacing w:after="0" w:line="240" w:lineRule="auto"/>
        <w:rPr>
          <w:rFonts w:ascii="Times New Roman" w:eastAsia="Times New Roman" w:hAnsi="Times New Roman" w:cs="Times New Roman"/>
          <w:b/>
        </w:rPr>
      </w:pPr>
    </w:p>
    <w:p w14:paraId="67BF7E5A" w14:textId="77777777" w:rsidR="00D7537B" w:rsidRPr="00FC1EAF" w:rsidRDefault="00D7537B" w:rsidP="007355F8">
      <w:pPr>
        <w:keepNext/>
        <w:tabs>
          <w:tab w:val="left" w:pos="567"/>
        </w:tabs>
        <w:spacing w:after="0" w:line="240" w:lineRule="auto"/>
        <w:rPr>
          <w:rFonts w:ascii="Times New Roman" w:eastAsia="Times New Roman" w:hAnsi="Times New Roman" w:cs="Times New Roman"/>
          <w:b/>
          <w:bCs/>
        </w:rPr>
      </w:pPr>
      <w:r w:rsidRPr="00FC1EAF">
        <w:rPr>
          <w:rFonts w:ascii="Times New Roman" w:eastAsia="Times New Roman" w:hAnsi="Times New Roman" w:cs="Times New Roman"/>
          <w:b/>
          <w:bCs/>
        </w:rPr>
        <w:t>7.</w:t>
      </w:r>
      <w:r w:rsidRPr="00FC1EAF">
        <w:rPr>
          <w:rFonts w:ascii="Times New Roman" w:eastAsia="Times New Roman" w:hAnsi="Times New Roman" w:cs="Times New Roman"/>
          <w:b/>
          <w:bCs/>
        </w:rPr>
        <w:tab/>
        <w:t>REGISTRUOTOJAS</w:t>
      </w:r>
    </w:p>
    <w:p w14:paraId="385F3796" w14:textId="77777777" w:rsidR="00D7537B" w:rsidRPr="00FC1EAF" w:rsidRDefault="00D7537B" w:rsidP="007355F8">
      <w:pPr>
        <w:keepNext/>
        <w:spacing w:after="0" w:line="240" w:lineRule="auto"/>
        <w:rPr>
          <w:rFonts w:ascii="Times New Roman" w:eastAsia="Times New Roman" w:hAnsi="Times New Roman" w:cs="Times New Roman"/>
        </w:rPr>
      </w:pPr>
    </w:p>
    <w:p w14:paraId="514D257C" w14:textId="77777777" w:rsidR="00C52961" w:rsidRPr="00FC1EAF" w:rsidRDefault="00C52961" w:rsidP="007355F8">
      <w:pPr>
        <w:tabs>
          <w:tab w:val="left" w:pos="708"/>
        </w:tabs>
        <w:spacing w:after="0" w:line="240" w:lineRule="auto"/>
        <w:rPr>
          <w:rFonts w:ascii="Times New Roman" w:hAnsi="Times New Roman" w:cs="Times New Roman"/>
        </w:rPr>
      </w:pPr>
      <w:r w:rsidRPr="00FC1EAF">
        <w:rPr>
          <w:rFonts w:ascii="Times New Roman" w:hAnsi="Times New Roman" w:cs="Times New Roman"/>
        </w:rPr>
        <w:t xml:space="preserve">G.L. Pharma </w:t>
      </w:r>
      <w:proofErr w:type="spellStart"/>
      <w:r w:rsidRPr="00FC1EAF">
        <w:rPr>
          <w:rFonts w:ascii="Times New Roman" w:hAnsi="Times New Roman" w:cs="Times New Roman"/>
        </w:rPr>
        <w:t>GmbH</w:t>
      </w:r>
      <w:proofErr w:type="spellEnd"/>
      <w:r w:rsidRPr="00FC1EAF">
        <w:rPr>
          <w:rFonts w:ascii="Times New Roman" w:hAnsi="Times New Roman" w:cs="Times New Roman"/>
        </w:rPr>
        <w:t xml:space="preserve">, </w:t>
      </w:r>
    </w:p>
    <w:p w14:paraId="17A3D40D" w14:textId="77777777" w:rsidR="00C52961" w:rsidRPr="00FC1EAF" w:rsidRDefault="00C52961" w:rsidP="007355F8">
      <w:pPr>
        <w:tabs>
          <w:tab w:val="left" w:pos="708"/>
        </w:tabs>
        <w:spacing w:after="0" w:line="240" w:lineRule="auto"/>
        <w:rPr>
          <w:rFonts w:ascii="Times New Roman" w:hAnsi="Times New Roman" w:cs="Times New Roman"/>
        </w:rPr>
      </w:pPr>
      <w:proofErr w:type="spellStart"/>
      <w:r w:rsidRPr="00FC1EAF">
        <w:rPr>
          <w:rFonts w:ascii="Times New Roman" w:hAnsi="Times New Roman" w:cs="Times New Roman"/>
        </w:rPr>
        <w:t>Schlossplatz</w:t>
      </w:r>
      <w:proofErr w:type="spellEnd"/>
      <w:r w:rsidRPr="00FC1EAF">
        <w:rPr>
          <w:rFonts w:ascii="Times New Roman" w:hAnsi="Times New Roman" w:cs="Times New Roman"/>
        </w:rPr>
        <w:t xml:space="preserve"> 1, 8502 </w:t>
      </w:r>
      <w:proofErr w:type="spellStart"/>
      <w:r w:rsidRPr="00FC1EAF">
        <w:rPr>
          <w:rFonts w:ascii="Times New Roman" w:hAnsi="Times New Roman" w:cs="Times New Roman"/>
        </w:rPr>
        <w:t>Lannach</w:t>
      </w:r>
      <w:proofErr w:type="spellEnd"/>
      <w:r w:rsidRPr="00FC1EAF">
        <w:rPr>
          <w:rFonts w:ascii="Times New Roman" w:hAnsi="Times New Roman" w:cs="Times New Roman"/>
        </w:rPr>
        <w:t xml:space="preserve">, </w:t>
      </w:r>
    </w:p>
    <w:p w14:paraId="030AAD93" w14:textId="77777777" w:rsidR="00C52961" w:rsidRPr="00FC1EAF" w:rsidRDefault="00C52961" w:rsidP="007355F8">
      <w:pPr>
        <w:tabs>
          <w:tab w:val="left" w:pos="708"/>
        </w:tabs>
        <w:spacing w:after="0" w:line="240" w:lineRule="auto"/>
        <w:rPr>
          <w:rFonts w:ascii="Times New Roman" w:hAnsi="Times New Roman" w:cs="Times New Roman"/>
        </w:rPr>
      </w:pPr>
      <w:r w:rsidRPr="00FC1EAF">
        <w:rPr>
          <w:rFonts w:ascii="Times New Roman" w:hAnsi="Times New Roman" w:cs="Times New Roman"/>
        </w:rPr>
        <w:t>Austrija</w:t>
      </w:r>
    </w:p>
    <w:p w14:paraId="03BC1976" w14:textId="306A75CB" w:rsidR="00D7537B" w:rsidRPr="00FC1EAF" w:rsidRDefault="00D7537B" w:rsidP="007355F8">
      <w:pPr>
        <w:spacing w:after="0" w:line="240" w:lineRule="auto"/>
        <w:rPr>
          <w:rFonts w:ascii="Times New Roman" w:eastAsia="Times New Roman" w:hAnsi="Times New Roman" w:cs="Times New Roman"/>
        </w:rPr>
      </w:pPr>
    </w:p>
    <w:p w14:paraId="7F35AA55" w14:textId="77777777" w:rsidR="00C52961" w:rsidRPr="00FC1EAF" w:rsidRDefault="00C52961" w:rsidP="007355F8">
      <w:pPr>
        <w:spacing w:after="0" w:line="240" w:lineRule="auto"/>
        <w:rPr>
          <w:rFonts w:ascii="Times New Roman" w:eastAsia="Times New Roman" w:hAnsi="Times New Roman" w:cs="Times New Roman"/>
        </w:rPr>
      </w:pPr>
    </w:p>
    <w:p w14:paraId="528D3329" w14:textId="6D22FF4D" w:rsidR="00D7537B" w:rsidRPr="00FC1EAF" w:rsidRDefault="00D7537B" w:rsidP="007355F8">
      <w:pPr>
        <w:tabs>
          <w:tab w:val="left" w:pos="567"/>
        </w:tabs>
        <w:spacing w:after="0" w:line="240" w:lineRule="auto"/>
        <w:rPr>
          <w:rFonts w:ascii="Times New Roman" w:eastAsia="Times New Roman" w:hAnsi="Times New Roman" w:cs="Times New Roman"/>
        </w:rPr>
      </w:pPr>
      <w:r w:rsidRPr="00FC1EAF">
        <w:rPr>
          <w:rFonts w:ascii="Times New Roman" w:eastAsia="Times New Roman" w:hAnsi="Times New Roman" w:cs="Times New Roman"/>
          <w:b/>
          <w:bCs/>
        </w:rPr>
        <w:t>8.</w:t>
      </w:r>
      <w:r w:rsidRPr="00FC1EAF">
        <w:rPr>
          <w:rFonts w:ascii="Times New Roman" w:eastAsia="Times New Roman" w:hAnsi="Times New Roman" w:cs="Times New Roman"/>
          <w:b/>
          <w:bCs/>
        </w:rPr>
        <w:tab/>
        <w:t>REGISTRACIJOS PAŽYMĖJIMO NUMERIS (-IAI</w:t>
      </w:r>
      <w:r w:rsidRPr="00FC1EAF">
        <w:rPr>
          <w:rFonts w:ascii="Times New Roman" w:eastAsia="Times New Roman" w:hAnsi="Times New Roman" w:cs="Times New Roman"/>
          <w:bCs/>
        </w:rPr>
        <w:t xml:space="preserve">) </w:t>
      </w:r>
    </w:p>
    <w:p w14:paraId="0DF0901D" w14:textId="40080C4E" w:rsidR="00D7537B" w:rsidRDefault="00D7537B" w:rsidP="007355F8">
      <w:pPr>
        <w:spacing w:after="0" w:line="240" w:lineRule="auto"/>
        <w:rPr>
          <w:rFonts w:ascii="Times New Roman" w:eastAsia="Times New Roman" w:hAnsi="Times New Roman" w:cs="Times New Roman"/>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1"/>
      </w:tblGrid>
      <w:tr w:rsidR="00CE1E69" w14:paraId="6D6EB5A0" w14:textId="77777777" w:rsidTr="00CE1E69">
        <w:tc>
          <w:tcPr>
            <w:tcW w:w="3020" w:type="dxa"/>
          </w:tcPr>
          <w:p w14:paraId="24EBDBAD" w14:textId="77777777" w:rsidR="00CE1E69" w:rsidRPr="00CE1E69" w:rsidRDefault="00CE1E69" w:rsidP="007355F8">
            <w:pPr>
              <w:rPr>
                <w:rFonts w:ascii="Times New Roman" w:eastAsia="Times New Roman" w:hAnsi="Times New Roman" w:cs="Times New Roman"/>
                <w:u w:val="single"/>
              </w:rPr>
            </w:pPr>
            <w:r w:rsidRPr="00CE1E69">
              <w:rPr>
                <w:rFonts w:ascii="Times New Roman" w:eastAsia="Times New Roman" w:hAnsi="Times New Roman" w:cs="Times New Roman"/>
                <w:u w:val="single"/>
              </w:rPr>
              <w:t>100 mg</w:t>
            </w:r>
          </w:p>
          <w:p w14:paraId="27CCAFCF" w14:textId="2EF02AC5" w:rsidR="00CE1E69" w:rsidRPr="00CE1E69" w:rsidRDefault="00B755DE" w:rsidP="00CE1E69">
            <w:pPr>
              <w:rPr>
                <w:rFonts w:ascii="Times New Roman" w:eastAsia="Times New Roman" w:hAnsi="Times New Roman" w:cs="Times New Roman"/>
              </w:rPr>
            </w:pPr>
            <w:r>
              <w:rPr>
                <w:rFonts w:ascii="Times New Roman" w:eastAsia="Times New Roman" w:hAnsi="Times New Roman" w:cs="Times New Roman"/>
                <w:u w:val="single"/>
              </w:rPr>
              <w:t>l</w:t>
            </w:r>
            <w:r w:rsidR="00CE1E69" w:rsidRPr="00CE1E69">
              <w:rPr>
                <w:rFonts w:ascii="Times New Roman" w:eastAsia="Times New Roman" w:hAnsi="Times New Roman" w:cs="Times New Roman"/>
                <w:u w:val="single"/>
              </w:rPr>
              <w:t>izdinė plokštelė</w:t>
            </w:r>
            <w:r w:rsidR="00CE1E69" w:rsidRPr="00CE1E69">
              <w:rPr>
                <w:rFonts w:ascii="Times New Roman" w:eastAsia="Times New Roman" w:hAnsi="Times New Roman" w:cs="Times New Roman"/>
              </w:rPr>
              <w:t>:</w:t>
            </w:r>
          </w:p>
          <w:p w14:paraId="72815976" w14:textId="77777777" w:rsidR="00CE1E69" w:rsidRPr="00CE1E69" w:rsidRDefault="00CE1E69" w:rsidP="00CE1E69">
            <w:pPr>
              <w:rPr>
                <w:rFonts w:ascii="Times New Roman" w:eastAsia="Times New Roman" w:hAnsi="Times New Roman" w:cs="Times New Roman"/>
              </w:rPr>
            </w:pPr>
            <w:r w:rsidRPr="00CE1E69">
              <w:rPr>
                <w:rFonts w:ascii="Times New Roman" w:eastAsia="Times New Roman" w:hAnsi="Times New Roman" w:cs="Times New Roman"/>
              </w:rPr>
              <w:t>LT/1/25/5822/001 – N50</w:t>
            </w:r>
          </w:p>
          <w:p w14:paraId="6751E5B9" w14:textId="77777777" w:rsidR="00CE1E69" w:rsidRPr="00CE1E69" w:rsidRDefault="00CE1E69" w:rsidP="00CE1E69">
            <w:pPr>
              <w:rPr>
                <w:rFonts w:ascii="Times New Roman" w:eastAsia="Times New Roman" w:hAnsi="Times New Roman" w:cs="Times New Roman"/>
              </w:rPr>
            </w:pPr>
            <w:r w:rsidRPr="00CE1E69">
              <w:rPr>
                <w:rFonts w:ascii="Times New Roman" w:eastAsia="Times New Roman" w:hAnsi="Times New Roman" w:cs="Times New Roman"/>
              </w:rPr>
              <w:t>LT/1/25/5822/002 – N100</w:t>
            </w:r>
          </w:p>
          <w:p w14:paraId="4BE6CCBD" w14:textId="77777777" w:rsidR="00CE1E69" w:rsidRPr="00CE1E69" w:rsidRDefault="00CE1E69" w:rsidP="00CE1E69">
            <w:pPr>
              <w:rPr>
                <w:rFonts w:ascii="Times New Roman" w:eastAsia="Times New Roman" w:hAnsi="Times New Roman" w:cs="Times New Roman"/>
              </w:rPr>
            </w:pPr>
            <w:r w:rsidRPr="00CE1E69">
              <w:rPr>
                <w:rFonts w:ascii="Times New Roman" w:eastAsia="Times New Roman" w:hAnsi="Times New Roman" w:cs="Times New Roman"/>
              </w:rPr>
              <w:t>LT/1/25/5822/003 – N200</w:t>
            </w:r>
          </w:p>
          <w:p w14:paraId="70494307" w14:textId="4686E2A3" w:rsidR="00CE1E69" w:rsidRPr="00CE1E69" w:rsidRDefault="00B755DE" w:rsidP="00CE1E69">
            <w:pPr>
              <w:rPr>
                <w:rFonts w:ascii="Times New Roman" w:eastAsia="Times New Roman" w:hAnsi="Times New Roman" w:cs="Times New Roman"/>
              </w:rPr>
            </w:pPr>
            <w:r w:rsidRPr="00B755DE">
              <w:rPr>
                <w:rFonts w:ascii="Times New Roman" w:eastAsia="Times New Roman" w:hAnsi="Times New Roman" w:cs="Times New Roman"/>
                <w:u w:val="single"/>
              </w:rPr>
              <w:t>b</w:t>
            </w:r>
            <w:r w:rsidR="00CE1E69" w:rsidRPr="00B755DE">
              <w:rPr>
                <w:rFonts w:ascii="Times New Roman" w:eastAsia="Times New Roman" w:hAnsi="Times New Roman" w:cs="Times New Roman"/>
                <w:u w:val="single"/>
              </w:rPr>
              <w:t>uteliukas</w:t>
            </w:r>
            <w:r w:rsidR="00CE1E69" w:rsidRPr="00CE1E69">
              <w:rPr>
                <w:rFonts w:ascii="Times New Roman" w:eastAsia="Times New Roman" w:hAnsi="Times New Roman" w:cs="Times New Roman"/>
              </w:rPr>
              <w:t>:</w:t>
            </w:r>
          </w:p>
          <w:p w14:paraId="459D519D" w14:textId="77777777" w:rsidR="00CE1E69" w:rsidRPr="00CE1E69" w:rsidRDefault="00CE1E69" w:rsidP="00CE1E69">
            <w:pPr>
              <w:rPr>
                <w:rFonts w:ascii="Times New Roman" w:eastAsia="Times New Roman" w:hAnsi="Times New Roman" w:cs="Times New Roman"/>
              </w:rPr>
            </w:pPr>
            <w:r w:rsidRPr="00CE1E69">
              <w:rPr>
                <w:rFonts w:ascii="Times New Roman" w:eastAsia="Times New Roman" w:hAnsi="Times New Roman" w:cs="Times New Roman"/>
              </w:rPr>
              <w:t>LT/1/25/5822/004 – N30</w:t>
            </w:r>
          </w:p>
          <w:p w14:paraId="3F50C76E" w14:textId="77777777" w:rsidR="00CE1E69" w:rsidRPr="00CE1E69" w:rsidRDefault="00CE1E69" w:rsidP="00CE1E69">
            <w:pPr>
              <w:rPr>
                <w:rFonts w:ascii="Times New Roman" w:eastAsia="Times New Roman" w:hAnsi="Times New Roman" w:cs="Times New Roman"/>
              </w:rPr>
            </w:pPr>
            <w:r w:rsidRPr="00CE1E69">
              <w:rPr>
                <w:rFonts w:ascii="Times New Roman" w:eastAsia="Times New Roman" w:hAnsi="Times New Roman" w:cs="Times New Roman"/>
              </w:rPr>
              <w:t>LT/1/25/5822/005 – N90</w:t>
            </w:r>
          </w:p>
          <w:p w14:paraId="18FFA72C" w14:textId="77777777" w:rsidR="00CE1E69" w:rsidRPr="00CE1E69" w:rsidRDefault="00CE1E69" w:rsidP="00CE1E69">
            <w:pPr>
              <w:rPr>
                <w:rFonts w:ascii="Times New Roman" w:eastAsia="Times New Roman" w:hAnsi="Times New Roman" w:cs="Times New Roman"/>
              </w:rPr>
            </w:pPr>
            <w:r w:rsidRPr="00CE1E69">
              <w:rPr>
                <w:rFonts w:ascii="Times New Roman" w:eastAsia="Times New Roman" w:hAnsi="Times New Roman" w:cs="Times New Roman"/>
              </w:rPr>
              <w:t>LT/1/25/5822/006 – N100</w:t>
            </w:r>
          </w:p>
          <w:p w14:paraId="22BCFF27" w14:textId="77777777" w:rsidR="00CE1E69" w:rsidRPr="00CE1E69" w:rsidRDefault="00CE1E69" w:rsidP="00CE1E69">
            <w:pPr>
              <w:rPr>
                <w:rFonts w:ascii="Times New Roman" w:eastAsia="Times New Roman" w:hAnsi="Times New Roman" w:cs="Times New Roman"/>
              </w:rPr>
            </w:pPr>
            <w:r w:rsidRPr="00CE1E69">
              <w:rPr>
                <w:rFonts w:ascii="Times New Roman" w:eastAsia="Times New Roman" w:hAnsi="Times New Roman" w:cs="Times New Roman"/>
              </w:rPr>
              <w:t>LT/1/25/5822/007 – N500</w:t>
            </w:r>
          </w:p>
          <w:p w14:paraId="61C10574" w14:textId="47954F89" w:rsidR="00CE1E69" w:rsidRDefault="00CE1E69" w:rsidP="00CE1E69">
            <w:pPr>
              <w:rPr>
                <w:rFonts w:ascii="Times New Roman" w:eastAsia="Times New Roman" w:hAnsi="Times New Roman" w:cs="Times New Roman"/>
              </w:rPr>
            </w:pPr>
            <w:r w:rsidRPr="00CE1E69">
              <w:rPr>
                <w:rFonts w:ascii="Times New Roman" w:eastAsia="Times New Roman" w:hAnsi="Times New Roman" w:cs="Times New Roman"/>
              </w:rPr>
              <w:t>LT/1/25/5822/008 – N1000</w:t>
            </w:r>
          </w:p>
        </w:tc>
        <w:tc>
          <w:tcPr>
            <w:tcW w:w="3020" w:type="dxa"/>
          </w:tcPr>
          <w:p w14:paraId="7A27D25E" w14:textId="77777777" w:rsidR="00CE1E69" w:rsidRPr="00B755DE" w:rsidRDefault="00CE1E69" w:rsidP="007355F8">
            <w:pPr>
              <w:rPr>
                <w:rFonts w:ascii="Times New Roman" w:eastAsia="Times New Roman" w:hAnsi="Times New Roman" w:cs="Times New Roman"/>
                <w:u w:val="single"/>
              </w:rPr>
            </w:pPr>
            <w:r w:rsidRPr="00B755DE">
              <w:rPr>
                <w:rFonts w:ascii="Times New Roman" w:eastAsia="Times New Roman" w:hAnsi="Times New Roman" w:cs="Times New Roman"/>
                <w:u w:val="single"/>
              </w:rPr>
              <w:t>300 mg</w:t>
            </w:r>
          </w:p>
          <w:p w14:paraId="2BF0B24F" w14:textId="67C0F759" w:rsidR="00B755DE" w:rsidRPr="00B755DE" w:rsidRDefault="00B755DE" w:rsidP="00B755DE">
            <w:pPr>
              <w:rPr>
                <w:rFonts w:ascii="Times New Roman" w:eastAsia="Times New Roman" w:hAnsi="Times New Roman" w:cs="Times New Roman"/>
              </w:rPr>
            </w:pPr>
            <w:r w:rsidRPr="00B755DE">
              <w:rPr>
                <w:rFonts w:ascii="Times New Roman" w:eastAsia="Times New Roman" w:hAnsi="Times New Roman" w:cs="Times New Roman"/>
                <w:u w:val="single"/>
              </w:rPr>
              <w:t>lizdinė plokštelė</w:t>
            </w:r>
            <w:r w:rsidRPr="00B755DE">
              <w:rPr>
                <w:rFonts w:ascii="Times New Roman" w:eastAsia="Times New Roman" w:hAnsi="Times New Roman" w:cs="Times New Roman"/>
              </w:rPr>
              <w:t>:</w:t>
            </w:r>
          </w:p>
          <w:p w14:paraId="4BF5457C" w14:textId="77777777" w:rsidR="00B755DE" w:rsidRPr="00B755DE" w:rsidRDefault="00B755DE" w:rsidP="00B755DE">
            <w:pPr>
              <w:rPr>
                <w:rFonts w:ascii="Times New Roman" w:eastAsia="Times New Roman" w:hAnsi="Times New Roman" w:cs="Times New Roman"/>
              </w:rPr>
            </w:pPr>
            <w:r w:rsidRPr="00B755DE">
              <w:rPr>
                <w:rFonts w:ascii="Times New Roman" w:eastAsia="Times New Roman" w:hAnsi="Times New Roman" w:cs="Times New Roman"/>
              </w:rPr>
              <w:t>LT/1/25/5823/001 – N50</w:t>
            </w:r>
          </w:p>
          <w:p w14:paraId="1B777626" w14:textId="77777777" w:rsidR="00B755DE" w:rsidRPr="00B755DE" w:rsidRDefault="00B755DE" w:rsidP="00B755DE">
            <w:pPr>
              <w:rPr>
                <w:rFonts w:ascii="Times New Roman" w:eastAsia="Times New Roman" w:hAnsi="Times New Roman" w:cs="Times New Roman"/>
              </w:rPr>
            </w:pPr>
            <w:r w:rsidRPr="00B755DE">
              <w:rPr>
                <w:rFonts w:ascii="Times New Roman" w:eastAsia="Times New Roman" w:hAnsi="Times New Roman" w:cs="Times New Roman"/>
              </w:rPr>
              <w:t>LT/1/25/5823/002 – N100</w:t>
            </w:r>
          </w:p>
          <w:p w14:paraId="50FC49F3" w14:textId="77777777" w:rsidR="00B755DE" w:rsidRPr="00B755DE" w:rsidRDefault="00B755DE" w:rsidP="00B755DE">
            <w:pPr>
              <w:rPr>
                <w:rFonts w:ascii="Times New Roman" w:eastAsia="Times New Roman" w:hAnsi="Times New Roman" w:cs="Times New Roman"/>
              </w:rPr>
            </w:pPr>
            <w:r w:rsidRPr="00B755DE">
              <w:rPr>
                <w:rFonts w:ascii="Times New Roman" w:eastAsia="Times New Roman" w:hAnsi="Times New Roman" w:cs="Times New Roman"/>
              </w:rPr>
              <w:t>LT/1/25/5823/003 – N200</w:t>
            </w:r>
          </w:p>
          <w:p w14:paraId="79ADC751" w14:textId="7EBF3616" w:rsidR="00B755DE" w:rsidRPr="00B755DE" w:rsidRDefault="00B755DE" w:rsidP="00B755DE">
            <w:pPr>
              <w:rPr>
                <w:rFonts w:ascii="Times New Roman" w:eastAsia="Times New Roman" w:hAnsi="Times New Roman" w:cs="Times New Roman"/>
              </w:rPr>
            </w:pPr>
            <w:r w:rsidRPr="00B755DE">
              <w:rPr>
                <w:rFonts w:ascii="Times New Roman" w:eastAsia="Times New Roman" w:hAnsi="Times New Roman" w:cs="Times New Roman"/>
                <w:u w:val="single"/>
              </w:rPr>
              <w:t>buteliukas</w:t>
            </w:r>
            <w:r w:rsidRPr="00B755DE">
              <w:rPr>
                <w:rFonts w:ascii="Times New Roman" w:eastAsia="Times New Roman" w:hAnsi="Times New Roman" w:cs="Times New Roman"/>
              </w:rPr>
              <w:t>:</w:t>
            </w:r>
          </w:p>
          <w:p w14:paraId="1AC458AD" w14:textId="77777777" w:rsidR="00B755DE" w:rsidRPr="00B755DE" w:rsidRDefault="00B755DE" w:rsidP="00B755DE">
            <w:pPr>
              <w:rPr>
                <w:rFonts w:ascii="Times New Roman" w:eastAsia="Times New Roman" w:hAnsi="Times New Roman" w:cs="Times New Roman"/>
              </w:rPr>
            </w:pPr>
            <w:r w:rsidRPr="00B755DE">
              <w:rPr>
                <w:rFonts w:ascii="Times New Roman" w:eastAsia="Times New Roman" w:hAnsi="Times New Roman" w:cs="Times New Roman"/>
              </w:rPr>
              <w:t>LT/1/25/5823/004 – N30</w:t>
            </w:r>
          </w:p>
          <w:p w14:paraId="798AAE33" w14:textId="77777777" w:rsidR="00B755DE" w:rsidRPr="00B755DE" w:rsidRDefault="00B755DE" w:rsidP="00B755DE">
            <w:pPr>
              <w:rPr>
                <w:rFonts w:ascii="Times New Roman" w:eastAsia="Times New Roman" w:hAnsi="Times New Roman" w:cs="Times New Roman"/>
              </w:rPr>
            </w:pPr>
            <w:r w:rsidRPr="00B755DE">
              <w:rPr>
                <w:rFonts w:ascii="Times New Roman" w:eastAsia="Times New Roman" w:hAnsi="Times New Roman" w:cs="Times New Roman"/>
              </w:rPr>
              <w:t>LT/1/25/5823/005 – N90</w:t>
            </w:r>
          </w:p>
          <w:p w14:paraId="5849D40F" w14:textId="77777777" w:rsidR="00B755DE" w:rsidRPr="00B755DE" w:rsidRDefault="00B755DE" w:rsidP="00B755DE">
            <w:pPr>
              <w:rPr>
                <w:rFonts w:ascii="Times New Roman" w:eastAsia="Times New Roman" w:hAnsi="Times New Roman" w:cs="Times New Roman"/>
              </w:rPr>
            </w:pPr>
            <w:r w:rsidRPr="00B755DE">
              <w:rPr>
                <w:rFonts w:ascii="Times New Roman" w:eastAsia="Times New Roman" w:hAnsi="Times New Roman" w:cs="Times New Roman"/>
              </w:rPr>
              <w:t>LT/1/25/5823/006 – N100</w:t>
            </w:r>
          </w:p>
          <w:p w14:paraId="23593544" w14:textId="77777777" w:rsidR="00B755DE" w:rsidRPr="00B755DE" w:rsidRDefault="00B755DE" w:rsidP="00B755DE">
            <w:pPr>
              <w:rPr>
                <w:rFonts w:ascii="Times New Roman" w:eastAsia="Times New Roman" w:hAnsi="Times New Roman" w:cs="Times New Roman"/>
              </w:rPr>
            </w:pPr>
            <w:r w:rsidRPr="00B755DE">
              <w:rPr>
                <w:rFonts w:ascii="Times New Roman" w:eastAsia="Times New Roman" w:hAnsi="Times New Roman" w:cs="Times New Roman"/>
              </w:rPr>
              <w:t>LT/1/25/5823/007 – N500</w:t>
            </w:r>
          </w:p>
          <w:p w14:paraId="44FB1B97" w14:textId="305D482C" w:rsidR="00CE1E69" w:rsidRDefault="00B755DE" w:rsidP="00B755DE">
            <w:pPr>
              <w:rPr>
                <w:rFonts w:ascii="Times New Roman" w:eastAsia="Times New Roman" w:hAnsi="Times New Roman" w:cs="Times New Roman"/>
              </w:rPr>
            </w:pPr>
            <w:r w:rsidRPr="00B755DE">
              <w:rPr>
                <w:rFonts w:ascii="Times New Roman" w:eastAsia="Times New Roman" w:hAnsi="Times New Roman" w:cs="Times New Roman"/>
              </w:rPr>
              <w:t>LT/1/25/5823/008 – N1000</w:t>
            </w:r>
          </w:p>
        </w:tc>
        <w:tc>
          <w:tcPr>
            <w:tcW w:w="3021" w:type="dxa"/>
          </w:tcPr>
          <w:p w14:paraId="602B4A2D" w14:textId="1E20E462" w:rsidR="00CE1E69" w:rsidRDefault="00CE1E69" w:rsidP="007355F8">
            <w:pPr>
              <w:rPr>
                <w:rFonts w:ascii="Times New Roman" w:eastAsia="Times New Roman" w:hAnsi="Times New Roman" w:cs="Times New Roman"/>
                <w:u w:val="single"/>
              </w:rPr>
            </w:pPr>
            <w:r w:rsidRPr="00B755DE">
              <w:rPr>
                <w:rFonts w:ascii="Times New Roman" w:eastAsia="Times New Roman" w:hAnsi="Times New Roman" w:cs="Times New Roman"/>
                <w:u w:val="single"/>
              </w:rPr>
              <w:t>400 mg</w:t>
            </w:r>
          </w:p>
          <w:p w14:paraId="1518DE18" w14:textId="7B601FBE" w:rsidR="00B755DE" w:rsidRPr="00B755DE" w:rsidRDefault="00B755DE" w:rsidP="00B755DE">
            <w:pPr>
              <w:rPr>
                <w:rFonts w:ascii="Times New Roman" w:eastAsia="Times New Roman" w:hAnsi="Times New Roman" w:cs="Times New Roman"/>
                <w:u w:val="single"/>
              </w:rPr>
            </w:pPr>
            <w:r>
              <w:rPr>
                <w:rFonts w:ascii="Times New Roman" w:eastAsia="Times New Roman" w:hAnsi="Times New Roman" w:cs="Times New Roman"/>
                <w:u w:val="single"/>
              </w:rPr>
              <w:t>l</w:t>
            </w:r>
            <w:r w:rsidRPr="00B755DE">
              <w:rPr>
                <w:rFonts w:ascii="Times New Roman" w:eastAsia="Times New Roman" w:hAnsi="Times New Roman" w:cs="Times New Roman"/>
                <w:u w:val="single"/>
              </w:rPr>
              <w:t>izdinė plokštelė:</w:t>
            </w:r>
          </w:p>
          <w:p w14:paraId="760CFABC" w14:textId="77777777" w:rsidR="00B755DE" w:rsidRPr="00B755DE" w:rsidRDefault="00B755DE" w:rsidP="00B755DE">
            <w:pPr>
              <w:rPr>
                <w:rFonts w:ascii="Times New Roman" w:eastAsia="Times New Roman" w:hAnsi="Times New Roman" w:cs="Times New Roman"/>
              </w:rPr>
            </w:pPr>
            <w:r w:rsidRPr="00B755DE">
              <w:rPr>
                <w:rFonts w:ascii="Times New Roman" w:eastAsia="Times New Roman" w:hAnsi="Times New Roman" w:cs="Times New Roman"/>
              </w:rPr>
              <w:t>LT/1/25/5824/001 – N50</w:t>
            </w:r>
          </w:p>
          <w:p w14:paraId="6AFBEB17" w14:textId="77777777" w:rsidR="00B755DE" w:rsidRPr="00B755DE" w:rsidRDefault="00B755DE" w:rsidP="00B755DE">
            <w:pPr>
              <w:rPr>
                <w:rFonts w:ascii="Times New Roman" w:eastAsia="Times New Roman" w:hAnsi="Times New Roman" w:cs="Times New Roman"/>
              </w:rPr>
            </w:pPr>
            <w:r w:rsidRPr="00B755DE">
              <w:rPr>
                <w:rFonts w:ascii="Times New Roman" w:eastAsia="Times New Roman" w:hAnsi="Times New Roman" w:cs="Times New Roman"/>
              </w:rPr>
              <w:t>LT/1/25/5824/002 – N100</w:t>
            </w:r>
          </w:p>
          <w:p w14:paraId="5D76C7AA" w14:textId="77777777" w:rsidR="00B755DE" w:rsidRPr="00B755DE" w:rsidRDefault="00B755DE" w:rsidP="00B755DE">
            <w:pPr>
              <w:rPr>
                <w:rFonts w:ascii="Times New Roman" w:eastAsia="Times New Roman" w:hAnsi="Times New Roman" w:cs="Times New Roman"/>
              </w:rPr>
            </w:pPr>
            <w:r w:rsidRPr="00B755DE">
              <w:rPr>
                <w:rFonts w:ascii="Times New Roman" w:eastAsia="Times New Roman" w:hAnsi="Times New Roman" w:cs="Times New Roman"/>
              </w:rPr>
              <w:t>LT/1/25/5824/003 – N200</w:t>
            </w:r>
          </w:p>
          <w:p w14:paraId="30D6BDC5" w14:textId="2C394E5A" w:rsidR="00B755DE" w:rsidRPr="00B755DE" w:rsidRDefault="00B755DE" w:rsidP="00B755DE">
            <w:pPr>
              <w:rPr>
                <w:rFonts w:ascii="Times New Roman" w:eastAsia="Times New Roman" w:hAnsi="Times New Roman" w:cs="Times New Roman"/>
                <w:u w:val="single"/>
              </w:rPr>
            </w:pPr>
            <w:r>
              <w:rPr>
                <w:rFonts w:ascii="Times New Roman" w:eastAsia="Times New Roman" w:hAnsi="Times New Roman" w:cs="Times New Roman"/>
                <w:u w:val="single"/>
              </w:rPr>
              <w:t>b</w:t>
            </w:r>
            <w:r w:rsidRPr="00B755DE">
              <w:rPr>
                <w:rFonts w:ascii="Times New Roman" w:eastAsia="Times New Roman" w:hAnsi="Times New Roman" w:cs="Times New Roman"/>
                <w:u w:val="single"/>
              </w:rPr>
              <w:t>uteliukas:</w:t>
            </w:r>
          </w:p>
          <w:p w14:paraId="393AEF74" w14:textId="77777777" w:rsidR="00B755DE" w:rsidRPr="00B755DE" w:rsidRDefault="00B755DE" w:rsidP="00B755DE">
            <w:pPr>
              <w:rPr>
                <w:rFonts w:ascii="Times New Roman" w:eastAsia="Times New Roman" w:hAnsi="Times New Roman" w:cs="Times New Roman"/>
              </w:rPr>
            </w:pPr>
            <w:r w:rsidRPr="00B755DE">
              <w:rPr>
                <w:rFonts w:ascii="Times New Roman" w:eastAsia="Times New Roman" w:hAnsi="Times New Roman" w:cs="Times New Roman"/>
              </w:rPr>
              <w:t>LT/1/25/5824/004 – N30</w:t>
            </w:r>
          </w:p>
          <w:p w14:paraId="25011A85" w14:textId="77777777" w:rsidR="00B755DE" w:rsidRPr="00B755DE" w:rsidRDefault="00B755DE" w:rsidP="00B755DE">
            <w:pPr>
              <w:rPr>
                <w:rFonts w:ascii="Times New Roman" w:eastAsia="Times New Roman" w:hAnsi="Times New Roman" w:cs="Times New Roman"/>
              </w:rPr>
            </w:pPr>
            <w:r w:rsidRPr="00B755DE">
              <w:rPr>
                <w:rFonts w:ascii="Times New Roman" w:eastAsia="Times New Roman" w:hAnsi="Times New Roman" w:cs="Times New Roman"/>
              </w:rPr>
              <w:t>LT/1/25/5824/005 – N90</w:t>
            </w:r>
          </w:p>
          <w:p w14:paraId="366330F1" w14:textId="77777777" w:rsidR="00B755DE" w:rsidRPr="00B755DE" w:rsidRDefault="00B755DE" w:rsidP="00B755DE">
            <w:pPr>
              <w:rPr>
                <w:rFonts w:ascii="Times New Roman" w:eastAsia="Times New Roman" w:hAnsi="Times New Roman" w:cs="Times New Roman"/>
              </w:rPr>
            </w:pPr>
            <w:r w:rsidRPr="00B755DE">
              <w:rPr>
                <w:rFonts w:ascii="Times New Roman" w:eastAsia="Times New Roman" w:hAnsi="Times New Roman" w:cs="Times New Roman"/>
              </w:rPr>
              <w:t>LT/1/25/5824/006 – N100</w:t>
            </w:r>
          </w:p>
          <w:p w14:paraId="1659521D" w14:textId="77777777" w:rsidR="00B755DE" w:rsidRPr="00B755DE" w:rsidRDefault="00B755DE" w:rsidP="00B755DE">
            <w:pPr>
              <w:rPr>
                <w:rFonts w:ascii="Times New Roman" w:eastAsia="Times New Roman" w:hAnsi="Times New Roman" w:cs="Times New Roman"/>
              </w:rPr>
            </w:pPr>
            <w:r w:rsidRPr="00B755DE">
              <w:rPr>
                <w:rFonts w:ascii="Times New Roman" w:eastAsia="Times New Roman" w:hAnsi="Times New Roman" w:cs="Times New Roman"/>
              </w:rPr>
              <w:t>LT/1/25/5824/007 – N500</w:t>
            </w:r>
          </w:p>
          <w:p w14:paraId="705E51A2" w14:textId="189BD7D8" w:rsidR="00CE1E69" w:rsidRDefault="00B755DE" w:rsidP="00B755DE">
            <w:pPr>
              <w:rPr>
                <w:rFonts w:ascii="Times New Roman" w:eastAsia="Times New Roman" w:hAnsi="Times New Roman" w:cs="Times New Roman"/>
              </w:rPr>
            </w:pPr>
            <w:r w:rsidRPr="00B755DE">
              <w:rPr>
                <w:rFonts w:ascii="Times New Roman" w:eastAsia="Times New Roman" w:hAnsi="Times New Roman" w:cs="Times New Roman"/>
              </w:rPr>
              <w:t>LT/1/25/5824/008 – N1000</w:t>
            </w:r>
          </w:p>
        </w:tc>
      </w:tr>
    </w:tbl>
    <w:p w14:paraId="0FCCD77E" w14:textId="77777777" w:rsidR="00CE1E69" w:rsidRPr="00FC1EAF" w:rsidRDefault="00CE1E69" w:rsidP="007355F8">
      <w:pPr>
        <w:spacing w:after="0" w:line="240" w:lineRule="auto"/>
        <w:rPr>
          <w:rFonts w:ascii="Times New Roman" w:eastAsia="Times New Roman" w:hAnsi="Times New Roman" w:cs="Times New Roman"/>
        </w:rPr>
      </w:pPr>
    </w:p>
    <w:p w14:paraId="7D9AEDBC" w14:textId="5F339ADB" w:rsidR="00C52961" w:rsidRPr="00FC1EAF" w:rsidRDefault="00C52961" w:rsidP="007355F8">
      <w:pPr>
        <w:spacing w:after="0" w:line="240" w:lineRule="auto"/>
        <w:rPr>
          <w:rFonts w:ascii="Times New Roman" w:eastAsia="Times New Roman" w:hAnsi="Times New Roman" w:cs="Times New Roman"/>
        </w:rPr>
      </w:pPr>
    </w:p>
    <w:p w14:paraId="60D56D05" w14:textId="77777777" w:rsidR="00D7537B" w:rsidRPr="00FC1EAF" w:rsidRDefault="00D7537B" w:rsidP="007355F8">
      <w:pPr>
        <w:tabs>
          <w:tab w:val="left" w:pos="567"/>
        </w:tabs>
        <w:spacing w:after="0" w:line="240" w:lineRule="auto"/>
        <w:rPr>
          <w:rFonts w:ascii="Times New Roman" w:eastAsia="Times New Roman" w:hAnsi="Times New Roman" w:cs="Times New Roman"/>
          <w:b/>
          <w:bCs/>
        </w:rPr>
      </w:pPr>
      <w:r w:rsidRPr="00FC1EAF">
        <w:rPr>
          <w:rFonts w:ascii="Times New Roman" w:eastAsia="Times New Roman" w:hAnsi="Times New Roman" w:cs="Times New Roman"/>
          <w:b/>
          <w:bCs/>
        </w:rPr>
        <w:t>9.</w:t>
      </w:r>
      <w:r w:rsidRPr="00FC1EAF">
        <w:rPr>
          <w:rFonts w:ascii="Times New Roman" w:eastAsia="Times New Roman" w:hAnsi="Times New Roman" w:cs="Times New Roman"/>
          <w:b/>
          <w:bCs/>
        </w:rPr>
        <w:tab/>
        <w:t>REGISTRAVIMO / PERREGISTRAVIMO DATA</w:t>
      </w:r>
    </w:p>
    <w:p w14:paraId="76C43367" w14:textId="77777777" w:rsidR="00D7537B" w:rsidRPr="00FC1EAF" w:rsidRDefault="00D7537B" w:rsidP="007355F8">
      <w:pPr>
        <w:spacing w:after="0" w:line="240" w:lineRule="auto"/>
        <w:rPr>
          <w:rFonts w:ascii="Times New Roman" w:eastAsia="Times New Roman" w:hAnsi="Times New Roman" w:cs="Times New Roman"/>
        </w:rPr>
      </w:pPr>
    </w:p>
    <w:p w14:paraId="73134AB4" w14:textId="35C18538" w:rsidR="00EA2198" w:rsidRPr="00FC1EAF" w:rsidRDefault="00EA2198" w:rsidP="007355F8">
      <w:pPr>
        <w:spacing w:line="240" w:lineRule="auto"/>
        <w:rPr>
          <w:rFonts w:ascii="Times New Roman" w:hAnsi="Times New Roman" w:cs="Times New Roman"/>
        </w:rPr>
      </w:pPr>
      <w:r w:rsidRPr="00FC1EAF">
        <w:rPr>
          <w:rFonts w:ascii="Times New Roman" w:hAnsi="Times New Roman" w:cs="Times New Roman"/>
        </w:rPr>
        <w:t xml:space="preserve">Registravimo data </w:t>
      </w:r>
      <w:r w:rsidR="00341C6C">
        <w:rPr>
          <w:rFonts w:ascii="Times New Roman" w:hAnsi="Times New Roman" w:cs="Times New Roman"/>
        </w:rPr>
        <w:t>2025 m. liepos 18 d.</w:t>
      </w:r>
    </w:p>
    <w:p w14:paraId="31089AE9" w14:textId="77777777" w:rsidR="00D7537B" w:rsidRPr="00FC1EAF" w:rsidRDefault="00D7537B" w:rsidP="007355F8">
      <w:pPr>
        <w:spacing w:after="0" w:line="240" w:lineRule="auto"/>
        <w:rPr>
          <w:rFonts w:ascii="Times New Roman" w:eastAsia="Times New Roman" w:hAnsi="Times New Roman" w:cs="Times New Roman"/>
        </w:rPr>
      </w:pPr>
    </w:p>
    <w:p w14:paraId="322BAB8C" w14:textId="389C2E34" w:rsidR="00D7537B" w:rsidRPr="00FC1EAF" w:rsidRDefault="00D7537B" w:rsidP="007355F8">
      <w:pPr>
        <w:tabs>
          <w:tab w:val="left" w:pos="567"/>
        </w:tabs>
        <w:spacing w:after="0" w:line="240" w:lineRule="auto"/>
        <w:rPr>
          <w:rFonts w:ascii="Times New Roman" w:eastAsia="Times New Roman" w:hAnsi="Times New Roman" w:cs="Times New Roman"/>
          <w:b/>
          <w:bCs/>
        </w:rPr>
      </w:pPr>
      <w:r w:rsidRPr="00FC1EAF">
        <w:rPr>
          <w:rFonts w:ascii="Times New Roman" w:eastAsia="Times New Roman" w:hAnsi="Times New Roman" w:cs="Times New Roman"/>
          <w:b/>
          <w:bCs/>
        </w:rPr>
        <w:t>10.</w:t>
      </w:r>
      <w:r w:rsidRPr="00FC1EAF">
        <w:rPr>
          <w:rFonts w:ascii="Times New Roman" w:eastAsia="Times New Roman" w:hAnsi="Times New Roman" w:cs="Times New Roman"/>
          <w:b/>
          <w:bCs/>
        </w:rPr>
        <w:tab/>
        <w:t>TEKSTO PERŽIŪROS DATA</w:t>
      </w:r>
    </w:p>
    <w:p w14:paraId="5AA564D8" w14:textId="77777777" w:rsidR="00EA2198" w:rsidRPr="00FC1EAF" w:rsidRDefault="00EA2198" w:rsidP="007355F8">
      <w:pPr>
        <w:tabs>
          <w:tab w:val="left" w:pos="567"/>
        </w:tabs>
        <w:spacing w:after="0" w:line="240" w:lineRule="auto"/>
        <w:rPr>
          <w:rFonts w:ascii="Times New Roman" w:eastAsia="Times New Roman" w:hAnsi="Times New Roman" w:cs="Times New Roman"/>
          <w:b/>
          <w:bCs/>
        </w:rPr>
      </w:pPr>
    </w:p>
    <w:p w14:paraId="3B22F7F6" w14:textId="4A474759" w:rsidR="00EA2198" w:rsidRDefault="00341C6C" w:rsidP="007355F8">
      <w:pPr>
        <w:spacing w:line="240" w:lineRule="auto"/>
        <w:rPr>
          <w:rFonts w:ascii="Times New Roman" w:hAnsi="Times New Roman" w:cs="Times New Roman"/>
        </w:rPr>
      </w:pPr>
      <w:r>
        <w:rPr>
          <w:rFonts w:ascii="Times New Roman" w:hAnsi="Times New Roman" w:cs="Times New Roman"/>
        </w:rPr>
        <w:t>2025 m. liepos 18 d.</w:t>
      </w:r>
    </w:p>
    <w:p w14:paraId="3A31A385" w14:textId="77777777" w:rsidR="00341C6C" w:rsidRPr="00FC1EAF" w:rsidRDefault="00341C6C" w:rsidP="007355F8">
      <w:pPr>
        <w:spacing w:line="240" w:lineRule="auto"/>
        <w:rPr>
          <w:rFonts w:ascii="Times New Roman" w:hAnsi="Times New Roman" w:cs="Times New Roman"/>
        </w:rPr>
      </w:pPr>
    </w:p>
    <w:p w14:paraId="5060D79A" w14:textId="77777777" w:rsidR="00D7537B" w:rsidRPr="00FC1EAF" w:rsidRDefault="00D7537B" w:rsidP="007355F8">
      <w:pPr>
        <w:spacing w:after="0" w:line="240" w:lineRule="auto"/>
        <w:rPr>
          <w:rFonts w:ascii="Times New Roman" w:eastAsia="Times New Roman" w:hAnsi="Times New Roman" w:cs="Times New Roman"/>
        </w:rPr>
      </w:pPr>
    </w:p>
    <w:p w14:paraId="12355A10" w14:textId="08BD8489" w:rsidR="00D7537B" w:rsidRPr="00FC1EAF" w:rsidRDefault="00D7537B"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Išsami informacija apie šį vaistinį preparatą pateikiama Valstybinės vaistų kontrolės tarnybos prie Lietuvos Respublikos sveikatos apsaugos ministerijos tinklalapyje</w:t>
      </w:r>
      <w:r w:rsidRPr="00FC1EAF">
        <w:rPr>
          <w:rFonts w:ascii="Times New Roman" w:eastAsia="Times New Roman" w:hAnsi="Times New Roman" w:cs="Times New Roman"/>
          <w:i/>
        </w:rPr>
        <w:t xml:space="preserve"> </w:t>
      </w:r>
      <w:r w:rsidR="00E556C2" w:rsidRPr="00FC1EAF">
        <w:rPr>
          <w:rFonts w:ascii="Times New Roman" w:eastAsia="Times New Roman" w:hAnsi="Times New Roman" w:cs="Times New Roman"/>
          <w:color w:val="0000EE"/>
          <w:u w:val="single"/>
          <w:lang w:eastAsia="lt-LT"/>
        </w:rPr>
        <w:t>https://vvkt.lrv.lt/lt/.</w:t>
      </w:r>
    </w:p>
    <w:p w14:paraId="23CCCD77" w14:textId="77777777" w:rsidR="00D7537B" w:rsidRPr="00FC1EAF" w:rsidRDefault="00D7537B" w:rsidP="007355F8">
      <w:pPr>
        <w:spacing w:line="240" w:lineRule="auto"/>
        <w:rPr>
          <w:rFonts w:ascii="Times New Roman" w:eastAsia="Times New Roman" w:hAnsi="Times New Roman" w:cs="Times New Roman"/>
          <w:b/>
        </w:rPr>
      </w:pPr>
      <w:r w:rsidRPr="00FC1EAF">
        <w:rPr>
          <w:rFonts w:ascii="Times New Roman" w:eastAsia="Times New Roman" w:hAnsi="Times New Roman" w:cs="Times New Roman"/>
          <w:b/>
        </w:rPr>
        <w:br w:type="page"/>
      </w:r>
    </w:p>
    <w:p w14:paraId="02F303CF" w14:textId="77777777" w:rsidR="00D7537B" w:rsidRPr="00FC1EAF" w:rsidRDefault="00D7537B" w:rsidP="007355F8">
      <w:pPr>
        <w:tabs>
          <w:tab w:val="left" w:pos="567"/>
        </w:tabs>
        <w:spacing w:after="0" w:line="240" w:lineRule="auto"/>
        <w:ind w:left="567" w:hanging="567"/>
        <w:jc w:val="center"/>
        <w:outlineLvl w:val="0"/>
        <w:rPr>
          <w:rFonts w:ascii="Times New Roman" w:eastAsia="Times New Roman" w:hAnsi="Times New Roman" w:cs="Times New Roman"/>
          <w:b/>
        </w:rPr>
      </w:pPr>
    </w:p>
    <w:p w14:paraId="3FE5CACE" w14:textId="77777777" w:rsidR="00D7537B" w:rsidRPr="00FC1EAF" w:rsidRDefault="00D7537B" w:rsidP="007355F8">
      <w:pPr>
        <w:tabs>
          <w:tab w:val="left" w:pos="567"/>
        </w:tabs>
        <w:spacing w:after="0" w:line="240" w:lineRule="auto"/>
        <w:ind w:left="567" w:hanging="567"/>
        <w:jc w:val="center"/>
        <w:outlineLvl w:val="0"/>
        <w:rPr>
          <w:rFonts w:ascii="Times New Roman" w:eastAsia="Times New Roman" w:hAnsi="Times New Roman" w:cs="Times New Roman"/>
          <w:b/>
        </w:rPr>
      </w:pPr>
    </w:p>
    <w:p w14:paraId="6DA219ED" w14:textId="77777777" w:rsidR="00D7537B" w:rsidRPr="00FC1EAF" w:rsidRDefault="00D7537B" w:rsidP="007355F8">
      <w:pPr>
        <w:tabs>
          <w:tab w:val="left" w:pos="567"/>
        </w:tabs>
        <w:spacing w:after="0" w:line="240" w:lineRule="auto"/>
        <w:ind w:left="567" w:hanging="567"/>
        <w:jc w:val="center"/>
        <w:outlineLvl w:val="0"/>
        <w:rPr>
          <w:rFonts w:ascii="Times New Roman" w:eastAsia="Times New Roman" w:hAnsi="Times New Roman" w:cs="Times New Roman"/>
          <w:b/>
        </w:rPr>
      </w:pPr>
    </w:p>
    <w:p w14:paraId="7EC988D0" w14:textId="77777777" w:rsidR="00D7537B" w:rsidRPr="00FC1EAF" w:rsidRDefault="00D7537B" w:rsidP="007355F8">
      <w:pPr>
        <w:tabs>
          <w:tab w:val="left" w:pos="567"/>
        </w:tabs>
        <w:spacing w:after="0" w:line="240" w:lineRule="auto"/>
        <w:ind w:left="567" w:hanging="567"/>
        <w:jc w:val="center"/>
        <w:outlineLvl w:val="0"/>
        <w:rPr>
          <w:rFonts w:ascii="Times New Roman" w:eastAsia="Times New Roman" w:hAnsi="Times New Roman" w:cs="Times New Roman"/>
          <w:b/>
        </w:rPr>
      </w:pPr>
    </w:p>
    <w:p w14:paraId="14928D2D" w14:textId="77777777" w:rsidR="00D7537B" w:rsidRPr="00FC1EAF" w:rsidRDefault="00D7537B" w:rsidP="007355F8">
      <w:pPr>
        <w:tabs>
          <w:tab w:val="left" w:pos="567"/>
        </w:tabs>
        <w:spacing w:after="0" w:line="240" w:lineRule="auto"/>
        <w:ind w:left="567" w:hanging="567"/>
        <w:jc w:val="center"/>
        <w:outlineLvl w:val="0"/>
        <w:rPr>
          <w:rFonts w:ascii="Times New Roman" w:eastAsia="Times New Roman" w:hAnsi="Times New Roman" w:cs="Times New Roman"/>
          <w:b/>
        </w:rPr>
      </w:pPr>
    </w:p>
    <w:p w14:paraId="553EA354" w14:textId="77777777" w:rsidR="00D7537B" w:rsidRPr="00FC1EAF" w:rsidRDefault="00D7537B" w:rsidP="007355F8">
      <w:pPr>
        <w:tabs>
          <w:tab w:val="left" w:pos="567"/>
        </w:tabs>
        <w:spacing w:after="0" w:line="240" w:lineRule="auto"/>
        <w:ind w:left="567" w:hanging="567"/>
        <w:jc w:val="center"/>
        <w:outlineLvl w:val="0"/>
        <w:rPr>
          <w:rFonts w:ascii="Times New Roman" w:eastAsia="Times New Roman" w:hAnsi="Times New Roman" w:cs="Times New Roman"/>
          <w:b/>
        </w:rPr>
      </w:pPr>
    </w:p>
    <w:p w14:paraId="5F0CBF41" w14:textId="77777777" w:rsidR="00D7537B" w:rsidRPr="00FC1EAF" w:rsidRDefault="00D7537B" w:rsidP="007355F8">
      <w:pPr>
        <w:tabs>
          <w:tab w:val="left" w:pos="567"/>
        </w:tabs>
        <w:spacing w:after="0" w:line="240" w:lineRule="auto"/>
        <w:ind w:left="567" w:hanging="567"/>
        <w:jc w:val="center"/>
        <w:outlineLvl w:val="0"/>
        <w:rPr>
          <w:rFonts w:ascii="Times New Roman" w:eastAsia="Times New Roman" w:hAnsi="Times New Roman" w:cs="Times New Roman"/>
          <w:b/>
        </w:rPr>
      </w:pPr>
    </w:p>
    <w:p w14:paraId="0712167B" w14:textId="77777777" w:rsidR="00D7537B" w:rsidRPr="00FC1EAF" w:rsidRDefault="00D7537B" w:rsidP="007355F8">
      <w:pPr>
        <w:tabs>
          <w:tab w:val="left" w:pos="567"/>
        </w:tabs>
        <w:spacing w:after="0" w:line="240" w:lineRule="auto"/>
        <w:ind w:left="567" w:hanging="567"/>
        <w:jc w:val="center"/>
        <w:outlineLvl w:val="0"/>
        <w:rPr>
          <w:rFonts w:ascii="Times New Roman" w:eastAsia="Times New Roman" w:hAnsi="Times New Roman" w:cs="Times New Roman"/>
          <w:b/>
        </w:rPr>
      </w:pPr>
    </w:p>
    <w:p w14:paraId="5BF51571" w14:textId="77777777" w:rsidR="00D7537B" w:rsidRPr="00FC1EAF" w:rsidRDefault="00D7537B" w:rsidP="007355F8">
      <w:pPr>
        <w:tabs>
          <w:tab w:val="left" w:pos="567"/>
        </w:tabs>
        <w:spacing w:after="0" w:line="240" w:lineRule="auto"/>
        <w:ind w:left="567" w:hanging="567"/>
        <w:jc w:val="center"/>
        <w:outlineLvl w:val="0"/>
        <w:rPr>
          <w:rFonts w:ascii="Times New Roman" w:eastAsia="Times New Roman" w:hAnsi="Times New Roman" w:cs="Times New Roman"/>
          <w:b/>
        </w:rPr>
      </w:pPr>
    </w:p>
    <w:p w14:paraId="6444890F" w14:textId="77777777" w:rsidR="00D7537B" w:rsidRPr="00FC1EAF" w:rsidRDefault="00D7537B" w:rsidP="007355F8">
      <w:pPr>
        <w:tabs>
          <w:tab w:val="left" w:pos="567"/>
        </w:tabs>
        <w:spacing w:after="0" w:line="240" w:lineRule="auto"/>
        <w:ind w:left="567" w:hanging="567"/>
        <w:jc w:val="center"/>
        <w:outlineLvl w:val="0"/>
        <w:rPr>
          <w:rFonts w:ascii="Times New Roman" w:eastAsia="Times New Roman" w:hAnsi="Times New Roman" w:cs="Times New Roman"/>
          <w:b/>
        </w:rPr>
      </w:pPr>
    </w:p>
    <w:p w14:paraId="344AEBB4" w14:textId="77777777" w:rsidR="00D7537B" w:rsidRPr="00FC1EAF" w:rsidRDefault="00D7537B" w:rsidP="007355F8">
      <w:pPr>
        <w:tabs>
          <w:tab w:val="left" w:pos="567"/>
        </w:tabs>
        <w:spacing w:after="0" w:line="240" w:lineRule="auto"/>
        <w:ind w:left="567" w:hanging="567"/>
        <w:jc w:val="center"/>
        <w:outlineLvl w:val="0"/>
        <w:rPr>
          <w:rFonts w:ascii="Times New Roman" w:eastAsia="Times New Roman" w:hAnsi="Times New Roman" w:cs="Times New Roman"/>
          <w:b/>
        </w:rPr>
      </w:pPr>
    </w:p>
    <w:p w14:paraId="39411768" w14:textId="77777777" w:rsidR="00D7537B" w:rsidRPr="00FC1EAF" w:rsidRDefault="00D7537B" w:rsidP="007355F8">
      <w:pPr>
        <w:tabs>
          <w:tab w:val="left" w:pos="567"/>
        </w:tabs>
        <w:spacing w:after="0" w:line="240" w:lineRule="auto"/>
        <w:ind w:left="567" w:hanging="567"/>
        <w:jc w:val="center"/>
        <w:outlineLvl w:val="0"/>
        <w:rPr>
          <w:rFonts w:ascii="Times New Roman" w:eastAsia="Times New Roman" w:hAnsi="Times New Roman" w:cs="Times New Roman"/>
          <w:b/>
        </w:rPr>
      </w:pPr>
    </w:p>
    <w:p w14:paraId="112BC168" w14:textId="77777777" w:rsidR="00D7537B" w:rsidRPr="00FC1EAF" w:rsidRDefault="00D7537B" w:rsidP="007355F8">
      <w:pPr>
        <w:tabs>
          <w:tab w:val="left" w:pos="567"/>
        </w:tabs>
        <w:spacing w:after="0" w:line="240" w:lineRule="auto"/>
        <w:ind w:left="567" w:hanging="567"/>
        <w:jc w:val="center"/>
        <w:outlineLvl w:val="0"/>
        <w:rPr>
          <w:rFonts w:ascii="Times New Roman" w:eastAsia="Times New Roman" w:hAnsi="Times New Roman" w:cs="Times New Roman"/>
          <w:b/>
        </w:rPr>
      </w:pPr>
    </w:p>
    <w:p w14:paraId="56A77757" w14:textId="77777777" w:rsidR="00D7537B" w:rsidRPr="00FC1EAF" w:rsidRDefault="00D7537B" w:rsidP="007355F8">
      <w:pPr>
        <w:tabs>
          <w:tab w:val="left" w:pos="567"/>
        </w:tabs>
        <w:spacing w:after="0" w:line="240" w:lineRule="auto"/>
        <w:ind w:left="567" w:hanging="567"/>
        <w:jc w:val="center"/>
        <w:outlineLvl w:val="0"/>
        <w:rPr>
          <w:rFonts w:ascii="Times New Roman" w:eastAsia="Times New Roman" w:hAnsi="Times New Roman" w:cs="Times New Roman"/>
          <w:b/>
        </w:rPr>
      </w:pPr>
    </w:p>
    <w:p w14:paraId="719A2629" w14:textId="77777777" w:rsidR="00D7537B" w:rsidRPr="00FC1EAF" w:rsidRDefault="00D7537B" w:rsidP="007355F8">
      <w:pPr>
        <w:tabs>
          <w:tab w:val="left" w:pos="567"/>
        </w:tabs>
        <w:spacing w:after="0" w:line="240" w:lineRule="auto"/>
        <w:ind w:left="567" w:hanging="567"/>
        <w:jc w:val="center"/>
        <w:outlineLvl w:val="0"/>
        <w:rPr>
          <w:rFonts w:ascii="Times New Roman" w:eastAsia="Times New Roman" w:hAnsi="Times New Roman" w:cs="Times New Roman"/>
          <w:b/>
        </w:rPr>
      </w:pPr>
    </w:p>
    <w:p w14:paraId="41B6DFC4" w14:textId="77777777" w:rsidR="00D7537B" w:rsidRPr="00FC1EAF" w:rsidRDefault="00D7537B" w:rsidP="007355F8">
      <w:pPr>
        <w:tabs>
          <w:tab w:val="left" w:pos="567"/>
        </w:tabs>
        <w:spacing w:after="0" w:line="240" w:lineRule="auto"/>
        <w:ind w:left="567" w:hanging="567"/>
        <w:jc w:val="center"/>
        <w:outlineLvl w:val="0"/>
        <w:rPr>
          <w:rFonts w:ascii="Times New Roman" w:eastAsia="Times New Roman" w:hAnsi="Times New Roman" w:cs="Times New Roman"/>
          <w:b/>
        </w:rPr>
      </w:pPr>
    </w:p>
    <w:p w14:paraId="1FB33932" w14:textId="77777777" w:rsidR="00D7537B" w:rsidRPr="00FC1EAF" w:rsidRDefault="00D7537B" w:rsidP="007355F8">
      <w:pPr>
        <w:tabs>
          <w:tab w:val="left" w:pos="567"/>
        </w:tabs>
        <w:spacing w:after="0" w:line="240" w:lineRule="auto"/>
        <w:ind w:left="567" w:hanging="567"/>
        <w:jc w:val="center"/>
        <w:outlineLvl w:val="0"/>
        <w:rPr>
          <w:rFonts w:ascii="Times New Roman" w:eastAsia="Times New Roman" w:hAnsi="Times New Roman" w:cs="Times New Roman"/>
          <w:b/>
        </w:rPr>
      </w:pPr>
    </w:p>
    <w:p w14:paraId="39A60895" w14:textId="77777777" w:rsidR="00D7537B" w:rsidRPr="00FC1EAF" w:rsidRDefault="00D7537B" w:rsidP="007355F8">
      <w:pPr>
        <w:tabs>
          <w:tab w:val="left" w:pos="567"/>
        </w:tabs>
        <w:spacing w:after="0" w:line="240" w:lineRule="auto"/>
        <w:ind w:left="567" w:hanging="567"/>
        <w:jc w:val="center"/>
        <w:outlineLvl w:val="0"/>
        <w:rPr>
          <w:rFonts w:ascii="Times New Roman" w:eastAsia="Times New Roman" w:hAnsi="Times New Roman" w:cs="Times New Roman"/>
          <w:b/>
        </w:rPr>
      </w:pPr>
    </w:p>
    <w:p w14:paraId="31A418AB" w14:textId="77777777" w:rsidR="00D7537B" w:rsidRPr="00FC1EAF" w:rsidRDefault="00D7537B" w:rsidP="007355F8">
      <w:pPr>
        <w:tabs>
          <w:tab w:val="left" w:pos="567"/>
        </w:tabs>
        <w:spacing w:after="0" w:line="240" w:lineRule="auto"/>
        <w:ind w:left="567" w:hanging="567"/>
        <w:jc w:val="center"/>
        <w:outlineLvl w:val="0"/>
        <w:rPr>
          <w:rFonts w:ascii="Times New Roman" w:eastAsia="Times New Roman" w:hAnsi="Times New Roman" w:cs="Times New Roman"/>
          <w:b/>
        </w:rPr>
      </w:pPr>
    </w:p>
    <w:p w14:paraId="7F53181B" w14:textId="77777777" w:rsidR="00D7537B" w:rsidRPr="00FC1EAF" w:rsidRDefault="00D7537B" w:rsidP="007355F8">
      <w:pPr>
        <w:tabs>
          <w:tab w:val="left" w:pos="567"/>
        </w:tabs>
        <w:spacing w:after="0" w:line="240" w:lineRule="auto"/>
        <w:ind w:left="567" w:hanging="567"/>
        <w:jc w:val="center"/>
        <w:outlineLvl w:val="0"/>
        <w:rPr>
          <w:rFonts w:ascii="Times New Roman" w:eastAsia="Times New Roman" w:hAnsi="Times New Roman" w:cs="Times New Roman"/>
          <w:b/>
        </w:rPr>
      </w:pPr>
    </w:p>
    <w:p w14:paraId="31D0C8A8" w14:textId="77777777" w:rsidR="00D7537B" w:rsidRPr="00FC1EAF" w:rsidRDefault="00D7537B" w:rsidP="007355F8">
      <w:pPr>
        <w:tabs>
          <w:tab w:val="left" w:pos="567"/>
        </w:tabs>
        <w:spacing w:after="0" w:line="240" w:lineRule="auto"/>
        <w:ind w:left="567" w:hanging="567"/>
        <w:jc w:val="center"/>
        <w:outlineLvl w:val="0"/>
        <w:rPr>
          <w:rFonts w:ascii="Times New Roman" w:eastAsia="Times New Roman" w:hAnsi="Times New Roman" w:cs="Times New Roman"/>
          <w:b/>
        </w:rPr>
      </w:pPr>
    </w:p>
    <w:p w14:paraId="31AEB0D2" w14:textId="77777777" w:rsidR="00D7537B" w:rsidRPr="00FC1EAF" w:rsidRDefault="00D7537B" w:rsidP="007355F8">
      <w:pPr>
        <w:tabs>
          <w:tab w:val="left" w:pos="567"/>
        </w:tabs>
        <w:spacing w:after="0" w:line="240" w:lineRule="auto"/>
        <w:ind w:left="567" w:hanging="567"/>
        <w:jc w:val="center"/>
        <w:outlineLvl w:val="0"/>
        <w:rPr>
          <w:rFonts w:ascii="Times New Roman" w:eastAsia="Times New Roman" w:hAnsi="Times New Roman" w:cs="Times New Roman"/>
          <w:b/>
        </w:rPr>
      </w:pPr>
    </w:p>
    <w:p w14:paraId="15C22F53" w14:textId="77777777" w:rsidR="00D7537B" w:rsidRPr="00FC1EAF" w:rsidRDefault="00D7537B" w:rsidP="007355F8">
      <w:pPr>
        <w:tabs>
          <w:tab w:val="left" w:pos="567"/>
        </w:tabs>
        <w:spacing w:after="0" w:line="240" w:lineRule="auto"/>
        <w:ind w:left="567" w:hanging="567"/>
        <w:jc w:val="center"/>
        <w:outlineLvl w:val="0"/>
        <w:rPr>
          <w:rFonts w:ascii="Times New Roman" w:eastAsia="Times New Roman" w:hAnsi="Times New Roman" w:cs="Times New Roman"/>
          <w:b/>
        </w:rPr>
      </w:pPr>
    </w:p>
    <w:p w14:paraId="559E3E1F" w14:textId="77777777" w:rsidR="00D7537B" w:rsidRPr="00FC1EAF" w:rsidRDefault="00D7537B" w:rsidP="007355F8">
      <w:pPr>
        <w:tabs>
          <w:tab w:val="left" w:pos="567"/>
        </w:tabs>
        <w:spacing w:after="0" w:line="240" w:lineRule="auto"/>
        <w:ind w:left="567" w:hanging="567"/>
        <w:jc w:val="center"/>
        <w:outlineLvl w:val="0"/>
        <w:rPr>
          <w:rFonts w:ascii="Times New Roman" w:eastAsia="Times New Roman" w:hAnsi="Times New Roman" w:cs="Times New Roman"/>
          <w:b/>
        </w:rPr>
      </w:pPr>
      <w:r w:rsidRPr="00FC1EAF">
        <w:rPr>
          <w:rFonts w:ascii="Times New Roman" w:eastAsia="Times New Roman" w:hAnsi="Times New Roman" w:cs="Times New Roman"/>
          <w:b/>
        </w:rPr>
        <w:t>II PRIEDAS</w:t>
      </w:r>
    </w:p>
    <w:p w14:paraId="32C2033B" w14:textId="77777777" w:rsidR="00D7537B" w:rsidRPr="00FC1EAF" w:rsidRDefault="00D7537B" w:rsidP="007355F8">
      <w:pPr>
        <w:tabs>
          <w:tab w:val="left" w:pos="567"/>
        </w:tabs>
        <w:spacing w:after="0" w:line="240" w:lineRule="auto"/>
        <w:ind w:left="567" w:hanging="567"/>
        <w:jc w:val="center"/>
        <w:outlineLvl w:val="0"/>
        <w:rPr>
          <w:rFonts w:ascii="Times New Roman" w:eastAsia="Times New Roman" w:hAnsi="Times New Roman" w:cs="Times New Roman"/>
          <w:b/>
        </w:rPr>
      </w:pPr>
    </w:p>
    <w:p w14:paraId="5802AB59" w14:textId="77777777" w:rsidR="00D7537B" w:rsidRPr="00FC1EAF" w:rsidRDefault="00D7537B" w:rsidP="007355F8">
      <w:pPr>
        <w:tabs>
          <w:tab w:val="left" w:pos="567"/>
        </w:tabs>
        <w:spacing w:after="0" w:line="240" w:lineRule="auto"/>
        <w:jc w:val="center"/>
        <w:rPr>
          <w:rFonts w:ascii="Times New Roman" w:eastAsia="Times New Roman" w:hAnsi="Times New Roman" w:cs="Times New Roman"/>
          <w:i/>
          <w:snapToGrid w:val="0"/>
        </w:rPr>
      </w:pPr>
      <w:r w:rsidRPr="00FC1EAF">
        <w:rPr>
          <w:rFonts w:ascii="Times New Roman" w:eastAsia="Times New Roman" w:hAnsi="Times New Roman" w:cs="Times New Roman"/>
          <w:b/>
          <w:snapToGrid w:val="0"/>
        </w:rPr>
        <w:t>REGISTRACIJOS SĄLYGOS</w:t>
      </w:r>
    </w:p>
    <w:p w14:paraId="79746905" w14:textId="77777777" w:rsidR="00D7537B" w:rsidRPr="00FC1EAF" w:rsidRDefault="00D7537B" w:rsidP="007355F8">
      <w:pPr>
        <w:tabs>
          <w:tab w:val="left" w:pos="567"/>
        </w:tabs>
        <w:spacing w:after="0" w:line="240" w:lineRule="auto"/>
        <w:rPr>
          <w:rFonts w:ascii="Times New Roman" w:eastAsia="Times New Roman" w:hAnsi="Times New Roman" w:cs="Times New Roman"/>
          <w:snapToGrid w:val="0"/>
        </w:rPr>
      </w:pPr>
    </w:p>
    <w:p w14:paraId="01EDD00B" w14:textId="710C557B" w:rsidR="00D7537B" w:rsidRPr="00FC1EAF" w:rsidRDefault="00D7537B" w:rsidP="007355F8">
      <w:pPr>
        <w:tabs>
          <w:tab w:val="left" w:pos="1701"/>
        </w:tabs>
        <w:spacing w:after="0" w:line="240" w:lineRule="auto"/>
        <w:ind w:left="1701" w:right="567" w:hanging="567"/>
        <w:rPr>
          <w:rFonts w:ascii="Times New Roman" w:eastAsia="Times New Roman" w:hAnsi="Times New Roman" w:cs="Times New Roman"/>
          <w:b/>
          <w:snapToGrid w:val="0"/>
        </w:rPr>
      </w:pPr>
      <w:r w:rsidRPr="00FC1EAF">
        <w:rPr>
          <w:rFonts w:ascii="Times New Roman" w:eastAsia="Times New Roman" w:hAnsi="Times New Roman" w:cs="Times New Roman"/>
          <w:b/>
          <w:snapToGrid w:val="0"/>
        </w:rPr>
        <w:t>A.</w:t>
      </w:r>
      <w:r w:rsidRPr="00FC1EAF">
        <w:rPr>
          <w:rFonts w:ascii="Times New Roman" w:eastAsia="Times New Roman" w:hAnsi="Times New Roman" w:cs="Times New Roman"/>
          <w:b/>
          <w:snapToGrid w:val="0"/>
        </w:rPr>
        <w:tab/>
        <w:t>GAMINTOJAS, ATSAKINGAS UŽ SERIJŲ IŠLEIDIMĄ</w:t>
      </w:r>
    </w:p>
    <w:p w14:paraId="1B52E6C7" w14:textId="77777777" w:rsidR="00D7537B" w:rsidRPr="00FC1EAF" w:rsidRDefault="00D7537B" w:rsidP="007355F8">
      <w:pPr>
        <w:tabs>
          <w:tab w:val="left" w:pos="1701"/>
        </w:tabs>
        <w:spacing w:after="0" w:line="240" w:lineRule="auto"/>
        <w:ind w:left="567" w:right="567" w:hanging="567"/>
        <w:rPr>
          <w:rFonts w:ascii="Times New Roman" w:eastAsia="Times New Roman" w:hAnsi="Times New Roman" w:cs="Times New Roman"/>
          <w:snapToGrid w:val="0"/>
        </w:rPr>
      </w:pPr>
    </w:p>
    <w:p w14:paraId="566C1D49" w14:textId="77777777" w:rsidR="00D7537B" w:rsidRPr="00FC1EAF" w:rsidRDefault="00D7537B" w:rsidP="007355F8">
      <w:pPr>
        <w:tabs>
          <w:tab w:val="left" w:pos="1701"/>
        </w:tabs>
        <w:spacing w:after="0" w:line="240" w:lineRule="auto"/>
        <w:ind w:left="1701" w:right="567" w:hanging="567"/>
        <w:rPr>
          <w:rFonts w:ascii="Times New Roman" w:eastAsia="Times New Roman" w:hAnsi="Times New Roman" w:cs="Times New Roman"/>
          <w:b/>
          <w:snapToGrid w:val="0"/>
        </w:rPr>
      </w:pPr>
      <w:r w:rsidRPr="00FC1EAF">
        <w:rPr>
          <w:rFonts w:ascii="Times New Roman" w:eastAsia="Times New Roman" w:hAnsi="Times New Roman" w:cs="Times New Roman"/>
          <w:b/>
          <w:snapToGrid w:val="0"/>
        </w:rPr>
        <w:t>B.</w:t>
      </w:r>
      <w:r w:rsidRPr="00FC1EAF">
        <w:rPr>
          <w:rFonts w:ascii="Times New Roman" w:eastAsia="Times New Roman" w:hAnsi="Times New Roman" w:cs="Times New Roman"/>
          <w:b/>
          <w:snapToGrid w:val="0"/>
        </w:rPr>
        <w:tab/>
        <w:t>TIEKIMO IR VARTOJIMO SĄLYGOS AR APRIBOJIMAI</w:t>
      </w:r>
    </w:p>
    <w:p w14:paraId="0CAC64D2" w14:textId="77777777" w:rsidR="00D7537B" w:rsidRPr="00FC1EAF" w:rsidRDefault="00D7537B" w:rsidP="007355F8">
      <w:pPr>
        <w:keepNext/>
        <w:tabs>
          <w:tab w:val="left" w:pos="567"/>
        </w:tabs>
        <w:spacing w:after="0" w:line="240" w:lineRule="auto"/>
        <w:ind w:left="567" w:hanging="567"/>
        <w:outlineLvl w:val="1"/>
        <w:rPr>
          <w:rFonts w:ascii="Times New Roman" w:eastAsia="Times New Roman" w:hAnsi="Times New Roman" w:cs="Times New Roman"/>
          <w:b/>
        </w:rPr>
      </w:pPr>
    </w:p>
    <w:p w14:paraId="4CA483F6" w14:textId="64A613F1" w:rsidR="00D7537B" w:rsidRPr="00FC1EAF" w:rsidRDefault="00D7537B" w:rsidP="007355F8">
      <w:pPr>
        <w:keepNext/>
        <w:tabs>
          <w:tab w:val="left" w:pos="567"/>
        </w:tabs>
        <w:spacing w:after="0" w:line="240" w:lineRule="auto"/>
        <w:outlineLvl w:val="1"/>
        <w:rPr>
          <w:rFonts w:ascii="Times New Roman" w:eastAsia="Times New Roman" w:hAnsi="Times New Roman" w:cs="Times New Roman"/>
          <w:b/>
        </w:rPr>
      </w:pPr>
      <w:r w:rsidRPr="00FC1EAF">
        <w:rPr>
          <w:rFonts w:ascii="Times New Roman" w:eastAsia="Times New Roman" w:hAnsi="Times New Roman" w:cs="Times New Roman"/>
          <w:b/>
        </w:rPr>
        <w:br w:type="page"/>
      </w:r>
      <w:r w:rsidRPr="00FC1EAF">
        <w:rPr>
          <w:rFonts w:ascii="Times New Roman" w:eastAsia="Times New Roman" w:hAnsi="Times New Roman" w:cs="Times New Roman"/>
          <w:b/>
        </w:rPr>
        <w:lastRenderedPageBreak/>
        <w:t>A.</w:t>
      </w:r>
      <w:r w:rsidRPr="00FC1EAF">
        <w:rPr>
          <w:rFonts w:ascii="Times New Roman" w:eastAsia="Times New Roman" w:hAnsi="Times New Roman" w:cs="Times New Roman"/>
          <w:b/>
        </w:rPr>
        <w:tab/>
        <w:t>GAMINTOJAS, ATSAKINGAS UŽ SERIJŲ IŠLEIDIMĄ</w:t>
      </w:r>
    </w:p>
    <w:p w14:paraId="5E674CA2" w14:textId="77777777" w:rsidR="00D7537B" w:rsidRPr="00FC1EAF" w:rsidRDefault="00D7537B" w:rsidP="007355F8">
      <w:pPr>
        <w:spacing w:after="0" w:line="240" w:lineRule="auto"/>
        <w:rPr>
          <w:rFonts w:ascii="Times New Roman" w:eastAsia="Times New Roman" w:hAnsi="Times New Roman" w:cs="Times New Roman"/>
          <w:highlight w:val="yellow"/>
        </w:rPr>
      </w:pPr>
    </w:p>
    <w:p w14:paraId="3BF3BBA4" w14:textId="144F6566" w:rsidR="00D7537B" w:rsidRPr="00FC1EAF" w:rsidRDefault="00D7537B" w:rsidP="007355F8">
      <w:pPr>
        <w:spacing w:after="0" w:line="240" w:lineRule="auto"/>
        <w:rPr>
          <w:rFonts w:ascii="Times New Roman" w:eastAsia="Times New Roman" w:hAnsi="Times New Roman" w:cs="Times New Roman"/>
          <w:u w:val="single"/>
        </w:rPr>
      </w:pPr>
      <w:r w:rsidRPr="00FC1EAF">
        <w:rPr>
          <w:rFonts w:ascii="Times New Roman" w:eastAsia="Times New Roman" w:hAnsi="Times New Roman" w:cs="Times New Roman"/>
          <w:u w:val="single"/>
        </w:rPr>
        <w:t>Gamintojo, atsakingo už serijų išleidimą, pavadinimas ir adresas</w:t>
      </w:r>
    </w:p>
    <w:p w14:paraId="107265C9" w14:textId="77777777" w:rsidR="00D7537B" w:rsidRPr="00FC1EAF" w:rsidRDefault="00D7537B" w:rsidP="007355F8">
      <w:pPr>
        <w:spacing w:after="0" w:line="240" w:lineRule="auto"/>
        <w:rPr>
          <w:rFonts w:ascii="Times New Roman" w:eastAsia="Times New Roman" w:hAnsi="Times New Roman" w:cs="Times New Roman"/>
        </w:rPr>
      </w:pPr>
    </w:p>
    <w:p w14:paraId="58D77607" w14:textId="77777777" w:rsidR="00961DD1" w:rsidRDefault="00961DD1" w:rsidP="00961DD1">
      <w:pPr>
        <w:tabs>
          <w:tab w:val="left" w:pos="708"/>
        </w:tabs>
        <w:spacing w:after="0" w:line="240" w:lineRule="auto"/>
        <w:rPr>
          <w:rFonts w:ascii="Times New Roman" w:hAnsi="Times New Roman" w:cs="Times New Roman"/>
        </w:rPr>
      </w:pPr>
      <w:r>
        <w:rPr>
          <w:rFonts w:ascii="Times New Roman" w:hAnsi="Times New Roman" w:cs="Times New Roman"/>
        </w:rPr>
        <w:t xml:space="preserve">G.L. Pharma </w:t>
      </w:r>
      <w:proofErr w:type="spellStart"/>
      <w:r>
        <w:rPr>
          <w:rFonts w:ascii="Times New Roman" w:hAnsi="Times New Roman" w:cs="Times New Roman"/>
        </w:rPr>
        <w:t>GmbH</w:t>
      </w:r>
      <w:proofErr w:type="spellEnd"/>
      <w:r>
        <w:rPr>
          <w:rFonts w:ascii="Times New Roman" w:hAnsi="Times New Roman" w:cs="Times New Roman"/>
        </w:rPr>
        <w:t xml:space="preserve">, </w:t>
      </w:r>
    </w:p>
    <w:p w14:paraId="5CD7DDB5" w14:textId="77777777" w:rsidR="00961DD1" w:rsidRDefault="00961DD1" w:rsidP="00961DD1">
      <w:pPr>
        <w:tabs>
          <w:tab w:val="left" w:pos="426"/>
          <w:tab w:val="left" w:pos="708"/>
        </w:tabs>
        <w:spacing w:after="0" w:line="240" w:lineRule="auto"/>
        <w:rPr>
          <w:rFonts w:ascii="Times New Roman" w:hAnsi="Times New Roman" w:cs="Times New Roman"/>
        </w:rPr>
      </w:pPr>
      <w:proofErr w:type="spellStart"/>
      <w:r w:rsidRPr="00961DD1">
        <w:rPr>
          <w:rFonts w:ascii="Times New Roman" w:hAnsi="Times New Roman" w:cs="Times New Roman"/>
        </w:rPr>
        <w:t>Industriestrasse</w:t>
      </w:r>
      <w:proofErr w:type="spellEnd"/>
      <w:r>
        <w:rPr>
          <w:rFonts w:ascii="Times New Roman" w:hAnsi="Times New Roman" w:cs="Times New Roman"/>
        </w:rPr>
        <w:t xml:space="preserve"> 1, 8502 </w:t>
      </w:r>
      <w:proofErr w:type="spellStart"/>
      <w:r>
        <w:rPr>
          <w:rFonts w:ascii="Times New Roman" w:hAnsi="Times New Roman" w:cs="Times New Roman"/>
        </w:rPr>
        <w:t>Lannach</w:t>
      </w:r>
      <w:proofErr w:type="spellEnd"/>
      <w:r>
        <w:rPr>
          <w:rFonts w:ascii="Times New Roman" w:hAnsi="Times New Roman" w:cs="Times New Roman"/>
        </w:rPr>
        <w:t xml:space="preserve">, </w:t>
      </w:r>
    </w:p>
    <w:p w14:paraId="6061498F" w14:textId="77777777" w:rsidR="00961DD1" w:rsidRDefault="00961DD1" w:rsidP="00961DD1">
      <w:pPr>
        <w:spacing w:after="0" w:line="240" w:lineRule="auto"/>
        <w:rPr>
          <w:rFonts w:ascii="Times New Roman" w:hAnsi="Times New Roman" w:cs="Times New Roman"/>
        </w:rPr>
      </w:pPr>
      <w:r>
        <w:rPr>
          <w:rFonts w:ascii="Times New Roman" w:hAnsi="Times New Roman" w:cs="Times New Roman"/>
        </w:rPr>
        <w:t>Austrija</w:t>
      </w:r>
    </w:p>
    <w:p w14:paraId="3872D22A" w14:textId="77777777" w:rsidR="00D7537B" w:rsidRDefault="00D7537B" w:rsidP="007355F8">
      <w:pPr>
        <w:spacing w:after="0" w:line="240" w:lineRule="auto"/>
        <w:rPr>
          <w:rFonts w:ascii="Times New Roman" w:eastAsia="Times New Roman" w:hAnsi="Times New Roman" w:cs="Times New Roman"/>
          <w:highlight w:val="yellow"/>
        </w:rPr>
      </w:pPr>
    </w:p>
    <w:p w14:paraId="08E5668D" w14:textId="77777777" w:rsidR="00FC1830" w:rsidRDefault="00FC1830" w:rsidP="00FC1830">
      <w:pPr>
        <w:spacing w:after="0" w:line="240" w:lineRule="auto"/>
        <w:rPr>
          <w:rFonts w:ascii="Times New Roman" w:hAnsi="Times New Roman" w:cs="Times New Roman"/>
        </w:rPr>
      </w:pPr>
      <w:r>
        <w:rPr>
          <w:rFonts w:ascii="Times New Roman" w:hAnsi="Times New Roman" w:cs="Times New Roman"/>
        </w:rPr>
        <w:t>arba</w:t>
      </w:r>
    </w:p>
    <w:p w14:paraId="639BF787" w14:textId="77777777" w:rsidR="00FC1830" w:rsidRDefault="00FC1830" w:rsidP="00FC1830">
      <w:pPr>
        <w:spacing w:after="0" w:line="240" w:lineRule="auto"/>
        <w:rPr>
          <w:rFonts w:ascii="Times New Roman" w:hAnsi="Times New Roman" w:cs="Times New Roman"/>
        </w:rPr>
      </w:pPr>
    </w:p>
    <w:p w14:paraId="7173DABE" w14:textId="77777777" w:rsidR="00FC1830" w:rsidRPr="00FC1830" w:rsidRDefault="00FC1830" w:rsidP="00FC1830">
      <w:pPr>
        <w:spacing w:after="0" w:line="240" w:lineRule="auto"/>
        <w:rPr>
          <w:rFonts w:ascii="Times New Roman" w:hAnsi="Times New Roman" w:cs="Times New Roman"/>
        </w:rPr>
      </w:pPr>
      <w:r>
        <w:rPr>
          <w:rFonts w:ascii="Times New Roman" w:hAnsi="Times New Roman" w:cs="Times New Roman"/>
        </w:rPr>
        <w:t>M</w:t>
      </w:r>
      <w:r w:rsidRPr="00FC1830">
        <w:rPr>
          <w:rFonts w:ascii="Times New Roman" w:hAnsi="Times New Roman" w:cs="Times New Roman"/>
        </w:rPr>
        <w:t>isom Labs Ltd.</w:t>
      </w:r>
    </w:p>
    <w:p w14:paraId="049BB006" w14:textId="77777777" w:rsidR="00FC1830" w:rsidRPr="00FC1830" w:rsidRDefault="00FC1830" w:rsidP="00FC1830">
      <w:pPr>
        <w:spacing w:after="0" w:line="240" w:lineRule="auto"/>
        <w:rPr>
          <w:rFonts w:ascii="Times New Roman" w:hAnsi="Times New Roman" w:cs="Times New Roman"/>
        </w:rPr>
      </w:pPr>
      <w:r w:rsidRPr="00FC1830">
        <w:rPr>
          <w:rFonts w:ascii="Times New Roman" w:hAnsi="Times New Roman" w:cs="Times New Roman"/>
        </w:rPr>
        <w:t xml:space="preserve">Malta </w:t>
      </w:r>
      <w:proofErr w:type="spellStart"/>
      <w:r w:rsidRPr="00FC1830">
        <w:rPr>
          <w:rFonts w:ascii="Times New Roman" w:hAnsi="Times New Roman" w:cs="Times New Roman"/>
        </w:rPr>
        <w:t>Life</w:t>
      </w:r>
      <w:proofErr w:type="spellEnd"/>
      <w:r w:rsidRPr="00FC1830">
        <w:rPr>
          <w:rFonts w:ascii="Times New Roman" w:hAnsi="Times New Roman" w:cs="Times New Roman"/>
        </w:rPr>
        <w:t xml:space="preserve"> </w:t>
      </w:r>
      <w:proofErr w:type="spellStart"/>
      <w:r w:rsidRPr="00FC1830">
        <w:rPr>
          <w:rFonts w:ascii="Times New Roman" w:hAnsi="Times New Roman" w:cs="Times New Roman"/>
        </w:rPr>
        <w:t>Sciences</w:t>
      </w:r>
      <w:proofErr w:type="spellEnd"/>
      <w:r w:rsidRPr="00FC1830">
        <w:rPr>
          <w:rFonts w:ascii="Times New Roman" w:hAnsi="Times New Roman" w:cs="Times New Roman"/>
        </w:rPr>
        <w:t xml:space="preserve"> </w:t>
      </w:r>
      <w:proofErr w:type="spellStart"/>
      <w:r w:rsidRPr="00FC1830">
        <w:rPr>
          <w:rFonts w:ascii="Times New Roman" w:hAnsi="Times New Roman" w:cs="Times New Roman"/>
        </w:rPr>
        <w:t>Park</w:t>
      </w:r>
      <w:proofErr w:type="spellEnd"/>
      <w:r w:rsidRPr="00FC1830">
        <w:rPr>
          <w:rFonts w:ascii="Times New Roman" w:hAnsi="Times New Roman" w:cs="Times New Roman"/>
        </w:rPr>
        <w:t>, LS2.01.06</w:t>
      </w:r>
    </w:p>
    <w:p w14:paraId="63BC998A" w14:textId="77777777" w:rsidR="00FC1830" w:rsidRDefault="00FC1830" w:rsidP="00FC1830">
      <w:pPr>
        <w:spacing w:after="0" w:line="240" w:lineRule="auto"/>
        <w:rPr>
          <w:rFonts w:ascii="Times New Roman" w:hAnsi="Times New Roman" w:cs="Times New Roman"/>
        </w:rPr>
      </w:pPr>
      <w:proofErr w:type="spellStart"/>
      <w:r w:rsidRPr="00FC1830">
        <w:rPr>
          <w:rFonts w:ascii="Times New Roman" w:hAnsi="Times New Roman" w:cs="Times New Roman"/>
        </w:rPr>
        <w:t>Industrial</w:t>
      </w:r>
      <w:proofErr w:type="spellEnd"/>
      <w:r w:rsidRPr="00FC1830">
        <w:rPr>
          <w:rFonts w:ascii="Times New Roman" w:hAnsi="Times New Roman" w:cs="Times New Roman"/>
        </w:rPr>
        <w:t xml:space="preserve"> </w:t>
      </w:r>
      <w:proofErr w:type="spellStart"/>
      <w:r w:rsidRPr="00FC1830">
        <w:rPr>
          <w:rFonts w:ascii="Times New Roman" w:hAnsi="Times New Roman" w:cs="Times New Roman"/>
        </w:rPr>
        <w:t>Estate</w:t>
      </w:r>
      <w:proofErr w:type="spellEnd"/>
      <w:r w:rsidRPr="00FC1830">
        <w:rPr>
          <w:rFonts w:ascii="Times New Roman" w:hAnsi="Times New Roman" w:cs="Times New Roman"/>
        </w:rPr>
        <w:t xml:space="preserve">, San </w:t>
      </w:r>
      <w:proofErr w:type="spellStart"/>
      <w:r w:rsidRPr="00FC1830">
        <w:rPr>
          <w:rFonts w:ascii="Times New Roman" w:hAnsi="Times New Roman" w:cs="Times New Roman"/>
        </w:rPr>
        <w:t>Gwann</w:t>
      </w:r>
      <w:proofErr w:type="spellEnd"/>
      <w:r w:rsidRPr="00FC1830">
        <w:rPr>
          <w:rFonts w:ascii="Times New Roman" w:hAnsi="Times New Roman" w:cs="Times New Roman"/>
        </w:rPr>
        <w:t>, SGN 3000</w:t>
      </w:r>
    </w:p>
    <w:p w14:paraId="555B2849" w14:textId="77777777" w:rsidR="00FC1830" w:rsidRDefault="00FC1830" w:rsidP="00FC1830">
      <w:pPr>
        <w:spacing w:after="0" w:line="240" w:lineRule="auto"/>
        <w:rPr>
          <w:rFonts w:ascii="Times New Roman" w:hAnsi="Times New Roman" w:cs="Times New Roman"/>
        </w:rPr>
      </w:pPr>
      <w:r w:rsidRPr="00FC1830">
        <w:rPr>
          <w:rFonts w:ascii="Times New Roman" w:hAnsi="Times New Roman" w:cs="Times New Roman"/>
        </w:rPr>
        <w:t>Malta</w:t>
      </w:r>
    </w:p>
    <w:p w14:paraId="25E36319" w14:textId="77777777" w:rsidR="00FC1830" w:rsidRPr="00FC1EAF" w:rsidRDefault="00FC1830" w:rsidP="007355F8">
      <w:pPr>
        <w:spacing w:after="0" w:line="240" w:lineRule="auto"/>
        <w:rPr>
          <w:rFonts w:ascii="Times New Roman" w:eastAsia="Times New Roman" w:hAnsi="Times New Roman" w:cs="Times New Roman"/>
          <w:highlight w:val="yellow"/>
        </w:rPr>
      </w:pPr>
    </w:p>
    <w:p w14:paraId="27F56A9A" w14:textId="543EC32F" w:rsidR="00D7537B" w:rsidRDefault="00386C9F" w:rsidP="007355F8">
      <w:pPr>
        <w:spacing w:after="0" w:line="240" w:lineRule="auto"/>
        <w:rPr>
          <w:rFonts w:ascii="Times New Roman" w:eastAsia="Times New Roman" w:hAnsi="Times New Roman" w:cs="Times New Roman"/>
        </w:rPr>
      </w:pPr>
      <w:r w:rsidRPr="00386C9F">
        <w:rPr>
          <w:rFonts w:ascii="Times New Roman" w:eastAsia="Times New Roman" w:hAnsi="Times New Roman" w:cs="Times New Roman"/>
        </w:rPr>
        <w:t>Su pakuote pateikiamame lapelyje nurodomas gamintojo, atsakingo už konkrečios serijos išleidimą, pavadinimas ir adresas.</w:t>
      </w:r>
    </w:p>
    <w:p w14:paraId="4BE0A19F" w14:textId="77777777" w:rsidR="00386C9F" w:rsidRDefault="00386C9F" w:rsidP="007355F8">
      <w:pPr>
        <w:spacing w:after="0" w:line="240" w:lineRule="auto"/>
        <w:rPr>
          <w:rFonts w:ascii="Times New Roman" w:eastAsia="Times New Roman" w:hAnsi="Times New Roman" w:cs="Times New Roman"/>
        </w:rPr>
      </w:pPr>
    </w:p>
    <w:p w14:paraId="5D074F84" w14:textId="77777777" w:rsidR="00386C9F" w:rsidRPr="00FC1EAF" w:rsidRDefault="00386C9F" w:rsidP="007355F8">
      <w:pPr>
        <w:spacing w:after="0" w:line="240" w:lineRule="auto"/>
        <w:rPr>
          <w:rFonts w:ascii="Times New Roman" w:eastAsia="Times New Roman" w:hAnsi="Times New Roman" w:cs="Times New Roman"/>
          <w:highlight w:val="yellow"/>
        </w:rPr>
      </w:pPr>
    </w:p>
    <w:p w14:paraId="0D076B84" w14:textId="77777777" w:rsidR="00D7537B" w:rsidRPr="00FC1EAF" w:rsidRDefault="00D7537B" w:rsidP="007355F8">
      <w:pPr>
        <w:keepNext/>
        <w:tabs>
          <w:tab w:val="left" w:pos="567"/>
        </w:tabs>
        <w:spacing w:after="0" w:line="240" w:lineRule="auto"/>
        <w:ind w:left="567" w:hanging="567"/>
        <w:outlineLvl w:val="1"/>
        <w:rPr>
          <w:rFonts w:ascii="Times New Roman" w:eastAsia="Times New Roman" w:hAnsi="Times New Roman" w:cs="Times New Roman"/>
          <w:b/>
        </w:rPr>
      </w:pPr>
      <w:bookmarkStart w:id="3" w:name="_Toc129243129"/>
      <w:bookmarkStart w:id="4" w:name="_Toc129243254"/>
      <w:r w:rsidRPr="00FC1EAF">
        <w:rPr>
          <w:rFonts w:ascii="Times New Roman" w:eastAsia="Times New Roman" w:hAnsi="Times New Roman" w:cs="Times New Roman"/>
          <w:b/>
        </w:rPr>
        <w:t>B.</w:t>
      </w:r>
      <w:r w:rsidRPr="00FC1EAF">
        <w:rPr>
          <w:rFonts w:ascii="Times New Roman" w:eastAsia="Times New Roman" w:hAnsi="Times New Roman" w:cs="Times New Roman"/>
          <w:b/>
        </w:rPr>
        <w:tab/>
      </w:r>
      <w:bookmarkStart w:id="5" w:name="_Toc129243130"/>
      <w:bookmarkStart w:id="6" w:name="_Toc129243255"/>
      <w:bookmarkEnd w:id="3"/>
      <w:bookmarkEnd w:id="4"/>
      <w:r w:rsidRPr="00FC1EAF">
        <w:rPr>
          <w:rFonts w:ascii="Times New Roman" w:eastAsia="Times New Roman" w:hAnsi="Times New Roman" w:cs="Times New Roman"/>
          <w:b/>
        </w:rPr>
        <w:t>TIEKIMO IR VARTOJIMO SĄLYGOS AR APRIBOJIMAI</w:t>
      </w:r>
      <w:bookmarkEnd w:id="5"/>
      <w:bookmarkEnd w:id="6"/>
    </w:p>
    <w:p w14:paraId="70B46B0F" w14:textId="77777777" w:rsidR="00D7537B" w:rsidRPr="00FC1EAF" w:rsidRDefault="00D7537B" w:rsidP="007355F8">
      <w:pPr>
        <w:spacing w:after="0" w:line="240" w:lineRule="auto"/>
        <w:rPr>
          <w:rFonts w:ascii="Times New Roman" w:eastAsia="Times New Roman" w:hAnsi="Times New Roman" w:cs="Times New Roman"/>
        </w:rPr>
      </w:pPr>
    </w:p>
    <w:p w14:paraId="547C22EC" w14:textId="77777777" w:rsidR="00D7537B" w:rsidRPr="00FC1EAF" w:rsidRDefault="00D7537B"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Receptinis vaistinis preparatas.</w:t>
      </w:r>
    </w:p>
    <w:p w14:paraId="395496F8" w14:textId="77777777" w:rsidR="00D7537B" w:rsidRPr="00FC1EAF" w:rsidRDefault="00D7537B" w:rsidP="007355F8">
      <w:pPr>
        <w:spacing w:after="0" w:line="240" w:lineRule="auto"/>
        <w:rPr>
          <w:rFonts w:ascii="Times New Roman" w:eastAsia="Times New Roman" w:hAnsi="Times New Roman" w:cs="Times New Roman"/>
          <w:highlight w:val="yellow"/>
        </w:rPr>
      </w:pPr>
    </w:p>
    <w:p w14:paraId="7D307CC2" w14:textId="77777777" w:rsidR="00D7537B" w:rsidRPr="00FC1EAF" w:rsidRDefault="00D7537B" w:rsidP="007355F8">
      <w:pPr>
        <w:spacing w:after="0" w:line="240" w:lineRule="auto"/>
        <w:rPr>
          <w:rFonts w:ascii="Times New Roman" w:eastAsia="Times New Roman" w:hAnsi="Times New Roman" w:cs="Times New Roman"/>
          <w:highlight w:val="yellow"/>
        </w:rPr>
      </w:pPr>
    </w:p>
    <w:p w14:paraId="482F286B" w14:textId="77777777" w:rsidR="00D7537B" w:rsidRPr="00FC1EAF" w:rsidRDefault="00D7537B"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br w:type="page"/>
      </w:r>
    </w:p>
    <w:p w14:paraId="542E7A25" w14:textId="77777777" w:rsidR="00D7537B" w:rsidRPr="00FC1EAF" w:rsidRDefault="00D7537B" w:rsidP="007355F8">
      <w:pPr>
        <w:spacing w:after="0" w:line="240" w:lineRule="auto"/>
        <w:jc w:val="center"/>
        <w:rPr>
          <w:rFonts w:ascii="Times New Roman" w:eastAsia="Times New Roman" w:hAnsi="Times New Roman" w:cs="Times New Roman"/>
          <w:b/>
        </w:rPr>
      </w:pPr>
    </w:p>
    <w:p w14:paraId="1610BF27" w14:textId="77777777" w:rsidR="00D7537B" w:rsidRPr="00FC1EAF" w:rsidRDefault="00D7537B" w:rsidP="007355F8">
      <w:pPr>
        <w:spacing w:after="0" w:line="240" w:lineRule="auto"/>
        <w:jc w:val="center"/>
        <w:rPr>
          <w:rFonts w:ascii="Times New Roman" w:eastAsia="Times New Roman" w:hAnsi="Times New Roman" w:cs="Times New Roman"/>
          <w:b/>
        </w:rPr>
      </w:pPr>
    </w:p>
    <w:p w14:paraId="1B81E940" w14:textId="77777777" w:rsidR="00D7537B" w:rsidRPr="00FC1EAF" w:rsidRDefault="00D7537B" w:rsidP="007355F8">
      <w:pPr>
        <w:spacing w:after="0" w:line="240" w:lineRule="auto"/>
        <w:jc w:val="center"/>
        <w:rPr>
          <w:rFonts w:ascii="Times New Roman" w:eastAsia="Times New Roman" w:hAnsi="Times New Roman" w:cs="Times New Roman"/>
        </w:rPr>
      </w:pPr>
    </w:p>
    <w:p w14:paraId="61DE0AEC" w14:textId="77777777" w:rsidR="00D7537B" w:rsidRPr="00FC1EAF" w:rsidRDefault="00D7537B" w:rsidP="007355F8">
      <w:pPr>
        <w:spacing w:after="0" w:line="240" w:lineRule="auto"/>
        <w:jc w:val="center"/>
        <w:rPr>
          <w:rFonts w:ascii="Times New Roman" w:eastAsia="Times New Roman" w:hAnsi="Times New Roman" w:cs="Times New Roman"/>
        </w:rPr>
      </w:pPr>
    </w:p>
    <w:p w14:paraId="1E55F54D" w14:textId="77777777" w:rsidR="00D7537B" w:rsidRPr="00FC1EAF" w:rsidRDefault="00D7537B" w:rsidP="007355F8">
      <w:pPr>
        <w:spacing w:after="0" w:line="240" w:lineRule="auto"/>
        <w:jc w:val="center"/>
        <w:rPr>
          <w:rFonts w:ascii="Times New Roman" w:eastAsia="Times New Roman" w:hAnsi="Times New Roman" w:cs="Times New Roman"/>
        </w:rPr>
      </w:pPr>
    </w:p>
    <w:p w14:paraId="62B03E39" w14:textId="77777777" w:rsidR="00D7537B" w:rsidRPr="00FC1EAF" w:rsidRDefault="00D7537B" w:rsidP="007355F8">
      <w:pPr>
        <w:spacing w:after="0" w:line="240" w:lineRule="auto"/>
        <w:jc w:val="center"/>
        <w:rPr>
          <w:rFonts w:ascii="Times New Roman" w:eastAsia="Times New Roman" w:hAnsi="Times New Roman" w:cs="Times New Roman"/>
        </w:rPr>
      </w:pPr>
    </w:p>
    <w:p w14:paraId="1E4FF3D7" w14:textId="77777777" w:rsidR="00D7537B" w:rsidRPr="00FC1EAF" w:rsidRDefault="00D7537B" w:rsidP="007355F8">
      <w:pPr>
        <w:spacing w:after="0" w:line="240" w:lineRule="auto"/>
        <w:jc w:val="center"/>
        <w:rPr>
          <w:rFonts w:ascii="Times New Roman" w:eastAsia="Times New Roman" w:hAnsi="Times New Roman" w:cs="Times New Roman"/>
        </w:rPr>
      </w:pPr>
    </w:p>
    <w:p w14:paraId="7C4A3E7E" w14:textId="77777777" w:rsidR="00D7537B" w:rsidRPr="00FC1EAF" w:rsidRDefault="00D7537B" w:rsidP="007355F8">
      <w:pPr>
        <w:spacing w:after="0" w:line="240" w:lineRule="auto"/>
        <w:jc w:val="center"/>
        <w:rPr>
          <w:rFonts w:ascii="Times New Roman" w:eastAsia="Times New Roman" w:hAnsi="Times New Roman" w:cs="Times New Roman"/>
        </w:rPr>
      </w:pPr>
    </w:p>
    <w:p w14:paraId="474C5B3D" w14:textId="77777777" w:rsidR="00D7537B" w:rsidRPr="00FC1EAF" w:rsidRDefault="00D7537B" w:rsidP="007355F8">
      <w:pPr>
        <w:spacing w:after="0" w:line="240" w:lineRule="auto"/>
        <w:jc w:val="center"/>
        <w:rPr>
          <w:rFonts w:ascii="Times New Roman" w:eastAsia="Times New Roman" w:hAnsi="Times New Roman" w:cs="Times New Roman"/>
        </w:rPr>
      </w:pPr>
    </w:p>
    <w:p w14:paraId="5755098D" w14:textId="77777777" w:rsidR="00D7537B" w:rsidRPr="00FC1EAF" w:rsidRDefault="00D7537B" w:rsidP="007355F8">
      <w:pPr>
        <w:spacing w:after="0" w:line="240" w:lineRule="auto"/>
        <w:jc w:val="center"/>
        <w:rPr>
          <w:rFonts w:ascii="Times New Roman" w:eastAsia="Times New Roman" w:hAnsi="Times New Roman" w:cs="Times New Roman"/>
        </w:rPr>
      </w:pPr>
    </w:p>
    <w:p w14:paraId="745C509E" w14:textId="77777777" w:rsidR="00D7537B" w:rsidRPr="00FC1EAF" w:rsidRDefault="00D7537B" w:rsidP="007355F8">
      <w:pPr>
        <w:spacing w:after="0" w:line="240" w:lineRule="auto"/>
        <w:jc w:val="center"/>
        <w:rPr>
          <w:rFonts w:ascii="Times New Roman" w:eastAsia="Times New Roman" w:hAnsi="Times New Roman" w:cs="Times New Roman"/>
        </w:rPr>
      </w:pPr>
    </w:p>
    <w:p w14:paraId="148DBAE8" w14:textId="77777777" w:rsidR="00D7537B" w:rsidRPr="00FC1EAF" w:rsidRDefault="00D7537B" w:rsidP="007355F8">
      <w:pPr>
        <w:spacing w:after="0" w:line="240" w:lineRule="auto"/>
        <w:jc w:val="center"/>
        <w:rPr>
          <w:rFonts w:ascii="Times New Roman" w:eastAsia="Times New Roman" w:hAnsi="Times New Roman" w:cs="Times New Roman"/>
        </w:rPr>
      </w:pPr>
    </w:p>
    <w:p w14:paraId="1C48135A" w14:textId="77777777" w:rsidR="00D7537B" w:rsidRPr="00FC1EAF" w:rsidRDefault="00D7537B" w:rsidP="007355F8">
      <w:pPr>
        <w:spacing w:after="0" w:line="240" w:lineRule="auto"/>
        <w:jc w:val="center"/>
        <w:rPr>
          <w:rFonts w:ascii="Times New Roman" w:eastAsia="Times New Roman" w:hAnsi="Times New Roman" w:cs="Times New Roman"/>
        </w:rPr>
      </w:pPr>
    </w:p>
    <w:p w14:paraId="141B1899" w14:textId="77777777" w:rsidR="00D7537B" w:rsidRPr="00FC1EAF" w:rsidRDefault="00D7537B" w:rsidP="007355F8">
      <w:pPr>
        <w:tabs>
          <w:tab w:val="left" w:pos="567"/>
        </w:tabs>
        <w:spacing w:after="0" w:line="240" w:lineRule="auto"/>
        <w:ind w:left="567" w:hanging="567"/>
        <w:jc w:val="center"/>
        <w:outlineLvl w:val="0"/>
        <w:rPr>
          <w:rFonts w:ascii="Times New Roman" w:eastAsia="Times New Roman" w:hAnsi="Times New Roman" w:cs="Times New Roman"/>
          <w:b/>
        </w:rPr>
      </w:pPr>
      <w:bookmarkStart w:id="7" w:name="_Toc129243136"/>
      <w:bookmarkStart w:id="8" w:name="_Toc129243261"/>
    </w:p>
    <w:p w14:paraId="6E8B6232" w14:textId="77777777" w:rsidR="00D7537B" w:rsidRPr="00FC1EAF" w:rsidRDefault="00D7537B" w:rsidP="007355F8">
      <w:pPr>
        <w:tabs>
          <w:tab w:val="left" w:pos="567"/>
        </w:tabs>
        <w:spacing w:after="0" w:line="240" w:lineRule="auto"/>
        <w:ind w:left="567" w:hanging="567"/>
        <w:jc w:val="center"/>
        <w:outlineLvl w:val="0"/>
        <w:rPr>
          <w:rFonts w:ascii="Times New Roman" w:eastAsia="Times New Roman" w:hAnsi="Times New Roman" w:cs="Times New Roman"/>
          <w:b/>
        </w:rPr>
      </w:pPr>
    </w:p>
    <w:p w14:paraId="74431657" w14:textId="77777777" w:rsidR="00D7537B" w:rsidRPr="00FC1EAF" w:rsidRDefault="00D7537B" w:rsidP="007355F8">
      <w:pPr>
        <w:tabs>
          <w:tab w:val="left" w:pos="567"/>
        </w:tabs>
        <w:spacing w:after="0" w:line="240" w:lineRule="auto"/>
        <w:ind w:left="567" w:hanging="567"/>
        <w:jc w:val="center"/>
        <w:outlineLvl w:val="0"/>
        <w:rPr>
          <w:rFonts w:ascii="Times New Roman" w:eastAsia="Times New Roman" w:hAnsi="Times New Roman" w:cs="Times New Roman"/>
          <w:b/>
        </w:rPr>
      </w:pPr>
    </w:p>
    <w:p w14:paraId="4CBD0350" w14:textId="77777777" w:rsidR="00D7537B" w:rsidRPr="00FC1EAF" w:rsidRDefault="00D7537B" w:rsidP="007355F8">
      <w:pPr>
        <w:tabs>
          <w:tab w:val="left" w:pos="567"/>
        </w:tabs>
        <w:spacing w:after="0" w:line="240" w:lineRule="auto"/>
        <w:ind w:left="567" w:hanging="567"/>
        <w:jc w:val="center"/>
        <w:outlineLvl w:val="0"/>
        <w:rPr>
          <w:rFonts w:ascii="Times New Roman" w:eastAsia="Times New Roman" w:hAnsi="Times New Roman" w:cs="Times New Roman"/>
          <w:b/>
        </w:rPr>
      </w:pPr>
    </w:p>
    <w:p w14:paraId="0A34E9B6" w14:textId="77777777" w:rsidR="00D7537B" w:rsidRPr="00FC1EAF" w:rsidRDefault="00D7537B" w:rsidP="007355F8">
      <w:pPr>
        <w:tabs>
          <w:tab w:val="left" w:pos="567"/>
        </w:tabs>
        <w:spacing w:after="0" w:line="240" w:lineRule="auto"/>
        <w:ind w:left="567" w:hanging="567"/>
        <w:jc w:val="center"/>
        <w:outlineLvl w:val="0"/>
        <w:rPr>
          <w:rFonts w:ascii="Times New Roman" w:eastAsia="Times New Roman" w:hAnsi="Times New Roman" w:cs="Times New Roman"/>
          <w:b/>
        </w:rPr>
      </w:pPr>
    </w:p>
    <w:p w14:paraId="2AF68FD5" w14:textId="77777777" w:rsidR="00D7537B" w:rsidRPr="00FC1EAF" w:rsidRDefault="00D7537B" w:rsidP="007355F8">
      <w:pPr>
        <w:tabs>
          <w:tab w:val="left" w:pos="567"/>
        </w:tabs>
        <w:spacing w:after="0" w:line="240" w:lineRule="auto"/>
        <w:ind w:left="567" w:hanging="567"/>
        <w:jc w:val="center"/>
        <w:outlineLvl w:val="0"/>
        <w:rPr>
          <w:rFonts w:ascii="Times New Roman" w:eastAsia="Times New Roman" w:hAnsi="Times New Roman" w:cs="Times New Roman"/>
          <w:b/>
        </w:rPr>
      </w:pPr>
    </w:p>
    <w:p w14:paraId="4FF8B85E" w14:textId="77777777" w:rsidR="00D7537B" w:rsidRPr="00FC1EAF" w:rsidRDefault="00D7537B" w:rsidP="007355F8">
      <w:pPr>
        <w:tabs>
          <w:tab w:val="left" w:pos="567"/>
        </w:tabs>
        <w:spacing w:after="0" w:line="240" w:lineRule="auto"/>
        <w:ind w:left="567" w:hanging="567"/>
        <w:jc w:val="center"/>
        <w:outlineLvl w:val="0"/>
        <w:rPr>
          <w:rFonts w:ascii="Times New Roman" w:eastAsia="Times New Roman" w:hAnsi="Times New Roman" w:cs="Times New Roman"/>
          <w:b/>
        </w:rPr>
      </w:pPr>
    </w:p>
    <w:p w14:paraId="13C5CDC3" w14:textId="77777777" w:rsidR="00D7537B" w:rsidRPr="00FC1EAF" w:rsidRDefault="00D7537B" w:rsidP="007355F8">
      <w:pPr>
        <w:tabs>
          <w:tab w:val="left" w:pos="567"/>
        </w:tabs>
        <w:spacing w:after="0" w:line="240" w:lineRule="auto"/>
        <w:ind w:left="567" w:hanging="567"/>
        <w:jc w:val="center"/>
        <w:outlineLvl w:val="0"/>
        <w:rPr>
          <w:rFonts w:ascii="Times New Roman" w:eastAsia="Times New Roman" w:hAnsi="Times New Roman" w:cs="Times New Roman"/>
          <w:b/>
        </w:rPr>
      </w:pPr>
    </w:p>
    <w:p w14:paraId="26735CA0" w14:textId="77777777" w:rsidR="00D7537B" w:rsidRPr="00FC1EAF" w:rsidRDefault="00D7537B" w:rsidP="007355F8">
      <w:pPr>
        <w:tabs>
          <w:tab w:val="left" w:pos="567"/>
        </w:tabs>
        <w:spacing w:after="0" w:line="240" w:lineRule="auto"/>
        <w:ind w:left="567" w:hanging="567"/>
        <w:jc w:val="center"/>
        <w:outlineLvl w:val="0"/>
        <w:rPr>
          <w:rFonts w:ascii="Times New Roman" w:eastAsia="Times New Roman" w:hAnsi="Times New Roman" w:cs="Times New Roman"/>
          <w:b/>
        </w:rPr>
      </w:pPr>
    </w:p>
    <w:p w14:paraId="32B5351A" w14:textId="77777777" w:rsidR="00D7537B" w:rsidRPr="00FC1EAF" w:rsidRDefault="00D7537B" w:rsidP="007355F8">
      <w:pPr>
        <w:tabs>
          <w:tab w:val="left" w:pos="567"/>
        </w:tabs>
        <w:spacing w:after="0" w:line="240" w:lineRule="auto"/>
        <w:ind w:left="567" w:hanging="567"/>
        <w:jc w:val="center"/>
        <w:outlineLvl w:val="0"/>
        <w:rPr>
          <w:rFonts w:ascii="Times New Roman" w:eastAsia="Times New Roman" w:hAnsi="Times New Roman" w:cs="Times New Roman"/>
          <w:b/>
        </w:rPr>
      </w:pPr>
    </w:p>
    <w:p w14:paraId="6CC2EB27" w14:textId="77777777" w:rsidR="00D7537B" w:rsidRPr="00FC1EAF" w:rsidRDefault="00D7537B" w:rsidP="007355F8">
      <w:pPr>
        <w:tabs>
          <w:tab w:val="left" w:pos="567"/>
        </w:tabs>
        <w:spacing w:after="0" w:line="240" w:lineRule="auto"/>
        <w:ind w:left="567" w:hanging="567"/>
        <w:jc w:val="center"/>
        <w:outlineLvl w:val="0"/>
        <w:rPr>
          <w:rFonts w:ascii="Times New Roman" w:eastAsia="Times New Roman" w:hAnsi="Times New Roman" w:cs="Times New Roman"/>
          <w:b/>
        </w:rPr>
      </w:pPr>
      <w:r w:rsidRPr="00FC1EAF">
        <w:rPr>
          <w:rFonts w:ascii="Times New Roman" w:eastAsia="Times New Roman" w:hAnsi="Times New Roman" w:cs="Times New Roman"/>
          <w:b/>
        </w:rPr>
        <w:t>III PRIEDAS</w:t>
      </w:r>
    </w:p>
    <w:p w14:paraId="0CC426AA" w14:textId="77777777" w:rsidR="00D7537B" w:rsidRPr="00FC1EAF" w:rsidRDefault="00D7537B" w:rsidP="007355F8">
      <w:pPr>
        <w:tabs>
          <w:tab w:val="left" w:pos="567"/>
        </w:tabs>
        <w:spacing w:after="0" w:line="240" w:lineRule="auto"/>
        <w:ind w:left="567" w:hanging="567"/>
        <w:jc w:val="center"/>
        <w:outlineLvl w:val="0"/>
        <w:rPr>
          <w:rFonts w:ascii="Times New Roman" w:eastAsia="Times New Roman" w:hAnsi="Times New Roman" w:cs="Times New Roman"/>
          <w:b/>
        </w:rPr>
      </w:pPr>
    </w:p>
    <w:p w14:paraId="5C0C0606" w14:textId="77777777" w:rsidR="00D7537B" w:rsidRPr="00FC1EAF" w:rsidRDefault="00D7537B" w:rsidP="007355F8">
      <w:pPr>
        <w:tabs>
          <w:tab w:val="left" w:pos="567"/>
        </w:tabs>
        <w:spacing w:after="0" w:line="240" w:lineRule="auto"/>
        <w:ind w:left="567" w:hanging="567"/>
        <w:jc w:val="center"/>
        <w:outlineLvl w:val="0"/>
        <w:rPr>
          <w:rFonts w:ascii="Times New Roman" w:eastAsia="Times New Roman" w:hAnsi="Times New Roman" w:cs="Times New Roman"/>
          <w:b/>
        </w:rPr>
      </w:pPr>
      <w:r w:rsidRPr="00FC1EAF">
        <w:rPr>
          <w:rFonts w:ascii="Times New Roman" w:eastAsia="Times New Roman" w:hAnsi="Times New Roman" w:cs="Times New Roman"/>
          <w:b/>
        </w:rPr>
        <w:t>ŽENKLINIMAS</w:t>
      </w:r>
      <w:bookmarkEnd w:id="7"/>
      <w:bookmarkEnd w:id="8"/>
      <w:r w:rsidRPr="00FC1EAF">
        <w:rPr>
          <w:rFonts w:ascii="Times New Roman" w:eastAsia="Times New Roman" w:hAnsi="Times New Roman" w:cs="Times New Roman"/>
          <w:b/>
        </w:rPr>
        <w:t xml:space="preserve"> IR PAKUOTĖS LAPELIS</w:t>
      </w:r>
    </w:p>
    <w:p w14:paraId="544FEBD8" w14:textId="77777777" w:rsidR="00D7537B" w:rsidRPr="00FC1EAF" w:rsidRDefault="00D7537B" w:rsidP="007355F8">
      <w:pPr>
        <w:tabs>
          <w:tab w:val="left" w:pos="567"/>
        </w:tabs>
        <w:spacing w:after="0" w:line="240" w:lineRule="auto"/>
        <w:ind w:left="567" w:hanging="567"/>
        <w:jc w:val="center"/>
        <w:outlineLvl w:val="0"/>
        <w:rPr>
          <w:rFonts w:ascii="Times New Roman" w:eastAsia="Times New Roman" w:hAnsi="Times New Roman" w:cs="Times New Roman"/>
          <w:b/>
        </w:rPr>
      </w:pPr>
    </w:p>
    <w:p w14:paraId="1917AB3E" w14:textId="77777777" w:rsidR="00D7537B" w:rsidRPr="00FC1EAF" w:rsidRDefault="00D7537B" w:rsidP="007355F8">
      <w:pPr>
        <w:tabs>
          <w:tab w:val="left" w:pos="567"/>
        </w:tabs>
        <w:spacing w:after="0" w:line="240" w:lineRule="auto"/>
        <w:ind w:left="567" w:hanging="567"/>
        <w:jc w:val="center"/>
        <w:outlineLvl w:val="0"/>
        <w:rPr>
          <w:rFonts w:ascii="Times New Roman" w:eastAsia="Times New Roman" w:hAnsi="Times New Roman" w:cs="Times New Roman"/>
          <w:b/>
        </w:rPr>
      </w:pPr>
      <w:r w:rsidRPr="00FC1EAF">
        <w:rPr>
          <w:rFonts w:ascii="Times New Roman" w:eastAsia="Times New Roman" w:hAnsi="Times New Roman" w:cs="Times New Roman"/>
          <w:b/>
        </w:rPr>
        <w:br w:type="page"/>
      </w:r>
    </w:p>
    <w:p w14:paraId="3C1120F9" w14:textId="77777777" w:rsidR="00D7537B" w:rsidRPr="00FC1EAF" w:rsidRDefault="00D7537B" w:rsidP="007355F8">
      <w:pPr>
        <w:tabs>
          <w:tab w:val="left" w:pos="567"/>
        </w:tabs>
        <w:spacing w:after="0" w:line="240" w:lineRule="auto"/>
        <w:ind w:left="567" w:hanging="567"/>
        <w:jc w:val="center"/>
        <w:outlineLvl w:val="0"/>
        <w:rPr>
          <w:rFonts w:ascii="Times New Roman" w:eastAsia="Times New Roman" w:hAnsi="Times New Roman" w:cs="Times New Roman"/>
          <w:b/>
        </w:rPr>
      </w:pPr>
    </w:p>
    <w:p w14:paraId="782AB3D1" w14:textId="77777777" w:rsidR="00D7537B" w:rsidRPr="00FC1EAF" w:rsidRDefault="00D7537B" w:rsidP="007355F8">
      <w:pPr>
        <w:tabs>
          <w:tab w:val="left" w:pos="567"/>
        </w:tabs>
        <w:spacing w:after="0" w:line="240" w:lineRule="auto"/>
        <w:ind w:left="567" w:hanging="567"/>
        <w:jc w:val="center"/>
        <w:outlineLvl w:val="0"/>
        <w:rPr>
          <w:rFonts w:ascii="Times New Roman" w:eastAsia="Times New Roman" w:hAnsi="Times New Roman" w:cs="Times New Roman"/>
          <w:b/>
        </w:rPr>
      </w:pPr>
    </w:p>
    <w:p w14:paraId="19413E15" w14:textId="77777777" w:rsidR="00D7537B" w:rsidRPr="00FC1EAF" w:rsidRDefault="00D7537B" w:rsidP="007355F8">
      <w:pPr>
        <w:tabs>
          <w:tab w:val="left" w:pos="567"/>
        </w:tabs>
        <w:spacing w:after="0" w:line="240" w:lineRule="auto"/>
        <w:ind w:left="567" w:hanging="567"/>
        <w:jc w:val="center"/>
        <w:outlineLvl w:val="0"/>
        <w:rPr>
          <w:rFonts w:ascii="Times New Roman" w:eastAsia="Times New Roman" w:hAnsi="Times New Roman" w:cs="Times New Roman"/>
          <w:b/>
        </w:rPr>
      </w:pPr>
    </w:p>
    <w:p w14:paraId="76F7677E" w14:textId="77777777" w:rsidR="00D7537B" w:rsidRPr="00FC1EAF" w:rsidRDefault="00D7537B" w:rsidP="007355F8">
      <w:pPr>
        <w:tabs>
          <w:tab w:val="left" w:pos="567"/>
        </w:tabs>
        <w:spacing w:after="0" w:line="240" w:lineRule="auto"/>
        <w:ind w:left="567" w:hanging="567"/>
        <w:jc w:val="center"/>
        <w:outlineLvl w:val="0"/>
        <w:rPr>
          <w:rFonts w:ascii="Times New Roman" w:eastAsia="Times New Roman" w:hAnsi="Times New Roman" w:cs="Times New Roman"/>
          <w:b/>
        </w:rPr>
      </w:pPr>
    </w:p>
    <w:p w14:paraId="0C4A5200" w14:textId="77777777" w:rsidR="00D7537B" w:rsidRPr="00FC1EAF" w:rsidRDefault="00D7537B" w:rsidP="007355F8">
      <w:pPr>
        <w:tabs>
          <w:tab w:val="left" w:pos="567"/>
        </w:tabs>
        <w:spacing w:after="0" w:line="240" w:lineRule="auto"/>
        <w:ind w:left="567" w:hanging="567"/>
        <w:jc w:val="center"/>
        <w:outlineLvl w:val="0"/>
        <w:rPr>
          <w:rFonts w:ascii="Times New Roman" w:eastAsia="Times New Roman" w:hAnsi="Times New Roman" w:cs="Times New Roman"/>
          <w:b/>
        </w:rPr>
      </w:pPr>
    </w:p>
    <w:p w14:paraId="1A387BFB" w14:textId="77777777" w:rsidR="00D7537B" w:rsidRPr="00FC1EAF" w:rsidRDefault="00D7537B" w:rsidP="007355F8">
      <w:pPr>
        <w:tabs>
          <w:tab w:val="left" w:pos="567"/>
        </w:tabs>
        <w:spacing w:after="0" w:line="240" w:lineRule="auto"/>
        <w:ind w:left="567" w:hanging="567"/>
        <w:jc w:val="center"/>
        <w:outlineLvl w:val="0"/>
        <w:rPr>
          <w:rFonts w:ascii="Times New Roman" w:eastAsia="Times New Roman" w:hAnsi="Times New Roman" w:cs="Times New Roman"/>
          <w:b/>
        </w:rPr>
      </w:pPr>
    </w:p>
    <w:p w14:paraId="03F90595" w14:textId="77777777" w:rsidR="00D7537B" w:rsidRPr="00FC1EAF" w:rsidRDefault="00D7537B" w:rsidP="007355F8">
      <w:pPr>
        <w:tabs>
          <w:tab w:val="left" w:pos="567"/>
        </w:tabs>
        <w:spacing w:after="0" w:line="240" w:lineRule="auto"/>
        <w:ind w:left="567" w:hanging="567"/>
        <w:jc w:val="center"/>
        <w:outlineLvl w:val="0"/>
        <w:rPr>
          <w:rFonts w:ascii="Times New Roman" w:eastAsia="Times New Roman" w:hAnsi="Times New Roman" w:cs="Times New Roman"/>
          <w:b/>
        </w:rPr>
      </w:pPr>
    </w:p>
    <w:p w14:paraId="0357DDDB" w14:textId="77777777" w:rsidR="00D7537B" w:rsidRPr="00FC1EAF" w:rsidRDefault="00D7537B" w:rsidP="007355F8">
      <w:pPr>
        <w:tabs>
          <w:tab w:val="left" w:pos="567"/>
        </w:tabs>
        <w:spacing w:after="0" w:line="240" w:lineRule="auto"/>
        <w:ind w:left="567" w:hanging="567"/>
        <w:jc w:val="center"/>
        <w:outlineLvl w:val="0"/>
        <w:rPr>
          <w:rFonts w:ascii="Times New Roman" w:eastAsia="Times New Roman" w:hAnsi="Times New Roman" w:cs="Times New Roman"/>
          <w:b/>
        </w:rPr>
      </w:pPr>
    </w:p>
    <w:p w14:paraId="5CE6BAED" w14:textId="77777777" w:rsidR="00D7537B" w:rsidRPr="00FC1EAF" w:rsidRDefault="00D7537B" w:rsidP="007355F8">
      <w:pPr>
        <w:tabs>
          <w:tab w:val="left" w:pos="567"/>
        </w:tabs>
        <w:spacing w:after="0" w:line="240" w:lineRule="auto"/>
        <w:ind w:left="567" w:hanging="567"/>
        <w:jc w:val="center"/>
        <w:outlineLvl w:val="0"/>
        <w:rPr>
          <w:rFonts w:ascii="Times New Roman" w:eastAsia="Times New Roman" w:hAnsi="Times New Roman" w:cs="Times New Roman"/>
          <w:b/>
        </w:rPr>
      </w:pPr>
    </w:p>
    <w:p w14:paraId="1A9E01EC" w14:textId="77777777" w:rsidR="00D7537B" w:rsidRPr="00FC1EAF" w:rsidRDefault="00D7537B" w:rsidP="007355F8">
      <w:pPr>
        <w:tabs>
          <w:tab w:val="left" w:pos="567"/>
        </w:tabs>
        <w:spacing w:after="0" w:line="240" w:lineRule="auto"/>
        <w:ind w:left="567" w:hanging="567"/>
        <w:jc w:val="center"/>
        <w:outlineLvl w:val="0"/>
        <w:rPr>
          <w:rFonts w:ascii="Times New Roman" w:eastAsia="Times New Roman" w:hAnsi="Times New Roman" w:cs="Times New Roman"/>
          <w:b/>
        </w:rPr>
      </w:pPr>
    </w:p>
    <w:p w14:paraId="3ABC7CD2" w14:textId="77777777" w:rsidR="00D7537B" w:rsidRPr="00FC1EAF" w:rsidRDefault="00D7537B" w:rsidP="007355F8">
      <w:pPr>
        <w:tabs>
          <w:tab w:val="left" w:pos="567"/>
        </w:tabs>
        <w:spacing w:after="0" w:line="240" w:lineRule="auto"/>
        <w:ind w:left="567" w:hanging="567"/>
        <w:jc w:val="center"/>
        <w:outlineLvl w:val="0"/>
        <w:rPr>
          <w:rFonts w:ascii="Times New Roman" w:eastAsia="Times New Roman" w:hAnsi="Times New Roman" w:cs="Times New Roman"/>
          <w:b/>
        </w:rPr>
      </w:pPr>
    </w:p>
    <w:p w14:paraId="6C0D6611" w14:textId="77777777" w:rsidR="00D7537B" w:rsidRPr="00FC1EAF" w:rsidRDefault="00D7537B" w:rsidP="007355F8">
      <w:pPr>
        <w:tabs>
          <w:tab w:val="left" w:pos="567"/>
        </w:tabs>
        <w:spacing w:after="0" w:line="240" w:lineRule="auto"/>
        <w:ind w:left="567" w:hanging="567"/>
        <w:jc w:val="center"/>
        <w:outlineLvl w:val="0"/>
        <w:rPr>
          <w:rFonts w:ascii="Times New Roman" w:eastAsia="Times New Roman" w:hAnsi="Times New Roman" w:cs="Times New Roman"/>
          <w:b/>
        </w:rPr>
      </w:pPr>
    </w:p>
    <w:p w14:paraId="59119BF3" w14:textId="77777777" w:rsidR="00D7537B" w:rsidRPr="00FC1EAF" w:rsidRDefault="00D7537B" w:rsidP="007355F8">
      <w:pPr>
        <w:tabs>
          <w:tab w:val="left" w:pos="567"/>
        </w:tabs>
        <w:spacing w:after="0" w:line="240" w:lineRule="auto"/>
        <w:ind w:left="567" w:hanging="567"/>
        <w:jc w:val="center"/>
        <w:outlineLvl w:val="0"/>
        <w:rPr>
          <w:rFonts w:ascii="Times New Roman" w:eastAsia="Times New Roman" w:hAnsi="Times New Roman" w:cs="Times New Roman"/>
          <w:b/>
        </w:rPr>
      </w:pPr>
    </w:p>
    <w:p w14:paraId="1398AA33" w14:textId="77777777" w:rsidR="00D7537B" w:rsidRPr="00FC1EAF" w:rsidRDefault="00D7537B" w:rsidP="007355F8">
      <w:pPr>
        <w:tabs>
          <w:tab w:val="left" w:pos="567"/>
        </w:tabs>
        <w:spacing w:after="0" w:line="240" w:lineRule="auto"/>
        <w:ind w:left="567" w:hanging="567"/>
        <w:jc w:val="center"/>
        <w:outlineLvl w:val="0"/>
        <w:rPr>
          <w:rFonts w:ascii="Times New Roman" w:eastAsia="Times New Roman" w:hAnsi="Times New Roman" w:cs="Times New Roman"/>
          <w:b/>
        </w:rPr>
      </w:pPr>
    </w:p>
    <w:p w14:paraId="62C60FBC" w14:textId="77777777" w:rsidR="00D7537B" w:rsidRPr="00FC1EAF" w:rsidRDefault="00D7537B" w:rsidP="007355F8">
      <w:pPr>
        <w:tabs>
          <w:tab w:val="left" w:pos="567"/>
        </w:tabs>
        <w:spacing w:after="0" w:line="240" w:lineRule="auto"/>
        <w:ind w:left="567" w:hanging="567"/>
        <w:jc w:val="center"/>
        <w:outlineLvl w:val="0"/>
        <w:rPr>
          <w:rFonts w:ascii="Times New Roman" w:eastAsia="Times New Roman" w:hAnsi="Times New Roman" w:cs="Times New Roman"/>
          <w:b/>
        </w:rPr>
      </w:pPr>
    </w:p>
    <w:p w14:paraId="63569BC0" w14:textId="77777777" w:rsidR="00D7537B" w:rsidRPr="00FC1EAF" w:rsidRDefault="00D7537B" w:rsidP="007355F8">
      <w:pPr>
        <w:tabs>
          <w:tab w:val="left" w:pos="567"/>
        </w:tabs>
        <w:spacing w:after="0" w:line="240" w:lineRule="auto"/>
        <w:ind w:left="567" w:hanging="567"/>
        <w:jc w:val="center"/>
        <w:outlineLvl w:val="0"/>
        <w:rPr>
          <w:rFonts w:ascii="Times New Roman" w:eastAsia="Times New Roman" w:hAnsi="Times New Roman" w:cs="Times New Roman"/>
          <w:b/>
        </w:rPr>
      </w:pPr>
    </w:p>
    <w:p w14:paraId="0CA209A4" w14:textId="77777777" w:rsidR="00D7537B" w:rsidRPr="00FC1EAF" w:rsidRDefault="00D7537B" w:rsidP="007355F8">
      <w:pPr>
        <w:tabs>
          <w:tab w:val="left" w:pos="567"/>
        </w:tabs>
        <w:spacing w:after="0" w:line="240" w:lineRule="auto"/>
        <w:ind w:left="567" w:hanging="567"/>
        <w:jc w:val="center"/>
        <w:outlineLvl w:val="0"/>
        <w:rPr>
          <w:rFonts w:ascii="Times New Roman" w:eastAsia="Times New Roman" w:hAnsi="Times New Roman" w:cs="Times New Roman"/>
          <w:b/>
        </w:rPr>
      </w:pPr>
    </w:p>
    <w:p w14:paraId="3F5899D7" w14:textId="77777777" w:rsidR="00D7537B" w:rsidRPr="00FC1EAF" w:rsidRDefault="00D7537B" w:rsidP="007355F8">
      <w:pPr>
        <w:tabs>
          <w:tab w:val="left" w:pos="567"/>
        </w:tabs>
        <w:spacing w:after="0" w:line="240" w:lineRule="auto"/>
        <w:ind w:left="567" w:hanging="567"/>
        <w:jc w:val="center"/>
        <w:outlineLvl w:val="0"/>
        <w:rPr>
          <w:rFonts w:ascii="Times New Roman" w:eastAsia="Times New Roman" w:hAnsi="Times New Roman" w:cs="Times New Roman"/>
          <w:b/>
        </w:rPr>
      </w:pPr>
    </w:p>
    <w:p w14:paraId="4512AEF6" w14:textId="77777777" w:rsidR="00D7537B" w:rsidRPr="00FC1EAF" w:rsidRDefault="00D7537B" w:rsidP="007355F8">
      <w:pPr>
        <w:tabs>
          <w:tab w:val="left" w:pos="567"/>
        </w:tabs>
        <w:spacing w:after="0" w:line="240" w:lineRule="auto"/>
        <w:ind w:left="567" w:hanging="567"/>
        <w:jc w:val="center"/>
        <w:outlineLvl w:val="0"/>
        <w:rPr>
          <w:rFonts w:ascii="Times New Roman" w:eastAsia="Times New Roman" w:hAnsi="Times New Roman" w:cs="Times New Roman"/>
          <w:b/>
        </w:rPr>
      </w:pPr>
    </w:p>
    <w:p w14:paraId="78CEF5BF" w14:textId="77777777" w:rsidR="00D7537B" w:rsidRPr="00FC1EAF" w:rsidRDefault="00D7537B" w:rsidP="007355F8">
      <w:pPr>
        <w:tabs>
          <w:tab w:val="left" w:pos="567"/>
        </w:tabs>
        <w:spacing w:after="0" w:line="240" w:lineRule="auto"/>
        <w:ind w:left="567" w:hanging="567"/>
        <w:jc w:val="center"/>
        <w:outlineLvl w:val="0"/>
        <w:rPr>
          <w:rFonts w:ascii="Times New Roman" w:eastAsia="Times New Roman" w:hAnsi="Times New Roman" w:cs="Times New Roman"/>
          <w:b/>
        </w:rPr>
      </w:pPr>
    </w:p>
    <w:p w14:paraId="36B68D2F" w14:textId="77777777" w:rsidR="00D7537B" w:rsidRPr="00FC1EAF" w:rsidRDefault="00D7537B" w:rsidP="007355F8">
      <w:pPr>
        <w:tabs>
          <w:tab w:val="left" w:pos="567"/>
        </w:tabs>
        <w:spacing w:after="0" w:line="240" w:lineRule="auto"/>
        <w:ind w:left="567" w:hanging="567"/>
        <w:jc w:val="center"/>
        <w:outlineLvl w:val="0"/>
        <w:rPr>
          <w:rFonts w:ascii="Times New Roman" w:eastAsia="Times New Roman" w:hAnsi="Times New Roman" w:cs="Times New Roman"/>
          <w:b/>
        </w:rPr>
      </w:pPr>
    </w:p>
    <w:p w14:paraId="14531407" w14:textId="77777777" w:rsidR="00D7537B" w:rsidRPr="00FC1EAF" w:rsidRDefault="00D7537B" w:rsidP="007355F8">
      <w:pPr>
        <w:tabs>
          <w:tab w:val="left" w:pos="567"/>
        </w:tabs>
        <w:spacing w:after="0" w:line="240" w:lineRule="auto"/>
        <w:ind w:left="567" w:hanging="567"/>
        <w:jc w:val="center"/>
        <w:outlineLvl w:val="0"/>
        <w:rPr>
          <w:rFonts w:ascii="Times New Roman" w:eastAsia="Times New Roman" w:hAnsi="Times New Roman" w:cs="Times New Roman"/>
          <w:b/>
        </w:rPr>
      </w:pPr>
    </w:p>
    <w:p w14:paraId="5233FCC0" w14:textId="77777777" w:rsidR="00D7537B" w:rsidRPr="00FC1EAF" w:rsidRDefault="00D7537B" w:rsidP="007355F8">
      <w:pPr>
        <w:tabs>
          <w:tab w:val="left" w:pos="567"/>
        </w:tabs>
        <w:spacing w:after="0" w:line="240" w:lineRule="auto"/>
        <w:ind w:left="567" w:hanging="567"/>
        <w:jc w:val="center"/>
        <w:outlineLvl w:val="0"/>
        <w:rPr>
          <w:rFonts w:ascii="Times New Roman" w:eastAsia="Times New Roman" w:hAnsi="Times New Roman" w:cs="Times New Roman"/>
          <w:b/>
        </w:rPr>
      </w:pPr>
    </w:p>
    <w:p w14:paraId="2F743209" w14:textId="77777777" w:rsidR="00D7537B" w:rsidRPr="00FC1EAF" w:rsidRDefault="00D7537B" w:rsidP="007355F8">
      <w:pPr>
        <w:tabs>
          <w:tab w:val="left" w:pos="567"/>
        </w:tabs>
        <w:spacing w:after="0" w:line="240" w:lineRule="auto"/>
        <w:ind w:left="567" w:hanging="567"/>
        <w:jc w:val="center"/>
        <w:outlineLvl w:val="0"/>
        <w:rPr>
          <w:rFonts w:ascii="Times New Roman" w:eastAsia="Times New Roman" w:hAnsi="Times New Roman" w:cs="Times New Roman"/>
          <w:b/>
        </w:rPr>
      </w:pPr>
      <w:r w:rsidRPr="00FC1EAF">
        <w:rPr>
          <w:rFonts w:ascii="Times New Roman" w:eastAsia="Times New Roman" w:hAnsi="Times New Roman" w:cs="Times New Roman"/>
          <w:b/>
        </w:rPr>
        <w:t>A. ŽENKLINIMAS</w:t>
      </w:r>
    </w:p>
    <w:p w14:paraId="17B04668" w14:textId="77777777" w:rsidR="00D7537B" w:rsidRPr="00FC1EAF" w:rsidRDefault="00D7537B"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br w:type="page"/>
      </w:r>
    </w:p>
    <w:p w14:paraId="6089D407" w14:textId="77777777" w:rsidR="00D7537B" w:rsidRPr="00FC1EAF" w:rsidRDefault="00D7537B" w:rsidP="007355F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bidi="lt-LT"/>
        </w:rPr>
      </w:pPr>
      <w:bookmarkStart w:id="9" w:name="_Toc129243137"/>
      <w:bookmarkStart w:id="10" w:name="_Toc129243262"/>
      <w:r w:rsidRPr="00FC1EAF">
        <w:rPr>
          <w:rFonts w:ascii="Times New Roman" w:eastAsia="Times New Roman" w:hAnsi="Times New Roman" w:cs="Times New Roman"/>
          <w:b/>
          <w:lang w:eastAsia="lt-LT" w:bidi="lt-LT"/>
        </w:rPr>
        <w:lastRenderedPageBreak/>
        <w:t>INFORMACIJA ANT IŠORINĖS PAKUOTĖS</w:t>
      </w:r>
    </w:p>
    <w:p w14:paraId="2297FEFD" w14:textId="77777777" w:rsidR="00D7537B" w:rsidRPr="00FC1EAF" w:rsidRDefault="00D7537B" w:rsidP="007355F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Cs/>
          <w:lang w:eastAsia="lt-LT" w:bidi="lt-LT"/>
        </w:rPr>
      </w:pPr>
    </w:p>
    <w:p w14:paraId="3C1DFFB6" w14:textId="44F1C150" w:rsidR="00D7537B" w:rsidRPr="00FC1EAF" w:rsidRDefault="00672F8A" w:rsidP="007355F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Cs/>
          <w:lang w:eastAsia="lt-LT" w:bidi="lt-LT"/>
        </w:rPr>
      </w:pPr>
      <w:r>
        <w:rPr>
          <w:rFonts w:ascii="Times New Roman" w:eastAsia="Times New Roman" w:hAnsi="Times New Roman" w:cs="Times New Roman"/>
          <w:b/>
          <w:lang w:eastAsia="lt-LT" w:bidi="lt-LT"/>
        </w:rPr>
        <w:t xml:space="preserve">KARTONO </w:t>
      </w:r>
      <w:r w:rsidR="00D7537B" w:rsidRPr="00FC1EAF">
        <w:rPr>
          <w:rFonts w:ascii="Times New Roman" w:eastAsia="Times New Roman" w:hAnsi="Times New Roman" w:cs="Times New Roman"/>
          <w:b/>
          <w:lang w:eastAsia="lt-LT" w:bidi="lt-LT"/>
        </w:rPr>
        <w:t>DĖŽUTĖ</w:t>
      </w:r>
      <w:r>
        <w:rPr>
          <w:rFonts w:ascii="Times New Roman" w:eastAsia="Times New Roman" w:hAnsi="Times New Roman" w:cs="Times New Roman"/>
          <w:b/>
          <w:lang w:eastAsia="lt-LT" w:bidi="lt-LT"/>
        </w:rPr>
        <w:t xml:space="preserve"> IR </w:t>
      </w:r>
      <w:r w:rsidR="000D7E51">
        <w:rPr>
          <w:rFonts w:ascii="Times New Roman" w:eastAsia="Times New Roman" w:hAnsi="Times New Roman" w:cs="Times New Roman"/>
          <w:b/>
          <w:lang w:eastAsia="lt-LT" w:bidi="lt-LT"/>
        </w:rPr>
        <w:t>DT</w:t>
      </w:r>
      <w:r>
        <w:rPr>
          <w:rFonts w:ascii="Times New Roman" w:eastAsia="Times New Roman" w:hAnsi="Times New Roman" w:cs="Times New Roman"/>
          <w:b/>
          <w:lang w:eastAsia="lt-LT" w:bidi="lt-LT"/>
        </w:rPr>
        <w:t>PE BUTELIUKAS</w:t>
      </w:r>
    </w:p>
    <w:p w14:paraId="65E7ADC0" w14:textId="77777777" w:rsidR="00D7537B" w:rsidRPr="00FC1EAF" w:rsidRDefault="00D7537B" w:rsidP="007355F8">
      <w:pPr>
        <w:tabs>
          <w:tab w:val="left" w:pos="567"/>
        </w:tabs>
        <w:spacing w:after="0" w:line="240" w:lineRule="auto"/>
        <w:rPr>
          <w:rFonts w:ascii="Times New Roman" w:eastAsia="Times New Roman" w:hAnsi="Times New Roman" w:cs="Times New Roman"/>
          <w:lang w:eastAsia="lt-LT" w:bidi="lt-LT"/>
        </w:rPr>
      </w:pPr>
    </w:p>
    <w:p w14:paraId="04018747" w14:textId="77777777" w:rsidR="00D7537B" w:rsidRPr="00FC1EAF" w:rsidRDefault="00D7537B" w:rsidP="007355F8">
      <w:pPr>
        <w:tabs>
          <w:tab w:val="left" w:pos="567"/>
        </w:tabs>
        <w:spacing w:after="0" w:line="240" w:lineRule="auto"/>
        <w:rPr>
          <w:rFonts w:ascii="Times New Roman" w:eastAsia="Times New Roman" w:hAnsi="Times New Roman" w:cs="Times New Roman"/>
          <w:lang w:eastAsia="lt-LT" w:bidi="lt-LT"/>
        </w:rPr>
      </w:pPr>
    </w:p>
    <w:p w14:paraId="49AF712E" w14:textId="77777777" w:rsidR="00D7537B" w:rsidRPr="00FC1EAF" w:rsidRDefault="00D7537B" w:rsidP="007355F8">
      <w:pPr>
        <w:keepNext/>
        <w:numPr>
          <w:ilvl w:val="1"/>
          <w:numId w:val="9"/>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lang w:eastAsia="lt-LT" w:bidi="lt-LT"/>
        </w:rPr>
      </w:pPr>
      <w:r w:rsidRPr="00FC1EAF">
        <w:rPr>
          <w:rFonts w:ascii="Times New Roman" w:eastAsia="Times New Roman" w:hAnsi="Times New Roman" w:cs="Times New Roman"/>
          <w:b/>
          <w:lang w:eastAsia="lt-LT" w:bidi="lt-LT"/>
        </w:rPr>
        <w:t>VAISTINIO PREPARATO PAVADINIMAS</w:t>
      </w:r>
    </w:p>
    <w:p w14:paraId="6A95C900" w14:textId="77777777" w:rsidR="00D7537B" w:rsidRPr="00FC1EAF" w:rsidRDefault="00D7537B" w:rsidP="007355F8">
      <w:pPr>
        <w:keepNext/>
        <w:tabs>
          <w:tab w:val="left" w:pos="567"/>
        </w:tabs>
        <w:spacing w:after="0" w:line="240" w:lineRule="auto"/>
        <w:rPr>
          <w:rFonts w:ascii="Times New Roman" w:eastAsia="Times New Roman" w:hAnsi="Times New Roman" w:cs="Times New Roman"/>
          <w:lang w:eastAsia="lt-LT" w:bidi="lt-LT"/>
        </w:rPr>
      </w:pPr>
    </w:p>
    <w:p w14:paraId="0F4CF64B" w14:textId="53F22DA5" w:rsidR="00D7537B" w:rsidRPr="00FC1EAF" w:rsidRDefault="000F3489" w:rsidP="007355F8">
      <w:pPr>
        <w:spacing w:after="0" w:line="240" w:lineRule="auto"/>
        <w:rPr>
          <w:rFonts w:ascii="Times New Roman" w:eastAsia="Times New Roman" w:hAnsi="Times New Roman" w:cs="Times New Roman"/>
        </w:rPr>
      </w:pPr>
      <w:proofErr w:type="spellStart"/>
      <w:r w:rsidRPr="00FC1EAF">
        <w:rPr>
          <w:rFonts w:ascii="Times New Roman" w:eastAsia="Times New Roman" w:hAnsi="Times New Roman" w:cs="Times New Roman"/>
        </w:rPr>
        <w:t>Gamanea</w:t>
      </w:r>
      <w:proofErr w:type="spellEnd"/>
      <w:r w:rsidR="00D7537B" w:rsidRPr="00FC1EAF">
        <w:rPr>
          <w:rFonts w:ascii="Times New Roman" w:eastAsia="Times New Roman" w:hAnsi="Times New Roman" w:cs="Times New Roman"/>
        </w:rPr>
        <w:t xml:space="preserve"> 100 mg kietosios kapsulės</w:t>
      </w:r>
    </w:p>
    <w:p w14:paraId="1691674D" w14:textId="54015AD1" w:rsidR="00D7537B" w:rsidRPr="00FC1EAF" w:rsidRDefault="000F3489" w:rsidP="007355F8">
      <w:pPr>
        <w:spacing w:after="0" w:line="240" w:lineRule="auto"/>
        <w:rPr>
          <w:rFonts w:ascii="Times New Roman" w:eastAsia="Times New Roman" w:hAnsi="Times New Roman" w:cs="Times New Roman"/>
          <w:highlight w:val="lightGray"/>
        </w:rPr>
      </w:pPr>
      <w:proofErr w:type="spellStart"/>
      <w:r w:rsidRPr="00FC1EAF">
        <w:rPr>
          <w:rFonts w:ascii="Times New Roman" w:eastAsia="Times New Roman" w:hAnsi="Times New Roman" w:cs="Times New Roman"/>
          <w:highlight w:val="lightGray"/>
        </w:rPr>
        <w:t>Gamanea</w:t>
      </w:r>
      <w:proofErr w:type="spellEnd"/>
      <w:r w:rsidR="00D7537B" w:rsidRPr="00FC1EAF">
        <w:rPr>
          <w:rFonts w:ascii="Times New Roman" w:eastAsia="Times New Roman" w:hAnsi="Times New Roman" w:cs="Times New Roman"/>
          <w:highlight w:val="lightGray"/>
        </w:rPr>
        <w:t xml:space="preserve"> 300 mg kietosios kapsulės</w:t>
      </w:r>
    </w:p>
    <w:p w14:paraId="6334B675" w14:textId="258EFD8E" w:rsidR="00D7537B" w:rsidRPr="00FC1EAF" w:rsidRDefault="000F3489" w:rsidP="007355F8">
      <w:pPr>
        <w:spacing w:after="0" w:line="240" w:lineRule="auto"/>
        <w:rPr>
          <w:rFonts w:ascii="Times New Roman" w:eastAsia="Times New Roman" w:hAnsi="Times New Roman" w:cs="Times New Roman"/>
          <w:highlight w:val="lightGray"/>
        </w:rPr>
      </w:pPr>
      <w:proofErr w:type="spellStart"/>
      <w:r w:rsidRPr="00FC1EAF">
        <w:rPr>
          <w:rFonts w:ascii="Times New Roman" w:eastAsia="Times New Roman" w:hAnsi="Times New Roman" w:cs="Times New Roman"/>
          <w:highlight w:val="lightGray"/>
        </w:rPr>
        <w:t>Gamanea</w:t>
      </w:r>
      <w:proofErr w:type="spellEnd"/>
      <w:r w:rsidR="00D7537B" w:rsidRPr="00FC1EAF">
        <w:rPr>
          <w:rFonts w:ascii="Times New Roman" w:eastAsia="Times New Roman" w:hAnsi="Times New Roman" w:cs="Times New Roman"/>
          <w:highlight w:val="lightGray"/>
        </w:rPr>
        <w:t xml:space="preserve"> 400 mg kietosios kapsulės</w:t>
      </w:r>
    </w:p>
    <w:p w14:paraId="78489D43" w14:textId="77777777" w:rsidR="00D7537B" w:rsidRPr="00FC1EAF" w:rsidRDefault="00D7537B" w:rsidP="007355F8">
      <w:pPr>
        <w:tabs>
          <w:tab w:val="left" w:pos="567"/>
        </w:tabs>
        <w:spacing w:after="0" w:line="240" w:lineRule="auto"/>
        <w:rPr>
          <w:rFonts w:ascii="Times New Roman" w:eastAsia="Times New Roman" w:hAnsi="Times New Roman" w:cs="Times New Roman"/>
          <w:lang w:eastAsia="lt-LT" w:bidi="lt-LT"/>
        </w:rPr>
      </w:pPr>
    </w:p>
    <w:p w14:paraId="14C60FB9" w14:textId="73C12774" w:rsidR="00D7537B" w:rsidRPr="00FC1EAF" w:rsidRDefault="007614E5" w:rsidP="007355F8">
      <w:pPr>
        <w:tabs>
          <w:tab w:val="left" w:pos="567"/>
        </w:tabs>
        <w:spacing w:after="0" w:line="240" w:lineRule="auto"/>
        <w:rPr>
          <w:rFonts w:ascii="Times New Roman" w:eastAsia="Times New Roman" w:hAnsi="Times New Roman" w:cs="Times New Roman"/>
          <w:lang w:eastAsia="lt-LT" w:bidi="lt-LT"/>
        </w:rPr>
      </w:pPr>
      <w:proofErr w:type="spellStart"/>
      <w:r w:rsidRPr="00FC1EAF">
        <w:rPr>
          <w:rFonts w:ascii="Times New Roman" w:eastAsia="Times New Roman" w:hAnsi="Times New Roman" w:cs="Times New Roman"/>
          <w:lang w:eastAsia="lt-LT" w:bidi="lt-LT"/>
        </w:rPr>
        <w:t>g</w:t>
      </w:r>
      <w:r w:rsidR="00D7537B" w:rsidRPr="00FC1EAF">
        <w:rPr>
          <w:rFonts w:ascii="Times New Roman" w:eastAsia="Times New Roman" w:hAnsi="Times New Roman" w:cs="Times New Roman"/>
          <w:lang w:eastAsia="lt-LT" w:bidi="lt-LT"/>
        </w:rPr>
        <w:t>abapentin</w:t>
      </w:r>
      <w:r w:rsidR="00FF1780">
        <w:rPr>
          <w:rFonts w:ascii="Times New Roman" w:eastAsia="Times New Roman" w:hAnsi="Times New Roman" w:cs="Times New Roman"/>
          <w:lang w:eastAsia="lt-LT" w:bidi="lt-LT"/>
        </w:rPr>
        <w:t>um</w:t>
      </w:r>
      <w:proofErr w:type="spellEnd"/>
    </w:p>
    <w:p w14:paraId="0D55F3C4" w14:textId="77777777" w:rsidR="00D7537B" w:rsidRPr="00FC1EAF" w:rsidRDefault="00D7537B" w:rsidP="007355F8">
      <w:pPr>
        <w:tabs>
          <w:tab w:val="left" w:pos="567"/>
        </w:tabs>
        <w:spacing w:after="0" w:line="240" w:lineRule="auto"/>
        <w:rPr>
          <w:rFonts w:ascii="Times New Roman" w:eastAsia="Times New Roman" w:hAnsi="Times New Roman" w:cs="Times New Roman"/>
          <w:lang w:eastAsia="lt-LT" w:bidi="lt-LT"/>
        </w:rPr>
      </w:pPr>
    </w:p>
    <w:p w14:paraId="35756B96" w14:textId="77777777" w:rsidR="00D7537B" w:rsidRPr="00FC1EAF" w:rsidRDefault="00D7537B" w:rsidP="007355F8">
      <w:pPr>
        <w:tabs>
          <w:tab w:val="left" w:pos="567"/>
        </w:tabs>
        <w:spacing w:after="0" w:line="240" w:lineRule="auto"/>
        <w:rPr>
          <w:rFonts w:ascii="Times New Roman" w:eastAsia="Times New Roman" w:hAnsi="Times New Roman" w:cs="Times New Roman"/>
          <w:lang w:eastAsia="lt-LT" w:bidi="lt-LT"/>
        </w:rPr>
      </w:pPr>
    </w:p>
    <w:p w14:paraId="74AD3AF9" w14:textId="77777777" w:rsidR="00D7537B" w:rsidRPr="00FC1EAF" w:rsidRDefault="00D7537B" w:rsidP="007355F8">
      <w:pPr>
        <w:keepNext/>
        <w:numPr>
          <w:ilvl w:val="1"/>
          <w:numId w:val="9"/>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b/>
          <w:lang w:eastAsia="lt-LT" w:bidi="lt-LT"/>
        </w:rPr>
      </w:pPr>
      <w:r w:rsidRPr="00FC1EAF">
        <w:rPr>
          <w:rFonts w:ascii="Times New Roman" w:eastAsia="Times New Roman" w:hAnsi="Times New Roman" w:cs="Times New Roman"/>
          <w:b/>
          <w:lang w:eastAsia="lt-LT" w:bidi="lt-LT"/>
        </w:rPr>
        <w:t>VEIKLIOJI (-IOS) MEDŽIAGA (-OS) IR JOS (-Ų) KIEKIS (-IAI)</w:t>
      </w:r>
    </w:p>
    <w:p w14:paraId="34BC485C" w14:textId="77777777" w:rsidR="00D7537B" w:rsidRPr="00FC1EAF" w:rsidRDefault="00D7537B" w:rsidP="007355F8">
      <w:pPr>
        <w:keepNext/>
        <w:tabs>
          <w:tab w:val="left" w:pos="567"/>
        </w:tabs>
        <w:spacing w:after="0" w:line="240" w:lineRule="auto"/>
        <w:rPr>
          <w:rFonts w:ascii="Times New Roman" w:eastAsia="Times New Roman" w:hAnsi="Times New Roman" w:cs="Times New Roman"/>
          <w:lang w:eastAsia="lt-LT" w:bidi="lt-LT"/>
        </w:rPr>
      </w:pPr>
    </w:p>
    <w:p w14:paraId="3630CC76" w14:textId="0991E9F1" w:rsidR="00D7537B" w:rsidRPr="00FC1EAF" w:rsidRDefault="00D7537B"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 xml:space="preserve">Kiekvienoje kietojoje kapsulėje yra 100 mg </w:t>
      </w:r>
      <w:proofErr w:type="spellStart"/>
      <w:r w:rsidRPr="00FC1EAF">
        <w:rPr>
          <w:rFonts w:ascii="Times New Roman" w:eastAsia="Times New Roman" w:hAnsi="Times New Roman" w:cs="Times New Roman"/>
        </w:rPr>
        <w:t>gabapentino</w:t>
      </w:r>
      <w:proofErr w:type="spellEnd"/>
      <w:r w:rsidRPr="00FC1EAF">
        <w:rPr>
          <w:rFonts w:ascii="Times New Roman" w:eastAsia="Times New Roman" w:hAnsi="Times New Roman" w:cs="Times New Roman"/>
        </w:rPr>
        <w:t>.</w:t>
      </w:r>
    </w:p>
    <w:p w14:paraId="092098F2" w14:textId="3DC867CA" w:rsidR="00D7537B" w:rsidRPr="00FC1EAF" w:rsidRDefault="00D7537B" w:rsidP="007355F8">
      <w:pPr>
        <w:spacing w:after="0" w:line="240" w:lineRule="auto"/>
        <w:rPr>
          <w:rFonts w:ascii="Times New Roman" w:eastAsia="Times New Roman" w:hAnsi="Times New Roman" w:cs="Times New Roman"/>
          <w:highlight w:val="lightGray"/>
        </w:rPr>
      </w:pPr>
      <w:r w:rsidRPr="00FC1EAF">
        <w:rPr>
          <w:rFonts w:ascii="Times New Roman" w:eastAsia="Times New Roman" w:hAnsi="Times New Roman" w:cs="Times New Roman"/>
          <w:highlight w:val="lightGray"/>
        </w:rPr>
        <w:t xml:space="preserve">Kiekvienoje kietojoje kapsulėje yra 300 mg </w:t>
      </w:r>
      <w:proofErr w:type="spellStart"/>
      <w:r w:rsidRPr="00FC1EAF">
        <w:rPr>
          <w:rFonts w:ascii="Times New Roman" w:eastAsia="Times New Roman" w:hAnsi="Times New Roman" w:cs="Times New Roman"/>
          <w:highlight w:val="lightGray"/>
        </w:rPr>
        <w:t>gabapentino</w:t>
      </w:r>
      <w:proofErr w:type="spellEnd"/>
      <w:r w:rsidRPr="00FC1EAF">
        <w:rPr>
          <w:rFonts w:ascii="Times New Roman" w:eastAsia="Times New Roman" w:hAnsi="Times New Roman" w:cs="Times New Roman"/>
          <w:highlight w:val="lightGray"/>
        </w:rPr>
        <w:t>.</w:t>
      </w:r>
    </w:p>
    <w:p w14:paraId="429839BB" w14:textId="4C4294C9" w:rsidR="00D7537B" w:rsidRPr="00FC1EAF" w:rsidRDefault="00D7537B" w:rsidP="007355F8">
      <w:pPr>
        <w:spacing w:after="0" w:line="240" w:lineRule="auto"/>
        <w:rPr>
          <w:rFonts w:ascii="Times New Roman" w:eastAsia="Times New Roman" w:hAnsi="Times New Roman" w:cs="Times New Roman"/>
          <w:highlight w:val="lightGray"/>
        </w:rPr>
      </w:pPr>
      <w:r w:rsidRPr="00FC1EAF">
        <w:rPr>
          <w:rFonts w:ascii="Times New Roman" w:eastAsia="Times New Roman" w:hAnsi="Times New Roman" w:cs="Times New Roman"/>
          <w:highlight w:val="lightGray"/>
        </w:rPr>
        <w:t xml:space="preserve">Kiekvienoje kietojoje kapsulėje yra 400 mg </w:t>
      </w:r>
      <w:proofErr w:type="spellStart"/>
      <w:r w:rsidRPr="00FC1EAF">
        <w:rPr>
          <w:rFonts w:ascii="Times New Roman" w:eastAsia="Times New Roman" w:hAnsi="Times New Roman" w:cs="Times New Roman"/>
          <w:highlight w:val="lightGray"/>
        </w:rPr>
        <w:t>gabapentino</w:t>
      </w:r>
      <w:proofErr w:type="spellEnd"/>
      <w:r w:rsidRPr="00FC1EAF">
        <w:rPr>
          <w:rFonts w:ascii="Times New Roman" w:eastAsia="Times New Roman" w:hAnsi="Times New Roman" w:cs="Times New Roman"/>
          <w:highlight w:val="lightGray"/>
        </w:rPr>
        <w:t>.</w:t>
      </w:r>
    </w:p>
    <w:p w14:paraId="64EB8F27" w14:textId="77777777" w:rsidR="00D7537B" w:rsidRPr="00FC1EAF" w:rsidRDefault="00D7537B" w:rsidP="007355F8">
      <w:pPr>
        <w:tabs>
          <w:tab w:val="left" w:pos="567"/>
        </w:tabs>
        <w:spacing w:after="0" w:line="240" w:lineRule="auto"/>
        <w:rPr>
          <w:rFonts w:ascii="Times New Roman" w:eastAsia="Times New Roman" w:hAnsi="Times New Roman" w:cs="Times New Roman"/>
          <w:lang w:eastAsia="lt-LT" w:bidi="lt-LT"/>
        </w:rPr>
      </w:pPr>
    </w:p>
    <w:p w14:paraId="3BDFAB4D" w14:textId="77777777" w:rsidR="00D7537B" w:rsidRPr="00FC1EAF" w:rsidRDefault="00D7537B" w:rsidP="007355F8">
      <w:pPr>
        <w:tabs>
          <w:tab w:val="left" w:pos="567"/>
        </w:tabs>
        <w:spacing w:after="0" w:line="240" w:lineRule="auto"/>
        <w:rPr>
          <w:rFonts w:ascii="Times New Roman" w:eastAsia="Times New Roman" w:hAnsi="Times New Roman" w:cs="Times New Roman"/>
          <w:lang w:eastAsia="lt-LT" w:bidi="lt-LT"/>
        </w:rPr>
      </w:pPr>
    </w:p>
    <w:p w14:paraId="0EBB848A" w14:textId="77777777" w:rsidR="00D7537B" w:rsidRPr="00FC1EAF" w:rsidRDefault="00D7537B" w:rsidP="007355F8">
      <w:pPr>
        <w:keepNext/>
        <w:numPr>
          <w:ilvl w:val="1"/>
          <w:numId w:val="9"/>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lang w:eastAsia="lt-LT" w:bidi="lt-LT"/>
        </w:rPr>
      </w:pPr>
      <w:r w:rsidRPr="00FC1EAF">
        <w:rPr>
          <w:rFonts w:ascii="Times New Roman" w:eastAsia="Times New Roman" w:hAnsi="Times New Roman" w:cs="Times New Roman"/>
          <w:b/>
          <w:lang w:eastAsia="lt-LT" w:bidi="lt-LT"/>
        </w:rPr>
        <w:t>PAGALBINIŲ MEDŽIAGŲ SĄRAŠAS</w:t>
      </w:r>
    </w:p>
    <w:p w14:paraId="4AD85442" w14:textId="77777777" w:rsidR="00D7537B" w:rsidRPr="00FC1EAF" w:rsidRDefault="00D7537B" w:rsidP="007355F8">
      <w:pPr>
        <w:tabs>
          <w:tab w:val="left" w:pos="567"/>
        </w:tabs>
        <w:spacing w:after="0" w:line="240" w:lineRule="auto"/>
        <w:rPr>
          <w:rFonts w:ascii="Times New Roman" w:eastAsia="Times New Roman" w:hAnsi="Times New Roman" w:cs="Times New Roman"/>
          <w:lang w:eastAsia="lt-LT" w:bidi="lt-LT"/>
        </w:rPr>
      </w:pPr>
    </w:p>
    <w:p w14:paraId="682555AB" w14:textId="77777777" w:rsidR="00D7537B" w:rsidRPr="00FC1EAF" w:rsidRDefault="00D7537B" w:rsidP="007355F8">
      <w:pPr>
        <w:tabs>
          <w:tab w:val="left" w:pos="567"/>
        </w:tabs>
        <w:spacing w:after="0" w:line="240" w:lineRule="auto"/>
        <w:rPr>
          <w:rFonts w:ascii="Times New Roman" w:eastAsia="Times New Roman" w:hAnsi="Times New Roman" w:cs="Times New Roman"/>
          <w:lang w:eastAsia="lt-LT" w:bidi="lt-LT"/>
        </w:rPr>
      </w:pPr>
    </w:p>
    <w:p w14:paraId="7B547E53" w14:textId="77777777" w:rsidR="00D7537B" w:rsidRPr="00FC1EAF" w:rsidRDefault="00D7537B" w:rsidP="007355F8">
      <w:pPr>
        <w:keepNext/>
        <w:numPr>
          <w:ilvl w:val="1"/>
          <w:numId w:val="9"/>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lang w:eastAsia="lt-LT" w:bidi="lt-LT"/>
        </w:rPr>
      </w:pPr>
      <w:r w:rsidRPr="00FC1EAF">
        <w:rPr>
          <w:rFonts w:ascii="Times New Roman" w:eastAsia="Times New Roman" w:hAnsi="Times New Roman" w:cs="Times New Roman"/>
          <w:b/>
          <w:lang w:eastAsia="lt-LT" w:bidi="lt-LT"/>
        </w:rPr>
        <w:t>FARMACINĖ FORMA IR KIEKIS PAKUOTĖJE</w:t>
      </w:r>
    </w:p>
    <w:p w14:paraId="737F23FF" w14:textId="77777777" w:rsidR="00D7537B" w:rsidRPr="00FC1EAF" w:rsidRDefault="00D7537B" w:rsidP="007355F8">
      <w:pPr>
        <w:tabs>
          <w:tab w:val="left" w:pos="567"/>
        </w:tabs>
        <w:spacing w:after="0" w:line="240" w:lineRule="auto"/>
        <w:rPr>
          <w:rFonts w:ascii="Times New Roman" w:eastAsia="Times New Roman" w:hAnsi="Times New Roman" w:cs="Times New Roman"/>
          <w:lang w:eastAsia="lt-LT" w:bidi="lt-LT"/>
        </w:rPr>
      </w:pPr>
    </w:p>
    <w:p w14:paraId="09C81683" w14:textId="506E7B36" w:rsidR="00672F8A" w:rsidRDefault="00672F8A" w:rsidP="007355F8">
      <w:pPr>
        <w:tabs>
          <w:tab w:val="left" w:pos="567"/>
        </w:tabs>
        <w:spacing w:after="0" w:line="240" w:lineRule="auto"/>
        <w:rPr>
          <w:rFonts w:ascii="Times New Roman" w:eastAsia="Times New Roman" w:hAnsi="Times New Roman" w:cs="Times New Roman"/>
          <w:lang w:eastAsia="lt-LT" w:bidi="lt-LT"/>
        </w:rPr>
      </w:pPr>
      <w:r w:rsidRPr="00DA0DDB">
        <w:rPr>
          <w:rFonts w:ascii="Times New Roman" w:eastAsia="Times New Roman" w:hAnsi="Times New Roman" w:cs="Times New Roman"/>
          <w:highlight w:val="lightGray"/>
          <w:lang w:eastAsia="lt-LT" w:bidi="lt-LT"/>
        </w:rPr>
        <w:t>Kieto</w:t>
      </w:r>
      <w:r w:rsidR="000D7E51" w:rsidRPr="00DA0DDB">
        <w:rPr>
          <w:rFonts w:ascii="Times New Roman" w:eastAsia="Times New Roman" w:hAnsi="Times New Roman" w:cs="Times New Roman"/>
          <w:highlight w:val="lightGray"/>
          <w:lang w:eastAsia="lt-LT" w:bidi="lt-LT"/>
        </w:rPr>
        <w:t>ji</w:t>
      </w:r>
      <w:r w:rsidRPr="00DA0DDB">
        <w:rPr>
          <w:rFonts w:ascii="Times New Roman" w:eastAsia="Times New Roman" w:hAnsi="Times New Roman" w:cs="Times New Roman"/>
          <w:highlight w:val="lightGray"/>
          <w:lang w:eastAsia="lt-LT" w:bidi="lt-LT"/>
        </w:rPr>
        <w:t xml:space="preserve"> kapsulė</w:t>
      </w:r>
    </w:p>
    <w:p w14:paraId="11741600" w14:textId="77777777" w:rsidR="00672F8A" w:rsidRDefault="00672F8A" w:rsidP="007355F8">
      <w:pPr>
        <w:tabs>
          <w:tab w:val="left" w:pos="567"/>
        </w:tabs>
        <w:spacing w:after="0" w:line="240" w:lineRule="auto"/>
        <w:rPr>
          <w:rFonts w:ascii="Times New Roman" w:eastAsia="Times New Roman" w:hAnsi="Times New Roman" w:cs="Times New Roman"/>
          <w:lang w:eastAsia="lt-LT" w:bidi="lt-LT"/>
        </w:rPr>
      </w:pPr>
    </w:p>
    <w:p w14:paraId="570FE4ED" w14:textId="786622DE" w:rsidR="000D7E51" w:rsidRDefault="000D7E51" w:rsidP="007355F8">
      <w:pPr>
        <w:tabs>
          <w:tab w:val="left" w:pos="567"/>
        </w:tabs>
        <w:spacing w:after="0" w:line="240" w:lineRule="auto"/>
        <w:rPr>
          <w:rFonts w:ascii="Times New Roman" w:eastAsia="Times New Roman" w:hAnsi="Times New Roman" w:cs="Times New Roman"/>
          <w:lang w:eastAsia="lt-LT" w:bidi="lt-LT"/>
        </w:rPr>
      </w:pPr>
      <w:r w:rsidRPr="00DA0DDB">
        <w:rPr>
          <w:rFonts w:ascii="Times New Roman" w:eastAsia="Times New Roman" w:hAnsi="Times New Roman" w:cs="Times New Roman"/>
          <w:highlight w:val="darkGray"/>
          <w:lang w:eastAsia="lt-LT" w:bidi="lt-LT"/>
        </w:rPr>
        <w:t>Lizdinė plokštelė:</w:t>
      </w:r>
    </w:p>
    <w:p w14:paraId="3FA8556D" w14:textId="77777777" w:rsidR="00D7537B" w:rsidRPr="00672F8A" w:rsidRDefault="00D7537B" w:rsidP="007355F8">
      <w:pPr>
        <w:tabs>
          <w:tab w:val="left" w:pos="567"/>
        </w:tabs>
        <w:spacing w:after="0" w:line="240" w:lineRule="auto"/>
        <w:rPr>
          <w:rFonts w:ascii="Times New Roman" w:eastAsia="Times New Roman" w:hAnsi="Times New Roman" w:cs="Times New Roman"/>
          <w:lang w:eastAsia="lt-LT" w:bidi="lt-LT"/>
        </w:rPr>
      </w:pPr>
      <w:r w:rsidRPr="00672F8A">
        <w:rPr>
          <w:rFonts w:ascii="Times New Roman" w:eastAsia="Times New Roman" w:hAnsi="Times New Roman" w:cs="Times New Roman"/>
          <w:lang w:eastAsia="lt-LT" w:bidi="lt-LT"/>
        </w:rPr>
        <w:t xml:space="preserve">50 </w:t>
      </w:r>
      <w:r w:rsidRPr="00DA0DDB">
        <w:rPr>
          <w:rFonts w:ascii="Times New Roman" w:eastAsia="Times New Roman" w:hAnsi="Times New Roman" w:cs="Times New Roman"/>
          <w:highlight w:val="lightGray"/>
          <w:lang w:eastAsia="lt-LT" w:bidi="lt-LT"/>
        </w:rPr>
        <w:t>kietųjų</w:t>
      </w:r>
      <w:r w:rsidRPr="00672F8A">
        <w:rPr>
          <w:rFonts w:ascii="Times New Roman" w:eastAsia="Times New Roman" w:hAnsi="Times New Roman" w:cs="Times New Roman"/>
          <w:lang w:eastAsia="lt-LT" w:bidi="lt-LT"/>
        </w:rPr>
        <w:t xml:space="preserve"> kapsulių</w:t>
      </w:r>
    </w:p>
    <w:p w14:paraId="5A3E2C18" w14:textId="77777777" w:rsidR="00D7537B" w:rsidRPr="00FC1EAF" w:rsidRDefault="00D7537B" w:rsidP="007355F8">
      <w:pPr>
        <w:tabs>
          <w:tab w:val="left" w:pos="567"/>
        </w:tabs>
        <w:spacing w:after="0" w:line="240" w:lineRule="auto"/>
        <w:rPr>
          <w:rFonts w:ascii="Times New Roman" w:eastAsia="Times New Roman" w:hAnsi="Times New Roman" w:cs="Times New Roman"/>
          <w:highlight w:val="lightGray"/>
          <w:lang w:eastAsia="lt-LT" w:bidi="lt-LT"/>
        </w:rPr>
      </w:pPr>
      <w:r w:rsidRPr="00FC1EAF">
        <w:rPr>
          <w:rFonts w:ascii="Times New Roman" w:eastAsia="Times New Roman" w:hAnsi="Times New Roman" w:cs="Times New Roman"/>
          <w:highlight w:val="lightGray"/>
          <w:lang w:eastAsia="lt-LT" w:bidi="lt-LT"/>
        </w:rPr>
        <w:t>100 kietųjų kapsulių</w:t>
      </w:r>
    </w:p>
    <w:p w14:paraId="1E2E6F4F" w14:textId="77777777" w:rsidR="00D7537B" w:rsidRPr="00FC1EAF" w:rsidRDefault="00D7537B" w:rsidP="007355F8">
      <w:pPr>
        <w:tabs>
          <w:tab w:val="left" w:pos="567"/>
        </w:tabs>
        <w:spacing w:after="0" w:line="240" w:lineRule="auto"/>
        <w:rPr>
          <w:rFonts w:ascii="Times New Roman" w:eastAsia="Times New Roman" w:hAnsi="Times New Roman" w:cs="Times New Roman"/>
          <w:highlight w:val="lightGray"/>
          <w:lang w:eastAsia="lt-LT" w:bidi="lt-LT"/>
        </w:rPr>
      </w:pPr>
      <w:r w:rsidRPr="00FC1EAF">
        <w:rPr>
          <w:rFonts w:ascii="Times New Roman" w:eastAsia="Times New Roman" w:hAnsi="Times New Roman" w:cs="Times New Roman"/>
          <w:highlight w:val="lightGray"/>
          <w:lang w:eastAsia="lt-LT" w:bidi="lt-LT"/>
        </w:rPr>
        <w:t>200 kietųjų kapsulių</w:t>
      </w:r>
    </w:p>
    <w:p w14:paraId="284D3E7F" w14:textId="242EDB21" w:rsidR="00D7537B" w:rsidRDefault="00D7537B" w:rsidP="007355F8">
      <w:pPr>
        <w:tabs>
          <w:tab w:val="left" w:pos="567"/>
        </w:tabs>
        <w:spacing w:after="0" w:line="240" w:lineRule="auto"/>
        <w:rPr>
          <w:rFonts w:ascii="Times New Roman" w:eastAsia="Times New Roman" w:hAnsi="Times New Roman" w:cs="Times New Roman"/>
          <w:lang w:eastAsia="lt-LT" w:bidi="lt-LT"/>
        </w:rPr>
      </w:pPr>
    </w:p>
    <w:p w14:paraId="34993F54" w14:textId="3979A34E" w:rsidR="00672F8A" w:rsidRPr="00DA0DDB" w:rsidRDefault="000D7E51" w:rsidP="007355F8">
      <w:pPr>
        <w:tabs>
          <w:tab w:val="left" w:pos="567"/>
        </w:tabs>
        <w:spacing w:after="0" w:line="240" w:lineRule="auto"/>
        <w:rPr>
          <w:rFonts w:ascii="Times New Roman" w:eastAsia="Times New Roman" w:hAnsi="Times New Roman" w:cs="Times New Roman"/>
          <w:highlight w:val="lightGray"/>
          <w:lang w:eastAsia="lt-LT" w:bidi="lt-LT"/>
        </w:rPr>
      </w:pPr>
      <w:r w:rsidRPr="00DA0DDB">
        <w:rPr>
          <w:rFonts w:ascii="Times New Roman" w:eastAsia="Times New Roman" w:hAnsi="Times New Roman" w:cs="Times New Roman"/>
          <w:highlight w:val="lightGray"/>
          <w:lang w:eastAsia="lt-LT" w:bidi="lt-LT"/>
        </w:rPr>
        <w:t>DTPE buteliukai:</w:t>
      </w:r>
    </w:p>
    <w:p w14:paraId="3E263FB4" w14:textId="0AB33D9C" w:rsidR="00672F8A" w:rsidRDefault="00672F8A" w:rsidP="007355F8">
      <w:pPr>
        <w:tabs>
          <w:tab w:val="left" w:pos="567"/>
        </w:tabs>
        <w:spacing w:after="0" w:line="240" w:lineRule="auto"/>
        <w:rPr>
          <w:rFonts w:ascii="Times New Roman" w:eastAsia="Times New Roman" w:hAnsi="Times New Roman" w:cs="Times New Roman"/>
          <w:lang w:eastAsia="lt-LT" w:bidi="lt-LT"/>
        </w:rPr>
      </w:pPr>
      <w:r w:rsidRPr="00DA0DDB">
        <w:rPr>
          <w:rFonts w:ascii="Times New Roman" w:eastAsia="Times New Roman" w:hAnsi="Times New Roman" w:cs="Times New Roman"/>
          <w:highlight w:val="lightGray"/>
          <w:lang w:eastAsia="lt-LT" w:bidi="lt-LT"/>
        </w:rPr>
        <w:t>30 kietųjų kapsulių</w:t>
      </w:r>
    </w:p>
    <w:p w14:paraId="17A25C3B" w14:textId="77777777" w:rsidR="00672F8A" w:rsidRDefault="00672F8A" w:rsidP="007355F8">
      <w:pPr>
        <w:tabs>
          <w:tab w:val="left" w:pos="567"/>
        </w:tabs>
        <w:spacing w:after="0" w:line="240" w:lineRule="auto"/>
        <w:rPr>
          <w:rFonts w:ascii="Times New Roman" w:eastAsia="Times New Roman" w:hAnsi="Times New Roman" w:cs="Times New Roman"/>
          <w:highlight w:val="lightGray"/>
          <w:lang w:eastAsia="lt-LT" w:bidi="lt-LT"/>
        </w:rPr>
      </w:pPr>
      <w:r>
        <w:rPr>
          <w:rFonts w:ascii="Times New Roman" w:eastAsia="Times New Roman" w:hAnsi="Times New Roman" w:cs="Times New Roman"/>
          <w:highlight w:val="lightGray"/>
          <w:lang w:eastAsia="lt-LT" w:bidi="lt-LT"/>
        </w:rPr>
        <w:t>90 kietųjų kapsulių</w:t>
      </w:r>
    </w:p>
    <w:p w14:paraId="35BF907D" w14:textId="77777777" w:rsidR="00672F8A" w:rsidRDefault="00672F8A" w:rsidP="007355F8">
      <w:pPr>
        <w:tabs>
          <w:tab w:val="left" w:pos="567"/>
        </w:tabs>
        <w:spacing w:after="0" w:line="240" w:lineRule="auto"/>
        <w:rPr>
          <w:rFonts w:ascii="Times New Roman" w:eastAsia="Times New Roman" w:hAnsi="Times New Roman" w:cs="Times New Roman"/>
          <w:highlight w:val="lightGray"/>
          <w:lang w:eastAsia="lt-LT" w:bidi="lt-LT"/>
        </w:rPr>
      </w:pPr>
      <w:r>
        <w:rPr>
          <w:rFonts w:ascii="Times New Roman" w:eastAsia="Times New Roman" w:hAnsi="Times New Roman" w:cs="Times New Roman"/>
          <w:highlight w:val="lightGray"/>
          <w:lang w:eastAsia="lt-LT" w:bidi="lt-LT"/>
        </w:rPr>
        <w:t>100 kietųjų kapsulių</w:t>
      </w:r>
    </w:p>
    <w:p w14:paraId="3562E590" w14:textId="77777777" w:rsidR="00672F8A" w:rsidRDefault="00672F8A" w:rsidP="007355F8">
      <w:pPr>
        <w:tabs>
          <w:tab w:val="left" w:pos="567"/>
        </w:tabs>
        <w:spacing w:after="0" w:line="240" w:lineRule="auto"/>
        <w:rPr>
          <w:rFonts w:ascii="Times New Roman" w:eastAsia="Times New Roman" w:hAnsi="Times New Roman" w:cs="Times New Roman"/>
          <w:highlight w:val="lightGray"/>
          <w:lang w:eastAsia="lt-LT" w:bidi="lt-LT"/>
        </w:rPr>
      </w:pPr>
      <w:r>
        <w:rPr>
          <w:rFonts w:ascii="Times New Roman" w:eastAsia="Times New Roman" w:hAnsi="Times New Roman" w:cs="Times New Roman"/>
          <w:highlight w:val="lightGray"/>
          <w:lang w:eastAsia="lt-LT" w:bidi="lt-LT"/>
        </w:rPr>
        <w:t>500 kietųjų kapsulių</w:t>
      </w:r>
    </w:p>
    <w:p w14:paraId="2E0D91F7" w14:textId="77777777" w:rsidR="00672F8A" w:rsidRDefault="00672F8A" w:rsidP="007355F8">
      <w:pPr>
        <w:tabs>
          <w:tab w:val="left" w:pos="567"/>
        </w:tabs>
        <w:spacing w:after="0" w:line="240" w:lineRule="auto"/>
        <w:rPr>
          <w:rFonts w:ascii="Times New Roman" w:eastAsia="Times New Roman" w:hAnsi="Times New Roman" w:cs="Times New Roman"/>
          <w:lang w:eastAsia="lt-LT" w:bidi="lt-LT"/>
        </w:rPr>
      </w:pPr>
      <w:r>
        <w:rPr>
          <w:rFonts w:ascii="Times New Roman" w:eastAsia="Times New Roman" w:hAnsi="Times New Roman" w:cs="Times New Roman"/>
          <w:highlight w:val="lightGray"/>
          <w:lang w:eastAsia="lt-LT" w:bidi="lt-LT"/>
        </w:rPr>
        <w:t>1000 kietųjų kapsulių</w:t>
      </w:r>
    </w:p>
    <w:p w14:paraId="69B224EA" w14:textId="77777777" w:rsidR="00672F8A" w:rsidRPr="00FC1EAF" w:rsidRDefault="00672F8A" w:rsidP="007355F8">
      <w:pPr>
        <w:tabs>
          <w:tab w:val="left" w:pos="567"/>
        </w:tabs>
        <w:spacing w:after="0" w:line="240" w:lineRule="auto"/>
        <w:rPr>
          <w:rFonts w:ascii="Times New Roman" w:eastAsia="Times New Roman" w:hAnsi="Times New Roman" w:cs="Times New Roman"/>
          <w:lang w:eastAsia="lt-LT" w:bidi="lt-LT"/>
        </w:rPr>
      </w:pPr>
    </w:p>
    <w:p w14:paraId="36636401" w14:textId="3C7986A0" w:rsidR="00D7537B" w:rsidRPr="00FC1EAF" w:rsidRDefault="00D7537B" w:rsidP="007355F8">
      <w:pPr>
        <w:tabs>
          <w:tab w:val="left" w:pos="567"/>
        </w:tabs>
        <w:spacing w:after="0" w:line="240" w:lineRule="auto"/>
        <w:rPr>
          <w:rFonts w:ascii="Times New Roman" w:eastAsia="Times New Roman" w:hAnsi="Times New Roman" w:cs="Times New Roman"/>
          <w:lang w:eastAsia="lt-LT" w:bidi="lt-LT"/>
        </w:rPr>
      </w:pPr>
    </w:p>
    <w:p w14:paraId="1E005A59" w14:textId="77777777" w:rsidR="00D7537B" w:rsidRPr="00FC1EAF" w:rsidRDefault="00D7537B" w:rsidP="007355F8">
      <w:pPr>
        <w:keepNext/>
        <w:numPr>
          <w:ilvl w:val="1"/>
          <w:numId w:val="9"/>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lang w:eastAsia="lt-LT" w:bidi="lt-LT"/>
        </w:rPr>
      </w:pPr>
      <w:r w:rsidRPr="00FC1EAF">
        <w:rPr>
          <w:rFonts w:ascii="Times New Roman" w:eastAsia="Times New Roman" w:hAnsi="Times New Roman" w:cs="Times New Roman"/>
          <w:b/>
          <w:lang w:eastAsia="lt-LT" w:bidi="lt-LT"/>
        </w:rPr>
        <w:t>VARTOJIMO METODAS IR BŪDAS (-AI)</w:t>
      </w:r>
    </w:p>
    <w:p w14:paraId="0E96D5F6" w14:textId="77777777" w:rsidR="00D7537B" w:rsidRPr="00FC1EAF" w:rsidRDefault="00D7537B" w:rsidP="007355F8">
      <w:pPr>
        <w:keepNext/>
        <w:tabs>
          <w:tab w:val="left" w:pos="567"/>
        </w:tabs>
        <w:spacing w:after="0" w:line="240" w:lineRule="auto"/>
        <w:rPr>
          <w:rFonts w:ascii="Times New Roman" w:eastAsia="Times New Roman" w:hAnsi="Times New Roman" w:cs="Times New Roman"/>
          <w:lang w:eastAsia="lt-LT" w:bidi="lt-LT"/>
        </w:rPr>
      </w:pPr>
    </w:p>
    <w:p w14:paraId="4B9AF8BC" w14:textId="77777777" w:rsidR="00D7537B" w:rsidRPr="00FC1EAF" w:rsidRDefault="00D7537B" w:rsidP="007355F8">
      <w:pPr>
        <w:keepNext/>
        <w:tabs>
          <w:tab w:val="left" w:pos="567"/>
        </w:tabs>
        <w:spacing w:after="0" w:line="240" w:lineRule="auto"/>
        <w:rPr>
          <w:rFonts w:ascii="Times New Roman" w:eastAsia="Times New Roman" w:hAnsi="Times New Roman" w:cs="Times New Roman"/>
          <w:lang w:eastAsia="lt-LT" w:bidi="lt-LT"/>
        </w:rPr>
      </w:pPr>
      <w:r w:rsidRPr="00FC1EAF">
        <w:rPr>
          <w:rFonts w:ascii="Times New Roman" w:eastAsia="Times New Roman" w:hAnsi="Times New Roman" w:cs="Times New Roman"/>
          <w:lang w:eastAsia="lt-LT" w:bidi="lt-LT"/>
        </w:rPr>
        <w:t>Vartoti per burną.</w:t>
      </w:r>
    </w:p>
    <w:p w14:paraId="1345313F" w14:textId="77777777" w:rsidR="00D7537B" w:rsidRPr="00FC1EAF" w:rsidRDefault="00D7537B" w:rsidP="007355F8">
      <w:pPr>
        <w:tabs>
          <w:tab w:val="left" w:pos="567"/>
        </w:tabs>
        <w:spacing w:after="0" w:line="240" w:lineRule="auto"/>
        <w:rPr>
          <w:rFonts w:ascii="Times New Roman" w:eastAsia="Times New Roman" w:hAnsi="Times New Roman" w:cs="Times New Roman"/>
          <w:lang w:eastAsia="lt-LT" w:bidi="lt-LT"/>
        </w:rPr>
      </w:pPr>
      <w:r w:rsidRPr="00FC1EAF">
        <w:rPr>
          <w:rFonts w:ascii="Times New Roman" w:eastAsia="Times New Roman" w:hAnsi="Times New Roman" w:cs="Times New Roman"/>
          <w:lang w:eastAsia="lt-LT" w:bidi="lt-LT"/>
        </w:rPr>
        <w:t>Prieš vartojimą perskaitykite pakuotės lapelį.</w:t>
      </w:r>
    </w:p>
    <w:p w14:paraId="607EF568" w14:textId="77777777" w:rsidR="00D7537B" w:rsidRPr="00FC1EAF" w:rsidRDefault="00D7537B" w:rsidP="007355F8">
      <w:pPr>
        <w:tabs>
          <w:tab w:val="left" w:pos="567"/>
        </w:tabs>
        <w:spacing w:after="0" w:line="240" w:lineRule="auto"/>
        <w:rPr>
          <w:rFonts w:ascii="Times New Roman" w:eastAsia="Times New Roman" w:hAnsi="Times New Roman" w:cs="Times New Roman"/>
          <w:lang w:eastAsia="lt-LT" w:bidi="lt-LT"/>
        </w:rPr>
      </w:pPr>
    </w:p>
    <w:p w14:paraId="0199877A" w14:textId="77777777" w:rsidR="00D7537B" w:rsidRPr="00FC1EAF" w:rsidRDefault="00D7537B" w:rsidP="007355F8">
      <w:pPr>
        <w:tabs>
          <w:tab w:val="left" w:pos="567"/>
        </w:tabs>
        <w:spacing w:after="0" w:line="240" w:lineRule="auto"/>
        <w:rPr>
          <w:rFonts w:ascii="Times New Roman" w:eastAsia="Times New Roman" w:hAnsi="Times New Roman" w:cs="Times New Roman"/>
          <w:lang w:eastAsia="lt-LT" w:bidi="lt-LT"/>
        </w:rPr>
      </w:pPr>
    </w:p>
    <w:p w14:paraId="79EF0DFC" w14:textId="77777777" w:rsidR="00D7537B" w:rsidRPr="00FC1EAF" w:rsidRDefault="00D7537B" w:rsidP="007355F8">
      <w:pPr>
        <w:keepNext/>
        <w:numPr>
          <w:ilvl w:val="1"/>
          <w:numId w:val="9"/>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lang w:eastAsia="lt-LT" w:bidi="lt-LT"/>
        </w:rPr>
      </w:pPr>
      <w:r w:rsidRPr="00FC1EAF">
        <w:rPr>
          <w:rFonts w:ascii="Times New Roman" w:eastAsia="Times New Roman" w:hAnsi="Times New Roman" w:cs="Times New Roman"/>
          <w:b/>
          <w:lang w:eastAsia="lt-LT" w:bidi="lt-LT"/>
        </w:rPr>
        <w:t>SPECIALUS ĮSPĖJIMAS, KAD VAISTINĮ PREPARATĄ BŪTINA LAIKYTI VAIKAMS NEPASTEBIMOJE IR NEPASIEKIAMOJE VIETOJE</w:t>
      </w:r>
    </w:p>
    <w:p w14:paraId="62F8855E" w14:textId="77777777" w:rsidR="00D7537B" w:rsidRPr="00FC1EAF" w:rsidRDefault="00D7537B" w:rsidP="007355F8">
      <w:pPr>
        <w:keepNext/>
        <w:tabs>
          <w:tab w:val="left" w:pos="567"/>
        </w:tabs>
        <w:spacing w:after="0" w:line="240" w:lineRule="auto"/>
        <w:rPr>
          <w:rFonts w:ascii="Times New Roman" w:eastAsia="Times New Roman" w:hAnsi="Times New Roman" w:cs="Times New Roman"/>
          <w:lang w:eastAsia="lt-LT" w:bidi="lt-LT"/>
        </w:rPr>
      </w:pPr>
    </w:p>
    <w:p w14:paraId="73214016" w14:textId="77777777" w:rsidR="00D7537B" w:rsidRPr="00FC1EAF" w:rsidRDefault="00D7537B" w:rsidP="007355F8">
      <w:pPr>
        <w:tabs>
          <w:tab w:val="left" w:pos="567"/>
        </w:tabs>
        <w:spacing w:after="0" w:line="240" w:lineRule="auto"/>
        <w:outlineLvl w:val="0"/>
        <w:rPr>
          <w:rFonts w:ascii="Times New Roman" w:eastAsia="Times New Roman" w:hAnsi="Times New Roman" w:cs="Times New Roman"/>
          <w:lang w:eastAsia="lt-LT" w:bidi="lt-LT"/>
        </w:rPr>
      </w:pPr>
      <w:r w:rsidRPr="00FC1EAF">
        <w:rPr>
          <w:rFonts w:ascii="Times New Roman" w:eastAsia="Times New Roman" w:hAnsi="Times New Roman" w:cs="Times New Roman"/>
          <w:lang w:eastAsia="lt-LT" w:bidi="lt-LT"/>
        </w:rPr>
        <w:t>Laikyti vaikams nepastebimoje ir nepasiekiamoje vietoje.</w:t>
      </w:r>
    </w:p>
    <w:p w14:paraId="5DA47D22" w14:textId="77777777" w:rsidR="00D7537B" w:rsidRPr="00FC1EAF" w:rsidRDefault="00D7537B" w:rsidP="007355F8">
      <w:pPr>
        <w:tabs>
          <w:tab w:val="left" w:pos="567"/>
        </w:tabs>
        <w:spacing w:after="0" w:line="240" w:lineRule="auto"/>
        <w:rPr>
          <w:rFonts w:ascii="Times New Roman" w:eastAsia="Times New Roman" w:hAnsi="Times New Roman" w:cs="Times New Roman"/>
          <w:lang w:eastAsia="lt-LT" w:bidi="lt-LT"/>
        </w:rPr>
      </w:pPr>
    </w:p>
    <w:p w14:paraId="0A6165FC" w14:textId="77777777" w:rsidR="00D7537B" w:rsidRPr="00FC1EAF" w:rsidRDefault="00D7537B" w:rsidP="007355F8">
      <w:pPr>
        <w:tabs>
          <w:tab w:val="left" w:pos="567"/>
        </w:tabs>
        <w:spacing w:after="0" w:line="240" w:lineRule="auto"/>
        <w:rPr>
          <w:rFonts w:ascii="Times New Roman" w:eastAsia="Times New Roman" w:hAnsi="Times New Roman" w:cs="Times New Roman"/>
          <w:lang w:eastAsia="lt-LT" w:bidi="lt-LT"/>
        </w:rPr>
      </w:pPr>
    </w:p>
    <w:p w14:paraId="559225D9" w14:textId="77777777" w:rsidR="00D7537B" w:rsidRPr="00FC1EAF" w:rsidRDefault="00D7537B" w:rsidP="007355F8">
      <w:pPr>
        <w:keepNext/>
        <w:numPr>
          <w:ilvl w:val="1"/>
          <w:numId w:val="9"/>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lang w:eastAsia="lt-LT" w:bidi="lt-LT"/>
        </w:rPr>
      </w:pPr>
      <w:r w:rsidRPr="00FC1EAF">
        <w:rPr>
          <w:rFonts w:ascii="Times New Roman" w:eastAsia="Times New Roman" w:hAnsi="Times New Roman" w:cs="Times New Roman"/>
          <w:b/>
          <w:lang w:eastAsia="lt-LT" w:bidi="lt-LT"/>
        </w:rPr>
        <w:t>KITAS (-I) SPECIALUS (-ŪS) ĮSPĖJIMAS (-AI) (JEI REIKIA)</w:t>
      </w:r>
    </w:p>
    <w:p w14:paraId="62C2E39A" w14:textId="77777777" w:rsidR="00D7537B" w:rsidRPr="00FC1EAF" w:rsidRDefault="00D7537B" w:rsidP="007355F8">
      <w:pPr>
        <w:tabs>
          <w:tab w:val="left" w:pos="567"/>
          <w:tab w:val="left" w:pos="749"/>
        </w:tabs>
        <w:spacing w:after="0" w:line="240" w:lineRule="auto"/>
        <w:rPr>
          <w:rFonts w:ascii="Times New Roman" w:eastAsia="Times New Roman" w:hAnsi="Times New Roman" w:cs="Times New Roman"/>
          <w:lang w:eastAsia="lt-LT" w:bidi="lt-LT"/>
        </w:rPr>
      </w:pPr>
    </w:p>
    <w:p w14:paraId="69A268C1" w14:textId="77777777" w:rsidR="00D7537B" w:rsidRPr="00FC1EAF" w:rsidRDefault="00D7537B" w:rsidP="007355F8">
      <w:pPr>
        <w:tabs>
          <w:tab w:val="left" w:pos="567"/>
          <w:tab w:val="left" w:pos="749"/>
        </w:tabs>
        <w:spacing w:after="0" w:line="240" w:lineRule="auto"/>
        <w:rPr>
          <w:rFonts w:ascii="Times New Roman" w:eastAsia="Times New Roman" w:hAnsi="Times New Roman" w:cs="Times New Roman"/>
          <w:lang w:eastAsia="lt-LT" w:bidi="lt-LT"/>
        </w:rPr>
      </w:pPr>
    </w:p>
    <w:p w14:paraId="16999DD7" w14:textId="77777777" w:rsidR="00D7537B" w:rsidRPr="00FC1EAF" w:rsidRDefault="00D7537B" w:rsidP="007355F8">
      <w:pPr>
        <w:keepNext/>
        <w:numPr>
          <w:ilvl w:val="1"/>
          <w:numId w:val="9"/>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lang w:eastAsia="lt-LT" w:bidi="lt-LT"/>
        </w:rPr>
      </w:pPr>
      <w:r w:rsidRPr="00FC1EAF">
        <w:rPr>
          <w:rFonts w:ascii="Times New Roman" w:eastAsia="Times New Roman" w:hAnsi="Times New Roman" w:cs="Times New Roman"/>
          <w:b/>
          <w:lang w:eastAsia="lt-LT" w:bidi="lt-LT"/>
        </w:rPr>
        <w:t>TINKAMUMO LAIKAS</w:t>
      </w:r>
    </w:p>
    <w:p w14:paraId="1E48FFE6" w14:textId="77777777" w:rsidR="00D7537B" w:rsidRPr="00FC1EAF" w:rsidRDefault="00D7537B" w:rsidP="007355F8">
      <w:pPr>
        <w:keepNext/>
        <w:tabs>
          <w:tab w:val="left" w:pos="567"/>
        </w:tabs>
        <w:spacing w:after="0" w:line="240" w:lineRule="auto"/>
        <w:rPr>
          <w:rFonts w:ascii="Times New Roman" w:eastAsia="Times New Roman" w:hAnsi="Times New Roman" w:cs="Times New Roman"/>
          <w:lang w:eastAsia="lt-LT" w:bidi="lt-LT"/>
        </w:rPr>
      </w:pPr>
    </w:p>
    <w:p w14:paraId="718DD645" w14:textId="0DCEB2F6" w:rsidR="00D7537B" w:rsidRPr="00FC1EAF" w:rsidRDefault="00B12F2E" w:rsidP="007355F8">
      <w:pPr>
        <w:keepNext/>
        <w:tabs>
          <w:tab w:val="left" w:pos="567"/>
        </w:tabs>
        <w:spacing w:after="0" w:line="240" w:lineRule="auto"/>
        <w:rPr>
          <w:rFonts w:ascii="Times New Roman" w:eastAsia="Times New Roman" w:hAnsi="Times New Roman" w:cs="Times New Roman"/>
          <w:lang w:eastAsia="lt-LT" w:bidi="lt-LT"/>
        </w:rPr>
      </w:pPr>
      <w:r w:rsidRPr="00FC1EAF">
        <w:rPr>
          <w:rFonts w:ascii="Times New Roman" w:eastAsia="Times New Roman" w:hAnsi="Times New Roman" w:cs="Times New Roman"/>
          <w:lang w:eastAsia="lt-LT" w:bidi="lt-LT"/>
        </w:rPr>
        <w:t>EXP</w:t>
      </w:r>
      <w:r w:rsidR="00D7537B" w:rsidRPr="00FC1EAF">
        <w:rPr>
          <w:rFonts w:ascii="Times New Roman" w:eastAsia="Times New Roman" w:hAnsi="Times New Roman" w:cs="Times New Roman"/>
          <w:lang w:eastAsia="lt-LT" w:bidi="lt-LT"/>
        </w:rPr>
        <w:t>:{</w:t>
      </w:r>
      <w:proofErr w:type="spellStart"/>
      <w:r w:rsidR="00D7537B" w:rsidRPr="00FC1EAF">
        <w:rPr>
          <w:rFonts w:ascii="Times New Roman" w:eastAsia="Times New Roman" w:hAnsi="Times New Roman" w:cs="Times New Roman"/>
          <w:lang w:eastAsia="lt-LT" w:bidi="lt-LT"/>
        </w:rPr>
        <w:t>mm</w:t>
      </w:r>
      <w:r w:rsidR="00FF1780">
        <w:rPr>
          <w:rFonts w:ascii="Times New Roman" w:eastAsia="Times New Roman" w:hAnsi="Times New Roman" w:cs="Times New Roman"/>
          <w:lang w:eastAsia="lt-LT" w:bidi="lt-LT"/>
        </w:rPr>
        <w:t>.</w:t>
      </w:r>
      <w:r w:rsidR="00D7537B" w:rsidRPr="00FC1EAF">
        <w:rPr>
          <w:rFonts w:ascii="Times New Roman" w:eastAsia="Times New Roman" w:hAnsi="Times New Roman" w:cs="Times New Roman"/>
          <w:lang w:eastAsia="lt-LT" w:bidi="lt-LT"/>
        </w:rPr>
        <w:t>MMMM</w:t>
      </w:r>
      <w:proofErr w:type="spellEnd"/>
      <w:r w:rsidR="00D7537B" w:rsidRPr="00FC1EAF">
        <w:rPr>
          <w:rFonts w:ascii="Times New Roman" w:eastAsia="Times New Roman" w:hAnsi="Times New Roman" w:cs="Times New Roman"/>
          <w:lang w:eastAsia="lt-LT" w:bidi="lt-LT"/>
        </w:rPr>
        <w:t>}</w:t>
      </w:r>
    </w:p>
    <w:p w14:paraId="69620C5A" w14:textId="77777777" w:rsidR="00D7537B" w:rsidRPr="00FC1EAF" w:rsidRDefault="00D7537B" w:rsidP="007355F8">
      <w:pPr>
        <w:tabs>
          <w:tab w:val="left" w:pos="567"/>
        </w:tabs>
        <w:spacing w:after="0" w:line="240" w:lineRule="auto"/>
        <w:rPr>
          <w:rFonts w:ascii="Times New Roman" w:eastAsia="Times New Roman" w:hAnsi="Times New Roman" w:cs="Times New Roman"/>
          <w:lang w:eastAsia="lt-LT" w:bidi="lt-LT"/>
        </w:rPr>
      </w:pPr>
    </w:p>
    <w:p w14:paraId="7180B920" w14:textId="77777777" w:rsidR="00D7537B" w:rsidRPr="00FC1EAF" w:rsidRDefault="00D7537B" w:rsidP="007355F8">
      <w:pPr>
        <w:tabs>
          <w:tab w:val="left" w:pos="567"/>
        </w:tabs>
        <w:spacing w:after="0" w:line="240" w:lineRule="auto"/>
        <w:rPr>
          <w:rFonts w:ascii="Times New Roman" w:eastAsia="Times New Roman" w:hAnsi="Times New Roman" w:cs="Times New Roman"/>
          <w:lang w:eastAsia="lt-LT" w:bidi="lt-LT"/>
        </w:rPr>
      </w:pPr>
    </w:p>
    <w:p w14:paraId="724AF80F" w14:textId="77777777" w:rsidR="00D7537B" w:rsidRPr="00FC1EAF" w:rsidRDefault="00D7537B" w:rsidP="007355F8">
      <w:pPr>
        <w:keepNext/>
        <w:numPr>
          <w:ilvl w:val="1"/>
          <w:numId w:val="9"/>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lang w:eastAsia="lt-LT" w:bidi="lt-LT"/>
        </w:rPr>
      </w:pPr>
      <w:r w:rsidRPr="00FC1EAF">
        <w:rPr>
          <w:rFonts w:ascii="Times New Roman" w:eastAsia="Times New Roman" w:hAnsi="Times New Roman" w:cs="Times New Roman"/>
          <w:b/>
          <w:lang w:eastAsia="lt-LT" w:bidi="lt-LT"/>
        </w:rPr>
        <w:t>SPECIALIOS LAIKYMO SĄLYGOS</w:t>
      </w:r>
    </w:p>
    <w:p w14:paraId="411B45F8" w14:textId="77777777" w:rsidR="00D7537B" w:rsidRPr="00FC1EAF" w:rsidRDefault="00D7537B" w:rsidP="007355F8">
      <w:pPr>
        <w:keepNext/>
        <w:tabs>
          <w:tab w:val="left" w:pos="567"/>
        </w:tabs>
        <w:spacing w:after="0" w:line="240" w:lineRule="auto"/>
        <w:rPr>
          <w:rFonts w:ascii="Times New Roman" w:eastAsia="Times New Roman" w:hAnsi="Times New Roman" w:cs="Times New Roman"/>
          <w:lang w:eastAsia="lt-LT" w:bidi="lt-LT"/>
        </w:rPr>
      </w:pPr>
    </w:p>
    <w:p w14:paraId="23B4EBAC" w14:textId="77A20972" w:rsidR="00D7537B" w:rsidRDefault="00D7537B"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Laikyti ne aukštesnėje kaip 30 </w:t>
      </w:r>
      <w:r w:rsidRPr="00FC1EAF">
        <w:rPr>
          <w:rFonts w:ascii="Times New Roman" w:eastAsia="Times New Roman" w:hAnsi="Times New Roman" w:cs="Times New Roman"/>
        </w:rPr>
        <w:sym w:font="Symbol" w:char="F0B0"/>
      </w:r>
      <w:r w:rsidRPr="00FC1EAF">
        <w:rPr>
          <w:rFonts w:ascii="Times New Roman" w:eastAsia="Times New Roman" w:hAnsi="Times New Roman" w:cs="Times New Roman"/>
        </w:rPr>
        <w:t xml:space="preserve">C temperatūroje. </w:t>
      </w:r>
    </w:p>
    <w:p w14:paraId="1E514B69" w14:textId="77777777" w:rsidR="00D34DD8" w:rsidRPr="00FC1EAF" w:rsidRDefault="00D34DD8" w:rsidP="007355F8">
      <w:pPr>
        <w:spacing w:after="0" w:line="240" w:lineRule="auto"/>
        <w:rPr>
          <w:rFonts w:ascii="Times New Roman" w:eastAsia="Times New Roman" w:hAnsi="Times New Roman" w:cs="Times New Roman"/>
          <w:lang w:eastAsia="lt-LT" w:bidi="lt-LT"/>
        </w:rPr>
      </w:pPr>
    </w:p>
    <w:p w14:paraId="6EC1E3E6" w14:textId="77777777" w:rsidR="00D7537B" w:rsidRPr="00FC1EAF" w:rsidRDefault="00D7537B" w:rsidP="007355F8">
      <w:pPr>
        <w:tabs>
          <w:tab w:val="left" w:pos="567"/>
        </w:tabs>
        <w:spacing w:after="0" w:line="240" w:lineRule="auto"/>
        <w:ind w:left="567" w:hanging="567"/>
        <w:rPr>
          <w:rFonts w:ascii="Times New Roman" w:eastAsia="Times New Roman" w:hAnsi="Times New Roman" w:cs="Times New Roman"/>
          <w:lang w:eastAsia="lt-LT" w:bidi="lt-LT"/>
        </w:rPr>
      </w:pPr>
    </w:p>
    <w:p w14:paraId="1F50D429" w14:textId="77777777" w:rsidR="00D7537B" w:rsidRPr="00FC1EAF" w:rsidRDefault="00D7537B" w:rsidP="007355F8">
      <w:pPr>
        <w:keepNext/>
        <w:numPr>
          <w:ilvl w:val="1"/>
          <w:numId w:val="9"/>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b/>
          <w:lang w:eastAsia="lt-LT" w:bidi="lt-LT"/>
        </w:rPr>
      </w:pPr>
      <w:r w:rsidRPr="00FC1EAF">
        <w:rPr>
          <w:rFonts w:ascii="Times New Roman" w:eastAsia="Times New Roman" w:hAnsi="Times New Roman" w:cs="Times New Roman"/>
          <w:b/>
          <w:lang w:eastAsia="lt-LT" w:bidi="lt-LT"/>
        </w:rPr>
        <w:t>SPECIALIOS ATSARGUMO PRIEMONĖS DĖL NESUVARTOTO VAISTINIO PREPARATO AR JO ATLIEKŲ TVARKYMO (JEI REIKIA)</w:t>
      </w:r>
    </w:p>
    <w:p w14:paraId="7AE7E80E" w14:textId="77777777" w:rsidR="00D7537B" w:rsidRPr="00FC1EAF" w:rsidRDefault="00D7537B" w:rsidP="007355F8">
      <w:pPr>
        <w:tabs>
          <w:tab w:val="left" w:pos="567"/>
        </w:tabs>
        <w:spacing w:after="0" w:line="240" w:lineRule="auto"/>
        <w:rPr>
          <w:rFonts w:ascii="Times New Roman" w:eastAsia="Times New Roman" w:hAnsi="Times New Roman" w:cs="Times New Roman"/>
          <w:lang w:eastAsia="lt-LT" w:bidi="lt-LT"/>
        </w:rPr>
      </w:pPr>
    </w:p>
    <w:p w14:paraId="2DBE6603" w14:textId="77777777" w:rsidR="00D7537B" w:rsidRPr="00FC1EAF" w:rsidRDefault="00D7537B" w:rsidP="007355F8">
      <w:pPr>
        <w:tabs>
          <w:tab w:val="left" w:pos="567"/>
        </w:tabs>
        <w:spacing w:after="0" w:line="240" w:lineRule="auto"/>
        <w:rPr>
          <w:rFonts w:ascii="Times New Roman" w:eastAsia="Times New Roman" w:hAnsi="Times New Roman" w:cs="Times New Roman"/>
          <w:lang w:eastAsia="lt-LT" w:bidi="lt-LT"/>
        </w:rPr>
      </w:pPr>
    </w:p>
    <w:p w14:paraId="7C5C3D8E" w14:textId="77777777" w:rsidR="00D7537B" w:rsidRPr="00FC1EAF" w:rsidRDefault="00D7537B" w:rsidP="007355F8">
      <w:pPr>
        <w:keepNext/>
        <w:numPr>
          <w:ilvl w:val="1"/>
          <w:numId w:val="9"/>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b/>
          <w:lang w:eastAsia="lt-LT" w:bidi="lt-LT"/>
        </w:rPr>
      </w:pPr>
      <w:r w:rsidRPr="00FC1EAF">
        <w:rPr>
          <w:rFonts w:ascii="Times New Roman" w:eastAsia="Times New Roman" w:hAnsi="Times New Roman" w:cs="Times New Roman"/>
          <w:b/>
          <w:lang w:eastAsia="lt-LT" w:bidi="lt-LT"/>
        </w:rPr>
        <w:t>REGISTRUOTOJO PAVADINIMAS IR ADRESAS</w:t>
      </w:r>
    </w:p>
    <w:p w14:paraId="79B260D3" w14:textId="77777777" w:rsidR="00D7537B" w:rsidRPr="00FC1EAF" w:rsidRDefault="00D7537B" w:rsidP="007355F8">
      <w:pPr>
        <w:tabs>
          <w:tab w:val="left" w:pos="567"/>
        </w:tabs>
        <w:spacing w:after="0" w:line="240" w:lineRule="auto"/>
        <w:rPr>
          <w:rFonts w:ascii="Times New Roman" w:eastAsia="Times New Roman" w:hAnsi="Times New Roman" w:cs="Times New Roman"/>
          <w:lang w:eastAsia="lt-LT" w:bidi="lt-LT"/>
        </w:rPr>
      </w:pPr>
    </w:p>
    <w:p w14:paraId="52D8A544" w14:textId="77777777" w:rsidR="00D34DD8" w:rsidRDefault="00D34DD8" w:rsidP="007355F8">
      <w:pPr>
        <w:tabs>
          <w:tab w:val="left" w:pos="708"/>
        </w:tabs>
        <w:spacing w:after="0" w:line="240" w:lineRule="auto"/>
        <w:rPr>
          <w:rFonts w:ascii="Times New Roman" w:hAnsi="Times New Roman" w:cs="Times New Roman"/>
        </w:rPr>
      </w:pPr>
      <w:r>
        <w:rPr>
          <w:rFonts w:ascii="Times New Roman" w:hAnsi="Times New Roman" w:cs="Times New Roman"/>
        </w:rPr>
        <w:t xml:space="preserve">G.L. Pharma </w:t>
      </w:r>
      <w:proofErr w:type="spellStart"/>
      <w:r>
        <w:rPr>
          <w:rFonts w:ascii="Times New Roman" w:hAnsi="Times New Roman" w:cs="Times New Roman"/>
        </w:rPr>
        <w:t>GmbH</w:t>
      </w:r>
      <w:proofErr w:type="spellEnd"/>
      <w:r>
        <w:rPr>
          <w:rFonts w:ascii="Times New Roman" w:hAnsi="Times New Roman" w:cs="Times New Roman"/>
        </w:rPr>
        <w:t xml:space="preserve">, </w:t>
      </w:r>
    </w:p>
    <w:p w14:paraId="5C491012" w14:textId="77777777" w:rsidR="00D34DD8" w:rsidRDefault="00D34DD8" w:rsidP="007355F8">
      <w:pPr>
        <w:tabs>
          <w:tab w:val="left" w:pos="708"/>
        </w:tabs>
        <w:spacing w:after="0" w:line="240" w:lineRule="auto"/>
        <w:rPr>
          <w:rFonts w:ascii="Times New Roman" w:hAnsi="Times New Roman" w:cs="Times New Roman"/>
        </w:rPr>
      </w:pPr>
      <w:proofErr w:type="spellStart"/>
      <w:r>
        <w:rPr>
          <w:rFonts w:ascii="Times New Roman" w:hAnsi="Times New Roman" w:cs="Times New Roman"/>
        </w:rPr>
        <w:t>Schlossplatz</w:t>
      </w:r>
      <w:proofErr w:type="spellEnd"/>
      <w:r>
        <w:rPr>
          <w:rFonts w:ascii="Times New Roman" w:hAnsi="Times New Roman" w:cs="Times New Roman"/>
        </w:rPr>
        <w:t xml:space="preserve"> 1, 8502 </w:t>
      </w:r>
      <w:proofErr w:type="spellStart"/>
      <w:r>
        <w:rPr>
          <w:rFonts w:ascii="Times New Roman" w:hAnsi="Times New Roman" w:cs="Times New Roman"/>
        </w:rPr>
        <w:t>Lannach</w:t>
      </w:r>
      <w:proofErr w:type="spellEnd"/>
      <w:r>
        <w:rPr>
          <w:rFonts w:ascii="Times New Roman" w:hAnsi="Times New Roman" w:cs="Times New Roman"/>
        </w:rPr>
        <w:t xml:space="preserve">, </w:t>
      </w:r>
    </w:p>
    <w:p w14:paraId="79FA71BB" w14:textId="77777777" w:rsidR="00D34DD8" w:rsidRDefault="00D34DD8" w:rsidP="007355F8">
      <w:pPr>
        <w:tabs>
          <w:tab w:val="left" w:pos="708"/>
        </w:tabs>
        <w:spacing w:after="0" w:line="240" w:lineRule="auto"/>
        <w:rPr>
          <w:rFonts w:ascii="Times New Roman" w:hAnsi="Times New Roman" w:cs="Times New Roman"/>
        </w:rPr>
      </w:pPr>
      <w:r>
        <w:rPr>
          <w:rFonts w:ascii="Times New Roman" w:hAnsi="Times New Roman" w:cs="Times New Roman"/>
        </w:rPr>
        <w:t>Austrija</w:t>
      </w:r>
    </w:p>
    <w:p w14:paraId="592CCB9F" w14:textId="77777777" w:rsidR="00D7537B" w:rsidRPr="00FC1EAF" w:rsidRDefault="00D7537B" w:rsidP="007355F8">
      <w:pPr>
        <w:tabs>
          <w:tab w:val="left" w:pos="567"/>
        </w:tabs>
        <w:spacing w:after="0" w:line="240" w:lineRule="auto"/>
        <w:rPr>
          <w:rFonts w:ascii="Times New Roman" w:eastAsia="Times New Roman" w:hAnsi="Times New Roman" w:cs="Times New Roman"/>
          <w:lang w:eastAsia="lt-LT" w:bidi="lt-LT"/>
        </w:rPr>
      </w:pPr>
    </w:p>
    <w:p w14:paraId="268C7C0A" w14:textId="77777777" w:rsidR="00D7537B" w:rsidRPr="00FC1EAF" w:rsidRDefault="00D7537B" w:rsidP="007355F8">
      <w:pPr>
        <w:tabs>
          <w:tab w:val="left" w:pos="567"/>
        </w:tabs>
        <w:spacing w:after="0" w:line="240" w:lineRule="auto"/>
        <w:rPr>
          <w:rFonts w:ascii="Times New Roman" w:eastAsia="Times New Roman" w:hAnsi="Times New Roman" w:cs="Times New Roman"/>
          <w:lang w:eastAsia="lt-LT" w:bidi="lt-LT"/>
        </w:rPr>
      </w:pPr>
    </w:p>
    <w:p w14:paraId="767F46F9" w14:textId="77777777" w:rsidR="00D7537B" w:rsidRPr="00FC1EAF" w:rsidRDefault="00D7537B" w:rsidP="007355F8">
      <w:pPr>
        <w:keepNext/>
        <w:numPr>
          <w:ilvl w:val="1"/>
          <w:numId w:val="9"/>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lang w:eastAsia="lt-LT" w:bidi="lt-LT"/>
        </w:rPr>
      </w:pPr>
      <w:r w:rsidRPr="00FC1EAF">
        <w:rPr>
          <w:rFonts w:ascii="Times New Roman" w:eastAsia="Times New Roman" w:hAnsi="Times New Roman" w:cs="Times New Roman"/>
          <w:b/>
          <w:lang w:eastAsia="lt-LT" w:bidi="lt-LT"/>
        </w:rPr>
        <w:t xml:space="preserve">REGISTRACIJOS PAŽYMĖJIMO NUMERIS (-IAI) </w:t>
      </w:r>
    </w:p>
    <w:p w14:paraId="0BD2B945" w14:textId="77777777" w:rsidR="00D7537B" w:rsidRPr="00FC1EAF" w:rsidRDefault="00D7537B" w:rsidP="007355F8">
      <w:pPr>
        <w:tabs>
          <w:tab w:val="left" w:pos="567"/>
        </w:tabs>
        <w:spacing w:after="0" w:line="240" w:lineRule="auto"/>
        <w:rPr>
          <w:rFonts w:ascii="Times New Roman" w:eastAsia="Times New Roman" w:hAnsi="Times New Roman" w:cs="Times New Roman"/>
          <w:lang w:eastAsia="lt-LT" w:bidi="lt-LT"/>
        </w:rPr>
      </w:pPr>
    </w:p>
    <w:p w14:paraId="7D59E242" w14:textId="7A5DF50C" w:rsidR="00341C6C" w:rsidRPr="000B2217" w:rsidRDefault="00B2387A" w:rsidP="00341C6C">
      <w:pPr>
        <w:tabs>
          <w:tab w:val="left" w:pos="567"/>
        </w:tabs>
        <w:spacing w:after="0" w:line="240" w:lineRule="auto"/>
        <w:rPr>
          <w:rFonts w:ascii="Times New Roman" w:eastAsia="Times New Roman" w:hAnsi="Times New Roman" w:cs="Times New Roman"/>
          <w:highlight w:val="lightGray"/>
          <w:lang w:eastAsia="lt-LT" w:bidi="lt-LT"/>
        </w:rPr>
      </w:pPr>
      <w:r w:rsidRPr="000B2217">
        <w:rPr>
          <w:rFonts w:ascii="Times New Roman" w:eastAsia="Times New Roman" w:hAnsi="Times New Roman" w:cs="Times New Roman"/>
          <w:highlight w:val="lightGray"/>
          <w:lang w:eastAsia="lt-LT" w:bidi="lt-LT"/>
        </w:rPr>
        <w:t>&lt;</w:t>
      </w:r>
      <w:r w:rsidR="00341C6C" w:rsidRPr="000B2217">
        <w:rPr>
          <w:rFonts w:ascii="Times New Roman" w:eastAsia="Times New Roman" w:hAnsi="Times New Roman" w:cs="Times New Roman"/>
          <w:highlight w:val="lightGray"/>
          <w:lang w:eastAsia="lt-LT" w:bidi="lt-LT"/>
        </w:rPr>
        <w:t>100 mg</w:t>
      </w:r>
      <w:r w:rsidRPr="000B2217">
        <w:rPr>
          <w:rFonts w:ascii="Times New Roman" w:eastAsia="Times New Roman" w:hAnsi="Times New Roman" w:cs="Times New Roman"/>
          <w:highlight w:val="lightGray"/>
          <w:lang w:eastAsia="lt-LT" w:bidi="lt-LT"/>
        </w:rPr>
        <w:t>&gt;</w:t>
      </w:r>
    </w:p>
    <w:p w14:paraId="7C49EB72" w14:textId="77777777" w:rsidR="00341C6C" w:rsidRPr="00341C6C" w:rsidRDefault="00341C6C" w:rsidP="00341C6C">
      <w:pPr>
        <w:tabs>
          <w:tab w:val="left" w:pos="567"/>
        </w:tabs>
        <w:spacing w:after="0" w:line="240" w:lineRule="auto"/>
        <w:rPr>
          <w:rFonts w:ascii="Times New Roman" w:eastAsia="Times New Roman" w:hAnsi="Times New Roman" w:cs="Times New Roman"/>
          <w:lang w:eastAsia="lt-LT" w:bidi="lt-LT"/>
        </w:rPr>
      </w:pPr>
      <w:r w:rsidRPr="000B2217">
        <w:rPr>
          <w:rFonts w:ascii="Times New Roman" w:eastAsia="Times New Roman" w:hAnsi="Times New Roman" w:cs="Times New Roman"/>
          <w:highlight w:val="lightGray"/>
          <w:u w:val="single"/>
          <w:lang w:eastAsia="lt-LT" w:bidi="lt-LT"/>
        </w:rPr>
        <w:t>lizdinė plokštelė</w:t>
      </w:r>
      <w:r w:rsidRPr="000B2217">
        <w:rPr>
          <w:rFonts w:ascii="Times New Roman" w:eastAsia="Times New Roman" w:hAnsi="Times New Roman" w:cs="Times New Roman"/>
          <w:highlight w:val="lightGray"/>
          <w:lang w:eastAsia="lt-LT" w:bidi="lt-LT"/>
        </w:rPr>
        <w:t>:</w:t>
      </w:r>
    </w:p>
    <w:p w14:paraId="3ADA5CCA" w14:textId="77777777" w:rsidR="00341C6C" w:rsidRPr="000B2217" w:rsidRDefault="00341C6C" w:rsidP="00341C6C">
      <w:pPr>
        <w:tabs>
          <w:tab w:val="left" w:pos="567"/>
        </w:tabs>
        <w:spacing w:after="0" w:line="240" w:lineRule="auto"/>
        <w:rPr>
          <w:rFonts w:ascii="Times New Roman" w:eastAsia="Times New Roman" w:hAnsi="Times New Roman" w:cs="Times New Roman"/>
          <w:highlight w:val="lightGray"/>
          <w:lang w:eastAsia="lt-LT" w:bidi="lt-LT"/>
        </w:rPr>
      </w:pPr>
      <w:r w:rsidRPr="00341C6C">
        <w:rPr>
          <w:rFonts w:ascii="Times New Roman" w:eastAsia="Times New Roman" w:hAnsi="Times New Roman" w:cs="Times New Roman"/>
          <w:lang w:eastAsia="lt-LT" w:bidi="lt-LT"/>
        </w:rPr>
        <w:t xml:space="preserve">LT/1/25/5822/001 </w:t>
      </w:r>
      <w:r w:rsidRPr="000B2217">
        <w:rPr>
          <w:rFonts w:ascii="Times New Roman" w:eastAsia="Times New Roman" w:hAnsi="Times New Roman" w:cs="Times New Roman"/>
          <w:highlight w:val="lightGray"/>
          <w:lang w:eastAsia="lt-LT" w:bidi="lt-LT"/>
        </w:rPr>
        <w:t>– N50</w:t>
      </w:r>
    </w:p>
    <w:p w14:paraId="66268C45" w14:textId="77777777" w:rsidR="00341C6C" w:rsidRPr="000B2217" w:rsidRDefault="00341C6C" w:rsidP="00341C6C">
      <w:pPr>
        <w:tabs>
          <w:tab w:val="left" w:pos="567"/>
        </w:tabs>
        <w:spacing w:after="0" w:line="240" w:lineRule="auto"/>
        <w:rPr>
          <w:rFonts w:ascii="Times New Roman" w:eastAsia="Times New Roman" w:hAnsi="Times New Roman" w:cs="Times New Roman"/>
          <w:highlight w:val="lightGray"/>
          <w:lang w:eastAsia="lt-LT" w:bidi="lt-LT"/>
        </w:rPr>
      </w:pPr>
      <w:r w:rsidRPr="000B2217">
        <w:rPr>
          <w:rFonts w:ascii="Times New Roman" w:eastAsia="Times New Roman" w:hAnsi="Times New Roman" w:cs="Times New Roman"/>
          <w:highlight w:val="lightGray"/>
          <w:lang w:eastAsia="lt-LT" w:bidi="lt-LT"/>
        </w:rPr>
        <w:t>LT/1/25/5822/002 – N100</w:t>
      </w:r>
    </w:p>
    <w:p w14:paraId="6FE01991" w14:textId="77777777" w:rsidR="00341C6C" w:rsidRPr="000B2217" w:rsidRDefault="00341C6C" w:rsidP="00341C6C">
      <w:pPr>
        <w:tabs>
          <w:tab w:val="left" w:pos="567"/>
        </w:tabs>
        <w:spacing w:after="0" w:line="240" w:lineRule="auto"/>
        <w:rPr>
          <w:rFonts w:ascii="Times New Roman" w:eastAsia="Times New Roman" w:hAnsi="Times New Roman" w:cs="Times New Roman"/>
          <w:highlight w:val="lightGray"/>
          <w:lang w:eastAsia="lt-LT" w:bidi="lt-LT"/>
        </w:rPr>
      </w:pPr>
      <w:r w:rsidRPr="000B2217">
        <w:rPr>
          <w:rFonts w:ascii="Times New Roman" w:eastAsia="Times New Roman" w:hAnsi="Times New Roman" w:cs="Times New Roman"/>
          <w:highlight w:val="lightGray"/>
          <w:lang w:eastAsia="lt-LT" w:bidi="lt-LT"/>
        </w:rPr>
        <w:t>LT/1/25/5822/003 – N200</w:t>
      </w:r>
    </w:p>
    <w:p w14:paraId="0341BC1A" w14:textId="77777777" w:rsidR="00341C6C" w:rsidRPr="000B2217" w:rsidRDefault="00341C6C" w:rsidP="00341C6C">
      <w:pPr>
        <w:tabs>
          <w:tab w:val="left" w:pos="567"/>
        </w:tabs>
        <w:spacing w:after="0" w:line="240" w:lineRule="auto"/>
        <w:rPr>
          <w:rFonts w:ascii="Times New Roman" w:eastAsia="Times New Roman" w:hAnsi="Times New Roman" w:cs="Times New Roman"/>
          <w:highlight w:val="lightGray"/>
          <w:lang w:eastAsia="lt-LT" w:bidi="lt-LT"/>
        </w:rPr>
      </w:pPr>
      <w:r w:rsidRPr="000B2217">
        <w:rPr>
          <w:rFonts w:ascii="Times New Roman" w:eastAsia="Times New Roman" w:hAnsi="Times New Roman" w:cs="Times New Roman"/>
          <w:highlight w:val="lightGray"/>
          <w:u w:val="single"/>
          <w:lang w:eastAsia="lt-LT" w:bidi="lt-LT"/>
        </w:rPr>
        <w:t>buteliukas</w:t>
      </w:r>
      <w:r w:rsidRPr="000B2217">
        <w:rPr>
          <w:rFonts w:ascii="Times New Roman" w:eastAsia="Times New Roman" w:hAnsi="Times New Roman" w:cs="Times New Roman"/>
          <w:highlight w:val="lightGray"/>
          <w:lang w:eastAsia="lt-LT" w:bidi="lt-LT"/>
        </w:rPr>
        <w:t>:</w:t>
      </w:r>
    </w:p>
    <w:p w14:paraId="0BD9DEA1" w14:textId="77777777" w:rsidR="00341C6C" w:rsidRPr="000B2217" w:rsidRDefault="00341C6C" w:rsidP="00341C6C">
      <w:pPr>
        <w:tabs>
          <w:tab w:val="left" w:pos="567"/>
        </w:tabs>
        <w:spacing w:after="0" w:line="240" w:lineRule="auto"/>
        <w:rPr>
          <w:rFonts w:ascii="Times New Roman" w:eastAsia="Times New Roman" w:hAnsi="Times New Roman" w:cs="Times New Roman"/>
          <w:highlight w:val="lightGray"/>
          <w:lang w:eastAsia="lt-LT" w:bidi="lt-LT"/>
        </w:rPr>
      </w:pPr>
      <w:r w:rsidRPr="000B2217">
        <w:rPr>
          <w:rFonts w:ascii="Times New Roman" w:eastAsia="Times New Roman" w:hAnsi="Times New Roman" w:cs="Times New Roman"/>
          <w:highlight w:val="lightGray"/>
          <w:lang w:eastAsia="lt-LT" w:bidi="lt-LT"/>
        </w:rPr>
        <w:t>LT/1/25/5822/004 – N30</w:t>
      </w:r>
    </w:p>
    <w:p w14:paraId="403E8E46" w14:textId="77777777" w:rsidR="00341C6C" w:rsidRPr="000B2217" w:rsidRDefault="00341C6C" w:rsidP="00341C6C">
      <w:pPr>
        <w:tabs>
          <w:tab w:val="left" w:pos="567"/>
        </w:tabs>
        <w:spacing w:after="0" w:line="240" w:lineRule="auto"/>
        <w:rPr>
          <w:rFonts w:ascii="Times New Roman" w:eastAsia="Times New Roman" w:hAnsi="Times New Roman" w:cs="Times New Roman"/>
          <w:highlight w:val="lightGray"/>
          <w:lang w:eastAsia="lt-LT" w:bidi="lt-LT"/>
        </w:rPr>
      </w:pPr>
      <w:r w:rsidRPr="000B2217">
        <w:rPr>
          <w:rFonts w:ascii="Times New Roman" w:eastAsia="Times New Roman" w:hAnsi="Times New Roman" w:cs="Times New Roman"/>
          <w:highlight w:val="lightGray"/>
          <w:lang w:eastAsia="lt-LT" w:bidi="lt-LT"/>
        </w:rPr>
        <w:t>LT/1/25/5822/005 – N90</w:t>
      </w:r>
    </w:p>
    <w:p w14:paraId="3AE4DE59" w14:textId="77777777" w:rsidR="00341C6C" w:rsidRPr="000B2217" w:rsidRDefault="00341C6C" w:rsidP="00341C6C">
      <w:pPr>
        <w:tabs>
          <w:tab w:val="left" w:pos="567"/>
        </w:tabs>
        <w:spacing w:after="0" w:line="240" w:lineRule="auto"/>
        <w:rPr>
          <w:rFonts w:ascii="Times New Roman" w:eastAsia="Times New Roman" w:hAnsi="Times New Roman" w:cs="Times New Roman"/>
          <w:highlight w:val="lightGray"/>
          <w:lang w:eastAsia="lt-LT" w:bidi="lt-LT"/>
        </w:rPr>
      </w:pPr>
      <w:r w:rsidRPr="000B2217">
        <w:rPr>
          <w:rFonts w:ascii="Times New Roman" w:eastAsia="Times New Roman" w:hAnsi="Times New Roman" w:cs="Times New Roman"/>
          <w:highlight w:val="lightGray"/>
          <w:lang w:eastAsia="lt-LT" w:bidi="lt-LT"/>
        </w:rPr>
        <w:t>LT/1/25/5822/006 – N100</w:t>
      </w:r>
    </w:p>
    <w:p w14:paraId="7932DF76" w14:textId="77777777" w:rsidR="00341C6C" w:rsidRPr="000B2217" w:rsidRDefault="00341C6C" w:rsidP="00341C6C">
      <w:pPr>
        <w:tabs>
          <w:tab w:val="left" w:pos="567"/>
        </w:tabs>
        <w:spacing w:after="0" w:line="240" w:lineRule="auto"/>
        <w:rPr>
          <w:rFonts w:ascii="Times New Roman" w:eastAsia="Times New Roman" w:hAnsi="Times New Roman" w:cs="Times New Roman"/>
          <w:highlight w:val="lightGray"/>
          <w:lang w:eastAsia="lt-LT" w:bidi="lt-LT"/>
        </w:rPr>
      </w:pPr>
      <w:r w:rsidRPr="000B2217">
        <w:rPr>
          <w:rFonts w:ascii="Times New Roman" w:eastAsia="Times New Roman" w:hAnsi="Times New Roman" w:cs="Times New Roman"/>
          <w:highlight w:val="lightGray"/>
          <w:lang w:eastAsia="lt-LT" w:bidi="lt-LT"/>
        </w:rPr>
        <w:t>LT/1/25/5822/007 – N500</w:t>
      </w:r>
    </w:p>
    <w:p w14:paraId="01A0E95A" w14:textId="77777777" w:rsidR="00B2387A" w:rsidRPr="000B2217" w:rsidRDefault="00341C6C" w:rsidP="00341C6C">
      <w:pPr>
        <w:tabs>
          <w:tab w:val="left" w:pos="567"/>
        </w:tabs>
        <w:spacing w:after="0" w:line="240" w:lineRule="auto"/>
        <w:rPr>
          <w:rFonts w:ascii="Times New Roman" w:eastAsia="Times New Roman" w:hAnsi="Times New Roman" w:cs="Times New Roman"/>
          <w:highlight w:val="lightGray"/>
          <w:lang w:eastAsia="lt-LT" w:bidi="lt-LT"/>
        </w:rPr>
      </w:pPr>
      <w:r w:rsidRPr="000B2217">
        <w:rPr>
          <w:rFonts w:ascii="Times New Roman" w:eastAsia="Times New Roman" w:hAnsi="Times New Roman" w:cs="Times New Roman"/>
          <w:highlight w:val="lightGray"/>
          <w:lang w:eastAsia="lt-LT" w:bidi="lt-LT"/>
        </w:rPr>
        <w:t>LT/1/25/5822/008 – N1000</w:t>
      </w:r>
    </w:p>
    <w:p w14:paraId="53FC2119" w14:textId="77777777" w:rsidR="00B2387A" w:rsidRPr="000B2217" w:rsidRDefault="00B2387A" w:rsidP="00341C6C">
      <w:pPr>
        <w:tabs>
          <w:tab w:val="left" w:pos="567"/>
        </w:tabs>
        <w:spacing w:after="0" w:line="240" w:lineRule="auto"/>
        <w:rPr>
          <w:rFonts w:ascii="Times New Roman" w:eastAsia="Times New Roman" w:hAnsi="Times New Roman" w:cs="Times New Roman"/>
          <w:highlight w:val="lightGray"/>
          <w:lang w:eastAsia="lt-LT" w:bidi="lt-LT"/>
        </w:rPr>
      </w:pPr>
    </w:p>
    <w:p w14:paraId="2FB3979F" w14:textId="64180B06" w:rsidR="00341C6C" w:rsidRPr="000B2217" w:rsidRDefault="00B2387A" w:rsidP="00341C6C">
      <w:pPr>
        <w:tabs>
          <w:tab w:val="left" w:pos="567"/>
        </w:tabs>
        <w:spacing w:after="0" w:line="240" w:lineRule="auto"/>
        <w:rPr>
          <w:rFonts w:ascii="Times New Roman" w:eastAsia="Times New Roman" w:hAnsi="Times New Roman" w:cs="Times New Roman"/>
          <w:highlight w:val="lightGray"/>
          <w:lang w:eastAsia="lt-LT" w:bidi="lt-LT"/>
        </w:rPr>
      </w:pPr>
      <w:r w:rsidRPr="000B2217">
        <w:rPr>
          <w:rFonts w:ascii="Times New Roman" w:eastAsia="Times New Roman" w:hAnsi="Times New Roman" w:cs="Times New Roman"/>
          <w:highlight w:val="lightGray"/>
          <w:lang w:eastAsia="lt-LT" w:bidi="lt-LT"/>
        </w:rPr>
        <w:t>&lt;</w:t>
      </w:r>
      <w:r w:rsidR="00341C6C" w:rsidRPr="000B2217">
        <w:rPr>
          <w:rFonts w:ascii="Times New Roman" w:eastAsia="Times New Roman" w:hAnsi="Times New Roman" w:cs="Times New Roman"/>
          <w:highlight w:val="lightGray"/>
          <w:lang w:eastAsia="lt-LT" w:bidi="lt-LT"/>
        </w:rPr>
        <w:t>300 mg</w:t>
      </w:r>
      <w:r w:rsidRPr="000B2217">
        <w:rPr>
          <w:rFonts w:ascii="Times New Roman" w:eastAsia="Times New Roman" w:hAnsi="Times New Roman" w:cs="Times New Roman"/>
          <w:highlight w:val="lightGray"/>
          <w:lang w:eastAsia="lt-LT" w:bidi="lt-LT"/>
        </w:rPr>
        <w:t>&gt;</w:t>
      </w:r>
    </w:p>
    <w:p w14:paraId="17CC7C04" w14:textId="77777777" w:rsidR="00341C6C" w:rsidRPr="000B2217" w:rsidRDefault="00341C6C" w:rsidP="00341C6C">
      <w:pPr>
        <w:tabs>
          <w:tab w:val="left" w:pos="567"/>
        </w:tabs>
        <w:spacing w:after="0" w:line="240" w:lineRule="auto"/>
        <w:rPr>
          <w:rFonts w:ascii="Times New Roman" w:eastAsia="Times New Roman" w:hAnsi="Times New Roman" w:cs="Times New Roman"/>
          <w:highlight w:val="lightGray"/>
          <w:lang w:eastAsia="lt-LT" w:bidi="lt-LT"/>
        </w:rPr>
      </w:pPr>
      <w:r w:rsidRPr="000B2217">
        <w:rPr>
          <w:rFonts w:ascii="Times New Roman" w:eastAsia="Times New Roman" w:hAnsi="Times New Roman" w:cs="Times New Roman"/>
          <w:highlight w:val="lightGray"/>
          <w:u w:val="single"/>
          <w:lang w:eastAsia="lt-LT" w:bidi="lt-LT"/>
        </w:rPr>
        <w:t>lizdinė plokštelė</w:t>
      </w:r>
      <w:r w:rsidRPr="000B2217">
        <w:rPr>
          <w:rFonts w:ascii="Times New Roman" w:eastAsia="Times New Roman" w:hAnsi="Times New Roman" w:cs="Times New Roman"/>
          <w:highlight w:val="lightGray"/>
          <w:lang w:eastAsia="lt-LT" w:bidi="lt-LT"/>
        </w:rPr>
        <w:t>:</w:t>
      </w:r>
    </w:p>
    <w:p w14:paraId="1ABE6359" w14:textId="77777777" w:rsidR="00341C6C" w:rsidRPr="000B2217" w:rsidRDefault="00341C6C" w:rsidP="00341C6C">
      <w:pPr>
        <w:tabs>
          <w:tab w:val="left" w:pos="567"/>
        </w:tabs>
        <w:spacing w:after="0" w:line="240" w:lineRule="auto"/>
        <w:rPr>
          <w:rFonts w:ascii="Times New Roman" w:eastAsia="Times New Roman" w:hAnsi="Times New Roman" w:cs="Times New Roman"/>
          <w:highlight w:val="lightGray"/>
          <w:lang w:eastAsia="lt-LT" w:bidi="lt-LT"/>
        </w:rPr>
      </w:pPr>
      <w:r w:rsidRPr="000B2217">
        <w:rPr>
          <w:rFonts w:ascii="Times New Roman" w:eastAsia="Times New Roman" w:hAnsi="Times New Roman" w:cs="Times New Roman"/>
          <w:highlight w:val="lightGray"/>
          <w:lang w:eastAsia="lt-LT" w:bidi="lt-LT"/>
        </w:rPr>
        <w:t>LT/1/25/5823/001 – N50</w:t>
      </w:r>
    </w:p>
    <w:p w14:paraId="14F60229" w14:textId="77777777" w:rsidR="00341C6C" w:rsidRPr="000B2217" w:rsidRDefault="00341C6C" w:rsidP="00341C6C">
      <w:pPr>
        <w:tabs>
          <w:tab w:val="left" w:pos="567"/>
        </w:tabs>
        <w:spacing w:after="0" w:line="240" w:lineRule="auto"/>
        <w:rPr>
          <w:rFonts w:ascii="Times New Roman" w:eastAsia="Times New Roman" w:hAnsi="Times New Roman" w:cs="Times New Roman"/>
          <w:highlight w:val="lightGray"/>
          <w:lang w:eastAsia="lt-LT" w:bidi="lt-LT"/>
        </w:rPr>
      </w:pPr>
      <w:r w:rsidRPr="000B2217">
        <w:rPr>
          <w:rFonts w:ascii="Times New Roman" w:eastAsia="Times New Roman" w:hAnsi="Times New Roman" w:cs="Times New Roman"/>
          <w:highlight w:val="lightGray"/>
          <w:lang w:eastAsia="lt-LT" w:bidi="lt-LT"/>
        </w:rPr>
        <w:t>LT/1/25/5823/002 – N100</w:t>
      </w:r>
    </w:p>
    <w:p w14:paraId="3CBD948B" w14:textId="77777777" w:rsidR="00341C6C" w:rsidRPr="000B2217" w:rsidRDefault="00341C6C" w:rsidP="00341C6C">
      <w:pPr>
        <w:tabs>
          <w:tab w:val="left" w:pos="567"/>
        </w:tabs>
        <w:spacing w:after="0" w:line="240" w:lineRule="auto"/>
        <w:rPr>
          <w:rFonts w:ascii="Times New Roman" w:eastAsia="Times New Roman" w:hAnsi="Times New Roman" w:cs="Times New Roman"/>
          <w:highlight w:val="lightGray"/>
          <w:lang w:eastAsia="lt-LT" w:bidi="lt-LT"/>
        </w:rPr>
      </w:pPr>
      <w:r w:rsidRPr="000B2217">
        <w:rPr>
          <w:rFonts w:ascii="Times New Roman" w:eastAsia="Times New Roman" w:hAnsi="Times New Roman" w:cs="Times New Roman"/>
          <w:highlight w:val="lightGray"/>
          <w:lang w:eastAsia="lt-LT" w:bidi="lt-LT"/>
        </w:rPr>
        <w:t>LT/1/25/5823/003 – N200</w:t>
      </w:r>
    </w:p>
    <w:p w14:paraId="4FF8746F" w14:textId="77777777" w:rsidR="00341C6C" w:rsidRPr="000B2217" w:rsidRDefault="00341C6C" w:rsidP="00341C6C">
      <w:pPr>
        <w:tabs>
          <w:tab w:val="left" w:pos="567"/>
        </w:tabs>
        <w:spacing w:after="0" w:line="240" w:lineRule="auto"/>
        <w:rPr>
          <w:rFonts w:ascii="Times New Roman" w:eastAsia="Times New Roman" w:hAnsi="Times New Roman" w:cs="Times New Roman"/>
          <w:highlight w:val="lightGray"/>
          <w:lang w:eastAsia="lt-LT" w:bidi="lt-LT"/>
        </w:rPr>
      </w:pPr>
      <w:r w:rsidRPr="000B2217">
        <w:rPr>
          <w:rFonts w:ascii="Times New Roman" w:eastAsia="Times New Roman" w:hAnsi="Times New Roman" w:cs="Times New Roman"/>
          <w:highlight w:val="lightGray"/>
          <w:u w:val="single"/>
          <w:lang w:eastAsia="lt-LT" w:bidi="lt-LT"/>
        </w:rPr>
        <w:t>buteliukas</w:t>
      </w:r>
      <w:r w:rsidRPr="000B2217">
        <w:rPr>
          <w:rFonts w:ascii="Times New Roman" w:eastAsia="Times New Roman" w:hAnsi="Times New Roman" w:cs="Times New Roman"/>
          <w:highlight w:val="lightGray"/>
          <w:lang w:eastAsia="lt-LT" w:bidi="lt-LT"/>
        </w:rPr>
        <w:t>:</w:t>
      </w:r>
    </w:p>
    <w:p w14:paraId="09979B4C" w14:textId="77777777" w:rsidR="00341C6C" w:rsidRPr="000B2217" w:rsidRDefault="00341C6C" w:rsidP="00341C6C">
      <w:pPr>
        <w:tabs>
          <w:tab w:val="left" w:pos="567"/>
        </w:tabs>
        <w:spacing w:after="0" w:line="240" w:lineRule="auto"/>
        <w:rPr>
          <w:rFonts w:ascii="Times New Roman" w:eastAsia="Times New Roman" w:hAnsi="Times New Roman" w:cs="Times New Roman"/>
          <w:highlight w:val="lightGray"/>
          <w:lang w:eastAsia="lt-LT" w:bidi="lt-LT"/>
        </w:rPr>
      </w:pPr>
      <w:r w:rsidRPr="000B2217">
        <w:rPr>
          <w:rFonts w:ascii="Times New Roman" w:eastAsia="Times New Roman" w:hAnsi="Times New Roman" w:cs="Times New Roman"/>
          <w:highlight w:val="lightGray"/>
          <w:lang w:eastAsia="lt-LT" w:bidi="lt-LT"/>
        </w:rPr>
        <w:t>LT/1/25/5823/004 – N30</w:t>
      </w:r>
    </w:p>
    <w:p w14:paraId="182D6557" w14:textId="77777777" w:rsidR="00341C6C" w:rsidRPr="000B2217" w:rsidRDefault="00341C6C" w:rsidP="00341C6C">
      <w:pPr>
        <w:tabs>
          <w:tab w:val="left" w:pos="567"/>
        </w:tabs>
        <w:spacing w:after="0" w:line="240" w:lineRule="auto"/>
        <w:rPr>
          <w:rFonts w:ascii="Times New Roman" w:eastAsia="Times New Roman" w:hAnsi="Times New Roman" w:cs="Times New Roman"/>
          <w:highlight w:val="lightGray"/>
          <w:lang w:eastAsia="lt-LT" w:bidi="lt-LT"/>
        </w:rPr>
      </w:pPr>
      <w:r w:rsidRPr="000B2217">
        <w:rPr>
          <w:rFonts w:ascii="Times New Roman" w:eastAsia="Times New Roman" w:hAnsi="Times New Roman" w:cs="Times New Roman"/>
          <w:highlight w:val="lightGray"/>
          <w:lang w:eastAsia="lt-LT" w:bidi="lt-LT"/>
        </w:rPr>
        <w:t>LT/1/25/5823/005 – N90</w:t>
      </w:r>
    </w:p>
    <w:p w14:paraId="20956CF6" w14:textId="77777777" w:rsidR="00341C6C" w:rsidRPr="000B2217" w:rsidRDefault="00341C6C" w:rsidP="00341C6C">
      <w:pPr>
        <w:tabs>
          <w:tab w:val="left" w:pos="567"/>
        </w:tabs>
        <w:spacing w:after="0" w:line="240" w:lineRule="auto"/>
        <w:rPr>
          <w:rFonts w:ascii="Times New Roman" w:eastAsia="Times New Roman" w:hAnsi="Times New Roman" w:cs="Times New Roman"/>
          <w:highlight w:val="lightGray"/>
          <w:lang w:eastAsia="lt-LT" w:bidi="lt-LT"/>
        </w:rPr>
      </w:pPr>
      <w:r w:rsidRPr="000B2217">
        <w:rPr>
          <w:rFonts w:ascii="Times New Roman" w:eastAsia="Times New Roman" w:hAnsi="Times New Roman" w:cs="Times New Roman"/>
          <w:highlight w:val="lightGray"/>
          <w:lang w:eastAsia="lt-LT" w:bidi="lt-LT"/>
        </w:rPr>
        <w:t>LT/1/25/5823/006 – N100</w:t>
      </w:r>
    </w:p>
    <w:p w14:paraId="1F81CF3E" w14:textId="77777777" w:rsidR="00341C6C" w:rsidRPr="000B2217" w:rsidRDefault="00341C6C" w:rsidP="00341C6C">
      <w:pPr>
        <w:tabs>
          <w:tab w:val="left" w:pos="567"/>
        </w:tabs>
        <w:spacing w:after="0" w:line="240" w:lineRule="auto"/>
        <w:rPr>
          <w:rFonts w:ascii="Times New Roman" w:eastAsia="Times New Roman" w:hAnsi="Times New Roman" w:cs="Times New Roman"/>
          <w:highlight w:val="lightGray"/>
          <w:lang w:eastAsia="lt-LT" w:bidi="lt-LT"/>
        </w:rPr>
      </w:pPr>
      <w:r w:rsidRPr="000B2217">
        <w:rPr>
          <w:rFonts w:ascii="Times New Roman" w:eastAsia="Times New Roman" w:hAnsi="Times New Roman" w:cs="Times New Roman"/>
          <w:highlight w:val="lightGray"/>
          <w:lang w:eastAsia="lt-LT" w:bidi="lt-LT"/>
        </w:rPr>
        <w:t>LT/1/25/5823/007 – N500</w:t>
      </w:r>
    </w:p>
    <w:p w14:paraId="1B243553" w14:textId="77777777" w:rsidR="00B2387A" w:rsidRPr="000B2217" w:rsidRDefault="00341C6C" w:rsidP="00341C6C">
      <w:pPr>
        <w:tabs>
          <w:tab w:val="left" w:pos="567"/>
        </w:tabs>
        <w:spacing w:after="0" w:line="240" w:lineRule="auto"/>
        <w:rPr>
          <w:rFonts w:ascii="Times New Roman" w:eastAsia="Times New Roman" w:hAnsi="Times New Roman" w:cs="Times New Roman"/>
          <w:highlight w:val="lightGray"/>
          <w:lang w:eastAsia="lt-LT" w:bidi="lt-LT"/>
        </w:rPr>
      </w:pPr>
      <w:r w:rsidRPr="000B2217">
        <w:rPr>
          <w:rFonts w:ascii="Times New Roman" w:eastAsia="Times New Roman" w:hAnsi="Times New Roman" w:cs="Times New Roman"/>
          <w:highlight w:val="lightGray"/>
          <w:lang w:eastAsia="lt-LT" w:bidi="lt-LT"/>
        </w:rPr>
        <w:t>LT/1/25/5823/008 – N1000</w:t>
      </w:r>
    </w:p>
    <w:p w14:paraId="56B48FD8" w14:textId="77777777" w:rsidR="00B2387A" w:rsidRPr="000B2217" w:rsidRDefault="00B2387A" w:rsidP="00341C6C">
      <w:pPr>
        <w:tabs>
          <w:tab w:val="left" w:pos="567"/>
        </w:tabs>
        <w:spacing w:after="0" w:line="240" w:lineRule="auto"/>
        <w:rPr>
          <w:rFonts w:ascii="Times New Roman" w:eastAsia="Times New Roman" w:hAnsi="Times New Roman" w:cs="Times New Roman"/>
          <w:highlight w:val="lightGray"/>
          <w:lang w:eastAsia="lt-LT" w:bidi="lt-LT"/>
        </w:rPr>
      </w:pPr>
    </w:p>
    <w:p w14:paraId="51F84800" w14:textId="4EA5F120" w:rsidR="00341C6C" w:rsidRPr="000B2217" w:rsidRDefault="00B2387A" w:rsidP="00341C6C">
      <w:pPr>
        <w:tabs>
          <w:tab w:val="left" w:pos="567"/>
        </w:tabs>
        <w:spacing w:after="0" w:line="240" w:lineRule="auto"/>
        <w:rPr>
          <w:rFonts w:ascii="Times New Roman" w:eastAsia="Times New Roman" w:hAnsi="Times New Roman" w:cs="Times New Roman"/>
          <w:highlight w:val="lightGray"/>
          <w:lang w:eastAsia="lt-LT" w:bidi="lt-LT"/>
        </w:rPr>
      </w:pPr>
      <w:r w:rsidRPr="000B2217">
        <w:rPr>
          <w:rFonts w:ascii="Times New Roman" w:eastAsia="Times New Roman" w:hAnsi="Times New Roman" w:cs="Times New Roman"/>
          <w:highlight w:val="lightGray"/>
          <w:lang w:eastAsia="lt-LT" w:bidi="lt-LT"/>
        </w:rPr>
        <w:t>&lt;</w:t>
      </w:r>
      <w:r w:rsidR="00341C6C" w:rsidRPr="000B2217">
        <w:rPr>
          <w:rFonts w:ascii="Times New Roman" w:eastAsia="Times New Roman" w:hAnsi="Times New Roman" w:cs="Times New Roman"/>
          <w:highlight w:val="lightGray"/>
          <w:lang w:eastAsia="lt-LT" w:bidi="lt-LT"/>
        </w:rPr>
        <w:t>400 mg</w:t>
      </w:r>
      <w:r w:rsidRPr="000B2217">
        <w:rPr>
          <w:rFonts w:ascii="Times New Roman" w:eastAsia="Times New Roman" w:hAnsi="Times New Roman" w:cs="Times New Roman"/>
          <w:highlight w:val="lightGray"/>
          <w:lang w:eastAsia="lt-LT" w:bidi="lt-LT"/>
        </w:rPr>
        <w:t>&gt;</w:t>
      </w:r>
    </w:p>
    <w:p w14:paraId="3CEF16F8" w14:textId="77777777" w:rsidR="00341C6C" w:rsidRPr="000B2217" w:rsidRDefault="00341C6C" w:rsidP="00341C6C">
      <w:pPr>
        <w:tabs>
          <w:tab w:val="left" w:pos="567"/>
        </w:tabs>
        <w:spacing w:after="0" w:line="240" w:lineRule="auto"/>
        <w:rPr>
          <w:rFonts w:ascii="Times New Roman" w:eastAsia="Times New Roman" w:hAnsi="Times New Roman" w:cs="Times New Roman"/>
          <w:highlight w:val="lightGray"/>
          <w:lang w:eastAsia="lt-LT" w:bidi="lt-LT"/>
        </w:rPr>
      </w:pPr>
      <w:r w:rsidRPr="000B2217">
        <w:rPr>
          <w:rFonts w:ascii="Times New Roman" w:eastAsia="Times New Roman" w:hAnsi="Times New Roman" w:cs="Times New Roman"/>
          <w:highlight w:val="lightGray"/>
          <w:u w:val="single"/>
          <w:lang w:eastAsia="lt-LT" w:bidi="lt-LT"/>
        </w:rPr>
        <w:t>lizdinė plokštelė</w:t>
      </w:r>
      <w:r w:rsidRPr="000B2217">
        <w:rPr>
          <w:rFonts w:ascii="Times New Roman" w:eastAsia="Times New Roman" w:hAnsi="Times New Roman" w:cs="Times New Roman"/>
          <w:highlight w:val="lightGray"/>
          <w:lang w:eastAsia="lt-LT" w:bidi="lt-LT"/>
        </w:rPr>
        <w:t>:</w:t>
      </w:r>
    </w:p>
    <w:p w14:paraId="3B51024F" w14:textId="77777777" w:rsidR="00341C6C" w:rsidRPr="000B2217" w:rsidRDefault="00341C6C" w:rsidP="00341C6C">
      <w:pPr>
        <w:tabs>
          <w:tab w:val="left" w:pos="567"/>
        </w:tabs>
        <w:spacing w:after="0" w:line="240" w:lineRule="auto"/>
        <w:rPr>
          <w:rFonts w:ascii="Times New Roman" w:eastAsia="Times New Roman" w:hAnsi="Times New Roman" w:cs="Times New Roman"/>
          <w:highlight w:val="lightGray"/>
          <w:lang w:eastAsia="lt-LT" w:bidi="lt-LT"/>
        </w:rPr>
      </w:pPr>
      <w:r w:rsidRPr="000B2217">
        <w:rPr>
          <w:rFonts w:ascii="Times New Roman" w:eastAsia="Times New Roman" w:hAnsi="Times New Roman" w:cs="Times New Roman"/>
          <w:highlight w:val="lightGray"/>
          <w:lang w:eastAsia="lt-LT" w:bidi="lt-LT"/>
        </w:rPr>
        <w:t>LT/1/25/5824/001 – N50</w:t>
      </w:r>
    </w:p>
    <w:p w14:paraId="2DD25EDA" w14:textId="77777777" w:rsidR="00341C6C" w:rsidRPr="000B2217" w:rsidRDefault="00341C6C" w:rsidP="00341C6C">
      <w:pPr>
        <w:tabs>
          <w:tab w:val="left" w:pos="567"/>
        </w:tabs>
        <w:spacing w:after="0" w:line="240" w:lineRule="auto"/>
        <w:rPr>
          <w:rFonts w:ascii="Times New Roman" w:eastAsia="Times New Roman" w:hAnsi="Times New Roman" w:cs="Times New Roman"/>
          <w:highlight w:val="lightGray"/>
          <w:lang w:eastAsia="lt-LT" w:bidi="lt-LT"/>
        </w:rPr>
      </w:pPr>
      <w:r w:rsidRPr="000B2217">
        <w:rPr>
          <w:rFonts w:ascii="Times New Roman" w:eastAsia="Times New Roman" w:hAnsi="Times New Roman" w:cs="Times New Roman"/>
          <w:highlight w:val="lightGray"/>
          <w:lang w:eastAsia="lt-LT" w:bidi="lt-LT"/>
        </w:rPr>
        <w:t>LT/1/25/5824/002 – N100</w:t>
      </w:r>
    </w:p>
    <w:p w14:paraId="7A8D95FA" w14:textId="77777777" w:rsidR="00341C6C" w:rsidRPr="000B2217" w:rsidRDefault="00341C6C" w:rsidP="00341C6C">
      <w:pPr>
        <w:tabs>
          <w:tab w:val="left" w:pos="567"/>
        </w:tabs>
        <w:spacing w:after="0" w:line="240" w:lineRule="auto"/>
        <w:rPr>
          <w:rFonts w:ascii="Times New Roman" w:eastAsia="Times New Roman" w:hAnsi="Times New Roman" w:cs="Times New Roman"/>
          <w:highlight w:val="lightGray"/>
          <w:lang w:eastAsia="lt-LT" w:bidi="lt-LT"/>
        </w:rPr>
      </w:pPr>
      <w:r w:rsidRPr="000B2217">
        <w:rPr>
          <w:rFonts w:ascii="Times New Roman" w:eastAsia="Times New Roman" w:hAnsi="Times New Roman" w:cs="Times New Roman"/>
          <w:highlight w:val="lightGray"/>
          <w:lang w:eastAsia="lt-LT" w:bidi="lt-LT"/>
        </w:rPr>
        <w:t>LT/1/25/5824/003 – N200</w:t>
      </w:r>
    </w:p>
    <w:p w14:paraId="24BF8E49" w14:textId="77777777" w:rsidR="00341C6C" w:rsidRPr="000B2217" w:rsidRDefault="00341C6C" w:rsidP="00341C6C">
      <w:pPr>
        <w:tabs>
          <w:tab w:val="left" w:pos="567"/>
        </w:tabs>
        <w:spacing w:after="0" w:line="240" w:lineRule="auto"/>
        <w:rPr>
          <w:rFonts w:ascii="Times New Roman" w:eastAsia="Times New Roman" w:hAnsi="Times New Roman" w:cs="Times New Roman"/>
          <w:highlight w:val="lightGray"/>
          <w:lang w:eastAsia="lt-LT" w:bidi="lt-LT"/>
        </w:rPr>
      </w:pPr>
      <w:r w:rsidRPr="000B2217">
        <w:rPr>
          <w:rFonts w:ascii="Times New Roman" w:eastAsia="Times New Roman" w:hAnsi="Times New Roman" w:cs="Times New Roman"/>
          <w:highlight w:val="lightGray"/>
          <w:u w:val="single"/>
          <w:lang w:eastAsia="lt-LT" w:bidi="lt-LT"/>
        </w:rPr>
        <w:t>buteliukas</w:t>
      </w:r>
      <w:r w:rsidRPr="000B2217">
        <w:rPr>
          <w:rFonts w:ascii="Times New Roman" w:eastAsia="Times New Roman" w:hAnsi="Times New Roman" w:cs="Times New Roman"/>
          <w:highlight w:val="lightGray"/>
          <w:lang w:eastAsia="lt-LT" w:bidi="lt-LT"/>
        </w:rPr>
        <w:t>:</w:t>
      </w:r>
    </w:p>
    <w:p w14:paraId="63C240BD" w14:textId="77777777" w:rsidR="00341C6C" w:rsidRPr="000B2217" w:rsidRDefault="00341C6C" w:rsidP="00341C6C">
      <w:pPr>
        <w:tabs>
          <w:tab w:val="left" w:pos="567"/>
        </w:tabs>
        <w:spacing w:after="0" w:line="240" w:lineRule="auto"/>
        <w:rPr>
          <w:rFonts w:ascii="Times New Roman" w:eastAsia="Times New Roman" w:hAnsi="Times New Roman" w:cs="Times New Roman"/>
          <w:highlight w:val="lightGray"/>
          <w:lang w:eastAsia="lt-LT" w:bidi="lt-LT"/>
        </w:rPr>
      </w:pPr>
      <w:r w:rsidRPr="000B2217">
        <w:rPr>
          <w:rFonts w:ascii="Times New Roman" w:eastAsia="Times New Roman" w:hAnsi="Times New Roman" w:cs="Times New Roman"/>
          <w:highlight w:val="lightGray"/>
          <w:lang w:eastAsia="lt-LT" w:bidi="lt-LT"/>
        </w:rPr>
        <w:t>LT/1/25/5824/004 – N30</w:t>
      </w:r>
    </w:p>
    <w:p w14:paraId="2E3A71AC" w14:textId="77777777" w:rsidR="00341C6C" w:rsidRPr="000B2217" w:rsidRDefault="00341C6C" w:rsidP="00341C6C">
      <w:pPr>
        <w:tabs>
          <w:tab w:val="left" w:pos="567"/>
        </w:tabs>
        <w:spacing w:after="0" w:line="240" w:lineRule="auto"/>
        <w:rPr>
          <w:rFonts w:ascii="Times New Roman" w:eastAsia="Times New Roman" w:hAnsi="Times New Roman" w:cs="Times New Roman"/>
          <w:highlight w:val="lightGray"/>
          <w:lang w:eastAsia="lt-LT" w:bidi="lt-LT"/>
        </w:rPr>
      </w:pPr>
      <w:r w:rsidRPr="000B2217">
        <w:rPr>
          <w:rFonts w:ascii="Times New Roman" w:eastAsia="Times New Roman" w:hAnsi="Times New Roman" w:cs="Times New Roman"/>
          <w:highlight w:val="lightGray"/>
          <w:lang w:eastAsia="lt-LT" w:bidi="lt-LT"/>
        </w:rPr>
        <w:t>LT/1/25/5824/005 – N90</w:t>
      </w:r>
    </w:p>
    <w:p w14:paraId="13279340" w14:textId="77777777" w:rsidR="00341C6C" w:rsidRPr="000B2217" w:rsidRDefault="00341C6C" w:rsidP="00341C6C">
      <w:pPr>
        <w:tabs>
          <w:tab w:val="left" w:pos="567"/>
        </w:tabs>
        <w:spacing w:after="0" w:line="240" w:lineRule="auto"/>
        <w:rPr>
          <w:rFonts w:ascii="Times New Roman" w:eastAsia="Times New Roman" w:hAnsi="Times New Roman" w:cs="Times New Roman"/>
          <w:highlight w:val="lightGray"/>
          <w:lang w:eastAsia="lt-LT" w:bidi="lt-LT"/>
        </w:rPr>
      </w:pPr>
      <w:r w:rsidRPr="000B2217">
        <w:rPr>
          <w:rFonts w:ascii="Times New Roman" w:eastAsia="Times New Roman" w:hAnsi="Times New Roman" w:cs="Times New Roman"/>
          <w:highlight w:val="lightGray"/>
          <w:lang w:eastAsia="lt-LT" w:bidi="lt-LT"/>
        </w:rPr>
        <w:lastRenderedPageBreak/>
        <w:t>LT/1/25/5824/006 – N100</w:t>
      </w:r>
    </w:p>
    <w:p w14:paraId="7048C7D4" w14:textId="77777777" w:rsidR="00341C6C" w:rsidRPr="000B2217" w:rsidRDefault="00341C6C" w:rsidP="00341C6C">
      <w:pPr>
        <w:tabs>
          <w:tab w:val="left" w:pos="567"/>
        </w:tabs>
        <w:spacing w:after="0" w:line="240" w:lineRule="auto"/>
        <w:rPr>
          <w:rFonts w:ascii="Times New Roman" w:eastAsia="Times New Roman" w:hAnsi="Times New Roman" w:cs="Times New Roman"/>
          <w:highlight w:val="lightGray"/>
          <w:lang w:eastAsia="lt-LT" w:bidi="lt-LT"/>
        </w:rPr>
      </w:pPr>
      <w:r w:rsidRPr="000B2217">
        <w:rPr>
          <w:rFonts w:ascii="Times New Roman" w:eastAsia="Times New Roman" w:hAnsi="Times New Roman" w:cs="Times New Roman"/>
          <w:highlight w:val="lightGray"/>
          <w:lang w:eastAsia="lt-LT" w:bidi="lt-LT"/>
        </w:rPr>
        <w:t>LT/1/25/5824/007 – N500</w:t>
      </w:r>
    </w:p>
    <w:p w14:paraId="13DE9213" w14:textId="34C923FB" w:rsidR="00D25D16" w:rsidRDefault="00341C6C" w:rsidP="00341C6C">
      <w:pPr>
        <w:tabs>
          <w:tab w:val="left" w:pos="567"/>
        </w:tabs>
        <w:spacing w:after="0" w:line="240" w:lineRule="auto"/>
        <w:rPr>
          <w:rFonts w:ascii="Times New Roman" w:eastAsia="Times New Roman" w:hAnsi="Times New Roman" w:cs="Times New Roman"/>
          <w:lang w:eastAsia="lt-LT" w:bidi="lt-LT"/>
        </w:rPr>
      </w:pPr>
      <w:r w:rsidRPr="000B2217">
        <w:rPr>
          <w:rFonts w:ascii="Times New Roman" w:eastAsia="Times New Roman" w:hAnsi="Times New Roman" w:cs="Times New Roman"/>
          <w:highlight w:val="lightGray"/>
          <w:lang w:eastAsia="lt-LT" w:bidi="lt-LT"/>
        </w:rPr>
        <w:t>LT/1/25/5824/008 – N1000</w:t>
      </w:r>
    </w:p>
    <w:p w14:paraId="23761168" w14:textId="77777777" w:rsidR="00B2387A" w:rsidRPr="00FC1EAF" w:rsidRDefault="00B2387A" w:rsidP="00341C6C">
      <w:pPr>
        <w:tabs>
          <w:tab w:val="left" w:pos="567"/>
        </w:tabs>
        <w:spacing w:after="0" w:line="240" w:lineRule="auto"/>
        <w:rPr>
          <w:rFonts w:ascii="Times New Roman" w:eastAsia="Times New Roman" w:hAnsi="Times New Roman" w:cs="Times New Roman"/>
          <w:lang w:eastAsia="lt-LT" w:bidi="lt-LT"/>
        </w:rPr>
      </w:pPr>
    </w:p>
    <w:p w14:paraId="43663C80" w14:textId="77777777" w:rsidR="00D7537B" w:rsidRPr="00FC1EAF" w:rsidRDefault="00D7537B" w:rsidP="007355F8">
      <w:pPr>
        <w:tabs>
          <w:tab w:val="left" w:pos="567"/>
        </w:tabs>
        <w:spacing w:after="0" w:line="240" w:lineRule="auto"/>
        <w:rPr>
          <w:rFonts w:ascii="Times New Roman" w:eastAsia="Times New Roman" w:hAnsi="Times New Roman" w:cs="Times New Roman"/>
          <w:lang w:eastAsia="lt-LT" w:bidi="lt-LT"/>
        </w:rPr>
      </w:pPr>
    </w:p>
    <w:p w14:paraId="442BE366" w14:textId="77777777" w:rsidR="00D7537B" w:rsidRPr="00FC1EAF" w:rsidRDefault="00D7537B" w:rsidP="007355F8">
      <w:pPr>
        <w:keepNext/>
        <w:numPr>
          <w:ilvl w:val="1"/>
          <w:numId w:val="9"/>
        </w:numPr>
        <w:pBdr>
          <w:top w:val="single" w:sz="4" w:space="1" w:color="auto"/>
          <w:left w:val="single" w:sz="4" w:space="4" w:color="auto"/>
          <w:bottom w:val="single" w:sz="4" w:space="0" w:color="auto"/>
          <w:right w:val="single" w:sz="4" w:space="4" w:color="auto"/>
        </w:pBdr>
        <w:tabs>
          <w:tab w:val="left" w:pos="567"/>
        </w:tabs>
        <w:spacing w:after="0" w:line="240" w:lineRule="auto"/>
        <w:ind w:left="567"/>
        <w:outlineLvl w:val="0"/>
        <w:rPr>
          <w:rFonts w:ascii="Times New Roman" w:eastAsia="Times New Roman" w:hAnsi="Times New Roman" w:cs="Times New Roman"/>
          <w:lang w:eastAsia="lt-LT" w:bidi="lt-LT"/>
        </w:rPr>
      </w:pPr>
      <w:r w:rsidRPr="00FC1EAF">
        <w:rPr>
          <w:rFonts w:ascii="Times New Roman" w:eastAsia="Times New Roman" w:hAnsi="Times New Roman" w:cs="Times New Roman"/>
          <w:b/>
          <w:lang w:eastAsia="lt-LT" w:bidi="lt-LT"/>
        </w:rPr>
        <w:t>SERIJOS NUMERIS</w:t>
      </w:r>
    </w:p>
    <w:p w14:paraId="62BFA548" w14:textId="77777777" w:rsidR="00D7537B" w:rsidRPr="00FC1EAF" w:rsidRDefault="00D7537B" w:rsidP="007355F8">
      <w:pPr>
        <w:tabs>
          <w:tab w:val="left" w:pos="567"/>
        </w:tabs>
        <w:spacing w:after="0" w:line="240" w:lineRule="auto"/>
        <w:rPr>
          <w:rFonts w:ascii="Times New Roman" w:eastAsia="Times New Roman" w:hAnsi="Times New Roman" w:cs="Times New Roman"/>
          <w:i/>
          <w:lang w:eastAsia="lt-LT" w:bidi="lt-LT"/>
        </w:rPr>
      </w:pPr>
    </w:p>
    <w:p w14:paraId="6D34A434" w14:textId="228BB441" w:rsidR="00D7537B" w:rsidRPr="00FC1EAF" w:rsidRDefault="002D18A3" w:rsidP="007355F8">
      <w:pPr>
        <w:tabs>
          <w:tab w:val="left" w:pos="567"/>
        </w:tabs>
        <w:spacing w:after="0" w:line="240" w:lineRule="auto"/>
        <w:rPr>
          <w:rFonts w:ascii="Times New Roman" w:eastAsia="Times New Roman" w:hAnsi="Times New Roman" w:cs="Times New Roman"/>
          <w:lang w:eastAsia="lt-LT" w:bidi="lt-LT"/>
        </w:rPr>
      </w:pPr>
      <w:r w:rsidRPr="00FC1EAF">
        <w:rPr>
          <w:rFonts w:ascii="Times New Roman" w:eastAsia="Times New Roman" w:hAnsi="Times New Roman" w:cs="Times New Roman"/>
          <w:lang w:eastAsia="lt-LT" w:bidi="lt-LT"/>
        </w:rPr>
        <w:t>Lot</w:t>
      </w:r>
    </w:p>
    <w:p w14:paraId="178C520F" w14:textId="77777777" w:rsidR="00D7537B" w:rsidRPr="00FC1EAF" w:rsidRDefault="00D7537B" w:rsidP="007355F8">
      <w:pPr>
        <w:tabs>
          <w:tab w:val="left" w:pos="567"/>
        </w:tabs>
        <w:spacing w:after="0" w:line="240" w:lineRule="auto"/>
        <w:rPr>
          <w:rFonts w:ascii="Times New Roman" w:eastAsia="Times New Roman" w:hAnsi="Times New Roman" w:cs="Times New Roman"/>
          <w:lang w:eastAsia="lt-LT" w:bidi="lt-LT"/>
        </w:rPr>
      </w:pPr>
    </w:p>
    <w:p w14:paraId="7D34C3F7" w14:textId="77777777" w:rsidR="00D7537B" w:rsidRPr="00FC1EAF" w:rsidRDefault="00D7537B" w:rsidP="007355F8">
      <w:pPr>
        <w:tabs>
          <w:tab w:val="left" w:pos="567"/>
        </w:tabs>
        <w:spacing w:after="0" w:line="240" w:lineRule="auto"/>
        <w:rPr>
          <w:rFonts w:ascii="Times New Roman" w:eastAsia="Times New Roman" w:hAnsi="Times New Roman" w:cs="Times New Roman"/>
          <w:lang w:eastAsia="lt-LT" w:bidi="lt-LT"/>
        </w:rPr>
      </w:pPr>
    </w:p>
    <w:p w14:paraId="6C4ED59C" w14:textId="77777777" w:rsidR="00D7537B" w:rsidRPr="00FC1EAF" w:rsidRDefault="00D7537B" w:rsidP="007355F8">
      <w:pPr>
        <w:keepNext/>
        <w:numPr>
          <w:ilvl w:val="1"/>
          <w:numId w:val="9"/>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lang w:eastAsia="lt-LT" w:bidi="lt-LT"/>
        </w:rPr>
      </w:pPr>
      <w:r w:rsidRPr="00FC1EAF">
        <w:rPr>
          <w:rFonts w:ascii="Times New Roman" w:eastAsia="Times New Roman" w:hAnsi="Times New Roman" w:cs="Times New Roman"/>
          <w:b/>
          <w:lang w:eastAsia="lt-LT" w:bidi="lt-LT"/>
        </w:rPr>
        <w:t>PARDAVIMO (IŠDAVIMO) TVARKA</w:t>
      </w:r>
    </w:p>
    <w:p w14:paraId="2765BDAE" w14:textId="77777777" w:rsidR="00D7537B" w:rsidRPr="00FC1EAF" w:rsidRDefault="00D7537B" w:rsidP="007355F8">
      <w:pPr>
        <w:tabs>
          <w:tab w:val="left" w:pos="567"/>
        </w:tabs>
        <w:spacing w:after="0" w:line="240" w:lineRule="auto"/>
        <w:rPr>
          <w:rFonts w:ascii="Times New Roman" w:eastAsia="Times New Roman" w:hAnsi="Times New Roman" w:cs="Times New Roman"/>
          <w:i/>
          <w:lang w:eastAsia="lt-LT" w:bidi="lt-LT"/>
        </w:rPr>
      </w:pPr>
    </w:p>
    <w:p w14:paraId="052A875E" w14:textId="77777777" w:rsidR="00D7537B" w:rsidRPr="00FC1EAF" w:rsidRDefault="00D7537B" w:rsidP="007355F8">
      <w:pPr>
        <w:tabs>
          <w:tab w:val="left" w:pos="567"/>
        </w:tabs>
        <w:spacing w:after="0" w:line="240" w:lineRule="auto"/>
        <w:rPr>
          <w:rFonts w:ascii="Times New Roman" w:eastAsia="Times New Roman" w:hAnsi="Times New Roman" w:cs="Times New Roman"/>
          <w:lang w:eastAsia="lt-LT" w:bidi="lt-LT"/>
        </w:rPr>
      </w:pPr>
      <w:r w:rsidRPr="00FC1EAF">
        <w:rPr>
          <w:rFonts w:ascii="Times New Roman" w:eastAsia="Times New Roman" w:hAnsi="Times New Roman" w:cs="Times New Roman"/>
          <w:lang w:eastAsia="lt-LT" w:bidi="lt-LT"/>
        </w:rPr>
        <w:t>Receptinis vaistas.</w:t>
      </w:r>
    </w:p>
    <w:p w14:paraId="4B97DBBE" w14:textId="77777777" w:rsidR="00D7537B" w:rsidRPr="00FC1EAF" w:rsidRDefault="00D7537B" w:rsidP="007355F8">
      <w:pPr>
        <w:tabs>
          <w:tab w:val="left" w:pos="567"/>
        </w:tabs>
        <w:spacing w:after="0" w:line="240" w:lineRule="auto"/>
        <w:rPr>
          <w:rFonts w:ascii="Times New Roman" w:eastAsia="Times New Roman" w:hAnsi="Times New Roman" w:cs="Times New Roman"/>
          <w:lang w:eastAsia="lt-LT" w:bidi="lt-LT"/>
        </w:rPr>
      </w:pPr>
    </w:p>
    <w:p w14:paraId="1BD5E383" w14:textId="77777777" w:rsidR="00D7537B" w:rsidRPr="00FC1EAF" w:rsidRDefault="00D7537B" w:rsidP="007355F8">
      <w:pPr>
        <w:tabs>
          <w:tab w:val="left" w:pos="567"/>
        </w:tabs>
        <w:spacing w:after="0" w:line="240" w:lineRule="auto"/>
        <w:rPr>
          <w:rFonts w:ascii="Times New Roman" w:eastAsia="Times New Roman" w:hAnsi="Times New Roman" w:cs="Times New Roman"/>
          <w:lang w:eastAsia="lt-LT" w:bidi="lt-LT"/>
        </w:rPr>
      </w:pPr>
    </w:p>
    <w:p w14:paraId="7785EA1C" w14:textId="77777777" w:rsidR="00D7537B" w:rsidRPr="00FC1EAF" w:rsidRDefault="00D7537B" w:rsidP="007355F8">
      <w:pPr>
        <w:keepNext/>
        <w:numPr>
          <w:ilvl w:val="1"/>
          <w:numId w:val="9"/>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lang w:eastAsia="lt-LT" w:bidi="lt-LT"/>
        </w:rPr>
      </w:pPr>
      <w:r w:rsidRPr="00FC1EAF">
        <w:rPr>
          <w:rFonts w:ascii="Times New Roman" w:eastAsia="Times New Roman" w:hAnsi="Times New Roman" w:cs="Times New Roman"/>
          <w:b/>
          <w:lang w:eastAsia="lt-LT" w:bidi="lt-LT"/>
        </w:rPr>
        <w:t>VARTOJIMO INSTRUKCIJA</w:t>
      </w:r>
    </w:p>
    <w:p w14:paraId="677325FC" w14:textId="77777777" w:rsidR="00D7537B" w:rsidRPr="00FC1EAF" w:rsidRDefault="00D7537B" w:rsidP="007355F8">
      <w:pPr>
        <w:tabs>
          <w:tab w:val="left" w:pos="567"/>
        </w:tabs>
        <w:spacing w:after="0" w:line="240" w:lineRule="auto"/>
        <w:rPr>
          <w:rFonts w:ascii="Times New Roman" w:eastAsia="Times New Roman" w:hAnsi="Times New Roman" w:cs="Times New Roman"/>
          <w:lang w:eastAsia="lt-LT" w:bidi="lt-LT"/>
        </w:rPr>
      </w:pPr>
    </w:p>
    <w:p w14:paraId="47853174" w14:textId="77777777" w:rsidR="00D7537B" w:rsidRPr="00FC1EAF" w:rsidRDefault="00D7537B" w:rsidP="007355F8">
      <w:pPr>
        <w:tabs>
          <w:tab w:val="left" w:pos="567"/>
        </w:tabs>
        <w:spacing w:after="0" w:line="240" w:lineRule="auto"/>
        <w:rPr>
          <w:rFonts w:ascii="Times New Roman" w:eastAsia="Times New Roman" w:hAnsi="Times New Roman" w:cs="Times New Roman"/>
          <w:lang w:eastAsia="lt-LT" w:bidi="lt-LT"/>
        </w:rPr>
      </w:pPr>
    </w:p>
    <w:p w14:paraId="5BC7011C" w14:textId="77777777" w:rsidR="00D7537B" w:rsidRPr="00FC1EAF" w:rsidRDefault="00D7537B" w:rsidP="007355F8">
      <w:pPr>
        <w:keepNext/>
        <w:numPr>
          <w:ilvl w:val="1"/>
          <w:numId w:val="9"/>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lang w:eastAsia="lt-LT" w:bidi="lt-LT"/>
        </w:rPr>
      </w:pPr>
      <w:r w:rsidRPr="00FC1EAF">
        <w:rPr>
          <w:rFonts w:ascii="Times New Roman" w:eastAsia="Times New Roman" w:hAnsi="Times New Roman" w:cs="Times New Roman"/>
          <w:b/>
          <w:lang w:eastAsia="lt-LT" w:bidi="lt-LT"/>
        </w:rPr>
        <w:t>INFORMACIJA BRAILIO RAŠTU</w:t>
      </w:r>
    </w:p>
    <w:p w14:paraId="7C82846E" w14:textId="77777777" w:rsidR="00D7537B" w:rsidRPr="00FC1EAF" w:rsidRDefault="00D7537B" w:rsidP="007355F8">
      <w:pPr>
        <w:tabs>
          <w:tab w:val="left" w:pos="567"/>
        </w:tabs>
        <w:spacing w:after="0" w:line="240" w:lineRule="auto"/>
        <w:rPr>
          <w:rFonts w:ascii="Times New Roman" w:eastAsia="Times New Roman" w:hAnsi="Times New Roman" w:cs="Times New Roman"/>
          <w:lang w:eastAsia="lt-LT" w:bidi="lt-LT"/>
        </w:rPr>
      </w:pPr>
    </w:p>
    <w:p w14:paraId="69DB0CB4" w14:textId="77777777" w:rsidR="00D34DD8" w:rsidRDefault="00D34DD8" w:rsidP="007355F8">
      <w:pPr>
        <w:spacing w:after="0" w:line="240" w:lineRule="auto"/>
        <w:rPr>
          <w:rFonts w:ascii="Times New Roman" w:eastAsia="Times New Roman" w:hAnsi="Times New Roman" w:cs="Times New Roman"/>
        </w:rPr>
      </w:pPr>
      <w:r w:rsidRPr="00FF1780">
        <w:rPr>
          <w:rFonts w:ascii="Times New Roman" w:eastAsia="Times New Roman" w:hAnsi="Times New Roman" w:cs="Times New Roman"/>
          <w:highlight w:val="lightGray"/>
        </w:rPr>
        <w:t>Tik ant kartono dėžutės</w:t>
      </w:r>
    </w:p>
    <w:p w14:paraId="361F7A6E" w14:textId="72560A6E" w:rsidR="00D7537B" w:rsidRPr="00FC1EAF" w:rsidRDefault="000F3489" w:rsidP="007355F8">
      <w:pPr>
        <w:spacing w:after="0" w:line="240" w:lineRule="auto"/>
        <w:rPr>
          <w:rFonts w:ascii="Times New Roman" w:eastAsia="Times New Roman" w:hAnsi="Times New Roman" w:cs="Times New Roman"/>
        </w:rPr>
      </w:pPr>
      <w:proofErr w:type="spellStart"/>
      <w:r w:rsidRPr="00FC1EAF">
        <w:rPr>
          <w:rFonts w:ascii="Times New Roman" w:eastAsia="Times New Roman" w:hAnsi="Times New Roman" w:cs="Times New Roman"/>
        </w:rPr>
        <w:t>Gamanea</w:t>
      </w:r>
      <w:proofErr w:type="spellEnd"/>
      <w:r w:rsidR="00D7537B" w:rsidRPr="00FC1EAF">
        <w:rPr>
          <w:rFonts w:ascii="Times New Roman" w:eastAsia="Times New Roman" w:hAnsi="Times New Roman" w:cs="Times New Roman"/>
        </w:rPr>
        <w:t xml:space="preserve"> 100 mg </w:t>
      </w:r>
    </w:p>
    <w:p w14:paraId="70A89B36" w14:textId="775C4FD6" w:rsidR="00D7537B" w:rsidRPr="00FC1EAF" w:rsidRDefault="000F3489" w:rsidP="007355F8">
      <w:pPr>
        <w:spacing w:after="0" w:line="240" w:lineRule="auto"/>
        <w:rPr>
          <w:rFonts w:ascii="Times New Roman" w:eastAsia="Times New Roman" w:hAnsi="Times New Roman" w:cs="Times New Roman"/>
          <w:highlight w:val="lightGray"/>
        </w:rPr>
      </w:pPr>
      <w:proofErr w:type="spellStart"/>
      <w:r w:rsidRPr="00FC1EAF">
        <w:rPr>
          <w:rFonts w:ascii="Times New Roman" w:eastAsia="Times New Roman" w:hAnsi="Times New Roman" w:cs="Times New Roman"/>
          <w:highlight w:val="lightGray"/>
        </w:rPr>
        <w:t>Gamanea</w:t>
      </w:r>
      <w:proofErr w:type="spellEnd"/>
      <w:r w:rsidR="00D7537B" w:rsidRPr="00FC1EAF">
        <w:rPr>
          <w:rFonts w:ascii="Times New Roman" w:eastAsia="Times New Roman" w:hAnsi="Times New Roman" w:cs="Times New Roman"/>
          <w:highlight w:val="lightGray"/>
        </w:rPr>
        <w:t xml:space="preserve"> 300 mg </w:t>
      </w:r>
    </w:p>
    <w:p w14:paraId="0F574AE0" w14:textId="789018EB" w:rsidR="00D7537B" w:rsidRPr="00FC1EAF" w:rsidRDefault="000F3489" w:rsidP="007355F8">
      <w:pPr>
        <w:spacing w:after="0" w:line="240" w:lineRule="auto"/>
        <w:rPr>
          <w:rFonts w:ascii="Times New Roman" w:eastAsia="Times New Roman" w:hAnsi="Times New Roman" w:cs="Times New Roman"/>
          <w:highlight w:val="lightGray"/>
        </w:rPr>
      </w:pPr>
      <w:proofErr w:type="spellStart"/>
      <w:r w:rsidRPr="00FC1EAF">
        <w:rPr>
          <w:rFonts w:ascii="Times New Roman" w:eastAsia="Times New Roman" w:hAnsi="Times New Roman" w:cs="Times New Roman"/>
          <w:highlight w:val="lightGray"/>
        </w:rPr>
        <w:t>Gamanea</w:t>
      </w:r>
      <w:proofErr w:type="spellEnd"/>
      <w:r w:rsidR="00D7537B" w:rsidRPr="00FC1EAF">
        <w:rPr>
          <w:rFonts w:ascii="Times New Roman" w:eastAsia="Times New Roman" w:hAnsi="Times New Roman" w:cs="Times New Roman"/>
          <w:highlight w:val="lightGray"/>
        </w:rPr>
        <w:t xml:space="preserve"> 400 mg </w:t>
      </w:r>
    </w:p>
    <w:p w14:paraId="22E0285A" w14:textId="77777777" w:rsidR="00D7537B" w:rsidRPr="00FC1EAF" w:rsidRDefault="00D7537B" w:rsidP="007355F8">
      <w:pPr>
        <w:tabs>
          <w:tab w:val="left" w:pos="567"/>
        </w:tabs>
        <w:spacing w:after="0" w:line="240" w:lineRule="auto"/>
        <w:rPr>
          <w:rFonts w:ascii="Times New Roman" w:eastAsia="Times New Roman" w:hAnsi="Times New Roman" w:cs="Times New Roman"/>
          <w:shd w:val="clear" w:color="auto" w:fill="CCCCCC"/>
          <w:lang w:eastAsia="lt-LT" w:bidi="lt-LT"/>
        </w:rPr>
      </w:pPr>
    </w:p>
    <w:p w14:paraId="0C78C849" w14:textId="77777777" w:rsidR="00D7537B" w:rsidRPr="00FC1EAF" w:rsidRDefault="00D7537B" w:rsidP="007355F8">
      <w:pPr>
        <w:tabs>
          <w:tab w:val="left" w:pos="567"/>
        </w:tabs>
        <w:spacing w:after="0" w:line="240" w:lineRule="auto"/>
        <w:rPr>
          <w:rFonts w:ascii="Times New Roman" w:eastAsia="Times New Roman" w:hAnsi="Times New Roman" w:cs="Times New Roman"/>
          <w:shd w:val="clear" w:color="auto" w:fill="CCCCCC"/>
          <w:lang w:eastAsia="lt-LT" w:bidi="lt-LT"/>
        </w:rPr>
      </w:pPr>
    </w:p>
    <w:p w14:paraId="10A845DB" w14:textId="77777777" w:rsidR="00D7537B" w:rsidRPr="00FC1EAF" w:rsidRDefault="00D7537B" w:rsidP="007355F8">
      <w:pPr>
        <w:keepNext/>
        <w:numPr>
          <w:ilvl w:val="1"/>
          <w:numId w:val="9"/>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i/>
          <w:lang w:eastAsia="lt-LT" w:bidi="lt-LT"/>
        </w:rPr>
      </w:pPr>
      <w:r w:rsidRPr="00FC1EAF">
        <w:rPr>
          <w:rFonts w:ascii="Times New Roman" w:eastAsia="Times New Roman" w:hAnsi="Times New Roman" w:cs="Times New Roman"/>
          <w:b/>
          <w:lang w:eastAsia="lt-LT" w:bidi="lt-LT"/>
        </w:rPr>
        <w:t>UNIKALUS IDENTIFIKATORIUS – 2D BRŪKŠNINIS KODAS</w:t>
      </w:r>
    </w:p>
    <w:p w14:paraId="228C91EA" w14:textId="77777777" w:rsidR="00D7537B" w:rsidRPr="00FC1EAF" w:rsidRDefault="00D7537B" w:rsidP="007355F8">
      <w:pPr>
        <w:spacing w:after="0" w:line="240" w:lineRule="auto"/>
        <w:rPr>
          <w:rFonts w:ascii="Times New Roman" w:eastAsia="Times New Roman" w:hAnsi="Times New Roman" w:cs="Times New Roman"/>
          <w:lang w:eastAsia="lt-LT" w:bidi="lt-LT"/>
        </w:rPr>
      </w:pPr>
    </w:p>
    <w:p w14:paraId="1C7AF82C" w14:textId="77777777" w:rsidR="00D34DD8" w:rsidRDefault="00D34DD8" w:rsidP="007355F8">
      <w:pPr>
        <w:tabs>
          <w:tab w:val="left" w:pos="567"/>
        </w:tabs>
        <w:spacing w:after="0" w:line="240" w:lineRule="auto"/>
        <w:rPr>
          <w:rFonts w:ascii="Times New Roman" w:eastAsia="Times New Roman" w:hAnsi="Times New Roman" w:cs="Times New Roman"/>
          <w:highlight w:val="lightGray"/>
          <w:lang w:eastAsia="lt-LT" w:bidi="lt-LT"/>
        </w:rPr>
      </w:pPr>
      <w:r>
        <w:rPr>
          <w:rFonts w:ascii="Times New Roman" w:eastAsia="Times New Roman" w:hAnsi="Times New Roman" w:cs="Times New Roman"/>
          <w:highlight w:val="lightGray"/>
          <w:lang w:eastAsia="lt-LT" w:bidi="lt-LT"/>
        </w:rPr>
        <w:t>Tik ant kartono dėžutės</w:t>
      </w:r>
    </w:p>
    <w:p w14:paraId="05C6900F" w14:textId="00501D26" w:rsidR="00D7537B" w:rsidRPr="00FC1EAF" w:rsidRDefault="00D7537B" w:rsidP="007355F8">
      <w:pPr>
        <w:tabs>
          <w:tab w:val="left" w:pos="567"/>
        </w:tabs>
        <w:spacing w:after="0" w:line="240" w:lineRule="auto"/>
        <w:rPr>
          <w:rFonts w:ascii="Times New Roman" w:eastAsia="Times New Roman" w:hAnsi="Times New Roman" w:cs="Times New Roman"/>
          <w:shd w:val="clear" w:color="auto" w:fill="CCCCCC"/>
          <w:lang w:eastAsia="lt-LT" w:bidi="lt-LT"/>
        </w:rPr>
      </w:pPr>
      <w:r w:rsidRPr="00FC1EAF">
        <w:rPr>
          <w:rFonts w:ascii="Times New Roman" w:eastAsia="Times New Roman" w:hAnsi="Times New Roman" w:cs="Times New Roman"/>
          <w:highlight w:val="lightGray"/>
          <w:lang w:eastAsia="lt-LT" w:bidi="lt-LT"/>
        </w:rPr>
        <w:t>2D brūkšninis kodas su nurodytu unikaliu identifikatoriumi.</w:t>
      </w:r>
    </w:p>
    <w:p w14:paraId="2D913EF5" w14:textId="77777777" w:rsidR="00D7537B" w:rsidRPr="00FC1EAF" w:rsidRDefault="00D7537B" w:rsidP="007355F8">
      <w:pPr>
        <w:tabs>
          <w:tab w:val="left" w:pos="567"/>
        </w:tabs>
        <w:spacing w:after="0" w:line="240" w:lineRule="auto"/>
        <w:rPr>
          <w:rFonts w:ascii="Times New Roman" w:eastAsia="Times New Roman" w:hAnsi="Times New Roman" w:cs="Times New Roman"/>
          <w:shd w:val="clear" w:color="auto" w:fill="CCCCCC"/>
          <w:lang w:eastAsia="lt-LT" w:bidi="lt-LT"/>
        </w:rPr>
      </w:pPr>
    </w:p>
    <w:p w14:paraId="3828F6A0" w14:textId="77777777" w:rsidR="00D7537B" w:rsidRPr="00FC1EAF" w:rsidRDefault="00D7537B" w:rsidP="007355F8">
      <w:pPr>
        <w:spacing w:after="0" w:line="240" w:lineRule="auto"/>
        <w:rPr>
          <w:rFonts w:ascii="Times New Roman" w:eastAsia="Times New Roman" w:hAnsi="Times New Roman" w:cs="Times New Roman"/>
          <w:lang w:eastAsia="lt-LT" w:bidi="lt-LT"/>
        </w:rPr>
      </w:pPr>
    </w:p>
    <w:p w14:paraId="168A25C1" w14:textId="77777777" w:rsidR="00D7537B" w:rsidRPr="00FC1EAF" w:rsidRDefault="00D7537B" w:rsidP="007355F8">
      <w:pPr>
        <w:keepNext/>
        <w:numPr>
          <w:ilvl w:val="1"/>
          <w:numId w:val="9"/>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i/>
          <w:lang w:eastAsia="lt-LT" w:bidi="lt-LT"/>
        </w:rPr>
      </w:pPr>
      <w:r w:rsidRPr="00FC1EAF">
        <w:rPr>
          <w:rFonts w:ascii="Times New Roman" w:eastAsia="Times New Roman" w:hAnsi="Times New Roman" w:cs="Times New Roman"/>
          <w:b/>
          <w:lang w:eastAsia="lt-LT" w:bidi="lt-LT"/>
        </w:rPr>
        <w:t>UNIKALUS IDENTIFIKATORIUS – ŽMONĖMS SUPRANTAMI DUOMENYS</w:t>
      </w:r>
    </w:p>
    <w:p w14:paraId="4CD7177B" w14:textId="77777777" w:rsidR="00D7537B" w:rsidRPr="00FC1EAF" w:rsidRDefault="00D7537B" w:rsidP="007355F8">
      <w:pPr>
        <w:spacing w:after="0" w:line="240" w:lineRule="auto"/>
        <w:rPr>
          <w:rFonts w:ascii="Times New Roman" w:eastAsia="Times New Roman" w:hAnsi="Times New Roman" w:cs="Times New Roman"/>
          <w:lang w:eastAsia="lt-LT" w:bidi="lt-LT"/>
        </w:rPr>
      </w:pPr>
    </w:p>
    <w:p w14:paraId="2E0D22BB" w14:textId="77777777" w:rsidR="00D34DD8" w:rsidRDefault="00D34DD8" w:rsidP="007355F8">
      <w:pPr>
        <w:tabs>
          <w:tab w:val="left" w:pos="567"/>
        </w:tabs>
        <w:spacing w:after="0" w:line="240" w:lineRule="auto"/>
        <w:rPr>
          <w:rFonts w:ascii="Times New Roman" w:eastAsia="Times New Roman" w:hAnsi="Times New Roman" w:cs="Times New Roman"/>
          <w:lang w:eastAsia="lt-LT" w:bidi="lt-LT"/>
        </w:rPr>
      </w:pPr>
      <w:r w:rsidRPr="00FF1780">
        <w:rPr>
          <w:rFonts w:ascii="Times New Roman" w:eastAsia="Times New Roman" w:hAnsi="Times New Roman" w:cs="Times New Roman"/>
          <w:highlight w:val="lightGray"/>
          <w:lang w:eastAsia="lt-LT" w:bidi="lt-LT"/>
        </w:rPr>
        <w:t>Tik ant kartono dėžutės</w:t>
      </w:r>
    </w:p>
    <w:p w14:paraId="72ACB6A0" w14:textId="55CCD4D0" w:rsidR="00D7537B" w:rsidRPr="00FC1EAF" w:rsidRDefault="00D7537B" w:rsidP="007355F8">
      <w:pPr>
        <w:tabs>
          <w:tab w:val="left" w:pos="567"/>
        </w:tabs>
        <w:spacing w:after="0" w:line="240" w:lineRule="auto"/>
        <w:rPr>
          <w:rFonts w:ascii="Times New Roman" w:eastAsia="Times New Roman" w:hAnsi="Times New Roman" w:cs="Times New Roman"/>
          <w:lang w:eastAsia="lt-LT" w:bidi="lt-LT"/>
        </w:rPr>
      </w:pPr>
      <w:r w:rsidRPr="00FC1EAF">
        <w:rPr>
          <w:rFonts w:ascii="Times New Roman" w:eastAsia="Times New Roman" w:hAnsi="Times New Roman" w:cs="Times New Roman"/>
          <w:lang w:eastAsia="lt-LT" w:bidi="lt-LT"/>
        </w:rPr>
        <w:t>PC:</w:t>
      </w:r>
    </w:p>
    <w:p w14:paraId="66E71C5F" w14:textId="77777777" w:rsidR="00D7537B" w:rsidRPr="00FC1EAF" w:rsidRDefault="00D7537B" w:rsidP="007355F8">
      <w:pPr>
        <w:tabs>
          <w:tab w:val="left" w:pos="567"/>
        </w:tabs>
        <w:spacing w:after="0" w:line="240" w:lineRule="auto"/>
        <w:rPr>
          <w:rFonts w:ascii="Times New Roman" w:eastAsia="Times New Roman" w:hAnsi="Times New Roman" w:cs="Times New Roman"/>
          <w:lang w:eastAsia="lt-LT" w:bidi="lt-LT"/>
        </w:rPr>
      </w:pPr>
      <w:r w:rsidRPr="00FC1EAF">
        <w:rPr>
          <w:rFonts w:ascii="Times New Roman" w:eastAsia="Times New Roman" w:hAnsi="Times New Roman" w:cs="Times New Roman"/>
          <w:lang w:eastAsia="lt-LT" w:bidi="lt-LT"/>
        </w:rPr>
        <w:t>SN:</w:t>
      </w:r>
    </w:p>
    <w:p w14:paraId="4B385947" w14:textId="77777777" w:rsidR="00D7537B" w:rsidRPr="00FC1EAF" w:rsidRDefault="00D7537B" w:rsidP="007355F8">
      <w:pPr>
        <w:tabs>
          <w:tab w:val="left" w:pos="567"/>
        </w:tabs>
        <w:spacing w:after="0" w:line="240" w:lineRule="auto"/>
        <w:rPr>
          <w:rFonts w:ascii="Times New Roman" w:eastAsia="Times New Roman" w:hAnsi="Times New Roman" w:cs="Times New Roman"/>
          <w:lang w:eastAsia="lt-LT" w:bidi="lt-LT"/>
        </w:rPr>
      </w:pPr>
      <w:r w:rsidRPr="00FC1EAF">
        <w:rPr>
          <w:rFonts w:ascii="Times New Roman" w:eastAsia="Times New Roman" w:hAnsi="Times New Roman" w:cs="Times New Roman"/>
          <w:highlight w:val="lightGray"/>
          <w:lang w:eastAsia="lt-LT" w:bidi="lt-LT"/>
        </w:rPr>
        <w:t>NN:</w:t>
      </w:r>
    </w:p>
    <w:p w14:paraId="4BC5E0CB" w14:textId="77777777" w:rsidR="00D7537B" w:rsidRPr="00FC1EAF" w:rsidRDefault="00D7537B" w:rsidP="007355F8">
      <w:pPr>
        <w:tabs>
          <w:tab w:val="left" w:pos="567"/>
        </w:tabs>
        <w:spacing w:after="0" w:line="240" w:lineRule="auto"/>
        <w:rPr>
          <w:rFonts w:ascii="Times New Roman" w:eastAsia="Times New Roman" w:hAnsi="Times New Roman" w:cs="Times New Roman"/>
          <w:shd w:val="clear" w:color="auto" w:fill="CCCCCC"/>
          <w:lang w:eastAsia="lt-LT" w:bidi="lt-LT"/>
        </w:rPr>
      </w:pPr>
    </w:p>
    <w:p w14:paraId="014DAA16" w14:textId="77777777" w:rsidR="00D7537B" w:rsidRPr="00FC1EAF" w:rsidRDefault="00D7537B" w:rsidP="007355F8">
      <w:pPr>
        <w:tabs>
          <w:tab w:val="left" w:pos="567"/>
        </w:tabs>
        <w:spacing w:after="0" w:line="240" w:lineRule="auto"/>
        <w:rPr>
          <w:rFonts w:ascii="Times New Roman" w:eastAsia="Times New Roman" w:hAnsi="Times New Roman" w:cs="Times New Roman"/>
          <w:b/>
          <w:lang w:eastAsia="lt-LT" w:bidi="lt-LT"/>
        </w:rPr>
      </w:pPr>
      <w:r w:rsidRPr="00FC1EAF">
        <w:rPr>
          <w:rFonts w:ascii="Times New Roman" w:eastAsia="Times New Roman" w:hAnsi="Times New Roman" w:cs="Times New Roman"/>
          <w:lang w:eastAsia="lt-LT" w:bidi="lt-LT"/>
        </w:rPr>
        <w:br w:type="page"/>
      </w:r>
    </w:p>
    <w:p w14:paraId="1B82B568" w14:textId="340BF5BF" w:rsidR="00D7537B" w:rsidRPr="00FC1EAF" w:rsidRDefault="00D7537B" w:rsidP="007355F8">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Times New Roman" w:hAnsi="Times New Roman" w:cs="Times New Roman"/>
          <w:b/>
          <w:lang w:eastAsia="lt-LT" w:bidi="lt-LT"/>
        </w:rPr>
      </w:pPr>
      <w:r w:rsidRPr="00FC1EAF">
        <w:rPr>
          <w:rFonts w:ascii="Times New Roman" w:eastAsia="Times New Roman" w:hAnsi="Times New Roman" w:cs="Times New Roman"/>
          <w:b/>
          <w:lang w:eastAsia="lt-LT" w:bidi="lt-LT"/>
        </w:rPr>
        <w:lastRenderedPageBreak/>
        <w:t xml:space="preserve">MINIMALI INFORMACIJA ANT LIZDINIŲ PLOKŠTELIŲ </w:t>
      </w:r>
    </w:p>
    <w:p w14:paraId="00761F18" w14:textId="77777777" w:rsidR="00D7537B" w:rsidRPr="00FC1EAF" w:rsidRDefault="00D7537B" w:rsidP="007355F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lang w:eastAsia="lt-LT" w:bidi="lt-LT"/>
        </w:rPr>
      </w:pPr>
    </w:p>
    <w:p w14:paraId="4E937F32" w14:textId="2088A196" w:rsidR="00D7537B" w:rsidRPr="00FC1EAF" w:rsidRDefault="00D7537B" w:rsidP="007355F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Cs/>
          <w:lang w:eastAsia="lt-LT" w:bidi="lt-LT"/>
        </w:rPr>
      </w:pPr>
      <w:r w:rsidRPr="00FC1EAF">
        <w:rPr>
          <w:rFonts w:ascii="Times New Roman" w:eastAsia="Times New Roman" w:hAnsi="Times New Roman" w:cs="Times New Roman"/>
          <w:b/>
          <w:lang w:eastAsia="lt-LT" w:bidi="lt-LT"/>
        </w:rPr>
        <w:t>LIZDINĖ PLOKŠTELĖ</w:t>
      </w:r>
    </w:p>
    <w:p w14:paraId="0B838E74" w14:textId="77777777" w:rsidR="00D7537B" w:rsidRPr="00FC1EAF" w:rsidRDefault="00D7537B" w:rsidP="007355F8">
      <w:pPr>
        <w:tabs>
          <w:tab w:val="left" w:pos="567"/>
        </w:tabs>
        <w:spacing w:after="0" w:line="240" w:lineRule="auto"/>
        <w:rPr>
          <w:rFonts w:ascii="Times New Roman" w:eastAsia="Times New Roman" w:hAnsi="Times New Roman" w:cs="Times New Roman"/>
          <w:lang w:eastAsia="lt-LT" w:bidi="lt-LT"/>
        </w:rPr>
      </w:pPr>
    </w:p>
    <w:p w14:paraId="50FCA0FA" w14:textId="77777777" w:rsidR="00D7537B" w:rsidRPr="00FC1EAF" w:rsidRDefault="00D7537B" w:rsidP="007355F8">
      <w:pPr>
        <w:tabs>
          <w:tab w:val="left" w:pos="567"/>
        </w:tabs>
        <w:spacing w:after="0" w:line="240" w:lineRule="auto"/>
        <w:rPr>
          <w:rFonts w:ascii="Times New Roman" w:eastAsia="Times New Roman" w:hAnsi="Times New Roman" w:cs="Times New Roman"/>
          <w:lang w:eastAsia="lt-LT" w:bidi="lt-LT"/>
        </w:rPr>
      </w:pPr>
    </w:p>
    <w:p w14:paraId="06B87070" w14:textId="77777777" w:rsidR="00D7537B" w:rsidRPr="00FC1EAF" w:rsidRDefault="00D7537B" w:rsidP="007355F8">
      <w:pPr>
        <w:numPr>
          <w:ilvl w:val="1"/>
          <w:numId w:val="8"/>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55"/>
        <w:outlineLvl w:val="0"/>
        <w:rPr>
          <w:rFonts w:ascii="Times New Roman" w:eastAsia="Times New Roman" w:hAnsi="Times New Roman" w:cs="Times New Roman"/>
          <w:b/>
          <w:lang w:eastAsia="lt-LT" w:bidi="lt-LT"/>
        </w:rPr>
      </w:pPr>
      <w:r w:rsidRPr="00FC1EAF">
        <w:rPr>
          <w:rFonts w:ascii="Times New Roman" w:eastAsia="Times New Roman" w:hAnsi="Times New Roman" w:cs="Times New Roman"/>
          <w:b/>
          <w:lang w:eastAsia="lt-LT" w:bidi="lt-LT"/>
        </w:rPr>
        <w:t>VAISTINIO PREPARATO PAVADINIMAS</w:t>
      </w:r>
    </w:p>
    <w:p w14:paraId="6CBE3574" w14:textId="77777777" w:rsidR="00D7537B" w:rsidRPr="00FC1EAF" w:rsidRDefault="00D7537B" w:rsidP="007355F8">
      <w:pPr>
        <w:tabs>
          <w:tab w:val="left" w:pos="567"/>
        </w:tabs>
        <w:spacing w:after="0" w:line="240" w:lineRule="auto"/>
        <w:rPr>
          <w:rFonts w:ascii="Times New Roman" w:eastAsia="Times New Roman" w:hAnsi="Times New Roman" w:cs="Times New Roman"/>
          <w:i/>
          <w:lang w:eastAsia="lt-LT" w:bidi="lt-LT"/>
        </w:rPr>
      </w:pPr>
    </w:p>
    <w:p w14:paraId="581588E4" w14:textId="15C8964B" w:rsidR="00D7537B" w:rsidRPr="00FC1EAF" w:rsidRDefault="000F3489" w:rsidP="007355F8">
      <w:pPr>
        <w:spacing w:after="0" w:line="240" w:lineRule="auto"/>
        <w:rPr>
          <w:rFonts w:ascii="Times New Roman" w:eastAsia="Times New Roman" w:hAnsi="Times New Roman" w:cs="Times New Roman"/>
        </w:rPr>
      </w:pPr>
      <w:proofErr w:type="spellStart"/>
      <w:r w:rsidRPr="00FC1EAF">
        <w:rPr>
          <w:rFonts w:ascii="Times New Roman" w:eastAsia="Times New Roman" w:hAnsi="Times New Roman" w:cs="Times New Roman"/>
        </w:rPr>
        <w:t>Gamanea</w:t>
      </w:r>
      <w:proofErr w:type="spellEnd"/>
      <w:r w:rsidR="00D7537B" w:rsidRPr="00FC1EAF">
        <w:rPr>
          <w:rFonts w:ascii="Times New Roman" w:eastAsia="Times New Roman" w:hAnsi="Times New Roman" w:cs="Times New Roman"/>
        </w:rPr>
        <w:t xml:space="preserve"> 100 mg </w:t>
      </w:r>
      <w:r w:rsidR="00D7537B" w:rsidRPr="00FA6B55">
        <w:rPr>
          <w:rFonts w:ascii="Times New Roman" w:eastAsia="Times New Roman" w:hAnsi="Times New Roman" w:cs="Times New Roman"/>
          <w:highlight w:val="lightGray"/>
        </w:rPr>
        <w:t>kietosios</w:t>
      </w:r>
      <w:r w:rsidR="00D7537B" w:rsidRPr="00FC1EAF">
        <w:rPr>
          <w:rFonts w:ascii="Times New Roman" w:eastAsia="Times New Roman" w:hAnsi="Times New Roman" w:cs="Times New Roman"/>
        </w:rPr>
        <w:t xml:space="preserve"> kapsulės</w:t>
      </w:r>
    </w:p>
    <w:p w14:paraId="4D318671" w14:textId="1E710174" w:rsidR="00D7537B" w:rsidRPr="00FC1EAF" w:rsidRDefault="000F3489" w:rsidP="007355F8">
      <w:pPr>
        <w:spacing w:after="0" w:line="240" w:lineRule="auto"/>
        <w:rPr>
          <w:rFonts w:ascii="Times New Roman" w:eastAsia="Times New Roman" w:hAnsi="Times New Roman" w:cs="Times New Roman"/>
          <w:highlight w:val="lightGray"/>
        </w:rPr>
      </w:pPr>
      <w:proofErr w:type="spellStart"/>
      <w:r w:rsidRPr="00FC1EAF">
        <w:rPr>
          <w:rFonts w:ascii="Times New Roman" w:eastAsia="Times New Roman" w:hAnsi="Times New Roman" w:cs="Times New Roman"/>
          <w:highlight w:val="lightGray"/>
        </w:rPr>
        <w:t>Gamanea</w:t>
      </w:r>
      <w:proofErr w:type="spellEnd"/>
      <w:r w:rsidR="00D7537B" w:rsidRPr="00FC1EAF">
        <w:rPr>
          <w:rFonts w:ascii="Times New Roman" w:eastAsia="Times New Roman" w:hAnsi="Times New Roman" w:cs="Times New Roman"/>
          <w:highlight w:val="lightGray"/>
        </w:rPr>
        <w:t xml:space="preserve"> 300 mg kietosios kapsulės</w:t>
      </w:r>
    </w:p>
    <w:p w14:paraId="7FFF814D" w14:textId="04BD0E7D" w:rsidR="00D7537B" w:rsidRPr="00FC1EAF" w:rsidRDefault="000F3489" w:rsidP="007355F8">
      <w:pPr>
        <w:spacing w:after="0" w:line="240" w:lineRule="auto"/>
        <w:rPr>
          <w:rFonts w:ascii="Times New Roman" w:eastAsia="Times New Roman" w:hAnsi="Times New Roman" w:cs="Times New Roman"/>
          <w:highlight w:val="lightGray"/>
        </w:rPr>
      </w:pPr>
      <w:proofErr w:type="spellStart"/>
      <w:r w:rsidRPr="00FC1EAF">
        <w:rPr>
          <w:rFonts w:ascii="Times New Roman" w:eastAsia="Times New Roman" w:hAnsi="Times New Roman" w:cs="Times New Roman"/>
          <w:highlight w:val="lightGray"/>
        </w:rPr>
        <w:t>Gamanea</w:t>
      </w:r>
      <w:proofErr w:type="spellEnd"/>
      <w:r w:rsidR="00D7537B" w:rsidRPr="00FC1EAF">
        <w:rPr>
          <w:rFonts w:ascii="Times New Roman" w:eastAsia="Times New Roman" w:hAnsi="Times New Roman" w:cs="Times New Roman"/>
          <w:highlight w:val="lightGray"/>
        </w:rPr>
        <w:t xml:space="preserve"> 400 mg kietosios kapsulės</w:t>
      </w:r>
    </w:p>
    <w:p w14:paraId="08106887" w14:textId="77777777" w:rsidR="00D7537B" w:rsidRPr="00FC1EAF" w:rsidRDefault="00D7537B" w:rsidP="007355F8">
      <w:pPr>
        <w:tabs>
          <w:tab w:val="left" w:pos="567"/>
        </w:tabs>
        <w:spacing w:after="0" w:line="240" w:lineRule="auto"/>
        <w:rPr>
          <w:rFonts w:ascii="Times New Roman" w:eastAsia="Times New Roman" w:hAnsi="Times New Roman" w:cs="Times New Roman"/>
          <w:lang w:eastAsia="lt-LT" w:bidi="lt-LT"/>
        </w:rPr>
      </w:pPr>
    </w:p>
    <w:p w14:paraId="7886B8C3" w14:textId="13C27995" w:rsidR="00D7537B" w:rsidRPr="00FC1EAF" w:rsidRDefault="007614E5" w:rsidP="007355F8">
      <w:pPr>
        <w:tabs>
          <w:tab w:val="left" w:pos="567"/>
        </w:tabs>
        <w:spacing w:after="0" w:line="240" w:lineRule="auto"/>
        <w:rPr>
          <w:rFonts w:ascii="Times New Roman" w:eastAsia="Times New Roman" w:hAnsi="Times New Roman" w:cs="Times New Roman"/>
          <w:lang w:eastAsia="lt-LT" w:bidi="lt-LT"/>
        </w:rPr>
      </w:pPr>
      <w:proofErr w:type="spellStart"/>
      <w:r w:rsidRPr="00FC1EAF">
        <w:rPr>
          <w:rFonts w:ascii="Times New Roman" w:eastAsia="Times New Roman" w:hAnsi="Times New Roman" w:cs="Times New Roman"/>
          <w:lang w:eastAsia="lt-LT" w:bidi="lt-LT"/>
        </w:rPr>
        <w:t>g</w:t>
      </w:r>
      <w:r w:rsidR="00D7537B" w:rsidRPr="00FC1EAF">
        <w:rPr>
          <w:rFonts w:ascii="Times New Roman" w:eastAsia="Times New Roman" w:hAnsi="Times New Roman" w:cs="Times New Roman"/>
          <w:lang w:eastAsia="lt-LT" w:bidi="lt-LT"/>
        </w:rPr>
        <w:t>abapentin</w:t>
      </w:r>
      <w:r w:rsidR="00FF1780">
        <w:rPr>
          <w:rFonts w:ascii="Times New Roman" w:eastAsia="Times New Roman" w:hAnsi="Times New Roman" w:cs="Times New Roman"/>
          <w:lang w:eastAsia="lt-LT" w:bidi="lt-LT"/>
        </w:rPr>
        <w:t>um</w:t>
      </w:r>
      <w:proofErr w:type="spellEnd"/>
    </w:p>
    <w:p w14:paraId="636B1A1B" w14:textId="77777777" w:rsidR="00D7537B" w:rsidRPr="00FC1EAF" w:rsidRDefault="00D7537B" w:rsidP="007355F8">
      <w:pPr>
        <w:tabs>
          <w:tab w:val="left" w:pos="567"/>
        </w:tabs>
        <w:spacing w:after="0" w:line="240" w:lineRule="auto"/>
        <w:rPr>
          <w:rFonts w:ascii="Times New Roman" w:eastAsia="Times New Roman" w:hAnsi="Times New Roman" w:cs="Times New Roman"/>
          <w:lang w:eastAsia="lt-LT" w:bidi="lt-LT"/>
        </w:rPr>
      </w:pPr>
    </w:p>
    <w:p w14:paraId="1ED57506" w14:textId="77777777" w:rsidR="00D7537B" w:rsidRPr="00FC1EAF" w:rsidRDefault="00D7537B" w:rsidP="007355F8">
      <w:pPr>
        <w:tabs>
          <w:tab w:val="left" w:pos="567"/>
        </w:tabs>
        <w:spacing w:after="0" w:line="240" w:lineRule="auto"/>
        <w:rPr>
          <w:rFonts w:ascii="Times New Roman" w:eastAsia="Times New Roman" w:hAnsi="Times New Roman" w:cs="Times New Roman"/>
          <w:lang w:eastAsia="lt-LT" w:bidi="lt-LT"/>
        </w:rPr>
      </w:pPr>
    </w:p>
    <w:p w14:paraId="7DF71A47" w14:textId="77777777" w:rsidR="00D7537B" w:rsidRPr="00FC1EAF" w:rsidRDefault="00D7537B" w:rsidP="007355F8">
      <w:pPr>
        <w:numPr>
          <w:ilvl w:val="1"/>
          <w:numId w:val="8"/>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55"/>
        <w:outlineLvl w:val="0"/>
        <w:rPr>
          <w:rFonts w:ascii="Times New Roman" w:eastAsia="Times New Roman" w:hAnsi="Times New Roman" w:cs="Times New Roman"/>
          <w:b/>
          <w:lang w:eastAsia="lt-LT" w:bidi="lt-LT"/>
        </w:rPr>
      </w:pPr>
      <w:r w:rsidRPr="00FC1EAF">
        <w:rPr>
          <w:rFonts w:ascii="Times New Roman" w:eastAsia="Times New Roman" w:hAnsi="Times New Roman" w:cs="Times New Roman"/>
          <w:b/>
          <w:lang w:eastAsia="lt-LT" w:bidi="lt-LT"/>
        </w:rPr>
        <w:t>REGISTRUOTOJO PAVADINIMAS</w:t>
      </w:r>
    </w:p>
    <w:p w14:paraId="0BB8115A" w14:textId="77777777" w:rsidR="00D7537B" w:rsidRPr="00FC1EAF" w:rsidRDefault="00D7537B" w:rsidP="007355F8">
      <w:pPr>
        <w:tabs>
          <w:tab w:val="left" w:pos="567"/>
        </w:tabs>
        <w:spacing w:after="0" w:line="240" w:lineRule="auto"/>
        <w:rPr>
          <w:rFonts w:ascii="Times New Roman" w:eastAsia="Times New Roman" w:hAnsi="Times New Roman" w:cs="Times New Roman"/>
          <w:lang w:eastAsia="lt-LT" w:bidi="lt-LT"/>
        </w:rPr>
      </w:pPr>
    </w:p>
    <w:p w14:paraId="2F7E7167" w14:textId="0B82FD6F" w:rsidR="00D7537B" w:rsidRPr="00FC1EAF" w:rsidRDefault="00D34DD8" w:rsidP="007355F8">
      <w:pPr>
        <w:tabs>
          <w:tab w:val="left" w:pos="567"/>
        </w:tabs>
        <w:spacing w:after="0" w:line="240" w:lineRule="auto"/>
        <w:rPr>
          <w:rFonts w:ascii="Times New Roman" w:eastAsia="Times New Roman" w:hAnsi="Times New Roman" w:cs="Times New Roman"/>
          <w:lang w:eastAsia="lt-LT" w:bidi="lt-LT"/>
        </w:rPr>
      </w:pPr>
      <w:r>
        <w:rPr>
          <w:rFonts w:ascii="Times New Roman" w:eastAsia="Times New Roman" w:hAnsi="Times New Roman" w:cs="Times New Roman"/>
          <w:lang w:eastAsia="lt-LT" w:bidi="lt-LT"/>
        </w:rPr>
        <w:t>GL Pharma</w:t>
      </w:r>
    </w:p>
    <w:p w14:paraId="20D14FBE" w14:textId="77777777" w:rsidR="00D7537B" w:rsidRPr="00FC1EAF" w:rsidRDefault="00D7537B" w:rsidP="007355F8">
      <w:pPr>
        <w:tabs>
          <w:tab w:val="left" w:pos="567"/>
        </w:tabs>
        <w:spacing w:after="0" w:line="240" w:lineRule="auto"/>
        <w:rPr>
          <w:rFonts w:ascii="Times New Roman" w:eastAsia="Times New Roman" w:hAnsi="Times New Roman" w:cs="Times New Roman"/>
          <w:lang w:eastAsia="lt-LT" w:bidi="lt-LT"/>
        </w:rPr>
      </w:pPr>
    </w:p>
    <w:p w14:paraId="18ECDEE7" w14:textId="77777777" w:rsidR="00D7537B" w:rsidRPr="00FC1EAF" w:rsidRDefault="00D7537B" w:rsidP="007355F8">
      <w:pPr>
        <w:tabs>
          <w:tab w:val="left" w:pos="567"/>
        </w:tabs>
        <w:spacing w:after="0" w:line="240" w:lineRule="auto"/>
        <w:rPr>
          <w:rFonts w:ascii="Times New Roman" w:eastAsia="Times New Roman" w:hAnsi="Times New Roman" w:cs="Times New Roman"/>
          <w:lang w:eastAsia="lt-LT" w:bidi="lt-LT"/>
        </w:rPr>
      </w:pPr>
    </w:p>
    <w:p w14:paraId="52300435" w14:textId="77777777" w:rsidR="00D7537B" w:rsidRPr="00FC1EAF" w:rsidRDefault="00D7537B" w:rsidP="007355F8">
      <w:pPr>
        <w:numPr>
          <w:ilvl w:val="1"/>
          <w:numId w:val="8"/>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55"/>
        <w:outlineLvl w:val="0"/>
        <w:rPr>
          <w:rFonts w:ascii="Times New Roman" w:eastAsia="Times New Roman" w:hAnsi="Times New Roman" w:cs="Times New Roman"/>
          <w:b/>
          <w:lang w:eastAsia="lt-LT" w:bidi="lt-LT"/>
        </w:rPr>
      </w:pPr>
      <w:r w:rsidRPr="00FC1EAF">
        <w:rPr>
          <w:rFonts w:ascii="Times New Roman" w:eastAsia="Times New Roman" w:hAnsi="Times New Roman" w:cs="Times New Roman"/>
          <w:b/>
          <w:lang w:eastAsia="lt-LT" w:bidi="lt-LT"/>
        </w:rPr>
        <w:t>TINKAMUMO LAIKAS</w:t>
      </w:r>
    </w:p>
    <w:p w14:paraId="171E3940" w14:textId="77777777" w:rsidR="00D7537B" w:rsidRPr="00FC1EAF" w:rsidRDefault="00D7537B" w:rsidP="007355F8">
      <w:pPr>
        <w:tabs>
          <w:tab w:val="left" w:pos="567"/>
        </w:tabs>
        <w:spacing w:after="0" w:line="240" w:lineRule="auto"/>
        <w:rPr>
          <w:rFonts w:ascii="Times New Roman" w:eastAsia="Times New Roman" w:hAnsi="Times New Roman" w:cs="Times New Roman"/>
          <w:lang w:eastAsia="lt-LT" w:bidi="lt-LT"/>
        </w:rPr>
      </w:pPr>
    </w:p>
    <w:p w14:paraId="7D871779" w14:textId="08F8EBF5" w:rsidR="00D7537B" w:rsidRPr="00FC1EAF" w:rsidRDefault="00D7537B" w:rsidP="007355F8">
      <w:pPr>
        <w:tabs>
          <w:tab w:val="left" w:pos="567"/>
        </w:tabs>
        <w:spacing w:after="0" w:line="240" w:lineRule="auto"/>
        <w:rPr>
          <w:rFonts w:ascii="Times New Roman" w:eastAsia="Times New Roman" w:hAnsi="Times New Roman" w:cs="Times New Roman"/>
          <w:lang w:eastAsia="lt-LT" w:bidi="lt-LT"/>
        </w:rPr>
      </w:pPr>
      <w:r w:rsidRPr="00FC1EAF">
        <w:rPr>
          <w:rFonts w:ascii="Times New Roman" w:eastAsia="Times New Roman" w:hAnsi="Times New Roman" w:cs="Times New Roman"/>
          <w:lang w:eastAsia="lt-LT" w:bidi="lt-LT"/>
        </w:rPr>
        <w:t>EXP: {</w:t>
      </w:r>
      <w:proofErr w:type="spellStart"/>
      <w:r w:rsidRPr="00FC1EAF">
        <w:rPr>
          <w:rFonts w:ascii="Times New Roman" w:eastAsia="Times New Roman" w:hAnsi="Times New Roman" w:cs="Times New Roman"/>
          <w:lang w:eastAsia="lt-LT" w:bidi="lt-LT"/>
        </w:rPr>
        <w:t>mm</w:t>
      </w:r>
      <w:r w:rsidR="00FF1780">
        <w:rPr>
          <w:rFonts w:ascii="Times New Roman" w:eastAsia="Times New Roman" w:hAnsi="Times New Roman" w:cs="Times New Roman"/>
          <w:lang w:eastAsia="lt-LT" w:bidi="lt-LT"/>
        </w:rPr>
        <w:t>.</w:t>
      </w:r>
      <w:r w:rsidRPr="00FC1EAF">
        <w:rPr>
          <w:rFonts w:ascii="Times New Roman" w:eastAsia="Times New Roman" w:hAnsi="Times New Roman" w:cs="Times New Roman"/>
          <w:lang w:eastAsia="lt-LT" w:bidi="lt-LT"/>
        </w:rPr>
        <w:t>MMMM</w:t>
      </w:r>
      <w:proofErr w:type="spellEnd"/>
      <w:r w:rsidRPr="00FC1EAF">
        <w:rPr>
          <w:rFonts w:ascii="Times New Roman" w:eastAsia="Times New Roman" w:hAnsi="Times New Roman" w:cs="Times New Roman"/>
          <w:lang w:eastAsia="lt-LT" w:bidi="lt-LT"/>
        </w:rPr>
        <w:t>}</w:t>
      </w:r>
    </w:p>
    <w:p w14:paraId="429C8B3F" w14:textId="77777777" w:rsidR="00D7537B" w:rsidRPr="00FC1EAF" w:rsidRDefault="00D7537B" w:rsidP="007355F8">
      <w:pPr>
        <w:tabs>
          <w:tab w:val="left" w:pos="567"/>
        </w:tabs>
        <w:spacing w:after="0" w:line="240" w:lineRule="auto"/>
        <w:rPr>
          <w:rFonts w:ascii="Times New Roman" w:eastAsia="Times New Roman" w:hAnsi="Times New Roman" w:cs="Times New Roman"/>
          <w:lang w:eastAsia="lt-LT" w:bidi="lt-LT"/>
        </w:rPr>
      </w:pPr>
    </w:p>
    <w:p w14:paraId="0A96C755" w14:textId="77777777" w:rsidR="00D7537B" w:rsidRPr="00FC1EAF" w:rsidRDefault="00D7537B" w:rsidP="007355F8">
      <w:pPr>
        <w:tabs>
          <w:tab w:val="left" w:pos="567"/>
        </w:tabs>
        <w:spacing w:after="0" w:line="240" w:lineRule="auto"/>
        <w:rPr>
          <w:rFonts w:ascii="Times New Roman" w:eastAsia="Times New Roman" w:hAnsi="Times New Roman" w:cs="Times New Roman"/>
          <w:lang w:eastAsia="lt-LT" w:bidi="lt-LT"/>
        </w:rPr>
      </w:pPr>
    </w:p>
    <w:p w14:paraId="5569BA61" w14:textId="77777777" w:rsidR="00D7537B" w:rsidRPr="00FC1EAF" w:rsidRDefault="00D7537B" w:rsidP="007355F8">
      <w:pPr>
        <w:numPr>
          <w:ilvl w:val="1"/>
          <w:numId w:val="8"/>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55"/>
        <w:outlineLvl w:val="0"/>
        <w:rPr>
          <w:rFonts w:ascii="Times New Roman" w:eastAsia="Times New Roman" w:hAnsi="Times New Roman" w:cs="Times New Roman"/>
          <w:b/>
          <w:lang w:eastAsia="lt-LT" w:bidi="lt-LT"/>
        </w:rPr>
      </w:pPr>
      <w:r w:rsidRPr="00FC1EAF">
        <w:rPr>
          <w:rFonts w:ascii="Times New Roman" w:eastAsia="Times New Roman" w:hAnsi="Times New Roman" w:cs="Times New Roman"/>
          <w:b/>
          <w:lang w:eastAsia="lt-LT" w:bidi="lt-LT"/>
        </w:rPr>
        <w:t>SERIJOS NUMERIS</w:t>
      </w:r>
    </w:p>
    <w:p w14:paraId="54200569" w14:textId="77777777" w:rsidR="00D7537B" w:rsidRPr="00FC1EAF" w:rsidRDefault="00D7537B" w:rsidP="007355F8">
      <w:pPr>
        <w:tabs>
          <w:tab w:val="left" w:pos="567"/>
        </w:tabs>
        <w:spacing w:after="0" w:line="240" w:lineRule="auto"/>
        <w:rPr>
          <w:rFonts w:ascii="Times New Roman" w:eastAsia="Times New Roman" w:hAnsi="Times New Roman" w:cs="Times New Roman"/>
          <w:lang w:eastAsia="lt-LT" w:bidi="lt-LT"/>
        </w:rPr>
      </w:pPr>
    </w:p>
    <w:p w14:paraId="6B7C75BE" w14:textId="77777777" w:rsidR="00D7537B" w:rsidRPr="00FC1EAF" w:rsidRDefault="00D7537B" w:rsidP="007355F8">
      <w:pPr>
        <w:tabs>
          <w:tab w:val="left" w:pos="567"/>
        </w:tabs>
        <w:spacing w:after="0" w:line="240" w:lineRule="auto"/>
        <w:rPr>
          <w:rFonts w:ascii="Times New Roman" w:eastAsia="Times New Roman" w:hAnsi="Times New Roman" w:cs="Times New Roman"/>
          <w:lang w:eastAsia="lt-LT" w:bidi="lt-LT"/>
        </w:rPr>
      </w:pPr>
      <w:r w:rsidRPr="00FC1EAF">
        <w:rPr>
          <w:rFonts w:ascii="Times New Roman" w:eastAsia="Times New Roman" w:hAnsi="Times New Roman" w:cs="Times New Roman"/>
          <w:lang w:eastAsia="lt-LT" w:bidi="lt-LT"/>
        </w:rPr>
        <w:t>Lot</w:t>
      </w:r>
    </w:p>
    <w:p w14:paraId="20BDE9BE" w14:textId="77777777" w:rsidR="00D7537B" w:rsidRPr="00FC1EAF" w:rsidRDefault="00D7537B" w:rsidP="007355F8">
      <w:pPr>
        <w:tabs>
          <w:tab w:val="left" w:pos="567"/>
        </w:tabs>
        <w:spacing w:after="0" w:line="240" w:lineRule="auto"/>
        <w:rPr>
          <w:rFonts w:ascii="Times New Roman" w:eastAsia="Times New Roman" w:hAnsi="Times New Roman" w:cs="Times New Roman"/>
          <w:lang w:eastAsia="lt-LT" w:bidi="lt-LT"/>
        </w:rPr>
      </w:pPr>
    </w:p>
    <w:p w14:paraId="30BCF145" w14:textId="77777777" w:rsidR="00D7537B" w:rsidRPr="00FC1EAF" w:rsidRDefault="00D7537B" w:rsidP="007355F8">
      <w:pPr>
        <w:tabs>
          <w:tab w:val="left" w:pos="567"/>
        </w:tabs>
        <w:spacing w:after="0" w:line="240" w:lineRule="auto"/>
        <w:rPr>
          <w:rFonts w:ascii="Times New Roman" w:eastAsia="Times New Roman" w:hAnsi="Times New Roman" w:cs="Times New Roman"/>
          <w:lang w:eastAsia="lt-LT" w:bidi="lt-LT"/>
        </w:rPr>
      </w:pPr>
    </w:p>
    <w:p w14:paraId="5B80B656" w14:textId="77777777" w:rsidR="00D7537B" w:rsidRPr="00FC1EAF" w:rsidRDefault="00D7537B" w:rsidP="007355F8">
      <w:pPr>
        <w:numPr>
          <w:ilvl w:val="1"/>
          <w:numId w:val="8"/>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55"/>
        <w:outlineLvl w:val="0"/>
        <w:rPr>
          <w:rFonts w:ascii="Times New Roman" w:eastAsia="Times New Roman" w:hAnsi="Times New Roman" w:cs="Times New Roman"/>
          <w:b/>
          <w:lang w:eastAsia="lt-LT" w:bidi="lt-LT"/>
        </w:rPr>
      </w:pPr>
      <w:r w:rsidRPr="00FC1EAF">
        <w:rPr>
          <w:rFonts w:ascii="Times New Roman" w:eastAsia="Times New Roman" w:hAnsi="Times New Roman" w:cs="Times New Roman"/>
          <w:b/>
          <w:lang w:eastAsia="lt-LT" w:bidi="lt-LT"/>
        </w:rPr>
        <w:t>KITA</w:t>
      </w:r>
    </w:p>
    <w:p w14:paraId="73DFEC03" w14:textId="77777777" w:rsidR="00D7537B" w:rsidRPr="00FC1EAF" w:rsidRDefault="00D7537B" w:rsidP="007355F8">
      <w:pPr>
        <w:tabs>
          <w:tab w:val="left" w:pos="567"/>
        </w:tabs>
        <w:spacing w:after="0" w:line="240" w:lineRule="auto"/>
        <w:rPr>
          <w:rFonts w:ascii="Times New Roman" w:eastAsia="Times New Roman" w:hAnsi="Times New Roman" w:cs="Times New Roman"/>
          <w:lang w:eastAsia="lt-LT" w:bidi="lt-LT"/>
        </w:rPr>
      </w:pPr>
    </w:p>
    <w:p w14:paraId="706E2912" w14:textId="77777777" w:rsidR="00D7537B" w:rsidRPr="00FC1EAF" w:rsidRDefault="00D7537B" w:rsidP="007355F8">
      <w:pPr>
        <w:tabs>
          <w:tab w:val="left" w:pos="567"/>
        </w:tabs>
        <w:spacing w:after="0" w:line="240" w:lineRule="auto"/>
        <w:rPr>
          <w:rFonts w:ascii="Times New Roman" w:eastAsia="Times New Roman" w:hAnsi="Times New Roman" w:cs="Times New Roman"/>
          <w:lang w:eastAsia="lt-LT" w:bidi="lt-LT"/>
        </w:rPr>
      </w:pPr>
    </w:p>
    <w:p w14:paraId="687627B1" w14:textId="77777777" w:rsidR="00D7537B" w:rsidRPr="00FC1EAF" w:rsidRDefault="00D7537B" w:rsidP="007355F8">
      <w:pPr>
        <w:widowControl w:val="0"/>
        <w:tabs>
          <w:tab w:val="left" w:pos="567"/>
        </w:tabs>
        <w:spacing w:after="0" w:line="240" w:lineRule="auto"/>
        <w:jc w:val="center"/>
        <w:rPr>
          <w:rFonts w:ascii="Times New Roman" w:eastAsia="Times New Roman" w:hAnsi="Times New Roman" w:cs="Times New Roman"/>
          <w:lang w:eastAsia="lt-LT" w:bidi="lt-LT"/>
        </w:rPr>
      </w:pPr>
    </w:p>
    <w:p w14:paraId="17DD9B8D" w14:textId="77777777" w:rsidR="00D7537B" w:rsidRPr="00FC1EAF" w:rsidRDefault="00D7537B" w:rsidP="007355F8">
      <w:pPr>
        <w:tabs>
          <w:tab w:val="left" w:pos="567"/>
        </w:tabs>
        <w:spacing w:after="0" w:line="240" w:lineRule="auto"/>
        <w:ind w:left="567" w:hanging="567"/>
        <w:jc w:val="center"/>
        <w:outlineLvl w:val="0"/>
        <w:rPr>
          <w:rFonts w:ascii="Times New Roman" w:eastAsia="Times New Roman" w:hAnsi="Times New Roman" w:cs="Times New Roman"/>
          <w:b/>
        </w:rPr>
      </w:pPr>
    </w:p>
    <w:p w14:paraId="2BA5396E" w14:textId="77777777" w:rsidR="00D7537B" w:rsidRPr="00FC1EAF" w:rsidRDefault="00D7537B" w:rsidP="007355F8">
      <w:pPr>
        <w:tabs>
          <w:tab w:val="left" w:pos="567"/>
        </w:tabs>
        <w:spacing w:after="0" w:line="240" w:lineRule="auto"/>
        <w:ind w:left="567" w:hanging="567"/>
        <w:jc w:val="center"/>
        <w:outlineLvl w:val="0"/>
        <w:rPr>
          <w:rFonts w:ascii="Times New Roman" w:eastAsia="Times New Roman" w:hAnsi="Times New Roman" w:cs="Times New Roman"/>
          <w:b/>
        </w:rPr>
      </w:pPr>
    </w:p>
    <w:p w14:paraId="7C98F631" w14:textId="77777777" w:rsidR="00D7537B" w:rsidRPr="00FC1EAF" w:rsidRDefault="00D7537B" w:rsidP="007355F8">
      <w:pPr>
        <w:tabs>
          <w:tab w:val="left" w:pos="567"/>
        </w:tabs>
        <w:spacing w:after="0" w:line="240" w:lineRule="auto"/>
        <w:ind w:left="567" w:hanging="567"/>
        <w:jc w:val="center"/>
        <w:outlineLvl w:val="0"/>
        <w:rPr>
          <w:rFonts w:ascii="Times New Roman" w:eastAsia="Times New Roman" w:hAnsi="Times New Roman" w:cs="Times New Roman"/>
          <w:b/>
        </w:rPr>
      </w:pPr>
    </w:p>
    <w:p w14:paraId="1329AFB6" w14:textId="77777777" w:rsidR="00D7537B" w:rsidRPr="00FC1EAF" w:rsidRDefault="00D7537B" w:rsidP="007355F8">
      <w:pPr>
        <w:tabs>
          <w:tab w:val="left" w:pos="567"/>
        </w:tabs>
        <w:spacing w:after="0" w:line="240" w:lineRule="auto"/>
        <w:ind w:left="567" w:hanging="567"/>
        <w:jc w:val="center"/>
        <w:outlineLvl w:val="0"/>
        <w:rPr>
          <w:rFonts w:ascii="Times New Roman" w:eastAsia="Times New Roman" w:hAnsi="Times New Roman" w:cs="Times New Roman"/>
          <w:b/>
        </w:rPr>
      </w:pPr>
    </w:p>
    <w:p w14:paraId="4146A0F9" w14:textId="77777777" w:rsidR="00D7537B" w:rsidRPr="00FC1EAF" w:rsidRDefault="00D7537B" w:rsidP="007355F8">
      <w:pPr>
        <w:tabs>
          <w:tab w:val="left" w:pos="567"/>
        </w:tabs>
        <w:spacing w:after="0" w:line="240" w:lineRule="auto"/>
        <w:ind w:left="567" w:hanging="567"/>
        <w:jc w:val="center"/>
        <w:outlineLvl w:val="0"/>
        <w:rPr>
          <w:rFonts w:ascii="Times New Roman" w:eastAsia="Times New Roman" w:hAnsi="Times New Roman" w:cs="Times New Roman"/>
          <w:b/>
        </w:rPr>
      </w:pPr>
    </w:p>
    <w:p w14:paraId="4D9A51B7" w14:textId="77777777" w:rsidR="00D7537B" w:rsidRPr="00FC1EAF" w:rsidRDefault="00D7537B" w:rsidP="007355F8">
      <w:pPr>
        <w:tabs>
          <w:tab w:val="left" w:pos="567"/>
        </w:tabs>
        <w:spacing w:after="0" w:line="240" w:lineRule="auto"/>
        <w:ind w:left="567" w:hanging="567"/>
        <w:jc w:val="center"/>
        <w:outlineLvl w:val="0"/>
        <w:rPr>
          <w:rFonts w:ascii="Times New Roman" w:eastAsia="Times New Roman" w:hAnsi="Times New Roman" w:cs="Times New Roman"/>
          <w:b/>
        </w:rPr>
      </w:pPr>
    </w:p>
    <w:p w14:paraId="343DAA7B" w14:textId="77777777" w:rsidR="00D7537B" w:rsidRPr="00FC1EAF" w:rsidRDefault="00D7537B" w:rsidP="007355F8">
      <w:pPr>
        <w:tabs>
          <w:tab w:val="left" w:pos="567"/>
        </w:tabs>
        <w:spacing w:after="0" w:line="240" w:lineRule="auto"/>
        <w:ind w:left="567" w:hanging="567"/>
        <w:jc w:val="center"/>
        <w:outlineLvl w:val="0"/>
        <w:rPr>
          <w:rFonts w:ascii="Times New Roman" w:eastAsia="Times New Roman" w:hAnsi="Times New Roman" w:cs="Times New Roman"/>
          <w:b/>
        </w:rPr>
      </w:pPr>
    </w:p>
    <w:p w14:paraId="3CC1F1B9" w14:textId="77777777" w:rsidR="00D7537B" w:rsidRPr="00FC1EAF" w:rsidRDefault="00D7537B" w:rsidP="007355F8">
      <w:pPr>
        <w:tabs>
          <w:tab w:val="left" w:pos="567"/>
        </w:tabs>
        <w:spacing w:after="0" w:line="240" w:lineRule="auto"/>
        <w:ind w:left="567" w:hanging="567"/>
        <w:jc w:val="center"/>
        <w:outlineLvl w:val="0"/>
        <w:rPr>
          <w:rFonts w:ascii="Times New Roman" w:eastAsia="Times New Roman" w:hAnsi="Times New Roman" w:cs="Times New Roman"/>
          <w:b/>
        </w:rPr>
      </w:pPr>
    </w:p>
    <w:p w14:paraId="77631328" w14:textId="77777777" w:rsidR="00D7537B" w:rsidRPr="00FC1EAF" w:rsidRDefault="00D7537B" w:rsidP="007355F8">
      <w:pPr>
        <w:tabs>
          <w:tab w:val="left" w:pos="567"/>
        </w:tabs>
        <w:spacing w:after="0" w:line="240" w:lineRule="auto"/>
        <w:ind w:left="567" w:hanging="567"/>
        <w:jc w:val="center"/>
        <w:outlineLvl w:val="0"/>
        <w:rPr>
          <w:rFonts w:ascii="Times New Roman" w:eastAsia="Times New Roman" w:hAnsi="Times New Roman" w:cs="Times New Roman"/>
          <w:b/>
        </w:rPr>
      </w:pPr>
    </w:p>
    <w:p w14:paraId="2EE2D447" w14:textId="77777777" w:rsidR="00D7537B" w:rsidRPr="00FC1EAF" w:rsidRDefault="00D7537B" w:rsidP="007355F8">
      <w:pPr>
        <w:tabs>
          <w:tab w:val="left" w:pos="567"/>
        </w:tabs>
        <w:spacing w:after="0" w:line="240" w:lineRule="auto"/>
        <w:ind w:left="567" w:hanging="567"/>
        <w:jc w:val="center"/>
        <w:outlineLvl w:val="0"/>
        <w:rPr>
          <w:rFonts w:ascii="Times New Roman" w:eastAsia="Times New Roman" w:hAnsi="Times New Roman" w:cs="Times New Roman"/>
          <w:b/>
        </w:rPr>
      </w:pPr>
    </w:p>
    <w:p w14:paraId="4EF66D40" w14:textId="77777777" w:rsidR="00D7537B" w:rsidRPr="00FC1EAF" w:rsidRDefault="00D7537B" w:rsidP="007355F8">
      <w:pPr>
        <w:tabs>
          <w:tab w:val="left" w:pos="567"/>
        </w:tabs>
        <w:spacing w:after="0" w:line="240" w:lineRule="auto"/>
        <w:ind w:left="567" w:hanging="567"/>
        <w:jc w:val="center"/>
        <w:outlineLvl w:val="0"/>
        <w:rPr>
          <w:rFonts w:ascii="Times New Roman" w:eastAsia="Times New Roman" w:hAnsi="Times New Roman" w:cs="Times New Roman"/>
          <w:b/>
        </w:rPr>
      </w:pPr>
    </w:p>
    <w:p w14:paraId="5ECA18B3" w14:textId="77777777" w:rsidR="00D7537B" w:rsidRPr="00FC1EAF" w:rsidRDefault="00D7537B" w:rsidP="007355F8">
      <w:pPr>
        <w:tabs>
          <w:tab w:val="left" w:pos="567"/>
        </w:tabs>
        <w:spacing w:after="0" w:line="240" w:lineRule="auto"/>
        <w:ind w:left="567" w:hanging="567"/>
        <w:jc w:val="center"/>
        <w:outlineLvl w:val="0"/>
        <w:rPr>
          <w:rFonts w:ascii="Times New Roman" w:eastAsia="Times New Roman" w:hAnsi="Times New Roman" w:cs="Times New Roman"/>
          <w:b/>
        </w:rPr>
      </w:pPr>
    </w:p>
    <w:p w14:paraId="0A226CD0" w14:textId="77777777" w:rsidR="00D7537B" w:rsidRPr="00FC1EAF" w:rsidRDefault="00D7537B" w:rsidP="007355F8">
      <w:pPr>
        <w:tabs>
          <w:tab w:val="left" w:pos="567"/>
        </w:tabs>
        <w:spacing w:after="0" w:line="240" w:lineRule="auto"/>
        <w:ind w:left="567" w:hanging="567"/>
        <w:jc w:val="center"/>
        <w:outlineLvl w:val="0"/>
        <w:rPr>
          <w:rFonts w:ascii="Times New Roman" w:eastAsia="Times New Roman" w:hAnsi="Times New Roman" w:cs="Times New Roman"/>
          <w:b/>
        </w:rPr>
      </w:pPr>
    </w:p>
    <w:p w14:paraId="65B51C9C" w14:textId="77777777" w:rsidR="00D7537B" w:rsidRPr="00FC1EAF" w:rsidRDefault="00D7537B" w:rsidP="007355F8">
      <w:pPr>
        <w:tabs>
          <w:tab w:val="left" w:pos="567"/>
        </w:tabs>
        <w:spacing w:after="0" w:line="240" w:lineRule="auto"/>
        <w:ind w:left="567" w:hanging="567"/>
        <w:jc w:val="center"/>
        <w:outlineLvl w:val="0"/>
        <w:rPr>
          <w:rFonts w:ascii="Times New Roman" w:eastAsia="Times New Roman" w:hAnsi="Times New Roman" w:cs="Times New Roman"/>
          <w:b/>
        </w:rPr>
      </w:pPr>
    </w:p>
    <w:p w14:paraId="70177D96" w14:textId="77777777" w:rsidR="00D7537B" w:rsidRPr="00FC1EAF" w:rsidRDefault="00D7537B" w:rsidP="007355F8">
      <w:pPr>
        <w:tabs>
          <w:tab w:val="left" w:pos="567"/>
        </w:tabs>
        <w:spacing w:after="0" w:line="240" w:lineRule="auto"/>
        <w:ind w:left="567" w:hanging="567"/>
        <w:jc w:val="center"/>
        <w:outlineLvl w:val="0"/>
        <w:rPr>
          <w:rFonts w:ascii="Times New Roman" w:eastAsia="Times New Roman" w:hAnsi="Times New Roman" w:cs="Times New Roman"/>
          <w:b/>
        </w:rPr>
      </w:pPr>
    </w:p>
    <w:p w14:paraId="5039D96E" w14:textId="77777777" w:rsidR="00D7537B" w:rsidRPr="00FC1EAF" w:rsidRDefault="00D7537B" w:rsidP="007355F8">
      <w:pPr>
        <w:tabs>
          <w:tab w:val="left" w:pos="567"/>
        </w:tabs>
        <w:spacing w:after="0" w:line="240" w:lineRule="auto"/>
        <w:ind w:left="567" w:hanging="567"/>
        <w:jc w:val="center"/>
        <w:outlineLvl w:val="0"/>
        <w:rPr>
          <w:rFonts w:ascii="Times New Roman" w:eastAsia="Times New Roman" w:hAnsi="Times New Roman" w:cs="Times New Roman"/>
          <w:b/>
        </w:rPr>
      </w:pPr>
    </w:p>
    <w:p w14:paraId="56572734" w14:textId="77777777" w:rsidR="00D7537B" w:rsidRPr="00FC1EAF" w:rsidRDefault="00D7537B" w:rsidP="007355F8">
      <w:pPr>
        <w:tabs>
          <w:tab w:val="left" w:pos="567"/>
        </w:tabs>
        <w:spacing w:after="0" w:line="240" w:lineRule="auto"/>
        <w:ind w:left="567" w:hanging="567"/>
        <w:jc w:val="center"/>
        <w:outlineLvl w:val="0"/>
        <w:rPr>
          <w:rFonts w:ascii="Times New Roman" w:eastAsia="Times New Roman" w:hAnsi="Times New Roman" w:cs="Times New Roman"/>
          <w:b/>
        </w:rPr>
      </w:pPr>
    </w:p>
    <w:p w14:paraId="6887D25A" w14:textId="77777777" w:rsidR="00D7537B" w:rsidRPr="00FC1EAF" w:rsidRDefault="00D7537B" w:rsidP="007355F8">
      <w:pPr>
        <w:tabs>
          <w:tab w:val="left" w:pos="567"/>
        </w:tabs>
        <w:spacing w:after="0" w:line="240" w:lineRule="auto"/>
        <w:ind w:left="567" w:hanging="567"/>
        <w:jc w:val="center"/>
        <w:outlineLvl w:val="0"/>
        <w:rPr>
          <w:rFonts w:ascii="Times New Roman" w:eastAsia="Times New Roman" w:hAnsi="Times New Roman" w:cs="Times New Roman"/>
          <w:b/>
        </w:rPr>
      </w:pPr>
    </w:p>
    <w:p w14:paraId="3D9DA614" w14:textId="77777777" w:rsidR="00D7537B" w:rsidRPr="00FC1EAF" w:rsidRDefault="00D7537B" w:rsidP="007355F8">
      <w:pPr>
        <w:tabs>
          <w:tab w:val="left" w:pos="567"/>
        </w:tabs>
        <w:spacing w:after="0" w:line="240" w:lineRule="auto"/>
        <w:ind w:left="567" w:hanging="567"/>
        <w:jc w:val="center"/>
        <w:outlineLvl w:val="0"/>
        <w:rPr>
          <w:rFonts w:ascii="Times New Roman" w:eastAsia="Times New Roman" w:hAnsi="Times New Roman" w:cs="Times New Roman"/>
          <w:b/>
        </w:rPr>
      </w:pPr>
    </w:p>
    <w:p w14:paraId="63F92FDF" w14:textId="77777777" w:rsidR="00D7537B" w:rsidRPr="00FC1EAF" w:rsidRDefault="00D7537B" w:rsidP="007355F8">
      <w:pPr>
        <w:tabs>
          <w:tab w:val="left" w:pos="567"/>
        </w:tabs>
        <w:spacing w:after="0" w:line="240" w:lineRule="auto"/>
        <w:ind w:left="567" w:hanging="567"/>
        <w:jc w:val="center"/>
        <w:outlineLvl w:val="0"/>
        <w:rPr>
          <w:rFonts w:ascii="Times New Roman" w:eastAsia="Times New Roman" w:hAnsi="Times New Roman" w:cs="Times New Roman"/>
          <w:b/>
        </w:rPr>
      </w:pPr>
    </w:p>
    <w:p w14:paraId="69AE5959" w14:textId="77777777" w:rsidR="00D7537B" w:rsidRPr="00FC1EAF" w:rsidRDefault="00D7537B" w:rsidP="007355F8">
      <w:pPr>
        <w:tabs>
          <w:tab w:val="left" w:pos="567"/>
        </w:tabs>
        <w:spacing w:after="0" w:line="240" w:lineRule="auto"/>
        <w:ind w:left="567" w:hanging="567"/>
        <w:jc w:val="center"/>
        <w:outlineLvl w:val="0"/>
        <w:rPr>
          <w:rFonts w:ascii="Times New Roman" w:eastAsia="Times New Roman" w:hAnsi="Times New Roman" w:cs="Times New Roman"/>
          <w:b/>
        </w:rPr>
      </w:pPr>
    </w:p>
    <w:p w14:paraId="60A69547" w14:textId="77777777" w:rsidR="00D7537B" w:rsidRPr="00FC1EAF" w:rsidRDefault="00D7537B" w:rsidP="007355F8">
      <w:pPr>
        <w:tabs>
          <w:tab w:val="left" w:pos="567"/>
        </w:tabs>
        <w:spacing w:after="0" w:line="240" w:lineRule="auto"/>
        <w:ind w:left="567" w:hanging="567"/>
        <w:jc w:val="center"/>
        <w:outlineLvl w:val="0"/>
        <w:rPr>
          <w:rFonts w:ascii="Times New Roman" w:eastAsia="Times New Roman" w:hAnsi="Times New Roman" w:cs="Times New Roman"/>
          <w:b/>
        </w:rPr>
      </w:pPr>
    </w:p>
    <w:p w14:paraId="11121A73" w14:textId="77777777" w:rsidR="00180DF1" w:rsidRDefault="00180DF1" w:rsidP="007355F8">
      <w:pPr>
        <w:tabs>
          <w:tab w:val="left" w:pos="567"/>
        </w:tabs>
        <w:spacing w:after="0" w:line="240" w:lineRule="auto"/>
        <w:ind w:left="567" w:hanging="567"/>
        <w:jc w:val="center"/>
        <w:outlineLvl w:val="0"/>
        <w:rPr>
          <w:rFonts w:ascii="Times New Roman" w:eastAsia="Times New Roman" w:hAnsi="Times New Roman" w:cs="Times New Roman"/>
          <w:b/>
        </w:rPr>
      </w:pPr>
    </w:p>
    <w:p w14:paraId="305E3498" w14:textId="77777777" w:rsidR="00180DF1" w:rsidRDefault="00180DF1" w:rsidP="007355F8">
      <w:pPr>
        <w:tabs>
          <w:tab w:val="left" w:pos="567"/>
        </w:tabs>
        <w:spacing w:after="0" w:line="240" w:lineRule="auto"/>
        <w:ind w:left="567" w:hanging="567"/>
        <w:jc w:val="center"/>
        <w:outlineLvl w:val="0"/>
        <w:rPr>
          <w:rFonts w:ascii="Times New Roman" w:eastAsia="Times New Roman" w:hAnsi="Times New Roman" w:cs="Times New Roman"/>
          <w:b/>
        </w:rPr>
      </w:pPr>
    </w:p>
    <w:p w14:paraId="6659D24D" w14:textId="77777777" w:rsidR="00180DF1" w:rsidRDefault="00180DF1" w:rsidP="007355F8">
      <w:pPr>
        <w:tabs>
          <w:tab w:val="left" w:pos="567"/>
        </w:tabs>
        <w:spacing w:after="0" w:line="240" w:lineRule="auto"/>
        <w:ind w:left="567" w:hanging="567"/>
        <w:jc w:val="center"/>
        <w:outlineLvl w:val="0"/>
        <w:rPr>
          <w:rFonts w:ascii="Times New Roman" w:eastAsia="Times New Roman" w:hAnsi="Times New Roman" w:cs="Times New Roman"/>
          <w:b/>
        </w:rPr>
      </w:pPr>
    </w:p>
    <w:p w14:paraId="6504ECC3" w14:textId="77777777" w:rsidR="00180DF1" w:rsidRDefault="00180DF1" w:rsidP="007355F8">
      <w:pPr>
        <w:tabs>
          <w:tab w:val="left" w:pos="567"/>
        </w:tabs>
        <w:spacing w:after="0" w:line="240" w:lineRule="auto"/>
        <w:ind w:left="567" w:hanging="567"/>
        <w:jc w:val="center"/>
        <w:outlineLvl w:val="0"/>
        <w:rPr>
          <w:rFonts w:ascii="Times New Roman" w:eastAsia="Times New Roman" w:hAnsi="Times New Roman" w:cs="Times New Roman"/>
          <w:b/>
        </w:rPr>
      </w:pPr>
    </w:p>
    <w:p w14:paraId="0F47D125" w14:textId="77777777" w:rsidR="00180DF1" w:rsidRDefault="00180DF1" w:rsidP="007355F8">
      <w:pPr>
        <w:tabs>
          <w:tab w:val="left" w:pos="567"/>
        </w:tabs>
        <w:spacing w:after="0" w:line="240" w:lineRule="auto"/>
        <w:ind w:left="567" w:hanging="567"/>
        <w:jc w:val="center"/>
        <w:outlineLvl w:val="0"/>
        <w:rPr>
          <w:rFonts w:ascii="Times New Roman" w:eastAsia="Times New Roman" w:hAnsi="Times New Roman" w:cs="Times New Roman"/>
          <w:b/>
        </w:rPr>
      </w:pPr>
    </w:p>
    <w:p w14:paraId="117F823C" w14:textId="77777777" w:rsidR="00180DF1" w:rsidRDefault="00180DF1" w:rsidP="007355F8">
      <w:pPr>
        <w:tabs>
          <w:tab w:val="left" w:pos="567"/>
        </w:tabs>
        <w:spacing w:after="0" w:line="240" w:lineRule="auto"/>
        <w:ind w:left="567" w:hanging="567"/>
        <w:jc w:val="center"/>
        <w:outlineLvl w:val="0"/>
        <w:rPr>
          <w:rFonts w:ascii="Times New Roman" w:eastAsia="Times New Roman" w:hAnsi="Times New Roman" w:cs="Times New Roman"/>
          <w:b/>
        </w:rPr>
      </w:pPr>
    </w:p>
    <w:p w14:paraId="148A3AA0" w14:textId="77777777" w:rsidR="00180DF1" w:rsidRDefault="00180DF1" w:rsidP="007355F8">
      <w:pPr>
        <w:tabs>
          <w:tab w:val="left" w:pos="567"/>
        </w:tabs>
        <w:spacing w:after="0" w:line="240" w:lineRule="auto"/>
        <w:ind w:left="567" w:hanging="567"/>
        <w:jc w:val="center"/>
        <w:outlineLvl w:val="0"/>
        <w:rPr>
          <w:rFonts w:ascii="Times New Roman" w:eastAsia="Times New Roman" w:hAnsi="Times New Roman" w:cs="Times New Roman"/>
          <w:b/>
        </w:rPr>
      </w:pPr>
    </w:p>
    <w:p w14:paraId="0FC7EC56" w14:textId="77777777" w:rsidR="00180DF1" w:rsidRDefault="00180DF1" w:rsidP="007355F8">
      <w:pPr>
        <w:tabs>
          <w:tab w:val="left" w:pos="567"/>
        </w:tabs>
        <w:spacing w:after="0" w:line="240" w:lineRule="auto"/>
        <w:ind w:left="567" w:hanging="567"/>
        <w:jc w:val="center"/>
        <w:outlineLvl w:val="0"/>
        <w:rPr>
          <w:rFonts w:ascii="Times New Roman" w:eastAsia="Times New Roman" w:hAnsi="Times New Roman" w:cs="Times New Roman"/>
          <w:b/>
        </w:rPr>
      </w:pPr>
    </w:p>
    <w:p w14:paraId="44E343D8" w14:textId="77777777" w:rsidR="00180DF1" w:rsidRDefault="00180DF1" w:rsidP="007355F8">
      <w:pPr>
        <w:tabs>
          <w:tab w:val="left" w:pos="567"/>
        </w:tabs>
        <w:spacing w:after="0" w:line="240" w:lineRule="auto"/>
        <w:ind w:left="567" w:hanging="567"/>
        <w:jc w:val="center"/>
        <w:outlineLvl w:val="0"/>
        <w:rPr>
          <w:rFonts w:ascii="Times New Roman" w:eastAsia="Times New Roman" w:hAnsi="Times New Roman" w:cs="Times New Roman"/>
          <w:b/>
        </w:rPr>
      </w:pPr>
    </w:p>
    <w:p w14:paraId="03F18D75" w14:textId="77777777" w:rsidR="00180DF1" w:rsidRDefault="00180DF1" w:rsidP="007355F8">
      <w:pPr>
        <w:tabs>
          <w:tab w:val="left" w:pos="567"/>
        </w:tabs>
        <w:spacing w:after="0" w:line="240" w:lineRule="auto"/>
        <w:ind w:left="567" w:hanging="567"/>
        <w:jc w:val="center"/>
        <w:outlineLvl w:val="0"/>
        <w:rPr>
          <w:rFonts w:ascii="Times New Roman" w:eastAsia="Times New Roman" w:hAnsi="Times New Roman" w:cs="Times New Roman"/>
          <w:b/>
        </w:rPr>
      </w:pPr>
    </w:p>
    <w:p w14:paraId="1659897D" w14:textId="77777777" w:rsidR="00180DF1" w:rsidRDefault="00180DF1" w:rsidP="007355F8">
      <w:pPr>
        <w:tabs>
          <w:tab w:val="left" w:pos="567"/>
        </w:tabs>
        <w:spacing w:after="0" w:line="240" w:lineRule="auto"/>
        <w:ind w:left="567" w:hanging="567"/>
        <w:jc w:val="center"/>
        <w:outlineLvl w:val="0"/>
        <w:rPr>
          <w:rFonts w:ascii="Times New Roman" w:eastAsia="Times New Roman" w:hAnsi="Times New Roman" w:cs="Times New Roman"/>
          <w:b/>
        </w:rPr>
      </w:pPr>
    </w:p>
    <w:p w14:paraId="791E1689" w14:textId="77777777" w:rsidR="00180DF1" w:rsidRDefault="00180DF1" w:rsidP="007355F8">
      <w:pPr>
        <w:tabs>
          <w:tab w:val="left" w:pos="567"/>
        </w:tabs>
        <w:spacing w:after="0" w:line="240" w:lineRule="auto"/>
        <w:ind w:left="567" w:hanging="567"/>
        <w:jc w:val="center"/>
        <w:outlineLvl w:val="0"/>
        <w:rPr>
          <w:rFonts w:ascii="Times New Roman" w:eastAsia="Times New Roman" w:hAnsi="Times New Roman" w:cs="Times New Roman"/>
          <w:b/>
        </w:rPr>
      </w:pPr>
    </w:p>
    <w:p w14:paraId="53B8C8B8" w14:textId="77777777" w:rsidR="00180DF1" w:rsidRDefault="00180DF1" w:rsidP="007355F8">
      <w:pPr>
        <w:tabs>
          <w:tab w:val="left" w:pos="567"/>
        </w:tabs>
        <w:spacing w:after="0" w:line="240" w:lineRule="auto"/>
        <w:ind w:left="567" w:hanging="567"/>
        <w:jc w:val="center"/>
        <w:outlineLvl w:val="0"/>
        <w:rPr>
          <w:rFonts w:ascii="Times New Roman" w:eastAsia="Times New Roman" w:hAnsi="Times New Roman" w:cs="Times New Roman"/>
          <w:b/>
        </w:rPr>
      </w:pPr>
    </w:p>
    <w:p w14:paraId="378325BB" w14:textId="77777777" w:rsidR="00180DF1" w:rsidRDefault="00180DF1" w:rsidP="007355F8">
      <w:pPr>
        <w:tabs>
          <w:tab w:val="left" w:pos="567"/>
        </w:tabs>
        <w:spacing w:after="0" w:line="240" w:lineRule="auto"/>
        <w:ind w:left="567" w:hanging="567"/>
        <w:jc w:val="center"/>
        <w:outlineLvl w:val="0"/>
        <w:rPr>
          <w:rFonts w:ascii="Times New Roman" w:eastAsia="Times New Roman" w:hAnsi="Times New Roman" w:cs="Times New Roman"/>
          <w:b/>
        </w:rPr>
      </w:pPr>
    </w:p>
    <w:p w14:paraId="04946EFF" w14:textId="77777777" w:rsidR="00180DF1" w:rsidRDefault="00180DF1" w:rsidP="007355F8">
      <w:pPr>
        <w:tabs>
          <w:tab w:val="left" w:pos="567"/>
        </w:tabs>
        <w:spacing w:after="0" w:line="240" w:lineRule="auto"/>
        <w:ind w:left="567" w:hanging="567"/>
        <w:jc w:val="center"/>
        <w:outlineLvl w:val="0"/>
        <w:rPr>
          <w:rFonts w:ascii="Times New Roman" w:eastAsia="Times New Roman" w:hAnsi="Times New Roman" w:cs="Times New Roman"/>
          <w:b/>
        </w:rPr>
      </w:pPr>
    </w:p>
    <w:p w14:paraId="2AA45363" w14:textId="77777777" w:rsidR="00180DF1" w:rsidRDefault="00180DF1" w:rsidP="007355F8">
      <w:pPr>
        <w:tabs>
          <w:tab w:val="left" w:pos="567"/>
        </w:tabs>
        <w:spacing w:after="0" w:line="240" w:lineRule="auto"/>
        <w:ind w:left="567" w:hanging="567"/>
        <w:jc w:val="center"/>
        <w:outlineLvl w:val="0"/>
        <w:rPr>
          <w:rFonts w:ascii="Times New Roman" w:eastAsia="Times New Roman" w:hAnsi="Times New Roman" w:cs="Times New Roman"/>
          <w:b/>
        </w:rPr>
      </w:pPr>
    </w:p>
    <w:p w14:paraId="5D335267" w14:textId="77777777" w:rsidR="00180DF1" w:rsidRDefault="00180DF1" w:rsidP="007355F8">
      <w:pPr>
        <w:tabs>
          <w:tab w:val="left" w:pos="567"/>
        </w:tabs>
        <w:spacing w:after="0" w:line="240" w:lineRule="auto"/>
        <w:ind w:left="567" w:hanging="567"/>
        <w:jc w:val="center"/>
        <w:outlineLvl w:val="0"/>
        <w:rPr>
          <w:rFonts w:ascii="Times New Roman" w:eastAsia="Times New Roman" w:hAnsi="Times New Roman" w:cs="Times New Roman"/>
          <w:b/>
        </w:rPr>
      </w:pPr>
    </w:p>
    <w:p w14:paraId="6FEF138A" w14:textId="77777777" w:rsidR="00180DF1" w:rsidRDefault="00180DF1" w:rsidP="007355F8">
      <w:pPr>
        <w:tabs>
          <w:tab w:val="left" w:pos="567"/>
        </w:tabs>
        <w:spacing w:after="0" w:line="240" w:lineRule="auto"/>
        <w:ind w:left="567" w:hanging="567"/>
        <w:jc w:val="center"/>
        <w:outlineLvl w:val="0"/>
        <w:rPr>
          <w:rFonts w:ascii="Times New Roman" w:eastAsia="Times New Roman" w:hAnsi="Times New Roman" w:cs="Times New Roman"/>
          <w:b/>
        </w:rPr>
      </w:pPr>
    </w:p>
    <w:p w14:paraId="1F146D50" w14:textId="77777777" w:rsidR="00180DF1" w:rsidRDefault="00180DF1" w:rsidP="007355F8">
      <w:pPr>
        <w:tabs>
          <w:tab w:val="left" w:pos="567"/>
        </w:tabs>
        <w:spacing w:after="0" w:line="240" w:lineRule="auto"/>
        <w:ind w:left="567" w:hanging="567"/>
        <w:jc w:val="center"/>
        <w:outlineLvl w:val="0"/>
        <w:rPr>
          <w:rFonts w:ascii="Times New Roman" w:eastAsia="Times New Roman" w:hAnsi="Times New Roman" w:cs="Times New Roman"/>
          <w:b/>
        </w:rPr>
      </w:pPr>
    </w:p>
    <w:p w14:paraId="59BE4D85" w14:textId="77777777" w:rsidR="00180DF1" w:rsidRDefault="00180DF1" w:rsidP="007355F8">
      <w:pPr>
        <w:tabs>
          <w:tab w:val="left" w:pos="567"/>
        </w:tabs>
        <w:spacing w:after="0" w:line="240" w:lineRule="auto"/>
        <w:ind w:left="567" w:hanging="567"/>
        <w:jc w:val="center"/>
        <w:outlineLvl w:val="0"/>
        <w:rPr>
          <w:rFonts w:ascii="Times New Roman" w:eastAsia="Times New Roman" w:hAnsi="Times New Roman" w:cs="Times New Roman"/>
          <w:b/>
        </w:rPr>
      </w:pPr>
    </w:p>
    <w:p w14:paraId="66C8F91B" w14:textId="77777777" w:rsidR="00180DF1" w:rsidRDefault="00180DF1" w:rsidP="007355F8">
      <w:pPr>
        <w:tabs>
          <w:tab w:val="left" w:pos="567"/>
        </w:tabs>
        <w:spacing w:after="0" w:line="240" w:lineRule="auto"/>
        <w:ind w:left="567" w:hanging="567"/>
        <w:jc w:val="center"/>
        <w:outlineLvl w:val="0"/>
        <w:rPr>
          <w:rFonts w:ascii="Times New Roman" w:eastAsia="Times New Roman" w:hAnsi="Times New Roman" w:cs="Times New Roman"/>
          <w:b/>
        </w:rPr>
      </w:pPr>
    </w:p>
    <w:p w14:paraId="4968F23E" w14:textId="77777777" w:rsidR="00180DF1" w:rsidRDefault="00180DF1" w:rsidP="007355F8">
      <w:pPr>
        <w:tabs>
          <w:tab w:val="left" w:pos="567"/>
        </w:tabs>
        <w:spacing w:after="0" w:line="240" w:lineRule="auto"/>
        <w:ind w:left="567" w:hanging="567"/>
        <w:jc w:val="center"/>
        <w:outlineLvl w:val="0"/>
        <w:rPr>
          <w:rFonts w:ascii="Times New Roman" w:eastAsia="Times New Roman" w:hAnsi="Times New Roman" w:cs="Times New Roman"/>
          <w:b/>
        </w:rPr>
      </w:pPr>
    </w:p>
    <w:p w14:paraId="0AB371F5" w14:textId="77777777" w:rsidR="00180DF1" w:rsidRDefault="00180DF1" w:rsidP="007355F8">
      <w:pPr>
        <w:tabs>
          <w:tab w:val="left" w:pos="567"/>
        </w:tabs>
        <w:spacing w:after="0" w:line="240" w:lineRule="auto"/>
        <w:ind w:left="567" w:hanging="567"/>
        <w:jc w:val="center"/>
        <w:outlineLvl w:val="0"/>
        <w:rPr>
          <w:rFonts w:ascii="Times New Roman" w:eastAsia="Times New Roman" w:hAnsi="Times New Roman" w:cs="Times New Roman"/>
          <w:b/>
        </w:rPr>
      </w:pPr>
    </w:p>
    <w:p w14:paraId="1D65D992" w14:textId="77777777" w:rsidR="00180DF1" w:rsidRDefault="00180DF1" w:rsidP="007355F8">
      <w:pPr>
        <w:tabs>
          <w:tab w:val="left" w:pos="567"/>
        </w:tabs>
        <w:spacing w:after="0" w:line="240" w:lineRule="auto"/>
        <w:ind w:left="567" w:hanging="567"/>
        <w:jc w:val="center"/>
        <w:outlineLvl w:val="0"/>
        <w:rPr>
          <w:rFonts w:ascii="Times New Roman" w:eastAsia="Times New Roman" w:hAnsi="Times New Roman" w:cs="Times New Roman"/>
          <w:b/>
        </w:rPr>
      </w:pPr>
    </w:p>
    <w:p w14:paraId="71B9BED9" w14:textId="543C03AD" w:rsidR="00D7537B" w:rsidRPr="00FC1EAF" w:rsidRDefault="00D7537B" w:rsidP="007355F8">
      <w:pPr>
        <w:tabs>
          <w:tab w:val="left" w:pos="567"/>
        </w:tabs>
        <w:spacing w:after="0" w:line="240" w:lineRule="auto"/>
        <w:ind w:left="567" w:hanging="567"/>
        <w:jc w:val="center"/>
        <w:outlineLvl w:val="0"/>
        <w:rPr>
          <w:rFonts w:ascii="Times New Roman" w:eastAsia="Times New Roman" w:hAnsi="Times New Roman" w:cs="Times New Roman"/>
          <w:b/>
        </w:rPr>
      </w:pPr>
      <w:r w:rsidRPr="00FC1EAF">
        <w:rPr>
          <w:rFonts w:ascii="Times New Roman" w:eastAsia="Times New Roman" w:hAnsi="Times New Roman" w:cs="Times New Roman"/>
          <w:b/>
        </w:rPr>
        <w:t>B. PAKUOTĖS LAPELIS</w:t>
      </w:r>
      <w:bookmarkEnd w:id="9"/>
      <w:bookmarkEnd w:id="10"/>
    </w:p>
    <w:p w14:paraId="7DDB86E9" w14:textId="77777777" w:rsidR="00D7537B" w:rsidRPr="00FC1EAF" w:rsidRDefault="00D7537B" w:rsidP="007355F8">
      <w:pPr>
        <w:tabs>
          <w:tab w:val="left" w:pos="567"/>
        </w:tabs>
        <w:spacing w:after="0" w:line="240" w:lineRule="auto"/>
        <w:ind w:left="567" w:hanging="567"/>
        <w:jc w:val="center"/>
        <w:outlineLvl w:val="0"/>
        <w:rPr>
          <w:rFonts w:ascii="Times New Roman" w:eastAsia="Times New Roman" w:hAnsi="Times New Roman" w:cs="Times New Roman"/>
          <w:b/>
        </w:rPr>
      </w:pPr>
      <w:r w:rsidRPr="00FC1EAF">
        <w:rPr>
          <w:rFonts w:ascii="Times New Roman" w:eastAsia="Times New Roman" w:hAnsi="Times New Roman" w:cs="Times New Roman"/>
          <w:b/>
        </w:rPr>
        <w:br w:type="page"/>
      </w:r>
      <w:bookmarkStart w:id="11" w:name="_Toc129243138"/>
      <w:bookmarkStart w:id="12" w:name="_Toc129243263"/>
      <w:r w:rsidRPr="00FC1EAF">
        <w:rPr>
          <w:rFonts w:ascii="Times New Roman" w:eastAsia="Times New Roman" w:hAnsi="Times New Roman" w:cs="Times New Roman"/>
          <w:b/>
        </w:rPr>
        <w:lastRenderedPageBreak/>
        <w:t>Pakuotės lapelis: informacija vartotojui</w:t>
      </w:r>
    </w:p>
    <w:p w14:paraId="69D3910D" w14:textId="77777777" w:rsidR="00D7537B" w:rsidRPr="00FC1EAF" w:rsidRDefault="00D7537B" w:rsidP="007355F8">
      <w:pPr>
        <w:spacing w:after="0" w:line="240" w:lineRule="auto"/>
        <w:rPr>
          <w:rFonts w:ascii="Times New Roman" w:eastAsia="Times New Roman" w:hAnsi="Times New Roman" w:cs="Times New Roman"/>
        </w:rPr>
      </w:pPr>
    </w:p>
    <w:p w14:paraId="74709C07" w14:textId="695FB849" w:rsidR="00D7537B" w:rsidRPr="009152B2" w:rsidRDefault="000F3489" w:rsidP="007355F8">
      <w:pPr>
        <w:spacing w:after="0" w:line="240" w:lineRule="auto"/>
        <w:jc w:val="center"/>
        <w:rPr>
          <w:rFonts w:ascii="Times New Roman" w:eastAsia="Times New Roman" w:hAnsi="Times New Roman" w:cs="Times New Roman"/>
          <w:b/>
        </w:rPr>
      </w:pPr>
      <w:proofErr w:type="spellStart"/>
      <w:r w:rsidRPr="009152B2">
        <w:rPr>
          <w:rFonts w:ascii="Times New Roman" w:eastAsia="Times New Roman" w:hAnsi="Times New Roman" w:cs="Times New Roman"/>
          <w:b/>
        </w:rPr>
        <w:t>Gamanea</w:t>
      </w:r>
      <w:proofErr w:type="spellEnd"/>
      <w:r w:rsidR="00D7537B" w:rsidRPr="009152B2">
        <w:rPr>
          <w:rFonts w:ascii="Times New Roman" w:eastAsia="Times New Roman" w:hAnsi="Times New Roman" w:cs="Times New Roman"/>
          <w:b/>
        </w:rPr>
        <w:t xml:space="preserve"> 100 mg kietosios kapsulės</w:t>
      </w:r>
    </w:p>
    <w:p w14:paraId="1F1E9F7F" w14:textId="2F23F6C3" w:rsidR="00D7537B" w:rsidRPr="009152B2" w:rsidRDefault="000F3489" w:rsidP="007355F8">
      <w:pPr>
        <w:spacing w:after="0" w:line="240" w:lineRule="auto"/>
        <w:jc w:val="center"/>
        <w:rPr>
          <w:rFonts w:ascii="Times New Roman" w:eastAsia="Times New Roman" w:hAnsi="Times New Roman" w:cs="Times New Roman"/>
          <w:b/>
        </w:rPr>
      </w:pPr>
      <w:proofErr w:type="spellStart"/>
      <w:r w:rsidRPr="009152B2">
        <w:rPr>
          <w:rFonts w:ascii="Times New Roman" w:eastAsia="Times New Roman" w:hAnsi="Times New Roman" w:cs="Times New Roman"/>
          <w:b/>
        </w:rPr>
        <w:t>Gamanea</w:t>
      </w:r>
      <w:proofErr w:type="spellEnd"/>
      <w:r w:rsidR="00D7537B" w:rsidRPr="009152B2">
        <w:rPr>
          <w:rFonts w:ascii="Times New Roman" w:eastAsia="Times New Roman" w:hAnsi="Times New Roman" w:cs="Times New Roman"/>
          <w:b/>
        </w:rPr>
        <w:t xml:space="preserve"> 300 mg kietosios kapsulės</w:t>
      </w:r>
    </w:p>
    <w:p w14:paraId="74D994CA" w14:textId="4D6C4921" w:rsidR="00D7537B" w:rsidRPr="009152B2" w:rsidRDefault="000F3489" w:rsidP="007355F8">
      <w:pPr>
        <w:spacing w:after="0" w:line="240" w:lineRule="auto"/>
        <w:jc w:val="center"/>
        <w:rPr>
          <w:rFonts w:ascii="Times New Roman" w:eastAsia="Times New Roman" w:hAnsi="Times New Roman" w:cs="Times New Roman"/>
          <w:b/>
        </w:rPr>
      </w:pPr>
      <w:proofErr w:type="spellStart"/>
      <w:r w:rsidRPr="009152B2">
        <w:rPr>
          <w:rFonts w:ascii="Times New Roman" w:eastAsia="Times New Roman" w:hAnsi="Times New Roman" w:cs="Times New Roman"/>
          <w:b/>
        </w:rPr>
        <w:t>Gamanea</w:t>
      </w:r>
      <w:proofErr w:type="spellEnd"/>
      <w:r w:rsidR="00D7537B" w:rsidRPr="009152B2">
        <w:rPr>
          <w:rFonts w:ascii="Times New Roman" w:eastAsia="Times New Roman" w:hAnsi="Times New Roman" w:cs="Times New Roman"/>
          <w:b/>
        </w:rPr>
        <w:t xml:space="preserve"> 400 mg kietosios kapsulės</w:t>
      </w:r>
    </w:p>
    <w:p w14:paraId="30A04EEE" w14:textId="4EB18620" w:rsidR="00D7537B" w:rsidRPr="00FC1EAF" w:rsidRDefault="007614E5" w:rsidP="007355F8">
      <w:pPr>
        <w:spacing w:after="0" w:line="240" w:lineRule="auto"/>
        <w:jc w:val="center"/>
        <w:rPr>
          <w:rFonts w:ascii="Times New Roman" w:eastAsia="Times New Roman" w:hAnsi="Times New Roman" w:cs="Times New Roman"/>
        </w:rPr>
      </w:pPr>
      <w:proofErr w:type="spellStart"/>
      <w:r w:rsidRPr="009152B2">
        <w:rPr>
          <w:rFonts w:ascii="Times New Roman" w:eastAsia="Times New Roman" w:hAnsi="Times New Roman" w:cs="Times New Roman"/>
        </w:rPr>
        <w:t>g</w:t>
      </w:r>
      <w:r w:rsidR="00D7537B" w:rsidRPr="009152B2">
        <w:rPr>
          <w:rFonts w:ascii="Times New Roman" w:eastAsia="Times New Roman" w:hAnsi="Times New Roman" w:cs="Times New Roman"/>
        </w:rPr>
        <w:t>abapentinas</w:t>
      </w:r>
      <w:proofErr w:type="spellEnd"/>
      <w:r w:rsidR="00D7537B" w:rsidRPr="00FC1EAF">
        <w:rPr>
          <w:rFonts w:ascii="Times New Roman" w:eastAsia="Times New Roman" w:hAnsi="Times New Roman" w:cs="Times New Roman"/>
        </w:rPr>
        <w:t xml:space="preserve"> </w:t>
      </w:r>
    </w:p>
    <w:p w14:paraId="1100D86E" w14:textId="77777777" w:rsidR="00D7537B" w:rsidRPr="00FC1EAF" w:rsidRDefault="00D7537B" w:rsidP="007355F8">
      <w:pPr>
        <w:spacing w:after="0" w:line="240" w:lineRule="auto"/>
        <w:rPr>
          <w:rFonts w:ascii="Times New Roman" w:eastAsia="Times New Roman" w:hAnsi="Times New Roman" w:cs="Times New Roman"/>
        </w:rPr>
      </w:pPr>
    </w:p>
    <w:p w14:paraId="687BB0E0" w14:textId="77777777" w:rsidR="00D7537B" w:rsidRPr="00FC1EAF" w:rsidRDefault="00D7537B" w:rsidP="007355F8">
      <w:pPr>
        <w:spacing w:after="0" w:line="240" w:lineRule="auto"/>
        <w:rPr>
          <w:rFonts w:ascii="Times New Roman" w:eastAsia="Times New Roman" w:hAnsi="Times New Roman" w:cs="Times New Roman"/>
          <w:b/>
        </w:rPr>
      </w:pPr>
      <w:r w:rsidRPr="00FC1EAF">
        <w:rPr>
          <w:rFonts w:ascii="Times New Roman" w:eastAsia="Times New Roman" w:hAnsi="Times New Roman" w:cs="Times New Roman"/>
          <w:b/>
        </w:rPr>
        <w:t>Atidžiai perskaitykite visą šį lapelį, prieš pradėdami vartoti vaistą, nes jame pateikiama Jums svarbi informacija.</w:t>
      </w:r>
    </w:p>
    <w:p w14:paraId="6C3D7510" w14:textId="77777777" w:rsidR="00D7537B" w:rsidRPr="00FC1EAF" w:rsidRDefault="00D7537B" w:rsidP="007355F8">
      <w:pPr>
        <w:spacing w:after="0" w:line="240" w:lineRule="auto"/>
        <w:ind w:left="540" w:hanging="540"/>
        <w:rPr>
          <w:rFonts w:ascii="Times New Roman" w:eastAsia="Times New Roman" w:hAnsi="Times New Roman" w:cs="Times New Roman"/>
        </w:rPr>
      </w:pPr>
      <w:r w:rsidRPr="00FC1EAF">
        <w:rPr>
          <w:rFonts w:ascii="Times New Roman" w:eastAsia="Times New Roman" w:hAnsi="Times New Roman" w:cs="Times New Roman"/>
        </w:rPr>
        <w:t>-</w:t>
      </w:r>
      <w:r w:rsidRPr="00FC1EAF">
        <w:rPr>
          <w:rFonts w:ascii="Times New Roman" w:eastAsia="Times New Roman" w:hAnsi="Times New Roman" w:cs="Times New Roman"/>
        </w:rPr>
        <w:tab/>
        <w:t>Neišmeskite šio lapelio, nes vėl gali prireikti jį perskaityti.</w:t>
      </w:r>
    </w:p>
    <w:p w14:paraId="0CC0D20A" w14:textId="77777777" w:rsidR="00D7537B" w:rsidRPr="00FC1EAF" w:rsidRDefault="00D7537B" w:rsidP="007355F8">
      <w:pPr>
        <w:spacing w:after="0" w:line="240" w:lineRule="auto"/>
        <w:ind w:left="540" w:hanging="540"/>
        <w:rPr>
          <w:rFonts w:ascii="Times New Roman" w:eastAsia="Times New Roman" w:hAnsi="Times New Roman" w:cs="Times New Roman"/>
        </w:rPr>
      </w:pPr>
      <w:r w:rsidRPr="00FC1EAF">
        <w:rPr>
          <w:rFonts w:ascii="Times New Roman" w:eastAsia="Times New Roman" w:hAnsi="Times New Roman" w:cs="Times New Roman"/>
        </w:rPr>
        <w:t>-</w:t>
      </w:r>
      <w:r w:rsidRPr="00FC1EAF">
        <w:rPr>
          <w:rFonts w:ascii="Times New Roman" w:eastAsia="Times New Roman" w:hAnsi="Times New Roman" w:cs="Times New Roman"/>
        </w:rPr>
        <w:tab/>
        <w:t>Jeigu kiltų daugiau klausimų, kreipkitės į gydytoją arba vaistininką.</w:t>
      </w:r>
    </w:p>
    <w:p w14:paraId="5C467A69" w14:textId="77777777" w:rsidR="00D7537B" w:rsidRPr="00FC1EAF" w:rsidRDefault="00D7537B" w:rsidP="007355F8">
      <w:pPr>
        <w:spacing w:after="0" w:line="240" w:lineRule="auto"/>
        <w:ind w:left="540" w:hanging="540"/>
        <w:rPr>
          <w:rFonts w:ascii="Times New Roman" w:eastAsia="Times New Roman" w:hAnsi="Times New Roman" w:cs="Times New Roman"/>
        </w:rPr>
      </w:pPr>
      <w:r w:rsidRPr="00FC1EAF">
        <w:rPr>
          <w:rFonts w:ascii="Times New Roman" w:eastAsia="Times New Roman" w:hAnsi="Times New Roman" w:cs="Times New Roman"/>
        </w:rPr>
        <w:t>-</w:t>
      </w:r>
      <w:r w:rsidRPr="00FC1EAF">
        <w:rPr>
          <w:rFonts w:ascii="Times New Roman" w:eastAsia="Times New Roman" w:hAnsi="Times New Roman" w:cs="Times New Roman"/>
        </w:rPr>
        <w:tab/>
        <w:t>Šis vaistas skirtas tik Jums, todėl kitiems žmonėms jo duoti negalima. Vaistas gali jiems pakenkti (net tiems, kurių ligos požymiai yra tokie patys kaip Jūsų).</w:t>
      </w:r>
    </w:p>
    <w:p w14:paraId="16D2F181" w14:textId="77777777" w:rsidR="00D7537B" w:rsidRPr="00FC1EAF" w:rsidRDefault="00D7537B" w:rsidP="007355F8">
      <w:pPr>
        <w:spacing w:after="0" w:line="240" w:lineRule="auto"/>
        <w:ind w:left="540" w:hanging="540"/>
        <w:rPr>
          <w:rFonts w:ascii="Times New Roman" w:eastAsia="Times New Roman" w:hAnsi="Times New Roman" w:cs="Times New Roman"/>
        </w:rPr>
      </w:pPr>
      <w:r w:rsidRPr="00FC1EAF">
        <w:rPr>
          <w:rFonts w:ascii="Times New Roman" w:eastAsia="Times New Roman" w:hAnsi="Times New Roman" w:cs="Times New Roman"/>
        </w:rPr>
        <w:t>-</w:t>
      </w:r>
      <w:r w:rsidRPr="00FC1EAF">
        <w:rPr>
          <w:rFonts w:ascii="Times New Roman" w:eastAsia="Times New Roman" w:hAnsi="Times New Roman" w:cs="Times New Roman"/>
        </w:rPr>
        <w:tab/>
        <w:t>Jeigu pasireiškė šalutinis poveikis (net jeigu jis šiame lapelyje nenurodytas), kreipkitės į gydytoją arba vaistininką. Žr. 4 skyrių.</w:t>
      </w:r>
    </w:p>
    <w:p w14:paraId="35878FCC" w14:textId="77777777" w:rsidR="00D7537B" w:rsidRPr="00FC1EAF" w:rsidRDefault="00D7537B" w:rsidP="007355F8">
      <w:pPr>
        <w:spacing w:after="0" w:line="240" w:lineRule="auto"/>
        <w:ind w:left="540" w:hanging="540"/>
        <w:rPr>
          <w:rFonts w:ascii="Times New Roman" w:eastAsia="Times New Roman" w:hAnsi="Times New Roman" w:cs="Times New Roman"/>
        </w:rPr>
      </w:pPr>
    </w:p>
    <w:p w14:paraId="2CA445D9" w14:textId="77777777" w:rsidR="00D7537B" w:rsidRPr="00FC1EAF" w:rsidRDefault="00D7537B" w:rsidP="007355F8">
      <w:pPr>
        <w:spacing w:after="0" w:line="240" w:lineRule="auto"/>
        <w:rPr>
          <w:rFonts w:ascii="Times New Roman" w:eastAsia="Times New Roman" w:hAnsi="Times New Roman" w:cs="Times New Roman"/>
          <w:b/>
        </w:rPr>
      </w:pPr>
      <w:r w:rsidRPr="00FC1EAF">
        <w:rPr>
          <w:rFonts w:ascii="Times New Roman" w:eastAsia="Times New Roman" w:hAnsi="Times New Roman" w:cs="Times New Roman"/>
          <w:b/>
        </w:rPr>
        <w:t>Apie ką rašoma šiame lapelyje?</w:t>
      </w:r>
    </w:p>
    <w:p w14:paraId="35186D46" w14:textId="49E8CD15" w:rsidR="00D7537B" w:rsidRPr="00FC1EAF" w:rsidRDefault="00D7537B" w:rsidP="007355F8">
      <w:pPr>
        <w:spacing w:after="0" w:line="240" w:lineRule="auto"/>
        <w:ind w:left="540" w:hanging="540"/>
        <w:rPr>
          <w:rFonts w:ascii="Times New Roman" w:eastAsia="Times New Roman" w:hAnsi="Times New Roman" w:cs="Times New Roman"/>
        </w:rPr>
      </w:pPr>
      <w:r w:rsidRPr="00FC1EAF">
        <w:rPr>
          <w:rFonts w:ascii="Times New Roman" w:eastAsia="Times New Roman" w:hAnsi="Times New Roman" w:cs="Times New Roman"/>
        </w:rPr>
        <w:t>1.</w:t>
      </w:r>
      <w:r w:rsidRPr="00FC1EAF">
        <w:rPr>
          <w:rFonts w:ascii="Times New Roman" w:eastAsia="Times New Roman" w:hAnsi="Times New Roman" w:cs="Times New Roman"/>
        </w:rPr>
        <w:tab/>
        <w:t xml:space="preserve">Kas yra </w:t>
      </w:r>
      <w:proofErr w:type="spellStart"/>
      <w:r w:rsidR="000F3489" w:rsidRPr="00FC1EAF">
        <w:rPr>
          <w:rFonts w:ascii="Times New Roman" w:eastAsia="Times New Roman" w:hAnsi="Times New Roman" w:cs="Times New Roman"/>
        </w:rPr>
        <w:t>Gamanea</w:t>
      </w:r>
      <w:proofErr w:type="spellEnd"/>
      <w:r w:rsidRPr="00FC1EAF">
        <w:rPr>
          <w:rFonts w:ascii="Times New Roman" w:eastAsia="Times New Roman" w:hAnsi="Times New Roman" w:cs="Times New Roman"/>
        </w:rPr>
        <w:t xml:space="preserve"> ir kam jis vartojamas</w:t>
      </w:r>
    </w:p>
    <w:p w14:paraId="0524EF4C" w14:textId="284C77E4" w:rsidR="00D7537B" w:rsidRPr="00FC1EAF" w:rsidRDefault="00D7537B" w:rsidP="007355F8">
      <w:pPr>
        <w:spacing w:after="0" w:line="240" w:lineRule="auto"/>
        <w:ind w:left="540" w:hanging="540"/>
        <w:rPr>
          <w:rFonts w:ascii="Times New Roman" w:eastAsia="Times New Roman" w:hAnsi="Times New Roman" w:cs="Times New Roman"/>
        </w:rPr>
      </w:pPr>
      <w:r w:rsidRPr="00FC1EAF">
        <w:rPr>
          <w:rFonts w:ascii="Times New Roman" w:eastAsia="Times New Roman" w:hAnsi="Times New Roman" w:cs="Times New Roman"/>
        </w:rPr>
        <w:t>2.</w:t>
      </w:r>
      <w:r w:rsidRPr="00FC1EAF">
        <w:rPr>
          <w:rFonts w:ascii="Times New Roman" w:eastAsia="Times New Roman" w:hAnsi="Times New Roman" w:cs="Times New Roman"/>
        </w:rPr>
        <w:tab/>
        <w:t xml:space="preserve">Kas žinotina prieš vartojant </w:t>
      </w:r>
      <w:proofErr w:type="spellStart"/>
      <w:r w:rsidR="000F3489" w:rsidRPr="00FC1EAF">
        <w:rPr>
          <w:rFonts w:ascii="Times New Roman" w:eastAsia="Times New Roman" w:hAnsi="Times New Roman" w:cs="Times New Roman"/>
        </w:rPr>
        <w:t>Gamanea</w:t>
      </w:r>
      <w:proofErr w:type="spellEnd"/>
    </w:p>
    <w:p w14:paraId="74FCFA6B" w14:textId="53984FBF" w:rsidR="00D7537B" w:rsidRPr="00FC1EAF" w:rsidRDefault="00D7537B" w:rsidP="007355F8">
      <w:pPr>
        <w:spacing w:after="0" w:line="240" w:lineRule="auto"/>
        <w:ind w:left="540" w:hanging="540"/>
        <w:rPr>
          <w:rFonts w:ascii="Times New Roman" w:eastAsia="Times New Roman" w:hAnsi="Times New Roman" w:cs="Times New Roman"/>
        </w:rPr>
      </w:pPr>
      <w:r w:rsidRPr="00FC1EAF">
        <w:rPr>
          <w:rFonts w:ascii="Times New Roman" w:eastAsia="Times New Roman" w:hAnsi="Times New Roman" w:cs="Times New Roman"/>
        </w:rPr>
        <w:t>3.</w:t>
      </w:r>
      <w:r w:rsidRPr="00FC1EAF">
        <w:rPr>
          <w:rFonts w:ascii="Times New Roman" w:eastAsia="Times New Roman" w:hAnsi="Times New Roman" w:cs="Times New Roman"/>
        </w:rPr>
        <w:tab/>
        <w:t xml:space="preserve">Kaip vartoti </w:t>
      </w:r>
      <w:proofErr w:type="spellStart"/>
      <w:r w:rsidR="000F3489" w:rsidRPr="00FC1EAF">
        <w:rPr>
          <w:rFonts w:ascii="Times New Roman" w:eastAsia="Times New Roman" w:hAnsi="Times New Roman" w:cs="Times New Roman"/>
        </w:rPr>
        <w:t>Gamanea</w:t>
      </w:r>
      <w:proofErr w:type="spellEnd"/>
    </w:p>
    <w:p w14:paraId="281FC379" w14:textId="77777777" w:rsidR="00D7537B" w:rsidRPr="00FC1EAF" w:rsidRDefault="00D7537B" w:rsidP="007355F8">
      <w:pPr>
        <w:spacing w:after="0" w:line="240" w:lineRule="auto"/>
        <w:ind w:left="540" w:hanging="540"/>
        <w:rPr>
          <w:rFonts w:ascii="Times New Roman" w:eastAsia="Times New Roman" w:hAnsi="Times New Roman" w:cs="Times New Roman"/>
        </w:rPr>
      </w:pPr>
      <w:r w:rsidRPr="00FC1EAF">
        <w:rPr>
          <w:rFonts w:ascii="Times New Roman" w:eastAsia="Times New Roman" w:hAnsi="Times New Roman" w:cs="Times New Roman"/>
        </w:rPr>
        <w:t>4.</w:t>
      </w:r>
      <w:r w:rsidRPr="00FC1EAF">
        <w:rPr>
          <w:rFonts w:ascii="Times New Roman" w:eastAsia="Times New Roman" w:hAnsi="Times New Roman" w:cs="Times New Roman"/>
        </w:rPr>
        <w:tab/>
        <w:t>Galimas šalutinis poveikis</w:t>
      </w:r>
    </w:p>
    <w:p w14:paraId="659AC24F" w14:textId="2A8EF602" w:rsidR="00D7537B" w:rsidRPr="00FC1EAF" w:rsidRDefault="00D7537B" w:rsidP="007355F8">
      <w:pPr>
        <w:spacing w:after="0" w:line="240" w:lineRule="auto"/>
        <w:ind w:left="540" w:hanging="540"/>
        <w:rPr>
          <w:rFonts w:ascii="Times New Roman" w:eastAsia="Times New Roman" w:hAnsi="Times New Roman" w:cs="Times New Roman"/>
        </w:rPr>
      </w:pPr>
      <w:r w:rsidRPr="00FC1EAF">
        <w:rPr>
          <w:rFonts w:ascii="Times New Roman" w:eastAsia="Times New Roman" w:hAnsi="Times New Roman" w:cs="Times New Roman"/>
        </w:rPr>
        <w:t>5.</w:t>
      </w:r>
      <w:r w:rsidRPr="00FC1EAF">
        <w:rPr>
          <w:rFonts w:ascii="Times New Roman" w:eastAsia="Times New Roman" w:hAnsi="Times New Roman" w:cs="Times New Roman"/>
        </w:rPr>
        <w:tab/>
        <w:t xml:space="preserve">Kaip laikyti </w:t>
      </w:r>
      <w:proofErr w:type="spellStart"/>
      <w:r w:rsidR="000F3489" w:rsidRPr="00FC1EAF">
        <w:rPr>
          <w:rFonts w:ascii="Times New Roman" w:eastAsia="Times New Roman" w:hAnsi="Times New Roman" w:cs="Times New Roman"/>
        </w:rPr>
        <w:t>Gamanea</w:t>
      </w:r>
      <w:proofErr w:type="spellEnd"/>
    </w:p>
    <w:p w14:paraId="7D1D4A3B" w14:textId="77777777" w:rsidR="00D7537B" w:rsidRPr="00FC1EAF" w:rsidRDefault="00D7537B" w:rsidP="007355F8">
      <w:pPr>
        <w:spacing w:after="0" w:line="240" w:lineRule="auto"/>
        <w:ind w:left="540" w:hanging="540"/>
        <w:rPr>
          <w:rFonts w:ascii="Times New Roman" w:eastAsia="Times New Roman" w:hAnsi="Times New Roman" w:cs="Times New Roman"/>
        </w:rPr>
      </w:pPr>
      <w:r w:rsidRPr="00FC1EAF">
        <w:rPr>
          <w:rFonts w:ascii="Times New Roman" w:eastAsia="Times New Roman" w:hAnsi="Times New Roman" w:cs="Times New Roman"/>
        </w:rPr>
        <w:t>6.</w:t>
      </w:r>
      <w:r w:rsidRPr="00FC1EAF">
        <w:rPr>
          <w:rFonts w:ascii="Times New Roman" w:eastAsia="Times New Roman" w:hAnsi="Times New Roman" w:cs="Times New Roman"/>
        </w:rPr>
        <w:tab/>
        <w:t>Pakuotės turinys ir kita informacija</w:t>
      </w:r>
    </w:p>
    <w:p w14:paraId="67B5AB19" w14:textId="77777777" w:rsidR="00D7537B" w:rsidRPr="00FC1EAF" w:rsidRDefault="00D7537B" w:rsidP="007355F8">
      <w:pPr>
        <w:tabs>
          <w:tab w:val="center" w:pos="4986"/>
          <w:tab w:val="right" w:pos="9972"/>
        </w:tabs>
        <w:spacing w:after="0" w:line="240" w:lineRule="auto"/>
        <w:rPr>
          <w:rFonts w:ascii="Times New Roman" w:eastAsia="Times New Roman" w:hAnsi="Times New Roman" w:cs="Times New Roman"/>
        </w:rPr>
      </w:pPr>
    </w:p>
    <w:p w14:paraId="3F71CD0D" w14:textId="77777777" w:rsidR="00D7537B" w:rsidRPr="00FC1EAF" w:rsidRDefault="00D7537B" w:rsidP="007355F8">
      <w:pPr>
        <w:tabs>
          <w:tab w:val="center" w:pos="4986"/>
          <w:tab w:val="right" w:pos="9972"/>
        </w:tabs>
        <w:spacing w:after="0" w:line="240" w:lineRule="auto"/>
        <w:rPr>
          <w:rFonts w:ascii="Times New Roman" w:eastAsia="Times New Roman" w:hAnsi="Times New Roman" w:cs="Times New Roman"/>
        </w:rPr>
      </w:pPr>
    </w:p>
    <w:p w14:paraId="0BD445F1" w14:textId="5D88189A" w:rsidR="00D7537B" w:rsidRPr="00FC1EAF" w:rsidRDefault="00D7537B" w:rsidP="007355F8">
      <w:pPr>
        <w:spacing w:after="0" w:line="240" w:lineRule="auto"/>
        <w:ind w:left="540" w:hanging="540"/>
        <w:rPr>
          <w:rFonts w:ascii="Times New Roman" w:eastAsia="Times New Roman" w:hAnsi="Times New Roman" w:cs="Times New Roman"/>
          <w:b/>
        </w:rPr>
      </w:pPr>
      <w:r w:rsidRPr="00FC1EAF">
        <w:rPr>
          <w:rFonts w:ascii="Times New Roman" w:eastAsia="Times New Roman" w:hAnsi="Times New Roman" w:cs="Times New Roman"/>
          <w:b/>
        </w:rPr>
        <w:t>1.</w:t>
      </w:r>
      <w:r w:rsidRPr="00FC1EAF">
        <w:rPr>
          <w:rFonts w:ascii="Times New Roman" w:eastAsia="Times New Roman" w:hAnsi="Times New Roman" w:cs="Times New Roman"/>
          <w:b/>
        </w:rPr>
        <w:tab/>
        <w:t xml:space="preserve">Kas yra </w:t>
      </w:r>
      <w:proofErr w:type="spellStart"/>
      <w:r w:rsidR="000F3489" w:rsidRPr="00FC1EAF">
        <w:rPr>
          <w:rFonts w:ascii="Times New Roman" w:eastAsia="Times New Roman" w:hAnsi="Times New Roman" w:cs="Times New Roman"/>
          <w:b/>
        </w:rPr>
        <w:t>Gamanea</w:t>
      </w:r>
      <w:proofErr w:type="spellEnd"/>
      <w:r w:rsidRPr="00FC1EAF">
        <w:rPr>
          <w:rFonts w:ascii="Times New Roman" w:eastAsia="Times New Roman" w:hAnsi="Times New Roman" w:cs="Times New Roman"/>
          <w:b/>
        </w:rPr>
        <w:t xml:space="preserve"> ir kam jis vartojamas</w:t>
      </w:r>
    </w:p>
    <w:p w14:paraId="698BD656" w14:textId="77777777" w:rsidR="00D7537B" w:rsidRPr="00FC1EAF" w:rsidRDefault="00D7537B" w:rsidP="007355F8">
      <w:pPr>
        <w:tabs>
          <w:tab w:val="center" w:pos="4986"/>
          <w:tab w:val="right" w:pos="9972"/>
        </w:tabs>
        <w:spacing w:after="0" w:line="240" w:lineRule="auto"/>
        <w:rPr>
          <w:rFonts w:ascii="Times New Roman" w:eastAsia="Times New Roman" w:hAnsi="Times New Roman" w:cs="Times New Roman"/>
        </w:rPr>
      </w:pPr>
    </w:p>
    <w:p w14:paraId="34AA8C64" w14:textId="2217D23B" w:rsidR="00D7537B" w:rsidRPr="00FC1EAF" w:rsidRDefault="000F3489" w:rsidP="007355F8">
      <w:pPr>
        <w:spacing w:after="0" w:line="240" w:lineRule="auto"/>
        <w:rPr>
          <w:rFonts w:ascii="Times New Roman" w:eastAsia="Times New Roman" w:hAnsi="Times New Roman" w:cs="Times New Roman"/>
        </w:rPr>
      </w:pPr>
      <w:proofErr w:type="spellStart"/>
      <w:r w:rsidRPr="00FC1EAF">
        <w:rPr>
          <w:rFonts w:ascii="Times New Roman" w:eastAsia="Times New Roman" w:hAnsi="Times New Roman" w:cs="Times New Roman"/>
        </w:rPr>
        <w:t>Gamanea</w:t>
      </w:r>
      <w:proofErr w:type="spellEnd"/>
      <w:r w:rsidR="00D7537B" w:rsidRPr="00FC1EAF">
        <w:rPr>
          <w:rFonts w:ascii="Times New Roman" w:eastAsia="Times New Roman" w:hAnsi="Times New Roman" w:cs="Times New Roman"/>
        </w:rPr>
        <w:t xml:space="preserve"> priklauso vaistų, vartojamų epilepsijai gydyti ir periferiniam </w:t>
      </w:r>
      <w:proofErr w:type="spellStart"/>
      <w:r w:rsidR="00D7537B" w:rsidRPr="00FC1EAF">
        <w:rPr>
          <w:rFonts w:ascii="Times New Roman" w:eastAsia="Times New Roman" w:hAnsi="Times New Roman" w:cs="Times New Roman"/>
        </w:rPr>
        <w:t>neuropatiniam</w:t>
      </w:r>
      <w:proofErr w:type="spellEnd"/>
      <w:r w:rsidR="00D7537B" w:rsidRPr="00FC1EAF">
        <w:rPr>
          <w:rFonts w:ascii="Times New Roman" w:eastAsia="Times New Roman" w:hAnsi="Times New Roman" w:cs="Times New Roman"/>
        </w:rPr>
        <w:t xml:space="preserve"> skausmui (ilgalaikiam skausmui, kuris atsiranda dėl nervų pažaidos) malšinti, grupei.</w:t>
      </w:r>
    </w:p>
    <w:p w14:paraId="0DD8A86E" w14:textId="77777777" w:rsidR="00D7537B" w:rsidRPr="00FC1EAF" w:rsidRDefault="00D7537B" w:rsidP="007355F8">
      <w:pPr>
        <w:spacing w:after="0" w:line="240" w:lineRule="auto"/>
        <w:rPr>
          <w:rFonts w:ascii="Times New Roman" w:eastAsia="Times New Roman" w:hAnsi="Times New Roman" w:cs="Times New Roman"/>
        </w:rPr>
      </w:pPr>
    </w:p>
    <w:p w14:paraId="4BC23E1B" w14:textId="307B7AF1" w:rsidR="00D7537B" w:rsidRPr="00FC1EAF" w:rsidRDefault="00D7537B"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 xml:space="preserve">Veiklioji </w:t>
      </w:r>
      <w:proofErr w:type="spellStart"/>
      <w:r w:rsidR="000F3489" w:rsidRPr="00FC1EAF">
        <w:rPr>
          <w:rFonts w:ascii="Times New Roman" w:eastAsia="Times New Roman" w:hAnsi="Times New Roman" w:cs="Times New Roman"/>
        </w:rPr>
        <w:t>Gamanea</w:t>
      </w:r>
      <w:proofErr w:type="spellEnd"/>
      <w:r w:rsidRPr="00FC1EAF">
        <w:rPr>
          <w:rFonts w:ascii="Times New Roman" w:eastAsia="Times New Roman" w:hAnsi="Times New Roman" w:cs="Times New Roman"/>
        </w:rPr>
        <w:t xml:space="preserve"> medžiaga yra </w:t>
      </w:r>
      <w:proofErr w:type="spellStart"/>
      <w:r w:rsidRPr="00FC1EAF">
        <w:rPr>
          <w:rFonts w:ascii="Times New Roman" w:eastAsia="Times New Roman" w:hAnsi="Times New Roman" w:cs="Times New Roman"/>
        </w:rPr>
        <w:t>gabapentinas</w:t>
      </w:r>
      <w:proofErr w:type="spellEnd"/>
      <w:r w:rsidRPr="00FC1EAF">
        <w:rPr>
          <w:rFonts w:ascii="Times New Roman" w:eastAsia="Times New Roman" w:hAnsi="Times New Roman" w:cs="Times New Roman"/>
        </w:rPr>
        <w:t>.</w:t>
      </w:r>
    </w:p>
    <w:p w14:paraId="75D569D9" w14:textId="77777777" w:rsidR="00D7537B" w:rsidRPr="00FC1EAF" w:rsidRDefault="00D7537B" w:rsidP="007355F8">
      <w:pPr>
        <w:spacing w:after="0" w:line="240" w:lineRule="auto"/>
        <w:rPr>
          <w:rFonts w:ascii="Times New Roman" w:eastAsia="Times New Roman" w:hAnsi="Times New Roman" w:cs="Times New Roman"/>
        </w:rPr>
      </w:pPr>
    </w:p>
    <w:p w14:paraId="174A9415" w14:textId="797933D6" w:rsidR="00D7537B" w:rsidRPr="00FC1EAF" w:rsidRDefault="000F3489" w:rsidP="007355F8">
      <w:pPr>
        <w:spacing w:after="0" w:line="240" w:lineRule="auto"/>
        <w:rPr>
          <w:rFonts w:ascii="Times New Roman" w:eastAsia="Times New Roman" w:hAnsi="Times New Roman" w:cs="Times New Roman"/>
          <w:b/>
        </w:rPr>
      </w:pPr>
      <w:proofErr w:type="spellStart"/>
      <w:r w:rsidRPr="00FC1EAF">
        <w:rPr>
          <w:rFonts w:ascii="Times New Roman" w:eastAsia="Times New Roman" w:hAnsi="Times New Roman" w:cs="Times New Roman"/>
          <w:b/>
        </w:rPr>
        <w:t>Gamanea</w:t>
      </w:r>
      <w:proofErr w:type="spellEnd"/>
      <w:r w:rsidR="00D7537B" w:rsidRPr="00FC1EAF">
        <w:rPr>
          <w:rFonts w:ascii="Times New Roman" w:eastAsia="Times New Roman" w:hAnsi="Times New Roman" w:cs="Times New Roman"/>
          <w:b/>
        </w:rPr>
        <w:t xml:space="preserve"> </w:t>
      </w:r>
      <w:r w:rsidR="006526DA">
        <w:rPr>
          <w:rFonts w:ascii="Times New Roman" w:eastAsia="Times New Roman" w:hAnsi="Times New Roman" w:cs="Times New Roman"/>
          <w:b/>
        </w:rPr>
        <w:t>vartojamas gydyti</w:t>
      </w:r>
    </w:p>
    <w:p w14:paraId="231FB2FC" w14:textId="77777777" w:rsidR="00D7537B" w:rsidRPr="00FC1EAF" w:rsidRDefault="00D7537B" w:rsidP="007355F8">
      <w:pPr>
        <w:spacing w:after="0" w:line="240" w:lineRule="auto"/>
        <w:rPr>
          <w:rFonts w:ascii="Times New Roman" w:eastAsia="Times New Roman" w:hAnsi="Times New Roman" w:cs="Times New Roman"/>
        </w:rPr>
      </w:pPr>
    </w:p>
    <w:p w14:paraId="122240B8" w14:textId="39C695B9" w:rsidR="00D7537B" w:rsidRPr="00FC1EAF" w:rsidRDefault="00D7537B" w:rsidP="007355F8">
      <w:pPr>
        <w:pStyle w:val="Sraopastraipa"/>
        <w:numPr>
          <w:ilvl w:val="0"/>
          <w:numId w:val="11"/>
        </w:numPr>
        <w:spacing w:after="0" w:line="240" w:lineRule="auto"/>
        <w:ind w:left="567" w:hanging="567"/>
        <w:rPr>
          <w:rFonts w:ascii="Times New Roman" w:eastAsia="Times New Roman" w:hAnsi="Times New Roman" w:cs="Times New Roman"/>
        </w:rPr>
      </w:pPr>
      <w:r w:rsidRPr="00FC1EAF">
        <w:rPr>
          <w:rFonts w:ascii="Times New Roman" w:eastAsia="Times New Roman" w:hAnsi="Times New Roman" w:cs="Times New Roman"/>
        </w:rPr>
        <w:t>Įvairio</w:t>
      </w:r>
      <w:r w:rsidR="006526DA">
        <w:rPr>
          <w:rFonts w:ascii="Times New Roman" w:eastAsia="Times New Roman" w:hAnsi="Times New Roman" w:cs="Times New Roman"/>
        </w:rPr>
        <w:t>ms</w:t>
      </w:r>
      <w:r w:rsidRPr="00FC1EAF">
        <w:rPr>
          <w:rFonts w:ascii="Times New Roman" w:eastAsia="Times New Roman" w:hAnsi="Times New Roman" w:cs="Times New Roman"/>
        </w:rPr>
        <w:t xml:space="preserve"> epilepsijos formo</w:t>
      </w:r>
      <w:r w:rsidR="006526DA">
        <w:rPr>
          <w:rFonts w:ascii="Times New Roman" w:eastAsia="Times New Roman" w:hAnsi="Times New Roman" w:cs="Times New Roman"/>
        </w:rPr>
        <w:t>m</w:t>
      </w:r>
      <w:r w:rsidRPr="00FC1EAF">
        <w:rPr>
          <w:rFonts w:ascii="Times New Roman" w:eastAsia="Times New Roman" w:hAnsi="Times New Roman" w:cs="Times New Roman"/>
        </w:rPr>
        <w:t xml:space="preserve">s (priepuoliai, kurie iš pradžių kyla tik tam tikrose smegenų dalyse, o vėliau išplinta arba neišplinta į kitas smegenų dalis). </w:t>
      </w:r>
      <w:r w:rsidR="00887321" w:rsidRPr="00FC1EAF">
        <w:rPr>
          <w:rFonts w:ascii="Times New Roman" w:eastAsia="Times New Roman" w:hAnsi="Times New Roman" w:cs="Times New Roman"/>
        </w:rPr>
        <w:t xml:space="preserve">Jus </w:t>
      </w:r>
      <w:r w:rsidR="00982B7E" w:rsidRPr="00FC1EAF">
        <w:rPr>
          <w:rFonts w:ascii="Times New Roman" w:eastAsia="Times New Roman" w:hAnsi="Times New Roman" w:cs="Times New Roman"/>
        </w:rPr>
        <w:t>arba</w:t>
      </w:r>
      <w:r w:rsidR="00887321" w:rsidRPr="00FC1EAF">
        <w:rPr>
          <w:rFonts w:ascii="Times New Roman" w:eastAsia="Times New Roman" w:hAnsi="Times New Roman" w:cs="Times New Roman"/>
        </w:rPr>
        <w:t xml:space="preserve"> </w:t>
      </w:r>
      <w:r w:rsidR="0038699E" w:rsidRPr="00FC1EAF">
        <w:rPr>
          <w:rFonts w:ascii="Times New Roman" w:eastAsia="Times New Roman" w:hAnsi="Times New Roman" w:cs="Times New Roman"/>
        </w:rPr>
        <w:t>J</w:t>
      </w:r>
      <w:r w:rsidR="00887321" w:rsidRPr="00FC1EAF">
        <w:rPr>
          <w:rFonts w:ascii="Times New Roman" w:eastAsia="Times New Roman" w:hAnsi="Times New Roman" w:cs="Times New Roman"/>
        </w:rPr>
        <w:t>ūsų 6 metų ir vyresnį vaiką gydantis g</w:t>
      </w:r>
      <w:r w:rsidR="00C64147" w:rsidRPr="00FC1EAF">
        <w:rPr>
          <w:rFonts w:ascii="Times New Roman" w:eastAsia="Times New Roman" w:hAnsi="Times New Roman" w:cs="Times New Roman"/>
        </w:rPr>
        <w:t>ydytojas</w:t>
      </w:r>
      <w:r w:rsidRPr="00FC1EAF">
        <w:rPr>
          <w:rFonts w:ascii="Times New Roman" w:eastAsia="Times New Roman" w:hAnsi="Times New Roman" w:cs="Times New Roman"/>
        </w:rPr>
        <w:t xml:space="preserve"> gali skirti </w:t>
      </w:r>
      <w:proofErr w:type="spellStart"/>
      <w:r w:rsidR="000F3489" w:rsidRPr="00FC1EAF">
        <w:rPr>
          <w:rFonts w:ascii="Times New Roman" w:eastAsia="Times New Roman" w:hAnsi="Times New Roman" w:cs="Times New Roman"/>
        </w:rPr>
        <w:t>Gamanea</w:t>
      </w:r>
      <w:proofErr w:type="spellEnd"/>
      <w:r w:rsidRPr="00FC1EAF">
        <w:rPr>
          <w:rFonts w:ascii="Times New Roman" w:eastAsia="Times New Roman" w:hAnsi="Times New Roman" w:cs="Times New Roman"/>
        </w:rPr>
        <w:t xml:space="preserve"> pagalbiniam epilepsijos gydymui, jeigu dabartinis gydymas negali </w:t>
      </w:r>
      <w:r w:rsidR="009152B2" w:rsidRPr="00FC1EAF">
        <w:rPr>
          <w:rFonts w:ascii="Times New Roman" w:eastAsia="Times New Roman" w:hAnsi="Times New Roman" w:cs="Times New Roman"/>
        </w:rPr>
        <w:t xml:space="preserve">pilnai </w:t>
      </w:r>
      <w:r w:rsidRPr="00FC1EAF">
        <w:rPr>
          <w:rFonts w:ascii="Times New Roman" w:eastAsia="Times New Roman" w:hAnsi="Times New Roman" w:cs="Times New Roman"/>
        </w:rPr>
        <w:t>kontroliuoti būklės.</w:t>
      </w:r>
      <w:r w:rsidR="00C64147" w:rsidRPr="00FC1EAF">
        <w:rPr>
          <w:rFonts w:ascii="Times New Roman" w:eastAsia="Times New Roman" w:hAnsi="Times New Roman" w:cs="Times New Roman"/>
        </w:rPr>
        <w:t xml:space="preserve"> </w:t>
      </w:r>
      <w:r w:rsidR="00887321" w:rsidRPr="00FC1EAF">
        <w:rPr>
          <w:rFonts w:ascii="Times New Roman" w:eastAsia="Times New Roman" w:hAnsi="Times New Roman" w:cs="Times New Roman"/>
        </w:rPr>
        <w:t xml:space="preserve">Jūs arba </w:t>
      </w:r>
      <w:r w:rsidR="0038699E" w:rsidRPr="00FC1EAF">
        <w:rPr>
          <w:rFonts w:ascii="Times New Roman" w:eastAsia="Times New Roman" w:hAnsi="Times New Roman" w:cs="Times New Roman"/>
        </w:rPr>
        <w:t>J</w:t>
      </w:r>
      <w:r w:rsidR="00887321" w:rsidRPr="00FC1EAF">
        <w:rPr>
          <w:rFonts w:ascii="Times New Roman" w:eastAsia="Times New Roman" w:hAnsi="Times New Roman" w:cs="Times New Roman"/>
        </w:rPr>
        <w:t>ūsų 6 metų ir vyresnis vaikas turi vartoti</w:t>
      </w:r>
      <w:r w:rsidRPr="00FC1EAF">
        <w:rPr>
          <w:rFonts w:ascii="Times New Roman" w:eastAsia="Times New Roman" w:hAnsi="Times New Roman" w:cs="Times New Roman"/>
        </w:rPr>
        <w:t xml:space="preserve"> </w:t>
      </w:r>
      <w:proofErr w:type="spellStart"/>
      <w:r w:rsidR="000F3489" w:rsidRPr="00FC1EAF">
        <w:rPr>
          <w:rFonts w:ascii="Times New Roman" w:eastAsia="Times New Roman" w:hAnsi="Times New Roman" w:cs="Times New Roman"/>
        </w:rPr>
        <w:t>Gamanea</w:t>
      </w:r>
      <w:proofErr w:type="spellEnd"/>
      <w:r w:rsidRPr="00FC1EAF">
        <w:rPr>
          <w:rFonts w:ascii="Times New Roman" w:eastAsia="Times New Roman" w:hAnsi="Times New Roman" w:cs="Times New Roman"/>
        </w:rPr>
        <w:t xml:space="preserve"> papildomai su jau vartojamais </w:t>
      </w:r>
      <w:r w:rsidR="009152B2">
        <w:rPr>
          <w:rFonts w:ascii="Times New Roman" w:eastAsia="Times New Roman" w:hAnsi="Times New Roman" w:cs="Times New Roman"/>
        </w:rPr>
        <w:t xml:space="preserve">kitais </w:t>
      </w:r>
      <w:r w:rsidRPr="00FC1EAF">
        <w:rPr>
          <w:rFonts w:ascii="Times New Roman" w:eastAsia="Times New Roman" w:hAnsi="Times New Roman" w:cs="Times New Roman"/>
        </w:rPr>
        <w:t xml:space="preserve">vaistais, išskyrus atvejus, kai gydytojas nurodo kitaip. Suaugusiuosius ir vyresnius kaip 12 metų paauglius galima gydyti ir vienu </w:t>
      </w:r>
      <w:proofErr w:type="spellStart"/>
      <w:r w:rsidR="000F3489" w:rsidRPr="00FC1EAF">
        <w:rPr>
          <w:rFonts w:ascii="Times New Roman" w:eastAsia="Times New Roman" w:hAnsi="Times New Roman" w:cs="Times New Roman"/>
        </w:rPr>
        <w:t>Gamanea</w:t>
      </w:r>
      <w:proofErr w:type="spellEnd"/>
      <w:r w:rsidRPr="00FC1EAF">
        <w:rPr>
          <w:rFonts w:ascii="Times New Roman" w:eastAsia="Times New Roman" w:hAnsi="Times New Roman" w:cs="Times New Roman"/>
        </w:rPr>
        <w:t>.</w:t>
      </w:r>
    </w:p>
    <w:p w14:paraId="47199E26" w14:textId="378A4B0E" w:rsidR="00D7537B" w:rsidRPr="00FC1EAF" w:rsidRDefault="00D7537B" w:rsidP="007355F8">
      <w:pPr>
        <w:pStyle w:val="Sraopastraipa"/>
        <w:numPr>
          <w:ilvl w:val="0"/>
          <w:numId w:val="11"/>
        </w:numPr>
        <w:spacing w:after="0" w:line="240" w:lineRule="auto"/>
        <w:ind w:left="567" w:hanging="567"/>
        <w:rPr>
          <w:rFonts w:ascii="Times New Roman" w:eastAsia="Times New Roman" w:hAnsi="Times New Roman" w:cs="Times New Roman"/>
        </w:rPr>
      </w:pPr>
      <w:r w:rsidRPr="00FC1EAF">
        <w:rPr>
          <w:rFonts w:ascii="Times New Roman" w:eastAsia="Times New Roman" w:hAnsi="Times New Roman" w:cs="Times New Roman"/>
        </w:rPr>
        <w:t>Periferini</w:t>
      </w:r>
      <w:r w:rsidR="0069681D">
        <w:rPr>
          <w:rFonts w:ascii="Times New Roman" w:eastAsia="Times New Roman" w:hAnsi="Times New Roman" w:cs="Times New Roman"/>
        </w:rPr>
        <w:t>am</w:t>
      </w:r>
      <w:r w:rsidRPr="00FC1EAF">
        <w:rPr>
          <w:rFonts w:ascii="Times New Roman" w:eastAsia="Times New Roman" w:hAnsi="Times New Roman" w:cs="Times New Roman"/>
        </w:rPr>
        <w:t xml:space="preserve"> </w:t>
      </w:r>
      <w:proofErr w:type="spellStart"/>
      <w:r w:rsidRPr="00FC1EAF">
        <w:rPr>
          <w:rFonts w:ascii="Times New Roman" w:eastAsia="Times New Roman" w:hAnsi="Times New Roman" w:cs="Times New Roman"/>
        </w:rPr>
        <w:t>neuropatini</w:t>
      </w:r>
      <w:r w:rsidR="0069681D">
        <w:rPr>
          <w:rFonts w:ascii="Times New Roman" w:eastAsia="Times New Roman" w:hAnsi="Times New Roman" w:cs="Times New Roman"/>
        </w:rPr>
        <w:t>am</w:t>
      </w:r>
      <w:proofErr w:type="spellEnd"/>
      <w:r w:rsidRPr="00FC1EAF">
        <w:rPr>
          <w:rFonts w:ascii="Times New Roman" w:eastAsia="Times New Roman" w:hAnsi="Times New Roman" w:cs="Times New Roman"/>
        </w:rPr>
        <w:t xml:space="preserve"> skausm</w:t>
      </w:r>
      <w:r w:rsidR="0069681D">
        <w:rPr>
          <w:rFonts w:ascii="Times New Roman" w:eastAsia="Times New Roman" w:hAnsi="Times New Roman" w:cs="Times New Roman"/>
        </w:rPr>
        <w:t>ui</w:t>
      </w:r>
      <w:r w:rsidRPr="00FC1EAF">
        <w:rPr>
          <w:rFonts w:ascii="Times New Roman" w:eastAsia="Times New Roman" w:hAnsi="Times New Roman" w:cs="Times New Roman"/>
        </w:rPr>
        <w:t xml:space="preserve"> (ilgalaikis skausmas, kurį sukelia nervų p</w:t>
      </w:r>
      <w:r w:rsidR="009152B2">
        <w:rPr>
          <w:rFonts w:ascii="Times New Roman" w:eastAsia="Times New Roman" w:hAnsi="Times New Roman" w:cs="Times New Roman"/>
        </w:rPr>
        <w:t xml:space="preserve">ažaida). Daugelis įvairių ligų, </w:t>
      </w:r>
      <w:r w:rsidRPr="00FC1EAF">
        <w:rPr>
          <w:rFonts w:ascii="Times New Roman" w:eastAsia="Times New Roman" w:hAnsi="Times New Roman" w:cs="Times New Roman"/>
        </w:rPr>
        <w:t>pvz.: cukrin</w:t>
      </w:r>
      <w:r w:rsidR="009152B2">
        <w:rPr>
          <w:rFonts w:ascii="Times New Roman" w:eastAsia="Times New Roman" w:hAnsi="Times New Roman" w:cs="Times New Roman"/>
        </w:rPr>
        <w:t>is diabetas, juostinė pūslelinė,</w:t>
      </w:r>
      <w:r w:rsidRPr="00FC1EAF">
        <w:rPr>
          <w:rFonts w:ascii="Times New Roman" w:eastAsia="Times New Roman" w:hAnsi="Times New Roman" w:cs="Times New Roman"/>
        </w:rPr>
        <w:t xml:space="preserve"> gali sukelti periferinį </w:t>
      </w:r>
      <w:proofErr w:type="spellStart"/>
      <w:r w:rsidRPr="00FC1EAF">
        <w:rPr>
          <w:rFonts w:ascii="Times New Roman" w:eastAsia="Times New Roman" w:hAnsi="Times New Roman" w:cs="Times New Roman"/>
        </w:rPr>
        <w:t>neuropatinį</w:t>
      </w:r>
      <w:proofErr w:type="spellEnd"/>
      <w:r w:rsidRPr="00FC1EAF">
        <w:rPr>
          <w:rFonts w:ascii="Times New Roman" w:eastAsia="Times New Roman" w:hAnsi="Times New Roman" w:cs="Times New Roman"/>
        </w:rPr>
        <w:t xml:space="preserve"> skausmą </w:t>
      </w:r>
      <w:r w:rsidR="009152B2">
        <w:rPr>
          <w:rFonts w:ascii="Times New Roman" w:eastAsia="Times New Roman" w:hAnsi="Times New Roman" w:cs="Times New Roman"/>
        </w:rPr>
        <w:t>(</w:t>
      </w:r>
      <w:r w:rsidRPr="00FC1EAF">
        <w:rPr>
          <w:rFonts w:ascii="Times New Roman" w:eastAsia="Times New Roman" w:hAnsi="Times New Roman" w:cs="Times New Roman"/>
        </w:rPr>
        <w:t>pirmiausiai atsirandantį kojose ir (arba) rankose</w:t>
      </w:r>
      <w:r w:rsidR="009152B2">
        <w:rPr>
          <w:rFonts w:ascii="Times New Roman" w:eastAsia="Times New Roman" w:hAnsi="Times New Roman" w:cs="Times New Roman"/>
        </w:rPr>
        <w:t>)</w:t>
      </w:r>
      <w:r w:rsidRPr="00FC1EAF">
        <w:rPr>
          <w:rFonts w:ascii="Times New Roman" w:eastAsia="Times New Roman" w:hAnsi="Times New Roman" w:cs="Times New Roman"/>
        </w:rPr>
        <w:t xml:space="preserve">. Skausmas gali būti jaučiamas kaip karštis, deginimas, tvinkčiojimas, duriantis, aštrus skausmas, </w:t>
      </w:r>
      <w:r w:rsidR="007E5725">
        <w:rPr>
          <w:rFonts w:ascii="Times New Roman" w:eastAsia="Times New Roman" w:hAnsi="Times New Roman" w:cs="Times New Roman"/>
        </w:rPr>
        <w:t>mėšlungis</w:t>
      </w:r>
      <w:r w:rsidRPr="00FC1EAF">
        <w:rPr>
          <w:rFonts w:ascii="Times New Roman" w:eastAsia="Times New Roman" w:hAnsi="Times New Roman" w:cs="Times New Roman"/>
        </w:rPr>
        <w:t xml:space="preserve">, gėlimas, dilgčiojimas, tirpimas, </w:t>
      </w:r>
      <w:r w:rsidR="003C7ACC">
        <w:rPr>
          <w:rFonts w:ascii="Times New Roman" w:eastAsia="Times New Roman" w:hAnsi="Times New Roman" w:cs="Times New Roman"/>
        </w:rPr>
        <w:t>dilgčiojimas („badymo adatomis“ jutimas)</w:t>
      </w:r>
      <w:r w:rsidR="003C7ACC" w:rsidRPr="00FC1EAF">
        <w:rPr>
          <w:rFonts w:ascii="Times New Roman" w:eastAsia="Times New Roman" w:hAnsi="Times New Roman" w:cs="Times New Roman"/>
        </w:rPr>
        <w:t xml:space="preserve"> </w:t>
      </w:r>
      <w:r w:rsidRPr="00FC1EAF">
        <w:rPr>
          <w:rFonts w:ascii="Times New Roman" w:eastAsia="Times New Roman" w:hAnsi="Times New Roman" w:cs="Times New Roman"/>
        </w:rPr>
        <w:t>ir pan.</w:t>
      </w:r>
    </w:p>
    <w:p w14:paraId="3CD4E056" w14:textId="77777777" w:rsidR="00D7537B" w:rsidRPr="00FC1EAF" w:rsidRDefault="00D7537B" w:rsidP="007355F8">
      <w:pPr>
        <w:spacing w:after="0" w:line="240" w:lineRule="auto"/>
        <w:rPr>
          <w:rFonts w:ascii="Times New Roman" w:eastAsia="Times New Roman" w:hAnsi="Times New Roman" w:cs="Times New Roman"/>
        </w:rPr>
      </w:pPr>
    </w:p>
    <w:p w14:paraId="4DAF167D" w14:textId="77777777" w:rsidR="00D7537B" w:rsidRPr="00FC1EAF" w:rsidRDefault="00D7537B" w:rsidP="007355F8">
      <w:pPr>
        <w:spacing w:after="0" w:line="240" w:lineRule="auto"/>
        <w:rPr>
          <w:rFonts w:ascii="Times New Roman" w:eastAsia="Times New Roman" w:hAnsi="Times New Roman" w:cs="Times New Roman"/>
        </w:rPr>
      </w:pPr>
    </w:p>
    <w:p w14:paraId="50FE8BAE" w14:textId="3C758EE7" w:rsidR="00D7537B" w:rsidRPr="00FC1EAF" w:rsidRDefault="00D7537B" w:rsidP="007355F8">
      <w:pPr>
        <w:spacing w:after="0" w:line="240" w:lineRule="auto"/>
        <w:ind w:left="540" w:hanging="540"/>
        <w:rPr>
          <w:rFonts w:ascii="Times New Roman" w:eastAsia="Times New Roman" w:hAnsi="Times New Roman" w:cs="Times New Roman"/>
          <w:b/>
        </w:rPr>
      </w:pPr>
      <w:r w:rsidRPr="00FC1EAF">
        <w:rPr>
          <w:rFonts w:ascii="Times New Roman" w:eastAsia="Times New Roman" w:hAnsi="Times New Roman" w:cs="Times New Roman"/>
          <w:b/>
        </w:rPr>
        <w:t>2.</w:t>
      </w:r>
      <w:r w:rsidRPr="00FC1EAF">
        <w:rPr>
          <w:rFonts w:ascii="Times New Roman" w:eastAsia="Times New Roman" w:hAnsi="Times New Roman" w:cs="Times New Roman"/>
          <w:b/>
        </w:rPr>
        <w:tab/>
        <w:t xml:space="preserve">Kas žinotina prieš vartojant </w:t>
      </w:r>
      <w:proofErr w:type="spellStart"/>
      <w:r w:rsidR="000F3489" w:rsidRPr="00FC1EAF">
        <w:rPr>
          <w:rFonts w:ascii="Times New Roman" w:eastAsia="Times New Roman" w:hAnsi="Times New Roman" w:cs="Times New Roman"/>
          <w:b/>
        </w:rPr>
        <w:t>Gamanea</w:t>
      </w:r>
      <w:proofErr w:type="spellEnd"/>
    </w:p>
    <w:p w14:paraId="50417CFC" w14:textId="77777777" w:rsidR="00D7537B" w:rsidRPr="00FC1EAF" w:rsidRDefault="00D7537B" w:rsidP="007355F8">
      <w:pPr>
        <w:spacing w:after="0" w:line="240" w:lineRule="auto"/>
        <w:rPr>
          <w:rFonts w:ascii="Times New Roman" w:eastAsia="Times New Roman" w:hAnsi="Times New Roman" w:cs="Times New Roman"/>
        </w:rPr>
      </w:pPr>
    </w:p>
    <w:p w14:paraId="7B64A32A" w14:textId="3CE6A99F" w:rsidR="00D7537B" w:rsidRPr="00FC1EAF" w:rsidRDefault="000F3489" w:rsidP="007355F8">
      <w:pPr>
        <w:spacing w:after="0" w:line="240" w:lineRule="auto"/>
        <w:rPr>
          <w:rFonts w:ascii="Times New Roman" w:eastAsia="Times New Roman" w:hAnsi="Times New Roman" w:cs="Times New Roman"/>
          <w:b/>
        </w:rPr>
      </w:pPr>
      <w:proofErr w:type="spellStart"/>
      <w:r w:rsidRPr="00FC1EAF">
        <w:rPr>
          <w:rFonts w:ascii="Times New Roman" w:eastAsia="Times New Roman" w:hAnsi="Times New Roman" w:cs="Times New Roman"/>
          <w:b/>
        </w:rPr>
        <w:t>Gamanea</w:t>
      </w:r>
      <w:proofErr w:type="spellEnd"/>
      <w:r w:rsidR="00D7537B" w:rsidRPr="00FC1EAF">
        <w:rPr>
          <w:rFonts w:ascii="Times New Roman" w:eastAsia="Times New Roman" w:hAnsi="Times New Roman" w:cs="Times New Roman"/>
          <w:b/>
        </w:rPr>
        <w:t xml:space="preserve"> vartoti </w:t>
      </w:r>
      <w:r w:rsidR="00C461F3" w:rsidRPr="00FC1EAF">
        <w:rPr>
          <w:rFonts w:ascii="Times New Roman" w:eastAsia="Times New Roman" w:hAnsi="Times New Roman" w:cs="Times New Roman"/>
          <w:b/>
        </w:rPr>
        <w:t>draudžiama</w:t>
      </w:r>
      <w:r w:rsidR="00D7537B" w:rsidRPr="00FC1EAF">
        <w:rPr>
          <w:rFonts w:ascii="Times New Roman" w:eastAsia="Times New Roman" w:hAnsi="Times New Roman" w:cs="Times New Roman"/>
          <w:b/>
        </w:rPr>
        <w:t>:</w:t>
      </w:r>
    </w:p>
    <w:p w14:paraId="5ED4775F" w14:textId="77777777" w:rsidR="00D7537B" w:rsidRPr="00FC1EAF" w:rsidRDefault="00D7537B" w:rsidP="007355F8">
      <w:pPr>
        <w:spacing w:after="0" w:line="240" w:lineRule="auto"/>
        <w:rPr>
          <w:rFonts w:ascii="Times New Roman" w:eastAsia="Times New Roman" w:hAnsi="Times New Roman" w:cs="Times New Roman"/>
          <w:b/>
        </w:rPr>
      </w:pPr>
    </w:p>
    <w:p w14:paraId="17F44DC2" w14:textId="4F6E2E54" w:rsidR="00D7537B" w:rsidRPr="00FC1EAF" w:rsidRDefault="00D7537B" w:rsidP="007355F8">
      <w:pPr>
        <w:pStyle w:val="Sraopastraipa"/>
        <w:numPr>
          <w:ilvl w:val="0"/>
          <w:numId w:val="13"/>
        </w:numPr>
        <w:spacing w:after="0" w:line="240" w:lineRule="auto"/>
        <w:ind w:left="567" w:hanging="567"/>
        <w:rPr>
          <w:rFonts w:ascii="Times New Roman" w:eastAsia="Times New Roman" w:hAnsi="Times New Roman" w:cs="Times New Roman"/>
        </w:rPr>
      </w:pPr>
      <w:r w:rsidRPr="00FC1EAF">
        <w:rPr>
          <w:rFonts w:ascii="Times New Roman" w:eastAsia="Times New Roman" w:hAnsi="Times New Roman" w:cs="Times New Roman"/>
        </w:rPr>
        <w:t xml:space="preserve">jeigu yra alergija </w:t>
      </w:r>
      <w:proofErr w:type="spellStart"/>
      <w:r w:rsidRPr="00FC1EAF">
        <w:rPr>
          <w:rFonts w:ascii="Times New Roman" w:eastAsia="Times New Roman" w:hAnsi="Times New Roman" w:cs="Times New Roman"/>
        </w:rPr>
        <w:t>gabapentinui</w:t>
      </w:r>
      <w:proofErr w:type="spellEnd"/>
      <w:r w:rsidRPr="00FC1EAF">
        <w:rPr>
          <w:rFonts w:ascii="Times New Roman" w:eastAsia="Times New Roman" w:hAnsi="Times New Roman" w:cs="Times New Roman"/>
        </w:rPr>
        <w:t xml:space="preserve"> arba bet kuriai pagalbinei šio vaisto medžiagai (jos išvardytos 6 skyriuje).</w:t>
      </w:r>
    </w:p>
    <w:p w14:paraId="1257C194" w14:textId="77777777" w:rsidR="00D7537B" w:rsidRPr="00FC1EAF" w:rsidRDefault="00D7537B" w:rsidP="007355F8">
      <w:pPr>
        <w:spacing w:after="0" w:line="240" w:lineRule="auto"/>
        <w:ind w:left="540" w:hanging="540"/>
        <w:rPr>
          <w:rFonts w:ascii="Times New Roman" w:eastAsia="Times New Roman" w:hAnsi="Times New Roman" w:cs="Times New Roman"/>
        </w:rPr>
      </w:pPr>
    </w:p>
    <w:p w14:paraId="4BAA03C9" w14:textId="77777777" w:rsidR="00D7537B" w:rsidRPr="00FC1EAF" w:rsidRDefault="00D7537B" w:rsidP="007355F8">
      <w:pPr>
        <w:keepNext/>
        <w:keepLines/>
        <w:spacing w:after="0" w:line="240" w:lineRule="auto"/>
        <w:ind w:left="540" w:hanging="540"/>
        <w:rPr>
          <w:rFonts w:ascii="Times New Roman" w:eastAsia="Times New Roman" w:hAnsi="Times New Roman" w:cs="Times New Roman"/>
          <w:b/>
        </w:rPr>
      </w:pPr>
      <w:r w:rsidRPr="00FC1EAF">
        <w:rPr>
          <w:rFonts w:ascii="Times New Roman" w:eastAsia="Times New Roman" w:hAnsi="Times New Roman" w:cs="Times New Roman"/>
          <w:b/>
        </w:rPr>
        <w:lastRenderedPageBreak/>
        <w:t>Įspėjimai ir atsargumo priemonės</w:t>
      </w:r>
    </w:p>
    <w:p w14:paraId="546018A0" w14:textId="1AAE5F02" w:rsidR="00D7537B" w:rsidRPr="00FC1EAF" w:rsidRDefault="00D7537B" w:rsidP="007355F8">
      <w:pPr>
        <w:keepNext/>
        <w:keepLines/>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 xml:space="preserve">Pasitarkite su gydytoju arba vaistininku, prieš pradėdami vartoti </w:t>
      </w:r>
      <w:proofErr w:type="spellStart"/>
      <w:r w:rsidR="000F3489" w:rsidRPr="00FC1EAF">
        <w:rPr>
          <w:rFonts w:ascii="Times New Roman" w:eastAsia="Times New Roman" w:hAnsi="Times New Roman" w:cs="Times New Roman"/>
        </w:rPr>
        <w:t>Gamanea</w:t>
      </w:r>
      <w:proofErr w:type="spellEnd"/>
      <w:r w:rsidRPr="00FC1EAF">
        <w:rPr>
          <w:rFonts w:ascii="Times New Roman" w:eastAsia="Times New Roman" w:hAnsi="Times New Roman" w:cs="Times New Roman"/>
        </w:rPr>
        <w:t>:</w:t>
      </w:r>
    </w:p>
    <w:p w14:paraId="0848D1D2" w14:textId="3F538AD8" w:rsidR="00D7537B" w:rsidRPr="00FC1EAF" w:rsidRDefault="00D7537B" w:rsidP="007355F8">
      <w:pPr>
        <w:pStyle w:val="Sraopastraipa"/>
        <w:keepNext/>
        <w:keepLines/>
        <w:numPr>
          <w:ilvl w:val="0"/>
          <w:numId w:val="15"/>
        </w:numPr>
        <w:spacing w:after="0" w:line="240" w:lineRule="auto"/>
        <w:ind w:left="567" w:hanging="567"/>
        <w:rPr>
          <w:rFonts w:ascii="Times New Roman" w:eastAsia="Times New Roman" w:hAnsi="Times New Roman" w:cs="Times New Roman"/>
        </w:rPr>
      </w:pPr>
      <w:r w:rsidRPr="00FC1EAF">
        <w:rPr>
          <w:rFonts w:ascii="Times New Roman" w:eastAsia="Times New Roman" w:hAnsi="Times New Roman" w:cs="Times New Roman"/>
        </w:rPr>
        <w:t xml:space="preserve">jeigu sergate inkstų liga, gydytojas gali skirti vaistą vartoti pagal kitokį dozavimo </w:t>
      </w:r>
      <w:r w:rsidR="009152B2">
        <w:rPr>
          <w:rFonts w:ascii="Times New Roman" w:eastAsia="Times New Roman" w:hAnsi="Times New Roman" w:cs="Times New Roman"/>
        </w:rPr>
        <w:t>grafik</w:t>
      </w:r>
      <w:r w:rsidRPr="00FC1EAF">
        <w:rPr>
          <w:rFonts w:ascii="Times New Roman" w:eastAsia="Times New Roman" w:hAnsi="Times New Roman" w:cs="Times New Roman"/>
        </w:rPr>
        <w:t>ą;</w:t>
      </w:r>
    </w:p>
    <w:p w14:paraId="06E4EEAD" w14:textId="6769A8D8" w:rsidR="009152B2" w:rsidRPr="00FC1EAF" w:rsidRDefault="009152B2" w:rsidP="007355F8">
      <w:pPr>
        <w:pStyle w:val="Sraopastraipa"/>
        <w:keepNext/>
        <w:keepLines/>
        <w:numPr>
          <w:ilvl w:val="0"/>
          <w:numId w:val="15"/>
        </w:numPr>
        <w:spacing w:after="0" w:line="240" w:lineRule="auto"/>
        <w:ind w:left="567" w:hanging="567"/>
        <w:rPr>
          <w:rFonts w:ascii="Times New Roman" w:eastAsia="Times New Roman" w:hAnsi="Times New Roman" w:cs="Times New Roman"/>
        </w:rPr>
      </w:pPr>
      <w:r w:rsidRPr="00FC1EAF">
        <w:rPr>
          <w:rFonts w:ascii="Times New Roman" w:eastAsia="Times New Roman" w:hAnsi="Times New Roman" w:cs="Times New Roman"/>
        </w:rPr>
        <w:t xml:space="preserve">jeigu </w:t>
      </w:r>
      <w:r>
        <w:rPr>
          <w:rFonts w:ascii="Times New Roman" w:eastAsia="Times New Roman" w:hAnsi="Times New Roman" w:cs="Times New Roman"/>
        </w:rPr>
        <w:t xml:space="preserve">Jums </w:t>
      </w:r>
      <w:r w:rsidRPr="00FC1EAF">
        <w:rPr>
          <w:rFonts w:ascii="Times New Roman" w:eastAsia="Times New Roman" w:hAnsi="Times New Roman" w:cs="Times New Roman"/>
        </w:rPr>
        <w:t>atliekamos hemodializės (nereikalingoms medžiagoms iš organizmo šalinti inkstų nepakankamumo atveju), pasakykite gydytojui, jeigu pasireiškia raumenų skausmas ir (arba) silpnumas;</w:t>
      </w:r>
    </w:p>
    <w:p w14:paraId="3A25337B" w14:textId="77777777" w:rsidR="00D7537B" w:rsidRPr="00FC1EAF" w:rsidRDefault="00D7537B" w:rsidP="007355F8">
      <w:pPr>
        <w:pStyle w:val="Sraopastraipa"/>
        <w:numPr>
          <w:ilvl w:val="0"/>
          <w:numId w:val="15"/>
        </w:numPr>
        <w:spacing w:after="0" w:line="240" w:lineRule="auto"/>
        <w:ind w:left="567" w:hanging="567"/>
        <w:rPr>
          <w:rFonts w:ascii="Times New Roman" w:eastAsia="Times New Roman" w:hAnsi="Times New Roman" w:cs="Times New Roman"/>
        </w:rPr>
      </w:pPr>
      <w:r w:rsidRPr="00FC1EAF">
        <w:rPr>
          <w:rFonts w:ascii="Times New Roman" w:eastAsia="Times New Roman" w:hAnsi="Times New Roman" w:cs="Times New Roman"/>
        </w:rPr>
        <w:t>jeigu pasireiškia nuolatinis pilvo skausmas, pykinimas ar vėmimas, nedelsdami kreipkitės į gydytoją, nes tai gali būti ūminio pankreatito (kasos uždegimo) požymiai;</w:t>
      </w:r>
    </w:p>
    <w:p w14:paraId="293DCB2A" w14:textId="50F428FA" w:rsidR="007C1875" w:rsidRDefault="00D7537B" w:rsidP="007355F8">
      <w:pPr>
        <w:pStyle w:val="Sraopastraipa"/>
        <w:numPr>
          <w:ilvl w:val="0"/>
          <w:numId w:val="15"/>
        </w:numPr>
        <w:spacing w:after="0" w:line="240" w:lineRule="auto"/>
        <w:ind w:left="567" w:hanging="567"/>
        <w:rPr>
          <w:rFonts w:ascii="Times New Roman" w:eastAsia="Times New Roman" w:hAnsi="Times New Roman" w:cs="Times New Roman"/>
        </w:rPr>
      </w:pPr>
      <w:r w:rsidRPr="00FC1EAF">
        <w:rPr>
          <w:rFonts w:ascii="Times New Roman" w:eastAsia="Times New Roman" w:hAnsi="Times New Roman" w:cs="Times New Roman"/>
        </w:rPr>
        <w:t xml:space="preserve">jeigu </w:t>
      </w:r>
      <w:r w:rsidR="008945E8">
        <w:rPr>
          <w:rFonts w:ascii="Times New Roman" w:eastAsia="Times New Roman" w:hAnsi="Times New Roman" w:cs="Times New Roman"/>
        </w:rPr>
        <w:t>J</w:t>
      </w:r>
      <w:r w:rsidRPr="00FC1EAF">
        <w:rPr>
          <w:rFonts w:ascii="Times New Roman" w:eastAsia="Times New Roman" w:hAnsi="Times New Roman" w:cs="Times New Roman"/>
        </w:rPr>
        <w:t>ums yra nervų sistemos</w:t>
      </w:r>
      <w:r w:rsidR="00622C36">
        <w:rPr>
          <w:rFonts w:ascii="Times New Roman" w:eastAsia="Times New Roman" w:hAnsi="Times New Roman" w:cs="Times New Roman"/>
        </w:rPr>
        <w:t xml:space="preserve"> sutrikimų</w:t>
      </w:r>
      <w:r w:rsidRPr="00FC1EAF">
        <w:rPr>
          <w:rFonts w:ascii="Times New Roman" w:eastAsia="Times New Roman" w:hAnsi="Times New Roman" w:cs="Times New Roman"/>
        </w:rPr>
        <w:t>, kvėpavimo sutrikimų arba esate vyresni nei 65 metų, gydytojas gali paskirti Jums kitokį šio vaisto dozavimo režimą.</w:t>
      </w:r>
    </w:p>
    <w:p w14:paraId="6F3B4547" w14:textId="3C74B9B4" w:rsidR="009152B2" w:rsidRPr="007C1875" w:rsidRDefault="007C1875" w:rsidP="007355F8">
      <w:pPr>
        <w:spacing w:after="0" w:line="240" w:lineRule="auto"/>
        <w:rPr>
          <w:rFonts w:ascii="Times New Roman" w:eastAsia="Times New Roman" w:hAnsi="Times New Roman" w:cs="Times New Roman"/>
        </w:rPr>
      </w:pPr>
      <w:r w:rsidRPr="007C1875">
        <w:rPr>
          <w:rFonts w:ascii="Times New Roman" w:eastAsia="Times New Roman" w:hAnsi="Times New Roman" w:cs="Times New Roman"/>
        </w:rPr>
        <w:t>P</w:t>
      </w:r>
      <w:r w:rsidR="009152B2" w:rsidRPr="007C1875">
        <w:rPr>
          <w:rFonts w:ascii="Times New Roman" w:eastAsia="Times New Roman" w:hAnsi="Times New Roman" w:cs="Times New Roman"/>
        </w:rPr>
        <w:t>rieš pradėdami vartoti šį vaistą, pasakykite gydytojui, jeigu kada nors piktnaudžiavote alkoholiu, receptiniais vaistais ar narkotikais</w:t>
      </w:r>
      <w:r w:rsidR="00233E09">
        <w:rPr>
          <w:rFonts w:ascii="Times New Roman" w:eastAsia="Times New Roman" w:hAnsi="Times New Roman" w:cs="Times New Roman"/>
        </w:rPr>
        <w:t>,</w:t>
      </w:r>
      <w:r w:rsidR="009152B2" w:rsidRPr="007C1875">
        <w:rPr>
          <w:rFonts w:ascii="Times New Roman" w:eastAsia="Times New Roman" w:hAnsi="Times New Roman" w:cs="Times New Roman"/>
        </w:rPr>
        <w:t xml:space="preserve"> arba buvote nuo šių medžiagų priklausomi; tai gali reikšti, kad turite didesnę rizik</w:t>
      </w:r>
      <w:r w:rsidRPr="007C1875">
        <w:rPr>
          <w:rFonts w:ascii="Times New Roman" w:eastAsia="Times New Roman" w:hAnsi="Times New Roman" w:cs="Times New Roman"/>
        </w:rPr>
        <w:t xml:space="preserve">ą tapti priklausomi nuo </w:t>
      </w:r>
      <w:proofErr w:type="spellStart"/>
      <w:r w:rsidRPr="007C1875">
        <w:rPr>
          <w:rFonts w:ascii="Times New Roman" w:eastAsia="Times New Roman" w:hAnsi="Times New Roman" w:cs="Times New Roman"/>
        </w:rPr>
        <w:t>Gamanea</w:t>
      </w:r>
      <w:proofErr w:type="spellEnd"/>
      <w:r w:rsidRPr="007C1875">
        <w:rPr>
          <w:rFonts w:ascii="Times New Roman" w:eastAsia="Times New Roman" w:hAnsi="Times New Roman" w:cs="Times New Roman"/>
        </w:rPr>
        <w:t>.</w:t>
      </w:r>
    </w:p>
    <w:p w14:paraId="43DF26CD" w14:textId="77777777" w:rsidR="00D7537B" w:rsidRPr="00FC1EAF" w:rsidRDefault="00D7537B" w:rsidP="007355F8">
      <w:pPr>
        <w:spacing w:after="0" w:line="240" w:lineRule="auto"/>
        <w:rPr>
          <w:rFonts w:ascii="Times New Roman" w:eastAsia="Times New Roman" w:hAnsi="Times New Roman" w:cs="Times New Roman"/>
        </w:rPr>
      </w:pPr>
    </w:p>
    <w:p w14:paraId="2D32A1FE" w14:textId="77777777" w:rsidR="00022A4D" w:rsidRPr="007C1875" w:rsidRDefault="00022A4D" w:rsidP="007355F8">
      <w:pPr>
        <w:pStyle w:val="Default"/>
        <w:rPr>
          <w:i/>
          <w:sz w:val="22"/>
          <w:szCs w:val="22"/>
        </w:rPr>
      </w:pPr>
      <w:r w:rsidRPr="007C1875">
        <w:rPr>
          <w:bCs/>
          <w:i/>
          <w:sz w:val="22"/>
          <w:szCs w:val="22"/>
        </w:rPr>
        <w:t xml:space="preserve">Priklausomybė </w:t>
      </w:r>
    </w:p>
    <w:p w14:paraId="12AD49C8" w14:textId="32C3C24D" w:rsidR="00022A4D" w:rsidRPr="00FC1EAF" w:rsidRDefault="00022A4D" w:rsidP="007355F8">
      <w:pPr>
        <w:pStyle w:val="Default"/>
        <w:rPr>
          <w:sz w:val="22"/>
          <w:szCs w:val="22"/>
        </w:rPr>
      </w:pPr>
      <w:r w:rsidRPr="00FC1EAF">
        <w:rPr>
          <w:sz w:val="22"/>
          <w:szCs w:val="22"/>
        </w:rPr>
        <w:t xml:space="preserve">Kai kurie žmonės gali tapti priklausomi nuo </w:t>
      </w:r>
      <w:proofErr w:type="spellStart"/>
      <w:r w:rsidR="000F3489" w:rsidRPr="00FC1EAF">
        <w:rPr>
          <w:rFonts w:eastAsia="Times New Roman"/>
          <w:sz w:val="22"/>
          <w:szCs w:val="22"/>
        </w:rPr>
        <w:t>Gamanea</w:t>
      </w:r>
      <w:proofErr w:type="spellEnd"/>
      <w:r w:rsidRPr="00FC1EAF">
        <w:rPr>
          <w:sz w:val="22"/>
          <w:szCs w:val="22"/>
        </w:rPr>
        <w:t xml:space="preserve"> (jiems gali atsirasti poreikis toliau vartoti vaistą). Nustojus vartoti </w:t>
      </w:r>
      <w:proofErr w:type="spellStart"/>
      <w:r w:rsidR="000F3489" w:rsidRPr="00FC1EAF">
        <w:rPr>
          <w:sz w:val="22"/>
          <w:szCs w:val="22"/>
        </w:rPr>
        <w:t>Gamanea</w:t>
      </w:r>
      <w:proofErr w:type="spellEnd"/>
      <w:r w:rsidRPr="00FC1EAF">
        <w:rPr>
          <w:sz w:val="22"/>
          <w:szCs w:val="22"/>
        </w:rPr>
        <w:t xml:space="preserve">, jiems gali atsirasti abstinencijos reiškinių (žr. 3 skyrių „Kaip vartoti </w:t>
      </w:r>
      <w:proofErr w:type="spellStart"/>
      <w:r w:rsidR="000F3489" w:rsidRPr="00FC1EAF">
        <w:rPr>
          <w:sz w:val="22"/>
          <w:szCs w:val="22"/>
        </w:rPr>
        <w:t>Gamanea</w:t>
      </w:r>
      <w:proofErr w:type="spellEnd"/>
      <w:r w:rsidR="009F22E9" w:rsidRPr="00FC1EAF">
        <w:rPr>
          <w:sz w:val="22"/>
          <w:szCs w:val="22"/>
        </w:rPr>
        <w:t>“</w:t>
      </w:r>
      <w:r w:rsidRPr="00FC1EAF">
        <w:rPr>
          <w:sz w:val="22"/>
          <w:szCs w:val="22"/>
        </w:rPr>
        <w:t xml:space="preserve"> ir „Nustojus vartoti </w:t>
      </w:r>
      <w:proofErr w:type="spellStart"/>
      <w:r w:rsidR="000F3489" w:rsidRPr="00FC1EAF">
        <w:rPr>
          <w:sz w:val="22"/>
          <w:szCs w:val="22"/>
        </w:rPr>
        <w:t>Gamanea</w:t>
      </w:r>
      <w:proofErr w:type="spellEnd"/>
      <w:r w:rsidRPr="00FC1EAF">
        <w:rPr>
          <w:sz w:val="22"/>
          <w:szCs w:val="22"/>
        </w:rPr>
        <w:t xml:space="preserve">“). Jei nerimaujate, kad galite tapti priklausomi nuo </w:t>
      </w:r>
      <w:proofErr w:type="spellStart"/>
      <w:r w:rsidR="000F3489" w:rsidRPr="00FC1EAF">
        <w:rPr>
          <w:sz w:val="22"/>
          <w:szCs w:val="22"/>
        </w:rPr>
        <w:t>Gamanea</w:t>
      </w:r>
      <w:proofErr w:type="spellEnd"/>
      <w:r w:rsidRPr="00FC1EAF">
        <w:rPr>
          <w:sz w:val="22"/>
          <w:szCs w:val="22"/>
        </w:rPr>
        <w:t xml:space="preserve">, svarbu pasitarti su gydytoju. </w:t>
      </w:r>
    </w:p>
    <w:p w14:paraId="1CF43ABA" w14:textId="3128CBED" w:rsidR="00022A4D" w:rsidRPr="00FC1EAF" w:rsidRDefault="00022A4D" w:rsidP="007355F8">
      <w:pPr>
        <w:pStyle w:val="Default"/>
        <w:rPr>
          <w:sz w:val="22"/>
          <w:szCs w:val="22"/>
        </w:rPr>
      </w:pPr>
      <w:r w:rsidRPr="00FC1EAF">
        <w:rPr>
          <w:sz w:val="22"/>
          <w:szCs w:val="22"/>
        </w:rPr>
        <w:t xml:space="preserve">Jeigu vartodami </w:t>
      </w:r>
      <w:proofErr w:type="spellStart"/>
      <w:r w:rsidR="000F3489" w:rsidRPr="00FC1EAF">
        <w:rPr>
          <w:sz w:val="22"/>
          <w:szCs w:val="22"/>
        </w:rPr>
        <w:t>Gamanea</w:t>
      </w:r>
      <w:proofErr w:type="spellEnd"/>
      <w:r w:rsidRPr="00FC1EAF">
        <w:rPr>
          <w:sz w:val="22"/>
          <w:szCs w:val="22"/>
        </w:rPr>
        <w:t xml:space="preserve"> pastebėjote bet kurį iš šių požymių, tai gali būti ženklas, kad tapote priklausomi: </w:t>
      </w:r>
    </w:p>
    <w:p w14:paraId="607DA678" w14:textId="1A22B033" w:rsidR="00022A4D" w:rsidRPr="00FC1EAF" w:rsidRDefault="00022A4D" w:rsidP="007355F8">
      <w:pPr>
        <w:pStyle w:val="Default"/>
        <w:numPr>
          <w:ilvl w:val="0"/>
          <w:numId w:val="39"/>
        </w:numPr>
        <w:ind w:left="567" w:hanging="567"/>
        <w:rPr>
          <w:sz w:val="22"/>
          <w:szCs w:val="22"/>
        </w:rPr>
      </w:pPr>
      <w:r w:rsidRPr="00FC1EAF">
        <w:rPr>
          <w:sz w:val="22"/>
          <w:szCs w:val="22"/>
        </w:rPr>
        <w:t xml:space="preserve">yra poreikis vartoti vaistą ilgiau nei nurodė jį išrašęs gydytojas; </w:t>
      </w:r>
    </w:p>
    <w:p w14:paraId="4F682C93" w14:textId="4608200F" w:rsidR="00022A4D" w:rsidRPr="00FC1EAF" w:rsidRDefault="00022A4D" w:rsidP="007355F8">
      <w:pPr>
        <w:pStyle w:val="Default"/>
        <w:numPr>
          <w:ilvl w:val="0"/>
          <w:numId w:val="39"/>
        </w:numPr>
        <w:ind w:left="567" w:hanging="567"/>
        <w:rPr>
          <w:sz w:val="22"/>
          <w:szCs w:val="22"/>
        </w:rPr>
      </w:pPr>
      <w:r w:rsidRPr="00FC1EAF">
        <w:rPr>
          <w:sz w:val="22"/>
          <w:szCs w:val="22"/>
        </w:rPr>
        <w:t xml:space="preserve">jaučiate, kad Jums reikia vartoti didesnę nei rekomenduojamą vaisto dozę; </w:t>
      </w:r>
    </w:p>
    <w:p w14:paraId="6A82DB37" w14:textId="40C2AB34" w:rsidR="00022A4D" w:rsidRPr="00FC1EAF" w:rsidRDefault="00022A4D" w:rsidP="007355F8">
      <w:pPr>
        <w:pStyle w:val="Default"/>
        <w:numPr>
          <w:ilvl w:val="0"/>
          <w:numId w:val="39"/>
        </w:numPr>
        <w:ind w:left="567" w:hanging="567"/>
        <w:rPr>
          <w:sz w:val="22"/>
          <w:szCs w:val="22"/>
        </w:rPr>
      </w:pPr>
      <w:r w:rsidRPr="00FC1EAF">
        <w:rPr>
          <w:sz w:val="22"/>
          <w:szCs w:val="22"/>
        </w:rPr>
        <w:t xml:space="preserve">vartojate vaistą dėl kitų priežasčių, nei vaistas buvo skirtas; </w:t>
      </w:r>
    </w:p>
    <w:p w14:paraId="3920C8B0" w14:textId="072EB5DF" w:rsidR="00022A4D" w:rsidRPr="00FC1EAF" w:rsidRDefault="00022A4D" w:rsidP="007355F8">
      <w:pPr>
        <w:pStyle w:val="Default"/>
        <w:numPr>
          <w:ilvl w:val="0"/>
          <w:numId w:val="39"/>
        </w:numPr>
        <w:ind w:left="567" w:hanging="567"/>
        <w:rPr>
          <w:sz w:val="22"/>
          <w:szCs w:val="22"/>
        </w:rPr>
      </w:pPr>
      <w:r w:rsidRPr="00FC1EAF">
        <w:rPr>
          <w:sz w:val="22"/>
          <w:szCs w:val="22"/>
        </w:rPr>
        <w:t xml:space="preserve">pakartotinai nesėkmingai bandėte nutraukti arba kontroliuoti vaisto vartojimą; </w:t>
      </w:r>
    </w:p>
    <w:p w14:paraId="39BFDD82" w14:textId="1C1F216A" w:rsidR="00022A4D" w:rsidRPr="00FC1EAF" w:rsidRDefault="007C1875" w:rsidP="007355F8">
      <w:pPr>
        <w:pStyle w:val="Default"/>
        <w:numPr>
          <w:ilvl w:val="0"/>
          <w:numId w:val="39"/>
        </w:numPr>
        <w:ind w:left="567" w:hanging="567"/>
        <w:rPr>
          <w:sz w:val="22"/>
          <w:szCs w:val="22"/>
        </w:rPr>
      </w:pPr>
      <w:r>
        <w:rPr>
          <w:sz w:val="22"/>
          <w:szCs w:val="22"/>
        </w:rPr>
        <w:t xml:space="preserve">jei </w:t>
      </w:r>
      <w:r w:rsidR="00022A4D" w:rsidRPr="00FC1EAF">
        <w:rPr>
          <w:sz w:val="22"/>
          <w:szCs w:val="22"/>
        </w:rPr>
        <w:t xml:space="preserve">nustoję vartoti vaistą jaučiatės blogai, o </w:t>
      </w:r>
      <w:r>
        <w:rPr>
          <w:sz w:val="22"/>
          <w:szCs w:val="22"/>
        </w:rPr>
        <w:t xml:space="preserve">pakartojus </w:t>
      </w:r>
      <w:r w:rsidR="00022A4D" w:rsidRPr="00FC1EAF">
        <w:rPr>
          <w:sz w:val="22"/>
          <w:szCs w:val="22"/>
        </w:rPr>
        <w:t xml:space="preserve">vaisto </w:t>
      </w:r>
      <w:r w:rsidR="000A0AF0">
        <w:rPr>
          <w:sz w:val="22"/>
          <w:szCs w:val="22"/>
        </w:rPr>
        <w:t>vartojimą</w:t>
      </w:r>
      <w:r>
        <w:rPr>
          <w:sz w:val="22"/>
          <w:szCs w:val="22"/>
        </w:rPr>
        <w:t xml:space="preserve"> </w:t>
      </w:r>
      <w:r w:rsidR="00022A4D" w:rsidRPr="00FC1EAF">
        <w:rPr>
          <w:sz w:val="22"/>
          <w:szCs w:val="22"/>
        </w:rPr>
        <w:t xml:space="preserve">jaučiatės geriau. </w:t>
      </w:r>
    </w:p>
    <w:p w14:paraId="29371FAF" w14:textId="77777777" w:rsidR="007C1875" w:rsidRDefault="007C1875" w:rsidP="007355F8">
      <w:pPr>
        <w:spacing w:after="0" w:line="240" w:lineRule="auto"/>
        <w:rPr>
          <w:rFonts w:ascii="Times New Roman" w:hAnsi="Times New Roman" w:cs="Times New Roman"/>
        </w:rPr>
      </w:pPr>
    </w:p>
    <w:p w14:paraId="10A18857" w14:textId="62B73347" w:rsidR="00022A4D" w:rsidRPr="00FC1EAF" w:rsidRDefault="00022A4D" w:rsidP="007355F8">
      <w:pPr>
        <w:spacing w:after="0" w:line="240" w:lineRule="auto"/>
        <w:rPr>
          <w:rFonts w:ascii="Times New Roman" w:hAnsi="Times New Roman" w:cs="Times New Roman"/>
        </w:rPr>
      </w:pPr>
      <w:r w:rsidRPr="00FC1EAF">
        <w:rPr>
          <w:rFonts w:ascii="Times New Roman" w:hAnsi="Times New Roman" w:cs="Times New Roman"/>
        </w:rPr>
        <w:t xml:space="preserve">Jei pastebėjote bet kurį iš šių požymių, pasitarkite su gydytoju, kad aptartumėte geriausią gydymo būdą, įskaitant tai, kada tikslinga nustoti vartoti vaistą ir kaip tai padaryti saugiai. </w:t>
      </w:r>
    </w:p>
    <w:p w14:paraId="55C76421" w14:textId="77777777" w:rsidR="00D7537B" w:rsidRPr="00FC1EAF" w:rsidRDefault="00D7537B" w:rsidP="007355F8">
      <w:pPr>
        <w:spacing w:after="0" w:line="240" w:lineRule="auto"/>
        <w:ind w:left="540" w:hanging="540"/>
        <w:rPr>
          <w:rFonts w:ascii="Times New Roman" w:eastAsia="Times New Roman" w:hAnsi="Times New Roman" w:cs="Times New Roman"/>
        </w:rPr>
      </w:pPr>
    </w:p>
    <w:p w14:paraId="5D5926B8" w14:textId="1F63AD48" w:rsidR="00D7537B" w:rsidRPr="00FC1EAF" w:rsidRDefault="00D7537B"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Nedaugelis žmonių, kurie buvo gydomi</w:t>
      </w:r>
      <w:r w:rsidR="007C1875">
        <w:rPr>
          <w:rFonts w:ascii="Times New Roman" w:eastAsia="Times New Roman" w:hAnsi="Times New Roman" w:cs="Times New Roman"/>
        </w:rPr>
        <w:t xml:space="preserve"> vaistais nuo </w:t>
      </w:r>
      <w:r w:rsidRPr="00FC1EAF">
        <w:rPr>
          <w:rFonts w:ascii="Times New Roman" w:eastAsia="Times New Roman" w:hAnsi="Times New Roman" w:cs="Times New Roman"/>
        </w:rPr>
        <w:t>epilepsi</w:t>
      </w:r>
      <w:r w:rsidR="007C1875">
        <w:rPr>
          <w:rFonts w:ascii="Times New Roman" w:eastAsia="Times New Roman" w:hAnsi="Times New Roman" w:cs="Times New Roman"/>
        </w:rPr>
        <w:t>jos</w:t>
      </w:r>
      <w:r w:rsidRPr="00FC1EAF">
        <w:rPr>
          <w:rFonts w:ascii="Times New Roman" w:eastAsia="Times New Roman" w:hAnsi="Times New Roman" w:cs="Times New Roman"/>
        </w:rPr>
        <w:t xml:space="preserve">, tokiais kaip </w:t>
      </w:r>
      <w:proofErr w:type="spellStart"/>
      <w:r w:rsidRPr="00FC1EAF">
        <w:rPr>
          <w:rFonts w:ascii="Times New Roman" w:eastAsia="Times New Roman" w:hAnsi="Times New Roman" w:cs="Times New Roman"/>
        </w:rPr>
        <w:t>gabapentinas</w:t>
      </w:r>
      <w:proofErr w:type="spellEnd"/>
      <w:r w:rsidRPr="00FC1EAF">
        <w:rPr>
          <w:rFonts w:ascii="Times New Roman" w:eastAsia="Times New Roman" w:hAnsi="Times New Roman" w:cs="Times New Roman"/>
        </w:rPr>
        <w:t xml:space="preserve">, turėjo minčių apie savęs žalojimą arba savižudybę. Jeigu bet kuriuo metu kyla tokių minčių, nedelsdami kreipkitės į gydytoją. </w:t>
      </w:r>
    </w:p>
    <w:p w14:paraId="402F4DCA" w14:textId="77777777" w:rsidR="00D7537B" w:rsidRPr="00FC1EAF" w:rsidRDefault="00D7537B" w:rsidP="007355F8">
      <w:pPr>
        <w:spacing w:after="0" w:line="240" w:lineRule="auto"/>
        <w:rPr>
          <w:rFonts w:ascii="Times New Roman" w:eastAsia="Times New Roman" w:hAnsi="Times New Roman" w:cs="Times New Roman"/>
        </w:rPr>
      </w:pPr>
    </w:p>
    <w:p w14:paraId="71C81C44" w14:textId="77777777" w:rsidR="00D7537B" w:rsidRPr="00FC1EAF" w:rsidRDefault="00D7537B" w:rsidP="007355F8">
      <w:pPr>
        <w:spacing w:after="0" w:line="240" w:lineRule="auto"/>
        <w:rPr>
          <w:rFonts w:ascii="Times New Roman" w:eastAsia="Times New Roman" w:hAnsi="Times New Roman" w:cs="Times New Roman"/>
          <w:b/>
          <w:bCs/>
        </w:rPr>
      </w:pPr>
      <w:r w:rsidRPr="00FC1EAF">
        <w:rPr>
          <w:rFonts w:ascii="Times New Roman" w:eastAsia="Times New Roman" w:hAnsi="Times New Roman" w:cs="Times New Roman"/>
          <w:b/>
          <w:bCs/>
        </w:rPr>
        <w:t>Svarbi informacija apie galimas sunkias reakcijas</w:t>
      </w:r>
    </w:p>
    <w:p w14:paraId="24F14D66" w14:textId="77777777" w:rsidR="00D7537B" w:rsidRPr="00FC1EAF" w:rsidRDefault="00D7537B" w:rsidP="007355F8">
      <w:pPr>
        <w:spacing w:after="0" w:line="240" w:lineRule="auto"/>
        <w:rPr>
          <w:rFonts w:ascii="Times New Roman" w:eastAsia="Times New Roman" w:hAnsi="Times New Roman" w:cs="Times New Roman"/>
          <w:b/>
          <w:bCs/>
        </w:rPr>
      </w:pPr>
    </w:p>
    <w:p w14:paraId="67FC7228" w14:textId="41D4DE34" w:rsidR="00D7537B" w:rsidRPr="00FC1EAF" w:rsidRDefault="00022A4D" w:rsidP="007355F8">
      <w:pPr>
        <w:spacing w:after="0" w:line="240" w:lineRule="auto"/>
        <w:rPr>
          <w:rFonts w:ascii="Times New Roman" w:eastAsia="Times New Roman" w:hAnsi="Times New Roman" w:cs="Times New Roman"/>
          <w:i/>
        </w:rPr>
      </w:pPr>
      <w:r w:rsidRPr="00FC1EAF">
        <w:rPr>
          <w:rFonts w:ascii="Times New Roman" w:eastAsia="Times New Roman" w:hAnsi="Times New Roman" w:cs="Times New Roman"/>
        </w:rPr>
        <w:t>Gauta</w:t>
      </w:r>
      <w:r w:rsidR="007C1875">
        <w:rPr>
          <w:rFonts w:ascii="Times New Roman" w:eastAsia="Times New Roman" w:hAnsi="Times New Roman" w:cs="Times New Roman"/>
        </w:rPr>
        <w:t xml:space="preserve"> pranešimų apie s</w:t>
      </w:r>
      <w:r w:rsidRPr="00FC1EAF">
        <w:rPr>
          <w:rFonts w:ascii="Times New Roman" w:eastAsia="Times New Roman" w:hAnsi="Times New Roman" w:cs="Times New Roman"/>
        </w:rPr>
        <w:t xml:space="preserve">u </w:t>
      </w:r>
      <w:proofErr w:type="spellStart"/>
      <w:r w:rsidRPr="00FC1EAF">
        <w:rPr>
          <w:rFonts w:ascii="Times New Roman" w:eastAsia="Times New Roman" w:hAnsi="Times New Roman" w:cs="Times New Roman"/>
        </w:rPr>
        <w:t>gabapentino</w:t>
      </w:r>
      <w:proofErr w:type="spellEnd"/>
      <w:r w:rsidRPr="00FC1EAF">
        <w:rPr>
          <w:rFonts w:ascii="Times New Roman" w:eastAsia="Times New Roman" w:hAnsi="Times New Roman" w:cs="Times New Roman"/>
        </w:rPr>
        <w:t xml:space="preserve"> vartojimu susijusi</w:t>
      </w:r>
      <w:r w:rsidR="007C1875">
        <w:rPr>
          <w:rFonts w:ascii="Times New Roman" w:eastAsia="Times New Roman" w:hAnsi="Times New Roman" w:cs="Times New Roman"/>
        </w:rPr>
        <w:t>us</w:t>
      </w:r>
      <w:r w:rsidRPr="00FC1EAF">
        <w:rPr>
          <w:rFonts w:ascii="Times New Roman" w:eastAsia="Times New Roman" w:hAnsi="Times New Roman" w:cs="Times New Roman"/>
        </w:rPr>
        <w:t xml:space="preserve"> sunkius odos bėrimus, įskaitant </w:t>
      </w:r>
      <w:proofErr w:type="spellStart"/>
      <w:r w:rsidRPr="00FC1EAF">
        <w:rPr>
          <w:rFonts w:ascii="Times New Roman" w:eastAsia="Times New Roman" w:hAnsi="Times New Roman" w:cs="Times New Roman"/>
        </w:rPr>
        <w:t>Stivenso</w:t>
      </w:r>
      <w:proofErr w:type="spellEnd"/>
      <w:r w:rsidRPr="00FC1EAF">
        <w:rPr>
          <w:rFonts w:ascii="Times New Roman" w:eastAsia="Times New Roman" w:hAnsi="Times New Roman" w:cs="Times New Roman"/>
        </w:rPr>
        <w:t xml:space="preserve">-Džonsono sindromą, toksinę epidermio </w:t>
      </w:r>
      <w:proofErr w:type="spellStart"/>
      <w:r w:rsidRPr="00FC1EAF">
        <w:rPr>
          <w:rFonts w:ascii="Times New Roman" w:eastAsia="Times New Roman" w:hAnsi="Times New Roman" w:cs="Times New Roman"/>
        </w:rPr>
        <w:t>nekrolizę</w:t>
      </w:r>
      <w:proofErr w:type="spellEnd"/>
      <w:r w:rsidRPr="00FC1EAF">
        <w:rPr>
          <w:rFonts w:ascii="Times New Roman" w:eastAsia="Times New Roman" w:hAnsi="Times New Roman" w:cs="Times New Roman"/>
        </w:rPr>
        <w:t xml:space="preserve"> ir reakciją į vaistą su </w:t>
      </w:r>
      <w:proofErr w:type="spellStart"/>
      <w:r w:rsidRPr="00FC1EAF">
        <w:rPr>
          <w:rFonts w:ascii="Times New Roman" w:eastAsia="Times New Roman" w:hAnsi="Times New Roman" w:cs="Times New Roman"/>
        </w:rPr>
        <w:t>eozinofilija</w:t>
      </w:r>
      <w:proofErr w:type="spellEnd"/>
      <w:r w:rsidRPr="00FC1EAF">
        <w:rPr>
          <w:rFonts w:ascii="Times New Roman" w:eastAsia="Times New Roman" w:hAnsi="Times New Roman" w:cs="Times New Roman"/>
        </w:rPr>
        <w:t xml:space="preserve"> ir sisteminiais simptomais (DRESS). Pastebėję bent vieną iš simptomų, susijusių su šiomis 4 skyriuje aprašytomis sunkiomis odos reakcijomis, nutraukite </w:t>
      </w:r>
      <w:proofErr w:type="spellStart"/>
      <w:r w:rsidRPr="00FC1EAF">
        <w:rPr>
          <w:rFonts w:ascii="Times New Roman" w:eastAsia="Times New Roman" w:hAnsi="Times New Roman" w:cs="Times New Roman"/>
        </w:rPr>
        <w:t>gabapentino</w:t>
      </w:r>
      <w:proofErr w:type="spellEnd"/>
      <w:r w:rsidRPr="00FC1EAF">
        <w:rPr>
          <w:rFonts w:ascii="Times New Roman" w:eastAsia="Times New Roman" w:hAnsi="Times New Roman" w:cs="Times New Roman"/>
        </w:rPr>
        <w:t xml:space="preserve"> vartojimą ir nedelsdami kreipkitės į gydytoją.</w:t>
      </w:r>
      <w:r w:rsidR="007C1875">
        <w:rPr>
          <w:rFonts w:ascii="Times New Roman" w:eastAsia="Times New Roman" w:hAnsi="Times New Roman" w:cs="Times New Roman"/>
        </w:rPr>
        <w:t xml:space="preserve"> </w:t>
      </w:r>
      <w:r w:rsidR="00D7537B" w:rsidRPr="007C1875">
        <w:rPr>
          <w:rFonts w:ascii="Times New Roman" w:eastAsia="Times New Roman" w:hAnsi="Times New Roman" w:cs="Times New Roman"/>
          <w:bCs/>
        </w:rPr>
        <w:t>Perskaitykite šių simptomų aprašymą pakuotės lapelio 4 skyriuje</w:t>
      </w:r>
      <w:r w:rsidR="007C1875">
        <w:rPr>
          <w:rFonts w:ascii="Times New Roman" w:eastAsia="Times New Roman" w:hAnsi="Times New Roman" w:cs="Times New Roman"/>
        </w:rPr>
        <w:t>.</w:t>
      </w:r>
    </w:p>
    <w:p w14:paraId="5AB45AB8" w14:textId="77777777" w:rsidR="00D7537B" w:rsidRPr="00FC1EAF" w:rsidRDefault="00D7537B" w:rsidP="007355F8">
      <w:pPr>
        <w:spacing w:after="0" w:line="240" w:lineRule="auto"/>
        <w:rPr>
          <w:rFonts w:ascii="Times New Roman" w:eastAsia="Times New Roman" w:hAnsi="Times New Roman" w:cs="Times New Roman"/>
        </w:rPr>
      </w:pPr>
    </w:p>
    <w:p w14:paraId="54093E27" w14:textId="180D1E2F" w:rsidR="00D7537B" w:rsidRDefault="00D7537B" w:rsidP="007355F8">
      <w:pPr>
        <w:autoSpaceDE w:val="0"/>
        <w:autoSpaceDN w:val="0"/>
        <w:adjustRightInd w:val="0"/>
        <w:spacing w:after="0" w:line="240" w:lineRule="auto"/>
        <w:rPr>
          <w:rFonts w:ascii="Times New Roman" w:eastAsia="Calibri" w:hAnsi="Times New Roman" w:cs="Times New Roman"/>
        </w:rPr>
      </w:pPr>
      <w:r w:rsidRPr="00FC1EAF">
        <w:rPr>
          <w:rFonts w:ascii="Times New Roman" w:eastAsia="Times New Roman" w:hAnsi="Times New Roman" w:cs="Times New Roman"/>
        </w:rPr>
        <w:t>Raumenų silpnumas, jautrumas arba skausmas, ypač, jeigu tuo pačiu metu jaučiatės prastai arba pakilo aukšta temperatūra, gali atsirasti dėl nenormalaus raumenų irimo, kuris gali pasireikšti sunkia gyvybei pavojinga būkle</w:t>
      </w:r>
      <w:r w:rsidR="006F0C1B">
        <w:rPr>
          <w:rFonts w:ascii="Times New Roman" w:eastAsia="Times New Roman" w:hAnsi="Times New Roman" w:cs="Times New Roman"/>
        </w:rPr>
        <w:t>,</w:t>
      </w:r>
      <w:r w:rsidRPr="00FC1EAF">
        <w:rPr>
          <w:rFonts w:ascii="Times New Roman" w:eastAsia="Times New Roman" w:hAnsi="Times New Roman" w:cs="Times New Roman"/>
        </w:rPr>
        <w:t xml:space="preserve"> sukeliančia inkstų sutrikimus. </w:t>
      </w:r>
      <w:r w:rsidRPr="00FC1EAF">
        <w:rPr>
          <w:rFonts w:ascii="Times New Roman" w:eastAsia="Calibri" w:hAnsi="Times New Roman" w:cs="Times New Roman"/>
        </w:rPr>
        <w:t xml:space="preserve">Be to, gali pakisti šlapimo spalva ir kraujo tyrimų rezultatai (labai padidėti </w:t>
      </w:r>
      <w:proofErr w:type="spellStart"/>
      <w:r w:rsidRPr="00FC1EAF">
        <w:rPr>
          <w:rFonts w:ascii="Times New Roman" w:eastAsia="Calibri" w:hAnsi="Times New Roman" w:cs="Times New Roman"/>
        </w:rPr>
        <w:t>kreatinfosfokinazės</w:t>
      </w:r>
      <w:proofErr w:type="spellEnd"/>
      <w:r w:rsidRPr="00FC1EAF">
        <w:rPr>
          <w:rFonts w:ascii="Times New Roman" w:eastAsia="Calibri" w:hAnsi="Times New Roman" w:cs="Times New Roman"/>
        </w:rPr>
        <w:t xml:space="preserve"> aktyvumas kraujyje). Jeigu atsiranda tokių požymių ar simptomų, nedelsdami kreipkitės į gydytoją.</w:t>
      </w:r>
    </w:p>
    <w:p w14:paraId="641C12CB" w14:textId="77777777" w:rsidR="007C1875" w:rsidRDefault="007C1875" w:rsidP="007355F8">
      <w:pPr>
        <w:autoSpaceDE w:val="0"/>
        <w:autoSpaceDN w:val="0"/>
        <w:adjustRightInd w:val="0"/>
        <w:spacing w:after="0" w:line="240" w:lineRule="auto"/>
        <w:rPr>
          <w:rFonts w:ascii="Times New Roman" w:eastAsia="Calibri" w:hAnsi="Times New Roman" w:cs="Times New Roman"/>
        </w:rPr>
      </w:pPr>
    </w:p>
    <w:p w14:paraId="163A30FA" w14:textId="4536D87D" w:rsidR="007C1875" w:rsidRPr="007C1875" w:rsidRDefault="007C1875" w:rsidP="007355F8">
      <w:pPr>
        <w:autoSpaceDE w:val="0"/>
        <w:autoSpaceDN w:val="0"/>
        <w:adjustRightInd w:val="0"/>
        <w:spacing w:after="0" w:line="240" w:lineRule="auto"/>
        <w:rPr>
          <w:rFonts w:ascii="Times New Roman" w:eastAsia="Calibri" w:hAnsi="Times New Roman" w:cs="Times New Roman"/>
          <w:i/>
        </w:rPr>
      </w:pPr>
      <w:r w:rsidRPr="007C1875">
        <w:rPr>
          <w:rFonts w:ascii="Times New Roman" w:eastAsia="Calibri" w:hAnsi="Times New Roman" w:cs="Times New Roman"/>
          <w:i/>
        </w:rPr>
        <w:t>Laboratoriniai tyrimai</w:t>
      </w:r>
    </w:p>
    <w:p w14:paraId="07978C7A" w14:textId="77848125" w:rsidR="00BF5587" w:rsidRPr="00BF5587" w:rsidRDefault="00BF5587" w:rsidP="007355F8">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Šis vaistas </w:t>
      </w:r>
      <w:r w:rsidRPr="00BF5587">
        <w:rPr>
          <w:rFonts w:ascii="Times New Roman" w:eastAsia="Times New Roman" w:hAnsi="Times New Roman" w:cs="Times New Roman"/>
        </w:rPr>
        <w:t xml:space="preserve">gali turėti įtakos kai kuriems laboratorinių tyrimų rodmenims. Jeigu reikia atlikti šlapimo tyrimus, pasakykite gydytojui arba ligoninės personalui, kad vartojate </w:t>
      </w:r>
      <w:proofErr w:type="spellStart"/>
      <w:r w:rsidRPr="00BF5587">
        <w:rPr>
          <w:rFonts w:ascii="Times New Roman" w:eastAsia="Times New Roman" w:hAnsi="Times New Roman" w:cs="Times New Roman"/>
        </w:rPr>
        <w:t>Gamanea</w:t>
      </w:r>
      <w:proofErr w:type="spellEnd"/>
      <w:r w:rsidRPr="00BF5587">
        <w:rPr>
          <w:rFonts w:ascii="Times New Roman" w:eastAsia="Times New Roman" w:hAnsi="Times New Roman" w:cs="Times New Roman"/>
        </w:rPr>
        <w:t>.</w:t>
      </w:r>
    </w:p>
    <w:p w14:paraId="37DC0572" w14:textId="77777777" w:rsidR="00BF5587" w:rsidRDefault="00BF5587" w:rsidP="007355F8">
      <w:pPr>
        <w:keepNext/>
        <w:spacing w:after="0" w:line="240" w:lineRule="auto"/>
        <w:rPr>
          <w:rFonts w:ascii="Times New Roman" w:eastAsia="Times New Roman" w:hAnsi="Times New Roman" w:cs="Times New Roman"/>
          <w:b/>
        </w:rPr>
      </w:pPr>
    </w:p>
    <w:p w14:paraId="0004F660" w14:textId="0B235D1F" w:rsidR="00BF5587" w:rsidRDefault="00BF5587" w:rsidP="007355F8">
      <w:pPr>
        <w:keepNext/>
        <w:spacing w:after="0" w:line="240" w:lineRule="auto"/>
        <w:rPr>
          <w:rFonts w:ascii="Times New Roman" w:eastAsia="Times New Roman" w:hAnsi="Times New Roman" w:cs="Times New Roman"/>
          <w:b/>
        </w:rPr>
      </w:pPr>
      <w:r>
        <w:rPr>
          <w:rFonts w:ascii="Times New Roman" w:eastAsia="Times New Roman" w:hAnsi="Times New Roman" w:cs="Times New Roman"/>
          <w:b/>
        </w:rPr>
        <w:t>Vaikams</w:t>
      </w:r>
    </w:p>
    <w:p w14:paraId="752CC420" w14:textId="5BF3ADE7" w:rsidR="00BF5587" w:rsidRPr="00BF5587" w:rsidRDefault="00BF5587" w:rsidP="007355F8">
      <w:pPr>
        <w:keepNext/>
        <w:spacing w:after="0" w:line="240" w:lineRule="auto"/>
        <w:rPr>
          <w:rFonts w:ascii="Times New Roman" w:eastAsia="Times New Roman" w:hAnsi="Times New Roman" w:cs="Times New Roman"/>
        </w:rPr>
      </w:pPr>
      <w:proofErr w:type="spellStart"/>
      <w:r w:rsidRPr="00BF5587">
        <w:rPr>
          <w:rFonts w:ascii="Times New Roman" w:eastAsia="Times New Roman" w:hAnsi="Times New Roman" w:cs="Times New Roman"/>
        </w:rPr>
        <w:t>Gamanea</w:t>
      </w:r>
      <w:proofErr w:type="spellEnd"/>
      <w:r w:rsidRPr="00BF5587">
        <w:rPr>
          <w:rFonts w:ascii="Times New Roman" w:eastAsia="Times New Roman" w:hAnsi="Times New Roman" w:cs="Times New Roman"/>
        </w:rPr>
        <w:t xml:space="preserve"> </w:t>
      </w:r>
      <w:r>
        <w:rPr>
          <w:rFonts w:ascii="Times New Roman" w:eastAsia="Times New Roman" w:hAnsi="Times New Roman" w:cs="Times New Roman"/>
        </w:rPr>
        <w:t>nerekomenduojama vartoti jaunesn</w:t>
      </w:r>
      <w:r w:rsidR="006F0C1B">
        <w:rPr>
          <w:rFonts w:ascii="Times New Roman" w:eastAsia="Times New Roman" w:hAnsi="Times New Roman" w:cs="Times New Roman"/>
        </w:rPr>
        <w:t>i</w:t>
      </w:r>
      <w:r>
        <w:rPr>
          <w:rFonts w:ascii="Times New Roman" w:eastAsia="Times New Roman" w:hAnsi="Times New Roman" w:cs="Times New Roman"/>
        </w:rPr>
        <w:t xml:space="preserve">ems </w:t>
      </w:r>
      <w:r w:rsidR="006F0C1B">
        <w:rPr>
          <w:rFonts w:ascii="Times New Roman" w:eastAsia="Times New Roman" w:hAnsi="Times New Roman" w:cs="Times New Roman"/>
        </w:rPr>
        <w:t xml:space="preserve">nei </w:t>
      </w:r>
      <w:r>
        <w:rPr>
          <w:rFonts w:ascii="Times New Roman" w:eastAsia="Times New Roman" w:hAnsi="Times New Roman" w:cs="Times New Roman"/>
        </w:rPr>
        <w:t>6 met</w:t>
      </w:r>
      <w:r w:rsidR="006F0C1B">
        <w:rPr>
          <w:rFonts w:ascii="Times New Roman" w:eastAsia="Times New Roman" w:hAnsi="Times New Roman" w:cs="Times New Roman"/>
        </w:rPr>
        <w:t>ų</w:t>
      </w:r>
      <w:r>
        <w:rPr>
          <w:rFonts w:ascii="Times New Roman" w:eastAsia="Times New Roman" w:hAnsi="Times New Roman" w:cs="Times New Roman"/>
        </w:rPr>
        <w:t xml:space="preserve"> vaikams gydyti.</w:t>
      </w:r>
    </w:p>
    <w:p w14:paraId="20452FBA" w14:textId="77777777" w:rsidR="00BF5587" w:rsidRDefault="00BF5587" w:rsidP="007355F8">
      <w:pPr>
        <w:keepNext/>
        <w:spacing w:after="0" w:line="240" w:lineRule="auto"/>
        <w:rPr>
          <w:rFonts w:ascii="Times New Roman" w:eastAsia="Times New Roman" w:hAnsi="Times New Roman" w:cs="Times New Roman"/>
          <w:b/>
        </w:rPr>
      </w:pPr>
    </w:p>
    <w:p w14:paraId="47BB915B" w14:textId="4A75B247" w:rsidR="00D7537B" w:rsidRPr="00FC1EAF" w:rsidRDefault="00D7537B" w:rsidP="007355F8">
      <w:pPr>
        <w:keepNext/>
        <w:spacing w:after="0" w:line="240" w:lineRule="auto"/>
        <w:rPr>
          <w:rFonts w:ascii="Times New Roman" w:eastAsia="Times New Roman" w:hAnsi="Times New Roman" w:cs="Times New Roman"/>
          <w:b/>
        </w:rPr>
      </w:pPr>
      <w:r w:rsidRPr="00FC1EAF">
        <w:rPr>
          <w:rFonts w:ascii="Times New Roman" w:eastAsia="Times New Roman" w:hAnsi="Times New Roman" w:cs="Times New Roman"/>
          <w:b/>
        </w:rPr>
        <w:t xml:space="preserve">Kiti vaistai ir </w:t>
      </w:r>
      <w:proofErr w:type="spellStart"/>
      <w:r w:rsidR="000F3489" w:rsidRPr="00FC1EAF">
        <w:rPr>
          <w:rFonts w:ascii="Times New Roman" w:eastAsia="Times New Roman" w:hAnsi="Times New Roman" w:cs="Times New Roman"/>
          <w:b/>
        </w:rPr>
        <w:t>Gamanea</w:t>
      </w:r>
      <w:proofErr w:type="spellEnd"/>
    </w:p>
    <w:p w14:paraId="01C4222F" w14:textId="77777777" w:rsidR="00D7537B" w:rsidRPr="00FC1EAF" w:rsidRDefault="00D7537B" w:rsidP="007355F8">
      <w:pPr>
        <w:keepNext/>
        <w:spacing w:after="0" w:line="240" w:lineRule="auto"/>
        <w:rPr>
          <w:rFonts w:ascii="Times New Roman" w:eastAsia="Times New Roman" w:hAnsi="Times New Roman" w:cs="Times New Roman"/>
          <w:b/>
        </w:rPr>
      </w:pPr>
    </w:p>
    <w:p w14:paraId="5C602702" w14:textId="752B3B4F" w:rsidR="00D7537B" w:rsidRPr="00FC1EAF" w:rsidRDefault="00D7537B" w:rsidP="007355F8">
      <w:pPr>
        <w:keepNext/>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Jeigu vartojate ar neseniai vartojote kitų vaistų arba dėl to nesate tikri, apie tai pasakykite gydytojui arba vaistininkui. V</w:t>
      </w:r>
      <w:r w:rsidR="00BF5587">
        <w:rPr>
          <w:rFonts w:ascii="Times New Roman" w:eastAsia="Times New Roman" w:hAnsi="Times New Roman" w:cs="Times New Roman"/>
        </w:rPr>
        <w:t>isų pirma pasakykite gydytojui arba vaistininkui</w:t>
      </w:r>
      <w:r w:rsidRPr="00FC1EAF">
        <w:rPr>
          <w:rFonts w:ascii="Times New Roman" w:eastAsia="Times New Roman" w:hAnsi="Times New Roman" w:cs="Times New Roman"/>
        </w:rPr>
        <w:t>, jeigu vartojate arba nesenai vartojote kokių nors vaistų nuo traukulių</w:t>
      </w:r>
      <w:r w:rsidR="005B309A">
        <w:rPr>
          <w:rFonts w:ascii="Times New Roman" w:eastAsia="Times New Roman" w:hAnsi="Times New Roman" w:cs="Times New Roman"/>
        </w:rPr>
        <w:t xml:space="preserve"> (priepuolių)</w:t>
      </w:r>
      <w:r w:rsidRPr="00FC1EAF">
        <w:rPr>
          <w:rFonts w:ascii="Times New Roman" w:eastAsia="Times New Roman" w:hAnsi="Times New Roman" w:cs="Times New Roman"/>
        </w:rPr>
        <w:t>, miego sutrikimų, depresijos, nerimo arba kitų neurologinių ar psichikos sutrikimų.</w:t>
      </w:r>
    </w:p>
    <w:p w14:paraId="6FC571EF" w14:textId="77777777" w:rsidR="00D7537B" w:rsidRPr="00FC1EAF" w:rsidRDefault="00D7537B" w:rsidP="007355F8">
      <w:pPr>
        <w:spacing w:after="0" w:line="240" w:lineRule="auto"/>
        <w:rPr>
          <w:rFonts w:ascii="Times New Roman" w:eastAsia="Times New Roman" w:hAnsi="Times New Roman" w:cs="Times New Roman"/>
        </w:rPr>
      </w:pPr>
    </w:p>
    <w:p w14:paraId="04B0D87C" w14:textId="77777777" w:rsidR="00D7537B" w:rsidRPr="00FC1EAF" w:rsidRDefault="00D7537B" w:rsidP="007355F8">
      <w:pPr>
        <w:spacing w:after="0" w:line="240" w:lineRule="auto"/>
        <w:rPr>
          <w:rFonts w:ascii="Times New Roman" w:eastAsia="Times New Roman" w:hAnsi="Times New Roman" w:cs="Times New Roman"/>
          <w:u w:val="single"/>
        </w:rPr>
      </w:pPr>
      <w:r w:rsidRPr="00FC1EAF">
        <w:rPr>
          <w:rFonts w:ascii="Times New Roman" w:eastAsia="Times New Roman" w:hAnsi="Times New Roman" w:cs="Times New Roman"/>
          <w:u w:val="single"/>
        </w:rPr>
        <w:t xml:space="preserve">Vaistai, kurių sudėtyje yra </w:t>
      </w:r>
      <w:proofErr w:type="spellStart"/>
      <w:r w:rsidRPr="00FC1EAF">
        <w:rPr>
          <w:rFonts w:ascii="Times New Roman" w:eastAsia="Times New Roman" w:hAnsi="Times New Roman" w:cs="Times New Roman"/>
          <w:u w:val="single"/>
        </w:rPr>
        <w:t>opioidų</w:t>
      </w:r>
      <w:proofErr w:type="spellEnd"/>
      <w:r w:rsidRPr="00FC1EAF">
        <w:rPr>
          <w:rFonts w:ascii="Times New Roman" w:eastAsia="Times New Roman" w:hAnsi="Times New Roman" w:cs="Times New Roman"/>
          <w:u w:val="single"/>
        </w:rPr>
        <w:t>, pvz., morfino</w:t>
      </w:r>
    </w:p>
    <w:p w14:paraId="0F6DCDDD" w14:textId="7BBA1D89" w:rsidR="00D7537B" w:rsidRPr="00FC1EAF" w:rsidRDefault="00D7537B"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 xml:space="preserve">Jeigu vartojate vaistų, kurių sudėtyje yra </w:t>
      </w:r>
      <w:proofErr w:type="spellStart"/>
      <w:r w:rsidRPr="00FC1EAF">
        <w:rPr>
          <w:rFonts w:ascii="Times New Roman" w:eastAsia="Times New Roman" w:hAnsi="Times New Roman" w:cs="Times New Roman"/>
        </w:rPr>
        <w:t>opioidų</w:t>
      </w:r>
      <w:proofErr w:type="spellEnd"/>
      <w:r w:rsidRPr="00FC1EAF">
        <w:rPr>
          <w:rFonts w:ascii="Times New Roman" w:eastAsia="Times New Roman" w:hAnsi="Times New Roman" w:cs="Times New Roman"/>
        </w:rPr>
        <w:t xml:space="preserve"> (pvz., morfino), apie tai pasakykite savo gydytojui arba vaistininkui, nes </w:t>
      </w:r>
      <w:proofErr w:type="spellStart"/>
      <w:r w:rsidRPr="00FC1EAF">
        <w:rPr>
          <w:rFonts w:ascii="Times New Roman" w:eastAsia="Times New Roman" w:hAnsi="Times New Roman" w:cs="Times New Roman"/>
        </w:rPr>
        <w:t>opioidai</w:t>
      </w:r>
      <w:proofErr w:type="spellEnd"/>
      <w:r w:rsidRPr="00FC1EAF">
        <w:rPr>
          <w:rFonts w:ascii="Times New Roman" w:eastAsia="Times New Roman" w:hAnsi="Times New Roman" w:cs="Times New Roman"/>
        </w:rPr>
        <w:t xml:space="preserve"> gali sustiprinti </w:t>
      </w:r>
      <w:proofErr w:type="spellStart"/>
      <w:r w:rsidR="000F3489" w:rsidRPr="00FC1EAF">
        <w:rPr>
          <w:rFonts w:ascii="Times New Roman" w:eastAsia="Times New Roman" w:hAnsi="Times New Roman" w:cs="Times New Roman"/>
        </w:rPr>
        <w:t>Gamanea</w:t>
      </w:r>
      <w:proofErr w:type="spellEnd"/>
      <w:r w:rsidRPr="00FC1EAF">
        <w:rPr>
          <w:rFonts w:ascii="Times New Roman" w:eastAsia="Times New Roman" w:hAnsi="Times New Roman" w:cs="Times New Roman"/>
        </w:rPr>
        <w:t xml:space="preserve"> poveikį. Be to, </w:t>
      </w:r>
      <w:proofErr w:type="spellStart"/>
      <w:r w:rsidR="000F3489" w:rsidRPr="00FC1EAF">
        <w:rPr>
          <w:rFonts w:ascii="Times New Roman" w:eastAsia="Times New Roman" w:hAnsi="Times New Roman" w:cs="Times New Roman"/>
        </w:rPr>
        <w:t>Gamanea</w:t>
      </w:r>
      <w:proofErr w:type="spellEnd"/>
      <w:r w:rsidRPr="00FC1EAF">
        <w:rPr>
          <w:rFonts w:ascii="Times New Roman" w:eastAsia="Times New Roman" w:hAnsi="Times New Roman" w:cs="Times New Roman"/>
        </w:rPr>
        <w:t xml:space="preserve"> vartojant kartu su opioidais, gali pasireikšti mieguistumas</w:t>
      </w:r>
      <w:r w:rsidR="00A927BE" w:rsidRPr="00FC1EAF">
        <w:rPr>
          <w:rFonts w:ascii="Times New Roman" w:eastAsia="Times New Roman" w:hAnsi="Times New Roman" w:cs="Times New Roman"/>
        </w:rPr>
        <w:t xml:space="preserve">, </w:t>
      </w:r>
      <w:r w:rsidR="00EB0CE6">
        <w:rPr>
          <w:rFonts w:ascii="Times New Roman" w:eastAsia="Times New Roman" w:hAnsi="Times New Roman" w:cs="Times New Roman"/>
        </w:rPr>
        <w:t>sąmonės slopinimas (</w:t>
      </w:r>
      <w:proofErr w:type="spellStart"/>
      <w:r w:rsidR="00A927BE" w:rsidRPr="00FC1EAF">
        <w:rPr>
          <w:rFonts w:ascii="Times New Roman" w:eastAsia="Times New Roman" w:hAnsi="Times New Roman" w:cs="Times New Roman"/>
        </w:rPr>
        <w:t>sedacija</w:t>
      </w:r>
      <w:proofErr w:type="spellEnd"/>
      <w:r w:rsidR="00EB0CE6">
        <w:rPr>
          <w:rFonts w:ascii="Times New Roman" w:eastAsia="Times New Roman" w:hAnsi="Times New Roman" w:cs="Times New Roman"/>
        </w:rPr>
        <w:t>)</w:t>
      </w:r>
      <w:r w:rsidR="00A927BE" w:rsidRPr="00FC1EAF">
        <w:rPr>
          <w:rFonts w:ascii="Times New Roman" w:eastAsia="Times New Roman" w:hAnsi="Times New Roman" w:cs="Times New Roman"/>
        </w:rPr>
        <w:t>,</w:t>
      </w:r>
      <w:r w:rsidRPr="00FC1EAF">
        <w:rPr>
          <w:rFonts w:ascii="Times New Roman" w:eastAsia="Times New Roman" w:hAnsi="Times New Roman" w:cs="Times New Roman"/>
        </w:rPr>
        <w:t xml:space="preserve"> kvėpavimo pasunkėjimas</w:t>
      </w:r>
      <w:r w:rsidR="00A927BE" w:rsidRPr="00FC1EAF">
        <w:rPr>
          <w:rFonts w:ascii="Times New Roman" w:eastAsia="Times New Roman" w:hAnsi="Times New Roman" w:cs="Times New Roman"/>
        </w:rPr>
        <w:t xml:space="preserve"> arba mirtis</w:t>
      </w:r>
      <w:r w:rsidRPr="00FC1EAF">
        <w:rPr>
          <w:rFonts w:ascii="Times New Roman" w:eastAsia="Times New Roman" w:hAnsi="Times New Roman" w:cs="Times New Roman"/>
        </w:rPr>
        <w:t>.</w:t>
      </w:r>
    </w:p>
    <w:p w14:paraId="027F4F56" w14:textId="77777777" w:rsidR="00D7537B" w:rsidRPr="00FC1EAF" w:rsidRDefault="00D7537B" w:rsidP="007355F8">
      <w:pPr>
        <w:spacing w:after="0" w:line="240" w:lineRule="auto"/>
        <w:rPr>
          <w:rFonts w:ascii="Times New Roman" w:eastAsia="Times New Roman" w:hAnsi="Times New Roman" w:cs="Times New Roman"/>
        </w:rPr>
      </w:pPr>
    </w:p>
    <w:p w14:paraId="6913449F" w14:textId="66E02F16" w:rsidR="00D7537B" w:rsidRPr="00FC1EAF" w:rsidRDefault="00D7537B" w:rsidP="007355F8">
      <w:pPr>
        <w:spacing w:after="0" w:line="240" w:lineRule="auto"/>
        <w:rPr>
          <w:rFonts w:ascii="Times New Roman" w:eastAsia="Times New Roman" w:hAnsi="Times New Roman" w:cs="Times New Roman"/>
          <w:u w:val="single"/>
        </w:rPr>
      </w:pPr>
      <w:r w:rsidRPr="00FC1EAF">
        <w:rPr>
          <w:rFonts w:ascii="Times New Roman" w:eastAsia="Times New Roman" w:hAnsi="Times New Roman" w:cs="Times New Roman"/>
          <w:u w:val="single"/>
        </w:rPr>
        <w:t xml:space="preserve">Skrandžio </w:t>
      </w:r>
      <w:r w:rsidR="00BF5587">
        <w:rPr>
          <w:rFonts w:ascii="Times New Roman" w:eastAsia="Times New Roman" w:hAnsi="Times New Roman" w:cs="Times New Roman"/>
          <w:u w:val="single"/>
        </w:rPr>
        <w:t>rūgštingumą mažinantys vaistai esant virškinimo sutrikimui</w:t>
      </w:r>
    </w:p>
    <w:p w14:paraId="233C7250" w14:textId="12E45C74" w:rsidR="00D7537B" w:rsidRPr="00FC1EAF" w:rsidRDefault="00D7537B"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 xml:space="preserve">Jeigu </w:t>
      </w:r>
      <w:proofErr w:type="spellStart"/>
      <w:r w:rsidR="000F3489" w:rsidRPr="00FC1EAF">
        <w:rPr>
          <w:rFonts w:ascii="Times New Roman" w:eastAsia="Times New Roman" w:hAnsi="Times New Roman" w:cs="Times New Roman"/>
        </w:rPr>
        <w:t>Gamanea</w:t>
      </w:r>
      <w:proofErr w:type="spellEnd"/>
      <w:r w:rsidRPr="00FC1EAF">
        <w:rPr>
          <w:rFonts w:ascii="Times New Roman" w:eastAsia="Times New Roman" w:hAnsi="Times New Roman" w:cs="Times New Roman"/>
        </w:rPr>
        <w:t xml:space="preserve"> vartojamas kartu su skrandžio rūgštingumą mažinančiais (</w:t>
      </w:r>
      <w:proofErr w:type="spellStart"/>
      <w:r w:rsidRPr="00FC1EAF">
        <w:rPr>
          <w:rFonts w:ascii="Times New Roman" w:eastAsia="Times New Roman" w:hAnsi="Times New Roman" w:cs="Times New Roman"/>
        </w:rPr>
        <w:t>antacidiniais</w:t>
      </w:r>
      <w:proofErr w:type="spellEnd"/>
      <w:r w:rsidRPr="00FC1EAF">
        <w:rPr>
          <w:rFonts w:ascii="Times New Roman" w:eastAsia="Times New Roman" w:hAnsi="Times New Roman" w:cs="Times New Roman"/>
        </w:rPr>
        <w:t>) vaistais</w:t>
      </w:r>
      <w:r w:rsidRPr="00BF5587">
        <w:rPr>
          <w:rFonts w:ascii="Times New Roman" w:eastAsia="Times New Roman" w:hAnsi="Times New Roman" w:cs="Times New Roman"/>
        </w:rPr>
        <w:t>, ku</w:t>
      </w:r>
      <w:r w:rsidRPr="00FC1EAF">
        <w:rPr>
          <w:rFonts w:ascii="Times New Roman" w:eastAsia="Times New Roman" w:hAnsi="Times New Roman" w:cs="Times New Roman"/>
        </w:rPr>
        <w:t xml:space="preserve">rių sudėtyje yra aliuminio ir magnio, gali sumažėti </w:t>
      </w:r>
      <w:proofErr w:type="spellStart"/>
      <w:r w:rsidR="000F3489" w:rsidRPr="00FC1EAF">
        <w:rPr>
          <w:rFonts w:ascii="Times New Roman" w:eastAsia="Times New Roman" w:hAnsi="Times New Roman" w:cs="Times New Roman"/>
        </w:rPr>
        <w:t>Gamanea</w:t>
      </w:r>
      <w:proofErr w:type="spellEnd"/>
      <w:r w:rsidRPr="00FC1EAF">
        <w:rPr>
          <w:rFonts w:ascii="Times New Roman" w:eastAsia="Times New Roman" w:hAnsi="Times New Roman" w:cs="Times New Roman"/>
        </w:rPr>
        <w:t xml:space="preserve"> absorbcija iš skrandžio. Dėl to </w:t>
      </w:r>
      <w:proofErr w:type="spellStart"/>
      <w:r w:rsidR="000F3489" w:rsidRPr="00FC1EAF">
        <w:rPr>
          <w:rFonts w:ascii="Times New Roman" w:eastAsia="Times New Roman" w:hAnsi="Times New Roman" w:cs="Times New Roman"/>
        </w:rPr>
        <w:t>Gamanea</w:t>
      </w:r>
      <w:proofErr w:type="spellEnd"/>
      <w:r w:rsidRPr="00FC1EAF">
        <w:rPr>
          <w:rFonts w:ascii="Times New Roman" w:eastAsia="Times New Roman" w:hAnsi="Times New Roman" w:cs="Times New Roman"/>
        </w:rPr>
        <w:t xml:space="preserve"> rekomenduojama gerti ne anksčiau, kaip praėjus dviem valandoms po skrandžio rūgštingumą mažinančių vaistų pavartojimo.</w:t>
      </w:r>
    </w:p>
    <w:p w14:paraId="60FA3CC7" w14:textId="77777777" w:rsidR="00D7537B" w:rsidRPr="00FC1EAF" w:rsidRDefault="00D7537B" w:rsidP="007355F8">
      <w:pPr>
        <w:spacing w:after="0" w:line="240" w:lineRule="auto"/>
        <w:rPr>
          <w:rFonts w:ascii="Times New Roman" w:eastAsia="Times New Roman" w:hAnsi="Times New Roman" w:cs="Times New Roman"/>
        </w:rPr>
      </w:pPr>
    </w:p>
    <w:p w14:paraId="7A744D41" w14:textId="2E637121" w:rsidR="00D7537B" w:rsidRPr="00FC1EAF" w:rsidRDefault="00BF5587" w:rsidP="007355F8">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Šio vaisto </w:t>
      </w:r>
      <w:r w:rsidR="00D7537B" w:rsidRPr="00FC1EAF">
        <w:rPr>
          <w:rFonts w:ascii="Times New Roman" w:eastAsia="Times New Roman" w:hAnsi="Times New Roman" w:cs="Times New Roman"/>
        </w:rPr>
        <w:t xml:space="preserve">sąveikos su kitais </w:t>
      </w:r>
      <w:proofErr w:type="spellStart"/>
      <w:r w:rsidR="00D7537B" w:rsidRPr="00FC1EAF">
        <w:rPr>
          <w:rFonts w:ascii="Times New Roman" w:eastAsia="Times New Roman" w:hAnsi="Times New Roman" w:cs="Times New Roman"/>
        </w:rPr>
        <w:t>antiepilepsiniais</w:t>
      </w:r>
      <w:proofErr w:type="spellEnd"/>
      <w:r w:rsidR="00D7537B" w:rsidRPr="00FC1EAF">
        <w:rPr>
          <w:rFonts w:ascii="Times New Roman" w:eastAsia="Times New Roman" w:hAnsi="Times New Roman" w:cs="Times New Roman"/>
        </w:rPr>
        <w:t xml:space="preserve"> vaistais arba geriamaisiais kontraceptikais nesitikima</w:t>
      </w:r>
      <w:r w:rsidR="005278A0">
        <w:rPr>
          <w:rFonts w:ascii="Times New Roman" w:eastAsia="Times New Roman" w:hAnsi="Times New Roman" w:cs="Times New Roman"/>
        </w:rPr>
        <w:t>.</w:t>
      </w:r>
    </w:p>
    <w:p w14:paraId="4897B6CF" w14:textId="77777777" w:rsidR="00D7537B" w:rsidRPr="00FC1EAF" w:rsidRDefault="00D7537B" w:rsidP="007355F8">
      <w:pPr>
        <w:spacing w:after="0" w:line="240" w:lineRule="auto"/>
        <w:rPr>
          <w:rFonts w:ascii="Times New Roman" w:eastAsia="Times New Roman" w:hAnsi="Times New Roman" w:cs="Times New Roman"/>
        </w:rPr>
      </w:pPr>
    </w:p>
    <w:p w14:paraId="7DA36C6C" w14:textId="77777777" w:rsidR="00D7537B" w:rsidRPr="00FC1EAF" w:rsidRDefault="00D7537B" w:rsidP="007355F8">
      <w:pPr>
        <w:spacing w:after="0" w:line="240" w:lineRule="auto"/>
        <w:rPr>
          <w:rFonts w:ascii="Times New Roman" w:eastAsia="Times New Roman" w:hAnsi="Times New Roman" w:cs="Times New Roman"/>
          <w:b/>
        </w:rPr>
      </w:pPr>
      <w:r w:rsidRPr="00FC1EAF">
        <w:rPr>
          <w:rFonts w:ascii="Times New Roman" w:eastAsia="Times New Roman" w:hAnsi="Times New Roman" w:cs="Times New Roman"/>
          <w:b/>
        </w:rPr>
        <w:t>Nėštumas, žindymo laikotarpis ir vaisingumas</w:t>
      </w:r>
    </w:p>
    <w:p w14:paraId="41036B72" w14:textId="067472AC" w:rsidR="00506D97" w:rsidRDefault="00D7537B" w:rsidP="007355F8">
      <w:pPr>
        <w:spacing w:after="0" w:line="240" w:lineRule="auto"/>
        <w:rPr>
          <w:rFonts w:ascii="Times New Roman" w:eastAsia="Times New Roman" w:hAnsi="Times New Roman" w:cs="Times New Roman"/>
        </w:rPr>
      </w:pPr>
      <w:r w:rsidRPr="00290222">
        <w:rPr>
          <w:rFonts w:ascii="Times New Roman" w:eastAsia="Times New Roman" w:hAnsi="Times New Roman" w:cs="Times New Roman"/>
        </w:rPr>
        <w:t>Jeigu esate nėščia</w:t>
      </w:r>
      <w:r w:rsidR="00506D97" w:rsidRPr="00290222">
        <w:rPr>
          <w:rFonts w:ascii="Times New Roman" w:eastAsia="Times New Roman" w:hAnsi="Times New Roman" w:cs="Times New Roman"/>
        </w:rPr>
        <w:t xml:space="preserve"> arba manote, kad </w:t>
      </w:r>
      <w:r w:rsidR="004113E5" w:rsidRPr="00290222">
        <w:rPr>
          <w:rFonts w:ascii="Times New Roman" w:eastAsia="Times New Roman" w:hAnsi="Times New Roman" w:cs="Times New Roman"/>
        </w:rPr>
        <w:t>galbūt esate nėščia</w:t>
      </w:r>
      <w:r w:rsidR="00506D97" w:rsidRPr="00290222">
        <w:rPr>
          <w:rFonts w:ascii="Times New Roman" w:eastAsia="Times New Roman" w:hAnsi="Times New Roman" w:cs="Times New Roman"/>
        </w:rPr>
        <w:t>, turite nedelsdama apie tai pasakyti gydytojui ir aptarti galimą riziką, kurią vaistas gali kelti vaisiui.</w:t>
      </w:r>
    </w:p>
    <w:p w14:paraId="69804D82" w14:textId="77777777" w:rsidR="00290222" w:rsidRPr="00FC1EAF" w:rsidRDefault="00290222" w:rsidP="007355F8">
      <w:pPr>
        <w:pStyle w:val="Sraopastraipa"/>
        <w:numPr>
          <w:ilvl w:val="0"/>
          <w:numId w:val="41"/>
        </w:numPr>
        <w:spacing w:after="0" w:line="240" w:lineRule="auto"/>
        <w:ind w:left="567" w:hanging="567"/>
        <w:rPr>
          <w:rFonts w:ascii="Times New Roman" w:eastAsia="Times New Roman" w:hAnsi="Times New Roman" w:cs="Times New Roman"/>
        </w:rPr>
      </w:pPr>
      <w:r w:rsidRPr="00FC1EAF">
        <w:rPr>
          <w:rFonts w:ascii="Times New Roman" w:eastAsia="Times New Roman" w:hAnsi="Times New Roman" w:cs="Times New Roman"/>
        </w:rPr>
        <w:t>Negalima nutraukti gydymo nepasitarus su gydytoju.</w:t>
      </w:r>
    </w:p>
    <w:p w14:paraId="7A2A6A9C" w14:textId="77777777" w:rsidR="00290222" w:rsidRPr="00FC1EAF" w:rsidRDefault="00290222" w:rsidP="007355F8">
      <w:pPr>
        <w:pStyle w:val="Sraopastraipa"/>
        <w:numPr>
          <w:ilvl w:val="0"/>
          <w:numId w:val="41"/>
        </w:numPr>
        <w:spacing w:after="0" w:line="240" w:lineRule="auto"/>
        <w:ind w:left="567" w:hanging="567"/>
        <w:rPr>
          <w:rFonts w:ascii="Times New Roman" w:eastAsia="Times New Roman" w:hAnsi="Times New Roman" w:cs="Times New Roman"/>
        </w:rPr>
      </w:pPr>
      <w:r w:rsidRPr="00FC1EAF">
        <w:rPr>
          <w:rFonts w:ascii="Times New Roman" w:eastAsia="Times New Roman" w:hAnsi="Times New Roman" w:cs="Times New Roman"/>
        </w:rPr>
        <w:t>Jeigu planuojate pastoti, turite aptarti savo gydymą su gydytoju kuo anksčiau prieš pastojant.</w:t>
      </w:r>
    </w:p>
    <w:p w14:paraId="2E03ACEF" w14:textId="77777777" w:rsidR="00290222" w:rsidRDefault="00290222" w:rsidP="007355F8">
      <w:pPr>
        <w:pStyle w:val="Sraopastraipa"/>
        <w:numPr>
          <w:ilvl w:val="0"/>
          <w:numId w:val="41"/>
        </w:numPr>
        <w:spacing w:after="0" w:line="240" w:lineRule="auto"/>
        <w:ind w:left="567" w:hanging="567"/>
        <w:rPr>
          <w:rFonts w:ascii="Times New Roman" w:eastAsia="Times New Roman" w:hAnsi="Times New Roman" w:cs="Times New Roman"/>
        </w:rPr>
      </w:pPr>
      <w:r w:rsidRPr="00FC1EAF">
        <w:rPr>
          <w:rFonts w:ascii="Times New Roman" w:eastAsia="Times New Roman" w:hAnsi="Times New Roman" w:cs="Times New Roman"/>
        </w:rPr>
        <w:t>Jeigu žindote arba planuojate žindyti, kreipkitės patarimo į gydytoją, prieš pradėdama vartoti šį vaistą.</w:t>
      </w:r>
    </w:p>
    <w:p w14:paraId="58B88A67" w14:textId="77777777" w:rsidR="00290222" w:rsidRDefault="00290222" w:rsidP="007355F8">
      <w:pPr>
        <w:spacing w:after="0" w:line="240" w:lineRule="auto"/>
        <w:rPr>
          <w:rFonts w:ascii="Times New Roman" w:eastAsia="Times New Roman" w:hAnsi="Times New Roman" w:cs="Times New Roman"/>
          <w:b/>
        </w:rPr>
      </w:pPr>
    </w:p>
    <w:p w14:paraId="314F304D" w14:textId="43CADE22" w:rsidR="00D7537B" w:rsidRPr="00290222" w:rsidRDefault="00D7537B" w:rsidP="007355F8">
      <w:pPr>
        <w:spacing w:after="0" w:line="240" w:lineRule="auto"/>
        <w:rPr>
          <w:rFonts w:ascii="Times New Roman" w:eastAsia="Times New Roman" w:hAnsi="Times New Roman" w:cs="Times New Roman"/>
        </w:rPr>
      </w:pPr>
      <w:r w:rsidRPr="00290222">
        <w:rPr>
          <w:rFonts w:ascii="Times New Roman" w:eastAsia="Times New Roman" w:hAnsi="Times New Roman" w:cs="Times New Roman"/>
          <w:b/>
        </w:rPr>
        <w:t>Nėštumas</w:t>
      </w:r>
    </w:p>
    <w:p w14:paraId="0E0093A1" w14:textId="03AEA341" w:rsidR="00D7537B" w:rsidRPr="00FC1EAF" w:rsidRDefault="00480729"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 xml:space="preserve">Jeigu reikia, </w:t>
      </w:r>
      <w:proofErr w:type="spellStart"/>
      <w:r w:rsidR="000F3489" w:rsidRPr="00FC1EAF">
        <w:rPr>
          <w:rFonts w:ascii="Times New Roman" w:eastAsia="Times New Roman" w:hAnsi="Times New Roman" w:cs="Times New Roman"/>
        </w:rPr>
        <w:t>Gamanea</w:t>
      </w:r>
      <w:proofErr w:type="spellEnd"/>
      <w:r w:rsidRPr="00FC1EAF">
        <w:rPr>
          <w:rFonts w:ascii="Times New Roman" w:eastAsia="Times New Roman" w:hAnsi="Times New Roman" w:cs="Times New Roman"/>
        </w:rPr>
        <w:t xml:space="preserve"> galima vartoti pirmaisiais trimis nėštumo mėnesiais.</w:t>
      </w:r>
    </w:p>
    <w:p w14:paraId="71F95EBB" w14:textId="3A981687" w:rsidR="00D61844" w:rsidRPr="00FC1EAF" w:rsidRDefault="009A51F4"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 xml:space="preserve">Jeigu planuojate pastoti, esate nėščia arba manote, kad </w:t>
      </w:r>
      <w:r w:rsidR="007355F8">
        <w:rPr>
          <w:rFonts w:ascii="Times New Roman" w:eastAsia="Times New Roman" w:hAnsi="Times New Roman" w:cs="Times New Roman"/>
        </w:rPr>
        <w:t>esate</w:t>
      </w:r>
      <w:r w:rsidRPr="00FC1EAF">
        <w:rPr>
          <w:rFonts w:ascii="Times New Roman" w:eastAsia="Times New Roman" w:hAnsi="Times New Roman" w:cs="Times New Roman"/>
        </w:rPr>
        <w:t xml:space="preserve"> nėščia, nedelsdama pasitarkite su gydytoju. </w:t>
      </w:r>
    </w:p>
    <w:p w14:paraId="006C302D" w14:textId="77777777" w:rsidR="00D61844" w:rsidRPr="00FC1EAF" w:rsidRDefault="009A51F4"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 xml:space="preserve">Jeigu pastojote ir sergate epilepsija, svarbu nenutraukti vaisto vartojimo nepasitarus su gydytoju, nes tai gali pabloginti Jūsų ligą. Epilepsijos pablogėjimas gali kelti pavojų Jums ir Jūsų dar negimusiam vaikui. </w:t>
      </w:r>
    </w:p>
    <w:p w14:paraId="058E968A" w14:textId="04C10671" w:rsidR="00D7537B" w:rsidRPr="00FC1EAF" w:rsidRDefault="009A51F4"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 xml:space="preserve">Atlikus tyrimą, kuriame buvo analizuojami Šiaurės šalyse gyvenančių moterų, vartojusių </w:t>
      </w:r>
      <w:proofErr w:type="spellStart"/>
      <w:r w:rsidRPr="00FC1EAF">
        <w:rPr>
          <w:rFonts w:ascii="Times New Roman" w:eastAsia="Times New Roman" w:hAnsi="Times New Roman" w:cs="Times New Roman"/>
        </w:rPr>
        <w:t>gabapentino</w:t>
      </w:r>
      <w:proofErr w:type="spellEnd"/>
      <w:r w:rsidRPr="00FC1EAF">
        <w:rPr>
          <w:rFonts w:ascii="Times New Roman" w:eastAsia="Times New Roman" w:hAnsi="Times New Roman" w:cs="Times New Roman"/>
        </w:rPr>
        <w:t xml:space="preserve"> per pirmuosius 3 nėštumo mėnesius, duomenys, įgimtų formavimosi ydų ar smegenų funkcijos vystymosi sutrikimų (nervų sistemos raidos sutrikimų) rizikos padidėjimo nebuvo nustatyta. Vis dėlto moterims, kurios nėštumo metu vartojo </w:t>
      </w:r>
      <w:proofErr w:type="spellStart"/>
      <w:r w:rsidRPr="00FC1EAF">
        <w:rPr>
          <w:rFonts w:ascii="Times New Roman" w:eastAsia="Times New Roman" w:hAnsi="Times New Roman" w:cs="Times New Roman"/>
        </w:rPr>
        <w:t>gabapentino</w:t>
      </w:r>
      <w:proofErr w:type="spellEnd"/>
      <w:r w:rsidRPr="00FC1EAF">
        <w:rPr>
          <w:rFonts w:ascii="Times New Roman" w:eastAsia="Times New Roman" w:hAnsi="Times New Roman" w:cs="Times New Roman"/>
        </w:rPr>
        <w:t>, buvo padidėjusi mažo naujagimių gimimo svorio ir priešlaikinio gimdymo rizika.</w:t>
      </w:r>
    </w:p>
    <w:p w14:paraId="300737CE" w14:textId="35FEDFF6" w:rsidR="00022A4D" w:rsidRPr="00FC1EAF" w:rsidRDefault="00022A4D" w:rsidP="007355F8">
      <w:pPr>
        <w:spacing w:after="0" w:line="240" w:lineRule="auto"/>
        <w:rPr>
          <w:rFonts w:ascii="Times New Roman" w:eastAsia="Times New Roman" w:hAnsi="Times New Roman" w:cs="Times New Roman"/>
        </w:rPr>
      </w:pPr>
      <w:proofErr w:type="spellStart"/>
      <w:r w:rsidRPr="00FC1EAF">
        <w:rPr>
          <w:rFonts w:ascii="Times New Roman" w:eastAsia="Times New Roman" w:hAnsi="Times New Roman" w:cs="Times New Roman"/>
        </w:rPr>
        <w:t>Gabapentin</w:t>
      </w:r>
      <w:r w:rsidR="00D457F1">
        <w:rPr>
          <w:rFonts w:ascii="Times New Roman" w:eastAsia="Times New Roman" w:hAnsi="Times New Roman" w:cs="Times New Roman"/>
        </w:rPr>
        <w:t>o</w:t>
      </w:r>
      <w:proofErr w:type="spellEnd"/>
      <w:r w:rsidRPr="00FC1EAF">
        <w:rPr>
          <w:rFonts w:ascii="Times New Roman" w:eastAsia="Times New Roman" w:hAnsi="Times New Roman" w:cs="Times New Roman"/>
        </w:rPr>
        <w:t xml:space="preserve"> vartojant nėštumo laikotarpiu, naujagimiams gali pasireikšti abstinencijos</w:t>
      </w:r>
      <w:r w:rsidR="00D457F1">
        <w:rPr>
          <w:rFonts w:ascii="Times New Roman" w:eastAsia="Times New Roman" w:hAnsi="Times New Roman" w:cs="Times New Roman"/>
        </w:rPr>
        <w:t xml:space="preserve"> (nutraukimo)</w:t>
      </w:r>
      <w:r w:rsidRPr="00FC1EAF">
        <w:rPr>
          <w:rFonts w:ascii="Times New Roman" w:eastAsia="Times New Roman" w:hAnsi="Times New Roman" w:cs="Times New Roman"/>
        </w:rPr>
        <w:t xml:space="preserve"> simptomų. Ši rizika gali padidėti, jei </w:t>
      </w:r>
      <w:proofErr w:type="spellStart"/>
      <w:r w:rsidRPr="00FC1EAF">
        <w:rPr>
          <w:rFonts w:ascii="Times New Roman" w:eastAsia="Times New Roman" w:hAnsi="Times New Roman" w:cs="Times New Roman"/>
        </w:rPr>
        <w:t>gabapentin</w:t>
      </w:r>
      <w:r w:rsidR="00D457F1">
        <w:rPr>
          <w:rFonts w:ascii="Times New Roman" w:eastAsia="Times New Roman" w:hAnsi="Times New Roman" w:cs="Times New Roman"/>
        </w:rPr>
        <w:t>o</w:t>
      </w:r>
      <w:proofErr w:type="spellEnd"/>
      <w:r w:rsidRPr="00FC1EAF">
        <w:rPr>
          <w:rFonts w:ascii="Times New Roman" w:eastAsia="Times New Roman" w:hAnsi="Times New Roman" w:cs="Times New Roman"/>
        </w:rPr>
        <w:t xml:space="preserve"> vartojamas kartu su </w:t>
      </w:r>
      <w:proofErr w:type="spellStart"/>
      <w:r w:rsidRPr="00FC1EAF">
        <w:rPr>
          <w:rFonts w:ascii="Times New Roman" w:eastAsia="Times New Roman" w:hAnsi="Times New Roman" w:cs="Times New Roman"/>
        </w:rPr>
        <w:t>opioidiniais</w:t>
      </w:r>
      <w:proofErr w:type="spellEnd"/>
      <w:r w:rsidRPr="00FC1EAF">
        <w:rPr>
          <w:rFonts w:ascii="Times New Roman" w:eastAsia="Times New Roman" w:hAnsi="Times New Roman" w:cs="Times New Roman"/>
        </w:rPr>
        <w:t xml:space="preserve"> analgetikais (vaistais, skirtais stipriam skausmui malšinti).</w:t>
      </w:r>
    </w:p>
    <w:p w14:paraId="1597B676" w14:textId="77777777" w:rsidR="00022A4D" w:rsidRPr="00FC1EAF" w:rsidRDefault="00022A4D" w:rsidP="007355F8">
      <w:pPr>
        <w:spacing w:after="0" w:line="240" w:lineRule="auto"/>
        <w:rPr>
          <w:rFonts w:ascii="Times New Roman" w:eastAsia="Times New Roman" w:hAnsi="Times New Roman" w:cs="Times New Roman"/>
        </w:rPr>
      </w:pPr>
    </w:p>
    <w:p w14:paraId="73CFB2B3" w14:textId="0DE2B6FD" w:rsidR="00D7537B" w:rsidRPr="00FC1EAF" w:rsidRDefault="00D7537B"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 xml:space="preserve">Jeigu pastojote, manote, kad </w:t>
      </w:r>
      <w:r w:rsidR="00A97D39">
        <w:rPr>
          <w:rFonts w:ascii="Times New Roman" w:eastAsia="Times New Roman" w:hAnsi="Times New Roman" w:cs="Times New Roman"/>
        </w:rPr>
        <w:t>galbūt esate</w:t>
      </w:r>
      <w:r w:rsidRPr="00FC1EAF">
        <w:rPr>
          <w:rFonts w:ascii="Times New Roman" w:eastAsia="Times New Roman" w:hAnsi="Times New Roman" w:cs="Times New Roman"/>
        </w:rPr>
        <w:t xml:space="preserve"> nėščia, ar</w:t>
      </w:r>
      <w:r w:rsidR="00A97D39">
        <w:rPr>
          <w:rFonts w:ascii="Times New Roman" w:eastAsia="Times New Roman" w:hAnsi="Times New Roman" w:cs="Times New Roman"/>
        </w:rPr>
        <w:t>ba</w:t>
      </w:r>
      <w:r w:rsidRPr="00FC1EAF">
        <w:rPr>
          <w:rFonts w:ascii="Times New Roman" w:eastAsia="Times New Roman" w:hAnsi="Times New Roman" w:cs="Times New Roman"/>
        </w:rPr>
        <w:t xml:space="preserve"> planuojate pastoti vartodama </w:t>
      </w:r>
      <w:proofErr w:type="spellStart"/>
      <w:r w:rsidR="000F3489" w:rsidRPr="00FC1EAF">
        <w:rPr>
          <w:rFonts w:ascii="Times New Roman" w:eastAsia="Times New Roman" w:hAnsi="Times New Roman" w:cs="Times New Roman"/>
        </w:rPr>
        <w:t>Gamanea</w:t>
      </w:r>
      <w:proofErr w:type="spellEnd"/>
      <w:r w:rsidRPr="00FC1EAF">
        <w:rPr>
          <w:rFonts w:ascii="Times New Roman" w:eastAsia="Times New Roman" w:hAnsi="Times New Roman" w:cs="Times New Roman"/>
        </w:rPr>
        <w:t>, nedelsdama kreipkitės į savo gydytoją. Staigiai nutraukti šio vaisto vartojimo negalima, nes tai gali sukelti nutraukimo priepuolius, kurie gali turėti rimtų pasekmių Jums ir Jūsų kūdikiui.</w:t>
      </w:r>
    </w:p>
    <w:p w14:paraId="0207652F" w14:textId="77777777" w:rsidR="00D7537B" w:rsidRPr="00FC1EAF" w:rsidRDefault="00D7537B" w:rsidP="007355F8">
      <w:pPr>
        <w:spacing w:after="0" w:line="240" w:lineRule="auto"/>
        <w:rPr>
          <w:rFonts w:ascii="Times New Roman" w:eastAsia="Times New Roman" w:hAnsi="Times New Roman" w:cs="Times New Roman"/>
        </w:rPr>
      </w:pPr>
    </w:p>
    <w:p w14:paraId="70C15BC4" w14:textId="77777777" w:rsidR="00D7537B" w:rsidRPr="00FC1EAF" w:rsidRDefault="00D7537B" w:rsidP="007355F8">
      <w:pPr>
        <w:spacing w:after="0" w:line="240" w:lineRule="auto"/>
        <w:rPr>
          <w:rFonts w:ascii="Times New Roman" w:eastAsia="Times New Roman" w:hAnsi="Times New Roman" w:cs="Times New Roman"/>
          <w:b/>
        </w:rPr>
      </w:pPr>
      <w:r w:rsidRPr="00FC1EAF">
        <w:rPr>
          <w:rFonts w:ascii="Times New Roman" w:eastAsia="Times New Roman" w:hAnsi="Times New Roman" w:cs="Times New Roman"/>
          <w:b/>
        </w:rPr>
        <w:t>Žindymo laikotarpis</w:t>
      </w:r>
    </w:p>
    <w:p w14:paraId="6FA61F85" w14:textId="3709B4FB" w:rsidR="00D7537B" w:rsidRPr="00FC1EAF" w:rsidRDefault="000F3489" w:rsidP="007355F8">
      <w:pPr>
        <w:spacing w:after="0" w:line="240" w:lineRule="auto"/>
        <w:rPr>
          <w:rFonts w:ascii="Times New Roman" w:eastAsia="Times New Roman" w:hAnsi="Times New Roman" w:cs="Times New Roman"/>
        </w:rPr>
      </w:pPr>
      <w:proofErr w:type="spellStart"/>
      <w:r w:rsidRPr="00FC1EAF">
        <w:rPr>
          <w:rFonts w:ascii="Times New Roman" w:eastAsia="Times New Roman" w:hAnsi="Times New Roman" w:cs="Times New Roman"/>
        </w:rPr>
        <w:t>Gamanea</w:t>
      </w:r>
      <w:proofErr w:type="spellEnd"/>
      <w:r w:rsidR="00D7537B" w:rsidRPr="00FC1EAF">
        <w:rPr>
          <w:rFonts w:ascii="Times New Roman" w:eastAsia="Times New Roman" w:hAnsi="Times New Roman" w:cs="Times New Roman"/>
        </w:rPr>
        <w:t xml:space="preserve"> veiklioji medžiaga </w:t>
      </w:r>
      <w:proofErr w:type="spellStart"/>
      <w:r w:rsidR="00D7537B" w:rsidRPr="00FC1EAF">
        <w:rPr>
          <w:rFonts w:ascii="Times New Roman" w:eastAsia="Times New Roman" w:hAnsi="Times New Roman" w:cs="Times New Roman"/>
        </w:rPr>
        <w:t>gabapentinas</w:t>
      </w:r>
      <w:proofErr w:type="spellEnd"/>
      <w:r w:rsidR="00D7537B" w:rsidRPr="00FC1EAF">
        <w:rPr>
          <w:rFonts w:ascii="Times New Roman" w:eastAsia="Times New Roman" w:hAnsi="Times New Roman" w:cs="Times New Roman"/>
        </w:rPr>
        <w:t xml:space="preserve"> išsiskiria į </w:t>
      </w:r>
      <w:r w:rsidR="00290222">
        <w:rPr>
          <w:rFonts w:ascii="Times New Roman" w:eastAsia="Times New Roman" w:hAnsi="Times New Roman" w:cs="Times New Roman"/>
        </w:rPr>
        <w:t>žindyvės</w:t>
      </w:r>
      <w:r w:rsidR="00D7537B" w:rsidRPr="00FC1EAF">
        <w:rPr>
          <w:rFonts w:ascii="Times New Roman" w:eastAsia="Times New Roman" w:hAnsi="Times New Roman" w:cs="Times New Roman"/>
        </w:rPr>
        <w:t xml:space="preserve"> pieną. </w:t>
      </w:r>
      <w:r w:rsidR="00290222">
        <w:rPr>
          <w:rFonts w:ascii="Times New Roman" w:eastAsia="Times New Roman" w:hAnsi="Times New Roman" w:cs="Times New Roman"/>
        </w:rPr>
        <w:t>Kadangi p</w:t>
      </w:r>
      <w:r w:rsidR="00D7537B" w:rsidRPr="00FC1EAF">
        <w:rPr>
          <w:rFonts w:ascii="Times New Roman" w:eastAsia="Times New Roman" w:hAnsi="Times New Roman" w:cs="Times New Roman"/>
        </w:rPr>
        <w:t xml:space="preserve">oveikis žindomam kūdikiui nežinomas, todėl </w:t>
      </w:r>
      <w:proofErr w:type="spellStart"/>
      <w:r w:rsidRPr="00FC1EAF">
        <w:rPr>
          <w:rFonts w:ascii="Times New Roman" w:eastAsia="Times New Roman" w:hAnsi="Times New Roman" w:cs="Times New Roman"/>
        </w:rPr>
        <w:t>Gamanea</w:t>
      </w:r>
      <w:proofErr w:type="spellEnd"/>
      <w:r w:rsidR="00D7537B" w:rsidRPr="00FC1EAF">
        <w:rPr>
          <w:rFonts w:ascii="Times New Roman" w:eastAsia="Times New Roman" w:hAnsi="Times New Roman" w:cs="Times New Roman"/>
        </w:rPr>
        <w:t xml:space="preserve"> vartoti žindymo laikotarpiu nerekomenduojama.</w:t>
      </w:r>
    </w:p>
    <w:p w14:paraId="531433FE" w14:textId="77777777" w:rsidR="00D7537B" w:rsidRPr="00FC1EAF" w:rsidRDefault="00D7537B" w:rsidP="007355F8">
      <w:pPr>
        <w:spacing w:after="0" w:line="240" w:lineRule="auto"/>
        <w:rPr>
          <w:rFonts w:ascii="Times New Roman" w:eastAsia="Times New Roman" w:hAnsi="Times New Roman" w:cs="Times New Roman"/>
        </w:rPr>
      </w:pPr>
    </w:p>
    <w:p w14:paraId="491B68B8" w14:textId="77777777" w:rsidR="00D7537B" w:rsidRPr="00FC1EAF" w:rsidRDefault="00D7537B" w:rsidP="007355F8">
      <w:pPr>
        <w:keepNext/>
        <w:spacing w:after="0" w:line="240" w:lineRule="auto"/>
        <w:rPr>
          <w:rFonts w:ascii="Times New Roman" w:eastAsia="Times New Roman" w:hAnsi="Times New Roman" w:cs="Times New Roman"/>
          <w:b/>
        </w:rPr>
      </w:pPr>
      <w:r w:rsidRPr="00FC1EAF">
        <w:rPr>
          <w:rFonts w:ascii="Times New Roman" w:eastAsia="Times New Roman" w:hAnsi="Times New Roman" w:cs="Times New Roman"/>
          <w:b/>
        </w:rPr>
        <w:lastRenderedPageBreak/>
        <w:t>Vaisingumas</w:t>
      </w:r>
    </w:p>
    <w:p w14:paraId="35B771E4" w14:textId="77777777" w:rsidR="00D7537B" w:rsidRPr="00FC1EAF" w:rsidRDefault="00D7537B" w:rsidP="007355F8">
      <w:pPr>
        <w:keepNext/>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Tyrimų su gyvūnais metu poveikio vaisingumui nepastebėta.</w:t>
      </w:r>
    </w:p>
    <w:p w14:paraId="59990275" w14:textId="77777777" w:rsidR="00D7537B" w:rsidRPr="00FC1EAF" w:rsidRDefault="00D7537B" w:rsidP="007355F8">
      <w:pPr>
        <w:spacing w:after="0" w:line="240" w:lineRule="auto"/>
        <w:rPr>
          <w:rFonts w:ascii="Times New Roman" w:eastAsia="Times New Roman" w:hAnsi="Times New Roman" w:cs="Times New Roman"/>
        </w:rPr>
      </w:pPr>
    </w:p>
    <w:p w14:paraId="5E00190B" w14:textId="77777777" w:rsidR="00D7537B" w:rsidRPr="00FC1EAF" w:rsidRDefault="00D7537B" w:rsidP="007355F8">
      <w:pPr>
        <w:keepNext/>
        <w:keepLines/>
        <w:spacing w:after="0" w:line="240" w:lineRule="auto"/>
        <w:rPr>
          <w:rFonts w:ascii="Times New Roman" w:eastAsia="Times New Roman" w:hAnsi="Times New Roman" w:cs="Times New Roman"/>
          <w:b/>
        </w:rPr>
      </w:pPr>
      <w:r w:rsidRPr="00FC1EAF">
        <w:rPr>
          <w:rFonts w:ascii="Times New Roman" w:eastAsia="Times New Roman" w:hAnsi="Times New Roman" w:cs="Times New Roman"/>
          <w:b/>
        </w:rPr>
        <w:t>Vairavimas ir mechanizmų valdymas</w:t>
      </w:r>
    </w:p>
    <w:p w14:paraId="226592C8" w14:textId="2C7EB60B" w:rsidR="00D7537B" w:rsidRPr="00FC1EAF" w:rsidRDefault="000F3489" w:rsidP="007355F8">
      <w:pPr>
        <w:spacing w:after="0" w:line="240" w:lineRule="auto"/>
        <w:rPr>
          <w:rFonts w:ascii="Times New Roman" w:eastAsia="Times New Roman" w:hAnsi="Times New Roman" w:cs="Times New Roman"/>
        </w:rPr>
      </w:pPr>
      <w:proofErr w:type="spellStart"/>
      <w:r w:rsidRPr="00FC1EAF">
        <w:rPr>
          <w:rFonts w:ascii="Times New Roman" w:eastAsia="Times New Roman" w:hAnsi="Times New Roman" w:cs="Times New Roman"/>
        </w:rPr>
        <w:t>Gamanea</w:t>
      </w:r>
      <w:proofErr w:type="spellEnd"/>
      <w:r w:rsidR="00D7537B" w:rsidRPr="00FC1EAF">
        <w:rPr>
          <w:rFonts w:ascii="Times New Roman" w:eastAsia="Times New Roman" w:hAnsi="Times New Roman" w:cs="Times New Roman"/>
        </w:rPr>
        <w:t xml:space="preserve"> gali sukelti svaigulį, mieguistumą ir nuovargį. Vairuoti ir mechanizmų valdyti ar dalyvauti kitoje pavojingoje veikloje negalima tol, kol ne</w:t>
      </w:r>
      <w:r w:rsidR="007355F8">
        <w:rPr>
          <w:rFonts w:ascii="Times New Roman" w:eastAsia="Times New Roman" w:hAnsi="Times New Roman" w:cs="Times New Roman"/>
        </w:rPr>
        <w:t>įsitikinsite</w:t>
      </w:r>
      <w:r w:rsidR="00D7537B" w:rsidRPr="00FC1EAF">
        <w:rPr>
          <w:rFonts w:ascii="Times New Roman" w:eastAsia="Times New Roman" w:hAnsi="Times New Roman" w:cs="Times New Roman"/>
        </w:rPr>
        <w:t>, kaip gydymas šiuo vaistu veikia Jūsų gebėjimą vykdyti tokią veiklą.</w:t>
      </w:r>
    </w:p>
    <w:p w14:paraId="72B4A399" w14:textId="16F52CA8" w:rsidR="00A927BE" w:rsidRPr="00FC1EAF" w:rsidRDefault="00A927BE" w:rsidP="007355F8">
      <w:pPr>
        <w:spacing w:after="0" w:line="240" w:lineRule="auto"/>
        <w:rPr>
          <w:rFonts w:ascii="Times New Roman" w:eastAsia="Times New Roman" w:hAnsi="Times New Roman" w:cs="Times New Roman"/>
        </w:rPr>
      </w:pPr>
    </w:p>
    <w:p w14:paraId="56BED71C" w14:textId="284B50C4" w:rsidR="00A927BE" w:rsidRPr="00FC1EAF" w:rsidRDefault="000F3489" w:rsidP="007355F8">
      <w:pPr>
        <w:spacing w:after="0" w:line="240" w:lineRule="auto"/>
        <w:rPr>
          <w:rFonts w:ascii="Times New Roman" w:eastAsia="Times New Roman" w:hAnsi="Times New Roman" w:cs="Times New Roman"/>
          <w:b/>
        </w:rPr>
      </w:pPr>
      <w:proofErr w:type="spellStart"/>
      <w:r w:rsidRPr="00FC1EAF">
        <w:rPr>
          <w:rFonts w:ascii="Times New Roman" w:eastAsia="Times New Roman" w:hAnsi="Times New Roman" w:cs="Times New Roman"/>
          <w:b/>
        </w:rPr>
        <w:t>Gamanea</w:t>
      </w:r>
      <w:proofErr w:type="spellEnd"/>
      <w:r w:rsidR="00A927BE" w:rsidRPr="00FC1EAF">
        <w:rPr>
          <w:rFonts w:ascii="Times New Roman" w:eastAsia="Times New Roman" w:hAnsi="Times New Roman" w:cs="Times New Roman"/>
          <w:b/>
        </w:rPr>
        <w:t xml:space="preserve"> sudėtyje yra natrio</w:t>
      </w:r>
    </w:p>
    <w:p w14:paraId="6D4321C0" w14:textId="662430D7" w:rsidR="00A927BE" w:rsidRPr="00FC1EAF" w:rsidRDefault="00A927BE"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 xml:space="preserve">Šio vaisto </w:t>
      </w:r>
      <w:r w:rsidR="00200C9F">
        <w:rPr>
          <w:rFonts w:ascii="Times New Roman" w:eastAsia="Times New Roman" w:hAnsi="Times New Roman" w:cs="Times New Roman"/>
        </w:rPr>
        <w:t xml:space="preserve">kiekvienoje </w:t>
      </w:r>
      <w:r w:rsidRPr="00FC1EAF">
        <w:rPr>
          <w:rFonts w:ascii="Times New Roman" w:eastAsia="Times New Roman" w:hAnsi="Times New Roman" w:cs="Times New Roman"/>
        </w:rPr>
        <w:t>kapsulėje yra mažiau kaip 1</w:t>
      </w:r>
      <w:r w:rsidR="00A31127" w:rsidRPr="00FC1EAF">
        <w:rPr>
          <w:rFonts w:ascii="Times New Roman" w:eastAsia="Times New Roman" w:hAnsi="Times New Roman" w:cs="Times New Roman"/>
        </w:rPr>
        <w:t> </w:t>
      </w:r>
      <w:proofErr w:type="spellStart"/>
      <w:r w:rsidRPr="00FC1EAF">
        <w:rPr>
          <w:rFonts w:ascii="Times New Roman" w:eastAsia="Times New Roman" w:hAnsi="Times New Roman" w:cs="Times New Roman"/>
        </w:rPr>
        <w:t>mmol</w:t>
      </w:r>
      <w:proofErr w:type="spellEnd"/>
      <w:r w:rsidRPr="00FC1EAF">
        <w:rPr>
          <w:rFonts w:ascii="Times New Roman" w:eastAsia="Times New Roman" w:hAnsi="Times New Roman" w:cs="Times New Roman"/>
        </w:rPr>
        <w:t xml:space="preserve"> (23</w:t>
      </w:r>
      <w:r w:rsidR="00A31127" w:rsidRPr="00FC1EAF">
        <w:rPr>
          <w:rFonts w:ascii="Times New Roman" w:eastAsia="Times New Roman" w:hAnsi="Times New Roman" w:cs="Times New Roman"/>
        </w:rPr>
        <w:t> </w:t>
      </w:r>
      <w:r w:rsidRPr="00FC1EAF">
        <w:rPr>
          <w:rFonts w:ascii="Times New Roman" w:eastAsia="Times New Roman" w:hAnsi="Times New Roman" w:cs="Times New Roman"/>
        </w:rPr>
        <w:t>mg) natrio, t. y. jis beveik neturi reikšmės.</w:t>
      </w:r>
    </w:p>
    <w:p w14:paraId="2DBCC066" w14:textId="77777777" w:rsidR="00D7537B" w:rsidRPr="00FC1EAF" w:rsidRDefault="00D7537B" w:rsidP="007355F8">
      <w:pPr>
        <w:spacing w:after="0" w:line="240" w:lineRule="auto"/>
        <w:rPr>
          <w:rFonts w:ascii="Times New Roman" w:eastAsia="Times New Roman" w:hAnsi="Times New Roman" w:cs="Times New Roman"/>
        </w:rPr>
      </w:pPr>
    </w:p>
    <w:p w14:paraId="22835298" w14:textId="28721AAC" w:rsidR="00D7537B" w:rsidRPr="00FC1EAF" w:rsidRDefault="00D7537B" w:rsidP="007355F8">
      <w:pPr>
        <w:spacing w:after="0" w:line="240" w:lineRule="auto"/>
        <w:ind w:left="540" w:hanging="540"/>
        <w:rPr>
          <w:rFonts w:ascii="Times New Roman" w:eastAsia="Times New Roman" w:hAnsi="Times New Roman" w:cs="Times New Roman"/>
          <w:b/>
        </w:rPr>
      </w:pPr>
      <w:r w:rsidRPr="00FC1EAF">
        <w:rPr>
          <w:rFonts w:ascii="Times New Roman" w:eastAsia="Times New Roman" w:hAnsi="Times New Roman" w:cs="Times New Roman"/>
          <w:b/>
        </w:rPr>
        <w:t>3.</w:t>
      </w:r>
      <w:r w:rsidRPr="00FC1EAF">
        <w:rPr>
          <w:rFonts w:ascii="Times New Roman" w:eastAsia="Times New Roman" w:hAnsi="Times New Roman" w:cs="Times New Roman"/>
          <w:b/>
        </w:rPr>
        <w:tab/>
        <w:t xml:space="preserve">Kaip vartoti </w:t>
      </w:r>
      <w:proofErr w:type="spellStart"/>
      <w:r w:rsidR="000F3489" w:rsidRPr="00FC1EAF">
        <w:rPr>
          <w:rFonts w:ascii="Times New Roman" w:eastAsia="Times New Roman" w:hAnsi="Times New Roman" w:cs="Times New Roman"/>
          <w:b/>
        </w:rPr>
        <w:t>Gamanea</w:t>
      </w:r>
      <w:proofErr w:type="spellEnd"/>
    </w:p>
    <w:p w14:paraId="2304460C" w14:textId="77777777" w:rsidR="00D7537B" w:rsidRPr="00FC1EAF" w:rsidRDefault="00D7537B" w:rsidP="007355F8">
      <w:pPr>
        <w:spacing w:after="0" w:line="240" w:lineRule="auto"/>
        <w:rPr>
          <w:rFonts w:ascii="Times New Roman" w:eastAsia="Times New Roman" w:hAnsi="Times New Roman" w:cs="Times New Roman"/>
        </w:rPr>
      </w:pPr>
    </w:p>
    <w:p w14:paraId="75FFF001" w14:textId="7DBCE0F0" w:rsidR="00D7537B" w:rsidRPr="00FC1EAF" w:rsidRDefault="00D7537B"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Visada vartokite šį vaistą tiksliai</w:t>
      </w:r>
      <w:r w:rsidR="00330ED7">
        <w:rPr>
          <w:rFonts w:ascii="Times New Roman" w:eastAsia="Times New Roman" w:hAnsi="Times New Roman" w:cs="Times New Roman"/>
        </w:rPr>
        <w:t>,</w:t>
      </w:r>
      <w:r w:rsidRPr="00FC1EAF">
        <w:rPr>
          <w:rFonts w:ascii="Times New Roman" w:eastAsia="Times New Roman" w:hAnsi="Times New Roman" w:cs="Times New Roman"/>
        </w:rPr>
        <w:t xml:space="preserve"> kaip nurodė gydytojas arba vaistininkas. Jeigu abejojate, kreipkitės į gydytoją arba vaistininką.</w:t>
      </w:r>
      <w:r w:rsidR="00022A4D" w:rsidRPr="00FC1EAF">
        <w:rPr>
          <w:rFonts w:ascii="Times New Roman" w:hAnsi="Times New Roman" w:cs="Times New Roman"/>
        </w:rPr>
        <w:t xml:space="preserve"> </w:t>
      </w:r>
    </w:p>
    <w:p w14:paraId="76A758A9" w14:textId="77777777" w:rsidR="00D7537B" w:rsidRPr="00FC1EAF" w:rsidRDefault="00D7537B" w:rsidP="007355F8">
      <w:pPr>
        <w:spacing w:after="0" w:line="240" w:lineRule="auto"/>
        <w:rPr>
          <w:rFonts w:ascii="Times New Roman" w:eastAsia="Times New Roman" w:hAnsi="Times New Roman" w:cs="Times New Roman"/>
        </w:rPr>
      </w:pPr>
    </w:p>
    <w:p w14:paraId="0D0146CE" w14:textId="77777777" w:rsidR="00D7537B" w:rsidRPr="00FC1EAF" w:rsidRDefault="00D7537B"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Gydytojas nustatys kokia dozė Jums tinkama.</w:t>
      </w:r>
    </w:p>
    <w:p w14:paraId="0506069C" w14:textId="77777777" w:rsidR="00D7537B" w:rsidRPr="00FC1EAF" w:rsidRDefault="00D7537B" w:rsidP="007355F8">
      <w:pPr>
        <w:spacing w:after="0" w:line="240" w:lineRule="auto"/>
        <w:rPr>
          <w:rFonts w:ascii="Times New Roman" w:eastAsia="Times New Roman" w:hAnsi="Times New Roman" w:cs="Times New Roman"/>
        </w:rPr>
      </w:pPr>
    </w:p>
    <w:p w14:paraId="30909A81" w14:textId="2665336C" w:rsidR="00D7537B" w:rsidRDefault="00D7537B" w:rsidP="007355F8">
      <w:pPr>
        <w:spacing w:after="0" w:line="240" w:lineRule="auto"/>
        <w:rPr>
          <w:rFonts w:ascii="Times New Roman" w:eastAsia="Times New Roman" w:hAnsi="Times New Roman" w:cs="Times New Roman"/>
          <w:b/>
          <w:bCs/>
        </w:rPr>
      </w:pPr>
      <w:r w:rsidRPr="00FC1EAF">
        <w:rPr>
          <w:rFonts w:ascii="Times New Roman" w:eastAsia="Times New Roman" w:hAnsi="Times New Roman" w:cs="Times New Roman"/>
          <w:b/>
          <w:bCs/>
        </w:rPr>
        <w:t>Epilepsija</w:t>
      </w:r>
      <w:r w:rsidR="00180DF1">
        <w:rPr>
          <w:rFonts w:ascii="Times New Roman" w:eastAsia="Times New Roman" w:hAnsi="Times New Roman" w:cs="Times New Roman"/>
          <w:b/>
          <w:bCs/>
        </w:rPr>
        <w:t>i gydyti r</w:t>
      </w:r>
      <w:r w:rsidRPr="00FC1EAF">
        <w:rPr>
          <w:rFonts w:ascii="Times New Roman" w:eastAsia="Times New Roman" w:hAnsi="Times New Roman" w:cs="Times New Roman"/>
          <w:b/>
          <w:bCs/>
        </w:rPr>
        <w:t xml:space="preserve">ekomenduojama dozė </w:t>
      </w:r>
    </w:p>
    <w:p w14:paraId="299300E5" w14:textId="77777777" w:rsidR="00180DF1" w:rsidRPr="00FC1EAF" w:rsidRDefault="00180DF1" w:rsidP="007355F8">
      <w:pPr>
        <w:spacing w:after="0" w:line="240" w:lineRule="auto"/>
        <w:rPr>
          <w:rFonts w:ascii="Times New Roman" w:eastAsia="Times New Roman" w:hAnsi="Times New Roman" w:cs="Times New Roman"/>
          <w:b/>
        </w:rPr>
      </w:pPr>
    </w:p>
    <w:p w14:paraId="36840E32" w14:textId="77777777" w:rsidR="00D7537B" w:rsidRPr="00FC1EAF" w:rsidRDefault="00D7537B" w:rsidP="007355F8">
      <w:pPr>
        <w:spacing w:after="0" w:line="240" w:lineRule="auto"/>
        <w:rPr>
          <w:rFonts w:ascii="Times New Roman" w:eastAsia="Times New Roman" w:hAnsi="Times New Roman" w:cs="Times New Roman"/>
          <w:u w:val="single"/>
        </w:rPr>
      </w:pPr>
      <w:r w:rsidRPr="00FC1EAF">
        <w:rPr>
          <w:rFonts w:ascii="Times New Roman" w:eastAsia="Times New Roman" w:hAnsi="Times New Roman" w:cs="Times New Roman"/>
          <w:u w:val="single"/>
        </w:rPr>
        <w:t>Suaugusiesiems ir paaugliams</w:t>
      </w:r>
    </w:p>
    <w:p w14:paraId="03216B03" w14:textId="4D92BA7C" w:rsidR="00D7537B" w:rsidRPr="00FC1EAF" w:rsidRDefault="00D7537B"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Vartokite tiek kapsulių, kiek nurodė gydytojas. Paprastai gydytojas palaipsniui nustato tinkamą dozę. Pradinė paros dozė paprastai būna nuo 300 mg iki 900 mg. Vėliau dozė gali būti palaipsniui didinama taip, kaip nurodė gydytojas iki didžiausios 3</w:t>
      </w:r>
      <w:r w:rsidR="00F5677E">
        <w:rPr>
          <w:rFonts w:ascii="Times New Roman" w:eastAsia="Times New Roman" w:hAnsi="Times New Roman" w:cs="Times New Roman"/>
        </w:rPr>
        <w:t> </w:t>
      </w:r>
      <w:r w:rsidRPr="00FC1EAF">
        <w:rPr>
          <w:rFonts w:ascii="Times New Roman" w:eastAsia="Times New Roman" w:hAnsi="Times New Roman" w:cs="Times New Roman"/>
        </w:rPr>
        <w:t xml:space="preserve">600 mg paros dozės, kurią gydytojas nurodys išgerti lygiomis dalimis per tris kartus, </w:t>
      </w:r>
      <w:r w:rsidR="00180DF1">
        <w:rPr>
          <w:rFonts w:ascii="Times New Roman" w:eastAsia="Times New Roman" w:hAnsi="Times New Roman" w:cs="Times New Roman"/>
        </w:rPr>
        <w:t xml:space="preserve">pavyzdžiui, </w:t>
      </w:r>
      <w:r w:rsidRPr="00FC1EAF">
        <w:rPr>
          <w:rFonts w:ascii="Times New Roman" w:eastAsia="Times New Roman" w:hAnsi="Times New Roman" w:cs="Times New Roman"/>
        </w:rPr>
        <w:t>vieną dozę gerti ryte, kitą – per pietus ir trečią – vakare.</w:t>
      </w:r>
    </w:p>
    <w:p w14:paraId="3412F336" w14:textId="77777777" w:rsidR="00D7537B" w:rsidRPr="00FC1EAF" w:rsidRDefault="00D7537B" w:rsidP="007355F8">
      <w:pPr>
        <w:spacing w:after="0" w:line="240" w:lineRule="auto"/>
        <w:rPr>
          <w:rFonts w:ascii="Times New Roman" w:eastAsia="Times New Roman" w:hAnsi="Times New Roman" w:cs="Times New Roman"/>
        </w:rPr>
      </w:pPr>
    </w:p>
    <w:p w14:paraId="56091D09" w14:textId="77777777" w:rsidR="00D7537B" w:rsidRPr="00FC1EAF" w:rsidRDefault="00D7537B" w:rsidP="007355F8">
      <w:pPr>
        <w:spacing w:after="0" w:line="240" w:lineRule="auto"/>
        <w:rPr>
          <w:rFonts w:ascii="Times New Roman" w:eastAsia="Times New Roman" w:hAnsi="Times New Roman" w:cs="Times New Roman"/>
          <w:u w:val="single"/>
        </w:rPr>
      </w:pPr>
      <w:r w:rsidRPr="00FC1EAF">
        <w:rPr>
          <w:rFonts w:ascii="Times New Roman" w:eastAsia="Times New Roman" w:hAnsi="Times New Roman" w:cs="Times New Roman"/>
          <w:u w:val="single"/>
        </w:rPr>
        <w:t>6 metų ir vyresniems vaikams</w:t>
      </w:r>
    </w:p>
    <w:p w14:paraId="36ABB883" w14:textId="77777777" w:rsidR="00D7537B" w:rsidRPr="00FC1EAF" w:rsidRDefault="00D7537B"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Kokią vaisto dozę skirti Jūsų vaikui, nustatys gydytojas, nes ji yra apskaičiuojama pagal vaiko svorį. Gydymas pradedamas mažiausia pradine doze, kuri per maždaug tris dienas palaipsniui didinama. Rekomenduojama pradinė paros dozė epilepsijai gydyti yra 25–35 mg/kg. Ši dozė paprastai padalijama į tris dalis ir kapsules reikia gerti kiekvieną dieną, vieną dozę gerti ryte, kitą – per pietus ir trečią – vakare.</w:t>
      </w:r>
    </w:p>
    <w:p w14:paraId="74D2560C" w14:textId="77777777" w:rsidR="00D7537B" w:rsidRPr="00FC1EAF" w:rsidRDefault="00D7537B" w:rsidP="007355F8">
      <w:pPr>
        <w:spacing w:after="0" w:line="240" w:lineRule="auto"/>
        <w:rPr>
          <w:rFonts w:ascii="Times New Roman" w:eastAsia="Times New Roman" w:hAnsi="Times New Roman" w:cs="Times New Roman"/>
        </w:rPr>
      </w:pPr>
    </w:p>
    <w:p w14:paraId="4E92A3B7" w14:textId="45E7BCA4" w:rsidR="00D7537B" w:rsidRPr="00FC1EAF" w:rsidRDefault="00D7537B" w:rsidP="007355F8">
      <w:pPr>
        <w:keepNext/>
        <w:keepLines/>
        <w:spacing w:after="0" w:line="240" w:lineRule="auto"/>
        <w:rPr>
          <w:rFonts w:ascii="Times New Roman" w:eastAsia="Times New Roman" w:hAnsi="Times New Roman" w:cs="Times New Roman"/>
          <w:b/>
        </w:rPr>
      </w:pPr>
      <w:r w:rsidRPr="00FC1EAF">
        <w:rPr>
          <w:rFonts w:ascii="Times New Roman" w:eastAsia="Times New Roman" w:hAnsi="Times New Roman" w:cs="Times New Roman"/>
          <w:b/>
        </w:rPr>
        <w:t>Periferini</w:t>
      </w:r>
      <w:r w:rsidR="00180DF1">
        <w:rPr>
          <w:rFonts w:ascii="Times New Roman" w:eastAsia="Times New Roman" w:hAnsi="Times New Roman" w:cs="Times New Roman"/>
          <w:b/>
        </w:rPr>
        <w:t xml:space="preserve">am </w:t>
      </w:r>
      <w:proofErr w:type="spellStart"/>
      <w:r w:rsidRPr="00FC1EAF">
        <w:rPr>
          <w:rFonts w:ascii="Times New Roman" w:eastAsia="Times New Roman" w:hAnsi="Times New Roman" w:cs="Times New Roman"/>
          <w:b/>
        </w:rPr>
        <w:t>neuropatini</w:t>
      </w:r>
      <w:r w:rsidR="00180DF1">
        <w:rPr>
          <w:rFonts w:ascii="Times New Roman" w:eastAsia="Times New Roman" w:hAnsi="Times New Roman" w:cs="Times New Roman"/>
          <w:b/>
        </w:rPr>
        <w:t>am</w:t>
      </w:r>
      <w:proofErr w:type="spellEnd"/>
      <w:r w:rsidR="00180DF1">
        <w:rPr>
          <w:rFonts w:ascii="Times New Roman" w:eastAsia="Times New Roman" w:hAnsi="Times New Roman" w:cs="Times New Roman"/>
          <w:b/>
        </w:rPr>
        <w:t xml:space="preserve"> skausmui gydyti r</w:t>
      </w:r>
      <w:r w:rsidRPr="00FC1EAF">
        <w:rPr>
          <w:rFonts w:ascii="Times New Roman" w:eastAsia="Times New Roman" w:hAnsi="Times New Roman" w:cs="Times New Roman"/>
          <w:b/>
        </w:rPr>
        <w:t xml:space="preserve">ekomenduojama dozė </w:t>
      </w:r>
    </w:p>
    <w:p w14:paraId="6A9F894E" w14:textId="77777777" w:rsidR="00D7537B" w:rsidRPr="00FC1EAF" w:rsidRDefault="00D7537B" w:rsidP="007355F8">
      <w:pPr>
        <w:keepNext/>
        <w:keepLines/>
        <w:spacing w:after="0" w:line="240" w:lineRule="auto"/>
        <w:rPr>
          <w:rFonts w:ascii="Times New Roman" w:eastAsia="Times New Roman" w:hAnsi="Times New Roman" w:cs="Times New Roman"/>
          <w:b/>
        </w:rPr>
      </w:pPr>
    </w:p>
    <w:p w14:paraId="05636FC6" w14:textId="77777777" w:rsidR="00D7537B" w:rsidRPr="00FC1EAF" w:rsidRDefault="00D7537B" w:rsidP="007355F8">
      <w:pPr>
        <w:keepNext/>
        <w:keepLines/>
        <w:spacing w:after="0" w:line="240" w:lineRule="auto"/>
        <w:rPr>
          <w:rFonts w:ascii="Times New Roman" w:eastAsia="Times New Roman" w:hAnsi="Times New Roman" w:cs="Times New Roman"/>
          <w:u w:val="single"/>
        </w:rPr>
      </w:pPr>
      <w:r w:rsidRPr="00FC1EAF">
        <w:rPr>
          <w:rFonts w:ascii="Times New Roman" w:eastAsia="Times New Roman" w:hAnsi="Times New Roman" w:cs="Times New Roman"/>
          <w:u w:val="single"/>
        </w:rPr>
        <w:t>Suaugusiesiems</w:t>
      </w:r>
    </w:p>
    <w:p w14:paraId="52C3AAC3" w14:textId="11091831" w:rsidR="00D7537B" w:rsidRPr="00FC1EAF" w:rsidRDefault="00D7537B"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Vartokite tiek kapsulių, kiek nurodė gydytojas. Paprastai gydytojas palaipsniui nustato tinkamą dozę. Pradinė paros dozė paprastai būna nuo 300 mg iki 900 mg. Vėliau dozė gali būti palaipsniui didinama taip, kaip nurodė gydytojas iki didžiausios 3</w:t>
      </w:r>
      <w:r w:rsidR="00941C75">
        <w:rPr>
          <w:rFonts w:ascii="Times New Roman" w:eastAsia="Times New Roman" w:hAnsi="Times New Roman" w:cs="Times New Roman"/>
        </w:rPr>
        <w:t> </w:t>
      </w:r>
      <w:r w:rsidRPr="00FC1EAF">
        <w:rPr>
          <w:rFonts w:ascii="Times New Roman" w:eastAsia="Times New Roman" w:hAnsi="Times New Roman" w:cs="Times New Roman"/>
        </w:rPr>
        <w:t xml:space="preserve">600 mg paros dozės, kurią gydytojas nurodys išgerti lygiomis dalimis per tris kartus, </w:t>
      </w:r>
      <w:r w:rsidR="00180DF1">
        <w:rPr>
          <w:rFonts w:ascii="Times New Roman" w:eastAsia="Times New Roman" w:hAnsi="Times New Roman" w:cs="Times New Roman"/>
        </w:rPr>
        <w:t xml:space="preserve">pavyzdžiui, </w:t>
      </w:r>
      <w:r w:rsidRPr="00FC1EAF">
        <w:rPr>
          <w:rFonts w:ascii="Times New Roman" w:eastAsia="Times New Roman" w:hAnsi="Times New Roman" w:cs="Times New Roman"/>
        </w:rPr>
        <w:t>vieną dozę gerti ryte, kitą – per pietus ir trečią – vakare.</w:t>
      </w:r>
    </w:p>
    <w:p w14:paraId="377ADEA5" w14:textId="77777777" w:rsidR="00D7537B" w:rsidRPr="00FC1EAF" w:rsidRDefault="00D7537B" w:rsidP="007355F8">
      <w:pPr>
        <w:spacing w:after="0" w:line="240" w:lineRule="auto"/>
        <w:rPr>
          <w:rFonts w:ascii="Times New Roman" w:eastAsia="Times New Roman" w:hAnsi="Times New Roman" w:cs="Times New Roman"/>
        </w:rPr>
      </w:pPr>
    </w:p>
    <w:p w14:paraId="7FBC37AE" w14:textId="77777777" w:rsidR="00D7537B" w:rsidRPr="00FC1EAF" w:rsidRDefault="00D7537B" w:rsidP="007355F8">
      <w:pPr>
        <w:spacing w:after="0" w:line="240" w:lineRule="auto"/>
        <w:rPr>
          <w:rFonts w:ascii="Times New Roman" w:eastAsia="Times New Roman" w:hAnsi="Times New Roman" w:cs="Times New Roman"/>
          <w:b/>
        </w:rPr>
      </w:pPr>
      <w:r w:rsidRPr="00FC1EAF">
        <w:rPr>
          <w:rFonts w:ascii="Times New Roman" w:eastAsia="Times New Roman" w:hAnsi="Times New Roman" w:cs="Times New Roman"/>
          <w:b/>
        </w:rPr>
        <w:t xml:space="preserve">Jeigu sergate inkstų ligomis arba Jums atliekama hemodializė </w:t>
      </w:r>
    </w:p>
    <w:p w14:paraId="72B102F2" w14:textId="77777777" w:rsidR="00D7537B" w:rsidRPr="00FC1EAF" w:rsidRDefault="00D7537B" w:rsidP="007355F8">
      <w:pPr>
        <w:spacing w:after="0" w:line="240" w:lineRule="auto"/>
        <w:rPr>
          <w:rFonts w:ascii="Times New Roman" w:eastAsia="Times New Roman" w:hAnsi="Times New Roman" w:cs="Times New Roman"/>
          <w:b/>
        </w:rPr>
      </w:pPr>
    </w:p>
    <w:p w14:paraId="0BCAFE1F" w14:textId="77777777" w:rsidR="00D7537B" w:rsidRPr="00FC1EAF" w:rsidRDefault="00D7537B"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Jeigu sergate inkstų ligomis arba Jums atliekamos hemodializės, gydytojas gali skirti vartoti kitokią vaisto dozę ir (arba) kitokį dozavimo planą.</w:t>
      </w:r>
    </w:p>
    <w:p w14:paraId="058396A6" w14:textId="77777777" w:rsidR="00D7537B" w:rsidRPr="00FC1EAF" w:rsidRDefault="00D7537B" w:rsidP="007355F8">
      <w:pPr>
        <w:spacing w:after="0" w:line="240" w:lineRule="auto"/>
        <w:rPr>
          <w:rFonts w:ascii="Times New Roman" w:eastAsia="Times New Roman" w:hAnsi="Times New Roman" w:cs="Times New Roman"/>
        </w:rPr>
      </w:pPr>
    </w:p>
    <w:p w14:paraId="2437184D" w14:textId="24F1CDEB" w:rsidR="00D7537B" w:rsidRPr="00FC1EAF" w:rsidRDefault="00D7537B"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b/>
        </w:rPr>
        <w:t>Jeigu esate senyv</w:t>
      </w:r>
      <w:r w:rsidR="00D76789">
        <w:rPr>
          <w:rFonts w:ascii="Times New Roman" w:eastAsia="Times New Roman" w:hAnsi="Times New Roman" w:cs="Times New Roman"/>
          <w:b/>
        </w:rPr>
        <w:t>o amžiaus</w:t>
      </w:r>
      <w:r w:rsidRPr="00FC1EAF">
        <w:rPr>
          <w:rFonts w:ascii="Times New Roman" w:eastAsia="Times New Roman" w:hAnsi="Times New Roman" w:cs="Times New Roman"/>
          <w:b/>
        </w:rPr>
        <w:t xml:space="preserve"> pacientas (vyresnis kaip 65 metų)</w:t>
      </w:r>
      <w:r w:rsidRPr="00FC1EAF">
        <w:rPr>
          <w:rFonts w:ascii="Times New Roman" w:eastAsia="Times New Roman" w:hAnsi="Times New Roman" w:cs="Times New Roman"/>
        </w:rPr>
        <w:t xml:space="preserve">, galite vartoti įprastinę </w:t>
      </w:r>
      <w:proofErr w:type="spellStart"/>
      <w:r w:rsidR="000F3489" w:rsidRPr="00FC1EAF">
        <w:rPr>
          <w:rFonts w:ascii="Times New Roman" w:eastAsia="Times New Roman" w:hAnsi="Times New Roman" w:cs="Times New Roman"/>
        </w:rPr>
        <w:t>Gamanea</w:t>
      </w:r>
      <w:proofErr w:type="spellEnd"/>
      <w:r w:rsidRPr="00FC1EAF">
        <w:rPr>
          <w:rFonts w:ascii="Times New Roman" w:eastAsia="Times New Roman" w:hAnsi="Times New Roman" w:cs="Times New Roman"/>
        </w:rPr>
        <w:t xml:space="preserve"> dozę, </w:t>
      </w:r>
      <w:r w:rsidR="00180DF1">
        <w:rPr>
          <w:rFonts w:ascii="Times New Roman" w:eastAsia="Times New Roman" w:hAnsi="Times New Roman" w:cs="Times New Roman"/>
        </w:rPr>
        <w:t xml:space="preserve">nebent </w:t>
      </w:r>
      <w:r w:rsidRPr="00FC1EAF">
        <w:rPr>
          <w:rFonts w:ascii="Times New Roman" w:eastAsia="Times New Roman" w:hAnsi="Times New Roman" w:cs="Times New Roman"/>
        </w:rPr>
        <w:t>sergate inkstų liga. Jeigu sergate inkstų liga, gydytojas gali skirti kitokią gydymo schemą ir (arba) dozę.</w:t>
      </w:r>
    </w:p>
    <w:p w14:paraId="70AC0C13" w14:textId="77777777" w:rsidR="00D7537B" w:rsidRPr="00FC1EAF" w:rsidRDefault="00D7537B" w:rsidP="007355F8">
      <w:pPr>
        <w:spacing w:after="0" w:line="240" w:lineRule="auto"/>
        <w:rPr>
          <w:rFonts w:ascii="Times New Roman" w:eastAsia="Times New Roman" w:hAnsi="Times New Roman" w:cs="Times New Roman"/>
        </w:rPr>
      </w:pPr>
    </w:p>
    <w:p w14:paraId="13582765" w14:textId="21F65FF7" w:rsidR="00D7537B" w:rsidRPr="00FC1EAF" w:rsidRDefault="00D7537B"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 xml:space="preserve">Jeigu manote, kad </w:t>
      </w:r>
      <w:proofErr w:type="spellStart"/>
      <w:r w:rsidR="000F3489" w:rsidRPr="00FC1EAF">
        <w:rPr>
          <w:rFonts w:ascii="Times New Roman" w:eastAsia="Times New Roman" w:hAnsi="Times New Roman" w:cs="Times New Roman"/>
        </w:rPr>
        <w:t>Gamanea</w:t>
      </w:r>
      <w:proofErr w:type="spellEnd"/>
      <w:r w:rsidRPr="00FC1EAF">
        <w:rPr>
          <w:rFonts w:ascii="Times New Roman" w:eastAsia="Times New Roman" w:hAnsi="Times New Roman" w:cs="Times New Roman"/>
        </w:rPr>
        <w:t xml:space="preserve"> veikia per stipriai arba per silpnai, kiek galima greičiau kreipkitės į gydytoją arba vaistininką.</w:t>
      </w:r>
    </w:p>
    <w:p w14:paraId="37EC1626" w14:textId="77777777" w:rsidR="00D7537B" w:rsidRPr="00FC1EAF" w:rsidRDefault="00D7537B" w:rsidP="007355F8">
      <w:pPr>
        <w:spacing w:after="0" w:line="240" w:lineRule="auto"/>
        <w:rPr>
          <w:rFonts w:ascii="Times New Roman" w:eastAsia="Times New Roman" w:hAnsi="Times New Roman" w:cs="Times New Roman"/>
        </w:rPr>
      </w:pPr>
    </w:p>
    <w:p w14:paraId="771A7C14" w14:textId="77777777" w:rsidR="00D7537B" w:rsidRPr="00FC1EAF" w:rsidRDefault="00D7537B" w:rsidP="007355F8">
      <w:pPr>
        <w:keepNext/>
        <w:spacing w:after="0" w:line="240" w:lineRule="auto"/>
        <w:rPr>
          <w:rFonts w:ascii="Times New Roman" w:eastAsia="Times New Roman" w:hAnsi="Times New Roman" w:cs="Times New Roman"/>
          <w:b/>
          <w:bCs/>
        </w:rPr>
      </w:pPr>
      <w:r w:rsidRPr="00FC1EAF">
        <w:rPr>
          <w:rFonts w:ascii="Times New Roman" w:eastAsia="Times New Roman" w:hAnsi="Times New Roman" w:cs="Times New Roman"/>
          <w:b/>
          <w:bCs/>
        </w:rPr>
        <w:lastRenderedPageBreak/>
        <w:t>Vartojimo metodas</w:t>
      </w:r>
    </w:p>
    <w:p w14:paraId="4E170805" w14:textId="77777777" w:rsidR="00D7537B" w:rsidRPr="00FC1EAF" w:rsidRDefault="00D7537B" w:rsidP="007355F8">
      <w:pPr>
        <w:keepNext/>
        <w:spacing w:after="0" w:line="240" w:lineRule="auto"/>
        <w:rPr>
          <w:rFonts w:ascii="Times New Roman" w:eastAsia="Times New Roman" w:hAnsi="Times New Roman" w:cs="Times New Roman"/>
          <w:b/>
          <w:bCs/>
        </w:rPr>
      </w:pPr>
    </w:p>
    <w:p w14:paraId="0B57C33E" w14:textId="77777777" w:rsidR="00180DF1" w:rsidRDefault="000F3489" w:rsidP="007355F8">
      <w:pPr>
        <w:keepNext/>
        <w:spacing w:after="0" w:line="240" w:lineRule="auto"/>
        <w:rPr>
          <w:rFonts w:ascii="Times New Roman" w:eastAsia="Times New Roman" w:hAnsi="Times New Roman" w:cs="Times New Roman"/>
          <w:bCs/>
        </w:rPr>
      </w:pPr>
      <w:proofErr w:type="spellStart"/>
      <w:r w:rsidRPr="00FC1EAF">
        <w:rPr>
          <w:rFonts w:ascii="Times New Roman" w:eastAsia="Times New Roman" w:hAnsi="Times New Roman" w:cs="Times New Roman"/>
          <w:bCs/>
        </w:rPr>
        <w:t>Gamanea</w:t>
      </w:r>
      <w:proofErr w:type="spellEnd"/>
      <w:r w:rsidR="00D7537B" w:rsidRPr="00FC1EAF">
        <w:rPr>
          <w:rFonts w:ascii="Times New Roman" w:eastAsia="Times New Roman" w:hAnsi="Times New Roman" w:cs="Times New Roman"/>
          <w:bCs/>
        </w:rPr>
        <w:t xml:space="preserve"> reikia vartoti per burną. </w:t>
      </w:r>
    </w:p>
    <w:p w14:paraId="649B924A" w14:textId="68143856" w:rsidR="00D7537B" w:rsidRPr="00FC1EAF" w:rsidRDefault="00D7537B" w:rsidP="007355F8">
      <w:pPr>
        <w:keepNext/>
        <w:spacing w:after="0" w:line="240" w:lineRule="auto"/>
        <w:rPr>
          <w:rFonts w:ascii="Times New Roman" w:eastAsia="Times New Roman" w:hAnsi="Times New Roman" w:cs="Times New Roman"/>
          <w:bCs/>
        </w:rPr>
      </w:pPr>
      <w:r w:rsidRPr="00FC1EAF">
        <w:rPr>
          <w:rFonts w:ascii="Times New Roman" w:eastAsia="Times New Roman" w:hAnsi="Times New Roman" w:cs="Times New Roman"/>
          <w:bCs/>
        </w:rPr>
        <w:t xml:space="preserve">Visada reikia nuryti kapsulę užsigeriant </w:t>
      </w:r>
      <w:r w:rsidR="00180DF1">
        <w:rPr>
          <w:rFonts w:ascii="Times New Roman" w:eastAsia="Times New Roman" w:hAnsi="Times New Roman" w:cs="Times New Roman"/>
          <w:bCs/>
        </w:rPr>
        <w:t>gausiu</w:t>
      </w:r>
      <w:r w:rsidRPr="00FC1EAF">
        <w:rPr>
          <w:rFonts w:ascii="Times New Roman" w:eastAsia="Times New Roman" w:hAnsi="Times New Roman" w:cs="Times New Roman"/>
          <w:bCs/>
        </w:rPr>
        <w:t xml:space="preserve"> vandens kiekiu. </w:t>
      </w:r>
    </w:p>
    <w:p w14:paraId="3F47FEFE" w14:textId="3A35A890" w:rsidR="00D7537B" w:rsidRPr="00FC1EAF" w:rsidRDefault="009C78A2" w:rsidP="007355F8">
      <w:pPr>
        <w:spacing w:after="0" w:line="240" w:lineRule="auto"/>
        <w:rPr>
          <w:rFonts w:ascii="Times New Roman" w:eastAsia="Times New Roman" w:hAnsi="Times New Roman" w:cs="Times New Roman"/>
        </w:rPr>
      </w:pPr>
      <w:r>
        <w:rPr>
          <w:rFonts w:ascii="Times New Roman" w:eastAsia="Times New Roman" w:hAnsi="Times New Roman" w:cs="Times New Roman"/>
        </w:rPr>
        <w:t>Šį vaistą galima vartoti valgymo metu</w:t>
      </w:r>
      <w:r w:rsidR="00180DF1">
        <w:rPr>
          <w:rFonts w:ascii="Times New Roman" w:eastAsia="Times New Roman" w:hAnsi="Times New Roman" w:cs="Times New Roman"/>
        </w:rPr>
        <w:t xml:space="preserve"> arba nevalgius.</w:t>
      </w:r>
    </w:p>
    <w:p w14:paraId="480E3582" w14:textId="77777777" w:rsidR="00D7537B" w:rsidRPr="00FC1EAF" w:rsidRDefault="00D7537B" w:rsidP="007355F8">
      <w:pPr>
        <w:spacing w:after="0" w:line="240" w:lineRule="auto"/>
        <w:rPr>
          <w:rFonts w:ascii="Times New Roman" w:eastAsia="Times New Roman" w:hAnsi="Times New Roman" w:cs="Times New Roman"/>
        </w:rPr>
      </w:pPr>
    </w:p>
    <w:p w14:paraId="642790E5" w14:textId="78637862" w:rsidR="00D7537B" w:rsidRPr="00FC1EAF" w:rsidRDefault="00D7537B" w:rsidP="007355F8">
      <w:pPr>
        <w:keepNext/>
        <w:keepLines/>
        <w:spacing w:after="0" w:line="240" w:lineRule="auto"/>
        <w:rPr>
          <w:rFonts w:ascii="Times New Roman" w:eastAsia="Times New Roman" w:hAnsi="Times New Roman" w:cs="Times New Roman"/>
          <w:b/>
        </w:rPr>
      </w:pPr>
      <w:r w:rsidRPr="00FC1EAF">
        <w:rPr>
          <w:rFonts w:ascii="Times New Roman" w:eastAsia="Times New Roman" w:hAnsi="Times New Roman" w:cs="Times New Roman"/>
          <w:b/>
        </w:rPr>
        <w:t xml:space="preserve">Ką daryti pavartojus per didelę </w:t>
      </w:r>
      <w:proofErr w:type="spellStart"/>
      <w:r w:rsidR="000F3489" w:rsidRPr="00FC1EAF">
        <w:rPr>
          <w:rFonts w:ascii="Times New Roman" w:eastAsia="Times New Roman" w:hAnsi="Times New Roman" w:cs="Times New Roman"/>
          <w:b/>
        </w:rPr>
        <w:t>Gamanea</w:t>
      </w:r>
      <w:proofErr w:type="spellEnd"/>
      <w:r w:rsidRPr="00FC1EAF">
        <w:rPr>
          <w:rFonts w:ascii="Times New Roman" w:eastAsia="Times New Roman" w:hAnsi="Times New Roman" w:cs="Times New Roman"/>
          <w:b/>
        </w:rPr>
        <w:t xml:space="preserve"> dozę</w:t>
      </w:r>
    </w:p>
    <w:p w14:paraId="5CEE84C5" w14:textId="77777777" w:rsidR="00D7537B" w:rsidRPr="00FC1EAF" w:rsidRDefault="00D7537B" w:rsidP="007355F8">
      <w:pPr>
        <w:keepNext/>
        <w:keepLines/>
        <w:spacing w:after="0" w:line="240" w:lineRule="auto"/>
        <w:rPr>
          <w:rFonts w:ascii="Times New Roman" w:eastAsia="Times New Roman" w:hAnsi="Times New Roman" w:cs="Times New Roman"/>
          <w:b/>
        </w:rPr>
      </w:pPr>
    </w:p>
    <w:p w14:paraId="456862C4" w14:textId="0B4F00DC" w:rsidR="00D7537B" w:rsidRPr="00FC1EAF" w:rsidRDefault="003E5002" w:rsidP="007355F8">
      <w:pPr>
        <w:spacing w:after="0" w:line="240" w:lineRule="auto"/>
        <w:rPr>
          <w:rFonts w:ascii="Times New Roman" w:eastAsia="Times New Roman" w:hAnsi="Times New Roman" w:cs="Times New Roman"/>
        </w:rPr>
      </w:pPr>
      <w:r>
        <w:rPr>
          <w:rFonts w:ascii="Times New Roman" w:eastAsia="Times New Roman" w:hAnsi="Times New Roman" w:cs="Times New Roman"/>
        </w:rPr>
        <w:t>Pavartojus d</w:t>
      </w:r>
      <w:r w:rsidR="00F92C27">
        <w:rPr>
          <w:rFonts w:ascii="Times New Roman" w:eastAsia="Times New Roman" w:hAnsi="Times New Roman" w:cs="Times New Roman"/>
        </w:rPr>
        <w:t>idesnes nei</w:t>
      </w:r>
      <w:r w:rsidR="00D7537B" w:rsidRPr="00FC1EAF">
        <w:rPr>
          <w:rFonts w:ascii="Times New Roman" w:eastAsia="Times New Roman" w:hAnsi="Times New Roman" w:cs="Times New Roman"/>
        </w:rPr>
        <w:t xml:space="preserve"> rekomenduojamas dozes, gali dažniau pasireikšti šalutinis poveikis, įskaitant sąmonės netekimą, svaigulį, dvejinimąsi akyse, </w:t>
      </w:r>
      <w:r w:rsidR="00F92C27">
        <w:rPr>
          <w:rFonts w:ascii="Times New Roman" w:eastAsia="Times New Roman" w:hAnsi="Times New Roman" w:cs="Times New Roman"/>
        </w:rPr>
        <w:t>nerišlią kalbą</w:t>
      </w:r>
      <w:r w:rsidR="00D7537B" w:rsidRPr="00FC1EAF">
        <w:rPr>
          <w:rFonts w:ascii="Times New Roman" w:eastAsia="Times New Roman" w:hAnsi="Times New Roman" w:cs="Times New Roman"/>
        </w:rPr>
        <w:t xml:space="preserve">, mieguistumą ir viduriavimą. Jeigu išgėrėte daugiau </w:t>
      </w:r>
      <w:proofErr w:type="spellStart"/>
      <w:r w:rsidR="000F3489" w:rsidRPr="00FC1EAF">
        <w:rPr>
          <w:rFonts w:ascii="Times New Roman" w:eastAsia="Times New Roman" w:hAnsi="Times New Roman" w:cs="Times New Roman"/>
        </w:rPr>
        <w:t>Gamanea</w:t>
      </w:r>
      <w:proofErr w:type="spellEnd"/>
      <w:r w:rsidR="00D7537B" w:rsidRPr="00FC1EAF">
        <w:rPr>
          <w:rFonts w:ascii="Times New Roman" w:eastAsia="Times New Roman" w:hAnsi="Times New Roman" w:cs="Times New Roman"/>
        </w:rPr>
        <w:t xml:space="preserve">, nei skyrė vartoti gydytojas, nedelsdami kreipkitės į gydytoją arba vykite į artimiausios ligoninės </w:t>
      </w:r>
      <w:r w:rsidR="009C78A2">
        <w:rPr>
          <w:rFonts w:ascii="Times New Roman" w:eastAsia="Times New Roman" w:hAnsi="Times New Roman" w:cs="Times New Roman"/>
        </w:rPr>
        <w:t xml:space="preserve">skubios pagalbos </w:t>
      </w:r>
      <w:r w:rsidR="00D7537B" w:rsidRPr="00FC1EAF">
        <w:rPr>
          <w:rFonts w:ascii="Times New Roman" w:eastAsia="Times New Roman" w:hAnsi="Times New Roman" w:cs="Times New Roman"/>
        </w:rPr>
        <w:t xml:space="preserve">skyrių. Pasiimkite su savimi likusias kapsules kartu su </w:t>
      </w:r>
      <w:r w:rsidR="009C78A2">
        <w:rPr>
          <w:rFonts w:ascii="Times New Roman" w:eastAsia="Times New Roman" w:hAnsi="Times New Roman" w:cs="Times New Roman"/>
        </w:rPr>
        <w:t xml:space="preserve">vaisto </w:t>
      </w:r>
      <w:r w:rsidR="00D7537B" w:rsidRPr="00FC1EAF">
        <w:rPr>
          <w:rFonts w:ascii="Times New Roman" w:eastAsia="Times New Roman" w:hAnsi="Times New Roman" w:cs="Times New Roman"/>
        </w:rPr>
        <w:t>dėžute ir etikete, kad ligoninėje galėtumėte tiksliai pasakyti, kokio vaisto išgėrėte.</w:t>
      </w:r>
    </w:p>
    <w:p w14:paraId="50A1D3F1" w14:textId="77777777" w:rsidR="00D7537B" w:rsidRPr="00FC1EAF" w:rsidRDefault="00D7537B" w:rsidP="007355F8">
      <w:pPr>
        <w:spacing w:after="0" w:line="240" w:lineRule="auto"/>
        <w:rPr>
          <w:rFonts w:ascii="Times New Roman" w:eastAsia="Times New Roman" w:hAnsi="Times New Roman" w:cs="Times New Roman"/>
        </w:rPr>
      </w:pPr>
    </w:p>
    <w:p w14:paraId="6B4C9D1D" w14:textId="34280301" w:rsidR="00D7537B" w:rsidRPr="00FC1EAF" w:rsidRDefault="00D7537B" w:rsidP="007355F8">
      <w:pPr>
        <w:spacing w:after="0" w:line="240" w:lineRule="auto"/>
        <w:rPr>
          <w:rFonts w:ascii="Times New Roman" w:eastAsia="Times New Roman" w:hAnsi="Times New Roman" w:cs="Times New Roman"/>
          <w:b/>
        </w:rPr>
      </w:pPr>
      <w:r w:rsidRPr="00FC1EAF">
        <w:rPr>
          <w:rFonts w:ascii="Times New Roman" w:eastAsia="Times New Roman" w:hAnsi="Times New Roman" w:cs="Times New Roman"/>
          <w:b/>
        </w:rPr>
        <w:t xml:space="preserve">Pamiršus pavartoti </w:t>
      </w:r>
      <w:proofErr w:type="spellStart"/>
      <w:r w:rsidR="000F3489" w:rsidRPr="00FC1EAF">
        <w:rPr>
          <w:rFonts w:ascii="Times New Roman" w:eastAsia="Times New Roman" w:hAnsi="Times New Roman" w:cs="Times New Roman"/>
          <w:b/>
        </w:rPr>
        <w:t>Gamanea</w:t>
      </w:r>
      <w:proofErr w:type="spellEnd"/>
    </w:p>
    <w:p w14:paraId="75345632" w14:textId="77777777" w:rsidR="00D7537B" w:rsidRPr="00FC1EAF" w:rsidRDefault="00D7537B" w:rsidP="007355F8">
      <w:pPr>
        <w:spacing w:after="0" w:line="240" w:lineRule="auto"/>
        <w:rPr>
          <w:rFonts w:ascii="Times New Roman" w:eastAsia="Times New Roman" w:hAnsi="Times New Roman" w:cs="Times New Roman"/>
          <w:b/>
        </w:rPr>
      </w:pPr>
    </w:p>
    <w:p w14:paraId="73DBB552" w14:textId="70E0A2EE" w:rsidR="00D7537B" w:rsidRPr="00FC1EAF" w:rsidRDefault="00D7537B"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 xml:space="preserve">Jeigu pamiršote pavartoti vaisto, jo dozę išgerkite iš karto, kai tik prisiminsite, išskyrus atvejus, jeigu jau </w:t>
      </w:r>
      <w:r w:rsidR="00E82D1A">
        <w:rPr>
          <w:rFonts w:ascii="Times New Roman" w:eastAsia="Times New Roman" w:hAnsi="Times New Roman" w:cs="Times New Roman"/>
        </w:rPr>
        <w:t xml:space="preserve">yra </w:t>
      </w:r>
      <w:r w:rsidRPr="00FC1EAF">
        <w:rPr>
          <w:rFonts w:ascii="Times New Roman" w:eastAsia="Times New Roman" w:hAnsi="Times New Roman" w:cs="Times New Roman"/>
        </w:rPr>
        <w:t>kitos dozės vartojimo laikas. Negalima vartoti dvigubos dozės norint kompensuoti praleistą dozę.</w:t>
      </w:r>
    </w:p>
    <w:p w14:paraId="4EC8000D" w14:textId="77777777" w:rsidR="00D7537B" w:rsidRPr="00FC1EAF" w:rsidRDefault="00D7537B" w:rsidP="007355F8">
      <w:pPr>
        <w:spacing w:after="0" w:line="240" w:lineRule="auto"/>
        <w:rPr>
          <w:rFonts w:ascii="Times New Roman" w:eastAsia="Times New Roman" w:hAnsi="Times New Roman" w:cs="Times New Roman"/>
        </w:rPr>
      </w:pPr>
    </w:p>
    <w:p w14:paraId="69B6D6E6" w14:textId="15BCF698" w:rsidR="00D7537B" w:rsidRPr="00FC1EAF" w:rsidRDefault="00D7537B" w:rsidP="007355F8">
      <w:pPr>
        <w:spacing w:after="0" w:line="240" w:lineRule="auto"/>
        <w:rPr>
          <w:rFonts w:ascii="Times New Roman" w:eastAsia="Times New Roman" w:hAnsi="Times New Roman" w:cs="Times New Roman"/>
          <w:b/>
        </w:rPr>
      </w:pPr>
      <w:r w:rsidRPr="00FC1EAF">
        <w:rPr>
          <w:rFonts w:ascii="Times New Roman" w:eastAsia="Times New Roman" w:hAnsi="Times New Roman" w:cs="Times New Roman"/>
          <w:b/>
        </w:rPr>
        <w:t xml:space="preserve">Nustojus vartoti </w:t>
      </w:r>
      <w:proofErr w:type="spellStart"/>
      <w:r w:rsidR="000F3489" w:rsidRPr="00FC1EAF">
        <w:rPr>
          <w:rFonts w:ascii="Times New Roman" w:eastAsia="Times New Roman" w:hAnsi="Times New Roman" w:cs="Times New Roman"/>
          <w:b/>
        </w:rPr>
        <w:t>Gamanea</w:t>
      </w:r>
      <w:proofErr w:type="spellEnd"/>
    </w:p>
    <w:p w14:paraId="265F3024" w14:textId="77777777" w:rsidR="00D7537B" w:rsidRPr="00FC1EAF" w:rsidRDefault="00D7537B" w:rsidP="007355F8">
      <w:pPr>
        <w:spacing w:after="0" w:line="240" w:lineRule="auto"/>
        <w:rPr>
          <w:rFonts w:ascii="Times New Roman" w:eastAsia="Times New Roman" w:hAnsi="Times New Roman" w:cs="Times New Roman"/>
          <w:b/>
        </w:rPr>
      </w:pPr>
    </w:p>
    <w:p w14:paraId="4A548EF1" w14:textId="74D76856" w:rsidR="00043B1E" w:rsidRPr="00FC1EAF" w:rsidRDefault="00043B1E"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 xml:space="preserve">Nenustokite vartoti </w:t>
      </w:r>
      <w:proofErr w:type="spellStart"/>
      <w:r w:rsidR="000F3489" w:rsidRPr="00FC1EAF">
        <w:rPr>
          <w:rFonts w:ascii="Times New Roman" w:eastAsia="Times New Roman" w:hAnsi="Times New Roman" w:cs="Times New Roman"/>
        </w:rPr>
        <w:t>Gamanea</w:t>
      </w:r>
      <w:proofErr w:type="spellEnd"/>
      <w:r w:rsidRPr="00FC1EAF">
        <w:rPr>
          <w:rFonts w:ascii="Times New Roman" w:eastAsia="Times New Roman" w:hAnsi="Times New Roman" w:cs="Times New Roman"/>
        </w:rPr>
        <w:t xml:space="preserve"> staiga. Jei norite nustoti vartoti </w:t>
      </w:r>
      <w:proofErr w:type="spellStart"/>
      <w:r w:rsidR="000F3489" w:rsidRPr="00FC1EAF">
        <w:rPr>
          <w:rFonts w:ascii="Times New Roman" w:eastAsia="Times New Roman" w:hAnsi="Times New Roman" w:cs="Times New Roman"/>
        </w:rPr>
        <w:t>Gamanea</w:t>
      </w:r>
      <w:proofErr w:type="spellEnd"/>
      <w:r w:rsidRPr="00FC1EAF">
        <w:rPr>
          <w:rFonts w:ascii="Times New Roman" w:eastAsia="Times New Roman" w:hAnsi="Times New Roman" w:cs="Times New Roman"/>
        </w:rPr>
        <w:t xml:space="preserve">, pirmiausia pasitarkite su gydytoju. Jis nurodys, kaip tai padaryti. Jei gydymą reikia nutraukti, tai turi būti </w:t>
      </w:r>
      <w:r w:rsidR="009C78A2">
        <w:rPr>
          <w:rFonts w:ascii="Times New Roman" w:eastAsia="Times New Roman" w:hAnsi="Times New Roman" w:cs="Times New Roman"/>
        </w:rPr>
        <w:t xml:space="preserve">daroma palaipsniui, mažiausiai vienos </w:t>
      </w:r>
      <w:r w:rsidRPr="00FC1EAF">
        <w:rPr>
          <w:rFonts w:ascii="Times New Roman" w:eastAsia="Times New Roman" w:hAnsi="Times New Roman" w:cs="Times New Roman"/>
        </w:rPr>
        <w:t xml:space="preserve">savaitės laikotarpiu. </w:t>
      </w:r>
      <w:r w:rsidR="009C78A2">
        <w:rPr>
          <w:rFonts w:ascii="Times New Roman" w:eastAsia="Times New Roman" w:hAnsi="Times New Roman" w:cs="Times New Roman"/>
        </w:rPr>
        <w:t>Ž</w:t>
      </w:r>
      <w:r w:rsidRPr="00FC1EAF">
        <w:rPr>
          <w:rFonts w:ascii="Times New Roman" w:eastAsia="Times New Roman" w:hAnsi="Times New Roman" w:cs="Times New Roman"/>
        </w:rPr>
        <w:t>ino</w:t>
      </w:r>
      <w:r w:rsidR="009C78A2">
        <w:rPr>
          <w:rFonts w:ascii="Times New Roman" w:eastAsia="Times New Roman" w:hAnsi="Times New Roman" w:cs="Times New Roman"/>
        </w:rPr>
        <w:t>kite</w:t>
      </w:r>
      <w:r w:rsidRPr="00FC1EAF">
        <w:rPr>
          <w:rFonts w:ascii="Times New Roman" w:eastAsia="Times New Roman" w:hAnsi="Times New Roman" w:cs="Times New Roman"/>
        </w:rPr>
        <w:t xml:space="preserve">, kad baigus trumpalaikį ar ilgalaikį gydymą </w:t>
      </w:r>
      <w:proofErr w:type="spellStart"/>
      <w:r w:rsidR="000F3489" w:rsidRPr="00FC1EAF">
        <w:rPr>
          <w:rFonts w:ascii="Times New Roman" w:eastAsia="Times New Roman" w:hAnsi="Times New Roman" w:cs="Times New Roman"/>
        </w:rPr>
        <w:t>Gamanea</w:t>
      </w:r>
      <w:proofErr w:type="spellEnd"/>
      <w:r w:rsidRPr="00FC1EAF">
        <w:rPr>
          <w:rFonts w:ascii="Times New Roman" w:eastAsia="Times New Roman" w:hAnsi="Times New Roman" w:cs="Times New Roman"/>
        </w:rPr>
        <w:t xml:space="preserve">, galite patirti tam tikrą šalutinį poveikį, taip vadinamus abstinencijos </w:t>
      </w:r>
      <w:r w:rsidR="00D263ED">
        <w:rPr>
          <w:rFonts w:ascii="Times New Roman" w:eastAsia="Times New Roman" w:hAnsi="Times New Roman" w:cs="Times New Roman"/>
        </w:rPr>
        <w:t xml:space="preserve">(nutraukimo) </w:t>
      </w:r>
      <w:r w:rsidRPr="00FC1EAF">
        <w:rPr>
          <w:rFonts w:ascii="Times New Roman" w:eastAsia="Times New Roman" w:hAnsi="Times New Roman" w:cs="Times New Roman"/>
        </w:rPr>
        <w:t xml:space="preserve">reiškinius. Galimi tokie reiškiniai: priepuoliai, nerimas, miego sutrikimai, šleikštulys (pykinimas), skausmas, prakaitavimas, drebulys, galvos skausmas, depresija, nenormali savijauta, </w:t>
      </w:r>
      <w:r w:rsidR="00D00D4B">
        <w:rPr>
          <w:rFonts w:ascii="Times New Roman" w:eastAsia="Times New Roman" w:hAnsi="Times New Roman" w:cs="Times New Roman"/>
        </w:rPr>
        <w:t>svaigulys</w:t>
      </w:r>
      <w:r w:rsidRPr="00FC1EAF">
        <w:rPr>
          <w:rFonts w:ascii="Times New Roman" w:eastAsia="Times New Roman" w:hAnsi="Times New Roman" w:cs="Times New Roman"/>
        </w:rPr>
        <w:t xml:space="preserve"> ir prasta bendra savijauta. Šie reiškiniai paprastai pasireiškia per 48 valandas nustojus vartoti </w:t>
      </w:r>
      <w:proofErr w:type="spellStart"/>
      <w:r w:rsidR="000F3489" w:rsidRPr="00FC1EAF">
        <w:rPr>
          <w:rFonts w:ascii="Times New Roman" w:eastAsia="Times New Roman" w:hAnsi="Times New Roman" w:cs="Times New Roman"/>
        </w:rPr>
        <w:t>Gamanea</w:t>
      </w:r>
      <w:proofErr w:type="spellEnd"/>
      <w:r w:rsidRPr="00FC1EAF">
        <w:rPr>
          <w:rFonts w:ascii="Times New Roman" w:eastAsia="Times New Roman" w:hAnsi="Times New Roman" w:cs="Times New Roman"/>
        </w:rPr>
        <w:t xml:space="preserve">. Jei patiriate abstinencijos reiškinių, </w:t>
      </w:r>
      <w:r w:rsidR="009C78A2">
        <w:rPr>
          <w:rFonts w:ascii="Times New Roman" w:eastAsia="Times New Roman" w:hAnsi="Times New Roman" w:cs="Times New Roman"/>
        </w:rPr>
        <w:t xml:space="preserve">turėtumėte </w:t>
      </w:r>
      <w:r w:rsidRPr="00FC1EAF">
        <w:rPr>
          <w:rFonts w:ascii="Times New Roman" w:eastAsia="Times New Roman" w:hAnsi="Times New Roman" w:cs="Times New Roman"/>
        </w:rPr>
        <w:t>kreip</w:t>
      </w:r>
      <w:r w:rsidR="009C78A2">
        <w:rPr>
          <w:rFonts w:ascii="Times New Roman" w:eastAsia="Times New Roman" w:hAnsi="Times New Roman" w:cs="Times New Roman"/>
        </w:rPr>
        <w:t>tis</w:t>
      </w:r>
      <w:r w:rsidRPr="00FC1EAF">
        <w:rPr>
          <w:rFonts w:ascii="Times New Roman" w:eastAsia="Times New Roman" w:hAnsi="Times New Roman" w:cs="Times New Roman"/>
        </w:rPr>
        <w:t xml:space="preserve"> į gydytoją.</w:t>
      </w:r>
      <w:r w:rsidRPr="00FC1EAF" w:rsidDel="00043B1E">
        <w:rPr>
          <w:rFonts w:ascii="Times New Roman" w:eastAsia="Times New Roman" w:hAnsi="Times New Roman" w:cs="Times New Roman"/>
        </w:rPr>
        <w:t xml:space="preserve"> </w:t>
      </w:r>
    </w:p>
    <w:p w14:paraId="5862F665" w14:textId="77777777" w:rsidR="00D7537B" w:rsidRPr="00FC1EAF" w:rsidRDefault="00D7537B" w:rsidP="007355F8">
      <w:pPr>
        <w:spacing w:after="0" w:line="240" w:lineRule="auto"/>
        <w:rPr>
          <w:rFonts w:ascii="Times New Roman" w:eastAsia="Times New Roman" w:hAnsi="Times New Roman" w:cs="Times New Roman"/>
        </w:rPr>
      </w:pPr>
    </w:p>
    <w:p w14:paraId="6793592E" w14:textId="77777777" w:rsidR="00D7537B" w:rsidRPr="00FC1EAF" w:rsidRDefault="00D7537B"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Jeigu kiltų daugiau klausimų dėl šio vaisto vartojimo, kreipkitės į gydytoją arba vaistininką.</w:t>
      </w:r>
    </w:p>
    <w:p w14:paraId="1AD12769" w14:textId="77777777" w:rsidR="00D7537B" w:rsidRPr="00FC1EAF" w:rsidRDefault="00D7537B" w:rsidP="007355F8">
      <w:pPr>
        <w:spacing w:after="0" w:line="240" w:lineRule="auto"/>
        <w:rPr>
          <w:rFonts w:ascii="Times New Roman" w:eastAsia="Times New Roman" w:hAnsi="Times New Roman" w:cs="Times New Roman"/>
        </w:rPr>
      </w:pPr>
    </w:p>
    <w:p w14:paraId="64E1979F" w14:textId="77777777" w:rsidR="00D7537B" w:rsidRPr="00FC1EAF" w:rsidRDefault="00D7537B" w:rsidP="007355F8">
      <w:pPr>
        <w:spacing w:after="0" w:line="240" w:lineRule="auto"/>
        <w:rPr>
          <w:rFonts w:ascii="Times New Roman" w:eastAsia="Times New Roman" w:hAnsi="Times New Roman" w:cs="Times New Roman"/>
        </w:rPr>
      </w:pPr>
    </w:p>
    <w:p w14:paraId="3D829C9B" w14:textId="77777777" w:rsidR="00D7537B" w:rsidRPr="00FC1EAF" w:rsidRDefault="00D7537B" w:rsidP="007355F8">
      <w:pPr>
        <w:spacing w:after="0" w:line="240" w:lineRule="auto"/>
        <w:ind w:left="540" w:hanging="540"/>
        <w:rPr>
          <w:rFonts w:ascii="Times New Roman" w:eastAsia="Times New Roman" w:hAnsi="Times New Roman" w:cs="Times New Roman"/>
          <w:b/>
        </w:rPr>
      </w:pPr>
      <w:r w:rsidRPr="00FC1EAF">
        <w:rPr>
          <w:rFonts w:ascii="Times New Roman" w:eastAsia="Times New Roman" w:hAnsi="Times New Roman" w:cs="Times New Roman"/>
          <w:b/>
        </w:rPr>
        <w:t>4.</w:t>
      </w:r>
      <w:r w:rsidRPr="00FC1EAF">
        <w:rPr>
          <w:rFonts w:ascii="Times New Roman" w:eastAsia="Times New Roman" w:hAnsi="Times New Roman" w:cs="Times New Roman"/>
          <w:b/>
        </w:rPr>
        <w:tab/>
        <w:t>Galimas šalutinis poveikis</w:t>
      </w:r>
    </w:p>
    <w:p w14:paraId="56BECB16" w14:textId="77777777" w:rsidR="00D7537B" w:rsidRPr="00FC1EAF" w:rsidRDefault="00D7537B" w:rsidP="007355F8">
      <w:pPr>
        <w:spacing w:after="0" w:line="240" w:lineRule="auto"/>
        <w:rPr>
          <w:rFonts w:ascii="Times New Roman" w:eastAsia="Times New Roman" w:hAnsi="Times New Roman" w:cs="Times New Roman"/>
        </w:rPr>
      </w:pPr>
    </w:p>
    <w:p w14:paraId="7081F098" w14:textId="77777777" w:rsidR="00D7537B" w:rsidRPr="00FC1EAF" w:rsidRDefault="00D7537B"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Šis vaistas, kaip ir visi kiti, gali sukelti šalutinį poveikį, nors jis pasireiškia ne visiems žmonėms.</w:t>
      </w:r>
    </w:p>
    <w:p w14:paraId="617F5FD0" w14:textId="601A5B5A" w:rsidR="00043B1E" w:rsidRPr="00FC1EAF" w:rsidRDefault="00043B1E" w:rsidP="007355F8">
      <w:pPr>
        <w:pStyle w:val="Default"/>
        <w:rPr>
          <w:sz w:val="22"/>
          <w:szCs w:val="22"/>
        </w:rPr>
      </w:pPr>
      <w:r w:rsidRPr="00DA0DDB">
        <w:rPr>
          <w:b/>
          <w:bCs/>
          <w:sz w:val="22"/>
          <w:szCs w:val="22"/>
        </w:rPr>
        <w:t>Pastebėję bent vieną iš toliau nurodytų simptomų,</w:t>
      </w:r>
      <w:r w:rsidRPr="00FC1EAF">
        <w:rPr>
          <w:sz w:val="22"/>
          <w:szCs w:val="22"/>
        </w:rPr>
        <w:t xml:space="preserve"> </w:t>
      </w:r>
      <w:r w:rsidRPr="00FC1EAF">
        <w:rPr>
          <w:b/>
          <w:bCs/>
          <w:sz w:val="22"/>
          <w:szCs w:val="22"/>
        </w:rPr>
        <w:t xml:space="preserve">nutraukite </w:t>
      </w:r>
      <w:proofErr w:type="spellStart"/>
      <w:r w:rsidR="000F3489" w:rsidRPr="00FC1EAF">
        <w:rPr>
          <w:b/>
          <w:bCs/>
          <w:sz w:val="22"/>
          <w:szCs w:val="22"/>
        </w:rPr>
        <w:t>Gamanea</w:t>
      </w:r>
      <w:proofErr w:type="spellEnd"/>
      <w:r w:rsidRPr="00FC1EAF">
        <w:rPr>
          <w:b/>
          <w:bCs/>
          <w:sz w:val="22"/>
          <w:szCs w:val="22"/>
        </w:rPr>
        <w:t xml:space="preserve"> vartojimą ir nedelsdami kreipkitės į gydytoją: </w:t>
      </w:r>
    </w:p>
    <w:p w14:paraId="6E8B97D6" w14:textId="28DDBDA1" w:rsidR="00043B1E" w:rsidRPr="00FC1EAF" w:rsidRDefault="00043B1E" w:rsidP="007355F8">
      <w:pPr>
        <w:pStyle w:val="Default"/>
        <w:numPr>
          <w:ilvl w:val="0"/>
          <w:numId w:val="40"/>
        </w:numPr>
        <w:ind w:left="567" w:hanging="567"/>
        <w:rPr>
          <w:sz w:val="22"/>
          <w:szCs w:val="22"/>
        </w:rPr>
      </w:pPr>
      <w:r w:rsidRPr="00FC1EAF">
        <w:rPr>
          <w:sz w:val="22"/>
          <w:szCs w:val="22"/>
        </w:rPr>
        <w:t>rausvos neiškilusios į taikinį panašios ar apskritos dėmės</w:t>
      </w:r>
      <w:r w:rsidR="009C78A2">
        <w:rPr>
          <w:sz w:val="22"/>
          <w:szCs w:val="22"/>
        </w:rPr>
        <w:t xml:space="preserve">, kurių </w:t>
      </w:r>
      <w:r w:rsidRPr="00FC1EAF">
        <w:rPr>
          <w:sz w:val="22"/>
          <w:szCs w:val="22"/>
        </w:rPr>
        <w:t>centre dažnai atsiranda pūslė</w:t>
      </w:r>
      <w:r w:rsidR="009C78A2">
        <w:rPr>
          <w:sz w:val="22"/>
          <w:szCs w:val="22"/>
        </w:rPr>
        <w:t>,</w:t>
      </w:r>
      <w:r w:rsidRPr="00FC1EAF">
        <w:rPr>
          <w:sz w:val="22"/>
          <w:szCs w:val="22"/>
        </w:rPr>
        <w:t xml:space="preserve"> liemens srityje, odos lupimasis, burnos, gerklės, nosies, lytinių organų ir akių </w:t>
      </w:r>
      <w:r w:rsidR="00D75BF2">
        <w:rPr>
          <w:sz w:val="22"/>
          <w:szCs w:val="22"/>
        </w:rPr>
        <w:t>opos</w:t>
      </w:r>
      <w:r w:rsidRPr="00FC1EAF">
        <w:rPr>
          <w:sz w:val="22"/>
          <w:szCs w:val="22"/>
        </w:rPr>
        <w:t>. Prieš atsirandant tokiam sunkiam odos bėrimui, pacientui gali pasireikšti karščiavimas ir gripą primenantys simptomai (</w:t>
      </w:r>
      <w:proofErr w:type="spellStart"/>
      <w:r w:rsidRPr="00FC1EAF">
        <w:rPr>
          <w:sz w:val="22"/>
          <w:szCs w:val="22"/>
        </w:rPr>
        <w:t>Stivenso</w:t>
      </w:r>
      <w:proofErr w:type="spellEnd"/>
      <w:r w:rsidRPr="00FC1EAF">
        <w:rPr>
          <w:sz w:val="22"/>
          <w:szCs w:val="22"/>
        </w:rPr>
        <w:t xml:space="preserve">-Džonsono sindromas, toksinė epidermio nekrolizė); </w:t>
      </w:r>
    </w:p>
    <w:p w14:paraId="7C4CCE72" w14:textId="5DC08009" w:rsidR="00043B1E" w:rsidRPr="00FC1EAF" w:rsidRDefault="00043B1E" w:rsidP="007355F8">
      <w:pPr>
        <w:pStyle w:val="Default"/>
        <w:numPr>
          <w:ilvl w:val="0"/>
          <w:numId w:val="40"/>
        </w:numPr>
        <w:ind w:left="567" w:hanging="567"/>
        <w:rPr>
          <w:sz w:val="22"/>
          <w:szCs w:val="22"/>
        </w:rPr>
      </w:pPr>
      <w:r w:rsidRPr="00FC1EAF">
        <w:rPr>
          <w:sz w:val="22"/>
          <w:szCs w:val="22"/>
        </w:rPr>
        <w:t>išplitęs bėrimas, aukšta kūno temperatūra ir padidėję limfmazgiai (</w:t>
      </w:r>
      <w:r w:rsidRPr="00FC1EAF">
        <w:rPr>
          <w:i/>
          <w:iCs/>
          <w:sz w:val="22"/>
          <w:szCs w:val="22"/>
        </w:rPr>
        <w:t xml:space="preserve">DRESS </w:t>
      </w:r>
      <w:r w:rsidRPr="00FC1EAF">
        <w:rPr>
          <w:sz w:val="22"/>
          <w:szCs w:val="22"/>
        </w:rPr>
        <w:t>sindromas ar</w:t>
      </w:r>
      <w:r w:rsidR="007355F8">
        <w:rPr>
          <w:sz w:val="22"/>
          <w:szCs w:val="22"/>
        </w:rPr>
        <w:t>ba</w:t>
      </w:r>
      <w:r w:rsidRPr="00FC1EAF">
        <w:rPr>
          <w:sz w:val="22"/>
          <w:szCs w:val="22"/>
        </w:rPr>
        <w:t xml:space="preserve"> padidėjusio jautrumo vaistui sindromas). </w:t>
      </w:r>
    </w:p>
    <w:p w14:paraId="5185C1FF" w14:textId="77777777" w:rsidR="00043B1E" w:rsidRPr="00FC1EAF" w:rsidRDefault="00043B1E" w:rsidP="007355F8">
      <w:pPr>
        <w:spacing w:after="0" w:line="240" w:lineRule="auto"/>
        <w:rPr>
          <w:rFonts w:ascii="Times New Roman" w:eastAsia="Times New Roman" w:hAnsi="Times New Roman" w:cs="Times New Roman"/>
        </w:rPr>
      </w:pPr>
    </w:p>
    <w:p w14:paraId="16DC6A06" w14:textId="77777777" w:rsidR="00D7537B" w:rsidRPr="00FC1EAF" w:rsidRDefault="00D7537B" w:rsidP="007355F8">
      <w:pPr>
        <w:keepNext/>
        <w:keepLines/>
        <w:spacing w:after="0" w:line="240" w:lineRule="auto"/>
        <w:rPr>
          <w:rFonts w:ascii="Times New Roman" w:eastAsia="Times New Roman" w:hAnsi="Times New Roman" w:cs="Times New Roman"/>
          <w:b/>
        </w:rPr>
      </w:pPr>
      <w:r w:rsidRPr="00FC1EAF">
        <w:rPr>
          <w:rFonts w:ascii="Times New Roman" w:eastAsia="Times New Roman" w:hAnsi="Times New Roman" w:cs="Times New Roman"/>
        </w:rPr>
        <w:t>Nedelsdami kreipkitės į gydytoją, jeigu pavartojus šio vaisto, pasireiškia kuris nors iš toliau išvardytų simptomų, nes jie gali</w:t>
      </w:r>
      <w:r w:rsidRPr="00FC1EAF">
        <w:rPr>
          <w:rFonts w:ascii="Times New Roman" w:eastAsia="Times New Roman" w:hAnsi="Times New Roman" w:cs="Times New Roman"/>
          <w:b/>
        </w:rPr>
        <w:t xml:space="preserve"> </w:t>
      </w:r>
      <w:r w:rsidRPr="00FC1EAF">
        <w:rPr>
          <w:rFonts w:ascii="Times New Roman" w:eastAsia="Times New Roman" w:hAnsi="Times New Roman" w:cs="Times New Roman"/>
          <w:bCs/>
        </w:rPr>
        <w:t>būti sunkūs:</w:t>
      </w:r>
    </w:p>
    <w:p w14:paraId="397C526B" w14:textId="77777777" w:rsidR="00D7537B" w:rsidRPr="00FC1EAF" w:rsidRDefault="00D7537B" w:rsidP="007355F8">
      <w:pPr>
        <w:pStyle w:val="Sraopastraipa"/>
        <w:keepNext/>
        <w:keepLines/>
        <w:numPr>
          <w:ilvl w:val="0"/>
          <w:numId w:val="19"/>
        </w:numPr>
        <w:spacing w:after="0" w:line="240" w:lineRule="auto"/>
        <w:ind w:left="567" w:hanging="567"/>
        <w:rPr>
          <w:rFonts w:ascii="Times New Roman" w:eastAsia="Times New Roman" w:hAnsi="Times New Roman" w:cs="Times New Roman"/>
          <w:bCs/>
        </w:rPr>
      </w:pPr>
      <w:r w:rsidRPr="00FC1EAF">
        <w:rPr>
          <w:rFonts w:ascii="Times New Roman" w:eastAsia="Times New Roman" w:hAnsi="Times New Roman" w:cs="Times New Roman"/>
          <w:bCs/>
        </w:rPr>
        <w:t>nuolatinis pilvo skausmas, pykinimas ir vėmimas, nes tai gali būti ūminio pankreatito (kasos uždegimo) simptomai;</w:t>
      </w:r>
    </w:p>
    <w:p w14:paraId="717292B5" w14:textId="5956E858" w:rsidR="00D7537B" w:rsidRPr="00FC1EAF" w:rsidRDefault="00D7537B" w:rsidP="007355F8">
      <w:pPr>
        <w:pStyle w:val="Sraopastraipa"/>
        <w:keepNext/>
        <w:keepLines/>
        <w:numPr>
          <w:ilvl w:val="0"/>
          <w:numId w:val="19"/>
        </w:numPr>
        <w:spacing w:after="0" w:line="240" w:lineRule="auto"/>
        <w:ind w:left="567" w:hanging="567"/>
        <w:rPr>
          <w:rFonts w:ascii="Times New Roman" w:eastAsia="Times New Roman" w:hAnsi="Times New Roman" w:cs="Times New Roman"/>
          <w:bCs/>
        </w:rPr>
      </w:pPr>
      <w:r w:rsidRPr="00FC1EAF">
        <w:rPr>
          <w:rFonts w:ascii="Times New Roman" w:eastAsia="Times New Roman" w:hAnsi="Times New Roman" w:cs="Times New Roman"/>
          <w:bCs/>
        </w:rPr>
        <w:t>kvėpavimo sutrikimai, kuriems pasireiškus s</w:t>
      </w:r>
      <w:r w:rsidR="009C78A2">
        <w:rPr>
          <w:rFonts w:ascii="Times New Roman" w:eastAsia="Times New Roman" w:hAnsi="Times New Roman" w:cs="Times New Roman"/>
          <w:bCs/>
        </w:rPr>
        <w:t xml:space="preserve">unkia forma, Jums gali reikėti </w:t>
      </w:r>
      <w:r w:rsidRPr="00FC1EAF">
        <w:rPr>
          <w:rFonts w:ascii="Times New Roman" w:eastAsia="Times New Roman" w:hAnsi="Times New Roman" w:cs="Times New Roman"/>
          <w:bCs/>
        </w:rPr>
        <w:t>skubios medicininės pagalbos ir intensyvios priežiūros, kad Jūs galėtumėte toliau normaliai kvėpuoti.</w:t>
      </w:r>
    </w:p>
    <w:p w14:paraId="02B8FDCB" w14:textId="3CFCBC1A" w:rsidR="00D7537B" w:rsidRPr="00FC1EAF" w:rsidRDefault="000F3489" w:rsidP="007355F8">
      <w:pPr>
        <w:pStyle w:val="Sraopastraipa"/>
        <w:numPr>
          <w:ilvl w:val="0"/>
          <w:numId w:val="19"/>
        </w:numPr>
        <w:spacing w:after="0" w:line="240" w:lineRule="auto"/>
        <w:ind w:left="567" w:hanging="567"/>
        <w:rPr>
          <w:rFonts w:ascii="Times New Roman" w:eastAsia="Times New Roman" w:hAnsi="Times New Roman" w:cs="Times New Roman"/>
          <w:bCs/>
        </w:rPr>
      </w:pPr>
      <w:proofErr w:type="spellStart"/>
      <w:r w:rsidRPr="00FC1EAF">
        <w:rPr>
          <w:rFonts w:ascii="Times New Roman" w:eastAsia="Times New Roman" w:hAnsi="Times New Roman" w:cs="Times New Roman"/>
          <w:bCs/>
        </w:rPr>
        <w:t>Gamanea</w:t>
      </w:r>
      <w:proofErr w:type="spellEnd"/>
      <w:r w:rsidR="00D7537B" w:rsidRPr="00FC1EAF">
        <w:rPr>
          <w:rFonts w:ascii="Times New Roman" w:eastAsia="Times New Roman" w:hAnsi="Times New Roman" w:cs="Times New Roman"/>
          <w:bCs/>
        </w:rPr>
        <w:t xml:space="preserve"> gali sukelti sunkią arba gyvybei pavojingą alerginę reakciją, kuri gali pažeisti odą ar kitus kūno organus, pavyzdžiui, kepenis ar kraujo ląsteles. Jeigu kyla šios rūšies alerginė reakcija, bėrimas gali pasireikšti arba nepasireikšti. Dėl šios reakcijos gali prireikti gydymo ligoninėje arba nutraukti </w:t>
      </w:r>
      <w:proofErr w:type="spellStart"/>
      <w:r w:rsidRPr="00FC1EAF">
        <w:rPr>
          <w:rFonts w:ascii="Times New Roman" w:eastAsia="Times New Roman" w:hAnsi="Times New Roman" w:cs="Times New Roman"/>
          <w:bCs/>
        </w:rPr>
        <w:t>Gamanea</w:t>
      </w:r>
      <w:proofErr w:type="spellEnd"/>
      <w:r w:rsidR="00D7537B" w:rsidRPr="00FC1EAF">
        <w:rPr>
          <w:rFonts w:ascii="Times New Roman" w:eastAsia="Times New Roman" w:hAnsi="Times New Roman" w:cs="Times New Roman"/>
          <w:bCs/>
        </w:rPr>
        <w:t xml:space="preserve"> vartojimą. Nedelsdami kreipkitės į gydytoją, jeigu pasireiškia kuris nors iš išvardytų simptomų:</w:t>
      </w:r>
    </w:p>
    <w:p w14:paraId="0DECF4AB" w14:textId="46C8FB53" w:rsidR="00D7537B" w:rsidRPr="00FC1EAF" w:rsidRDefault="00D7537B" w:rsidP="007355F8">
      <w:pPr>
        <w:pStyle w:val="Sraopastraipa"/>
        <w:numPr>
          <w:ilvl w:val="1"/>
          <w:numId w:val="22"/>
        </w:numPr>
        <w:spacing w:after="0" w:line="240" w:lineRule="auto"/>
        <w:ind w:left="1134" w:hanging="567"/>
        <w:rPr>
          <w:rFonts w:ascii="Times New Roman" w:eastAsia="Times New Roman" w:hAnsi="Times New Roman" w:cs="Times New Roman"/>
          <w:bCs/>
        </w:rPr>
      </w:pPr>
      <w:r w:rsidRPr="00FC1EAF">
        <w:rPr>
          <w:rFonts w:ascii="Times New Roman" w:eastAsia="Times New Roman" w:hAnsi="Times New Roman" w:cs="Times New Roman"/>
          <w:bCs/>
        </w:rPr>
        <w:lastRenderedPageBreak/>
        <w:t>odos bėrimas</w:t>
      </w:r>
      <w:r w:rsidR="00DA36E2" w:rsidRPr="00FC1EAF">
        <w:rPr>
          <w:rFonts w:ascii="Times New Roman" w:eastAsia="Times New Roman" w:hAnsi="Times New Roman" w:cs="Times New Roman"/>
          <w:bCs/>
        </w:rPr>
        <w:t xml:space="preserve"> ir paraudimas ir (arba) plaukų slinkimas</w:t>
      </w:r>
      <w:r w:rsidRPr="00FC1EAF">
        <w:rPr>
          <w:rFonts w:ascii="Times New Roman" w:eastAsia="Times New Roman" w:hAnsi="Times New Roman" w:cs="Times New Roman"/>
          <w:bCs/>
        </w:rPr>
        <w:t>;</w:t>
      </w:r>
    </w:p>
    <w:p w14:paraId="56730622" w14:textId="77777777" w:rsidR="00D7537B" w:rsidRPr="00FC1EAF" w:rsidRDefault="00D7537B" w:rsidP="007355F8">
      <w:pPr>
        <w:pStyle w:val="Sraopastraipa"/>
        <w:numPr>
          <w:ilvl w:val="1"/>
          <w:numId w:val="22"/>
        </w:numPr>
        <w:spacing w:after="0" w:line="240" w:lineRule="auto"/>
        <w:ind w:left="1134" w:hanging="567"/>
        <w:rPr>
          <w:rFonts w:ascii="Times New Roman" w:eastAsia="Times New Roman" w:hAnsi="Times New Roman" w:cs="Times New Roman"/>
          <w:bCs/>
        </w:rPr>
      </w:pPr>
      <w:r w:rsidRPr="00FC1EAF">
        <w:rPr>
          <w:rFonts w:ascii="Times New Roman" w:eastAsia="Times New Roman" w:hAnsi="Times New Roman" w:cs="Times New Roman"/>
          <w:bCs/>
        </w:rPr>
        <w:t>dilgėlinė;</w:t>
      </w:r>
    </w:p>
    <w:p w14:paraId="15BF382C" w14:textId="77777777" w:rsidR="00D7537B" w:rsidRPr="00FC1EAF" w:rsidRDefault="00D7537B" w:rsidP="007355F8">
      <w:pPr>
        <w:pStyle w:val="Sraopastraipa"/>
        <w:numPr>
          <w:ilvl w:val="1"/>
          <w:numId w:val="22"/>
        </w:numPr>
        <w:spacing w:after="0" w:line="240" w:lineRule="auto"/>
        <w:ind w:left="1134" w:hanging="567"/>
        <w:rPr>
          <w:rFonts w:ascii="Times New Roman" w:eastAsia="Times New Roman" w:hAnsi="Times New Roman" w:cs="Times New Roman"/>
          <w:bCs/>
        </w:rPr>
      </w:pPr>
      <w:r w:rsidRPr="00FC1EAF">
        <w:rPr>
          <w:rFonts w:ascii="Times New Roman" w:eastAsia="Times New Roman" w:hAnsi="Times New Roman" w:cs="Times New Roman"/>
          <w:bCs/>
        </w:rPr>
        <w:t>karščiavimas;</w:t>
      </w:r>
    </w:p>
    <w:p w14:paraId="63DAA016" w14:textId="77777777" w:rsidR="00D7537B" w:rsidRPr="00FC1EAF" w:rsidRDefault="00D7537B" w:rsidP="007355F8">
      <w:pPr>
        <w:pStyle w:val="Sraopastraipa"/>
        <w:numPr>
          <w:ilvl w:val="1"/>
          <w:numId w:val="22"/>
        </w:numPr>
        <w:spacing w:after="0" w:line="240" w:lineRule="auto"/>
        <w:ind w:left="1134" w:hanging="567"/>
        <w:rPr>
          <w:rFonts w:ascii="Times New Roman" w:eastAsia="Times New Roman" w:hAnsi="Times New Roman" w:cs="Times New Roman"/>
          <w:bCs/>
        </w:rPr>
      </w:pPr>
      <w:r w:rsidRPr="00FC1EAF">
        <w:rPr>
          <w:rFonts w:ascii="Times New Roman" w:eastAsia="Times New Roman" w:hAnsi="Times New Roman" w:cs="Times New Roman"/>
          <w:bCs/>
        </w:rPr>
        <w:t>nepraeinantis limfmazgių padidėjimas;</w:t>
      </w:r>
    </w:p>
    <w:p w14:paraId="553C5D5C" w14:textId="29280359" w:rsidR="00D7537B" w:rsidRPr="00FC1EAF" w:rsidRDefault="00D7537B" w:rsidP="007355F8">
      <w:pPr>
        <w:pStyle w:val="Sraopastraipa"/>
        <w:numPr>
          <w:ilvl w:val="1"/>
          <w:numId w:val="22"/>
        </w:numPr>
        <w:spacing w:after="0" w:line="240" w:lineRule="auto"/>
        <w:ind w:left="1134" w:hanging="567"/>
        <w:rPr>
          <w:rFonts w:ascii="Times New Roman" w:eastAsia="Times New Roman" w:hAnsi="Times New Roman" w:cs="Times New Roman"/>
          <w:bCs/>
        </w:rPr>
      </w:pPr>
      <w:r w:rsidRPr="00FC1EAF">
        <w:rPr>
          <w:rFonts w:ascii="Times New Roman" w:eastAsia="Times New Roman" w:hAnsi="Times New Roman" w:cs="Times New Roman"/>
          <w:bCs/>
        </w:rPr>
        <w:t>lūpų</w:t>
      </w:r>
      <w:r w:rsidR="00525F45" w:rsidRPr="00FC1EAF">
        <w:rPr>
          <w:rFonts w:ascii="Times New Roman" w:eastAsia="Times New Roman" w:hAnsi="Times New Roman" w:cs="Times New Roman"/>
          <w:bCs/>
        </w:rPr>
        <w:t xml:space="preserve">, veido </w:t>
      </w:r>
      <w:r w:rsidRPr="00FC1EAF">
        <w:rPr>
          <w:rFonts w:ascii="Times New Roman" w:eastAsia="Times New Roman" w:hAnsi="Times New Roman" w:cs="Times New Roman"/>
          <w:bCs/>
        </w:rPr>
        <w:t>ar liežuvio patinimas;</w:t>
      </w:r>
    </w:p>
    <w:p w14:paraId="07D66572" w14:textId="77777777" w:rsidR="00D7537B" w:rsidRPr="00FC1EAF" w:rsidRDefault="00D7537B" w:rsidP="007355F8">
      <w:pPr>
        <w:pStyle w:val="Sraopastraipa"/>
        <w:numPr>
          <w:ilvl w:val="1"/>
          <w:numId w:val="22"/>
        </w:numPr>
        <w:spacing w:after="0" w:line="240" w:lineRule="auto"/>
        <w:ind w:left="1134" w:hanging="567"/>
        <w:rPr>
          <w:rFonts w:ascii="Times New Roman" w:eastAsia="Times New Roman" w:hAnsi="Times New Roman" w:cs="Times New Roman"/>
          <w:bCs/>
        </w:rPr>
      </w:pPr>
      <w:r w:rsidRPr="00FC1EAF">
        <w:rPr>
          <w:rFonts w:ascii="Times New Roman" w:eastAsia="Times New Roman" w:hAnsi="Times New Roman" w:cs="Times New Roman"/>
          <w:bCs/>
        </w:rPr>
        <w:t>odos ar akių baltymo pageltimas;</w:t>
      </w:r>
    </w:p>
    <w:p w14:paraId="46FE83C8" w14:textId="5F0A0A9E" w:rsidR="00D7537B" w:rsidRPr="00FC1EAF" w:rsidRDefault="00D7537B" w:rsidP="007355F8">
      <w:pPr>
        <w:pStyle w:val="Sraopastraipa"/>
        <w:numPr>
          <w:ilvl w:val="1"/>
          <w:numId w:val="22"/>
        </w:numPr>
        <w:spacing w:after="0" w:line="240" w:lineRule="auto"/>
        <w:ind w:left="1134" w:hanging="567"/>
        <w:rPr>
          <w:rFonts w:ascii="Times New Roman" w:eastAsia="Times New Roman" w:hAnsi="Times New Roman" w:cs="Times New Roman"/>
          <w:bCs/>
        </w:rPr>
      </w:pPr>
      <w:r w:rsidRPr="00FC1EAF">
        <w:rPr>
          <w:rFonts w:ascii="Times New Roman" w:eastAsia="Times New Roman" w:hAnsi="Times New Roman" w:cs="Times New Roman"/>
          <w:bCs/>
        </w:rPr>
        <w:t>neįprastos mėlynės ar kraujavimas;</w:t>
      </w:r>
    </w:p>
    <w:p w14:paraId="2D12606E" w14:textId="77777777" w:rsidR="00D7537B" w:rsidRPr="00FC1EAF" w:rsidRDefault="00D7537B" w:rsidP="007355F8">
      <w:pPr>
        <w:pStyle w:val="Sraopastraipa"/>
        <w:numPr>
          <w:ilvl w:val="1"/>
          <w:numId w:val="22"/>
        </w:numPr>
        <w:spacing w:after="0" w:line="240" w:lineRule="auto"/>
        <w:ind w:left="1134" w:hanging="567"/>
        <w:rPr>
          <w:rFonts w:ascii="Times New Roman" w:eastAsia="Times New Roman" w:hAnsi="Times New Roman" w:cs="Times New Roman"/>
          <w:bCs/>
        </w:rPr>
      </w:pPr>
      <w:r w:rsidRPr="00FC1EAF">
        <w:rPr>
          <w:rFonts w:ascii="Times New Roman" w:eastAsia="Times New Roman" w:hAnsi="Times New Roman" w:cs="Times New Roman"/>
          <w:bCs/>
        </w:rPr>
        <w:t>stiprus nuovargis arba silpnumas;</w:t>
      </w:r>
    </w:p>
    <w:p w14:paraId="350A2E75" w14:textId="77777777" w:rsidR="00D7537B" w:rsidRPr="00FC1EAF" w:rsidRDefault="00D7537B" w:rsidP="007355F8">
      <w:pPr>
        <w:pStyle w:val="Sraopastraipa"/>
        <w:numPr>
          <w:ilvl w:val="1"/>
          <w:numId w:val="22"/>
        </w:numPr>
        <w:spacing w:after="0" w:line="240" w:lineRule="auto"/>
        <w:ind w:left="1134" w:hanging="567"/>
        <w:rPr>
          <w:rFonts w:ascii="Times New Roman" w:eastAsia="Times New Roman" w:hAnsi="Times New Roman" w:cs="Times New Roman"/>
          <w:bCs/>
        </w:rPr>
      </w:pPr>
      <w:r w:rsidRPr="00FC1EAF">
        <w:rPr>
          <w:rFonts w:ascii="Times New Roman" w:eastAsia="Times New Roman" w:hAnsi="Times New Roman" w:cs="Times New Roman"/>
          <w:bCs/>
        </w:rPr>
        <w:t>netikėtas raumenų skausmas;</w:t>
      </w:r>
    </w:p>
    <w:p w14:paraId="62A517D1" w14:textId="77777777" w:rsidR="00D7537B" w:rsidRPr="00FC1EAF" w:rsidRDefault="00D7537B" w:rsidP="007355F8">
      <w:pPr>
        <w:pStyle w:val="Sraopastraipa"/>
        <w:numPr>
          <w:ilvl w:val="1"/>
          <w:numId w:val="22"/>
        </w:numPr>
        <w:spacing w:after="0" w:line="240" w:lineRule="auto"/>
        <w:ind w:left="1134" w:hanging="567"/>
        <w:rPr>
          <w:rFonts w:ascii="Times New Roman" w:eastAsia="Times New Roman" w:hAnsi="Times New Roman" w:cs="Times New Roman"/>
          <w:bCs/>
        </w:rPr>
      </w:pPr>
      <w:r w:rsidRPr="00FC1EAF">
        <w:rPr>
          <w:rFonts w:ascii="Times New Roman" w:eastAsia="Times New Roman" w:hAnsi="Times New Roman" w:cs="Times New Roman"/>
          <w:bCs/>
        </w:rPr>
        <w:t>dažnos infekcinės ligos.</w:t>
      </w:r>
    </w:p>
    <w:p w14:paraId="0A28BCBD" w14:textId="5052478F" w:rsidR="00D7537B" w:rsidRPr="00FC1EAF" w:rsidRDefault="00D7537B" w:rsidP="007355F8">
      <w:pPr>
        <w:spacing w:after="0" w:line="240" w:lineRule="auto"/>
        <w:rPr>
          <w:rFonts w:ascii="Times New Roman" w:eastAsia="Times New Roman" w:hAnsi="Times New Roman" w:cs="Times New Roman"/>
          <w:bCs/>
        </w:rPr>
      </w:pPr>
      <w:r w:rsidRPr="00FC1EAF">
        <w:rPr>
          <w:rFonts w:ascii="Times New Roman" w:eastAsia="Times New Roman" w:hAnsi="Times New Roman" w:cs="Times New Roman"/>
          <w:bCs/>
        </w:rPr>
        <w:t xml:space="preserve">Šie simptomai gali būti pirmieji sunkios reakcijos požymiai. Gydytojas turės Jus ištirti ir nuspręsti, ar galite toliau vartoti </w:t>
      </w:r>
      <w:proofErr w:type="spellStart"/>
      <w:r w:rsidR="000F3489" w:rsidRPr="00FC1EAF">
        <w:rPr>
          <w:rFonts w:ascii="Times New Roman" w:eastAsia="Times New Roman" w:hAnsi="Times New Roman" w:cs="Times New Roman"/>
          <w:bCs/>
        </w:rPr>
        <w:t>Gamanea</w:t>
      </w:r>
      <w:proofErr w:type="spellEnd"/>
      <w:r w:rsidRPr="00FC1EAF">
        <w:rPr>
          <w:rFonts w:ascii="Times New Roman" w:eastAsia="Times New Roman" w:hAnsi="Times New Roman" w:cs="Times New Roman"/>
          <w:bCs/>
        </w:rPr>
        <w:t>.</w:t>
      </w:r>
    </w:p>
    <w:p w14:paraId="5E8872B3" w14:textId="275E7CBD" w:rsidR="00D7537B" w:rsidRPr="00FC1EAF" w:rsidRDefault="00D7537B" w:rsidP="007355F8">
      <w:pPr>
        <w:pStyle w:val="Sraopastraipa"/>
        <w:numPr>
          <w:ilvl w:val="0"/>
          <w:numId w:val="23"/>
        </w:numPr>
        <w:spacing w:after="0" w:line="240" w:lineRule="auto"/>
        <w:ind w:left="567" w:hanging="567"/>
        <w:rPr>
          <w:rFonts w:ascii="Times New Roman" w:eastAsia="Times New Roman" w:hAnsi="Times New Roman" w:cs="Times New Roman"/>
        </w:rPr>
      </w:pPr>
      <w:r w:rsidRPr="00FC1EAF">
        <w:rPr>
          <w:rFonts w:ascii="Times New Roman" w:eastAsia="Times New Roman" w:hAnsi="Times New Roman" w:cs="Times New Roman"/>
        </w:rPr>
        <w:t xml:space="preserve">Jeigu </w:t>
      </w:r>
      <w:r w:rsidR="009C78A2">
        <w:rPr>
          <w:rFonts w:ascii="Times New Roman" w:eastAsia="Times New Roman" w:hAnsi="Times New Roman" w:cs="Times New Roman"/>
        </w:rPr>
        <w:t xml:space="preserve">Jums </w:t>
      </w:r>
      <w:r w:rsidRPr="00FC1EAF">
        <w:rPr>
          <w:rFonts w:ascii="Times New Roman" w:eastAsia="Times New Roman" w:hAnsi="Times New Roman" w:cs="Times New Roman"/>
        </w:rPr>
        <w:t>atliekamos hemodializės, pasireišk</w:t>
      </w:r>
      <w:r w:rsidR="009C78A2">
        <w:rPr>
          <w:rFonts w:ascii="Times New Roman" w:eastAsia="Times New Roman" w:hAnsi="Times New Roman" w:cs="Times New Roman"/>
        </w:rPr>
        <w:t>us</w:t>
      </w:r>
      <w:r w:rsidRPr="00FC1EAF">
        <w:rPr>
          <w:rFonts w:ascii="Times New Roman" w:eastAsia="Times New Roman" w:hAnsi="Times New Roman" w:cs="Times New Roman"/>
        </w:rPr>
        <w:t xml:space="preserve"> raumenų skausm</w:t>
      </w:r>
      <w:r w:rsidR="009C78A2">
        <w:rPr>
          <w:rFonts w:ascii="Times New Roman" w:eastAsia="Times New Roman" w:hAnsi="Times New Roman" w:cs="Times New Roman"/>
        </w:rPr>
        <w:t>ui</w:t>
      </w:r>
      <w:r w:rsidRPr="00FC1EAF">
        <w:rPr>
          <w:rFonts w:ascii="Times New Roman" w:eastAsia="Times New Roman" w:hAnsi="Times New Roman" w:cs="Times New Roman"/>
        </w:rPr>
        <w:t xml:space="preserve"> ir (arba) silpnum</w:t>
      </w:r>
      <w:r w:rsidR="009C78A2">
        <w:rPr>
          <w:rFonts w:ascii="Times New Roman" w:eastAsia="Times New Roman" w:hAnsi="Times New Roman" w:cs="Times New Roman"/>
        </w:rPr>
        <w:t xml:space="preserve">ui, </w:t>
      </w:r>
      <w:r w:rsidR="009C78A2" w:rsidRPr="00FC1EAF">
        <w:rPr>
          <w:rFonts w:ascii="Times New Roman" w:eastAsia="Times New Roman" w:hAnsi="Times New Roman" w:cs="Times New Roman"/>
        </w:rPr>
        <w:t>pasakykite gydytojui</w:t>
      </w:r>
      <w:r w:rsidRPr="00FC1EAF">
        <w:rPr>
          <w:rFonts w:ascii="Times New Roman" w:eastAsia="Times New Roman" w:hAnsi="Times New Roman" w:cs="Times New Roman"/>
        </w:rPr>
        <w:t>.</w:t>
      </w:r>
    </w:p>
    <w:p w14:paraId="33A51DE9" w14:textId="77777777" w:rsidR="00D7537B" w:rsidRPr="00FC1EAF" w:rsidRDefault="00D7537B" w:rsidP="007355F8">
      <w:pPr>
        <w:spacing w:after="0" w:line="240" w:lineRule="auto"/>
        <w:rPr>
          <w:rFonts w:ascii="Times New Roman" w:eastAsia="Times New Roman" w:hAnsi="Times New Roman" w:cs="Times New Roman"/>
        </w:rPr>
      </w:pPr>
    </w:p>
    <w:p w14:paraId="01924A8B" w14:textId="6EE4337A" w:rsidR="008945E8" w:rsidRPr="00FC1EAF" w:rsidRDefault="00D7537B"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Kitas šalutinis poveikis</w:t>
      </w:r>
    </w:p>
    <w:p w14:paraId="491F5763" w14:textId="77777777" w:rsidR="009C78A2" w:rsidRPr="009C78A2" w:rsidRDefault="009C78A2" w:rsidP="007355F8">
      <w:pPr>
        <w:tabs>
          <w:tab w:val="left" w:pos="567"/>
        </w:tabs>
        <w:spacing w:after="0" w:line="240" w:lineRule="auto"/>
        <w:ind w:right="-29"/>
        <w:rPr>
          <w:rFonts w:ascii="Times New Roman" w:hAnsi="Times New Roman" w:cs="Times New Roman"/>
          <w:b/>
          <w:bCs/>
        </w:rPr>
      </w:pPr>
      <w:r w:rsidRPr="009C78A2">
        <w:rPr>
          <w:rFonts w:ascii="Times New Roman" w:hAnsi="Times New Roman" w:cs="Times New Roman"/>
          <w:b/>
          <w:bCs/>
        </w:rPr>
        <w:t>Labai dažni šalutinio poveikio reiškiniai (gali pasireikšti ne rečiau kaip 1 iš 10 asmenų):</w:t>
      </w:r>
    </w:p>
    <w:p w14:paraId="686DB9BB" w14:textId="2FCDB2C7" w:rsidR="00D7537B" w:rsidRPr="00FC1EAF" w:rsidRDefault="00E06E9E" w:rsidP="007355F8">
      <w:pPr>
        <w:pStyle w:val="Sraopastraipa"/>
        <w:numPr>
          <w:ilvl w:val="1"/>
          <w:numId w:val="25"/>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v</w:t>
      </w:r>
      <w:r w:rsidR="00D7537B" w:rsidRPr="00FC1EAF">
        <w:rPr>
          <w:rFonts w:ascii="Times New Roman" w:eastAsia="Times New Roman" w:hAnsi="Times New Roman" w:cs="Times New Roman"/>
        </w:rPr>
        <w:t>irusinė infekcija</w:t>
      </w:r>
      <w:r>
        <w:rPr>
          <w:rFonts w:ascii="Times New Roman" w:eastAsia="Times New Roman" w:hAnsi="Times New Roman" w:cs="Times New Roman"/>
        </w:rPr>
        <w:t>;</w:t>
      </w:r>
    </w:p>
    <w:p w14:paraId="547B3271" w14:textId="7D8FFB5D" w:rsidR="00D7537B" w:rsidRPr="00FC1EAF" w:rsidRDefault="00E06E9E" w:rsidP="007355F8">
      <w:pPr>
        <w:pStyle w:val="Sraopastraipa"/>
        <w:numPr>
          <w:ilvl w:val="1"/>
          <w:numId w:val="25"/>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m</w:t>
      </w:r>
      <w:r w:rsidR="00D7537B" w:rsidRPr="00FC1EAF">
        <w:rPr>
          <w:rFonts w:ascii="Times New Roman" w:eastAsia="Times New Roman" w:hAnsi="Times New Roman" w:cs="Times New Roman"/>
        </w:rPr>
        <w:t>ieguistumas, svaigulys, koordinacijos sutrikimas</w:t>
      </w:r>
      <w:r>
        <w:rPr>
          <w:rFonts w:ascii="Times New Roman" w:eastAsia="Times New Roman" w:hAnsi="Times New Roman" w:cs="Times New Roman"/>
        </w:rPr>
        <w:t>;</w:t>
      </w:r>
    </w:p>
    <w:p w14:paraId="154B0E64" w14:textId="17AB10FB" w:rsidR="00D7537B" w:rsidRPr="00FC1EAF" w:rsidRDefault="00E06E9E" w:rsidP="007355F8">
      <w:pPr>
        <w:pStyle w:val="Sraopastraipa"/>
        <w:numPr>
          <w:ilvl w:val="1"/>
          <w:numId w:val="25"/>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n</w:t>
      </w:r>
      <w:r w:rsidR="00D7537B" w:rsidRPr="00FC1EAF">
        <w:rPr>
          <w:rFonts w:ascii="Times New Roman" w:eastAsia="Times New Roman" w:hAnsi="Times New Roman" w:cs="Times New Roman"/>
        </w:rPr>
        <w:t>uovargis, karščiavimas.</w:t>
      </w:r>
    </w:p>
    <w:p w14:paraId="7B73D709" w14:textId="77777777" w:rsidR="00D7537B" w:rsidRPr="00FC1EAF" w:rsidRDefault="00D7537B" w:rsidP="007355F8">
      <w:pPr>
        <w:spacing w:after="0" w:line="240" w:lineRule="auto"/>
        <w:rPr>
          <w:rFonts w:ascii="Times New Roman" w:eastAsia="Times New Roman" w:hAnsi="Times New Roman" w:cs="Times New Roman"/>
          <w:b/>
        </w:rPr>
      </w:pPr>
    </w:p>
    <w:p w14:paraId="2C903D80" w14:textId="2F142510" w:rsidR="005C28D5" w:rsidRPr="005C28D5" w:rsidRDefault="005C28D5" w:rsidP="007355F8">
      <w:pPr>
        <w:tabs>
          <w:tab w:val="left" w:pos="567"/>
        </w:tabs>
        <w:spacing w:after="0" w:line="240" w:lineRule="auto"/>
        <w:ind w:right="-29"/>
        <w:rPr>
          <w:rFonts w:ascii="Times New Roman" w:hAnsi="Times New Roman" w:cs="Times New Roman"/>
        </w:rPr>
      </w:pPr>
      <w:r w:rsidRPr="005C28D5">
        <w:rPr>
          <w:rFonts w:ascii="Times New Roman" w:hAnsi="Times New Roman" w:cs="Times New Roman"/>
          <w:b/>
          <w:bCs/>
        </w:rPr>
        <w:t>Dažni šalutinio poveikio reiškiniai (gali pasireikšti rečiau kaip 1 iš 10 asmenų)</w:t>
      </w:r>
      <w:r w:rsidR="00B92C64">
        <w:rPr>
          <w:rFonts w:ascii="Times New Roman" w:hAnsi="Times New Roman" w:cs="Times New Roman"/>
          <w:b/>
          <w:bCs/>
        </w:rPr>
        <w:t>:</w:t>
      </w:r>
    </w:p>
    <w:p w14:paraId="59531742" w14:textId="451EFD0C" w:rsidR="00D7537B" w:rsidRPr="00FC1EAF" w:rsidRDefault="006711A7" w:rsidP="007355F8">
      <w:pPr>
        <w:pStyle w:val="Sraopastraipa"/>
        <w:numPr>
          <w:ilvl w:val="1"/>
          <w:numId w:val="27"/>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p</w:t>
      </w:r>
      <w:r w:rsidR="00D7537B" w:rsidRPr="005C28D5">
        <w:rPr>
          <w:rFonts w:ascii="Times New Roman" w:eastAsia="Times New Roman" w:hAnsi="Times New Roman" w:cs="Times New Roman"/>
        </w:rPr>
        <w:t>laučių uždegimas, kvėpavimo takų infekcijos, šlapimo takų infekcija, ausų uždegimas ar</w:t>
      </w:r>
      <w:r w:rsidR="00D7537B" w:rsidRPr="00FC1EAF">
        <w:rPr>
          <w:rFonts w:ascii="Times New Roman" w:eastAsia="Times New Roman" w:hAnsi="Times New Roman" w:cs="Times New Roman"/>
        </w:rPr>
        <w:t xml:space="preserve"> kitokios infekcijos</w:t>
      </w:r>
      <w:r w:rsidR="00B92C64">
        <w:rPr>
          <w:rFonts w:ascii="Times New Roman" w:eastAsia="Times New Roman" w:hAnsi="Times New Roman" w:cs="Times New Roman"/>
        </w:rPr>
        <w:t>;</w:t>
      </w:r>
    </w:p>
    <w:p w14:paraId="63B02CBF" w14:textId="070B537A" w:rsidR="00D7537B" w:rsidRPr="00FC1EAF" w:rsidRDefault="000A3FDA" w:rsidP="007355F8">
      <w:pPr>
        <w:pStyle w:val="Sraopastraipa"/>
        <w:numPr>
          <w:ilvl w:val="1"/>
          <w:numId w:val="27"/>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b</w:t>
      </w:r>
      <w:r w:rsidR="00D7537B" w:rsidRPr="00FC1EAF">
        <w:rPr>
          <w:rFonts w:ascii="Times New Roman" w:eastAsia="Times New Roman" w:hAnsi="Times New Roman" w:cs="Times New Roman"/>
        </w:rPr>
        <w:t>altųjų kraujo kūnelių kiekio sumažėjimas</w:t>
      </w:r>
      <w:r>
        <w:rPr>
          <w:rFonts w:ascii="Times New Roman" w:eastAsia="Times New Roman" w:hAnsi="Times New Roman" w:cs="Times New Roman"/>
        </w:rPr>
        <w:t>;</w:t>
      </w:r>
    </w:p>
    <w:p w14:paraId="78B17932" w14:textId="5F8381A9" w:rsidR="00D7537B" w:rsidRPr="00FC1EAF" w:rsidRDefault="000A3FDA" w:rsidP="007355F8">
      <w:pPr>
        <w:pStyle w:val="Sraopastraipa"/>
        <w:numPr>
          <w:ilvl w:val="1"/>
          <w:numId w:val="27"/>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a</w:t>
      </w:r>
      <w:r w:rsidR="00D7537B" w:rsidRPr="00FC1EAF">
        <w:rPr>
          <w:rFonts w:ascii="Times New Roman" w:eastAsia="Times New Roman" w:hAnsi="Times New Roman" w:cs="Times New Roman"/>
        </w:rPr>
        <w:t>noreksija, apetito padidėjimas</w:t>
      </w:r>
      <w:r>
        <w:rPr>
          <w:rFonts w:ascii="Times New Roman" w:eastAsia="Times New Roman" w:hAnsi="Times New Roman" w:cs="Times New Roman"/>
        </w:rPr>
        <w:t>;</w:t>
      </w:r>
    </w:p>
    <w:p w14:paraId="4B835CE3" w14:textId="7755E380" w:rsidR="00D7537B" w:rsidRPr="00FC1EAF" w:rsidRDefault="000A3FDA" w:rsidP="007355F8">
      <w:pPr>
        <w:pStyle w:val="Sraopastraipa"/>
        <w:numPr>
          <w:ilvl w:val="1"/>
          <w:numId w:val="27"/>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p</w:t>
      </w:r>
      <w:r w:rsidR="00D7537B" w:rsidRPr="00FC1EAF">
        <w:rPr>
          <w:rFonts w:ascii="Times New Roman" w:eastAsia="Times New Roman" w:hAnsi="Times New Roman" w:cs="Times New Roman"/>
        </w:rPr>
        <w:t>yktis kitiems, sumišimas, nuotaikų kaita, depresija, nerimas, nervingumas, mąstymo sutrikimai</w:t>
      </w:r>
      <w:r>
        <w:rPr>
          <w:rFonts w:ascii="Times New Roman" w:eastAsia="Times New Roman" w:hAnsi="Times New Roman" w:cs="Times New Roman"/>
        </w:rPr>
        <w:t>;</w:t>
      </w:r>
    </w:p>
    <w:p w14:paraId="098F55B2" w14:textId="312C24BF" w:rsidR="00D7537B" w:rsidRPr="00FC1EAF" w:rsidRDefault="000A3FDA" w:rsidP="007355F8">
      <w:pPr>
        <w:pStyle w:val="Sraopastraipa"/>
        <w:numPr>
          <w:ilvl w:val="1"/>
          <w:numId w:val="27"/>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t</w:t>
      </w:r>
      <w:r w:rsidR="00D7537B" w:rsidRPr="00FC1EAF">
        <w:rPr>
          <w:rFonts w:ascii="Times New Roman" w:eastAsia="Times New Roman" w:hAnsi="Times New Roman" w:cs="Times New Roman"/>
        </w:rPr>
        <w:t>raukuliai, trūkčiojantys judesiai, kalbos sutrikimas, atminties sutrikimas, drebulys, miego sutrikimai, galvos skausmas, odos jautrumas, jutimų susilpnėjimas (sustingimas), koordinacijos sutrikimai, neįprasti akių judesiai, refleksų sustiprėjimas, susilpnėjimas arba išnykimas</w:t>
      </w:r>
      <w:r>
        <w:rPr>
          <w:rFonts w:ascii="Times New Roman" w:eastAsia="Times New Roman" w:hAnsi="Times New Roman" w:cs="Times New Roman"/>
        </w:rPr>
        <w:t>;</w:t>
      </w:r>
    </w:p>
    <w:p w14:paraId="5AD75059" w14:textId="2EC62257" w:rsidR="00D7537B" w:rsidRPr="00FC1EAF" w:rsidRDefault="000A3FDA" w:rsidP="007355F8">
      <w:pPr>
        <w:pStyle w:val="Sraopastraipa"/>
        <w:numPr>
          <w:ilvl w:val="1"/>
          <w:numId w:val="27"/>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n</w:t>
      </w:r>
      <w:r w:rsidR="00D7537B" w:rsidRPr="00FC1EAF">
        <w:rPr>
          <w:rFonts w:ascii="Times New Roman" w:eastAsia="Times New Roman" w:hAnsi="Times New Roman" w:cs="Times New Roman"/>
        </w:rPr>
        <w:t>eryškus matymas, dvejinimasis akyse</w:t>
      </w:r>
      <w:r>
        <w:rPr>
          <w:rFonts w:ascii="Times New Roman" w:eastAsia="Times New Roman" w:hAnsi="Times New Roman" w:cs="Times New Roman"/>
        </w:rPr>
        <w:t>;</w:t>
      </w:r>
    </w:p>
    <w:p w14:paraId="11325980" w14:textId="26D15365" w:rsidR="00D7537B" w:rsidRPr="00FC1EAF" w:rsidRDefault="000A3FDA" w:rsidP="007355F8">
      <w:pPr>
        <w:pStyle w:val="Sraopastraipa"/>
        <w:numPr>
          <w:ilvl w:val="1"/>
          <w:numId w:val="27"/>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g</w:t>
      </w:r>
      <w:r w:rsidR="00D7537B" w:rsidRPr="00FC1EAF">
        <w:rPr>
          <w:rFonts w:ascii="Times New Roman" w:eastAsia="Times New Roman" w:hAnsi="Times New Roman" w:cs="Times New Roman"/>
        </w:rPr>
        <w:t>alvos svaigimas (</w:t>
      </w:r>
      <w:proofErr w:type="spellStart"/>
      <w:r w:rsidR="00D7537B" w:rsidRPr="00FC1EAF">
        <w:rPr>
          <w:rFonts w:ascii="Times New Roman" w:eastAsia="Times New Roman" w:hAnsi="Times New Roman" w:cs="Times New Roman"/>
          <w:i/>
        </w:rPr>
        <w:t>vertigo</w:t>
      </w:r>
      <w:proofErr w:type="spellEnd"/>
      <w:r w:rsidR="00D7537B" w:rsidRPr="00FC1EAF">
        <w:rPr>
          <w:rFonts w:ascii="Times New Roman" w:eastAsia="Times New Roman" w:hAnsi="Times New Roman" w:cs="Times New Roman"/>
        </w:rPr>
        <w:t>)</w:t>
      </w:r>
      <w:r>
        <w:rPr>
          <w:rFonts w:ascii="Times New Roman" w:eastAsia="Times New Roman" w:hAnsi="Times New Roman" w:cs="Times New Roman"/>
        </w:rPr>
        <w:t>;</w:t>
      </w:r>
    </w:p>
    <w:p w14:paraId="53A03DF1" w14:textId="09640E7A" w:rsidR="00D7537B" w:rsidRPr="00FC1EAF" w:rsidRDefault="000A3FDA" w:rsidP="007355F8">
      <w:pPr>
        <w:pStyle w:val="Sraopastraipa"/>
        <w:numPr>
          <w:ilvl w:val="1"/>
          <w:numId w:val="27"/>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k</w:t>
      </w:r>
      <w:r w:rsidR="00D7537B" w:rsidRPr="00FC1EAF">
        <w:rPr>
          <w:rFonts w:ascii="Times New Roman" w:eastAsia="Times New Roman" w:hAnsi="Times New Roman" w:cs="Times New Roman"/>
        </w:rPr>
        <w:t>raujospūdžio padidėjimas, paraudimas ar kraujagyslių išsiplėtimas</w:t>
      </w:r>
      <w:r>
        <w:rPr>
          <w:rFonts w:ascii="Times New Roman" w:eastAsia="Times New Roman" w:hAnsi="Times New Roman" w:cs="Times New Roman"/>
        </w:rPr>
        <w:t>;</w:t>
      </w:r>
    </w:p>
    <w:p w14:paraId="45753A77" w14:textId="41343285" w:rsidR="00D7537B" w:rsidRPr="00FC1EAF" w:rsidRDefault="000A3FDA" w:rsidP="007355F8">
      <w:pPr>
        <w:pStyle w:val="Sraopastraipa"/>
        <w:numPr>
          <w:ilvl w:val="1"/>
          <w:numId w:val="27"/>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k</w:t>
      </w:r>
      <w:r w:rsidR="00D7537B" w:rsidRPr="00FC1EAF">
        <w:rPr>
          <w:rFonts w:ascii="Times New Roman" w:eastAsia="Times New Roman" w:hAnsi="Times New Roman" w:cs="Times New Roman"/>
        </w:rPr>
        <w:t>vėpavimo pasunkėjimas, bronchitas, gerklės skausmas, kosulys, nosies išsausėjimas</w:t>
      </w:r>
      <w:r>
        <w:rPr>
          <w:rFonts w:ascii="Times New Roman" w:eastAsia="Times New Roman" w:hAnsi="Times New Roman" w:cs="Times New Roman"/>
        </w:rPr>
        <w:t>;</w:t>
      </w:r>
    </w:p>
    <w:p w14:paraId="3D50C0FF" w14:textId="543B66F8" w:rsidR="00D7537B" w:rsidRPr="00FC1EAF" w:rsidRDefault="000A3FDA" w:rsidP="007355F8">
      <w:pPr>
        <w:pStyle w:val="Sraopastraipa"/>
        <w:numPr>
          <w:ilvl w:val="1"/>
          <w:numId w:val="27"/>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v</w:t>
      </w:r>
      <w:r w:rsidR="00D7537B" w:rsidRPr="00FC1EAF">
        <w:rPr>
          <w:rFonts w:ascii="Times New Roman" w:eastAsia="Times New Roman" w:hAnsi="Times New Roman" w:cs="Times New Roman"/>
        </w:rPr>
        <w:t xml:space="preserve">ėmimas, pykinimas, dantų sutrikimai, dantenų uždegimas, viduriavimas, pilvo skausmas, virškinimo sutrikimas, vidurių užkietėjimas, </w:t>
      </w:r>
      <w:r w:rsidR="005B11BE">
        <w:rPr>
          <w:rFonts w:ascii="Times New Roman" w:eastAsia="Times New Roman" w:hAnsi="Times New Roman" w:cs="Times New Roman"/>
        </w:rPr>
        <w:t xml:space="preserve">sausa </w:t>
      </w:r>
      <w:r w:rsidR="00D7537B" w:rsidRPr="00FC1EAF">
        <w:rPr>
          <w:rFonts w:ascii="Times New Roman" w:eastAsia="Times New Roman" w:hAnsi="Times New Roman" w:cs="Times New Roman"/>
        </w:rPr>
        <w:t>burn</w:t>
      </w:r>
      <w:r w:rsidR="005B11BE">
        <w:rPr>
          <w:rFonts w:ascii="Times New Roman" w:eastAsia="Times New Roman" w:hAnsi="Times New Roman" w:cs="Times New Roman"/>
        </w:rPr>
        <w:t>a</w:t>
      </w:r>
      <w:r w:rsidR="00D7537B" w:rsidRPr="00FC1EAF">
        <w:rPr>
          <w:rFonts w:ascii="Times New Roman" w:eastAsia="Times New Roman" w:hAnsi="Times New Roman" w:cs="Times New Roman"/>
        </w:rPr>
        <w:t xml:space="preserve"> ar gerklė, vidurių pūtimas</w:t>
      </w:r>
      <w:r>
        <w:rPr>
          <w:rFonts w:ascii="Times New Roman" w:eastAsia="Times New Roman" w:hAnsi="Times New Roman" w:cs="Times New Roman"/>
        </w:rPr>
        <w:t>;</w:t>
      </w:r>
    </w:p>
    <w:p w14:paraId="5E08C157" w14:textId="52C10C88" w:rsidR="00D7537B" w:rsidRPr="00FC1EAF" w:rsidRDefault="000A3FDA" w:rsidP="007355F8">
      <w:pPr>
        <w:pStyle w:val="Sraopastraipa"/>
        <w:numPr>
          <w:ilvl w:val="1"/>
          <w:numId w:val="27"/>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v</w:t>
      </w:r>
      <w:r w:rsidR="00D7537B" w:rsidRPr="00FC1EAF">
        <w:rPr>
          <w:rFonts w:ascii="Times New Roman" w:eastAsia="Times New Roman" w:hAnsi="Times New Roman" w:cs="Times New Roman"/>
        </w:rPr>
        <w:t xml:space="preserve">eido patinimas, mėlynės, bėrimas, </w:t>
      </w:r>
      <w:r w:rsidR="00E622B3">
        <w:rPr>
          <w:rFonts w:ascii="Times New Roman" w:eastAsia="Times New Roman" w:hAnsi="Times New Roman" w:cs="Times New Roman"/>
        </w:rPr>
        <w:t>niežėjimas</w:t>
      </w:r>
      <w:r w:rsidR="00D7537B" w:rsidRPr="00FC1EAF">
        <w:rPr>
          <w:rFonts w:ascii="Times New Roman" w:eastAsia="Times New Roman" w:hAnsi="Times New Roman" w:cs="Times New Roman"/>
        </w:rPr>
        <w:t>, spuogai</w:t>
      </w:r>
      <w:r>
        <w:rPr>
          <w:rFonts w:ascii="Times New Roman" w:eastAsia="Times New Roman" w:hAnsi="Times New Roman" w:cs="Times New Roman"/>
        </w:rPr>
        <w:t>;</w:t>
      </w:r>
    </w:p>
    <w:p w14:paraId="10EE041F" w14:textId="5BC0165F" w:rsidR="00D7537B" w:rsidRPr="00FC1EAF" w:rsidRDefault="000A3FDA" w:rsidP="007355F8">
      <w:pPr>
        <w:pStyle w:val="Sraopastraipa"/>
        <w:numPr>
          <w:ilvl w:val="1"/>
          <w:numId w:val="27"/>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s</w:t>
      </w:r>
      <w:r w:rsidR="00D7537B" w:rsidRPr="00FC1EAF">
        <w:rPr>
          <w:rFonts w:ascii="Times New Roman" w:eastAsia="Times New Roman" w:hAnsi="Times New Roman" w:cs="Times New Roman"/>
        </w:rPr>
        <w:t>ąnarių, raumenų, nugaros skausmas, trūkčiojimas</w:t>
      </w:r>
      <w:r>
        <w:rPr>
          <w:rFonts w:ascii="Times New Roman" w:eastAsia="Times New Roman" w:hAnsi="Times New Roman" w:cs="Times New Roman"/>
        </w:rPr>
        <w:t>;</w:t>
      </w:r>
    </w:p>
    <w:p w14:paraId="1620C0C0" w14:textId="3FCB5545" w:rsidR="00D7537B" w:rsidRPr="00FC1EAF" w:rsidRDefault="000A3FDA" w:rsidP="007355F8">
      <w:pPr>
        <w:pStyle w:val="Sraopastraipa"/>
        <w:numPr>
          <w:ilvl w:val="1"/>
          <w:numId w:val="27"/>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e</w:t>
      </w:r>
      <w:r w:rsidR="00D7537B" w:rsidRPr="00FC1EAF">
        <w:rPr>
          <w:rFonts w:ascii="Times New Roman" w:eastAsia="Times New Roman" w:hAnsi="Times New Roman" w:cs="Times New Roman"/>
        </w:rPr>
        <w:t>rekcijos sutrikimas (impotencija)</w:t>
      </w:r>
      <w:r>
        <w:rPr>
          <w:rFonts w:ascii="Times New Roman" w:eastAsia="Times New Roman" w:hAnsi="Times New Roman" w:cs="Times New Roman"/>
        </w:rPr>
        <w:t>;</w:t>
      </w:r>
    </w:p>
    <w:p w14:paraId="018F5507" w14:textId="021A4EDB" w:rsidR="00D7537B" w:rsidRPr="00FC1EAF" w:rsidRDefault="000A3FDA" w:rsidP="007355F8">
      <w:pPr>
        <w:pStyle w:val="Sraopastraipa"/>
        <w:numPr>
          <w:ilvl w:val="1"/>
          <w:numId w:val="27"/>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k</w:t>
      </w:r>
      <w:r w:rsidR="00D7537B" w:rsidRPr="00FC1EAF">
        <w:rPr>
          <w:rFonts w:ascii="Times New Roman" w:eastAsia="Times New Roman" w:hAnsi="Times New Roman" w:cs="Times New Roman"/>
        </w:rPr>
        <w:t>ojų ir rankų patinimas, eisenos sutrikimas, silpnumas, skausmas, prasta savijauta, į gripą panašūs simptomai</w:t>
      </w:r>
      <w:r>
        <w:rPr>
          <w:rFonts w:ascii="Times New Roman" w:eastAsia="Times New Roman" w:hAnsi="Times New Roman" w:cs="Times New Roman"/>
        </w:rPr>
        <w:t>;</w:t>
      </w:r>
    </w:p>
    <w:p w14:paraId="72BDA7C2" w14:textId="7FDAC238" w:rsidR="00D7537B" w:rsidRPr="00FC1EAF" w:rsidRDefault="000A3FDA" w:rsidP="007355F8">
      <w:pPr>
        <w:pStyle w:val="Sraopastraipa"/>
        <w:numPr>
          <w:ilvl w:val="1"/>
          <w:numId w:val="27"/>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b</w:t>
      </w:r>
      <w:r w:rsidR="00D7537B" w:rsidRPr="00FC1EAF">
        <w:rPr>
          <w:rFonts w:ascii="Times New Roman" w:eastAsia="Times New Roman" w:hAnsi="Times New Roman" w:cs="Times New Roman"/>
        </w:rPr>
        <w:t>altųjų kraujo kūnelių kiekio sumažėjimas, svorio padidėjimas</w:t>
      </w:r>
      <w:r>
        <w:rPr>
          <w:rFonts w:ascii="Times New Roman" w:eastAsia="Times New Roman" w:hAnsi="Times New Roman" w:cs="Times New Roman"/>
        </w:rPr>
        <w:t>;</w:t>
      </w:r>
    </w:p>
    <w:p w14:paraId="70D9C2D9" w14:textId="0659C9F2" w:rsidR="00D7537B" w:rsidRPr="00FC1EAF" w:rsidRDefault="000A3FDA" w:rsidP="007355F8">
      <w:pPr>
        <w:pStyle w:val="Sraopastraipa"/>
        <w:numPr>
          <w:ilvl w:val="1"/>
          <w:numId w:val="27"/>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a</w:t>
      </w:r>
      <w:r w:rsidR="00D7537B" w:rsidRPr="00FC1EAF">
        <w:rPr>
          <w:rFonts w:ascii="Times New Roman" w:eastAsia="Times New Roman" w:hAnsi="Times New Roman" w:cs="Times New Roman"/>
        </w:rPr>
        <w:t>tsitiktiniai susižalojimai, kaulų lūžiai, įbrėžimai.</w:t>
      </w:r>
    </w:p>
    <w:p w14:paraId="5EF81118" w14:textId="77777777" w:rsidR="00D7537B" w:rsidRPr="00FC1EAF" w:rsidRDefault="00D7537B" w:rsidP="007355F8">
      <w:pPr>
        <w:spacing w:after="0" w:line="240" w:lineRule="auto"/>
        <w:rPr>
          <w:rFonts w:ascii="Times New Roman" w:eastAsia="Times New Roman" w:hAnsi="Times New Roman" w:cs="Times New Roman"/>
        </w:rPr>
      </w:pPr>
    </w:p>
    <w:p w14:paraId="0AF1D21B" w14:textId="77777777" w:rsidR="005C28D5" w:rsidRPr="005C28D5" w:rsidRDefault="005C28D5" w:rsidP="007355F8">
      <w:pPr>
        <w:tabs>
          <w:tab w:val="left" w:pos="567"/>
        </w:tabs>
        <w:spacing w:after="0" w:line="240" w:lineRule="auto"/>
        <w:ind w:right="-29"/>
        <w:rPr>
          <w:rFonts w:ascii="Times New Roman" w:hAnsi="Times New Roman" w:cs="Times New Roman"/>
          <w:b/>
          <w:bCs/>
        </w:rPr>
      </w:pPr>
      <w:r w:rsidRPr="005C28D5">
        <w:rPr>
          <w:rFonts w:ascii="Times New Roman" w:hAnsi="Times New Roman" w:cs="Times New Roman"/>
          <w:b/>
          <w:bCs/>
        </w:rPr>
        <w:t xml:space="preserve">Nedažni šalutinio poveikio reiškiniai (gali pasireikšti rečiau kaip 1 iš 100 asmenų): </w:t>
      </w:r>
    </w:p>
    <w:p w14:paraId="12A32023" w14:textId="474ECD37" w:rsidR="00D7537B" w:rsidRPr="00FC1EAF" w:rsidRDefault="000A3FDA" w:rsidP="007355F8">
      <w:pPr>
        <w:pStyle w:val="Sraopastraipa"/>
        <w:numPr>
          <w:ilvl w:val="1"/>
          <w:numId w:val="29"/>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s</w:t>
      </w:r>
      <w:r w:rsidR="001F53F7">
        <w:rPr>
          <w:rFonts w:ascii="Times New Roman" w:eastAsia="Times New Roman" w:hAnsi="Times New Roman" w:cs="Times New Roman"/>
        </w:rPr>
        <w:t>usijaudinimas</w:t>
      </w:r>
      <w:r w:rsidR="001F53F7" w:rsidRPr="00FC1EAF">
        <w:rPr>
          <w:rFonts w:ascii="Times New Roman" w:eastAsia="Times New Roman" w:hAnsi="Times New Roman" w:cs="Times New Roman"/>
        </w:rPr>
        <w:t xml:space="preserve"> </w:t>
      </w:r>
      <w:r w:rsidR="00D7537B" w:rsidRPr="00FC1EAF">
        <w:rPr>
          <w:rFonts w:ascii="Times New Roman" w:eastAsia="Times New Roman" w:hAnsi="Times New Roman" w:cs="Times New Roman"/>
        </w:rPr>
        <w:t>(lėtinė būklė, susijusi su nenustygimu vietoje ir nesąmoningais</w:t>
      </w:r>
      <w:r w:rsidR="00DB28BE">
        <w:rPr>
          <w:rFonts w:ascii="Times New Roman" w:eastAsia="Times New Roman" w:hAnsi="Times New Roman" w:cs="Times New Roman"/>
        </w:rPr>
        <w:t xml:space="preserve"> </w:t>
      </w:r>
      <w:r w:rsidR="002B72BE">
        <w:rPr>
          <w:rFonts w:ascii="Times New Roman" w:eastAsia="Times New Roman" w:hAnsi="Times New Roman" w:cs="Times New Roman"/>
        </w:rPr>
        <w:t>bei</w:t>
      </w:r>
      <w:r w:rsidR="00D7537B" w:rsidRPr="00FC1EAF">
        <w:rPr>
          <w:rFonts w:ascii="Times New Roman" w:eastAsia="Times New Roman" w:hAnsi="Times New Roman" w:cs="Times New Roman"/>
        </w:rPr>
        <w:t xml:space="preserve"> </w:t>
      </w:r>
      <w:r w:rsidR="00DB28BE">
        <w:rPr>
          <w:rFonts w:ascii="Times New Roman" w:eastAsia="Times New Roman" w:hAnsi="Times New Roman" w:cs="Times New Roman"/>
        </w:rPr>
        <w:t>be</w:t>
      </w:r>
      <w:r w:rsidR="00D7537B" w:rsidRPr="00FC1EAF">
        <w:rPr>
          <w:rFonts w:ascii="Times New Roman" w:eastAsia="Times New Roman" w:hAnsi="Times New Roman" w:cs="Times New Roman"/>
        </w:rPr>
        <w:t>tiksliais judesiais)</w:t>
      </w:r>
      <w:r>
        <w:rPr>
          <w:rFonts w:ascii="Times New Roman" w:eastAsia="Times New Roman" w:hAnsi="Times New Roman" w:cs="Times New Roman"/>
        </w:rPr>
        <w:t>;</w:t>
      </w:r>
    </w:p>
    <w:p w14:paraId="17149C4F" w14:textId="2E72313E" w:rsidR="00D7537B" w:rsidRPr="00FC1EAF" w:rsidRDefault="000A3FDA" w:rsidP="007355F8">
      <w:pPr>
        <w:pStyle w:val="Sraopastraipa"/>
        <w:numPr>
          <w:ilvl w:val="1"/>
          <w:numId w:val="29"/>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a</w:t>
      </w:r>
      <w:r w:rsidR="00D7537B" w:rsidRPr="00FC1EAF">
        <w:rPr>
          <w:rFonts w:ascii="Times New Roman" w:eastAsia="Times New Roman" w:hAnsi="Times New Roman" w:cs="Times New Roman"/>
        </w:rPr>
        <w:t>lerginė reakcija, pavyzdžiui, dilgėlinė</w:t>
      </w:r>
      <w:r>
        <w:rPr>
          <w:rFonts w:ascii="Times New Roman" w:eastAsia="Times New Roman" w:hAnsi="Times New Roman" w:cs="Times New Roman"/>
        </w:rPr>
        <w:t>;</w:t>
      </w:r>
    </w:p>
    <w:p w14:paraId="0CBD4204" w14:textId="0C70BB35" w:rsidR="00D7537B" w:rsidRPr="00FC1EAF" w:rsidRDefault="000A3FDA" w:rsidP="007355F8">
      <w:pPr>
        <w:pStyle w:val="Sraopastraipa"/>
        <w:numPr>
          <w:ilvl w:val="1"/>
          <w:numId w:val="29"/>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s</w:t>
      </w:r>
      <w:r w:rsidR="00D7537B" w:rsidRPr="00FC1EAF">
        <w:rPr>
          <w:rFonts w:ascii="Times New Roman" w:eastAsia="Times New Roman" w:hAnsi="Times New Roman" w:cs="Times New Roman"/>
        </w:rPr>
        <w:t>umažėjęs judrumas</w:t>
      </w:r>
      <w:r>
        <w:rPr>
          <w:rFonts w:ascii="Times New Roman" w:eastAsia="Times New Roman" w:hAnsi="Times New Roman" w:cs="Times New Roman"/>
        </w:rPr>
        <w:t>;</w:t>
      </w:r>
    </w:p>
    <w:p w14:paraId="539A5996" w14:textId="06783443" w:rsidR="00D7537B" w:rsidRDefault="000A3FDA" w:rsidP="007355F8">
      <w:pPr>
        <w:pStyle w:val="Sraopastraipa"/>
        <w:numPr>
          <w:ilvl w:val="1"/>
          <w:numId w:val="29"/>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š</w:t>
      </w:r>
      <w:r w:rsidR="00D7537B" w:rsidRPr="00FC1EAF">
        <w:rPr>
          <w:rFonts w:ascii="Times New Roman" w:eastAsia="Times New Roman" w:hAnsi="Times New Roman" w:cs="Times New Roman"/>
        </w:rPr>
        <w:t>irdies plakimo padažnėjimas</w:t>
      </w:r>
      <w:r>
        <w:rPr>
          <w:rFonts w:ascii="Times New Roman" w:eastAsia="Times New Roman" w:hAnsi="Times New Roman" w:cs="Times New Roman"/>
        </w:rPr>
        <w:t>;</w:t>
      </w:r>
    </w:p>
    <w:p w14:paraId="0B24C1D0" w14:textId="73864679" w:rsidR="005C28D5" w:rsidRPr="00FC1EAF" w:rsidRDefault="000A3FDA" w:rsidP="007355F8">
      <w:pPr>
        <w:pStyle w:val="Sraopastraipa"/>
        <w:numPr>
          <w:ilvl w:val="1"/>
          <w:numId w:val="29"/>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a</w:t>
      </w:r>
      <w:r w:rsidR="005C28D5">
        <w:rPr>
          <w:rFonts w:ascii="Times New Roman" w:eastAsia="Times New Roman" w:hAnsi="Times New Roman" w:cs="Times New Roman"/>
        </w:rPr>
        <w:t>psunkintas rijimas</w:t>
      </w:r>
      <w:r>
        <w:rPr>
          <w:rFonts w:ascii="Times New Roman" w:eastAsia="Times New Roman" w:hAnsi="Times New Roman" w:cs="Times New Roman"/>
        </w:rPr>
        <w:t>;</w:t>
      </w:r>
    </w:p>
    <w:p w14:paraId="636BA9EE" w14:textId="2072F5B8" w:rsidR="00D7537B" w:rsidRPr="00FC1EAF" w:rsidRDefault="000A3FDA" w:rsidP="007355F8">
      <w:pPr>
        <w:pStyle w:val="Sraopastraipa"/>
        <w:numPr>
          <w:ilvl w:val="1"/>
          <w:numId w:val="29"/>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t</w:t>
      </w:r>
      <w:r w:rsidR="00D7537B" w:rsidRPr="00FC1EAF">
        <w:rPr>
          <w:rFonts w:ascii="Times New Roman" w:eastAsia="Times New Roman" w:hAnsi="Times New Roman" w:cs="Times New Roman"/>
        </w:rPr>
        <w:t>inimas, apimantis veidą, liemenį ir galūnes</w:t>
      </w:r>
      <w:r>
        <w:rPr>
          <w:rFonts w:ascii="Times New Roman" w:eastAsia="Times New Roman" w:hAnsi="Times New Roman" w:cs="Times New Roman"/>
        </w:rPr>
        <w:t>;</w:t>
      </w:r>
    </w:p>
    <w:p w14:paraId="3462F284" w14:textId="18D17FFD" w:rsidR="00D7537B" w:rsidRPr="00FC1EAF" w:rsidRDefault="000A3FDA" w:rsidP="007355F8">
      <w:pPr>
        <w:pStyle w:val="Sraopastraipa"/>
        <w:numPr>
          <w:ilvl w:val="1"/>
          <w:numId w:val="29"/>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n</w:t>
      </w:r>
      <w:r w:rsidR="00D7537B" w:rsidRPr="00FC1EAF">
        <w:rPr>
          <w:rFonts w:ascii="Times New Roman" w:eastAsia="Times New Roman" w:hAnsi="Times New Roman" w:cs="Times New Roman"/>
        </w:rPr>
        <w:t xml:space="preserve">enormalūs kraujo tyrimų rodmenys, rodantys kepenų </w:t>
      </w:r>
      <w:r w:rsidR="00061532">
        <w:rPr>
          <w:rFonts w:ascii="Times New Roman" w:eastAsia="Times New Roman" w:hAnsi="Times New Roman" w:cs="Times New Roman"/>
        </w:rPr>
        <w:t xml:space="preserve">funkcijos </w:t>
      </w:r>
      <w:r w:rsidR="00D7537B" w:rsidRPr="00FC1EAF">
        <w:rPr>
          <w:rFonts w:ascii="Times New Roman" w:eastAsia="Times New Roman" w:hAnsi="Times New Roman" w:cs="Times New Roman"/>
        </w:rPr>
        <w:t>sutrikimą</w:t>
      </w:r>
      <w:r>
        <w:rPr>
          <w:rFonts w:ascii="Times New Roman" w:eastAsia="Times New Roman" w:hAnsi="Times New Roman" w:cs="Times New Roman"/>
        </w:rPr>
        <w:t>;</w:t>
      </w:r>
    </w:p>
    <w:p w14:paraId="52FE90BD" w14:textId="6A960A68" w:rsidR="00D7537B" w:rsidRPr="00FC1EAF" w:rsidRDefault="000A3FDA" w:rsidP="007355F8">
      <w:pPr>
        <w:pStyle w:val="Sraopastraipa"/>
        <w:numPr>
          <w:ilvl w:val="1"/>
          <w:numId w:val="29"/>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p</w:t>
      </w:r>
      <w:r w:rsidR="00D7537B" w:rsidRPr="00FC1EAF">
        <w:rPr>
          <w:rFonts w:ascii="Times New Roman" w:eastAsia="Times New Roman" w:hAnsi="Times New Roman" w:cs="Times New Roman"/>
        </w:rPr>
        <w:t>sichikos sutrikimai</w:t>
      </w:r>
      <w:r>
        <w:rPr>
          <w:rFonts w:ascii="Times New Roman" w:eastAsia="Times New Roman" w:hAnsi="Times New Roman" w:cs="Times New Roman"/>
        </w:rPr>
        <w:t>;</w:t>
      </w:r>
    </w:p>
    <w:p w14:paraId="0B0373E3" w14:textId="1C39235D" w:rsidR="00D7537B" w:rsidRPr="00FC1EAF" w:rsidRDefault="000A3FDA" w:rsidP="007355F8">
      <w:pPr>
        <w:pStyle w:val="Sraopastraipa"/>
        <w:numPr>
          <w:ilvl w:val="1"/>
          <w:numId w:val="29"/>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lastRenderedPageBreak/>
        <w:t>n</w:t>
      </w:r>
      <w:r w:rsidR="00D7537B" w:rsidRPr="00FC1EAF">
        <w:rPr>
          <w:rFonts w:ascii="Times New Roman" w:eastAsia="Times New Roman" w:hAnsi="Times New Roman" w:cs="Times New Roman"/>
        </w:rPr>
        <w:t>ugriuvimas</w:t>
      </w:r>
      <w:r>
        <w:rPr>
          <w:rFonts w:ascii="Times New Roman" w:eastAsia="Times New Roman" w:hAnsi="Times New Roman" w:cs="Times New Roman"/>
        </w:rPr>
        <w:t>;</w:t>
      </w:r>
    </w:p>
    <w:p w14:paraId="1E817B0C" w14:textId="5C02D583" w:rsidR="00D7537B" w:rsidRPr="00FC1EAF" w:rsidRDefault="000A3FDA" w:rsidP="007355F8">
      <w:pPr>
        <w:pStyle w:val="Sraopastraipa"/>
        <w:numPr>
          <w:ilvl w:val="1"/>
          <w:numId w:val="29"/>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g</w:t>
      </w:r>
      <w:r w:rsidR="00D7537B" w:rsidRPr="00FC1EAF">
        <w:rPr>
          <w:rFonts w:ascii="Times New Roman" w:eastAsia="Times New Roman" w:hAnsi="Times New Roman" w:cs="Times New Roman"/>
        </w:rPr>
        <w:t xml:space="preserve">liukozės </w:t>
      </w:r>
      <w:r w:rsidR="00061532">
        <w:rPr>
          <w:rFonts w:ascii="Times New Roman" w:eastAsia="Times New Roman" w:hAnsi="Times New Roman" w:cs="Times New Roman"/>
        </w:rPr>
        <w:t>kiekio</w:t>
      </w:r>
      <w:r w:rsidR="00061532" w:rsidRPr="00FC1EAF">
        <w:rPr>
          <w:rFonts w:ascii="Times New Roman" w:eastAsia="Times New Roman" w:hAnsi="Times New Roman" w:cs="Times New Roman"/>
        </w:rPr>
        <w:t xml:space="preserve"> </w:t>
      </w:r>
      <w:r w:rsidR="00D7537B" w:rsidRPr="00FC1EAF">
        <w:rPr>
          <w:rFonts w:ascii="Times New Roman" w:eastAsia="Times New Roman" w:hAnsi="Times New Roman" w:cs="Times New Roman"/>
        </w:rPr>
        <w:t>kraujyje padidėjimas (dažniausiai stebima cukriniu diabetu sergantiems pacientams).</w:t>
      </w:r>
    </w:p>
    <w:p w14:paraId="68BAA2C8" w14:textId="77777777" w:rsidR="00D7537B" w:rsidRPr="00FC1EAF" w:rsidRDefault="00D7537B" w:rsidP="007355F8">
      <w:pPr>
        <w:spacing w:after="0" w:line="240" w:lineRule="auto"/>
        <w:ind w:left="540" w:hanging="540"/>
        <w:rPr>
          <w:rFonts w:ascii="Times New Roman" w:eastAsia="Times New Roman" w:hAnsi="Times New Roman" w:cs="Times New Roman"/>
        </w:rPr>
      </w:pPr>
    </w:p>
    <w:p w14:paraId="23E35C22" w14:textId="77777777" w:rsidR="005C28D5" w:rsidRPr="005C28D5" w:rsidRDefault="005C28D5" w:rsidP="007355F8">
      <w:pPr>
        <w:tabs>
          <w:tab w:val="left" w:pos="567"/>
        </w:tabs>
        <w:spacing w:after="0" w:line="240" w:lineRule="auto"/>
        <w:ind w:right="-29"/>
        <w:rPr>
          <w:rFonts w:ascii="Times New Roman" w:eastAsia="Segoe UI Emoji" w:hAnsi="Times New Roman" w:cs="Times New Roman"/>
          <w:b/>
          <w:bCs/>
        </w:rPr>
      </w:pPr>
      <w:r w:rsidRPr="005C28D5">
        <w:rPr>
          <w:rFonts w:ascii="Times New Roman" w:hAnsi="Times New Roman" w:cs="Times New Roman"/>
          <w:b/>
          <w:bCs/>
        </w:rPr>
        <w:t xml:space="preserve">Reti šalutinio poveikio reiškiniai (gali pasireikšti rečiau kaip 1 iš 1 000 asmenų): </w:t>
      </w:r>
    </w:p>
    <w:p w14:paraId="5C9A35BF" w14:textId="2ACC2926" w:rsidR="00D7537B" w:rsidRPr="00FC1EAF" w:rsidRDefault="000A3FDA" w:rsidP="007355F8">
      <w:pPr>
        <w:pStyle w:val="Sraopastraipa"/>
        <w:numPr>
          <w:ilvl w:val="1"/>
          <w:numId w:val="31"/>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g</w:t>
      </w:r>
      <w:r w:rsidR="00D7537B" w:rsidRPr="00FC1EAF">
        <w:rPr>
          <w:rFonts w:ascii="Times New Roman" w:eastAsia="Times New Roman" w:hAnsi="Times New Roman" w:cs="Times New Roman"/>
        </w:rPr>
        <w:t xml:space="preserve">liukozės </w:t>
      </w:r>
      <w:r w:rsidR="008E082D">
        <w:rPr>
          <w:rFonts w:ascii="Times New Roman" w:eastAsia="Times New Roman" w:hAnsi="Times New Roman" w:cs="Times New Roman"/>
        </w:rPr>
        <w:t>kiekio</w:t>
      </w:r>
      <w:r w:rsidR="008E082D" w:rsidRPr="00FC1EAF">
        <w:rPr>
          <w:rFonts w:ascii="Times New Roman" w:eastAsia="Times New Roman" w:hAnsi="Times New Roman" w:cs="Times New Roman"/>
        </w:rPr>
        <w:t xml:space="preserve"> </w:t>
      </w:r>
      <w:r w:rsidR="00D7537B" w:rsidRPr="00FC1EAF">
        <w:rPr>
          <w:rFonts w:ascii="Times New Roman" w:eastAsia="Times New Roman" w:hAnsi="Times New Roman" w:cs="Times New Roman"/>
        </w:rPr>
        <w:t>kraujyje sumažėjimas (dažniausiai pastebimas cukriniu diabetu sergantiems pacientams)</w:t>
      </w:r>
      <w:r>
        <w:rPr>
          <w:rFonts w:ascii="Times New Roman" w:eastAsia="Times New Roman" w:hAnsi="Times New Roman" w:cs="Times New Roman"/>
        </w:rPr>
        <w:t>;</w:t>
      </w:r>
    </w:p>
    <w:p w14:paraId="0AE8514A" w14:textId="1838939D" w:rsidR="005C28D5" w:rsidRPr="00FC1EAF" w:rsidRDefault="000A3FDA" w:rsidP="007355F8">
      <w:pPr>
        <w:pStyle w:val="Sraopastraipa"/>
        <w:numPr>
          <w:ilvl w:val="1"/>
          <w:numId w:val="31"/>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s</w:t>
      </w:r>
      <w:r w:rsidR="005C28D5" w:rsidRPr="00FC1EAF">
        <w:rPr>
          <w:rFonts w:ascii="Times New Roman" w:eastAsia="Times New Roman" w:hAnsi="Times New Roman" w:cs="Times New Roman"/>
        </w:rPr>
        <w:t>ąmonės netekimas</w:t>
      </w:r>
      <w:r>
        <w:rPr>
          <w:rFonts w:ascii="Times New Roman" w:eastAsia="Times New Roman" w:hAnsi="Times New Roman" w:cs="Times New Roman"/>
        </w:rPr>
        <w:t>;</w:t>
      </w:r>
    </w:p>
    <w:p w14:paraId="230CD640" w14:textId="4D83B4D8" w:rsidR="00D7537B" w:rsidRPr="00FC1EAF" w:rsidRDefault="000A3FDA" w:rsidP="007355F8">
      <w:pPr>
        <w:pStyle w:val="Sraopastraipa"/>
        <w:numPr>
          <w:ilvl w:val="1"/>
          <w:numId w:val="31"/>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p</w:t>
      </w:r>
      <w:r w:rsidR="00D7537B" w:rsidRPr="00FC1EAF">
        <w:rPr>
          <w:rFonts w:ascii="Times New Roman" w:eastAsia="Times New Roman" w:hAnsi="Times New Roman" w:cs="Times New Roman"/>
        </w:rPr>
        <w:t>asunkėjęs kvėpavimas, paviršutiniškas kvėpavimas (kvėpavimo slopinimas).</w:t>
      </w:r>
    </w:p>
    <w:p w14:paraId="4BF738FD" w14:textId="77777777" w:rsidR="005B72CA" w:rsidRPr="00FC1EAF" w:rsidRDefault="005B72CA" w:rsidP="007355F8">
      <w:pPr>
        <w:spacing w:after="0" w:line="240" w:lineRule="auto"/>
        <w:rPr>
          <w:rFonts w:ascii="Times New Roman" w:eastAsia="Times New Roman" w:hAnsi="Times New Roman" w:cs="Times New Roman"/>
        </w:rPr>
      </w:pPr>
    </w:p>
    <w:p w14:paraId="1C3D913B" w14:textId="131FCB86" w:rsidR="005C28D5" w:rsidRPr="009C08EF" w:rsidRDefault="00D7537B" w:rsidP="007355F8">
      <w:pPr>
        <w:spacing w:after="0" w:line="240" w:lineRule="auto"/>
        <w:rPr>
          <w:rFonts w:ascii="Times New Roman" w:eastAsia="Times New Roman" w:hAnsi="Times New Roman" w:cs="Times New Roman"/>
          <w:b/>
          <w:bCs/>
        </w:rPr>
      </w:pPr>
      <w:r w:rsidRPr="009C08EF">
        <w:rPr>
          <w:rFonts w:ascii="Times New Roman" w:eastAsia="Times New Roman" w:hAnsi="Times New Roman" w:cs="Times New Roman"/>
          <w:b/>
        </w:rPr>
        <w:t xml:space="preserve">Po </w:t>
      </w:r>
      <w:proofErr w:type="spellStart"/>
      <w:r w:rsidR="000F3489" w:rsidRPr="009C08EF">
        <w:rPr>
          <w:rFonts w:ascii="Times New Roman" w:eastAsia="Times New Roman" w:hAnsi="Times New Roman" w:cs="Times New Roman"/>
          <w:b/>
        </w:rPr>
        <w:t>Gamanea</w:t>
      </w:r>
      <w:proofErr w:type="spellEnd"/>
      <w:r w:rsidRPr="009C08EF">
        <w:rPr>
          <w:rFonts w:ascii="Times New Roman" w:eastAsia="Times New Roman" w:hAnsi="Times New Roman" w:cs="Times New Roman"/>
          <w:b/>
        </w:rPr>
        <w:t xml:space="preserve"> patekimo į rinką pasireiškė </w:t>
      </w:r>
      <w:r w:rsidR="00E90E8F">
        <w:rPr>
          <w:rFonts w:ascii="Times New Roman" w:eastAsia="Times New Roman" w:hAnsi="Times New Roman" w:cs="Times New Roman"/>
          <w:b/>
        </w:rPr>
        <w:t>šalutinio poveikio reiškiniai, kurių dažnis nežinomas</w:t>
      </w:r>
      <w:r w:rsidR="005C28D5" w:rsidRPr="009C08EF">
        <w:rPr>
          <w:rFonts w:ascii="Times New Roman" w:eastAsia="Times New Roman" w:hAnsi="Times New Roman" w:cs="Times New Roman"/>
          <w:b/>
          <w:bCs/>
        </w:rPr>
        <w:t xml:space="preserve"> (negali būti apskaičiuotas pagal turimus duomenis):</w:t>
      </w:r>
    </w:p>
    <w:p w14:paraId="5FE05234" w14:textId="46BFECD9" w:rsidR="00D7537B" w:rsidRPr="00FC1EAF" w:rsidRDefault="00613F6C" w:rsidP="007355F8">
      <w:pPr>
        <w:pStyle w:val="Sraopastraipa"/>
        <w:numPr>
          <w:ilvl w:val="1"/>
          <w:numId w:val="33"/>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t</w:t>
      </w:r>
      <w:r w:rsidR="00D7537B" w:rsidRPr="00FC1EAF">
        <w:rPr>
          <w:rFonts w:ascii="Times New Roman" w:eastAsia="Times New Roman" w:hAnsi="Times New Roman" w:cs="Times New Roman"/>
        </w:rPr>
        <w:t>rombocitų (ląstelių, nuo kurių priklauso kraujo krešėjimas) kiekio sumažėjimas</w:t>
      </w:r>
      <w:r>
        <w:rPr>
          <w:rFonts w:ascii="Times New Roman" w:eastAsia="Times New Roman" w:hAnsi="Times New Roman" w:cs="Times New Roman"/>
        </w:rPr>
        <w:t>;</w:t>
      </w:r>
    </w:p>
    <w:p w14:paraId="3BBE7387" w14:textId="08E0E5E4" w:rsidR="00D7537B" w:rsidRPr="00FC1EAF" w:rsidRDefault="00613F6C" w:rsidP="007355F8">
      <w:pPr>
        <w:pStyle w:val="Sraopastraipa"/>
        <w:numPr>
          <w:ilvl w:val="1"/>
          <w:numId w:val="33"/>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m</w:t>
      </w:r>
      <w:r w:rsidR="007A55AF" w:rsidRPr="00FC1EAF">
        <w:rPr>
          <w:rFonts w:ascii="Times New Roman" w:eastAsia="Times New Roman" w:hAnsi="Times New Roman" w:cs="Times New Roman"/>
        </w:rPr>
        <w:t>intys apie savižudybę, h</w:t>
      </w:r>
      <w:r w:rsidR="00D7537B" w:rsidRPr="00FC1EAF">
        <w:rPr>
          <w:rFonts w:ascii="Times New Roman" w:eastAsia="Times New Roman" w:hAnsi="Times New Roman" w:cs="Times New Roman"/>
        </w:rPr>
        <w:t>aliucinacijos</w:t>
      </w:r>
      <w:r>
        <w:rPr>
          <w:rFonts w:ascii="Times New Roman" w:eastAsia="Times New Roman" w:hAnsi="Times New Roman" w:cs="Times New Roman"/>
        </w:rPr>
        <w:t>;</w:t>
      </w:r>
    </w:p>
    <w:p w14:paraId="1462C555" w14:textId="4F4477A6" w:rsidR="00D7537B" w:rsidRPr="00FC1EAF" w:rsidRDefault="00613F6C" w:rsidP="007355F8">
      <w:pPr>
        <w:pStyle w:val="Sraopastraipa"/>
        <w:numPr>
          <w:ilvl w:val="1"/>
          <w:numId w:val="33"/>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w:t>
      </w:r>
      <w:r w:rsidR="00D7537B" w:rsidRPr="00FC1EAF">
        <w:rPr>
          <w:rFonts w:ascii="Times New Roman" w:eastAsia="Times New Roman" w:hAnsi="Times New Roman" w:cs="Times New Roman"/>
        </w:rPr>
        <w:t>udesių sutrikimai, pavyzdžiui, rangymasis, trūkčiojantys judesiai ir sustingimas</w:t>
      </w:r>
      <w:r>
        <w:rPr>
          <w:rFonts w:ascii="Times New Roman" w:eastAsia="Times New Roman" w:hAnsi="Times New Roman" w:cs="Times New Roman"/>
        </w:rPr>
        <w:t>;</w:t>
      </w:r>
    </w:p>
    <w:p w14:paraId="2C3905B4" w14:textId="26779627" w:rsidR="00D7537B" w:rsidRPr="00FC1EAF" w:rsidRDefault="00366E0D" w:rsidP="007355F8">
      <w:pPr>
        <w:pStyle w:val="Sraopastraipa"/>
        <w:numPr>
          <w:ilvl w:val="1"/>
          <w:numId w:val="33"/>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ūžesys</w:t>
      </w:r>
      <w:r w:rsidRPr="00FC1EAF">
        <w:rPr>
          <w:rFonts w:ascii="Times New Roman" w:eastAsia="Times New Roman" w:hAnsi="Times New Roman" w:cs="Times New Roman"/>
        </w:rPr>
        <w:t xml:space="preserve"> </w:t>
      </w:r>
      <w:r w:rsidR="00D7537B" w:rsidRPr="00FC1EAF">
        <w:rPr>
          <w:rFonts w:ascii="Times New Roman" w:eastAsia="Times New Roman" w:hAnsi="Times New Roman" w:cs="Times New Roman"/>
        </w:rPr>
        <w:t>ausyse</w:t>
      </w:r>
      <w:r w:rsidR="00613F6C">
        <w:rPr>
          <w:rFonts w:ascii="Times New Roman" w:eastAsia="Times New Roman" w:hAnsi="Times New Roman" w:cs="Times New Roman"/>
        </w:rPr>
        <w:t>;</w:t>
      </w:r>
    </w:p>
    <w:p w14:paraId="6A6FC9FB" w14:textId="1DB8BBFB" w:rsidR="00D7537B" w:rsidRPr="00FC1EAF" w:rsidRDefault="00613F6C" w:rsidP="007355F8">
      <w:pPr>
        <w:pStyle w:val="Sraopastraipa"/>
        <w:numPr>
          <w:ilvl w:val="1"/>
          <w:numId w:val="33"/>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o</w:t>
      </w:r>
      <w:r w:rsidR="00D7537B" w:rsidRPr="00FC1EAF">
        <w:rPr>
          <w:rFonts w:ascii="Times New Roman" w:eastAsia="Times New Roman" w:hAnsi="Times New Roman" w:cs="Times New Roman"/>
        </w:rPr>
        <w:t>dos ir akių pageltimas</w:t>
      </w:r>
      <w:r w:rsidR="00D7537B" w:rsidRPr="00FC1EAF" w:rsidDel="00CE509B">
        <w:rPr>
          <w:rFonts w:ascii="Times New Roman" w:eastAsia="Times New Roman" w:hAnsi="Times New Roman" w:cs="Times New Roman"/>
        </w:rPr>
        <w:t xml:space="preserve"> </w:t>
      </w:r>
      <w:r w:rsidR="00D7537B" w:rsidRPr="00FC1EAF">
        <w:rPr>
          <w:rFonts w:ascii="Times New Roman" w:eastAsia="Times New Roman" w:hAnsi="Times New Roman" w:cs="Times New Roman"/>
        </w:rPr>
        <w:t>(gelta), kepenų uždegimas</w:t>
      </w:r>
      <w:r>
        <w:rPr>
          <w:rFonts w:ascii="Times New Roman" w:eastAsia="Times New Roman" w:hAnsi="Times New Roman" w:cs="Times New Roman"/>
        </w:rPr>
        <w:t>;</w:t>
      </w:r>
    </w:p>
    <w:p w14:paraId="5DA48623" w14:textId="32F0D65A" w:rsidR="00D7537B" w:rsidRPr="00FC1EAF" w:rsidRDefault="00613F6C" w:rsidP="007355F8">
      <w:pPr>
        <w:pStyle w:val="Sraopastraipa"/>
        <w:numPr>
          <w:ilvl w:val="1"/>
          <w:numId w:val="33"/>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ū</w:t>
      </w:r>
      <w:r w:rsidR="00D7537B" w:rsidRPr="00FC1EAF">
        <w:rPr>
          <w:rFonts w:ascii="Times New Roman" w:eastAsia="Times New Roman" w:hAnsi="Times New Roman" w:cs="Times New Roman"/>
        </w:rPr>
        <w:t>minis inkstų nepakankamumas, šlapimo nelaikymas</w:t>
      </w:r>
      <w:r>
        <w:rPr>
          <w:rFonts w:ascii="Times New Roman" w:eastAsia="Times New Roman" w:hAnsi="Times New Roman" w:cs="Times New Roman"/>
        </w:rPr>
        <w:t>;</w:t>
      </w:r>
    </w:p>
    <w:p w14:paraId="0BBAD265" w14:textId="4F5C6DAE" w:rsidR="00D7537B" w:rsidRPr="00FC1EAF" w:rsidRDefault="00613F6C" w:rsidP="007355F8">
      <w:pPr>
        <w:pStyle w:val="Sraopastraipa"/>
        <w:numPr>
          <w:ilvl w:val="1"/>
          <w:numId w:val="33"/>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k</w:t>
      </w:r>
      <w:r w:rsidR="00D7537B" w:rsidRPr="00FC1EAF">
        <w:rPr>
          <w:rFonts w:ascii="Times New Roman" w:eastAsia="Times New Roman" w:hAnsi="Times New Roman" w:cs="Times New Roman"/>
        </w:rPr>
        <w:t>rūtų audinio išvešėjimas, krūtų padidėjimas</w:t>
      </w:r>
      <w:r>
        <w:rPr>
          <w:rFonts w:ascii="Times New Roman" w:eastAsia="Times New Roman" w:hAnsi="Times New Roman" w:cs="Times New Roman"/>
        </w:rPr>
        <w:t>;</w:t>
      </w:r>
    </w:p>
    <w:p w14:paraId="192632D4" w14:textId="27E8883A" w:rsidR="00D7537B" w:rsidRPr="00FC1EAF" w:rsidRDefault="00613F6C" w:rsidP="007355F8">
      <w:pPr>
        <w:pStyle w:val="Sraopastraipa"/>
        <w:numPr>
          <w:ilvl w:val="1"/>
          <w:numId w:val="33"/>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š</w:t>
      </w:r>
      <w:r w:rsidR="009C08EF">
        <w:rPr>
          <w:rFonts w:ascii="Times New Roman" w:eastAsia="Times New Roman" w:hAnsi="Times New Roman" w:cs="Times New Roman"/>
        </w:rPr>
        <w:t xml:space="preserve">alutinio poveikio </w:t>
      </w:r>
      <w:r w:rsidR="00D7537B" w:rsidRPr="00FC1EAF">
        <w:rPr>
          <w:rFonts w:ascii="Times New Roman" w:eastAsia="Times New Roman" w:hAnsi="Times New Roman" w:cs="Times New Roman"/>
        </w:rPr>
        <w:t xml:space="preserve">reiškiniai, kurie pasireiškia staigiai nutraukus </w:t>
      </w:r>
      <w:proofErr w:type="spellStart"/>
      <w:r w:rsidR="00D7537B" w:rsidRPr="00FC1EAF">
        <w:rPr>
          <w:rFonts w:ascii="Times New Roman" w:eastAsia="Times New Roman" w:hAnsi="Times New Roman" w:cs="Times New Roman"/>
        </w:rPr>
        <w:t>gabapentino</w:t>
      </w:r>
      <w:proofErr w:type="spellEnd"/>
      <w:r w:rsidR="00D7537B" w:rsidRPr="00FC1EAF">
        <w:rPr>
          <w:rFonts w:ascii="Times New Roman" w:eastAsia="Times New Roman" w:hAnsi="Times New Roman" w:cs="Times New Roman"/>
        </w:rPr>
        <w:t xml:space="preserve"> vartojimą (nerimas, miego sutrikimas, pykinimas, skausmas, prakaitavimas), krūtinės skausmas.</w:t>
      </w:r>
    </w:p>
    <w:p w14:paraId="6978A317" w14:textId="190A64EA" w:rsidR="00D7537B" w:rsidRPr="00FC1EAF" w:rsidRDefault="00613F6C" w:rsidP="007355F8">
      <w:pPr>
        <w:pStyle w:val="Sraopastraipa"/>
        <w:numPr>
          <w:ilvl w:val="1"/>
          <w:numId w:val="33"/>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r</w:t>
      </w:r>
      <w:r w:rsidR="00D7537B" w:rsidRPr="00FC1EAF">
        <w:rPr>
          <w:rFonts w:ascii="Times New Roman" w:eastAsia="Times New Roman" w:hAnsi="Times New Roman" w:cs="Times New Roman"/>
        </w:rPr>
        <w:t>aumenų skaidulų irimas (</w:t>
      </w:r>
      <w:proofErr w:type="spellStart"/>
      <w:r w:rsidR="00D7537B" w:rsidRPr="00FC1EAF">
        <w:rPr>
          <w:rFonts w:ascii="Times New Roman" w:eastAsia="Times New Roman" w:hAnsi="Times New Roman" w:cs="Times New Roman"/>
        </w:rPr>
        <w:t>rabdomiolizė</w:t>
      </w:r>
      <w:proofErr w:type="spellEnd"/>
      <w:r w:rsidR="00D7537B" w:rsidRPr="00FC1EAF">
        <w:rPr>
          <w:rFonts w:ascii="Times New Roman" w:eastAsia="Times New Roman" w:hAnsi="Times New Roman" w:cs="Times New Roman"/>
        </w:rPr>
        <w:t>)</w:t>
      </w:r>
      <w:r>
        <w:rPr>
          <w:rFonts w:ascii="Times New Roman" w:eastAsia="Times New Roman" w:hAnsi="Times New Roman" w:cs="Times New Roman"/>
        </w:rPr>
        <w:t>;</w:t>
      </w:r>
    </w:p>
    <w:p w14:paraId="54158C69" w14:textId="03716004" w:rsidR="00D7537B" w:rsidRPr="00FC1EAF" w:rsidRDefault="00613F6C" w:rsidP="007355F8">
      <w:pPr>
        <w:pStyle w:val="Sraopastraipa"/>
        <w:numPr>
          <w:ilvl w:val="1"/>
          <w:numId w:val="33"/>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rPr>
        <w:t>k</w:t>
      </w:r>
      <w:r w:rsidR="00D7537B" w:rsidRPr="00FC1EAF">
        <w:rPr>
          <w:rFonts w:ascii="Times New Roman" w:eastAsia="Times New Roman" w:hAnsi="Times New Roman" w:cs="Times New Roman"/>
        </w:rPr>
        <w:t>raujo tyrimų rodmenų pasikeitimas (</w:t>
      </w:r>
      <w:proofErr w:type="spellStart"/>
      <w:r w:rsidR="00D7537B" w:rsidRPr="00FC1EAF">
        <w:rPr>
          <w:rFonts w:ascii="Times New Roman" w:eastAsia="Times New Roman" w:hAnsi="Times New Roman" w:cs="Times New Roman"/>
          <w:lang w:eastAsia="lt-LT"/>
        </w:rPr>
        <w:t>kreatinfosfokinazės</w:t>
      </w:r>
      <w:proofErr w:type="spellEnd"/>
      <w:r w:rsidR="00D7537B" w:rsidRPr="00FC1EAF">
        <w:rPr>
          <w:rFonts w:ascii="Times New Roman" w:eastAsia="Times New Roman" w:hAnsi="Times New Roman" w:cs="Times New Roman"/>
          <w:lang w:eastAsia="lt-LT"/>
        </w:rPr>
        <w:t xml:space="preserve"> aktyvumo padidėjimas)</w:t>
      </w:r>
      <w:r>
        <w:rPr>
          <w:rFonts w:ascii="Times New Roman" w:eastAsia="Times New Roman" w:hAnsi="Times New Roman" w:cs="Times New Roman"/>
          <w:lang w:eastAsia="lt-LT"/>
        </w:rPr>
        <w:t>;</w:t>
      </w:r>
    </w:p>
    <w:p w14:paraId="59B876ED" w14:textId="708D73FE" w:rsidR="00D7537B" w:rsidRPr="00FC1EAF" w:rsidRDefault="00613F6C" w:rsidP="007355F8">
      <w:pPr>
        <w:pStyle w:val="Sraopastraipa"/>
        <w:numPr>
          <w:ilvl w:val="1"/>
          <w:numId w:val="33"/>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l</w:t>
      </w:r>
      <w:r w:rsidR="00D7537B" w:rsidRPr="00FC1EAF">
        <w:rPr>
          <w:rFonts w:ascii="Times New Roman" w:eastAsia="Times New Roman" w:hAnsi="Times New Roman" w:cs="Times New Roman"/>
        </w:rPr>
        <w:t>ytinės funkcijos sutrikimai, įskaitant negalėjimą pasiekti orgazmo, uždelstą ejakuliaciją</w:t>
      </w:r>
      <w:r>
        <w:rPr>
          <w:rFonts w:ascii="Times New Roman" w:eastAsia="Times New Roman" w:hAnsi="Times New Roman" w:cs="Times New Roman"/>
          <w:lang w:eastAsia="lt-LT"/>
        </w:rPr>
        <w:t>;</w:t>
      </w:r>
    </w:p>
    <w:p w14:paraId="14B759B0" w14:textId="286D12D0" w:rsidR="00D7537B" w:rsidRPr="00FC1EAF" w:rsidRDefault="00613F6C" w:rsidP="007355F8">
      <w:pPr>
        <w:pStyle w:val="Sraopastraipa"/>
        <w:numPr>
          <w:ilvl w:val="1"/>
          <w:numId w:val="33"/>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n</w:t>
      </w:r>
      <w:r w:rsidR="00D7537B" w:rsidRPr="00FC1EAF">
        <w:rPr>
          <w:rFonts w:ascii="Times New Roman" w:eastAsia="Times New Roman" w:hAnsi="Times New Roman" w:cs="Times New Roman"/>
        </w:rPr>
        <w:t>atrio koncentracijos kraujo serume sumažėjimas</w:t>
      </w:r>
      <w:r>
        <w:rPr>
          <w:rFonts w:ascii="Times New Roman" w:eastAsia="Times New Roman" w:hAnsi="Times New Roman" w:cs="Times New Roman"/>
        </w:rPr>
        <w:t>;</w:t>
      </w:r>
    </w:p>
    <w:p w14:paraId="58F86484" w14:textId="575E8A86" w:rsidR="00D7537B" w:rsidRDefault="00613F6C" w:rsidP="007355F8">
      <w:pPr>
        <w:pStyle w:val="Sraopastraipa"/>
        <w:numPr>
          <w:ilvl w:val="1"/>
          <w:numId w:val="33"/>
        </w:numPr>
        <w:spacing w:after="0" w:line="240" w:lineRule="auto"/>
        <w:ind w:left="567" w:hanging="567"/>
        <w:rPr>
          <w:rFonts w:ascii="Times New Roman" w:eastAsia="Times New Roman" w:hAnsi="Times New Roman" w:cs="Times New Roman"/>
        </w:rPr>
      </w:pPr>
      <w:proofErr w:type="spellStart"/>
      <w:r>
        <w:rPr>
          <w:rFonts w:ascii="Times New Roman" w:eastAsia="Times New Roman" w:hAnsi="Times New Roman" w:cs="Times New Roman"/>
        </w:rPr>
        <w:t>a</w:t>
      </w:r>
      <w:r w:rsidR="00D7537B" w:rsidRPr="00FC1EAF">
        <w:rPr>
          <w:rFonts w:ascii="Times New Roman" w:eastAsia="Times New Roman" w:hAnsi="Times New Roman" w:cs="Times New Roman"/>
        </w:rPr>
        <w:t>nafilaksija</w:t>
      </w:r>
      <w:proofErr w:type="spellEnd"/>
      <w:r w:rsidR="00D7537B" w:rsidRPr="00FC1EAF">
        <w:rPr>
          <w:rFonts w:ascii="Times New Roman" w:eastAsia="Times New Roman" w:hAnsi="Times New Roman" w:cs="Times New Roman"/>
        </w:rPr>
        <w:t xml:space="preserve"> (sunki, galinti būti pavojinga gyvybei alerginė reakcija, pasireiškianti pasunkėjusiu kvėpavimu</w:t>
      </w:r>
      <w:r w:rsidR="006777A9">
        <w:rPr>
          <w:rFonts w:ascii="Times New Roman" w:eastAsia="Times New Roman" w:hAnsi="Times New Roman" w:cs="Times New Roman"/>
        </w:rPr>
        <w:t>,</w:t>
      </w:r>
      <w:r w:rsidR="00D7537B" w:rsidRPr="00FC1EAF">
        <w:rPr>
          <w:rFonts w:ascii="Times New Roman" w:eastAsia="Times New Roman" w:hAnsi="Times New Roman" w:cs="Times New Roman"/>
        </w:rPr>
        <w:t xml:space="preserve"> lūpų, gerklės ir liežuvio tinimu bei </w:t>
      </w:r>
      <w:proofErr w:type="spellStart"/>
      <w:r w:rsidR="00D7537B" w:rsidRPr="00FC1EAF">
        <w:rPr>
          <w:rFonts w:ascii="Times New Roman" w:eastAsia="Times New Roman" w:hAnsi="Times New Roman" w:cs="Times New Roman"/>
        </w:rPr>
        <w:t>hipotenzija</w:t>
      </w:r>
      <w:proofErr w:type="spellEnd"/>
      <w:r w:rsidR="00D7537B" w:rsidRPr="00FC1EAF">
        <w:rPr>
          <w:rFonts w:ascii="Times New Roman" w:eastAsia="Times New Roman" w:hAnsi="Times New Roman" w:cs="Times New Roman"/>
        </w:rPr>
        <w:t>, dėl kurių reikia skubios medicinos pagalbos)</w:t>
      </w:r>
      <w:r>
        <w:rPr>
          <w:rFonts w:ascii="Times New Roman" w:eastAsia="Times New Roman" w:hAnsi="Times New Roman" w:cs="Times New Roman"/>
        </w:rPr>
        <w:t>;</w:t>
      </w:r>
    </w:p>
    <w:p w14:paraId="75D02521" w14:textId="60F5140A" w:rsidR="009C08EF" w:rsidRPr="00FC1EAF" w:rsidRDefault="00613F6C" w:rsidP="007355F8">
      <w:pPr>
        <w:pStyle w:val="Sraopastraipa"/>
        <w:numPr>
          <w:ilvl w:val="1"/>
          <w:numId w:val="33"/>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p</w:t>
      </w:r>
      <w:r w:rsidR="009C08EF">
        <w:rPr>
          <w:rFonts w:ascii="Times New Roman" w:eastAsia="Times New Roman" w:hAnsi="Times New Roman" w:cs="Times New Roman"/>
        </w:rPr>
        <w:t xml:space="preserve">riklausomybės </w:t>
      </w:r>
      <w:proofErr w:type="spellStart"/>
      <w:r w:rsidR="009C08EF">
        <w:rPr>
          <w:rFonts w:ascii="Times New Roman" w:eastAsia="Times New Roman" w:hAnsi="Times New Roman" w:cs="Times New Roman"/>
        </w:rPr>
        <w:t>Gamanea</w:t>
      </w:r>
      <w:proofErr w:type="spellEnd"/>
      <w:r w:rsidR="009C08EF">
        <w:rPr>
          <w:rFonts w:ascii="Times New Roman" w:eastAsia="Times New Roman" w:hAnsi="Times New Roman" w:cs="Times New Roman"/>
        </w:rPr>
        <w:t xml:space="preserve"> susidarymas („priklausomybė vaistui“).</w:t>
      </w:r>
    </w:p>
    <w:p w14:paraId="0A5491B4" w14:textId="77777777" w:rsidR="009C08EF" w:rsidRDefault="009C08EF" w:rsidP="007355F8">
      <w:pPr>
        <w:spacing w:after="0" w:line="240" w:lineRule="auto"/>
        <w:rPr>
          <w:rFonts w:ascii="Times New Roman" w:eastAsia="Times New Roman" w:hAnsi="Times New Roman" w:cs="Times New Roman"/>
        </w:rPr>
      </w:pPr>
    </w:p>
    <w:p w14:paraId="4C3502E7" w14:textId="350EA9E9" w:rsidR="00D7537B" w:rsidRPr="009C08EF" w:rsidRDefault="00C62977" w:rsidP="007355F8">
      <w:pPr>
        <w:spacing w:after="0" w:line="240" w:lineRule="auto"/>
        <w:rPr>
          <w:rFonts w:ascii="Times New Roman" w:eastAsia="Times New Roman" w:hAnsi="Times New Roman" w:cs="Times New Roman"/>
          <w:b/>
        </w:rPr>
      </w:pPr>
      <w:r>
        <w:rPr>
          <w:rFonts w:ascii="Times New Roman" w:eastAsia="Times New Roman" w:hAnsi="Times New Roman" w:cs="Times New Roman"/>
          <w:b/>
        </w:rPr>
        <w:t>Kitas šalutinis poveikis, kuris gali pasireikšti vaikams</w:t>
      </w:r>
    </w:p>
    <w:p w14:paraId="59FA436B" w14:textId="27167CE0" w:rsidR="009C08EF" w:rsidRDefault="009C08EF" w:rsidP="007355F8">
      <w:pPr>
        <w:spacing w:after="0" w:line="240" w:lineRule="auto"/>
        <w:rPr>
          <w:rFonts w:ascii="Times New Roman" w:eastAsia="Times New Roman" w:hAnsi="Times New Roman" w:cs="Times New Roman"/>
        </w:rPr>
      </w:pPr>
      <w:r>
        <w:rPr>
          <w:rFonts w:ascii="Times New Roman" w:eastAsia="Times New Roman" w:hAnsi="Times New Roman" w:cs="Times New Roman"/>
        </w:rPr>
        <w:t>Vaikų klinikinių tyrimų metu dažnai papildomai stebėtas agresyvus elgesys ir trūkčiojantys judesiai.</w:t>
      </w:r>
    </w:p>
    <w:p w14:paraId="06816D64" w14:textId="78E0D2C4" w:rsidR="009C08EF" w:rsidRDefault="009C08EF" w:rsidP="007355F8">
      <w:pPr>
        <w:spacing w:after="0" w:line="240" w:lineRule="auto"/>
        <w:rPr>
          <w:rFonts w:ascii="Times New Roman" w:eastAsia="Times New Roman" w:hAnsi="Times New Roman" w:cs="Times New Roman"/>
        </w:rPr>
      </w:pPr>
    </w:p>
    <w:p w14:paraId="28BD47CA" w14:textId="77777777" w:rsidR="00D7537B" w:rsidRPr="00FC1EAF" w:rsidRDefault="00D7537B" w:rsidP="007355F8">
      <w:pPr>
        <w:keepNext/>
        <w:keepLines/>
        <w:spacing w:after="0" w:line="240" w:lineRule="auto"/>
        <w:rPr>
          <w:rFonts w:ascii="Times New Roman" w:eastAsia="Times New Roman" w:hAnsi="Times New Roman" w:cs="Times New Roman"/>
          <w:b/>
        </w:rPr>
      </w:pPr>
      <w:r w:rsidRPr="00FC1EAF">
        <w:rPr>
          <w:rFonts w:ascii="Times New Roman" w:eastAsia="Times New Roman" w:hAnsi="Times New Roman" w:cs="Times New Roman"/>
          <w:b/>
        </w:rPr>
        <w:t>Pranešimas apie šalutinį poveikį</w:t>
      </w:r>
    </w:p>
    <w:p w14:paraId="45208182" w14:textId="12155A5F" w:rsidR="00C461F3" w:rsidRPr="00FC1EAF" w:rsidRDefault="00C461F3" w:rsidP="007355F8">
      <w:pPr>
        <w:tabs>
          <w:tab w:val="left" w:pos="567"/>
        </w:tabs>
        <w:spacing w:after="0" w:line="240" w:lineRule="auto"/>
        <w:rPr>
          <w:rFonts w:ascii="Times New Roman" w:hAnsi="Times New Roman" w:cs="Times New Roman"/>
          <w:snapToGrid w:val="0"/>
        </w:rPr>
      </w:pPr>
      <w:r w:rsidRPr="00FC1EAF">
        <w:rPr>
          <w:rFonts w:ascii="Times New Roman" w:hAnsi="Times New Roman" w:cs="Times New Roman"/>
          <w:snapToGrid w:val="0"/>
        </w:rPr>
        <w:t xml:space="preserve">Jeigu pasireiškė šalutinis poveikis, įskaitant šiame lapelyje nenurodytą, pasakykite gydytojui arba vaistininkui. Pranešimą apie šalutinį poveikį galite pateikti šiais būdais: </w:t>
      </w:r>
      <w:r w:rsidR="00D4108A" w:rsidRPr="00FC1EAF">
        <w:rPr>
          <w:rFonts w:ascii="Times New Roman" w:hAnsi="Times New Roman" w:cs="Times New Roman"/>
          <w:snapToGrid w:val="0"/>
        </w:rPr>
        <w:t xml:space="preserve">užpildyti ir pateikti Valstybinės vaistų kontrolės tarnybos prie Lietuvos Respublikos sveikatos apsaugos ministerijos tinklalapyje </w:t>
      </w:r>
      <w:r w:rsidR="00D4108A" w:rsidRPr="00FC1EAF">
        <w:rPr>
          <w:rFonts w:ascii="Times New Roman" w:hAnsi="Times New Roman" w:cs="Times New Roman"/>
          <w:snapToGrid w:val="0"/>
          <w:u w:val="single"/>
        </w:rPr>
        <w:t>https://vvkt.lrv.lt/lt/</w:t>
      </w:r>
      <w:r w:rsidR="00D4108A" w:rsidRPr="00FC1EAF">
        <w:rPr>
          <w:rFonts w:ascii="Times New Roman" w:hAnsi="Times New Roman" w:cs="Times New Roman"/>
          <w:snapToGrid w:val="0"/>
        </w:rPr>
        <w:t xml:space="preserve"> nurodytais būdais arba paskambinti nemokamu telefonu </w:t>
      </w:r>
      <w:r w:rsidR="009D12AD" w:rsidRPr="00FC1EAF">
        <w:rPr>
          <w:rFonts w:ascii="Times New Roman" w:hAnsi="Times New Roman" w:cs="Times New Roman"/>
          <w:snapToGrid w:val="0"/>
        </w:rPr>
        <w:t>+370</w:t>
      </w:r>
      <w:r w:rsidR="00D4108A" w:rsidRPr="00FC1EAF">
        <w:rPr>
          <w:rFonts w:ascii="Times New Roman" w:hAnsi="Times New Roman" w:cs="Times New Roman"/>
          <w:snapToGrid w:val="0"/>
        </w:rPr>
        <w:t xml:space="preserve"> 800 73 568. Pranešdami apie šalutinį poveikį galite mums padėti gauti daugiau informacijos apie šio vaisto saugumą.</w:t>
      </w:r>
    </w:p>
    <w:p w14:paraId="5548E001" w14:textId="77777777" w:rsidR="00D7537B" w:rsidRPr="00FC1EAF" w:rsidRDefault="00D7537B" w:rsidP="007355F8">
      <w:pPr>
        <w:keepNext/>
        <w:keepLines/>
        <w:spacing w:after="0" w:line="240" w:lineRule="auto"/>
        <w:rPr>
          <w:rFonts w:ascii="Times New Roman" w:eastAsia="Times New Roman" w:hAnsi="Times New Roman" w:cs="Times New Roman"/>
        </w:rPr>
      </w:pPr>
    </w:p>
    <w:p w14:paraId="67C65E11" w14:textId="77777777" w:rsidR="00D7537B" w:rsidRPr="00FC1EAF" w:rsidRDefault="00D7537B" w:rsidP="007355F8">
      <w:pPr>
        <w:spacing w:after="0" w:line="240" w:lineRule="auto"/>
        <w:rPr>
          <w:rFonts w:ascii="Times New Roman" w:eastAsia="Times New Roman" w:hAnsi="Times New Roman" w:cs="Times New Roman"/>
        </w:rPr>
      </w:pPr>
    </w:p>
    <w:p w14:paraId="40139049" w14:textId="6F1137E0" w:rsidR="00D7537B" w:rsidRPr="00FC1EAF" w:rsidRDefault="00D7537B" w:rsidP="007355F8">
      <w:pPr>
        <w:spacing w:after="0" w:line="240" w:lineRule="auto"/>
        <w:ind w:left="540" w:hanging="540"/>
        <w:rPr>
          <w:rFonts w:ascii="Times New Roman" w:eastAsia="Times New Roman" w:hAnsi="Times New Roman" w:cs="Times New Roman"/>
          <w:b/>
        </w:rPr>
      </w:pPr>
      <w:r w:rsidRPr="00FC1EAF">
        <w:rPr>
          <w:rFonts w:ascii="Times New Roman" w:eastAsia="Times New Roman" w:hAnsi="Times New Roman" w:cs="Times New Roman"/>
          <w:b/>
        </w:rPr>
        <w:t>5.</w:t>
      </w:r>
      <w:r w:rsidRPr="00FC1EAF">
        <w:rPr>
          <w:rFonts w:ascii="Times New Roman" w:eastAsia="Times New Roman" w:hAnsi="Times New Roman" w:cs="Times New Roman"/>
          <w:b/>
        </w:rPr>
        <w:tab/>
        <w:t xml:space="preserve">Kaip laikyti </w:t>
      </w:r>
      <w:proofErr w:type="spellStart"/>
      <w:r w:rsidR="000F3489" w:rsidRPr="00FC1EAF">
        <w:rPr>
          <w:rFonts w:ascii="Times New Roman" w:eastAsia="Times New Roman" w:hAnsi="Times New Roman" w:cs="Times New Roman"/>
          <w:b/>
        </w:rPr>
        <w:t>Gamanea</w:t>
      </w:r>
      <w:proofErr w:type="spellEnd"/>
    </w:p>
    <w:p w14:paraId="49931FC1" w14:textId="77777777" w:rsidR="00D7537B" w:rsidRPr="00FC1EAF" w:rsidRDefault="00D7537B" w:rsidP="007355F8">
      <w:pPr>
        <w:spacing w:after="0" w:line="240" w:lineRule="auto"/>
        <w:rPr>
          <w:rFonts w:ascii="Times New Roman" w:eastAsia="Times New Roman" w:hAnsi="Times New Roman" w:cs="Times New Roman"/>
        </w:rPr>
      </w:pPr>
    </w:p>
    <w:p w14:paraId="2C3603C9" w14:textId="77777777" w:rsidR="00D7537B" w:rsidRPr="00FC1EAF" w:rsidRDefault="00D7537B"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Šį vaistą laikykite vaikams nepastebimoje ir nepasiekiamoje vietoje.</w:t>
      </w:r>
    </w:p>
    <w:p w14:paraId="2F3BF33D" w14:textId="77777777" w:rsidR="00D7537B" w:rsidRPr="00FC1EAF" w:rsidRDefault="00D7537B" w:rsidP="007355F8">
      <w:pPr>
        <w:spacing w:after="0" w:line="240" w:lineRule="auto"/>
        <w:rPr>
          <w:rFonts w:ascii="Times New Roman" w:eastAsia="Times New Roman" w:hAnsi="Times New Roman" w:cs="Times New Roman"/>
        </w:rPr>
      </w:pPr>
    </w:p>
    <w:p w14:paraId="29EF2DFF" w14:textId="6E839D2F" w:rsidR="00D7537B" w:rsidRPr="00FC1EAF" w:rsidRDefault="00D7537B"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Ant lizdinės plokštelės, buteliuko etiketės ir kartono dėžutės po „EXP“ nurodytam tinkamumo laikui pasibaigus, šio vaisto vartoti negalima. Vaistas tinkamas vartoti iki paskutinės nurodyto mėnesio dienos.</w:t>
      </w:r>
    </w:p>
    <w:p w14:paraId="57C46A60" w14:textId="02548B57" w:rsidR="00D7537B" w:rsidRDefault="00D7537B" w:rsidP="007355F8">
      <w:pPr>
        <w:spacing w:after="0" w:line="240" w:lineRule="auto"/>
        <w:rPr>
          <w:rFonts w:ascii="Times New Roman" w:eastAsia="Times New Roman" w:hAnsi="Times New Roman" w:cs="Times New Roman"/>
        </w:rPr>
      </w:pPr>
    </w:p>
    <w:p w14:paraId="007244A1" w14:textId="7CEEECB2" w:rsidR="009C08EF" w:rsidRPr="00FC1EAF" w:rsidRDefault="009C08EF"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Laikyti ne aukštesnėje kaip 30 </w:t>
      </w:r>
      <w:r w:rsidRPr="00FC1EAF">
        <w:rPr>
          <w:rFonts w:ascii="Times New Roman" w:eastAsia="Times New Roman" w:hAnsi="Times New Roman" w:cs="Times New Roman"/>
        </w:rPr>
        <w:sym w:font="Symbol" w:char="F0B0"/>
      </w:r>
      <w:r w:rsidRPr="00FC1EAF">
        <w:rPr>
          <w:rFonts w:ascii="Times New Roman" w:eastAsia="Times New Roman" w:hAnsi="Times New Roman" w:cs="Times New Roman"/>
        </w:rPr>
        <w:t>C temperatūroje</w:t>
      </w:r>
    </w:p>
    <w:p w14:paraId="4D0F08D1" w14:textId="77777777" w:rsidR="009C08EF" w:rsidRDefault="009C08EF" w:rsidP="007355F8">
      <w:pPr>
        <w:spacing w:after="0" w:line="240" w:lineRule="auto"/>
        <w:rPr>
          <w:rFonts w:ascii="Times New Roman" w:eastAsia="Times New Roman" w:hAnsi="Times New Roman" w:cs="Times New Roman"/>
        </w:rPr>
      </w:pPr>
    </w:p>
    <w:p w14:paraId="79E899BA" w14:textId="4478101D" w:rsidR="00D7537B" w:rsidRPr="00FC1EAF" w:rsidRDefault="00D7537B"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6B5E6436" w14:textId="77777777" w:rsidR="00D7537B" w:rsidRPr="00FC1EAF" w:rsidRDefault="00D7537B" w:rsidP="007355F8">
      <w:pPr>
        <w:spacing w:after="0" w:line="240" w:lineRule="auto"/>
        <w:rPr>
          <w:rFonts w:ascii="Times New Roman" w:eastAsia="Times New Roman" w:hAnsi="Times New Roman" w:cs="Times New Roman"/>
        </w:rPr>
      </w:pPr>
    </w:p>
    <w:p w14:paraId="1F375E56" w14:textId="77777777" w:rsidR="00D7537B" w:rsidRPr="00FC1EAF" w:rsidRDefault="00D7537B" w:rsidP="007355F8">
      <w:pPr>
        <w:spacing w:after="0" w:line="240" w:lineRule="auto"/>
        <w:rPr>
          <w:rFonts w:ascii="Times New Roman" w:eastAsia="Times New Roman" w:hAnsi="Times New Roman" w:cs="Times New Roman"/>
        </w:rPr>
      </w:pPr>
    </w:p>
    <w:p w14:paraId="2A2AC051" w14:textId="77777777" w:rsidR="00D7537B" w:rsidRPr="00FC1EAF" w:rsidRDefault="00D7537B" w:rsidP="007355F8">
      <w:pPr>
        <w:spacing w:after="0" w:line="240" w:lineRule="auto"/>
        <w:ind w:left="540" w:hanging="540"/>
        <w:rPr>
          <w:rFonts w:ascii="Times New Roman" w:eastAsia="Times New Roman" w:hAnsi="Times New Roman" w:cs="Times New Roman"/>
          <w:b/>
        </w:rPr>
      </w:pPr>
      <w:r w:rsidRPr="00FC1EAF">
        <w:rPr>
          <w:rFonts w:ascii="Times New Roman" w:eastAsia="Times New Roman" w:hAnsi="Times New Roman" w:cs="Times New Roman"/>
          <w:b/>
        </w:rPr>
        <w:lastRenderedPageBreak/>
        <w:t>6.</w:t>
      </w:r>
      <w:r w:rsidRPr="00FC1EAF">
        <w:rPr>
          <w:rFonts w:ascii="Times New Roman" w:eastAsia="Times New Roman" w:hAnsi="Times New Roman" w:cs="Times New Roman"/>
          <w:b/>
        </w:rPr>
        <w:tab/>
        <w:t>Pakuotės turinys ir kita informacija</w:t>
      </w:r>
    </w:p>
    <w:p w14:paraId="4520AA4F" w14:textId="77777777" w:rsidR="00D7537B" w:rsidRPr="00FC1EAF" w:rsidRDefault="00D7537B" w:rsidP="007355F8">
      <w:pPr>
        <w:spacing w:after="0" w:line="240" w:lineRule="auto"/>
        <w:rPr>
          <w:rFonts w:ascii="Times New Roman" w:eastAsia="Times New Roman" w:hAnsi="Times New Roman" w:cs="Times New Roman"/>
        </w:rPr>
      </w:pPr>
    </w:p>
    <w:p w14:paraId="5669B4ED" w14:textId="0E99272A" w:rsidR="00D7537B" w:rsidRPr="00FC1EAF" w:rsidRDefault="000F3489" w:rsidP="007355F8">
      <w:pPr>
        <w:spacing w:after="0" w:line="240" w:lineRule="auto"/>
        <w:rPr>
          <w:rFonts w:ascii="Times New Roman" w:eastAsia="Times New Roman" w:hAnsi="Times New Roman" w:cs="Times New Roman"/>
        </w:rPr>
      </w:pPr>
      <w:proofErr w:type="spellStart"/>
      <w:r w:rsidRPr="00FC1EAF">
        <w:rPr>
          <w:rFonts w:ascii="Times New Roman" w:eastAsia="Times New Roman" w:hAnsi="Times New Roman" w:cs="Times New Roman"/>
          <w:b/>
        </w:rPr>
        <w:t>Gamanea</w:t>
      </w:r>
      <w:proofErr w:type="spellEnd"/>
      <w:r w:rsidR="00D7537B" w:rsidRPr="00FC1EAF">
        <w:rPr>
          <w:rFonts w:ascii="Times New Roman" w:eastAsia="Times New Roman" w:hAnsi="Times New Roman" w:cs="Times New Roman"/>
          <w:b/>
        </w:rPr>
        <w:t xml:space="preserve"> sudėtis</w:t>
      </w:r>
    </w:p>
    <w:p w14:paraId="304ECAA1" w14:textId="24802FBB" w:rsidR="00D7537B" w:rsidRPr="00DA0DDB" w:rsidRDefault="00D7537B" w:rsidP="00DA0DDB">
      <w:pPr>
        <w:pStyle w:val="Sraopastraipa"/>
        <w:numPr>
          <w:ilvl w:val="0"/>
          <w:numId w:val="48"/>
        </w:numPr>
        <w:spacing w:after="0" w:line="240" w:lineRule="auto"/>
        <w:rPr>
          <w:rFonts w:ascii="Times New Roman" w:eastAsia="Times New Roman" w:hAnsi="Times New Roman" w:cs="Times New Roman"/>
        </w:rPr>
      </w:pPr>
      <w:r w:rsidRPr="00DA0DDB">
        <w:rPr>
          <w:rFonts w:ascii="Times New Roman" w:eastAsia="Times New Roman" w:hAnsi="Times New Roman" w:cs="Times New Roman"/>
        </w:rPr>
        <w:t xml:space="preserve">Veiklioji medžiaga yra </w:t>
      </w:r>
      <w:proofErr w:type="spellStart"/>
      <w:r w:rsidRPr="00DA0DDB">
        <w:rPr>
          <w:rFonts w:ascii="Times New Roman" w:eastAsia="Times New Roman" w:hAnsi="Times New Roman" w:cs="Times New Roman"/>
        </w:rPr>
        <w:t>gabapentinas</w:t>
      </w:r>
      <w:proofErr w:type="spellEnd"/>
      <w:r w:rsidRPr="00DA0DDB">
        <w:rPr>
          <w:rFonts w:ascii="Times New Roman" w:eastAsia="Times New Roman" w:hAnsi="Times New Roman" w:cs="Times New Roman"/>
        </w:rPr>
        <w:t xml:space="preserve">. Kiekvienoje kietoje kapsulėje yra 100 mg, 300 mg arba 400 mg </w:t>
      </w:r>
      <w:proofErr w:type="spellStart"/>
      <w:r w:rsidRPr="00DA0DDB">
        <w:rPr>
          <w:rFonts w:ascii="Times New Roman" w:eastAsia="Times New Roman" w:hAnsi="Times New Roman" w:cs="Times New Roman"/>
        </w:rPr>
        <w:t>gabapentino</w:t>
      </w:r>
      <w:proofErr w:type="spellEnd"/>
      <w:r w:rsidRPr="00DA0DDB">
        <w:rPr>
          <w:rFonts w:ascii="Times New Roman" w:eastAsia="Times New Roman" w:hAnsi="Times New Roman" w:cs="Times New Roman"/>
        </w:rPr>
        <w:t xml:space="preserve">. </w:t>
      </w:r>
    </w:p>
    <w:p w14:paraId="59C056DB" w14:textId="77777777" w:rsidR="00D7537B" w:rsidRPr="00FC1EAF" w:rsidRDefault="00D7537B" w:rsidP="007355F8">
      <w:pPr>
        <w:spacing w:after="0" w:line="240" w:lineRule="auto"/>
        <w:ind w:left="540" w:hanging="540"/>
        <w:rPr>
          <w:rFonts w:ascii="Times New Roman" w:eastAsia="Times New Roman" w:hAnsi="Times New Roman" w:cs="Times New Roman"/>
        </w:rPr>
      </w:pPr>
    </w:p>
    <w:p w14:paraId="42D0FDA1" w14:textId="628A34BC" w:rsidR="00D7537B" w:rsidRPr="00DA0DDB" w:rsidRDefault="000D7E51" w:rsidP="00DA0DDB">
      <w:pPr>
        <w:pStyle w:val="Sraopastraipa"/>
        <w:numPr>
          <w:ilvl w:val="0"/>
          <w:numId w:val="48"/>
        </w:numPr>
        <w:spacing w:after="0" w:line="240" w:lineRule="auto"/>
        <w:rPr>
          <w:rFonts w:ascii="Times New Roman" w:eastAsia="Times New Roman" w:hAnsi="Times New Roman" w:cs="Times New Roman"/>
        </w:rPr>
      </w:pPr>
      <w:r w:rsidRPr="00DA0DDB">
        <w:rPr>
          <w:rFonts w:ascii="Times New Roman" w:eastAsia="Times New Roman" w:hAnsi="Times New Roman" w:cs="Times New Roman"/>
        </w:rPr>
        <w:t>P</w:t>
      </w:r>
      <w:r w:rsidR="00D7537B" w:rsidRPr="00DA0DDB">
        <w:rPr>
          <w:rFonts w:ascii="Times New Roman" w:eastAsia="Times New Roman" w:hAnsi="Times New Roman" w:cs="Times New Roman"/>
        </w:rPr>
        <w:t>agalbinės medžiagos yra:</w:t>
      </w:r>
    </w:p>
    <w:p w14:paraId="301806A4" w14:textId="6B15FC7E" w:rsidR="00F3068A" w:rsidRPr="00FC1EAF" w:rsidRDefault="00D7537B" w:rsidP="007355F8">
      <w:pPr>
        <w:spacing w:after="0" w:line="240" w:lineRule="auto"/>
        <w:rPr>
          <w:rFonts w:ascii="Times New Roman" w:eastAsia="Times New Roman" w:hAnsi="Times New Roman" w:cs="Times New Roman"/>
        </w:rPr>
      </w:pPr>
      <w:r w:rsidRPr="00F3068A">
        <w:rPr>
          <w:rFonts w:ascii="Times New Roman" w:eastAsia="Times New Roman" w:hAnsi="Times New Roman" w:cs="Times New Roman"/>
        </w:rPr>
        <w:t>Kapsulės turiny</w:t>
      </w:r>
      <w:r w:rsidR="000D7E51">
        <w:rPr>
          <w:rFonts w:ascii="Times New Roman" w:eastAsia="Times New Roman" w:hAnsi="Times New Roman" w:cs="Times New Roman"/>
        </w:rPr>
        <w:t>je</w:t>
      </w:r>
      <w:r w:rsidRPr="00F3068A">
        <w:rPr>
          <w:rFonts w:ascii="Times New Roman" w:eastAsia="Times New Roman" w:hAnsi="Times New Roman" w:cs="Times New Roman"/>
        </w:rPr>
        <w:t xml:space="preserve">: </w:t>
      </w:r>
      <w:proofErr w:type="spellStart"/>
      <w:r w:rsidR="00F3068A">
        <w:rPr>
          <w:rFonts w:ascii="Times New Roman" w:eastAsia="Times New Roman" w:hAnsi="Times New Roman" w:cs="Times New Roman"/>
        </w:rPr>
        <w:t>p</w:t>
      </w:r>
      <w:r w:rsidR="00F3068A" w:rsidRPr="00FC1EAF">
        <w:rPr>
          <w:rFonts w:ascii="Times New Roman" w:eastAsia="Times New Roman" w:hAnsi="Times New Roman" w:cs="Times New Roman"/>
        </w:rPr>
        <w:t>regelifikuotas</w:t>
      </w:r>
      <w:proofErr w:type="spellEnd"/>
      <w:r w:rsidR="00F3068A" w:rsidRPr="00FC1EAF">
        <w:rPr>
          <w:rFonts w:ascii="Times New Roman" w:eastAsia="Times New Roman" w:hAnsi="Times New Roman" w:cs="Times New Roman"/>
        </w:rPr>
        <w:t xml:space="preserve"> krakmolas (kukurūzų)</w:t>
      </w:r>
      <w:r w:rsidR="00F3068A">
        <w:rPr>
          <w:rFonts w:ascii="Times New Roman" w:eastAsia="Times New Roman" w:hAnsi="Times New Roman" w:cs="Times New Roman"/>
        </w:rPr>
        <w:t xml:space="preserve">, </w:t>
      </w:r>
      <w:proofErr w:type="spellStart"/>
      <w:r w:rsidR="00F3068A">
        <w:rPr>
          <w:rFonts w:ascii="Times New Roman" w:eastAsia="Times New Roman" w:hAnsi="Times New Roman" w:cs="Times New Roman"/>
        </w:rPr>
        <w:t>m</w:t>
      </w:r>
      <w:r w:rsidR="00F3068A" w:rsidRPr="00FC1EAF">
        <w:rPr>
          <w:rFonts w:ascii="Times New Roman" w:eastAsia="Times New Roman" w:hAnsi="Times New Roman" w:cs="Times New Roman"/>
        </w:rPr>
        <w:t>anitolis</w:t>
      </w:r>
      <w:proofErr w:type="spellEnd"/>
      <w:r w:rsidR="00F3068A">
        <w:rPr>
          <w:rFonts w:ascii="Times New Roman" w:eastAsia="Times New Roman" w:hAnsi="Times New Roman" w:cs="Times New Roman"/>
        </w:rPr>
        <w:t>, t</w:t>
      </w:r>
      <w:r w:rsidR="00F3068A" w:rsidRPr="00FC1EAF">
        <w:rPr>
          <w:rFonts w:ascii="Times New Roman" w:eastAsia="Times New Roman" w:hAnsi="Times New Roman" w:cs="Times New Roman"/>
        </w:rPr>
        <w:t>alkas</w:t>
      </w:r>
      <w:r w:rsidR="000D7E51">
        <w:rPr>
          <w:rFonts w:ascii="Times New Roman" w:eastAsia="Times New Roman" w:hAnsi="Times New Roman" w:cs="Times New Roman"/>
        </w:rPr>
        <w:t>.</w:t>
      </w:r>
    </w:p>
    <w:p w14:paraId="24C38025" w14:textId="77777777" w:rsidR="00F3068A" w:rsidRPr="00FC1EAF" w:rsidRDefault="00F3068A" w:rsidP="007355F8">
      <w:pPr>
        <w:spacing w:after="0" w:line="240" w:lineRule="auto"/>
        <w:rPr>
          <w:rFonts w:ascii="Times New Roman" w:eastAsia="Times New Roman" w:hAnsi="Times New Roman" w:cs="Times New Roman"/>
        </w:rPr>
      </w:pPr>
    </w:p>
    <w:p w14:paraId="553466E5" w14:textId="458452B4" w:rsidR="00FA2C04" w:rsidRDefault="00F3068A"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Kapsulės apvalkal</w:t>
      </w:r>
      <w:r w:rsidR="00FA2C04">
        <w:rPr>
          <w:rFonts w:ascii="Times New Roman" w:eastAsia="Times New Roman" w:hAnsi="Times New Roman" w:cs="Times New Roman"/>
        </w:rPr>
        <w:t>e</w:t>
      </w:r>
      <w:r w:rsidRPr="00FC1EAF">
        <w:rPr>
          <w:rFonts w:ascii="Times New Roman" w:eastAsia="Times New Roman" w:hAnsi="Times New Roman" w:cs="Times New Roman"/>
        </w:rPr>
        <w:t xml:space="preserve">: </w:t>
      </w:r>
    </w:p>
    <w:p w14:paraId="572EB302" w14:textId="006590A5" w:rsidR="00F3068A" w:rsidRPr="00FC1EAF" w:rsidRDefault="00F3068A" w:rsidP="007355F8">
      <w:pPr>
        <w:spacing w:after="0" w:line="240" w:lineRule="auto"/>
        <w:rPr>
          <w:rFonts w:ascii="Times New Roman" w:eastAsia="Times New Roman" w:hAnsi="Times New Roman" w:cs="Times New Roman"/>
        </w:rPr>
      </w:pPr>
      <w:proofErr w:type="spellStart"/>
      <w:r w:rsidRPr="00FC1EAF">
        <w:rPr>
          <w:rFonts w:ascii="Times New Roman" w:eastAsia="Times New Roman" w:hAnsi="Times New Roman" w:cs="Times New Roman"/>
          <w:i/>
        </w:rPr>
        <w:t>Gamanea</w:t>
      </w:r>
      <w:proofErr w:type="spellEnd"/>
      <w:r w:rsidRPr="00FC1EAF">
        <w:rPr>
          <w:rFonts w:ascii="Times New Roman" w:eastAsia="Times New Roman" w:hAnsi="Times New Roman" w:cs="Times New Roman"/>
          <w:i/>
        </w:rPr>
        <w:t xml:space="preserve"> 100 mg kietosios kapsulės</w:t>
      </w:r>
      <w:r>
        <w:rPr>
          <w:rFonts w:ascii="Times New Roman" w:eastAsia="Times New Roman" w:hAnsi="Times New Roman" w:cs="Times New Roman"/>
          <w:i/>
        </w:rPr>
        <w:t>:</w:t>
      </w:r>
      <w:r w:rsidR="00FA2C04">
        <w:rPr>
          <w:rFonts w:ascii="Times New Roman" w:eastAsia="Times New Roman" w:hAnsi="Times New Roman" w:cs="Times New Roman"/>
          <w:i/>
        </w:rPr>
        <w:t xml:space="preserve"> </w:t>
      </w:r>
      <w:r>
        <w:rPr>
          <w:rFonts w:ascii="Times New Roman" w:eastAsia="Times New Roman" w:hAnsi="Times New Roman" w:cs="Times New Roman"/>
        </w:rPr>
        <w:t>t</w:t>
      </w:r>
      <w:r w:rsidRPr="00FC1EAF">
        <w:rPr>
          <w:rFonts w:ascii="Times New Roman" w:eastAsia="Times New Roman" w:hAnsi="Times New Roman" w:cs="Times New Roman"/>
        </w:rPr>
        <w:t>itano dioksidas (E171)</w:t>
      </w:r>
      <w:r>
        <w:rPr>
          <w:rFonts w:ascii="Times New Roman" w:eastAsia="Times New Roman" w:hAnsi="Times New Roman" w:cs="Times New Roman"/>
        </w:rPr>
        <w:t>, ž</w:t>
      </w:r>
      <w:r w:rsidRPr="00FC1EAF">
        <w:rPr>
          <w:rFonts w:ascii="Times New Roman" w:eastAsia="Times New Roman" w:hAnsi="Times New Roman" w:cs="Times New Roman"/>
        </w:rPr>
        <w:t>elatina</w:t>
      </w:r>
      <w:r>
        <w:rPr>
          <w:rFonts w:ascii="Times New Roman" w:eastAsia="Times New Roman" w:hAnsi="Times New Roman" w:cs="Times New Roman"/>
        </w:rPr>
        <w:t>, n</w:t>
      </w:r>
      <w:r w:rsidRPr="00FC1EAF">
        <w:rPr>
          <w:rFonts w:ascii="Times New Roman" w:eastAsia="Times New Roman" w:hAnsi="Times New Roman" w:cs="Times New Roman"/>
        </w:rPr>
        <w:t xml:space="preserve">atrio </w:t>
      </w:r>
      <w:proofErr w:type="spellStart"/>
      <w:r w:rsidRPr="00FC1EAF">
        <w:rPr>
          <w:rFonts w:ascii="Times New Roman" w:eastAsia="Times New Roman" w:hAnsi="Times New Roman" w:cs="Times New Roman"/>
        </w:rPr>
        <w:t>laurilsulfatas</w:t>
      </w:r>
      <w:proofErr w:type="spellEnd"/>
      <w:r>
        <w:rPr>
          <w:rFonts w:ascii="Times New Roman" w:eastAsia="Times New Roman" w:hAnsi="Times New Roman" w:cs="Times New Roman"/>
        </w:rPr>
        <w:t>, m</w:t>
      </w:r>
      <w:r w:rsidRPr="00FC1EAF">
        <w:rPr>
          <w:rFonts w:ascii="Times New Roman" w:eastAsia="Times New Roman" w:hAnsi="Times New Roman" w:cs="Times New Roman"/>
        </w:rPr>
        <w:t>ėlynos spalvos rašalas</w:t>
      </w:r>
      <w:r w:rsidR="00FA2C04">
        <w:rPr>
          <w:rFonts w:ascii="Times New Roman" w:eastAsia="Times New Roman" w:hAnsi="Times New Roman" w:cs="Times New Roman"/>
        </w:rPr>
        <w:t>.</w:t>
      </w:r>
    </w:p>
    <w:p w14:paraId="0345ACB1" w14:textId="42811191" w:rsidR="00F3068A" w:rsidRPr="00FC1EAF" w:rsidRDefault="00F3068A" w:rsidP="007355F8">
      <w:pPr>
        <w:spacing w:after="0" w:line="240" w:lineRule="auto"/>
        <w:rPr>
          <w:rFonts w:ascii="Times New Roman" w:eastAsia="Times New Roman" w:hAnsi="Times New Roman" w:cs="Times New Roman"/>
        </w:rPr>
      </w:pPr>
      <w:proofErr w:type="spellStart"/>
      <w:r w:rsidRPr="00FC1EAF">
        <w:rPr>
          <w:rFonts w:ascii="Times New Roman" w:eastAsia="Times New Roman" w:hAnsi="Times New Roman" w:cs="Times New Roman"/>
          <w:i/>
        </w:rPr>
        <w:t>Gamanea</w:t>
      </w:r>
      <w:proofErr w:type="spellEnd"/>
      <w:r w:rsidRPr="00FC1EAF">
        <w:rPr>
          <w:rFonts w:ascii="Times New Roman" w:eastAsia="Times New Roman" w:hAnsi="Times New Roman" w:cs="Times New Roman"/>
          <w:i/>
        </w:rPr>
        <w:t xml:space="preserve"> 300 mg kietosios kapsulės</w:t>
      </w:r>
      <w:r>
        <w:rPr>
          <w:rFonts w:ascii="Times New Roman" w:eastAsia="Times New Roman" w:hAnsi="Times New Roman" w:cs="Times New Roman"/>
          <w:i/>
        </w:rPr>
        <w:t xml:space="preserve">: </w:t>
      </w:r>
      <w:r w:rsidRPr="00F3068A">
        <w:rPr>
          <w:rFonts w:ascii="Times New Roman" w:eastAsia="Times New Roman" w:hAnsi="Times New Roman" w:cs="Times New Roman"/>
        </w:rPr>
        <w:t>ti</w:t>
      </w:r>
      <w:r w:rsidRPr="00FC1EAF">
        <w:rPr>
          <w:rFonts w:ascii="Times New Roman" w:eastAsia="Times New Roman" w:hAnsi="Times New Roman" w:cs="Times New Roman"/>
        </w:rPr>
        <w:t>tano dioksidas (E171)</w:t>
      </w:r>
      <w:r>
        <w:rPr>
          <w:rFonts w:ascii="Times New Roman" w:eastAsia="Times New Roman" w:hAnsi="Times New Roman" w:cs="Times New Roman"/>
        </w:rPr>
        <w:t>, ž</w:t>
      </w:r>
      <w:r w:rsidRPr="00FC1EAF">
        <w:rPr>
          <w:rFonts w:ascii="Times New Roman" w:eastAsia="Times New Roman" w:hAnsi="Times New Roman" w:cs="Times New Roman"/>
        </w:rPr>
        <w:t>elatina</w:t>
      </w:r>
      <w:r>
        <w:rPr>
          <w:rFonts w:ascii="Times New Roman" w:eastAsia="Times New Roman" w:hAnsi="Times New Roman" w:cs="Times New Roman"/>
        </w:rPr>
        <w:t>,  n</w:t>
      </w:r>
      <w:r w:rsidRPr="00FC1EAF">
        <w:rPr>
          <w:rFonts w:ascii="Times New Roman" w:eastAsia="Times New Roman" w:hAnsi="Times New Roman" w:cs="Times New Roman"/>
        </w:rPr>
        <w:t xml:space="preserve">atrio </w:t>
      </w:r>
      <w:proofErr w:type="spellStart"/>
      <w:r w:rsidRPr="00FC1EAF">
        <w:rPr>
          <w:rFonts w:ascii="Times New Roman" w:eastAsia="Times New Roman" w:hAnsi="Times New Roman" w:cs="Times New Roman"/>
        </w:rPr>
        <w:t>laurilsulfatas</w:t>
      </w:r>
      <w:proofErr w:type="spellEnd"/>
      <w:r>
        <w:rPr>
          <w:rFonts w:ascii="Times New Roman" w:eastAsia="Times New Roman" w:hAnsi="Times New Roman" w:cs="Times New Roman"/>
        </w:rPr>
        <w:t>, g</w:t>
      </w:r>
      <w:r w:rsidRPr="00FC1EAF">
        <w:rPr>
          <w:rFonts w:ascii="Times New Roman" w:eastAsia="Times New Roman" w:hAnsi="Times New Roman" w:cs="Times New Roman"/>
        </w:rPr>
        <w:t>eltonasis geležies oksidas (E</w:t>
      </w:r>
      <w:r w:rsidRPr="00F3068A">
        <w:rPr>
          <w:rFonts w:ascii="Times New Roman" w:eastAsia="Times New Roman" w:hAnsi="Times New Roman" w:cs="Times New Roman"/>
        </w:rPr>
        <w:t> 172)</w:t>
      </w:r>
      <w:r>
        <w:rPr>
          <w:rFonts w:ascii="Times New Roman" w:eastAsia="Times New Roman" w:hAnsi="Times New Roman" w:cs="Times New Roman"/>
        </w:rPr>
        <w:t>, m</w:t>
      </w:r>
      <w:r w:rsidRPr="00FC1EAF">
        <w:rPr>
          <w:rFonts w:ascii="Times New Roman" w:eastAsia="Times New Roman" w:hAnsi="Times New Roman" w:cs="Times New Roman"/>
        </w:rPr>
        <w:t>ėlynos spalvos rašalas</w:t>
      </w:r>
      <w:r w:rsidR="00FA2C04">
        <w:rPr>
          <w:rFonts w:ascii="Times New Roman" w:eastAsia="Times New Roman" w:hAnsi="Times New Roman" w:cs="Times New Roman"/>
        </w:rPr>
        <w:t>.</w:t>
      </w:r>
    </w:p>
    <w:p w14:paraId="26697286" w14:textId="2CC73FDD" w:rsidR="00F3068A" w:rsidRPr="00FC1EAF" w:rsidRDefault="00F3068A" w:rsidP="007355F8">
      <w:pPr>
        <w:spacing w:after="0" w:line="240" w:lineRule="auto"/>
        <w:rPr>
          <w:rFonts w:ascii="Times New Roman" w:eastAsia="Times New Roman" w:hAnsi="Times New Roman" w:cs="Times New Roman"/>
        </w:rPr>
      </w:pPr>
      <w:proofErr w:type="spellStart"/>
      <w:r w:rsidRPr="00FC1EAF">
        <w:rPr>
          <w:rFonts w:ascii="Times New Roman" w:eastAsia="Times New Roman" w:hAnsi="Times New Roman" w:cs="Times New Roman"/>
          <w:i/>
        </w:rPr>
        <w:t>Gamanea</w:t>
      </w:r>
      <w:proofErr w:type="spellEnd"/>
      <w:r w:rsidRPr="00FC1EAF">
        <w:rPr>
          <w:rFonts w:ascii="Times New Roman" w:eastAsia="Times New Roman" w:hAnsi="Times New Roman" w:cs="Times New Roman"/>
          <w:i/>
        </w:rPr>
        <w:t xml:space="preserve"> 400 mg kietosios kapsulės</w:t>
      </w:r>
      <w:r>
        <w:rPr>
          <w:rFonts w:ascii="Times New Roman" w:eastAsia="Times New Roman" w:hAnsi="Times New Roman" w:cs="Times New Roman"/>
        </w:rPr>
        <w:t>: t</w:t>
      </w:r>
      <w:r w:rsidRPr="00FC1EAF">
        <w:rPr>
          <w:rFonts w:ascii="Times New Roman" w:eastAsia="Times New Roman" w:hAnsi="Times New Roman" w:cs="Times New Roman"/>
        </w:rPr>
        <w:t>itano dioksidas (E171)</w:t>
      </w:r>
      <w:r>
        <w:rPr>
          <w:rFonts w:ascii="Times New Roman" w:eastAsia="Times New Roman" w:hAnsi="Times New Roman" w:cs="Times New Roman"/>
        </w:rPr>
        <w:t>, ž</w:t>
      </w:r>
      <w:r w:rsidRPr="00FC1EAF">
        <w:rPr>
          <w:rFonts w:ascii="Times New Roman" w:eastAsia="Times New Roman" w:hAnsi="Times New Roman" w:cs="Times New Roman"/>
        </w:rPr>
        <w:t>elatina</w:t>
      </w:r>
      <w:r>
        <w:rPr>
          <w:rFonts w:ascii="Times New Roman" w:eastAsia="Times New Roman" w:hAnsi="Times New Roman" w:cs="Times New Roman"/>
        </w:rPr>
        <w:t>, n</w:t>
      </w:r>
      <w:r w:rsidRPr="00FC1EAF">
        <w:rPr>
          <w:rFonts w:ascii="Times New Roman" w:eastAsia="Times New Roman" w:hAnsi="Times New Roman" w:cs="Times New Roman"/>
        </w:rPr>
        <w:t xml:space="preserve">atrio </w:t>
      </w:r>
      <w:proofErr w:type="spellStart"/>
      <w:r w:rsidRPr="00FC1EAF">
        <w:rPr>
          <w:rFonts w:ascii="Times New Roman" w:eastAsia="Times New Roman" w:hAnsi="Times New Roman" w:cs="Times New Roman"/>
        </w:rPr>
        <w:t>laurilsulfatas</w:t>
      </w:r>
      <w:proofErr w:type="spellEnd"/>
      <w:r>
        <w:rPr>
          <w:rFonts w:ascii="Times New Roman" w:eastAsia="Times New Roman" w:hAnsi="Times New Roman" w:cs="Times New Roman"/>
        </w:rPr>
        <w:t>, r</w:t>
      </w:r>
      <w:r w:rsidRPr="00FC1EAF">
        <w:rPr>
          <w:rFonts w:ascii="Times New Roman" w:eastAsia="Times New Roman" w:hAnsi="Times New Roman" w:cs="Times New Roman"/>
        </w:rPr>
        <w:t>audonasis geležies oksidas (E</w:t>
      </w:r>
      <w:r w:rsidRPr="00F3068A">
        <w:rPr>
          <w:rFonts w:ascii="Times New Roman" w:eastAsia="Times New Roman" w:hAnsi="Times New Roman" w:cs="Times New Roman"/>
        </w:rPr>
        <w:t>172)</w:t>
      </w:r>
      <w:r>
        <w:rPr>
          <w:rFonts w:ascii="Times New Roman" w:eastAsia="Times New Roman" w:hAnsi="Times New Roman" w:cs="Times New Roman"/>
        </w:rPr>
        <w:t>, g</w:t>
      </w:r>
      <w:r w:rsidRPr="00FC1EAF">
        <w:rPr>
          <w:rFonts w:ascii="Times New Roman" w:eastAsia="Times New Roman" w:hAnsi="Times New Roman" w:cs="Times New Roman"/>
        </w:rPr>
        <w:t>eltonasis geležies oksidas (E</w:t>
      </w:r>
      <w:r w:rsidRPr="00F3068A">
        <w:rPr>
          <w:rFonts w:ascii="Times New Roman" w:eastAsia="Times New Roman" w:hAnsi="Times New Roman" w:cs="Times New Roman"/>
        </w:rPr>
        <w:t>172), m</w:t>
      </w:r>
      <w:r w:rsidRPr="00FC1EAF">
        <w:rPr>
          <w:rFonts w:ascii="Times New Roman" w:eastAsia="Times New Roman" w:hAnsi="Times New Roman" w:cs="Times New Roman"/>
        </w:rPr>
        <w:t>ėlynos spalvos rašalas</w:t>
      </w:r>
      <w:r w:rsidR="00FA2C04">
        <w:rPr>
          <w:rFonts w:ascii="Times New Roman" w:eastAsia="Times New Roman" w:hAnsi="Times New Roman" w:cs="Times New Roman"/>
        </w:rPr>
        <w:t>.</w:t>
      </w:r>
    </w:p>
    <w:p w14:paraId="365B5286" w14:textId="77777777" w:rsidR="00F3068A" w:rsidRPr="00FC1EAF" w:rsidRDefault="00F3068A" w:rsidP="007355F8">
      <w:pPr>
        <w:spacing w:after="0" w:line="240" w:lineRule="auto"/>
        <w:rPr>
          <w:rFonts w:ascii="Times New Roman" w:eastAsia="Times New Roman" w:hAnsi="Times New Roman" w:cs="Times New Roman"/>
        </w:rPr>
      </w:pPr>
    </w:p>
    <w:p w14:paraId="08A2BB3C" w14:textId="53D2E7A4" w:rsidR="00F3068A" w:rsidRPr="00FC1EAF" w:rsidRDefault="00F3068A" w:rsidP="007355F8">
      <w:pPr>
        <w:spacing w:after="0" w:line="240" w:lineRule="auto"/>
        <w:rPr>
          <w:rFonts w:ascii="Times New Roman" w:eastAsia="Times New Roman" w:hAnsi="Times New Roman" w:cs="Times New Roman"/>
        </w:rPr>
      </w:pPr>
      <w:r w:rsidRPr="00F3068A">
        <w:rPr>
          <w:rFonts w:ascii="Times New Roman" w:eastAsia="Times New Roman" w:hAnsi="Times New Roman" w:cs="Times New Roman"/>
        </w:rPr>
        <w:t>Mėlynos spalvos rašalo sudėtis:</w:t>
      </w:r>
      <w:r>
        <w:rPr>
          <w:rFonts w:ascii="Times New Roman" w:eastAsia="Times New Roman" w:hAnsi="Times New Roman" w:cs="Times New Roman"/>
        </w:rPr>
        <w:t xml:space="preserve"> </w:t>
      </w:r>
      <w:proofErr w:type="spellStart"/>
      <w:r w:rsidRPr="00F3068A">
        <w:rPr>
          <w:rFonts w:ascii="Times New Roman" w:eastAsia="Times New Roman" w:hAnsi="Times New Roman" w:cs="Times New Roman"/>
        </w:rPr>
        <w:t>dehidr</w:t>
      </w:r>
      <w:r w:rsidR="00FA2C04">
        <w:rPr>
          <w:rFonts w:ascii="Times New Roman" w:eastAsia="Times New Roman" w:hAnsi="Times New Roman" w:cs="Times New Roman"/>
        </w:rPr>
        <w:t>at</w:t>
      </w:r>
      <w:r w:rsidRPr="00F3068A">
        <w:rPr>
          <w:rFonts w:ascii="Times New Roman" w:eastAsia="Times New Roman" w:hAnsi="Times New Roman" w:cs="Times New Roman"/>
        </w:rPr>
        <w:t>uotas</w:t>
      </w:r>
      <w:proofErr w:type="spellEnd"/>
      <w:r w:rsidRPr="00F3068A">
        <w:rPr>
          <w:rFonts w:ascii="Times New Roman" w:eastAsia="Times New Roman" w:hAnsi="Times New Roman" w:cs="Times New Roman"/>
        </w:rPr>
        <w:t xml:space="preserve"> alkoholis</w:t>
      </w:r>
      <w:r>
        <w:rPr>
          <w:rFonts w:ascii="Times New Roman" w:eastAsia="Times New Roman" w:hAnsi="Times New Roman" w:cs="Times New Roman"/>
        </w:rPr>
        <w:t>, i</w:t>
      </w:r>
      <w:r w:rsidRPr="00FC1EAF">
        <w:rPr>
          <w:rFonts w:ascii="Times New Roman" w:eastAsia="Times New Roman" w:hAnsi="Times New Roman" w:cs="Times New Roman"/>
        </w:rPr>
        <w:t>zopropilo alkoholis</w:t>
      </w:r>
      <w:r>
        <w:rPr>
          <w:rFonts w:ascii="Times New Roman" w:eastAsia="Times New Roman" w:hAnsi="Times New Roman" w:cs="Times New Roman"/>
        </w:rPr>
        <w:t>, b</w:t>
      </w:r>
      <w:r w:rsidRPr="00FC1EAF">
        <w:rPr>
          <w:rFonts w:ascii="Times New Roman" w:eastAsia="Times New Roman" w:hAnsi="Times New Roman" w:cs="Times New Roman"/>
        </w:rPr>
        <w:t>utilo alkoholis</w:t>
      </w:r>
      <w:r>
        <w:rPr>
          <w:rFonts w:ascii="Times New Roman" w:eastAsia="Times New Roman" w:hAnsi="Times New Roman" w:cs="Times New Roman"/>
        </w:rPr>
        <w:t xml:space="preserve">, </w:t>
      </w:r>
      <w:proofErr w:type="spellStart"/>
      <w:r>
        <w:rPr>
          <w:rFonts w:ascii="Times New Roman" w:eastAsia="Times New Roman" w:hAnsi="Times New Roman" w:cs="Times New Roman"/>
        </w:rPr>
        <w:t>p</w:t>
      </w:r>
      <w:r w:rsidRPr="00FC1EAF">
        <w:rPr>
          <w:rFonts w:ascii="Times New Roman" w:eastAsia="Times New Roman" w:hAnsi="Times New Roman" w:cs="Times New Roman"/>
        </w:rPr>
        <w:t>ropilenglikolis</w:t>
      </w:r>
      <w:proofErr w:type="spellEnd"/>
      <w:r>
        <w:rPr>
          <w:rFonts w:ascii="Times New Roman" w:eastAsia="Times New Roman" w:hAnsi="Times New Roman" w:cs="Times New Roman"/>
        </w:rPr>
        <w:t>, a</w:t>
      </w:r>
      <w:r w:rsidRPr="00FC1EAF">
        <w:rPr>
          <w:rFonts w:ascii="Times New Roman" w:eastAsia="Times New Roman" w:hAnsi="Times New Roman" w:cs="Times New Roman"/>
        </w:rPr>
        <w:t>moniako koncentruotas tirpalas</w:t>
      </w:r>
      <w:r>
        <w:rPr>
          <w:rFonts w:ascii="Times New Roman" w:eastAsia="Times New Roman" w:hAnsi="Times New Roman" w:cs="Times New Roman"/>
        </w:rPr>
        <w:t xml:space="preserve">, </w:t>
      </w:r>
      <w:proofErr w:type="spellStart"/>
      <w:r w:rsidR="00FA2C04">
        <w:rPr>
          <w:rFonts w:ascii="Times New Roman" w:eastAsia="Times New Roman" w:hAnsi="Times New Roman" w:cs="Times New Roman"/>
        </w:rPr>
        <w:t>indigokarminas</w:t>
      </w:r>
      <w:proofErr w:type="spellEnd"/>
      <w:r w:rsidRPr="00FC1EAF">
        <w:rPr>
          <w:rFonts w:ascii="Times New Roman" w:eastAsia="Times New Roman" w:hAnsi="Times New Roman" w:cs="Times New Roman"/>
        </w:rPr>
        <w:t xml:space="preserve"> (E132)</w:t>
      </w:r>
      <w:r w:rsidR="00FA2C04">
        <w:rPr>
          <w:rFonts w:ascii="Times New Roman" w:eastAsia="Times New Roman" w:hAnsi="Times New Roman" w:cs="Times New Roman"/>
        </w:rPr>
        <w:t>.</w:t>
      </w:r>
    </w:p>
    <w:p w14:paraId="7C281156" w14:textId="77777777" w:rsidR="00D7537B" w:rsidRPr="00FC1EAF" w:rsidRDefault="00D7537B" w:rsidP="007355F8">
      <w:pPr>
        <w:spacing w:after="0" w:line="240" w:lineRule="auto"/>
        <w:rPr>
          <w:rFonts w:ascii="Times New Roman" w:eastAsia="Times New Roman" w:hAnsi="Times New Roman" w:cs="Times New Roman"/>
        </w:rPr>
      </w:pPr>
    </w:p>
    <w:p w14:paraId="7959F9ED" w14:textId="5D0D5425" w:rsidR="00D7537B" w:rsidRPr="00FC1EAF" w:rsidRDefault="000F3489" w:rsidP="007355F8">
      <w:pPr>
        <w:keepNext/>
        <w:spacing w:after="0" w:line="240" w:lineRule="auto"/>
        <w:rPr>
          <w:rFonts w:ascii="Times New Roman" w:eastAsia="Times New Roman" w:hAnsi="Times New Roman" w:cs="Times New Roman"/>
        </w:rPr>
      </w:pPr>
      <w:proofErr w:type="spellStart"/>
      <w:r w:rsidRPr="00FC1EAF">
        <w:rPr>
          <w:rFonts w:ascii="Times New Roman" w:eastAsia="Times New Roman" w:hAnsi="Times New Roman" w:cs="Times New Roman"/>
          <w:b/>
        </w:rPr>
        <w:t>Gamanea</w:t>
      </w:r>
      <w:proofErr w:type="spellEnd"/>
      <w:r w:rsidR="00D7537B" w:rsidRPr="00FC1EAF">
        <w:rPr>
          <w:rFonts w:ascii="Times New Roman" w:eastAsia="Times New Roman" w:hAnsi="Times New Roman" w:cs="Times New Roman"/>
          <w:b/>
        </w:rPr>
        <w:t xml:space="preserve"> išvaizda ir kiekis pakuotėje</w:t>
      </w:r>
    </w:p>
    <w:bookmarkEnd w:id="11"/>
    <w:bookmarkEnd w:id="12"/>
    <w:p w14:paraId="5968363B" w14:textId="5CDAB106" w:rsidR="00F3068A" w:rsidRPr="00FC1EAF" w:rsidRDefault="00F3068A" w:rsidP="007355F8">
      <w:pPr>
        <w:spacing w:after="0" w:line="240" w:lineRule="auto"/>
        <w:rPr>
          <w:rFonts w:ascii="Times New Roman" w:eastAsia="Times New Roman" w:hAnsi="Times New Roman" w:cs="Times New Roman"/>
        </w:rPr>
      </w:pPr>
      <w:proofErr w:type="spellStart"/>
      <w:r w:rsidRPr="00F3068A">
        <w:rPr>
          <w:rFonts w:ascii="Times New Roman" w:eastAsia="Times New Roman" w:hAnsi="Times New Roman" w:cs="Times New Roman"/>
        </w:rPr>
        <w:t>Gamanea</w:t>
      </w:r>
      <w:proofErr w:type="spellEnd"/>
      <w:r w:rsidRPr="00F3068A">
        <w:rPr>
          <w:rFonts w:ascii="Times New Roman" w:eastAsia="Times New Roman" w:hAnsi="Times New Roman" w:cs="Times New Roman"/>
        </w:rPr>
        <w:t xml:space="preserve"> 100 mg kietosios kapsulės</w:t>
      </w:r>
      <w:r>
        <w:rPr>
          <w:rFonts w:ascii="Times New Roman" w:eastAsia="Times New Roman" w:hAnsi="Times New Roman" w:cs="Times New Roman"/>
        </w:rPr>
        <w:t xml:space="preserve"> yra b</w:t>
      </w:r>
      <w:r w:rsidRPr="00FC1EAF">
        <w:rPr>
          <w:rFonts w:ascii="Times New Roman" w:eastAsia="Times New Roman" w:hAnsi="Times New Roman" w:cs="Times New Roman"/>
        </w:rPr>
        <w:t>altos</w:t>
      </w:r>
      <w:r w:rsidR="00FA2C04">
        <w:rPr>
          <w:rFonts w:ascii="Times New Roman" w:eastAsia="Times New Roman" w:hAnsi="Times New Roman" w:cs="Times New Roman"/>
        </w:rPr>
        <w:t>,</w:t>
      </w:r>
      <w:r w:rsidRPr="00FC1EAF">
        <w:rPr>
          <w:rFonts w:ascii="Times New Roman" w:eastAsia="Times New Roman" w:hAnsi="Times New Roman" w:cs="Times New Roman"/>
        </w:rPr>
        <w:t xml:space="preserve"> matinės</w:t>
      </w:r>
      <w:r w:rsidR="00FA2C04">
        <w:rPr>
          <w:rFonts w:ascii="Times New Roman" w:eastAsia="Times New Roman" w:hAnsi="Times New Roman" w:cs="Times New Roman"/>
        </w:rPr>
        <w:t>,</w:t>
      </w:r>
      <w:r w:rsidRPr="00FC1EAF">
        <w:rPr>
          <w:rFonts w:ascii="Times New Roman" w:eastAsia="Times New Roman" w:hAnsi="Times New Roman" w:cs="Times New Roman"/>
        </w:rPr>
        <w:t xml:space="preserve"> „4“ dydžio kietosios želatininės kapsulės,</w:t>
      </w:r>
      <w:r w:rsidR="00FA2C04">
        <w:rPr>
          <w:rFonts w:ascii="Times New Roman" w:eastAsia="Times New Roman" w:hAnsi="Times New Roman" w:cs="Times New Roman"/>
        </w:rPr>
        <w:t xml:space="preserve"> ant</w:t>
      </w:r>
      <w:r w:rsidRPr="00FC1EAF">
        <w:rPr>
          <w:rFonts w:ascii="Times New Roman" w:eastAsia="Times New Roman" w:hAnsi="Times New Roman" w:cs="Times New Roman"/>
        </w:rPr>
        <w:t xml:space="preserve"> dangtel</w:t>
      </w:r>
      <w:r w:rsidR="00FA2C04">
        <w:rPr>
          <w:rFonts w:ascii="Times New Roman" w:eastAsia="Times New Roman" w:hAnsi="Times New Roman" w:cs="Times New Roman"/>
        </w:rPr>
        <w:t>io</w:t>
      </w:r>
      <w:r w:rsidRPr="00FC1EAF">
        <w:rPr>
          <w:rFonts w:ascii="Times New Roman" w:eastAsia="Times New Roman" w:hAnsi="Times New Roman" w:cs="Times New Roman"/>
        </w:rPr>
        <w:t xml:space="preserve"> mėlynu rašalu įspausta „LL“, </w:t>
      </w:r>
      <w:r w:rsidR="00FA2C04">
        <w:rPr>
          <w:rFonts w:ascii="Times New Roman" w:eastAsia="Times New Roman" w:hAnsi="Times New Roman" w:cs="Times New Roman"/>
        </w:rPr>
        <w:t xml:space="preserve">ant </w:t>
      </w:r>
      <w:r w:rsidRPr="00FC1EAF">
        <w:rPr>
          <w:rFonts w:ascii="Times New Roman" w:eastAsia="Times New Roman" w:hAnsi="Times New Roman" w:cs="Times New Roman"/>
        </w:rPr>
        <w:t>korpus</w:t>
      </w:r>
      <w:r w:rsidR="00FA2C04">
        <w:rPr>
          <w:rFonts w:ascii="Times New Roman" w:eastAsia="Times New Roman" w:hAnsi="Times New Roman" w:cs="Times New Roman"/>
        </w:rPr>
        <w:t>o</w:t>
      </w:r>
      <w:r w:rsidRPr="00FC1EAF">
        <w:rPr>
          <w:rFonts w:ascii="Times New Roman" w:eastAsia="Times New Roman" w:hAnsi="Times New Roman" w:cs="Times New Roman"/>
        </w:rPr>
        <w:t xml:space="preserve"> </w:t>
      </w:r>
      <w:r w:rsidR="00FA2C04">
        <w:rPr>
          <w:rFonts w:ascii="Times New Roman" w:eastAsia="Times New Roman" w:hAnsi="Times New Roman" w:cs="Times New Roman"/>
        </w:rPr>
        <w:t xml:space="preserve">- </w:t>
      </w:r>
      <w:r w:rsidRPr="00FC1EAF">
        <w:rPr>
          <w:rFonts w:ascii="Times New Roman" w:eastAsia="Times New Roman" w:hAnsi="Times New Roman" w:cs="Times New Roman"/>
        </w:rPr>
        <w:t>„100“, užpildytos balt</w:t>
      </w:r>
      <w:r w:rsidR="00FA2C04">
        <w:rPr>
          <w:rFonts w:ascii="Times New Roman" w:eastAsia="Times New Roman" w:hAnsi="Times New Roman" w:cs="Times New Roman"/>
        </w:rPr>
        <w:t>ais</w:t>
      </w:r>
      <w:r w:rsidRPr="00FC1EAF">
        <w:rPr>
          <w:rFonts w:ascii="Times New Roman" w:eastAsia="Times New Roman" w:hAnsi="Times New Roman" w:cs="Times New Roman"/>
        </w:rPr>
        <w:t xml:space="preserve"> arba balkšv</w:t>
      </w:r>
      <w:r w:rsidR="00FA2C04">
        <w:rPr>
          <w:rFonts w:ascii="Times New Roman" w:eastAsia="Times New Roman" w:hAnsi="Times New Roman" w:cs="Times New Roman"/>
        </w:rPr>
        <w:t>ais</w:t>
      </w:r>
      <w:r w:rsidRPr="00FC1EAF">
        <w:rPr>
          <w:rFonts w:ascii="Times New Roman" w:eastAsia="Times New Roman" w:hAnsi="Times New Roman" w:cs="Times New Roman"/>
        </w:rPr>
        <w:t xml:space="preserve"> granuliuot</w:t>
      </w:r>
      <w:r w:rsidR="00FA2C04">
        <w:rPr>
          <w:rFonts w:ascii="Times New Roman" w:eastAsia="Times New Roman" w:hAnsi="Times New Roman" w:cs="Times New Roman"/>
        </w:rPr>
        <w:t>ais</w:t>
      </w:r>
      <w:r w:rsidRPr="00FC1EAF">
        <w:rPr>
          <w:rFonts w:ascii="Times New Roman" w:eastAsia="Times New Roman" w:hAnsi="Times New Roman" w:cs="Times New Roman"/>
        </w:rPr>
        <w:t xml:space="preserve"> milteli</w:t>
      </w:r>
      <w:r w:rsidR="00FA2C04">
        <w:rPr>
          <w:rFonts w:ascii="Times New Roman" w:eastAsia="Times New Roman" w:hAnsi="Times New Roman" w:cs="Times New Roman"/>
        </w:rPr>
        <w:t>ais</w:t>
      </w:r>
      <w:r w:rsidRPr="00FC1EAF">
        <w:rPr>
          <w:rFonts w:ascii="Times New Roman" w:eastAsia="Times New Roman" w:hAnsi="Times New Roman" w:cs="Times New Roman"/>
        </w:rPr>
        <w:t>.</w:t>
      </w:r>
      <w:r>
        <w:rPr>
          <w:rFonts w:ascii="Times New Roman" w:eastAsia="Times New Roman" w:hAnsi="Times New Roman" w:cs="Times New Roman"/>
        </w:rPr>
        <w:t xml:space="preserve"> </w:t>
      </w:r>
      <w:r w:rsidRPr="00FC1EAF">
        <w:rPr>
          <w:rFonts w:ascii="Times New Roman" w:eastAsia="Times New Roman" w:hAnsi="Times New Roman" w:cs="Times New Roman"/>
        </w:rPr>
        <w:t>Kapsulės ilgis</w:t>
      </w:r>
      <w:r w:rsidR="00FA2C04">
        <w:rPr>
          <w:rFonts w:ascii="Times New Roman" w:eastAsia="Times New Roman" w:hAnsi="Times New Roman" w:cs="Times New Roman"/>
        </w:rPr>
        <w:t>:</w:t>
      </w:r>
      <w:r w:rsidRPr="00FC1EAF">
        <w:rPr>
          <w:rFonts w:ascii="Times New Roman" w:eastAsia="Times New Roman" w:hAnsi="Times New Roman" w:cs="Times New Roman"/>
        </w:rPr>
        <w:t xml:space="preserve"> 14,40</w:t>
      </w:r>
      <w:r w:rsidR="00FA2C04">
        <w:rPr>
          <w:rFonts w:ascii="Times New Roman" w:eastAsia="Times New Roman" w:hAnsi="Times New Roman" w:cs="Times New Roman"/>
        </w:rPr>
        <w:t xml:space="preserve"> </w:t>
      </w:r>
      <w:r w:rsidRPr="00FC1EAF">
        <w:rPr>
          <w:rFonts w:ascii="Times New Roman" w:hAnsi="Times New Roman" w:cs="Times New Roman"/>
        </w:rPr>
        <w:t>±</w:t>
      </w:r>
      <w:r w:rsidR="00FA2C04">
        <w:rPr>
          <w:rFonts w:ascii="Times New Roman" w:hAnsi="Times New Roman" w:cs="Times New Roman"/>
        </w:rPr>
        <w:t xml:space="preserve"> </w:t>
      </w:r>
      <w:r w:rsidRPr="00FC1EAF">
        <w:rPr>
          <w:rFonts w:ascii="Times New Roman" w:eastAsia="Times New Roman" w:hAnsi="Times New Roman" w:cs="Times New Roman"/>
        </w:rPr>
        <w:t>0,40 mm.</w:t>
      </w:r>
    </w:p>
    <w:p w14:paraId="0DF54B01" w14:textId="77777777" w:rsidR="00F3068A" w:rsidRPr="00FC1EAF" w:rsidRDefault="00F3068A" w:rsidP="007355F8">
      <w:pPr>
        <w:spacing w:after="0" w:line="240" w:lineRule="auto"/>
        <w:rPr>
          <w:rFonts w:ascii="Times New Roman" w:eastAsia="Times New Roman" w:hAnsi="Times New Roman" w:cs="Times New Roman"/>
        </w:rPr>
      </w:pPr>
    </w:p>
    <w:p w14:paraId="249A9C69" w14:textId="173BE4C0" w:rsidR="00F3068A" w:rsidRPr="00FC1EAF" w:rsidRDefault="00F3068A" w:rsidP="007355F8">
      <w:pPr>
        <w:spacing w:after="0" w:line="240" w:lineRule="auto"/>
        <w:rPr>
          <w:rFonts w:ascii="Times New Roman" w:eastAsia="Times New Roman" w:hAnsi="Times New Roman" w:cs="Times New Roman"/>
        </w:rPr>
      </w:pPr>
      <w:proofErr w:type="spellStart"/>
      <w:r w:rsidRPr="00F3068A">
        <w:rPr>
          <w:rFonts w:ascii="Times New Roman" w:eastAsia="Times New Roman" w:hAnsi="Times New Roman" w:cs="Times New Roman"/>
        </w:rPr>
        <w:t>Gamanea</w:t>
      </w:r>
      <w:proofErr w:type="spellEnd"/>
      <w:r w:rsidRPr="00F3068A">
        <w:rPr>
          <w:rFonts w:ascii="Times New Roman" w:eastAsia="Times New Roman" w:hAnsi="Times New Roman" w:cs="Times New Roman"/>
        </w:rPr>
        <w:t xml:space="preserve"> 300 mg kietosios kapsulės</w:t>
      </w:r>
      <w:r>
        <w:rPr>
          <w:rFonts w:ascii="Times New Roman" w:eastAsia="Times New Roman" w:hAnsi="Times New Roman" w:cs="Times New Roman"/>
        </w:rPr>
        <w:t xml:space="preserve"> yra g</w:t>
      </w:r>
      <w:r w:rsidRPr="00FC1EAF">
        <w:rPr>
          <w:rFonts w:ascii="Times New Roman" w:eastAsia="Times New Roman" w:hAnsi="Times New Roman" w:cs="Times New Roman"/>
        </w:rPr>
        <w:t>eltonos</w:t>
      </w:r>
      <w:r w:rsidR="00FA2C04">
        <w:rPr>
          <w:rFonts w:ascii="Times New Roman" w:eastAsia="Times New Roman" w:hAnsi="Times New Roman" w:cs="Times New Roman"/>
        </w:rPr>
        <w:t>,</w:t>
      </w:r>
      <w:r w:rsidRPr="00FC1EAF">
        <w:rPr>
          <w:rFonts w:ascii="Times New Roman" w:eastAsia="Times New Roman" w:hAnsi="Times New Roman" w:cs="Times New Roman"/>
        </w:rPr>
        <w:t xml:space="preserve"> matinės</w:t>
      </w:r>
      <w:r w:rsidR="00FA2C04">
        <w:rPr>
          <w:rFonts w:ascii="Times New Roman" w:eastAsia="Times New Roman" w:hAnsi="Times New Roman" w:cs="Times New Roman"/>
        </w:rPr>
        <w:t>,</w:t>
      </w:r>
      <w:r w:rsidRPr="00FC1EAF">
        <w:rPr>
          <w:rFonts w:ascii="Times New Roman" w:eastAsia="Times New Roman" w:hAnsi="Times New Roman" w:cs="Times New Roman"/>
        </w:rPr>
        <w:t xml:space="preserve"> „1“ dydžio kietosios želatininės kapsulės, </w:t>
      </w:r>
      <w:r w:rsidR="00FA2C04">
        <w:rPr>
          <w:rFonts w:ascii="Times New Roman" w:eastAsia="Times New Roman" w:hAnsi="Times New Roman" w:cs="Times New Roman"/>
        </w:rPr>
        <w:t xml:space="preserve">ant </w:t>
      </w:r>
      <w:r w:rsidRPr="00FC1EAF">
        <w:rPr>
          <w:rFonts w:ascii="Times New Roman" w:eastAsia="Times New Roman" w:hAnsi="Times New Roman" w:cs="Times New Roman"/>
        </w:rPr>
        <w:t>dangtel</w:t>
      </w:r>
      <w:r w:rsidR="00FA2C04">
        <w:rPr>
          <w:rFonts w:ascii="Times New Roman" w:eastAsia="Times New Roman" w:hAnsi="Times New Roman" w:cs="Times New Roman"/>
        </w:rPr>
        <w:t>io</w:t>
      </w:r>
      <w:r w:rsidRPr="00FC1EAF">
        <w:rPr>
          <w:rFonts w:ascii="Times New Roman" w:eastAsia="Times New Roman" w:hAnsi="Times New Roman" w:cs="Times New Roman"/>
        </w:rPr>
        <w:t xml:space="preserve"> mėlynu rašalu įspausta „LL“, </w:t>
      </w:r>
      <w:r w:rsidR="00FA2C04">
        <w:rPr>
          <w:rFonts w:ascii="Times New Roman" w:eastAsia="Times New Roman" w:hAnsi="Times New Roman" w:cs="Times New Roman"/>
        </w:rPr>
        <w:t xml:space="preserve">ant </w:t>
      </w:r>
      <w:r w:rsidRPr="00FC1EAF">
        <w:rPr>
          <w:rFonts w:ascii="Times New Roman" w:eastAsia="Times New Roman" w:hAnsi="Times New Roman" w:cs="Times New Roman"/>
        </w:rPr>
        <w:t>korpus</w:t>
      </w:r>
      <w:r w:rsidR="00FA2C04">
        <w:rPr>
          <w:rFonts w:ascii="Times New Roman" w:eastAsia="Times New Roman" w:hAnsi="Times New Roman" w:cs="Times New Roman"/>
        </w:rPr>
        <w:t>o -</w:t>
      </w:r>
      <w:r w:rsidRPr="00FC1EAF">
        <w:rPr>
          <w:rFonts w:ascii="Times New Roman" w:eastAsia="Times New Roman" w:hAnsi="Times New Roman" w:cs="Times New Roman"/>
        </w:rPr>
        <w:t xml:space="preserve"> „300“, užpildytos balt</w:t>
      </w:r>
      <w:r w:rsidR="00FA2C04">
        <w:rPr>
          <w:rFonts w:ascii="Times New Roman" w:eastAsia="Times New Roman" w:hAnsi="Times New Roman" w:cs="Times New Roman"/>
        </w:rPr>
        <w:t>ais</w:t>
      </w:r>
      <w:r w:rsidRPr="00FC1EAF">
        <w:rPr>
          <w:rFonts w:ascii="Times New Roman" w:eastAsia="Times New Roman" w:hAnsi="Times New Roman" w:cs="Times New Roman"/>
        </w:rPr>
        <w:t xml:space="preserve"> arba balkšv</w:t>
      </w:r>
      <w:r w:rsidR="00FA2C04">
        <w:rPr>
          <w:rFonts w:ascii="Times New Roman" w:eastAsia="Times New Roman" w:hAnsi="Times New Roman" w:cs="Times New Roman"/>
        </w:rPr>
        <w:t>ais</w:t>
      </w:r>
      <w:r w:rsidRPr="00FC1EAF">
        <w:rPr>
          <w:rFonts w:ascii="Times New Roman" w:eastAsia="Times New Roman" w:hAnsi="Times New Roman" w:cs="Times New Roman"/>
        </w:rPr>
        <w:t xml:space="preserve"> granuliuot</w:t>
      </w:r>
      <w:r w:rsidR="00FA2C04">
        <w:rPr>
          <w:rFonts w:ascii="Times New Roman" w:eastAsia="Times New Roman" w:hAnsi="Times New Roman" w:cs="Times New Roman"/>
        </w:rPr>
        <w:t>ais</w:t>
      </w:r>
      <w:r w:rsidRPr="00FC1EAF">
        <w:rPr>
          <w:rFonts w:ascii="Times New Roman" w:eastAsia="Times New Roman" w:hAnsi="Times New Roman" w:cs="Times New Roman"/>
        </w:rPr>
        <w:t xml:space="preserve"> milteli</w:t>
      </w:r>
      <w:r w:rsidR="00FA2C04">
        <w:rPr>
          <w:rFonts w:ascii="Times New Roman" w:eastAsia="Times New Roman" w:hAnsi="Times New Roman" w:cs="Times New Roman"/>
        </w:rPr>
        <w:t>ais</w:t>
      </w:r>
      <w:r w:rsidRPr="00FC1EAF">
        <w:rPr>
          <w:rFonts w:ascii="Times New Roman" w:eastAsia="Times New Roman" w:hAnsi="Times New Roman" w:cs="Times New Roman"/>
        </w:rPr>
        <w:t>.</w:t>
      </w:r>
      <w:r>
        <w:rPr>
          <w:rFonts w:ascii="Times New Roman" w:eastAsia="Times New Roman" w:hAnsi="Times New Roman" w:cs="Times New Roman"/>
        </w:rPr>
        <w:t xml:space="preserve"> </w:t>
      </w:r>
      <w:r w:rsidRPr="00FC1EAF">
        <w:rPr>
          <w:rFonts w:ascii="Times New Roman" w:eastAsia="Times New Roman" w:hAnsi="Times New Roman" w:cs="Times New Roman"/>
        </w:rPr>
        <w:t>Kapsulės ilgis</w:t>
      </w:r>
      <w:r w:rsidR="00FA2C04">
        <w:rPr>
          <w:rFonts w:ascii="Times New Roman" w:eastAsia="Times New Roman" w:hAnsi="Times New Roman" w:cs="Times New Roman"/>
        </w:rPr>
        <w:t>:</w:t>
      </w:r>
      <w:r w:rsidRPr="00FC1EAF">
        <w:rPr>
          <w:rFonts w:ascii="Times New Roman" w:eastAsia="Times New Roman" w:hAnsi="Times New Roman" w:cs="Times New Roman"/>
        </w:rPr>
        <w:t xml:space="preserve"> 19,30</w:t>
      </w:r>
      <w:r w:rsidR="00FA2C04">
        <w:rPr>
          <w:rFonts w:ascii="Times New Roman" w:eastAsia="Times New Roman" w:hAnsi="Times New Roman" w:cs="Times New Roman"/>
        </w:rPr>
        <w:t xml:space="preserve"> </w:t>
      </w:r>
      <w:r w:rsidRPr="00FC1EAF">
        <w:rPr>
          <w:rFonts w:ascii="Times New Roman" w:hAnsi="Times New Roman" w:cs="Times New Roman"/>
        </w:rPr>
        <w:t>±</w:t>
      </w:r>
      <w:r w:rsidR="00FA2C04">
        <w:rPr>
          <w:rFonts w:ascii="Times New Roman" w:hAnsi="Times New Roman" w:cs="Times New Roman"/>
        </w:rPr>
        <w:t xml:space="preserve"> </w:t>
      </w:r>
      <w:r w:rsidRPr="00FC1EAF">
        <w:rPr>
          <w:rFonts w:ascii="Times New Roman" w:eastAsia="Times New Roman" w:hAnsi="Times New Roman" w:cs="Times New Roman"/>
        </w:rPr>
        <w:t>0,40 mm.</w:t>
      </w:r>
    </w:p>
    <w:p w14:paraId="5A6F3CD0" w14:textId="77777777" w:rsidR="00F3068A" w:rsidRPr="00FC1EAF" w:rsidRDefault="00F3068A" w:rsidP="007355F8">
      <w:pPr>
        <w:spacing w:after="0" w:line="240" w:lineRule="auto"/>
        <w:rPr>
          <w:rFonts w:ascii="Times New Roman" w:eastAsia="Times New Roman" w:hAnsi="Times New Roman" w:cs="Times New Roman"/>
        </w:rPr>
      </w:pPr>
    </w:p>
    <w:p w14:paraId="5508C788" w14:textId="7F4123EB" w:rsidR="00F3068A" w:rsidRPr="00FC1EAF" w:rsidRDefault="00F3068A" w:rsidP="007355F8">
      <w:pPr>
        <w:spacing w:after="0" w:line="240" w:lineRule="auto"/>
        <w:rPr>
          <w:rFonts w:ascii="Times New Roman" w:eastAsia="Times New Roman" w:hAnsi="Times New Roman" w:cs="Times New Roman"/>
        </w:rPr>
      </w:pPr>
      <w:proofErr w:type="spellStart"/>
      <w:r w:rsidRPr="00F3068A">
        <w:rPr>
          <w:rFonts w:ascii="Times New Roman" w:eastAsia="Times New Roman" w:hAnsi="Times New Roman" w:cs="Times New Roman"/>
        </w:rPr>
        <w:t>Gamanea</w:t>
      </w:r>
      <w:proofErr w:type="spellEnd"/>
      <w:r w:rsidRPr="00F3068A">
        <w:rPr>
          <w:rFonts w:ascii="Times New Roman" w:eastAsia="Times New Roman" w:hAnsi="Times New Roman" w:cs="Times New Roman"/>
        </w:rPr>
        <w:t xml:space="preserve"> 400 mg kietosios kapsulės</w:t>
      </w:r>
      <w:r>
        <w:rPr>
          <w:rFonts w:ascii="Times New Roman" w:eastAsia="Times New Roman" w:hAnsi="Times New Roman" w:cs="Times New Roman"/>
        </w:rPr>
        <w:t xml:space="preserve"> yra o</w:t>
      </w:r>
      <w:r w:rsidRPr="00FC1EAF">
        <w:rPr>
          <w:rFonts w:ascii="Times New Roman" w:eastAsia="Times New Roman" w:hAnsi="Times New Roman" w:cs="Times New Roman"/>
        </w:rPr>
        <w:t>ranžinės</w:t>
      </w:r>
      <w:r w:rsidR="00FA2C04">
        <w:rPr>
          <w:rFonts w:ascii="Times New Roman" w:eastAsia="Times New Roman" w:hAnsi="Times New Roman" w:cs="Times New Roman"/>
        </w:rPr>
        <w:t>,</w:t>
      </w:r>
      <w:r w:rsidRPr="00FC1EAF">
        <w:rPr>
          <w:rFonts w:ascii="Times New Roman" w:eastAsia="Times New Roman" w:hAnsi="Times New Roman" w:cs="Times New Roman"/>
        </w:rPr>
        <w:t xml:space="preserve"> matinės</w:t>
      </w:r>
      <w:r w:rsidR="00FA2C04">
        <w:rPr>
          <w:rFonts w:ascii="Times New Roman" w:eastAsia="Times New Roman" w:hAnsi="Times New Roman" w:cs="Times New Roman"/>
        </w:rPr>
        <w:t>,</w:t>
      </w:r>
      <w:r w:rsidRPr="00FC1EAF">
        <w:rPr>
          <w:rFonts w:ascii="Times New Roman" w:eastAsia="Times New Roman" w:hAnsi="Times New Roman" w:cs="Times New Roman"/>
        </w:rPr>
        <w:t xml:space="preserve"> „0“ dydžio kietosios želatininės kapsulės, </w:t>
      </w:r>
      <w:r w:rsidR="00FA2C04">
        <w:rPr>
          <w:rFonts w:ascii="Times New Roman" w:eastAsia="Times New Roman" w:hAnsi="Times New Roman" w:cs="Times New Roman"/>
        </w:rPr>
        <w:t xml:space="preserve">ant </w:t>
      </w:r>
      <w:r w:rsidRPr="00FC1EAF">
        <w:rPr>
          <w:rFonts w:ascii="Times New Roman" w:eastAsia="Times New Roman" w:hAnsi="Times New Roman" w:cs="Times New Roman"/>
        </w:rPr>
        <w:t>dangtel</w:t>
      </w:r>
      <w:r w:rsidR="00FA2C04">
        <w:rPr>
          <w:rFonts w:ascii="Times New Roman" w:eastAsia="Times New Roman" w:hAnsi="Times New Roman" w:cs="Times New Roman"/>
        </w:rPr>
        <w:t>io</w:t>
      </w:r>
      <w:r w:rsidRPr="00FC1EAF">
        <w:rPr>
          <w:rFonts w:ascii="Times New Roman" w:eastAsia="Times New Roman" w:hAnsi="Times New Roman" w:cs="Times New Roman"/>
        </w:rPr>
        <w:t xml:space="preserve"> mėlynu rašalu įspausta „LL“, </w:t>
      </w:r>
      <w:r w:rsidR="00FA2C04">
        <w:rPr>
          <w:rFonts w:ascii="Times New Roman" w:eastAsia="Times New Roman" w:hAnsi="Times New Roman" w:cs="Times New Roman"/>
        </w:rPr>
        <w:t xml:space="preserve">ant </w:t>
      </w:r>
      <w:r w:rsidRPr="00FC1EAF">
        <w:rPr>
          <w:rFonts w:ascii="Times New Roman" w:eastAsia="Times New Roman" w:hAnsi="Times New Roman" w:cs="Times New Roman"/>
        </w:rPr>
        <w:t>korpus</w:t>
      </w:r>
      <w:r w:rsidR="00FA2C04">
        <w:rPr>
          <w:rFonts w:ascii="Times New Roman" w:eastAsia="Times New Roman" w:hAnsi="Times New Roman" w:cs="Times New Roman"/>
        </w:rPr>
        <w:t>o -</w:t>
      </w:r>
      <w:r w:rsidRPr="00FC1EAF">
        <w:rPr>
          <w:rFonts w:ascii="Times New Roman" w:eastAsia="Times New Roman" w:hAnsi="Times New Roman" w:cs="Times New Roman"/>
        </w:rPr>
        <w:t xml:space="preserve"> „400“, užpildytos balt</w:t>
      </w:r>
      <w:r w:rsidR="00FA2C04">
        <w:rPr>
          <w:rFonts w:ascii="Times New Roman" w:eastAsia="Times New Roman" w:hAnsi="Times New Roman" w:cs="Times New Roman"/>
        </w:rPr>
        <w:t>ais</w:t>
      </w:r>
      <w:r w:rsidRPr="00FC1EAF">
        <w:rPr>
          <w:rFonts w:ascii="Times New Roman" w:eastAsia="Times New Roman" w:hAnsi="Times New Roman" w:cs="Times New Roman"/>
        </w:rPr>
        <w:t xml:space="preserve"> arba balkšv</w:t>
      </w:r>
      <w:r w:rsidR="00FA2C04">
        <w:rPr>
          <w:rFonts w:ascii="Times New Roman" w:eastAsia="Times New Roman" w:hAnsi="Times New Roman" w:cs="Times New Roman"/>
        </w:rPr>
        <w:t>ais</w:t>
      </w:r>
      <w:r w:rsidRPr="00FC1EAF">
        <w:rPr>
          <w:rFonts w:ascii="Times New Roman" w:eastAsia="Times New Roman" w:hAnsi="Times New Roman" w:cs="Times New Roman"/>
        </w:rPr>
        <w:t xml:space="preserve"> granuliuot</w:t>
      </w:r>
      <w:r w:rsidR="00FA2C04">
        <w:rPr>
          <w:rFonts w:ascii="Times New Roman" w:eastAsia="Times New Roman" w:hAnsi="Times New Roman" w:cs="Times New Roman"/>
        </w:rPr>
        <w:t>ais</w:t>
      </w:r>
      <w:r w:rsidRPr="00FC1EAF">
        <w:rPr>
          <w:rFonts w:ascii="Times New Roman" w:eastAsia="Times New Roman" w:hAnsi="Times New Roman" w:cs="Times New Roman"/>
        </w:rPr>
        <w:t xml:space="preserve"> milteli</w:t>
      </w:r>
      <w:r w:rsidR="00FA2C04">
        <w:rPr>
          <w:rFonts w:ascii="Times New Roman" w:eastAsia="Times New Roman" w:hAnsi="Times New Roman" w:cs="Times New Roman"/>
        </w:rPr>
        <w:t>ais</w:t>
      </w:r>
      <w:r w:rsidRPr="00FC1EAF">
        <w:rPr>
          <w:rFonts w:ascii="Times New Roman" w:eastAsia="Times New Roman" w:hAnsi="Times New Roman" w:cs="Times New Roman"/>
        </w:rPr>
        <w:t>.</w:t>
      </w:r>
      <w:r>
        <w:rPr>
          <w:rFonts w:ascii="Times New Roman" w:eastAsia="Times New Roman" w:hAnsi="Times New Roman" w:cs="Times New Roman"/>
        </w:rPr>
        <w:t xml:space="preserve"> </w:t>
      </w:r>
      <w:r w:rsidRPr="00FC1EAF">
        <w:rPr>
          <w:rFonts w:ascii="Times New Roman" w:eastAsia="Times New Roman" w:hAnsi="Times New Roman" w:cs="Times New Roman"/>
        </w:rPr>
        <w:t>Kapsulės ilgis</w:t>
      </w:r>
      <w:r w:rsidR="00FA2C04">
        <w:rPr>
          <w:rFonts w:ascii="Times New Roman" w:eastAsia="Times New Roman" w:hAnsi="Times New Roman" w:cs="Times New Roman"/>
        </w:rPr>
        <w:t>:</w:t>
      </w:r>
      <w:r w:rsidRPr="00FC1EAF">
        <w:rPr>
          <w:rFonts w:ascii="Times New Roman" w:eastAsia="Times New Roman" w:hAnsi="Times New Roman" w:cs="Times New Roman"/>
        </w:rPr>
        <w:t xml:space="preserve"> 21,40</w:t>
      </w:r>
      <w:r w:rsidR="00FA2C04">
        <w:rPr>
          <w:rFonts w:ascii="Times New Roman" w:eastAsia="Times New Roman" w:hAnsi="Times New Roman" w:cs="Times New Roman"/>
        </w:rPr>
        <w:t xml:space="preserve"> </w:t>
      </w:r>
      <w:r w:rsidRPr="00FC1EAF">
        <w:rPr>
          <w:rFonts w:ascii="Times New Roman" w:hAnsi="Times New Roman" w:cs="Times New Roman"/>
        </w:rPr>
        <w:t>±</w:t>
      </w:r>
      <w:r w:rsidR="00FA2C04">
        <w:rPr>
          <w:rFonts w:ascii="Times New Roman" w:hAnsi="Times New Roman" w:cs="Times New Roman"/>
        </w:rPr>
        <w:t xml:space="preserve"> </w:t>
      </w:r>
      <w:r w:rsidRPr="00FC1EAF">
        <w:rPr>
          <w:rFonts w:ascii="Times New Roman" w:eastAsia="Times New Roman" w:hAnsi="Times New Roman" w:cs="Times New Roman"/>
        </w:rPr>
        <w:t>0,40 mm.</w:t>
      </w:r>
    </w:p>
    <w:p w14:paraId="4CDB84F9" w14:textId="77777777" w:rsidR="00F3068A" w:rsidRPr="00FC1EAF" w:rsidRDefault="00F3068A" w:rsidP="007355F8">
      <w:pPr>
        <w:spacing w:after="0" w:line="240" w:lineRule="auto"/>
        <w:rPr>
          <w:rFonts w:ascii="Times New Roman" w:eastAsia="Times New Roman" w:hAnsi="Times New Roman" w:cs="Times New Roman"/>
        </w:rPr>
      </w:pPr>
    </w:p>
    <w:p w14:paraId="512A48CA" w14:textId="77777777" w:rsidR="00D7537B" w:rsidRPr="00FC1EAF" w:rsidRDefault="00D7537B" w:rsidP="007355F8">
      <w:pPr>
        <w:autoSpaceDE w:val="0"/>
        <w:autoSpaceDN w:val="0"/>
        <w:adjustRightInd w:val="0"/>
        <w:spacing w:after="0" w:line="240" w:lineRule="auto"/>
        <w:rPr>
          <w:rFonts w:ascii="Times New Roman" w:eastAsia="Times New Roman" w:hAnsi="Times New Roman" w:cs="Times New Roman"/>
        </w:rPr>
      </w:pPr>
    </w:p>
    <w:p w14:paraId="6AA1C8E7" w14:textId="73AC8B37" w:rsidR="00D7537B" w:rsidRPr="006D5DF7" w:rsidRDefault="006D5DF7" w:rsidP="007355F8">
      <w:pPr>
        <w:autoSpaceDE w:val="0"/>
        <w:autoSpaceDN w:val="0"/>
        <w:adjustRightInd w:val="0"/>
        <w:spacing w:after="0" w:line="240" w:lineRule="auto"/>
        <w:rPr>
          <w:rFonts w:ascii="Times New Roman" w:eastAsia="Times New Roman" w:hAnsi="Times New Roman" w:cs="Times New Roman"/>
        </w:rPr>
      </w:pPr>
      <w:proofErr w:type="spellStart"/>
      <w:r w:rsidRPr="006D5DF7">
        <w:rPr>
          <w:rFonts w:ascii="Times New Roman" w:eastAsia="Times New Roman" w:hAnsi="Times New Roman" w:cs="Times New Roman"/>
        </w:rPr>
        <w:t>Gamanea</w:t>
      </w:r>
      <w:proofErr w:type="spellEnd"/>
      <w:r w:rsidRPr="006D5DF7">
        <w:rPr>
          <w:rFonts w:ascii="Times New Roman" w:eastAsia="Times New Roman" w:hAnsi="Times New Roman" w:cs="Times New Roman"/>
        </w:rPr>
        <w:t xml:space="preserve"> tiekiamas </w:t>
      </w:r>
      <w:r w:rsidR="00D7537B" w:rsidRPr="006D5DF7">
        <w:rPr>
          <w:rFonts w:ascii="Times New Roman" w:eastAsia="Times New Roman" w:hAnsi="Times New Roman" w:cs="Times New Roman"/>
        </w:rPr>
        <w:t>PVC</w:t>
      </w:r>
      <w:r w:rsidR="00FA2C04">
        <w:rPr>
          <w:rFonts w:ascii="Times New Roman" w:eastAsia="Times New Roman" w:hAnsi="Times New Roman" w:cs="Times New Roman"/>
        </w:rPr>
        <w:t xml:space="preserve"> </w:t>
      </w:r>
      <w:r w:rsidR="00D7537B" w:rsidRPr="006D5DF7">
        <w:rPr>
          <w:rFonts w:ascii="Times New Roman" w:eastAsia="Times New Roman" w:hAnsi="Times New Roman" w:cs="Times New Roman"/>
        </w:rPr>
        <w:t>/</w:t>
      </w:r>
      <w:r w:rsidR="00FA2C04">
        <w:rPr>
          <w:rFonts w:ascii="Times New Roman" w:eastAsia="Times New Roman" w:hAnsi="Times New Roman" w:cs="Times New Roman"/>
        </w:rPr>
        <w:t xml:space="preserve"> </w:t>
      </w:r>
      <w:proofErr w:type="spellStart"/>
      <w:r w:rsidR="00D7537B" w:rsidRPr="006D5DF7">
        <w:rPr>
          <w:rFonts w:ascii="Times New Roman" w:eastAsia="Times New Roman" w:hAnsi="Times New Roman" w:cs="Times New Roman"/>
        </w:rPr>
        <w:t>PVdC</w:t>
      </w:r>
      <w:proofErr w:type="spellEnd"/>
      <w:r w:rsidR="00FA2C04">
        <w:rPr>
          <w:rFonts w:ascii="Times New Roman" w:eastAsia="Times New Roman" w:hAnsi="Times New Roman" w:cs="Times New Roman"/>
        </w:rPr>
        <w:t xml:space="preserve"> </w:t>
      </w:r>
      <w:r w:rsidR="00D7537B" w:rsidRPr="006D5DF7">
        <w:rPr>
          <w:rFonts w:ascii="Times New Roman" w:eastAsia="Times New Roman" w:hAnsi="Times New Roman" w:cs="Times New Roman"/>
        </w:rPr>
        <w:t>-</w:t>
      </w:r>
      <w:r w:rsidR="00FA2C04">
        <w:rPr>
          <w:rFonts w:ascii="Times New Roman" w:eastAsia="Times New Roman" w:hAnsi="Times New Roman" w:cs="Times New Roman"/>
        </w:rPr>
        <w:t xml:space="preserve"> </w:t>
      </w:r>
      <w:r w:rsidR="00D7537B" w:rsidRPr="006D5DF7">
        <w:rPr>
          <w:rFonts w:ascii="Times New Roman" w:eastAsia="Times New Roman" w:hAnsi="Times New Roman" w:cs="Times New Roman"/>
        </w:rPr>
        <w:t>aliuminio lizdinės</w:t>
      </w:r>
      <w:r>
        <w:rPr>
          <w:rFonts w:ascii="Times New Roman" w:eastAsia="Times New Roman" w:hAnsi="Times New Roman" w:cs="Times New Roman"/>
        </w:rPr>
        <w:t>e</w:t>
      </w:r>
      <w:r w:rsidR="00D7537B" w:rsidRPr="006D5DF7">
        <w:rPr>
          <w:rFonts w:ascii="Times New Roman" w:eastAsia="Times New Roman" w:hAnsi="Times New Roman" w:cs="Times New Roman"/>
        </w:rPr>
        <w:t xml:space="preserve"> plokštelės</w:t>
      </w:r>
      <w:r>
        <w:rPr>
          <w:rFonts w:ascii="Times New Roman" w:eastAsia="Times New Roman" w:hAnsi="Times New Roman" w:cs="Times New Roman"/>
        </w:rPr>
        <w:t xml:space="preserve">e po </w:t>
      </w:r>
      <w:r w:rsidR="00D7537B" w:rsidRPr="006D5DF7">
        <w:rPr>
          <w:rFonts w:ascii="Times New Roman" w:eastAsia="Times New Roman" w:hAnsi="Times New Roman" w:cs="Times New Roman"/>
        </w:rPr>
        <w:t xml:space="preserve">50, </w:t>
      </w:r>
      <w:r>
        <w:rPr>
          <w:rFonts w:ascii="Times New Roman" w:eastAsia="Times New Roman" w:hAnsi="Times New Roman" w:cs="Times New Roman"/>
        </w:rPr>
        <w:t>100 arba 2</w:t>
      </w:r>
      <w:r w:rsidR="00D7537B" w:rsidRPr="006D5DF7">
        <w:rPr>
          <w:rFonts w:ascii="Times New Roman" w:eastAsia="Times New Roman" w:hAnsi="Times New Roman" w:cs="Times New Roman"/>
        </w:rPr>
        <w:t xml:space="preserve">00 </w:t>
      </w:r>
      <w:r w:rsidR="00FA2C04">
        <w:rPr>
          <w:rFonts w:ascii="Times New Roman" w:eastAsia="Times New Roman" w:hAnsi="Times New Roman" w:cs="Times New Roman"/>
        </w:rPr>
        <w:t xml:space="preserve">kietųjų </w:t>
      </w:r>
      <w:r w:rsidR="00D7537B" w:rsidRPr="006D5DF7">
        <w:rPr>
          <w:rFonts w:ascii="Times New Roman" w:eastAsia="Times New Roman" w:hAnsi="Times New Roman" w:cs="Times New Roman"/>
        </w:rPr>
        <w:t>kapsulių</w:t>
      </w:r>
      <w:r>
        <w:rPr>
          <w:rFonts w:ascii="Times New Roman" w:eastAsia="Times New Roman" w:hAnsi="Times New Roman" w:cs="Times New Roman"/>
        </w:rPr>
        <w:t xml:space="preserve"> arba DTPE buteliukuose </w:t>
      </w:r>
      <w:r w:rsidRPr="00FC1EAF">
        <w:rPr>
          <w:rFonts w:ascii="Times New Roman" w:eastAsia="Times New Roman" w:hAnsi="Times New Roman" w:cs="Times New Roman"/>
        </w:rPr>
        <w:t>su baltu</w:t>
      </w:r>
      <w:r w:rsidR="00FA2C04">
        <w:rPr>
          <w:rFonts w:ascii="Times New Roman" w:eastAsia="Times New Roman" w:hAnsi="Times New Roman" w:cs="Times New Roman"/>
        </w:rPr>
        <w:t>,</w:t>
      </w:r>
      <w:r w:rsidRPr="00FC1EAF">
        <w:rPr>
          <w:rFonts w:ascii="Times New Roman" w:eastAsia="Times New Roman" w:hAnsi="Times New Roman" w:cs="Times New Roman"/>
        </w:rPr>
        <w:t xml:space="preserve"> matiniu</w:t>
      </w:r>
      <w:r w:rsidR="00FA2C04">
        <w:rPr>
          <w:rFonts w:ascii="Times New Roman" w:eastAsia="Times New Roman" w:hAnsi="Times New Roman" w:cs="Times New Roman"/>
        </w:rPr>
        <w:t xml:space="preserve">, </w:t>
      </w:r>
      <w:r w:rsidR="00FA2C04" w:rsidRPr="00FC1EAF">
        <w:rPr>
          <w:rFonts w:ascii="Times New Roman" w:eastAsia="Times New Roman" w:hAnsi="Times New Roman" w:cs="Times New Roman"/>
        </w:rPr>
        <w:t xml:space="preserve">vaikų sunkiai atidaromu </w:t>
      </w:r>
      <w:r w:rsidRPr="00FC1EAF">
        <w:rPr>
          <w:rFonts w:ascii="Times New Roman" w:eastAsia="Times New Roman" w:hAnsi="Times New Roman" w:cs="Times New Roman"/>
        </w:rPr>
        <w:t xml:space="preserve">polipropileno uždoriu </w:t>
      </w:r>
      <w:r>
        <w:rPr>
          <w:rFonts w:ascii="Times New Roman" w:eastAsia="Times New Roman" w:hAnsi="Times New Roman" w:cs="Times New Roman"/>
        </w:rPr>
        <w:t>po 30, 90, 1</w:t>
      </w:r>
      <w:r w:rsidR="00D7537B" w:rsidRPr="006D5DF7">
        <w:rPr>
          <w:rFonts w:ascii="Times New Roman" w:eastAsia="Times New Roman" w:hAnsi="Times New Roman" w:cs="Times New Roman"/>
        </w:rPr>
        <w:t>00</w:t>
      </w:r>
      <w:r>
        <w:rPr>
          <w:rFonts w:ascii="Times New Roman" w:eastAsia="Times New Roman" w:hAnsi="Times New Roman" w:cs="Times New Roman"/>
        </w:rPr>
        <w:t xml:space="preserve">, </w:t>
      </w:r>
      <w:r w:rsidR="00D7537B" w:rsidRPr="006D5DF7">
        <w:rPr>
          <w:rFonts w:ascii="Times New Roman" w:eastAsia="Times New Roman" w:hAnsi="Times New Roman" w:cs="Times New Roman"/>
        </w:rPr>
        <w:t xml:space="preserve">500 </w:t>
      </w:r>
      <w:r>
        <w:rPr>
          <w:rFonts w:ascii="Times New Roman" w:eastAsia="Times New Roman" w:hAnsi="Times New Roman" w:cs="Times New Roman"/>
        </w:rPr>
        <w:t xml:space="preserve">arba 1000 </w:t>
      </w:r>
      <w:r w:rsidR="00FA2C04">
        <w:rPr>
          <w:rFonts w:ascii="Times New Roman" w:eastAsia="Times New Roman" w:hAnsi="Times New Roman" w:cs="Times New Roman"/>
        </w:rPr>
        <w:t xml:space="preserve">kietųjų </w:t>
      </w:r>
      <w:r w:rsidR="00D7537B" w:rsidRPr="006D5DF7">
        <w:rPr>
          <w:rFonts w:ascii="Times New Roman" w:eastAsia="Times New Roman" w:hAnsi="Times New Roman" w:cs="Times New Roman"/>
        </w:rPr>
        <w:t>kapsulių.</w:t>
      </w:r>
    </w:p>
    <w:p w14:paraId="5BA530B0" w14:textId="77777777" w:rsidR="00D7537B" w:rsidRPr="006D5DF7" w:rsidRDefault="00D7537B" w:rsidP="007355F8">
      <w:pPr>
        <w:autoSpaceDE w:val="0"/>
        <w:autoSpaceDN w:val="0"/>
        <w:adjustRightInd w:val="0"/>
        <w:spacing w:after="0" w:line="240" w:lineRule="auto"/>
        <w:rPr>
          <w:rFonts w:ascii="Times New Roman" w:eastAsia="Times New Roman" w:hAnsi="Times New Roman" w:cs="Times New Roman"/>
        </w:rPr>
      </w:pPr>
    </w:p>
    <w:p w14:paraId="6B49C9EB" w14:textId="77777777" w:rsidR="00D7537B" w:rsidRPr="00FC1EAF" w:rsidRDefault="00D7537B" w:rsidP="007355F8">
      <w:pPr>
        <w:autoSpaceDE w:val="0"/>
        <w:autoSpaceDN w:val="0"/>
        <w:adjustRightInd w:val="0"/>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Gali būti tiekiamos ne visų dydžių pakuotės.</w:t>
      </w:r>
    </w:p>
    <w:p w14:paraId="08D4317D" w14:textId="77777777" w:rsidR="00D7537B" w:rsidRPr="00FC1EAF" w:rsidRDefault="00D7537B" w:rsidP="007355F8">
      <w:pPr>
        <w:spacing w:after="0" w:line="240" w:lineRule="auto"/>
        <w:rPr>
          <w:rFonts w:ascii="Times New Roman" w:eastAsia="Times New Roman" w:hAnsi="Times New Roman" w:cs="Times New Roman"/>
        </w:rPr>
      </w:pPr>
    </w:p>
    <w:p w14:paraId="7C8F49FF" w14:textId="09DA5430" w:rsidR="00D7537B" w:rsidRDefault="00D7537B" w:rsidP="007355F8">
      <w:pPr>
        <w:spacing w:after="0" w:line="240" w:lineRule="auto"/>
        <w:rPr>
          <w:rFonts w:ascii="Times New Roman" w:eastAsia="Times New Roman" w:hAnsi="Times New Roman" w:cs="Times New Roman"/>
          <w:b/>
          <w:bCs/>
        </w:rPr>
      </w:pPr>
      <w:r w:rsidRPr="00FC1EAF">
        <w:rPr>
          <w:rFonts w:ascii="Times New Roman" w:eastAsia="Times New Roman" w:hAnsi="Times New Roman" w:cs="Times New Roman"/>
          <w:b/>
          <w:bCs/>
        </w:rPr>
        <w:t>Registruotojas</w:t>
      </w:r>
    </w:p>
    <w:p w14:paraId="0205BA24" w14:textId="77777777" w:rsidR="006D5DF7" w:rsidRDefault="006D5DF7" w:rsidP="007355F8">
      <w:pPr>
        <w:tabs>
          <w:tab w:val="left" w:pos="708"/>
        </w:tabs>
        <w:spacing w:after="0" w:line="240" w:lineRule="auto"/>
        <w:rPr>
          <w:rFonts w:ascii="Times New Roman" w:hAnsi="Times New Roman" w:cs="Times New Roman"/>
        </w:rPr>
      </w:pPr>
      <w:r>
        <w:rPr>
          <w:rFonts w:ascii="Times New Roman" w:hAnsi="Times New Roman" w:cs="Times New Roman"/>
        </w:rPr>
        <w:t xml:space="preserve">G.L. Pharma </w:t>
      </w:r>
      <w:proofErr w:type="spellStart"/>
      <w:r>
        <w:rPr>
          <w:rFonts w:ascii="Times New Roman" w:hAnsi="Times New Roman" w:cs="Times New Roman"/>
        </w:rPr>
        <w:t>GmbH</w:t>
      </w:r>
      <w:proofErr w:type="spellEnd"/>
      <w:r>
        <w:rPr>
          <w:rFonts w:ascii="Times New Roman" w:hAnsi="Times New Roman" w:cs="Times New Roman"/>
        </w:rPr>
        <w:t xml:space="preserve">, </w:t>
      </w:r>
    </w:p>
    <w:p w14:paraId="30C29D5E" w14:textId="77777777" w:rsidR="006D5DF7" w:rsidRDefault="006D5DF7" w:rsidP="007355F8">
      <w:pPr>
        <w:tabs>
          <w:tab w:val="left" w:pos="426"/>
          <w:tab w:val="left" w:pos="708"/>
        </w:tabs>
        <w:spacing w:after="0" w:line="240" w:lineRule="auto"/>
        <w:rPr>
          <w:rFonts w:ascii="Times New Roman" w:hAnsi="Times New Roman" w:cs="Times New Roman"/>
        </w:rPr>
      </w:pPr>
      <w:proofErr w:type="spellStart"/>
      <w:r>
        <w:rPr>
          <w:rFonts w:ascii="Times New Roman" w:hAnsi="Times New Roman" w:cs="Times New Roman"/>
        </w:rPr>
        <w:t>Schlossplatz</w:t>
      </w:r>
      <w:proofErr w:type="spellEnd"/>
      <w:r>
        <w:rPr>
          <w:rFonts w:ascii="Times New Roman" w:hAnsi="Times New Roman" w:cs="Times New Roman"/>
        </w:rPr>
        <w:t xml:space="preserve"> 1, 8502 </w:t>
      </w:r>
      <w:proofErr w:type="spellStart"/>
      <w:r>
        <w:rPr>
          <w:rFonts w:ascii="Times New Roman" w:hAnsi="Times New Roman" w:cs="Times New Roman"/>
        </w:rPr>
        <w:t>Lannach</w:t>
      </w:r>
      <w:proofErr w:type="spellEnd"/>
      <w:r>
        <w:rPr>
          <w:rFonts w:ascii="Times New Roman" w:hAnsi="Times New Roman" w:cs="Times New Roman"/>
        </w:rPr>
        <w:t xml:space="preserve">, </w:t>
      </w:r>
    </w:p>
    <w:p w14:paraId="2016B7B8" w14:textId="351BF206" w:rsidR="00D7537B" w:rsidRDefault="006D5DF7" w:rsidP="007355F8">
      <w:pPr>
        <w:spacing w:after="0" w:line="240" w:lineRule="auto"/>
        <w:rPr>
          <w:rFonts w:ascii="Times New Roman" w:hAnsi="Times New Roman" w:cs="Times New Roman"/>
        </w:rPr>
      </w:pPr>
      <w:r>
        <w:rPr>
          <w:rFonts w:ascii="Times New Roman" w:hAnsi="Times New Roman" w:cs="Times New Roman"/>
        </w:rPr>
        <w:t>Austrija</w:t>
      </w:r>
    </w:p>
    <w:p w14:paraId="7CAEF651" w14:textId="77777777" w:rsidR="00961DD1" w:rsidRDefault="00961DD1" w:rsidP="007355F8">
      <w:pPr>
        <w:spacing w:after="0" w:line="240" w:lineRule="auto"/>
        <w:rPr>
          <w:rFonts w:ascii="Times New Roman" w:hAnsi="Times New Roman" w:cs="Times New Roman"/>
        </w:rPr>
      </w:pPr>
    </w:p>
    <w:p w14:paraId="477BE5FF" w14:textId="284F90C9" w:rsidR="00961DD1" w:rsidRPr="00961DD1" w:rsidRDefault="00961DD1" w:rsidP="007355F8">
      <w:pPr>
        <w:spacing w:after="0" w:line="240" w:lineRule="auto"/>
        <w:rPr>
          <w:rFonts w:ascii="Times New Roman" w:eastAsia="Times New Roman" w:hAnsi="Times New Roman" w:cs="Times New Roman"/>
          <w:b/>
          <w:bCs/>
        </w:rPr>
      </w:pPr>
      <w:r w:rsidRPr="00961DD1">
        <w:rPr>
          <w:rFonts w:ascii="Times New Roman" w:hAnsi="Times New Roman" w:cs="Times New Roman"/>
          <w:b/>
          <w:bCs/>
        </w:rPr>
        <w:t>Gamintojas</w:t>
      </w:r>
    </w:p>
    <w:p w14:paraId="30CCB5C5" w14:textId="77777777" w:rsidR="00961DD1" w:rsidRDefault="00961DD1" w:rsidP="00961DD1">
      <w:pPr>
        <w:tabs>
          <w:tab w:val="left" w:pos="708"/>
        </w:tabs>
        <w:spacing w:after="0" w:line="240" w:lineRule="auto"/>
        <w:rPr>
          <w:rFonts w:ascii="Times New Roman" w:hAnsi="Times New Roman" w:cs="Times New Roman"/>
        </w:rPr>
      </w:pPr>
      <w:r>
        <w:rPr>
          <w:rFonts w:ascii="Times New Roman" w:hAnsi="Times New Roman" w:cs="Times New Roman"/>
        </w:rPr>
        <w:t xml:space="preserve">G.L. Pharma </w:t>
      </w:r>
      <w:proofErr w:type="spellStart"/>
      <w:r>
        <w:rPr>
          <w:rFonts w:ascii="Times New Roman" w:hAnsi="Times New Roman" w:cs="Times New Roman"/>
        </w:rPr>
        <w:t>GmbH</w:t>
      </w:r>
      <w:proofErr w:type="spellEnd"/>
      <w:r>
        <w:rPr>
          <w:rFonts w:ascii="Times New Roman" w:hAnsi="Times New Roman" w:cs="Times New Roman"/>
        </w:rPr>
        <w:t xml:space="preserve">, </w:t>
      </w:r>
    </w:p>
    <w:p w14:paraId="38662594" w14:textId="68FB03B6" w:rsidR="00961DD1" w:rsidRDefault="00961DD1" w:rsidP="00961DD1">
      <w:pPr>
        <w:tabs>
          <w:tab w:val="left" w:pos="426"/>
          <w:tab w:val="left" w:pos="708"/>
        </w:tabs>
        <w:spacing w:after="0" w:line="240" w:lineRule="auto"/>
        <w:rPr>
          <w:rFonts w:ascii="Times New Roman" w:hAnsi="Times New Roman" w:cs="Times New Roman"/>
        </w:rPr>
      </w:pPr>
      <w:proofErr w:type="spellStart"/>
      <w:r w:rsidRPr="00961DD1">
        <w:rPr>
          <w:rFonts w:ascii="Times New Roman" w:hAnsi="Times New Roman" w:cs="Times New Roman"/>
        </w:rPr>
        <w:t>Industriestrasse</w:t>
      </w:r>
      <w:proofErr w:type="spellEnd"/>
      <w:r>
        <w:rPr>
          <w:rFonts w:ascii="Times New Roman" w:hAnsi="Times New Roman" w:cs="Times New Roman"/>
        </w:rPr>
        <w:t xml:space="preserve"> 1, 8502 </w:t>
      </w:r>
      <w:proofErr w:type="spellStart"/>
      <w:r>
        <w:rPr>
          <w:rFonts w:ascii="Times New Roman" w:hAnsi="Times New Roman" w:cs="Times New Roman"/>
        </w:rPr>
        <w:t>Lannach</w:t>
      </w:r>
      <w:proofErr w:type="spellEnd"/>
      <w:r>
        <w:rPr>
          <w:rFonts w:ascii="Times New Roman" w:hAnsi="Times New Roman" w:cs="Times New Roman"/>
        </w:rPr>
        <w:t xml:space="preserve">, </w:t>
      </w:r>
    </w:p>
    <w:p w14:paraId="41BC5E88" w14:textId="77777777" w:rsidR="00961DD1" w:rsidRDefault="00961DD1" w:rsidP="00961DD1">
      <w:pPr>
        <w:spacing w:after="0" w:line="240" w:lineRule="auto"/>
        <w:rPr>
          <w:rFonts w:ascii="Times New Roman" w:hAnsi="Times New Roman" w:cs="Times New Roman"/>
        </w:rPr>
      </w:pPr>
      <w:r>
        <w:rPr>
          <w:rFonts w:ascii="Times New Roman" w:hAnsi="Times New Roman" w:cs="Times New Roman"/>
        </w:rPr>
        <w:t>Austrija</w:t>
      </w:r>
    </w:p>
    <w:p w14:paraId="12A1E688" w14:textId="77777777" w:rsidR="00FA2C04" w:rsidRDefault="00FA2C04" w:rsidP="00961DD1">
      <w:pPr>
        <w:spacing w:after="0" w:line="240" w:lineRule="auto"/>
        <w:rPr>
          <w:rFonts w:ascii="Times New Roman" w:hAnsi="Times New Roman" w:cs="Times New Roman"/>
        </w:rPr>
      </w:pPr>
    </w:p>
    <w:p w14:paraId="667ECCD8" w14:textId="22E48B22" w:rsidR="00FC1830" w:rsidRDefault="00FC1830" w:rsidP="00961DD1">
      <w:pPr>
        <w:spacing w:after="0" w:line="240" w:lineRule="auto"/>
        <w:rPr>
          <w:rFonts w:ascii="Times New Roman" w:hAnsi="Times New Roman" w:cs="Times New Roman"/>
        </w:rPr>
      </w:pPr>
      <w:r>
        <w:rPr>
          <w:rFonts w:ascii="Times New Roman" w:hAnsi="Times New Roman" w:cs="Times New Roman"/>
        </w:rPr>
        <w:t>arba</w:t>
      </w:r>
    </w:p>
    <w:p w14:paraId="5B3DB91E" w14:textId="77777777" w:rsidR="00FC1830" w:rsidRDefault="00FC1830" w:rsidP="00961DD1">
      <w:pPr>
        <w:spacing w:after="0" w:line="240" w:lineRule="auto"/>
        <w:rPr>
          <w:rFonts w:ascii="Times New Roman" w:hAnsi="Times New Roman" w:cs="Times New Roman"/>
        </w:rPr>
      </w:pPr>
    </w:p>
    <w:p w14:paraId="21E0A667" w14:textId="2EB3198F" w:rsidR="00FC1830" w:rsidRPr="00FC1830" w:rsidRDefault="00FC1830" w:rsidP="00FC1830">
      <w:pPr>
        <w:spacing w:after="0" w:line="240" w:lineRule="auto"/>
        <w:rPr>
          <w:rFonts w:ascii="Times New Roman" w:hAnsi="Times New Roman" w:cs="Times New Roman"/>
        </w:rPr>
      </w:pPr>
      <w:r>
        <w:rPr>
          <w:rFonts w:ascii="Times New Roman" w:hAnsi="Times New Roman" w:cs="Times New Roman"/>
        </w:rPr>
        <w:t>M</w:t>
      </w:r>
      <w:r w:rsidRPr="00FC1830">
        <w:rPr>
          <w:rFonts w:ascii="Times New Roman" w:hAnsi="Times New Roman" w:cs="Times New Roman"/>
        </w:rPr>
        <w:t>isom Labs Ltd.</w:t>
      </w:r>
    </w:p>
    <w:p w14:paraId="425C78E9" w14:textId="77777777" w:rsidR="00FC1830" w:rsidRPr="00FC1830" w:rsidRDefault="00FC1830" w:rsidP="00FC1830">
      <w:pPr>
        <w:spacing w:after="0" w:line="240" w:lineRule="auto"/>
        <w:rPr>
          <w:rFonts w:ascii="Times New Roman" w:hAnsi="Times New Roman" w:cs="Times New Roman"/>
        </w:rPr>
      </w:pPr>
      <w:r w:rsidRPr="00FC1830">
        <w:rPr>
          <w:rFonts w:ascii="Times New Roman" w:hAnsi="Times New Roman" w:cs="Times New Roman"/>
        </w:rPr>
        <w:t xml:space="preserve">Malta </w:t>
      </w:r>
      <w:proofErr w:type="spellStart"/>
      <w:r w:rsidRPr="00FC1830">
        <w:rPr>
          <w:rFonts w:ascii="Times New Roman" w:hAnsi="Times New Roman" w:cs="Times New Roman"/>
        </w:rPr>
        <w:t>Life</w:t>
      </w:r>
      <w:proofErr w:type="spellEnd"/>
      <w:r w:rsidRPr="00FC1830">
        <w:rPr>
          <w:rFonts w:ascii="Times New Roman" w:hAnsi="Times New Roman" w:cs="Times New Roman"/>
        </w:rPr>
        <w:t xml:space="preserve"> </w:t>
      </w:r>
      <w:proofErr w:type="spellStart"/>
      <w:r w:rsidRPr="00FC1830">
        <w:rPr>
          <w:rFonts w:ascii="Times New Roman" w:hAnsi="Times New Roman" w:cs="Times New Roman"/>
        </w:rPr>
        <w:t>Sciences</w:t>
      </w:r>
      <w:proofErr w:type="spellEnd"/>
      <w:r w:rsidRPr="00FC1830">
        <w:rPr>
          <w:rFonts w:ascii="Times New Roman" w:hAnsi="Times New Roman" w:cs="Times New Roman"/>
        </w:rPr>
        <w:t xml:space="preserve"> </w:t>
      </w:r>
      <w:proofErr w:type="spellStart"/>
      <w:r w:rsidRPr="00FC1830">
        <w:rPr>
          <w:rFonts w:ascii="Times New Roman" w:hAnsi="Times New Roman" w:cs="Times New Roman"/>
        </w:rPr>
        <w:t>Park</w:t>
      </w:r>
      <w:proofErr w:type="spellEnd"/>
      <w:r w:rsidRPr="00FC1830">
        <w:rPr>
          <w:rFonts w:ascii="Times New Roman" w:hAnsi="Times New Roman" w:cs="Times New Roman"/>
        </w:rPr>
        <w:t>, LS2.01.06</w:t>
      </w:r>
    </w:p>
    <w:p w14:paraId="683BC6EB" w14:textId="77777777" w:rsidR="00FC1830" w:rsidRDefault="00FC1830" w:rsidP="00FC1830">
      <w:pPr>
        <w:spacing w:after="0" w:line="240" w:lineRule="auto"/>
        <w:rPr>
          <w:rFonts w:ascii="Times New Roman" w:hAnsi="Times New Roman" w:cs="Times New Roman"/>
        </w:rPr>
      </w:pPr>
      <w:proofErr w:type="spellStart"/>
      <w:r w:rsidRPr="00FC1830">
        <w:rPr>
          <w:rFonts w:ascii="Times New Roman" w:hAnsi="Times New Roman" w:cs="Times New Roman"/>
        </w:rPr>
        <w:t>Industrial</w:t>
      </w:r>
      <w:proofErr w:type="spellEnd"/>
      <w:r w:rsidRPr="00FC1830">
        <w:rPr>
          <w:rFonts w:ascii="Times New Roman" w:hAnsi="Times New Roman" w:cs="Times New Roman"/>
        </w:rPr>
        <w:t xml:space="preserve"> </w:t>
      </w:r>
      <w:proofErr w:type="spellStart"/>
      <w:r w:rsidRPr="00FC1830">
        <w:rPr>
          <w:rFonts w:ascii="Times New Roman" w:hAnsi="Times New Roman" w:cs="Times New Roman"/>
        </w:rPr>
        <w:t>Estate</w:t>
      </w:r>
      <w:proofErr w:type="spellEnd"/>
      <w:r w:rsidRPr="00FC1830">
        <w:rPr>
          <w:rFonts w:ascii="Times New Roman" w:hAnsi="Times New Roman" w:cs="Times New Roman"/>
        </w:rPr>
        <w:t xml:space="preserve">, San </w:t>
      </w:r>
      <w:proofErr w:type="spellStart"/>
      <w:r w:rsidRPr="00FC1830">
        <w:rPr>
          <w:rFonts w:ascii="Times New Roman" w:hAnsi="Times New Roman" w:cs="Times New Roman"/>
        </w:rPr>
        <w:t>Gwann</w:t>
      </w:r>
      <w:proofErr w:type="spellEnd"/>
      <w:r w:rsidRPr="00FC1830">
        <w:rPr>
          <w:rFonts w:ascii="Times New Roman" w:hAnsi="Times New Roman" w:cs="Times New Roman"/>
        </w:rPr>
        <w:t>, SGN 3000</w:t>
      </w:r>
    </w:p>
    <w:p w14:paraId="52B7DBD8" w14:textId="2F4E41B7" w:rsidR="00FC1830" w:rsidRDefault="00FC1830" w:rsidP="00FC1830">
      <w:pPr>
        <w:spacing w:after="0" w:line="240" w:lineRule="auto"/>
        <w:rPr>
          <w:rFonts w:ascii="Times New Roman" w:hAnsi="Times New Roman" w:cs="Times New Roman"/>
        </w:rPr>
      </w:pPr>
      <w:r w:rsidRPr="00FC1830">
        <w:rPr>
          <w:rFonts w:ascii="Times New Roman" w:hAnsi="Times New Roman" w:cs="Times New Roman"/>
        </w:rPr>
        <w:t>Malta</w:t>
      </w:r>
    </w:p>
    <w:p w14:paraId="3423B4E7" w14:textId="77777777" w:rsidR="00FC1830" w:rsidRDefault="00FC1830" w:rsidP="00FC1830">
      <w:pPr>
        <w:spacing w:after="0" w:line="240" w:lineRule="auto"/>
        <w:rPr>
          <w:rFonts w:ascii="Times New Roman" w:hAnsi="Times New Roman" w:cs="Times New Roman"/>
        </w:rPr>
      </w:pPr>
    </w:p>
    <w:p w14:paraId="2270B0D4" w14:textId="3D65AD60" w:rsidR="006D5DF7" w:rsidRPr="003A26A8" w:rsidRDefault="006D5DF7" w:rsidP="00DA0DDB">
      <w:pPr>
        <w:tabs>
          <w:tab w:val="left" w:pos="567"/>
        </w:tabs>
        <w:spacing w:line="240" w:lineRule="auto"/>
        <w:ind w:right="-2"/>
      </w:pPr>
      <w:r w:rsidRPr="006D5DF7">
        <w:rPr>
          <w:rFonts w:ascii="Times New Roman" w:hAnsi="Times New Roman" w:cs="Times New Roman"/>
        </w:rPr>
        <w:lastRenderedPageBreak/>
        <w:t>Jeigu apie šį vaistą norite sužinoti daugiau, kreipkitės į vietinį registruotojo atstovą:</w:t>
      </w:r>
    </w:p>
    <w:p w14:paraId="583C6F15" w14:textId="77777777" w:rsidR="006D5DF7" w:rsidRPr="00FF1780" w:rsidRDefault="006D5DF7" w:rsidP="007355F8">
      <w:pPr>
        <w:pStyle w:val="BTEMEASMCA"/>
      </w:pPr>
      <w:r w:rsidRPr="00FF1780">
        <w:t>UAB „GL Pharma Vilnius“</w:t>
      </w:r>
    </w:p>
    <w:p w14:paraId="217E7011" w14:textId="77777777" w:rsidR="006D5DF7" w:rsidRPr="00FF1780" w:rsidRDefault="006D5DF7" w:rsidP="007355F8">
      <w:pPr>
        <w:pStyle w:val="BTEMEASMCA"/>
      </w:pPr>
      <w:r w:rsidRPr="00FF1780">
        <w:t>Tel. + 370 5 2610705</w:t>
      </w:r>
    </w:p>
    <w:p w14:paraId="0A9E042F" w14:textId="77777777" w:rsidR="006D5DF7" w:rsidRPr="00FF1780" w:rsidRDefault="006D5DF7" w:rsidP="007355F8">
      <w:pPr>
        <w:numPr>
          <w:ilvl w:val="12"/>
          <w:numId w:val="0"/>
        </w:numPr>
        <w:tabs>
          <w:tab w:val="left" w:pos="567"/>
        </w:tabs>
        <w:spacing w:line="240" w:lineRule="auto"/>
        <w:ind w:right="-2"/>
        <w:rPr>
          <w:rFonts w:ascii="Times New Roman" w:hAnsi="Times New Roman" w:cs="Times New Roman"/>
        </w:rPr>
      </w:pPr>
      <w:r w:rsidRPr="00FF1780">
        <w:rPr>
          <w:rFonts w:ascii="Times New Roman" w:hAnsi="Times New Roman" w:cs="Times New Roman"/>
        </w:rPr>
        <w:t>office@gl-pharma.lt</w:t>
      </w:r>
    </w:p>
    <w:p w14:paraId="531FD835" w14:textId="77777777" w:rsidR="00982B7E" w:rsidRPr="00FC1EAF" w:rsidRDefault="00982B7E" w:rsidP="007355F8">
      <w:pPr>
        <w:spacing w:after="0" w:line="240" w:lineRule="auto"/>
        <w:rPr>
          <w:rFonts w:ascii="Times New Roman" w:eastAsia="Times New Roman" w:hAnsi="Times New Roman" w:cs="Times New Roman"/>
        </w:rPr>
      </w:pPr>
    </w:p>
    <w:p w14:paraId="05B5BBA8" w14:textId="22441E4C" w:rsidR="00D7537B" w:rsidRPr="00FC1EAF" w:rsidRDefault="00D7537B" w:rsidP="007355F8">
      <w:pPr>
        <w:keepNext/>
        <w:keepLines/>
        <w:spacing w:after="0" w:line="240" w:lineRule="auto"/>
        <w:rPr>
          <w:rFonts w:ascii="Times New Roman" w:eastAsia="Times New Roman" w:hAnsi="Times New Roman" w:cs="Times New Roman"/>
          <w:b/>
        </w:rPr>
      </w:pPr>
      <w:r w:rsidRPr="00FC1EAF">
        <w:rPr>
          <w:rFonts w:ascii="Times New Roman" w:eastAsia="Times New Roman" w:hAnsi="Times New Roman" w:cs="Times New Roman"/>
          <w:b/>
        </w:rPr>
        <w:t xml:space="preserve">Šis vaistas </w:t>
      </w:r>
      <w:r w:rsidR="00A676F6" w:rsidRPr="00FC1EAF">
        <w:rPr>
          <w:rFonts w:ascii="Times New Roman" w:eastAsia="Times New Roman" w:hAnsi="Times New Roman" w:cs="Times New Roman"/>
          <w:b/>
        </w:rPr>
        <w:t>Europos ekonominės erdvės</w:t>
      </w:r>
      <w:r w:rsidRPr="00FC1EAF">
        <w:rPr>
          <w:rFonts w:ascii="Times New Roman" w:eastAsia="Times New Roman" w:hAnsi="Times New Roman" w:cs="Times New Roman"/>
          <w:b/>
        </w:rPr>
        <w:t xml:space="preserve"> valstybėse narėse </w:t>
      </w:r>
      <w:r w:rsidR="00A676F6" w:rsidRPr="00FC1EAF">
        <w:rPr>
          <w:rFonts w:ascii="Times New Roman" w:eastAsia="Times New Roman" w:hAnsi="Times New Roman" w:cs="Times New Roman"/>
          <w:b/>
        </w:rPr>
        <w:t xml:space="preserve">ir Jungtinėje Karalystėje (Šiaurės Airijoje) </w:t>
      </w:r>
      <w:r w:rsidRPr="00FC1EAF">
        <w:rPr>
          <w:rFonts w:ascii="Times New Roman" w:eastAsia="Times New Roman" w:hAnsi="Times New Roman" w:cs="Times New Roman"/>
          <w:b/>
        </w:rPr>
        <w:t>registruotas tokiais pavadinimais:</w:t>
      </w:r>
      <w:r w:rsidR="00F40BCC" w:rsidRPr="00FC1EAF">
        <w:rPr>
          <w:rFonts w:ascii="Times New Roman" w:eastAsia="Times New Roman" w:hAnsi="Times New Roman" w:cs="Times New Roman"/>
          <w:b/>
        </w:rPr>
        <w:t xml:space="preserve"> </w:t>
      </w:r>
    </w:p>
    <w:p w14:paraId="00ECCC58" w14:textId="7FA8C825" w:rsidR="006D5DF7" w:rsidRPr="006D5DF7" w:rsidRDefault="00FF1780" w:rsidP="007355F8">
      <w:pPr>
        <w:tabs>
          <w:tab w:val="left" w:pos="567"/>
        </w:tabs>
        <w:spacing w:after="0" w:line="240" w:lineRule="auto"/>
        <w:ind w:left="567" w:hanging="567"/>
        <w:rPr>
          <w:rFonts w:ascii="Times New Roman" w:hAnsi="Times New Roman" w:cs="Times New Roman"/>
        </w:rPr>
      </w:pPr>
      <w:r>
        <w:rPr>
          <w:rFonts w:ascii="Times New Roman" w:hAnsi="Times New Roman" w:cs="Times New Roman"/>
        </w:rPr>
        <w:t xml:space="preserve">Austrija – </w:t>
      </w:r>
      <w:proofErr w:type="spellStart"/>
      <w:r>
        <w:rPr>
          <w:rFonts w:ascii="Times New Roman" w:hAnsi="Times New Roman" w:cs="Times New Roman"/>
        </w:rPr>
        <w:t>Ganep</w:t>
      </w:r>
      <w:proofErr w:type="spellEnd"/>
      <w:r>
        <w:rPr>
          <w:rFonts w:ascii="Times New Roman" w:hAnsi="Times New Roman" w:cs="Times New Roman"/>
        </w:rPr>
        <w:t xml:space="preserve">; Estija – </w:t>
      </w:r>
      <w:proofErr w:type="spellStart"/>
      <w:r>
        <w:rPr>
          <w:rFonts w:ascii="Times New Roman" w:hAnsi="Times New Roman" w:cs="Times New Roman"/>
        </w:rPr>
        <w:t>Gamanea</w:t>
      </w:r>
      <w:proofErr w:type="spellEnd"/>
      <w:r>
        <w:rPr>
          <w:rFonts w:ascii="Times New Roman" w:hAnsi="Times New Roman" w:cs="Times New Roman"/>
        </w:rPr>
        <w:t xml:space="preserve">; Čekija, Latvija, Slovakija - </w:t>
      </w:r>
      <w:proofErr w:type="spellStart"/>
      <w:r>
        <w:rPr>
          <w:rFonts w:ascii="Times New Roman" w:hAnsi="Times New Roman" w:cs="Times New Roman"/>
        </w:rPr>
        <w:t>Gasenlan</w:t>
      </w:r>
      <w:proofErr w:type="spellEnd"/>
    </w:p>
    <w:p w14:paraId="27ECBCDA" w14:textId="77777777" w:rsidR="00D7537B" w:rsidRPr="00FC1EAF" w:rsidRDefault="00D7537B" w:rsidP="007355F8">
      <w:pPr>
        <w:spacing w:after="0" w:line="240" w:lineRule="auto"/>
        <w:rPr>
          <w:rFonts w:ascii="Times New Roman" w:eastAsia="Times New Roman" w:hAnsi="Times New Roman" w:cs="Times New Roman"/>
        </w:rPr>
      </w:pPr>
    </w:p>
    <w:p w14:paraId="328647B9" w14:textId="5AB2A874" w:rsidR="006D5DF7" w:rsidRPr="006D5DF7" w:rsidRDefault="00D7537B" w:rsidP="007355F8">
      <w:pPr>
        <w:numPr>
          <w:ilvl w:val="12"/>
          <w:numId w:val="0"/>
        </w:numPr>
        <w:spacing w:line="240" w:lineRule="auto"/>
        <w:ind w:right="-2"/>
        <w:rPr>
          <w:rFonts w:ascii="Times New Roman" w:hAnsi="Times New Roman" w:cs="Times New Roman"/>
          <w:b/>
        </w:rPr>
      </w:pPr>
      <w:r w:rsidRPr="00FC1EAF">
        <w:rPr>
          <w:rFonts w:ascii="Times New Roman" w:eastAsia="Times New Roman" w:hAnsi="Times New Roman" w:cs="Times New Roman"/>
          <w:b/>
        </w:rPr>
        <w:t>Šis pakuotės lapelis paskutinį kartą peržiūrėtas</w:t>
      </w:r>
      <w:r w:rsidR="00A94AB6" w:rsidRPr="00FC1EAF">
        <w:rPr>
          <w:rFonts w:ascii="Times New Roman" w:eastAsia="Times New Roman" w:hAnsi="Times New Roman" w:cs="Times New Roman"/>
          <w:b/>
        </w:rPr>
        <w:t xml:space="preserve"> </w:t>
      </w:r>
      <w:r w:rsidR="000B2217">
        <w:rPr>
          <w:rFonts w:ascii="Times New Roman" w:eastAsia="Times New Roman" w:hAnsi="Times New Roman" w:cs="Times New Roman"/>
          <w:b/>
        </w:rPr>
        <w:t>202</w:t>
      </w:r>
      <w:r w:rsidR="00386C9F">
        <w:rPr>
          <w:rFonts w:ascii="Times New Roman" w:eastAsia="Times New Roman" w:hAnsi="Times New Roman" w:cs="Times New Roman"/>
          <w:b/>
        </w:rPr>
        <w:t>6</w:t>
      </w:r>
      <w:r w:rsidR="000B2217">
        <w:rPr>
          <w:rFonts w:ascii="Times New Roman" w:eastAsia="Times New Roman" w:hAnsi="Times New Roman" w:cs="Times New Roman"/>
          <w:b/>
        </w:rPr>
        <w:t>-0</w:t>
      </w:r>
      <w:r w:rsidR="00386C9F">
        <w:rPr>
          <w:rFonts w:ascii="Times New Roman" w:eastAsia="Times New Roman" w:hAnsi="Times New Roman" w:cs="Times New Roman"/>
          <w:b/>
        </w:rPr>
        <w:t>3</w:t>
      </w:r>
      <w:r w:rsidR="000B2217">
        <w:rPr>
          <w:rFonts w:ascii="Times New Roman" w:eastAsia="Times New Roman" w:hAnsi="Times New Roman" w:cs="Times New Roman"/>
          <w:b/>
        </w:rPr>
        <w:t>-</w:t>
      </w:r>
      <w:r w:rsidR="00386C9F">
        <w:rPr>
          <w:rFonts w:ascii="Times New Roman" w:eastAsia="Times New Roman" w:hAnsi="Times New Roman" w:cs="Times New Roman"/>
          <w:b/>
        </w:rPr>
        <w:t>24</w:t>
      </w:r>
      <w:r w:rsidR="006D5DF7" w:rsidRPr="006D5DF7">
        <w:rPr>
          <w:rFonts w:ascii="Times New Roman" w:hAnsi="Times New Roman" w:cs="Times New Roman"/>
        </w:rPr>
        <w:t>.</w:t>
      </w:r>
    </w:p>
    <w:p w14:paraId="1D77752C" w14:textId="77777777" w:rsidR="00D7537B" w:rsidRPr="00FC1EAF" w:rsidRDefault="00D7537B" w:rsidP="007355F8">
      <w:pPr>
        <w:spacing w:after="0" w:line="240" w:lineRule="auto"/>
        <w:rPr>
          <w:rFonts w:ascii="Times New Roman" w:eastAsia="Times New Roman" w:hAnsi="Times New Roman" w:cs="Times New Roman"/>
        </w:rPr>
      </w:pPr>
    </w:p>
    <w:p w14:paraId="0AD6D6A7" w14:textId="07FD3830" w:rsidR="00D7537B" w:rsidRPr="00FC1EAF" w:rsidRDefault="00D7537B" w:rsidP="007355F8">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 xml:space="preserve">Išsami informacija apie šį vaistą pateikiama Valstybinės vaistų kontrolės tarnybos prie Lietuvos Respublikos sveikatos apsaugos ministerijos tinklalapyje </w:t>
      </w:r>
      <w:r w:rsidR="007F18E0" w:rsidRPr="00FC1EAF">
        <w:rPr>
          <w:rFonts w:ascii="Times New Roman" w:eastAsia="Times New Roman" w:hAnsi="Times New Roman" w:cs="Times New Roman"/>
          <w:color w:val="0000EE"/>
          <w:u w:val="single"/>
          <w:lang w:eastAsia="lt-LT"/>
        </w:rPr>
        <w:t>https://vvkt.lrv.lt/lt/</w:t>
      </w:r>
      <w:r w:rsidRPr="00FC1EAF">
        <w:rPr>
          <w:rFonts w:ascii="Times New Roman" w:eastAsia="Times New Roman" w:hAnsi="Times New Roman" w:cs="Times New Roman"/>
        </w:rPr>
        <w:t>.</w:t>
      </w:r>
    </w:p>
    <w:p w14:paraId="6EF58AF3" w14:textId="77777777" w:rsidR="00D7537B" w:rsidRPr="00FC1EAF" w:rsidRDefault="00D7537B" w:rsidP="007355F8">
      <w:pPr>
        <w:spacing w:after="0" w:line="240" w:lineRule="auto"/>
        <w:rPr>
          <w:rFonts w:ascii="Times New Roman" w:eastAsia="Times New Roman" w:hAnsi="Times New Roman" w:cs="Times New Roman"/>
        </w:rPr>
      </w:pPr>
    </w:p>
    <w:p w14:paraId="5CE074A7" w14:textId="77777777" w:rsidR="00D7537B" w:rsidRPr="00FC1EAF" w:rsidRDefault="00D7537B" w:rsidP="007355F8">
      <w:pPr>
        <w:spacing w:line="240" w:lineRule="auto"/>
        <w:rPr>
          <w:rFonts w:ascii="Times New Roman" w:hAnsi="Times New Roman" w:cs="Times New Roman"/>
        </w:rPr>
      </w:pPr>
    </w:p>
    <w:p w14:paraId="29E8058F" w14:textId="77777777" w:rsidR="00931523" w:rsidRPr="00FC1EAF" w:rsidRDefault="00931523" w:rsidP="007355F8">
      <w:pPr>
        <w:spacing w:line="240" w:lineRule="auto"/>
        <w:rPr>
          <w:rFonts w:ascii="Times New Roman" w:hAnsi="Times New Roman" w:cs="Times New Roman"/>
        </w:rPr>
      </w:pPr>
    </w:p>
    <w:sectPr w:rsidR="00931523" w:rsidRPr="00FC1EAF" w:rsidSect="00F40013">
      <w:headerReference w:type="even" r:id="rId12"/>
      <w:headerReference w:type="default" r:id="rId13"/>
      <w:footerReference w:type="even" r:id="rId14"/>
      <w:footerReference w:type="default" r:id="rId15"/>
      <w:footerReference w:type="first" r:id="rId16"/>
      <w:pgSz w:w="11907" w:h="16840" w:code="9"/>
      <w:pgMar w:top="1134" w:right="1418" w:bottom="1134" w:left="1418"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9C9B8" w14:textId="77777777" w:rsidR="00760953" w:rsidRDefault="00760953">
      <w:pPr>
        <w:spacing w:after="0" w:line="240" w:lineRule="auto"/>
      </w:pPr>
      <w:r>
        <w:separator/>
      </w:r>
    </w:p>
  </w:endnote>
  <w:endnote w:type="continuationSeparator" w:id="0">
    <w:p w14:paraId="4FE14098" w14:textId="77777777" w:rsidR="00760953" w:rsidRDefault="00760953">
      <w:pPr>
        <w:spacing w:after="0" w:line="240" w:lineRule="auto"/>
      </w:pPr>
      <w:r>
        <w:continuationSeparator/>
      </w:r>
    </w:p>
  </w:endnote>
  <w:endnote w:type="continuationNotice" w:id="1">
    <w:p w14:paraId="07E76CC2" w14:textId="77777777" w:rsidR="00760953" w:rsidRDefault="007609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inherit">
    <w:altName w:val="Cambria"/>
    <w:panose1 w:val="00000000000000000000"/>
    <w:charset w:val="00"/>
    <w:family w:val="roman"/>
    <w:notTrueType/>
    <w:pitch w:val="default"/>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9CA63" w14:textId="77777777" w:rsidR="00B755DE" w:rsidRDefault="00B755DE" w:rsidP="00C23D0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noProof/>
      </w:rPr>
      <w:t>2</w:t>
    </w:r>
    <w:r>
      <w:rPr>
        <w:rStyle w:val="Puslapionumeris"/>
      </w:rPr>
      <w:fldChar w:fldCharType="end"/>
    </w:r>
  </w:p>
  <w:p w14:paraId="74B6104D" w14:textId="77777777" w:rsidR="00B755DE" w:rsidRDefault="00B755D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F57F5" w14:textId="54CCD67F" w:rsidR="00B755DE" w:rsidRPr="00364D85" w:rsidRDefault="00B755DE" w:rsidP="00C23D05">
    <w:pPr>
      <w:pStyle w:val="Porat"/>
      <w:framePr w:wrap="around" w:vAnchor="text" w:hAnchor="margin" w:xAlign="right" w:y="1"/>
      <w:rPr>
        <w:rStyle w:val="Puslapionumeris"/>
        <w:sz w:val="22"/>
        <w:szCs w:val="22"/>
      </w:rPr>
    </w:pPr>
    <w:r w:rsidRPr="00364D85">
      <w:rPr>
        <w:rStyle w:val="Puslapionumeris"/>
        <w:sz w:val="22"/>
        <w:szCs w:val="22"/>
      </w:rPr>
      <w:fldChar w:fldCharType="begin"/>
    </w:r>
    <w:r w:rsidRPr="00364D85">
      <w:rPr>
        <w:rStyle w:val="Puslapionumeris"/>
        <w:sz w:val="22"/>
        <w:szCs w:val="22"/>
      </w:rPr>
      <w:instrText xml:space="preserve">PAGE  </w:instrText>
    </w:r>
    <w:r w:rsidRPr="00364D85">
      <w:rPr>
        <w:rStyle w:val="Puslapionumeris"/>
        <w:sz w:val="22"/>
        <w:szCs w:val="22"/>
      </w:rPr>
      <w:fldChar w:fldCharType="separate"/>
    </w:r>
    <w:r w:rsidR="000B2217">
      <w:rPr>
        <w:rStyle w:val="Puslapionumeris"/>
        <w:noProof/>
        <w:sz w:val="22"/>
        <w:szCs w:val="22"/>
      </w:rPr>
      <w:t>3</w:t>
    </w:r>
    <w:r w:rsidR="000B2217">
      <w:rPr>
        <w:rStyle w:val="Puslapionumeris"/>
        <w:noProof/>
        <w:sz w:val="22"/>
        <w:szCs w:val="22"/>
      </w:rPr>
      <w:t>5</w:t>
    </w:r>
    <w:r w:rsidRPr="00364D85">
      <w:rPr>
        <w:rStyle w:val="Puslapionumeris"/>
        <w:sz w:val="22"/>
        <w:szCs w:val="22"/>
      </w:rPr>
      <w:fldChar w:fldCharType="end"/>
    </w:r>
  </w:p>
  <w:p w14:paraId="6E7E004F" w14:textId="77777777" w:rsidR="00B755DE" w:rsidRDefault="00B755DE">
    <w:pPr>
      <w:pStyle w:val="Porat"/>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D1F11" w14:textId="77777777" w:rsidR="00B755DE" w:rsidRDefault="00B755DE">
    <w:pPr>
      <w:pStyle w:val="Porat"/>
      <w:ind w:right="567"/>
      <w:jc w:val="right"/>
      <w:rPr>
        <w:i/>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05467" w14:textId="77777777" w:rsidR="00760953" w:rsidRDefault="00760953">
      <w:pPr>
        <w:spacing w:after="0" w:line="240" w:lineRule="auto"/>
      </w:pPr>
      <w:r>
        <w:separator/>
      </w:r>
    </w:p>
  </w:footnote>
  <w:footnote w:type="continuationSeparator" w:id="0">
    <w:p w14:paraId="23E7CE52" w14:textId="77777777" w:rsidR="00760953" w:rsidRDefault="00760953">
      <w:pPr>
        <w:spacing w:after="0" w:line="240" w:lineRule="auto"/>
      </w:pPr>
      <w:r>
        <w:continuationSeparator/>
      </w:r>
    </w:p>
  </w:footnote>
  <w:footnote w:type="continuationNotice" w:id="1">
    <w:p w14:paraId="2F932095" w14:textId="77777777" w:rsidR="00760953" w:rsidRDefault="007609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90287" w14:textId="77777777" w:rsidR="00B755DE" w:rsidRDefault="00B755D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32</w:t>
    </w:r>
    <w:r>
      <w:rPr>
        <w:rStyle w:val="Puslapionumeris"/>
      </w:rPr>
      <w:fldChar w:fldCharType="end"/>
    </w:r>
  </w:p>
  <w:p w14:paraId="0812EE5B" w14:textId="77777777" w:rsidR="00B755DE" w:rsidRDefault="00B755D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F1294" w14:textId="77777777" w:rsidR="00B755DE" w:rsidRDefault="00B755D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610E6"/>
    <w:multiLevelType w:val="hybridMultilevel"/>
    <w:tmpl w:val="F6745C58"/>
    <w:lvl w:ilvl="0" w:tplc="04270001">
      <w:start w:val="1"/>
      <w:numFmt w:val="bullet"/>
      <w:lvlText w:val=""/>
      <w:lvlJc w:val="left"/>
      <w:pPr>
        <w:ind w:left="1320" w:hanging="360"/>
      </w:pPr>
      <w:rPr>
        <w:rFonts w:ascii="Symbol" w:hAnsi="Symbol" w:hint="default"/>
      </w:rPr>
    </w:lvl>
    <w:lvl w:ilvl="1" w:tplc="04270001">
      <w:start w:val="1"/>
      <w:numFmt w:val="bullet"/>
      <w:lvlText w:val=""/>
      <w:lvlJc w:val="left"/>
      <w:pPr>
        <w:ind w:left="2040" w:hanging="360"/>
      </w:pPr>
      <w:rPr>
        <w:rFonts w:ascii="Symbol" w:hAnsi="Symbol" w:hint="default"/>
      </w:rPr>
    </w:lvl>
    <w:lvl w:ilvl="2" w:tplc="04270005" w:tentative="1">
      <w:start w:val="1"/>
      <w:numFmt w:val="bullet"/>
      <w:lvlText w:val=""/>
      <w:lvlJc w:val="left"/>
      <w:pPr>
        <w:ind w:left="2760" w:hanging="360"/>
      </w:pPr>
      <w:rPr>
        <w:rFonts w:ascii="Wingdings" w:hAnsi="Wingdings" w:hint="default"/>
      </w:rPr>
    </w:lvl>
    <w:lvl w:ilvl="3" w:tplc="04270001" w:tentative="1">
      <w:start w:val="1"/>
      <w:numFmt w:val="bullet"/>
      <w:lvlText w:val=""/>
      <w:lvlJc w:val="left"/>
      <w:pPr>
        <w:ind w:left="3480" w:hanging="360"/>
      </w:pPr>
      <w:rPr>
        <w:rFonts w:ascii="Symbol" w:hAnsi="Symbol" w:hint="default"/>
      </w:rPr>
    </w:lvl>
    <w:lvl w:ilvl="4" w:tplc="04270003" w:tentative="1">
      <w:start w:val="1"/>
      <w:numFmt w:val="bullet"/>
      <w:lvlText w:val="o"/>
      <w:lvlJc w:val="left"/>
      <w:pPr>
        <w:ind w:left="4200" w:hanging="360"/>
      </w:pPr>
      <w:rPr>
        <w:rFonts w:ascii="Courier New" w:hAnsi="Courier New" w:cs="Courier New" w:hint="default"/>
      </w:rPr>
    </w:lvl>
    <w:lvl w:ilvl="5" w:tplc="04270005" w:tentative="1">
      <w:start w:val="1"/>
      <w:numFmt w:val="bullet"/>
      <w:lvlText w:val=""/>
      <w:lvlJc w:val="left"/>
      <w:pPr>
        <w:ind w:left="4920" w:hanging="360"/>
      </w:pPr>
      <w:rPr>
        <w:rFonts w:ascii="Wingdings" w:hAnsi="Wingdings" w:hint="default"/>
      </w:rPr>
    </w:lvl>
    <w:lvl w:ilvl="6" w:tplc="04270001" w:tentative="1">
      <w:start w:val="1"/>
      <w:numFmt w:val="bullet"/>
      <w:lvlText w:val=""/>
      <w:lvlJc w:val="left"/>
      <w:pPr>
        <w:ind w:left="5640" w:hanging="360"/>
      </w:pPr>
      <w:rPr>
        <w:rFonts w:ascii="Symbol" w:hAnsi="Symbol" w:hint="default"/>
      </w:rPr>
    </w:lvl>
    <w:lvl w:ilvl="7" w:tplc="04270003" w:tentative="1">
      <w:start w:val="1"/>
      <w:numFmt w:val="bullet"/>
      <w:lvlText w:val="o"/>
      <w:lvlJc w:val="left"/>
      <w:pPr>
        <w:ind w:left="6360" w:hanging="360"/>
      </w:pPr>
      <w:rPr>
        <w:rFonts w:ascii="Courier New" w:hAnsi="Courier New" w:cs="Courier New" w:hint="default"/>
      </w:rPr>
    </w:lvl>
    <w:lvl w:ilvl="8" w:tplc="04270005" w:tentative="1">
      <w:start w:val="1"/>
      <w:numFmt w:val="bullet"/>
      <w:lvlText w:val=""/>
      <w:lvlJc w:val="left"/>
      <w:pPr>
        <w:ind w:left="7080" w:hanging="360"/>
      </w:pPr>
      <w:rPr>
        <w:rFonts w:ascii="Wingdings" w:hAnsi="Wingdings" w:hint="default"/>
      </w:rPr>
    </w:lvl>
  </w:abstractNum>
  <w:abstractNum w:abstractNumId="1" w15:restartNumberingAfterBreak="0">
    <w:nsid w:val="06E1209B"/>
    <w:multiLevelType w:val="hybridMultilevel"/>
    <w:tmpl w:val="F13636DA"/>
    <w:lvl w:ilvl="0" w:tplc="21D43612">
      <w:numFmt w:val="bullet"/>
      <w:lvlText w:val="–"/>
      <w:lvlJc w:val="left"/>
      <w:pPr>
        <w:ind w:left="720" w:hanging="360"/>
      </w:pPr>
      <w:rPr>
        <w:rFonts w:ascii="Verdana" w:eastAsia="Times New Roman" w:hAnsi="Verdan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77678C9"/>
    <w:multiLevelType w:val="hybridMultilevel"/>
    <w:tmpl w:val="681C9B30"/>
    <w:lvl w:ilvl="0" w:tplc="21D43612">
      <w:numFmt w:val="bullet"/>
      <w:lvlText w:val="–"/>
      <w:lvlJc w:val="left"/>
      <w:pPr>
        <w:ind w:left="360" w:hanging="360"/>
      </w:pPr>
      <w:rPr>
        <w:rFonts w:ascii="Verdana" w:eastAsia="Times New Roman" w:hAnsi="Verdan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9F5601"/>
    <w:multiLevelType w:val="hybridMultilevel"/>
    <w:tmpl w:val="7BBE9D8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E7C5337"/>
    <w:multiLevelType w:val="hybridMultilevel"/>
    <w:tmpl w:val="776CEFD8"/>
    <w:lvl w:ilvl="0" w:tplc="5798D224">
      <w:start w:val="1"/>
      <w:numFmt w:val="bullet"/>
      <w:lvlText w:val=""/>
      <w:lvlJc w:val="left"/>
      <w:pPr>
        <w:ind w:left="360" w:hanging="360"/>
      </w:pPr>
      <w:rPr>
        <w:rFonts w:ascii="Symbol" w:hAnsi="Symbol" w:hint="default"/>
      </w:rPr>
    </w:lvl>
    <w:lvl w:ilvl="1" w:tplc="4ACE1C2C">
      <w:start w:val="1"/>
      <w:numFmt w:val="bullet"/>
      <w:lvlText w:val="o"/>
      <w:lvlJc w:val="left"/>
      <w:pPr>
        <w:ind w:left="1080" w:hanging="360"/>
      </w:pPr>
      <w:rPr>
        <w:rFonts w:ascii="Courier New" w:hAnsi="Courier New" w:cs="Courier New" w:hint="default"/>
      </w:rPr>
    </w:lvl>
    <w:lvl w:ilvl="2" w:tplc="3F5E78F0">
      <w:start w:val="1"/>
      <w:numFmt w:val="bullet"/>
      <w:lvlText w:val=""/>
      <w:lvlJc w:val="left"/>
      <w:pPr>
        <w:ind w:left="1800" w:hanging="360"/>
      </w:pPr>
      <w:rPr>
        <w:rFonts w:ascii="Wingdings" w:hAnsi="Wingdings" w:hint="default"/>
      </w:rPr>
    </w:lvl>
    <w:lvl w:ilvl="3" w:tplc="34D05A16">
      <w:start w:val="1"/>
      <w:numFmt w:val="bullet"/>
      <w:lvlText w:val=""/>
      <w:lvlJc w:val="left"/>
      <w:pPr>
        <w:ind w:left="2520" w:hanging="360"/>
      </w:pPr>
      <w:rPr>
        <w:rFonts w:ascii="Symbol" w:hAnsi="Symbol" w:hint="default"/>
      </w:rPr>
    </w:lvl>
    <w:lvl w:ilvl="4" w:tplc="7C9CDAC0">
      <w:start w:val="1"/>
      <w:numFmt w:val="bullet"/>
      <w:lvlText w:val="o"/>
      <w:lvlJc w:val="left"/>
      <w:pPr>
        <w:ind w:left="3240" w:hanging="360"/>
      </w:pPr>
      <w:rPr>
        <w:rFonts w:ascii="Courier New" w:hAnsi="Courier New" w:cs="Courier New" w:hint="default"/>
      </w:rPr>
    </w:lvl>
    <w:lvl w:ilvl="5" w:tplc="B72C9720">
      <w:start w:val="1"/>
      <w:numFmt w:val="bullet"/>
      <w:lvlText w:val=""/>
      <w:lvlJc w:val="left"/>
      <w:pPr>
        <w:ind w:left="3960" w:hanging="360"/>
      </w:pPr>
      <w:rPr>
        <w:rFonts w:ascii="Wingdings" w:hAnsi="Wingdings" w:hint="default"/>
      </w:rPr>
    </w:lvl>
    <w:lvl w:ilvl="6" w:tplc="22BC0E8A">
      <w:start w:val="1"/>
      <w:numFmt w:val="bullet"/>
      <w:lvlText w:val=""/>
      <w:lvlJc w:val="left"/>
      <w:pPr>
        <w:ind w:left="4680" w:hanging="360"/>
      </w:pPr>
      <w:rPr>
        <w:rFonts w:ascii="Symbol" w:hAnsi="Symbol" w:hint="default"/>
      </w:rPr>
    </w:lvl>
    <w:lvl w:ilvl="7" w:tplc="3376B5AA">
      <w:start w:val="1"/>
      <w:numFmt w:val="bullet"/>
      <w:lvlText w:val="o"/>
      <w:lvlJc w:val="left"/>
      <w:pPr>
        <w:ind w:left="5400" w:hanging="360"/>
      </w:pPr>
      <w:rPr>
        <w:rFonts w:ascii="Courier New" w:hAnsi="Courier New" w:cs="Courier New" w:hint="default"/>
      </w:rPr>
    </w:lvl>
    <w:lvl w:ilvl="8" w:tplc="DD5A6402">
      <w:start w:val="1"/>
      <w:numFmt w:val="bullet"/>
      <w:lvlText w:val=""/>
      <w:lvlJc w:val="left"/>
      <w:pPr>
        <w:ind w:left="6120" w:hanging="360"/>
      </w:pPr>
      <w:rPr>
        <w:rFonts w:ascii="Wingdings" w:hAnsi="Wingdings" w:hint="default"/>
      </w:rPr>
    </w:lvl>
  </w:abstractNum>
  <w:abstractNum w:abstractNumId="5" w15:restartNumberingAfterBreak="0">
    <w:nsid w:val="0FA26CF7"/>
    <w:multiLevelType w:val="hybridMultilevel"/>
    <w:tmpl w:val="323472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1D42764"/>
    <w:multiLevelType w:val="hybridMultilevel"/>
    <w:tmpl w:val="DD28FB9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A61899"/>
    <w:multiLevelType w:val="hybridMultilevel"/>
    <w:tmpl w:val="4D0C3F96"/>
    <w:lvl w:ilvl="0" w:tplc="E2FEE470">
      <w:numFmt w:val="bullet"/>
      <w:lvlText w:val="-"/>
      <w:lvlJc w:val="left"/>
      <w:pPr>
        <w:ind w:left="900" w:hanging="54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7EF4EDD"/>
    <w:multiLevelType w:val="hybridMultilevel"/>
    <w:tmpl w:val="6876CCFE"/>
    <w:lvl w:ilvl="0" w:tplc="FFFFFFFF">
      <w:start w:val="1"/>
      <w:numFmt w:val="decimal"/>
      <w:lvlText w:val="%1."/>
      <w:lvlJc w:val="left"/>
      <w:pPr>
        <w:tabs>
          <w:tab w:val="num" w:pos="1044"/>
        </w:tabs>
        <w:ind w:left="1044" w:hanging="360"/>
      </w:pPr>
    </w:lvl>
    <w:lvl w:ilvl="1" w:tplc="FFFFFFFF" w:tentative="1">
      <w:start w:val="1"/>
      <w:numFmt w:val="lowerLetter"/>
      <w:lvlText w:val="%2."/>
      <w:lvlJc w:val="left"/>
      <w:pPr>
        <w:tabs>
          <w:tab w:val="num" w:pos="1764"/>
        </w:tabs>
        <w:ind w:left="1764" w:hanging="360"/>
      </w:pPr>
    </w:lvl>
    <w:lvl w:ilvl="2" w:tplc="FFFFFFFF" w:tentative="1">
      <w:start w:val="1"/>
      <w:numFmt w:val="lowerRoman"/>
      <w:lvlText w:val="%3."/>
      <w:lvlJc w:val="right"/>
      <w:pPr>
        <w:tabs>
          <w:tab w:val="num" w:pos="2484"/>
        </w:tabs>
        <w:ind w:left="2484" w:hanging="180"/>
      </w:pPr>
    </w:lvl>
    <w:lvl w:ilvl="3" w:tplc="FFFFFFFF" w:tentative="1">
      <w:start w:val="1"/>
      <w:numFmt w:val="decimal"/>
      <w:lvlText w:val="%4."/>
      <w:lvlJc w:val="left"/>
      <w:pPr>
        <w:tabs>
          <w:tab w:val="num" w:pos="3204"/>
        </w:tabs>
        <w:ind w:left="3204" w:hanging="360"/>
      </w:pPr>
    </w:lvl>
    <w:lvl w:ilvl="4" w:tplc="FFFFFFFF" w:tentative="1">
      <w:start w:val="1"/>
      <w:numFmt w:val="lowerLetter"/>
      <w:lvlText w:val="%5."/>
      <w:lvlJc w:val="left"/>
      <w:pPr>
        <w:tabs>
          <w:tab w:val="num" w:pos="3924"/>
        </w:tabs>
        <w:ind w:left="3924" w:hanging="360"/>
      </w:pPr>
    </w:lvl>
    <w:lvl w:ilvl="5" w:tplc="FFFFFFFF" w:tentative="1">
      <w:start w:val="1"/>
      <w:numFmt w:val="lowerRoman"/>
      <w:lvlText w:val="%6."/>
      <w:lvlJc w:val="right"/>
      <w:pPr>
        <w:tabs>
          <w:tab w:val="num" w:pos="4644"/>
        </w:tabs>
        <w:ind w:left="4644" w:hanging="180"/>
      </w:pPr>
    </w:lvl>
    <w:lvl w:ilvl="6" w:tplc="FFFFFFFF" w:tentative="1">
      <w:start w:val="1"/>
      <w:numFmt w:val="decimal"/>
      <w:lvlText w:val="%7."/>
      <w:lvlJc w:val="left"/>
      <w:pPr>
        <w:tabs>
          <w:tab w:val="num" w:pos="5364"/>
        </w:tabs>
        <w:ind w:left="5364" w:hanging="360"/>
      </w:pPr>
    </w:lvl>
    <w:lvl w:ilvl="7" w:tplc="FFFFFFFF" w:tentative="1">
      <w:start w:val="1"/>
      <w:numFmt w:val="lowerLetter"/>
      <w:lvlText w:val="%8."/>
      <w:lvlJc w:val="left"/>
      <w:pPr>
        <w:tabs>
          <w:tab w:val="num" w:pos="6084"/>
        </w:tabs>
        <w:ind w:left="6084" w:hanging="360"/>
      </w:pPr>
    </w:lvl>
    <w:lvl w:ilvl="8" w:tplc="FFFFFFFF" w:tentative="1">
      <w:start w:val="1"/>
      <w:numFmt w:val="lowerRoman"/>
      <w:lvlText w:val="%9."/>
      <w:lvlJc w:val="right"/>
      <w:pPr>
        <w:tabs>
          <w:tab w:val="num" w:pos="6804"/>
        </w:tabs>
        <w:ind w:left="6804" w:hanging="180"/>
      </w:pPr>
    </w:lvl>
  </w:abstractNum>
  <w:abstractNum w:abstractNumId="9" w15:restartNumberingAfterBreak="0">
    <w:nsid w:val="19F210DD"/>
    <w:multiLevelType w:val="multilevel"/>
    <w:tmpl w:val="6554BF34"/>
    <w:lvl w:ilvl="0">
      <w:start w:val="1"/>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1D3B267B"/>
    <w:multiLevelType w:val="hybridMultilevel"/>
    <w:tmpl w:val="D8FA69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EA71A9B"/>
    <w:multiLevelType w:val="hybridMultilevel"/>
    <w:tmpl w:val="E47E5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BE7F96"/>
    <w:multiLevelType w:val="hybridMultilevel"/>
    <w:tmpl w:val="1806E65A"/>
    <w:lvl w:ilvl="0" w:tplc="125C9A54">
      <w:start w:val="1"/>
      <w:numFmt w:val="decimal"/>
      <w:lvlText w:val="%1."/>
      <w:lvlJc w:val="left"/>
      <w:pPr>
        <w:ind w:left="930" w:hanging="57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3" w15:restartNumberingAfterBreak="0">
    <w:nsid w:val="23860ADF"/>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14" w15:restartNumberingAfterBreak="0">
    <w:nsid w:val="2DED0793"/>
    <w:multiLevelType w:val="hybridMultilevel"/>
    <w:tmpl w:val="7C6EE3A4"/>
    <w:lvl w:ilvl="0" w:tplc="9E661712">
      <w:start w:val="1"/>
      <w:numFmt w:val="bullet"/>
      <w:lvlText w:val="•"/>
      <w:lvlJc w:val="left"/>
      <w:pPr>
        <w:ind w:left="720" w:hanging="360"/>
      </w:pPr>
      <w:rPr>
        <w:rFonts w:ascii="Times New Roman" w:hAnsi="Times New Roman" w:cs="Times New Roman"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E610CFE"/>
    <w:multiLevelType w:val="hybridMultilevel"/>
    <w:tmpl w:val="4E22D596"/>
    <w:lvl w:ilvl="0" w:tplc="E3583B8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825615"/>
    <w:multiLevelType w:val="singleLevel"/>
    <w:tmpl w:val="189C6F00"/>
    <w:lvl w:ilvl="0">
      <w:start w:val="1"/>
      <w:numFmt w:val="decimal"/>
      <w:lvlText w:val="%1."/>
      <w:lvlJc w:val="left"/>
      <w:pPr>
        <w:tabs>
          <w:tab w:val="num" w:pos="360"/>
        </w:tabs>
        <w:ind w:left="360" w:hanging="360"/>
      </w:pPr>
      <w:rPr>
        <w:rFonts w:hint="default"/>
      </w:rPr>
    </w:lvl>
  </w:abstractNum>
  <w:abstractNum w:abstractNumId="17" w15:restartNumberingAfterBreak="0">
    <w:nsid w:val="3A063E64"/>
    <w:multiLevelType w:val="hybridMultilevel"/>
    <w:tmpl w:val="90E2A9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7251DA"/>
    <w:multiLevelType w:val="hybridMultilevel"/>
    <w:tmpl w:val="CFDE1A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B8B0F19"/>
    <w:multiLevelType w:val="hybridMultilevel"/>
    <w:tmpl w:val="A538E068"/>
    <w:lvl w:ilvl="0" w:tplc="757471F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9039DC"/>
    <w:multiLevelType w:val="hybridMultilevel"/>
    <w:tmpl w:val="D290678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EF86BC5"/>
    <w:multiLevelType w:val="hybridMultilevel"/>
    <w:tmpl w:val="9704DA38"/>
    <w:lvl w:ilvl="0" w:tplc="6A92C8E4">
      <w:start w:val="1"/>
      <w:numFmt w:val="decimal"/>
      <w:lvlText w:val="%1."/>
      <w:lvlJc w:val="left"/>
      <w:pPr>
        <w:ind w:left="1650" w:hanging="57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06F2845"/>
    <w:multiLevelType w:val="hybridMultilevel"/>
    <w:tmpl w:val="4F40CFCE"/>
    <w:lvl w:ilvl="0" w:tplc="9E661712">
      <w:start w:val="1"/>
      <w:numFmt w:val="bullet"/>
      <w:lvlText w:val="•"/>
      <w:lvlJc w:val="left"/>
      <w:pPr>
        <w:ind w:left="720" w:hanging="360"/>
      </w:pPr>
      <w:rPr>
        <w:rFonts w:ascii="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CD2549"/>
    <w:multiLevelType w:val="hybridMultilevel"/>
    <w:tmpl w:val="3092D46E"/>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83A2976"/>
    <w:multiLevelType w:val="hybridMultilevel"/>
    <w:tmpl w:val="7FCE7BA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DA03B57"/>
    <w:multiLevelType w:val="hybridMultilevel"/>
    <w:tmpl w:val="624A1CF0"/>
    <w:lvl w:ilvl="0" w:tplc="67BE8460">
      <w:numFmt w:val="bullet"/>
      <w:lvlText w:val="˗"/>
      <w:lvlJc w:val="left"/>
      <w:pPr>
        <w:ind w:left="780" w:hanging="360"/>
      </w:pPr>
      <w:rPr>
        <w:rFonts w:ascii="Times New Roman" w:hAnsi="Times New Roman" w:cs="Times New Roman" w:hint="default"/>
        <w:sz w:val="22"/>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53A9406A"/>
    <w:multiLevelType w:val="hybridMultilevel"/>
    <w:tmpl w:val="9704DA38"/>
    <w:lvl w:ilvl="0" w:tplc="6A92C8E4">
      <w:start w:val="1"/>
      <w:numFmt w:val="decimal"/>
      <w:lvlText w:val="%1."/>
      <w:lvlJc w:val="left"/>
      <w:pPr>
        <w:ind w:left="1650" w:hanging="57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60F3418"/>
    <w:multiLevelType w:val="hybridMultilevel"/>
    <w:tmpl w:val="7758F9C8"/>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67E5A96"/>
    <w:multiLevelType w:val="singleLevel"/>
    <w:tmpl w:val="0409000F"/>
    <w:lvl w:ilvl="0">
      <w:start w:val="1"/>
      <w:numFmt w:val="decimal"/>
      <w:lvlText w:val="%1."/>
      <w:lvlJc w:val="left"/>
      <w:pPr>
        <w:tabs>
          <w:tab w:val="num" w:pos="360"/>
        </w:tabs>
        <w:ind w:left="360" w:hanging="360"/>
      </w:pPr>
    </w:lvl>
  </w:abstractNum>
  <w:abstractNum w:abstractNumId="29" w15:restartNumberingAfterBreak="0">
    <w:nsid w:val="572B4BAF"/>
    <w:multiLevelType w:val="hybridMultilevel"/>
    <w:tmpl w:val="F5DA65F0"/>
    <w:lvl w:ilvl="0" w:tplc="EE56FE1A">
      <w:numFmt w:val="bullet"/>
      <w:lvlText w:val="-"/>
      <w:lvlJc w:val="left"/>
      <w:pPr>
        <w:ind w:left="900" w:hanging="54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31" w15:restartNumberingAfterBreak="0">
    <w:nsid w:val="5C0461F2"/>
    <w:multiLevelType w:val="hybridMultilevel"/>
    <w:tmpl w:val="E33E707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5D0A1314"/>
    <w:multiLevelType w:val="hybridMultilevel"/>
    <w:tmpl w:val="3942FF9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D803BAD"/>
    <w:multiLevelType w:val="hybridMultilevel"/>
    <w:tmpl w:val="76064D3E"/>
    <w:lvl w:ilvl="0" w:tplc="04270001">
      <w:start w:val="1"/>
      <w:numFmt w:val="bullet"/>
      <w:lvlText w:val=""/>
      <w:lvlJc w:val="left"/>
      <w:pPr>
        <w:ind w:left="720" w:hanging="360"/>
      </w:pPr>
      <w:rPr>
        <w:rFonts w:ascii="Symbol" w:hAnsi="Symbol" w:hint="default"/>
      </w:rPr>
    </w:lvl>
    <w:lvl w:ilvl="1" w:tplc="DAAA4852">
      <w:numFmt w:val="bullet"/>
      <w:lvlText w:val="-"/>
      <w:lvlJc w:val="left"/>
      <w:pPr>
        <w:ind w:left="1680" w:hanging="60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D902108"/>
    <w:multiLevelType w:val="hybridMultilevel"/>
    <w:tmpl w:val="E21037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03D565D"/>
    <w:multiLevelType w:val="hybridMultilevel"/>
    <w:tmpl w:val="F896561E"/>
    <w:lvl w:ilvl="0" w:tplc="04270001">
      <w:start w:val="1"/>
      <w:numFmt w:val="bullet"/>
      <w:lvlText w:val=""/>
      <w:lvlJc w:val="left"/>
      <w:pPr>
        <w:ind w:left="1320" w:hanging="360"/>
      </w:pPr>
      <w:rPr>
        <w:rFonts w:ascii="Symbol" w:hAnsi="Symbol" w:hint="default"/>
      </w:rPr>
    </w:lvl>
    <w:lvl w:ilvl="1" w:tplc="04270003">
      <w:start w:val="1"/>
      <w:numFmt w:val="bullet"/>
      <w:lvlText w:val="o"/>
      <w:lvlJc w:val="left"/>
      <w:pPr>
        <w:ind w:left="2040" w:hanging="360"/>
      </w:pPr>
      <w:rPr>
        <w:rFonts w:ascii="Courier New" w:hAnsi="Courier New" w:cs="Courier New" w:hint="default"/>
      </w:rPr>
    </w:lvl>
    <w:lvl w:ilvl="2" w:tplc="04270005" w:tentative="1">
      <w:start w:val="1"/>
      <w:numFmt w:val="bullet"/>
      <w:lvlText w:val=""/>
      <w:lvlJc w:val="left"/>
      <w:pPr>
        <w:ind w:left="2760" w:hanging="360"/>
      </w:pPr>
      <w:rPr>
        <w:rFonts w:ascii="Wingdings" w:hAnsi="Wingdings" w:hint="default"/>
      </w:rPr>
    </w:lvl>
    <w:lvl w:ilvl="3" w:tplc="04270001" w:tentative="1">
      <w:start w:val="1"/>
      <w:numFmt w:val="bullet"/>
      <w:lvlText w:val=""/>
      <w:lvlJc w:val="left"/>
      <w:pPr>
        <w:ind w:left="3480" w:hanging="360"/>
      </w:pPr>
      <w:rPr>
        <w:rFonts w:ascii="Symbol" w:hAnsi="Symbol" w:hint="default"/>
      </w:rPr>
    </w:lvl>
    <w:lvl w:ilvl="4" w:tplc="04270003" w:tentative="1">
      <w:start w:val="1"/>
      <w:numFmt w:val="bullet"/>
      <w:lvlText w:val="o"/>
      <w:lvlJc w:val="left"/>
      <w:pPr>
        <w:ind w:left="4200" w:hanging="360"/>
      </w:pPr>
      <w:rPr>
        <w:rFonts w:ascii="Courier New" w:hAnsi="Courier New" w:cs="Courier New" w:hint="default"/>
      </w:rPr>
    </w:lvl>
    <w:lvl w:ilvl="5" w:tplc="04270005" w:tentative="1">
      <w:start w:val="1"/>
      <w:numFmt w:val="bullet"/>
      <w:lvlText w:val=""/>
      <w:lvlJc w:val="left"/>
      <w:pPr>
        <w:ind w:left="4920" w:hanging="360"/>
      </w:pPr>
      <w:rPr>
        <w:rFonts w:ascii="Wingdings" w:hAnsi="Wingdings" w:hint="default"/>
      </w:rPr>
    </w:lvl>
    <w:lvl w:ilvl="6" w:tplc="04270001" w:tentative="1">
      <w:start w:val="1"/>
      <w:numFmt w:val="bullet"/>
      <w:lvlText w:val=""/>
      <w:lvlJc w:val="left"/>
      <w:pPr>
        <w:ind w:left="5640" w:hanging="360"/>
      </w:pPr>
      <w:rPr>
        <w:rFonts w:ascii="Symbol" w:hAnsi="Symbol" w:hint="default"/>
      </w:rPr>
    </w:lvl>
    <w:lvl w:ilvl="7" w:tplc="04270003" w:tentative="1">
      <w:start w:val="1"/>
      <w:numFmt w:val="bullet"/>
      <w:lvlText w:val="o"/>
      <w:lvlJc w:val="left"/>
      <w:pPr>
        <w:ind w:left="6360" w:hanging="360"/>
      </w:pPr>
      <w:rPr>
        <w:rFonts w:ascii="Courier New" w:hAnsi="Courier New" w:cs="Courier New" w:hint="default"/>
      </w:rPr>
    </w:lvl>
    <w:lvl w:ilvl="8" w:tplc="04270005" w:tentative="1">
      <w:start w:val="1"/>
      <w:numFmt w:val="bullet"/>
      <w:lvlText w:val=""/>
      <w:lvlJc w:val="left"/>
      <w:pPr>
        <w:ind w:left="7080" w:hanging="360"/>
      </w:pPr>
      <w:rPr>
        <w:rFonts w:ascii="Wingdings" w:hAnsi="Wingdings" w:hint="default"/>
      </w:rPr>
    </w:lvl>
  </w:abstractNum>
  <w:abstractNum w:abstractNumId="36" w15:restartNumberingAfterBreak="0">
    <w:nsid w:val="63114205"/>
    <w:multiLevelType w:val="hybridMultilevel"/>
    <w:tmpl w:val="0422FE9A"/>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61E661C"/>
    <w:multiLevelType w:val="hybridMultilevel"/>
    <w:tmpl w:val="33F6C2CE"/>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7770151"/>
    <w:multiLevelType w:val="hybridMultilevel"/>
    <w:tmpl w:val="5AE6C2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A824E1B"/>
    <w:multiLevelType w:val="hybridMultilevel"/>
    <w:tmpl w:val="D73EDE5C"/>
    <w:lvl w:ilvl="0" w:tplc="86BAF94E">
      <w:numFmt w:val="bullet"/>
      <w:lvlText w:val="-"/>
      <w:lvlJc w:val="left"/>
      <w:pPr>
        <w:ind w:left="900" w:hanging="54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0A83430"/>
    <w:multiLevelType w:val="hybridMultilevel"/>
    <w:tmpl w:val="BA70F74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6F311FD"/>
    <w:multiLevelType w:val="hybridMultilevel"/>
    <w:tmpl w:val="2D0EE876"/>
    <w:lvl w:ilvl="0" w:tplc="E8D8668A">
      <w:numFmt w:val="bullet"/>
      <w:lvlText w:val="-"/>
      <w:lvlJc w:val="left"/>
      <w:pPr>
        <w:ind w:left="900" w:hanging="54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72A649C"/>
    <w:multiLevelType w:val="hybridMultilevel"/>
    <w:tmpl w:val="187230FA"/>
    <w:lvl w:ilvl="0" w:tplc="0427000F">
      <w:start w:val="1"/>
      <w:numFmt w:val="decimal"/>
      <w:lvlText w:val="%1."/>
      <w:lvlJc w:val="left"/>
      <w:pPr>
        <w:ind w:left="720" w:hanging="360"/>
      </w:p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A100D28"/>
    <w:multiLevelType w:val="hybridMultilevel"/>
    <w:tmpl w:val="77927F56"/>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4" w15:restartNumberingAfterBreak="0">
    <w:nsid w:val="7D26770D"/>
    <w:multiLevelType w:val="hybridMultilevel"/>
    <w:tmpl w:val="423AF94E"/>
    <w:lvl w:ilvl="0" w:tplc="5BAEAECC">
      <w:numFmt w:val="bullet"/>
      <w:lvlText w:val="-"/>
      <w:lvlJc w:val="left"/>
      <w:pPr>
        <w:ind w:left="900" w:hanging="54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DB73748"/>
    <w:multiLevelType w:val="hybridMultilevel"/>
    <w:tmpl w:val="E35A87CA"/>
    <w:lvl w:ilvl="0" w:tplc="1E167B3C">
      <w:numFmt w:val="bullet"/>
      <w:lvlText w:val="-"/>
      <w:lvlJc w:val="left"/>
      <w:pPr>
        <w:ind w:left="720" w:hanging="360"/>
      </w:pPr>
      <w:rPr>
        <w:rFonts w:ascii="Verdana" w:eastAsia="Times New Roman"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4701679">
    <w:abstractNumId w:val="8"/>
  </w:num>
  <w:num w:numId="2" w16cid:durableId="635991956">
    <w:abstractNumId w:val="31"/>
  </w:num>
  <w:num w:numId="3" w16cid:durableId="267009446">
    <w:abstractNumId w:val="13"/>
  </w:num>
  <w:num w:numId="4" w16cid:durableId="1963684531">
    <w:abstractNumId w:val="16"/>
  </w:num>
  <w:num w:numId="5" w16cid:durableId="859583012">
    <w:abstractNumId w:val="28"/>
  </w:num>
  <w:num w:numId="6" w16cid:durableId="1127893314">
    <w:abstractNumId w:val="9"/>
  </w:num>
  <w:num w:numId="7" w16cid:durableId="64305314">
    <w:abstractNumId w:val="15"/>
  </w:num>
  <w:num w:numId="8" w16cid:durableId="345401133">
    <w:abstractNumId w:val="30"/>
  </w:num>
  <w:num w:numId="9" w16cid:durableId="851453973">
    <w:abstractNumId w:val="43"/>
  </w:num>
  <w:num w:numId="10" w16cid:durableId="722412289">
    <w:abstractNumId w:val="12"/>
  </w:num>
  <w:num w:numId="11" w16cid:durableId="1854417740">
    <w:abstractNumId w:val="5"/>
  </w:num>
  <w:num w:numId="12" w16cid:durableId="1310672773">
    <w:abstractNumId w:val="29"/>
  </w:num>
  <w:num w:numId="13" w16cid:durableId="1371607057">
    <w:abstractNumId w:val="18"/>
  </w:num>
  <w:num w:numId="14" w16cid:durableId="1950163561">
    <w:abstractNumId w:val="7"/>
  </w:num>
  <w:num w:numId="15" w16cid:durableId="652952322">
    <w:abstractNumId w:val="10"/>
  </w:num>
  <w:num w:numId="16" w16cid:durableId="501286803">
    <w:abstractNumId w:val="44"/>
  </w:num>
  <w:num w:numId="17" w16cid:durableId="408116333">
    <w:abstractNumId w:val="38"/>
  </w:num>
  <w:num w:numId="18" w16cid:durableId="995572954">
    <w:abstractNumId w:val="41"/>
  </w:num>
  <w:num w:numId="19" w16cid:durableId="235015975">
    <w:abstractNumId w:val="33"/>
  </w:num>
  <w:num w:numId="20" w16cid:durableId="740978930">
    <w:abstractNumId w:val="39"/>
  </w:num>
  <w:num w:numId="21" w16cid:durableId="1460759768">
    <w:abstractNumId w:val="35"/>
  </w:num>
  <w:num w:numId="22" w16cid:durableId="1869685069">
    <w:abstractNumId w:val="0"/>
  </w:num>
  <w:num w:numId="23" w16cid:durableId="2063019385">
    <w:abstractNumId w:val="34"/>
  </w:num>
  <w:num w:numId="24" w16cid:durableId="983312327">
    <w:abstractNumId w:val="40"/>
  </w:num>
  <w:num w:numId="25" w16cid:durableId="36322813">
    <w:abstractNumId w:val="27"/>
  </w:num>
  <w:num w:numId="26" w16cid:durableId="278614026">
    <w:abstractNumId w:val="32"/>
  </w:num>
  <w:num w:numId="27" w16cid:durableId="1999990406">
    <w:abstractNumId w:val="42"/>
  </w:num>
  <w:num w:numId="28" w16cid:durableId="698507972">
    <w:abstractNumId w:val="24"/>
  </w:num>
  <w:num w:numId="29" w16cid:durableId="1616669338">
    <w:abstractNumId w:val="23"/>
  </w:num>
  <w:num w:numId="30" w16cid:durableId="360208794">
    <w:abstractNumId w:val="3"/>
  </w:num>
  <w:num w:numId="31" w16cid:durableId="1248491058">
    <w:abstractNumId w:val="37"/>
  </w:num>
  <w:num w:numId="32" w16cid:durableId="175965847">
    <w:abstractNumId w:val="20"/>
  </w:num>
  <w:num w:numId="33" w16cid:durableId="1647200593">
    <w:abstractNumId w:val="36"/>
  </w:num>
  <w:num w:numId="34" w16cid:durableId="1866361120">
    <w:abstractNumId w:val="21"/>
  </w:num>
  <w:num w:numId="35" w16cid:durableId="1644115413">
    <w:abstractNumId w:val="26"/>
  </w:num>
  <w:num w:numId="36" w16cid:durableId="1379428747">
    <w:abstractNumId w:val="11"/>
  </w:num>
  <w:num w:numId="37" w16cid:durableId="1897861146">
    <w:abstractNumId w:val="45"/>
  </w:num>
  <w:num w:numId="38" w16cid:durableId="187984107">
    <w:abstractNumId w:val="19"/>
  </w:num>
  <w:num w:numId="39" w16cid:durableId="1037242470">
    <w:abstractNumId w:val="14"/>
  </w:num>
  <w:num w:numId="40" w16cid:durableId="1846092504">
    <w:abstractNumId w:val="22"/>
  </w:num>
  <w:num w:numId="41" w16cid:durableId="284194381">
    <w:abstractNumId w:val="2"/>
  </w:num>
  <w:num w:numId="42" w16cid:durableId="456611161">
    <w:abstractNumId w:val="4"/>
  </w:num>
  <w:num w:numId="43" w16cid:durableId="1283420778">
    <w:abstractNumId w:val="25"/>
  </w:num>
  <w:num w:numId="44" w16cid:durableId="318077725">
    <w:abstractNumId w:val="17"/>
  </w:num>
  <w:num w:numId="45" w16cid:durableId="961496639">
    <w:abstractNumId w:val="10"/>
  </w:num>
  <w:num w:numId="46" w16cid:durableId="1887134138">
    <w:abstractNumId w:val="11"/>
  </w:num>
  <w:num w:numId="47" w16cid:durableId="1345589327">
    <w:abstractNumId w:val="6"/>
  </w:num>
  <w:num w:numId="48" w16cid:durableId="20499876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773"/>
    <w:rsid w:val="00005D6C"/>
    <w:rsid w:val="000111F4"/>
    <w:rsid w:val="00012E68"/>
    <w:rsid w:val="00014BD3"/>
    <w:rsid w:val="00022A4D"/>
    <w:rsid w:val="00022F00"/>
    <w:rsid w:val="00024370"/>
    <w:rsid w:val="00036C40"/>
    <w:rsid w:val="000418ED"/>
    <w:rsid w:val="00043B1E"/>
    <w:rsid w:val="00045003"/>
    <w:rsid w:val="00045FDD"/>
    <w:rsid w:val="00046908"/>
    <w:rsid w:val="00047C1B"/>
    <w:rsid w:val="00061532"/>
    <w:rsid w:val="000805A1"/>
    <w:rsid w:val="00083764"/>
    <w:rsid w:val="000841E7"/>
    <w:rsid w:val="00090A3B"/>
    <w:rsid w:val="000936F1"/>
    <w:rsid w:val="000A0AF0"/>
    <w:rsid w:val="000A2C3A"/>
    <w:rsid w:val="000A2CFB"/>
    <w:rsid w:val="000A3FDA"/>
    <w:rsid w:val="000A4F1A"/>
    <w:rsid w:val="000A7F8C"/>
    <w:rsid w:val="000B10E4"/>
    <w:rsid w:val="000B2217"/>
    <w:rsid w:val="000B2B2A"/>
    <w:rsid w:val="000C123E"/>
    <w:rsid w:val="000D2CC7"/>
    <w:rsid w:val="000D7AD3"/>
    <w:rsid w:val="000D7E51"/>
    <w:rsid w:val="000F3489"/>
    <w:rsid w:val="00100476"/>
    <w:rsid w:val="0010219E"/>
    <w:rsid w:val="0012268A"/>
    <w:rsid w:val="00124AB8"/>
    <w:rsid w:val="0013360D"/>
    <w:rsid w:val="00134ABA"/>
    <w:rsid w:val="001371BE"/>
    <w:rsid w:val="00141325"/>
    <w:rsid w:val="001415B0"/>
    <w:rsid w:val="00145D79"/>
    <w:rsid w:val="001479DC"/>
    <w:rsid w:val="0015427A"/>
    <w:rsid w:val="00157D58"/>
    <w:rsid w:val="00162708"/>
    <w:rsid w:val="00171787"/>
    <w:rsid w:val="00176163"/>
    <w:rsid w:val="00177143"/>
    <w:rsid w:val="00180DF1"/>
    <w:rsid w:val="001819B6"/>
    <w:rsid w:val="001904AD"/>
    <w:rsid w:val="00196728"/>
    <w:rsid w:val="001A427A"/>
    <w:rsid w:val="001B7F17"/>
    <w:rsid w:val="001D1E8F"/>
    <w:rsid w:val="001E30C8"/>
    <w:rsid w:val="001F4C52"/>
    <w:rsid w:val="001F53F7"/>
    <w:rsid w:val="001F74E5"/>
    <w:rsid w:val="00200C9F"/>
    <w:rsid w:val="0020141B"/>
    <w:rsid w:val="0020625A"/>
    <w:rsid w:val="002074BC"/>
    <w:rsid w:val="00214A45"/>
    <w:rsid w:val="00216E7F"/>
    <w:rsid w:val="00217971"/>
    <w:rsid w:val="00224A34"/>
    <w:rsid w:val="002263C9"/>
    <w:rsid w:val="002266C9"/>
    <w:rsid w:val="00230295"/>
    <w:rsid w:val="00233E09"/>
    <w:rsid w:val="002347AD"/>
    <w:rsid w:val="00240CCE"/>
    <w:rsid w:val="00247011"/>
    <w:rsid w:val="00247904"/>
    <w:rsid w:val="00250447"/>
    <w:rsid w:val="00252EDF"/>
    <w:rsid w:val="002633B4"/>
    <w:rsid w:val="00263BFA"/>
    <w:rsid w:val="00265DC0"/>
    <w:rsid w:val="00272090"/>
    <w:rsid w:val="0028148C"/>
    <w:rsid w:val="00284ACF"/>
    <w:rsid w:val="00290222"/>
    <w:rsid w:val="00293348"/>
    <w:rsid w:val="00293731"/>
    <w:rsid w:val="002942EE"/>
    <w:rsid w:val="002972F2"/>
    <w:rsid w:val="002A3DF8"/>
    <w:rsid w:val="002B548B"/>
    <w:rsid w:val="002B5A33"/>
    <w:rsid w:val="002B72BE"/>
    <w:rsid w:val="002C518B"/>
    <w:rsid w:val="002D18A3"/>
    <w:rsid w:val="002D62F5"/>
    <w:rsid w:val="002E1ECD"/>
    <w:rsid w:val="002E5EC5"/>
    <w:rsid w:val="002E7ABF"/>
    <w:rsid w:val="002F4AD0"/>
    <w:rsid w:val="00302A3A"/>
    <w:rsid w:val="00307061"/>
    <w:rsid w:val="00316956"/>
    <w:rsid w:val="00325B4F"/>
    <w:rsid w:val="00325DFD"/>
    <w:rsid w:val="00327773"/>
    <w:rsid w:val="00330ED7"/>
    <w:rsid w:val="00333848"/>
    <w:rsid w:val="003371EC"/>
    <w:rsid w:val="00340B5D"/>
    <w:rsid w:val="00341C6C"/>
    <w:rsid w:val="00344400"/>
    <w:rsid w:val="00344F3D"/>
    <w:rsid w:val="00356CB3"/>
    <w:rsid w:val="00363914"/>
    <w:rsid w:val="00365AE9"/>
    <w:rsid w:val="00365CC2"/>
    <w:rsid w:val="00366E0D"/>
    <w:rsid w:val="00372C30"/>
    <w:rsid w:val="003815EA"/>
    <w:rsid w:val="00386603"/>
    <w:rsid w:val="0038699E"/>
    <w:rsid w:val="00386C9F"/>
    <w:rsid w:val="003904BF"/>
    <w:rsid w:val="00394103"/>
    <w:rsid w:val="003A25A8"/>
    <w:rsid w:val="003A5A6B"/>
    <w:rsid w:val="003A5C41"/>
    <w:rsid w:val="003B35DC"/>
    <w:rsid w:val="003C0E1E"/>
    <w:rsid w:val="003C420C"/>
    <w:rsid w:val="003C688B"/>
    <w:rsid w:val="003C7ACC"/>
    <w:rsid w:val="003C7F31"/>
    <w:rsid w:val="003D1B67"/>
    <w:rsid w:val="003D1EDC"/>
    <w:rsid w:val="003D7285"/>
    <w:rsid w:val="003E5002"/>
    <w:rsid w:val="003F70D8"/>
    <w:rsid w:val="0040469B"/>
    <w:rsid w:val="004113E5"/>
    <w:rsid w:val="00413686"/>
    <w:rsid w:val="00421078"/>
    <w:rsid w:val="0042308C"/>
    <w:rsid w:val="00427BA4"/>
    <w:rsid w:val="004307B9"/>
    <w:rsid w:val="004316D9"/>
    <w:rsid w:val="004334FA"/>
    <w:rsid w:val="00444C34"/>
    <w:rsid w:val="00455AC8"/>
    <w:rsid w:val="00463BBA"/>
    <w:rsid w:val="00472060"/>
    <w:rsid w:val="00473BE9"/>
    <w:rsid w:val="00480729"/>
    <w:rsid w:val="00483F76"/>
    <w:rsid w:val="00487B22"/>
    <w:rsid w:val="00491416"/>
    <w:rsid w:val="0049491A"/>
    <w:rsid w:val="0049732F"/>
    <w:rsid w:val="004A200D"/>
    <w:rsid w:val="004A23D4"/>
    <w:rsid w:val="004A35AF"/>
    <w:rsid w:val="004A78E1"/>
    <w:rsid w:val="004B3602"/>
    <w:rsid w:val="004D503A"/>
    <w:rsid w:val="004D594B"/>
    <w:rsid w:val="004D789C"/>
    <w:rsid w:val="004E27C3"/>
    <w:rsid w:val="004E3390"/>
    <w:rsid w:val="00501FC7"/>
    <w:rsid w:val="00505FF0"/>
    <w:rsid w:val="00506D97"/>
    <w:rsid w:val="0052070D"/>
    <w:rsid w:val="00525F45"/>
    <w:rsid w:val="005278A0"/>
    <w:rsid w:val="00533B36"/>
    <w:rsid w:val="005358AF"/>
    <w:rsid w:val="00545161"/>
    <w:rsid w:val="00560DDE"/>
    <w:rsid w:val="00561969"/>
    <w:rsid w:val="005626DE"/>
    <w:rsid w:val="00566941"/>
    <w:rsid w:val="00570E87"/>
    <w:rsid w:val="00581CAA"/>
    <w:rsid w:val="00582A1D"/>
    <w:rsid w:val="005862D3"/>
    <w:rsid w:val="00587849"/>
    <w:rsid w:val="00590469"/>
    <w:rsid w:val="0059326C"/>
    <w:rsid w:val="005A2C53"/>
    <w:rsid w:val="005A7EAE"/>
    <w:rsid w:val="005B11BE"/>
    <w:rsid w:val="005B1C34"/>
    <w:rsid w:val="005B309A"/>
    <w:rsid w:val="005B72CA"/>
    <w:rsid w:val="005C28D5"/>
    <w:rsid w:val="005C31A4"/>
    <w:rsid w:val="005D11BC"/>
    <w:rsid w:val="005D3FF4"/>
    <w:rsid w:val="005D5D46"/>
    <w:rsid w:val="005F5AE5"/>
    <w:rsid w:val="006001D9"/>
    <w:rsid w:val="0060236A"/>
    <w:rsid w:val="00603FE8"/>
    <w:rsid w:val="0060652C"/>
    <w:rsid w:val="006077C8"/>
    <w:rsid w:val="0061156D"/>
    <w:rsid w:val="006122DC"/>
    <w:rsid w:val="00613445"/>
    <w:rsid w:val="00613F6C"/>
    <w:rsid w:val="006159F2"/>
    <w:rsid w:val="00622C36"/>
    <w:rsid w:val="006269E6"/>
    <w:rsid w:val="00637F97"/>
    <w:rsid w:val="00641DDD"/>
    <w:rsid w:val="0064252D"/>
    <w:rsid w:val="006429B5"/>
    <w:rsid w:val="00643B2F"/>
    <w:rsid w:val="006457FE"/>
    <w:rsid w:val="006526DA"/>
    <w:rsid w:val="00656CB7"/>
    <w:rsid w:val="00665B02"/>
    <w:rsid w:val="00667E94"/>
    <w:rsid w:val="006711A7"/>
    <w:rsid w:val="0067159E"/>
    <w:rsid w:val="00672F8A"/>
    <w:rsid w:val="006777A9"/>
    <w:rsid w:val="0069681D"/>
    <w:rsid w:val="006A4D04"/>
    <w:rsid w:val="006C2E5E"/>
    <w:rsid w:val="006D04D1"/>
    <w:rsid w:val="006D5DF7"/>
    <w:rsid w:val="006F0C1B"/>
    <w:rsid w:val="006F4606"/>
    <w:rsid w:val="006F5565"/>
    <w:rsid w:val="006F74F4"/>
    <w:rsid w:val="006F7BFF"/>
    <w:rsid w:val="00700BE3"/>
    <w:rsid w:val="00710A03"/>
    <w:rsid w:val="00716C77"/>
    <w:rsid w:val="00726975"/>
    <w:rsid w:val="007355F8"/>
    <w:rsid w:val="00743302"/>
    <w:rsid w:val="00760953"/>
    <w:rsid w:val="007614E5"/>
    <w:rsid w:val="007733BC"/>
    <w:rsid w:val="007741C3"/>
    <w:rsid w:val="007750DE"/>
    <w:rsid w:val="0077531E"/>
    <w:rsid w:val="00784B8F"/>
    <w:rsid w:val="007A2831"/>
    <w:rsid w:val="007A55AF"/>
    <w:rsid w:val="007A635C"/>
    <w:rsid w:val="007A7856"/>
    <w:rsid w:val="007B0AFE"/>
    <w:rsid w:val="007B2809"/>
    <w:rsid w:val="007C0924"/>
    <w:rsid w:val="007C0DCB"/>
    <w:rsid w:val="007C1875"/>
    <w:rsid w:val="007C22B3"/>
    <w:rsid w:val="007E0187"/>
    <w:rsid w:val="007E5725"/>
    <w:rsid w:val="007F18E0"/>
    <w:rsid w:val="00802734"/>
    <w:rsid w:val="00803061"/>
    <w:rsid w:val="0080600A"/>
    <w:rsid w:val="0080607C"/>
    <w:rsid w:val="00813699"/>
    <w:rsid w:val="0081787A"/>
    <w:rsid w:val="00820005"/>
    <w:rsid w:val="00823272"/>
    <w:rsid w:val="008239E8"/>
    <w:rsid w:val="00833717"/>
    <w:rsid w:val="0083567F"/>
    <w:rsid w:val="0084264A"/>
    <w:rsid w:val="00843F97"/>
    <w:rsid w:val="00846CA7"/>
    <w:rsid w:val="00846FB6"/>
    <w:rsid w:val="00855DAB"/>
    <w:rsid w:val="008575B9"/>
    <w:rsid w:val="008616D7"/>
    <w:rsid w:val="0086292E"/>
    <w:rsid w:val="008716C0"/>
    <w:rsid w:val="00882952"/>
    <w:rsid w:val="00887321"/>
    <w:rsid w:val="008879E3"/>
    <w:rsid w:val="008945E8"/>
    <w:rsid w:val="008A5939"/>
    <w:rsid w:val="008A66CF"/>
    <w:rsid w:val="008B141D"/>
    <w:rsid w:val="008B74F6"/>
    <w:rsid w:val="008C1A27"/>
    <w:rsid w:val="008C6CE3"/>
    <w:rsid w:val="008D0399"/>
    <w:rsid w:val="008D16AA"/>
    <w:rsid w:val="008D5C36"/>
    <w:rsid w:val="008E082D"/>
    <w:rsid w:val="008F11EF"/>
    <w:rsid w:val="008F2399"/>
    <w:rsid w:val="008F2DA5"/>
    <w:rsid w:val="009112F5"/>
    <w:rsid w:val="009117BA"/>
    <w:rsid w:val="009152B2"/>
    <w:rsid w:val="0093018B"/>
    <w:rsid w:val="00931523"/>
    <w:rsid w:val="009332CE"/>
    <w:rsid w:val="00941C75"/>
    <w:rsid w:val="00941CDE"/>
    <w:rsid w:val="00946C36"/>
    <w:rsid w:val="0095409B"/>
    <w:rsid w:val="009554E4"/>
    <w:rsid w:val="00956C3E"/>
    <w:rsid w:val="00957D36"/>
    <w:rsid w:val="00961DD1"/>
    <w:rsid w:val="0097052E"/>
    <w:rsid w:val="00971A1B"/>
    <w:rsid w:val="009755F0"/>
    <w:rsid w:val="00976D0C"/>
    <w:rsid w:val="00982B7E"/>
    <w:rsid w:val="00987815"/>
    <w:rsid w:val="009A1305"/>
    <w:rsid w:val="009A51F4"/>
    <w:rsid w:val="009B2735"/>
    <w:rsid w:val="009C08EF"/>
    <w:rsid w:val="009C2233"/>
    <w:rsid w:val="009C394E"/>
    <w:rsid w:val="009C78A2"/>
    <w:rsid w:val="009D12AD"/>
    <w:rsid w:val="009D26B5"/>
    <w:rsid w:val="009D6972"/>
    <w:rsid w:val="009E4DCF"/>
    <w:rsid w:val="009F22E9"/>
    <w:rsid w:val="009F74C0"/>
    <w:rsid w:val="009F794F"/>
    <w:rsid w:val="00A00BF9"/>
    <w:rsid w:val="00A162CA"/>
    <w:rsid w:val="00A16655"/>
    <w:rsid w:val="00A21F19"/>
    <w:rsid w:val="00A2791F"/>
    <w:rsid w:val="00A27CA6"/>
    <w:rsid w:val="00A31127"/>
    <w:rsid w:val="00A3512D"/>
    <w:rsid w:val="00A370F3"/>
    <w:rsid w:val="00A37134"/>
    <w:rsid w:val="00A42B5E"/>
    <w:rsid w:val="00A42E3C"/>
    <w:rsid w:val="00A44C15"/>
    <w:rsid w:val="00A5263F"/>
    <w:rsid w:val="00A60F5E"/>
    <w:rsid w:val="00A676F6"/>
    <w:rsid w:val="00A73CF1"/>
    <w:rsid w:val="00A927BE"/>
    <w:rsid w:val="00A92DD1"/>
    <w:rsid w:val="00A94AB6"/>
    <w:rsid w:val="00A97D39"/>
    <w:rsid w:val="00AA3202"/>
    <w:rsid w:val="00AA62EA"/>
    <w:rsid w:val="00AA65BD"/>
    <w:rsid w:val="00AA7222"/>
    <w:rsid w:val="00AB652E"/>
    <w:rsid w:val="00AC1D53"/>
    <w:rsid w:val="00AC2D20"/>
    <w:rsid w:val="00AD06FC"/>
    <w:rsid w:val="00AD5F67"/>
    <w:rsid w:val="00AE2CB5"/>
    <w:rsid w:val="00AF0AAE"/>
    <w:rsid w:val="00B00B95"/>
    <w:rsid w:val="00B03962"/>
    <w:rsid w:val="00B1105E"/>
    <w:rsid w:val="00B11BB8"/>
    <w:rsid w:val="00B12F2E"/>
    <w:rsid w:val="00B141A8"/>
    <w:rsid w:val="00B21EB7"/>
    <w:rsid w:val="00B2387A"/>
    <w:rsid w:val="00B25F60"/>
    <w:rsid w:val="00B56C6B"/>
    <w:rsid w:val="00B61441"/>
    <w:rsid w:val="00B639B7"/>
    <w:rsid w:val="00B755DE"/>
    <w:rsid w:val="00B8767D"/>
    <w:rsid w:val="00B87A00"/>
    <w:rsid w:val="00B92C64"/>
    <w:rsid w:val="00B956DA"/>
    <w:rsid w:val="00B9713E"/>
    <w:rsid w:val="00BA3CA1"/>
    <w:rsid w:val="00BB5299"/>
    <w:rsid w:val="00BB6C3F"/>
    <w:rsid w:val="00BE5F5C"/>
    <w:rsid w:val="00BF0392"/>
    <w:rsid w:val="00BF1CB8"/>
    <w:rsid w:val="00BF2806"/>
    <w:rsid w:val="00BF5587"/>
    <w:rsid w:val="00C0218B"/>
    <w:rsid w:val="00C14B46"/>
    <w:rsid w:val="00C14F58"/>
    <w:rsid w:val="00C21720"/>
    <w:rsid w:val="00C23D05"/>
    <w:rsid w:val="00C26008"/>
    <w:rsid w:val="00C318EA"/>
    <w:rsid w:val="00C461F3"/>
    <w:rsid w:val="00C47E8B"/>
    <w:rsid w:val="00C50798"/>
    <w:rsid w:val="00C52961"/>
    <w:rsid w:val="00C52D55"/>
    <w:rsid w:val="00C53B8A"/>
    <w:rsid w:val="00C558B0"/>
    <w:rsid w:val="00C56538"/>
    <w:rsid w:val="00C617EA"/>
    <w:rsid w:val="00C620DA"/>
    <w:rsid w:val="00C62977"/>
    <w:rsid w:val="00C64147"/>
    <w:rsid w:val="00C6578E"/>
    <w:rsid w:val="00C65C07"/>
    <w:rsid w:val="00C74789"/>
    <w:rsid w:val="00C76D12"/>
    <w:rsid w:val="00C820D6"/>
    <w:rsid w:val="00C84D4E"/>
    <w:rsid w:val="00C84E2F"/>
    <w:rsid w:val="00C865BC"/>
    <w:rsid w:val="00C91F6C"/>
    <w:rsid w:val="00CA0D3C"/>
    <w:rsid w:val="00CA250C"/>
    <w:rsid w:val="00CA5E2E"/>
    <w:rsid w:val="00CB00A3"/>
    <w:rsid w:val="00CB6D0A"/>
    <w:rsid w:val="00CC005F"/>
    <w:rsid w:val="00CD70B6"/>
    <w:rsid w:val="00CE1E69"/>
    <w:rsid w:val="00CE5562"/>
    <w:rsid w:val="00D00678"/>
    <w:rsid w:val="00D00D4B"/>
    <w:rsid w:val="00D02653"/>
    <w:rsid w:val="00D05606"/>
    <w:rsid w:val="00D16BAF"/>
    <w:rsid w:val="00D2080A"/>
    <w:rsid w:val="00D23BBE"/>
    <w:rsid w:val="00D24D32"/>
    <w:rsid w:val="00D25D16"/>
    <w:rsid w:val="00D263ED"/>
    <w:rsid w:val="00D2688C"/>
    <w:rsid w:val="00D27815"/>
    <w:rsid w:val="00D34DD8"/>
    <w:rsid w:val="00D40018"/>
    <w:rsid w:val="00D40361"/>
    <w:rsid w:val="00D40BCC"/>
    <w:rsid w:val="00D4108A"/>
    <w:rsid w:val="00D43838"/>
    <w:rsid w:val="00D442DE"/>
    <w:rsid w:val="00D457F1"/>
    <w:rsid w:val="00D50730"/>
    <w:rsid w:val="00D50D1A"/>
    <w:rsid w:val="00D61844"/>
    <w:rsid w:val="00D652CF"/>
    <w:rsid w:val="00D7537B"/>
    <w:rsid w:val="00D75BF2"/>
    <w:rsid w:val="00D76789"/>
    <w:rsid w:val="00D92875"/>
    <w:rsid w:val="00D97FC0"/>
    <w:rsid w:val="00DA0DDB"/>
    <w:rsid w:val="00DA36E2"/>
    <w:rsid w:val="00DA3EB1"/>
    <w:rsid w:val="00DA448E"/>
    <w:rsid w:val="00DA4962"/>
    <w:rsid w:val="00DB0438"/>
    <w:rsid w:val="00DB18A2"/>
    <w:rsid w:val="00DB20E7"/>
    <w:rsid w:val="00DB28BE"/>
    <w:rsid w:val="00DB2BBF"/>
    <w:rsid w:val="00DC04D8"/>
    <w:rsid w:val="00DC4346"/>
    <w:rsid w:val="00DD0455"/>
    <w:rsid w:val="00DE3FDF"/>
    <w:rsid w:val="00DF4400"/>
    <w:rsid w:val="00DF62CF"/>
    <w:rsid w:val="00E028FC"/>
    <w:rsid w:val="00E06E9E"/>
    <w:rsid w:val="00E33B84"/>
    <w:rsid w:val="00E365FC"/>
    <w:rsid w:val="00E3764E"/>
    <w:rsid w:val="00E51AC6"/>
    <w:rsid w:val="00E52B80"/>
    <w:rsid w:val="00E556C2"/>
    <w:rsid w:val="00E622B3"/>
    <w:rsid w:val="00E7225D"/>
    <w:rsid w:val="00E73488"/>
    <w:rsid w:val="00E75FE7"/>
    <w:rsid w:val="00E76C5E"/>
    <w:rsid w:val="00E82D1A"/>
    <w:rsid w:val="00E85B93"/>
    <w:rsid w:val="00E9022D"/>
    <w:rsid w:val="00E90E8F"/>
    <w:rsid w:val="00E92377"/>
    <w:rsid w:val="00E97A71"/>
    <w:rsid w:val="00E97C67"/>
    <w:rsid w:val="00EA2198"/>
    <w:rsid w:val="00EA408C"/>
    <w:rsid w:val="00EA45E7"/>
    <w:rsid w:val="00EA567A"/>
    <w:rsid w:val="00EB08E2"/>
    <w:rsid w:val="00EB0CE6"/>
    <w:rsid w:val="00EB7349"/>
    <w:rsid w:val="00EC4366"/>
    <w:rsid w:val="00EC65E3"/>
    <w:rsid w:val="00ED5448"/>
    <w:rsid w:val="00EE0DCB"/>
    <w:rsid w:val="00EE2740"/>
    <w:rsid w:val="00EF4322"/>
    <w:rsid w:val="00F02B91"/>
    <w:rsid w:val="00F12B79"/>
    <w:rsid w:val="00F140AF"/>
    <w:rsid w:val="00F24A8B"/>
    <w:rsid w:val="00F3068A"/>
    <w:rsid w:val="00F31985"/>
    <w:rsid w:val="00F32C16"/>
    <w:rsid w:val="00F3680E"/>
    <w:rsid w:val="00F40013"/>
    <w:rsid w:val="00F40BCC"/>
    <w:rsid w:val="00F5677E"/>
    <w:rsid w:val="00F61380"/>
    <w:rsid w:val="00F64977"/>
    <w:rsid w:val="00F74EA5"/>
    <w:rsid w:val="00F761A5"/>
    <w:rsid w:val="00F81F07"/>
    <w:rsid w:val="00F83FF8"/>
    <w:rsid w:val="00F86E0C"/>
    <w:rsid w:val="00F92C27"/>
    <w:rsid w:val="00F95352"/>
    <w:rsid w:val="00FA2C04"/>
    <w:rsid w:val="00FA6B55"/>
    <w:rsid w:val="00FA7DE9"/>
    <w:rsid w:val="00FC03AB"/>
    <w:rsid w:val="00FC1830"/>
    <w:rsid w:val="00FC1EAF"/>
    <w:rsid w:val="00FC2EE4"/>
    <w:rsid w:val="00FC5F3F"/>
    <w:rsid w:val="00FC73BC"/>
    <w:rsid w:val="00FD14B2"/>
    <w:rsid w:val="00FD2633"/>
    <w:rsid w:val="00FE30DA"/>
    <w:rsid w:val="00FF10E6"/>
    <w:rsid w:val="00FF178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1DE2D"/>
  <w15:chartTrackingRefBased/>
  <w15:docId w15:val="{526EAAB1-F343-4306-8BBA-79A2EB889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5DF7"/>
  </w:style>
  <w:style w:type="paragraph" w:styleId="Antrat1">
    <w:name w:val="heading 1"/>
    <w:basedOn w:val="prastasis"/>
    <w:next w:val="prastasis"/>
    <w:link w:val="Antrat1Diagrama"/>
    <w:qFormat/>
    <w:rsid w:val="00D7537B"/>
    <w:pPr>
      <w:keepNext/>
      <w:spacing w:after="0" w:line="240" w:lineRule="auto"/>
      <w:jc w:val="center"/>
      <w:outlineLvl w:val="0"/>
    </w:pPr>
    <w:rPr>
      <w:rFonts w:ascii="Times New Roman" w:eastAsia="Times New Roman" w:hAnsi="Times New Roman" w:cs="Times New Roman"/>
      <w:b/>
      <w:bCs/>
      <w:caps/>
      <w:sz w:val="24"/>
      <w:szCs w:val="24"/>
    </w:rPr>
  </w:style>
  <w:style w:type="paragraph" w:styleId="Antrat2">
    <w:name w:val="heading 2"/>
    <w:basedOn w:val="prastasis"/>
    <w:next w:val="prastasis"/>
    <w:link w:val="Antrat2Diagrama"/>
    <w:qFormat/>
    <w:rsid w:val="00D7537B"/>
    <w:pPr>
      <w:keepNext/>
      <w:spacing w:after="0" w:line="240" w:lineRule="auto"/>
      <w:jc w:val="center"/>
      <w:outlineLvl w:val="1"/>
    </w:pPr>
    <w:rPr>
      <w:rFonts w:ascii="Times New Roman" w:eastAsia="Times New Roman" w:hAnsi="Times New Roman" w:cs="Times New Roman"/>
      <w:b/>
      <w:bCs/>
      <w:caps/>
      <w:sz w:val="28"/>
      <w:szCs w:val="24"/>
    </w:rPr>
  </w:style>
  <w:style w:type="paragraph" w:styleId="Antrat3">
    <w:name w:val="heading 3"/>
    <w:basedOn w:val="prastasis"/>
    <w:next w:val="prastasis"/>
    <w:link w:val="Antrat3Diagrama"/>
    <w:qFormat/>
    <w:rsid w:val="00D7537B"/>
    <w:pPr>
      <w:keepNext/>
      <w:spacing w:before="240" w:after="60" w:line="240" w:lineRule="auto"/>
      <w:outlineLvl w:val="2"/>
    </w:pPr>
    <w:rPr>
      <w:rFonts w:ascii="Arial" w:eastAsia="Times New Roman" w:hAnsi="Arial" w:cs="Arial"/>
      <w:b/>
      <w:bCs/>
      <w:sz w:val="26"/>
      <w:szCs w:val="26"/>
    </w:rPr>
  </w:style>
  <w:style w:type="paragraph" w:styleId="Antrat4">
    <w:name w:val="heading 4"/>
    <w:basedOn w:val="prastasis"/>
    <w:next w:val="prastasis"/>
    <w:link w:val="Antrat4Diagrama"/>
    <w:uiPriority w:val="9"/>
    <w:semiHidden/>
    <w:unhideWhenUsed/>
    <w:qFormat/>
    <w:rsid w:val="00D7537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7537B"/>
    <w:rPr>
      <w:rFonts w:ascii="Times New Roman" w:eastAsia="Times New Roman" w:hAnsi="Times New Roman" w:cs="Times New Roman"/>
      <w:b/>
      <w:bCs/>
      <w:caps/>
      <w:sz w:val="24"/>
      <w:szCs w:val="24"/>
    </w:rPr>
  </w:style>
  <w:style w:type="character" w:customStyle="1" w:styleId="Antrat2Diagrama">
    <w:name w:val="Antraštė 2 Diagrama"/>
    <w:basedOn w:val="Numatytasispastraiposriftas"/>
    <w:link w:val="Antrat2"/>
    <w:rsid w:val="00D7537B"/>
    <w:rPr>
      <w:rFonts w:ascii="Times New Roman" w:eastAsia="Times New Roman" w:hAnsi="Times New Roman" w:cs="Times New Roman"/>
      <w:b/>
      <w:bCs/>
      <w:caps/>
      <w:sz w:val="28"/>
      <w:szCs w:val="24"/>
    </w:rPr>
  </w:style>
  <w:style w:type="character" w:customStyle="1" w:styleId="Antrat3Diagrama">
    <w:name w:val="Antraštė 3 Diagrama"/>
    <w:basedOn w:val="Numatytasispastraiposriftas"/>
    <w:link w:val="Antrat3"/>
    <w:rsid w:val="00D7537B"/>
    <w:rPr>
      <w:rFonts w:ascii="Arial" w:eastAsia="Times New Roman" w:hAnsi="Arial" w:cs="Arial"/>
      <w:b/>
      <w:bCs/>
      <w:sz w:val="26"/>
      <w:szCs w:val="26"/>
    </w:rPr>
  </w:style>
  <w:style w:type="character" w:customStyle="1" w:styleId="Antrat4Diagrama">
    <w:name w:val="Antraštė 4 Diagrama"/>
    <w:basedOn w:val="Numatytasispastraiposriftas"/>
    <w:link w:val="Antrat4"/>
    <w:uiPriority w:val="9"/>
    <w:semiHidden/>
    <w:rsid w:val="00D7537B"/>
    <w:rPr>
      <w:rFonts w:asciiTheme="majorHAnsi" w:eastAsiaTheme="majorEastAsia" w:hAnsiTheme="majorHAnsi" w:cstheme="majorBidi"/>
      <w:i/>
      <w:iCs/>
      <w:color w:val="2E74B5" w:themeColor="accent1" w:themeShade="BF"/>
    </w:rPr>
  </w:style>
  <w:style w:type="numbering" w:customStyle="1" w:styleId="NoList1">
    <w:name w:val="No List1"/>
    <w:next w:val="Sraonra"/>
    <w:uiPriority w:val="99"/>
    <w:semiHidden/>
    <w:unhideWhenUsed/>
    <w:rsid w:val="00D7537B"/>
  </w:style>
  <w:style w:type="paragraph" w:styleId="Vokoatgalinisadresas">
    <w:name w:val="envelope return"/>
    <w:basedOn w:val="prastasis"/>
    <w:rsid w:val="00D7537B"/>
    <w:pPr>
      <w:spacing w:after="0" w:line="240" w:lineRule="auto"/>
    </w:pPr>
    <w:rPr>
      <w:rFonts w:ascii="Arial" w:eastAsia="Times New Roman" w:hAnsi="Arial" w:cs="Times New Roman"/>
      <w:b/>
      <w:sz w:val="28"/>
      <w:szCs w:val="24"/>
    </w:rPr>
  </w:style>
  <w:style w:type="paragraph" w:styleId="Adresasantvoko">
    <w:name w:val="envelope address"/>
    <w:basedOn w:val="prastasis"/>
    <w:rsid w:val="00B9713E"/>
    <w:pPr>
      <w:framePr w:w="7920" w:h="1980" w:hRule="exact" w:hSpace="180" w:wrap="auto" w:hAnchor="page" w:xAlign="center" w:yAlign="bottom"/>
      <w:spacing w:after="0" w:line="240" w:lineRule="auto"/>
      <w:ind w:left="2880"/>
    </w:pPr>
    <w:rPr>
      <w:rFonts w:ascii="Arial" w:eastAsia="Times New Roman" w:hAnsi="Arial" w:cs="Times New Roman"/>
      <w:b/>
      <w:sz w:val="28"/>
      <w:szCs w:val="24"/>
    </w:rPr>
  </w:style>
  <w:style w:type="paragraph" w:styleId="Antrats">
    <w:name w:val="header"/>
    <w:basedOn w:val="prastasis"/>
    <w:link w:val="AntratsDiagrama"/>
    <w:rsid w:val="00D7537B"/>
    <w:pPr>
      <w:tabs>
        <w:tab w:val="center" w:pos="4986"/>
        <w:tab w:val="right" w:pos="9972"/>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rsid w:val="00D7537B"/>
    <w:rPr>
      <w:rFonts w:ascii="Times New Roman" w:eastAsia="Times New Roman" w:hAnsi="Times New Roman" w:cs="Times New Roman"/>
      <w:sz w:val="24"/>
      <w:szCs w:val="24"/>
    </w:rPr>
  </w:style>
  <w:style w:type="paragraph" w:styleId="Porat">
    <w:name w:val="footer"/>
    <w:basedOn w:val="prastasis"/>
    <w:link w:val="PoratDiagrama"/>
    <w:rsid w:val="00D7537B"/>
    <w:pPr>
      <w:tabs>
        <w:tab w:val="center" w:pos="4986"/>
        <w:tab w:val="right" w:pos="9972"/>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rsid w:val="00D7537B"/>
    <w:rPr>
      <w:rFonts w:ascii="Times New Roman" w:eastAsia="Times New Roman" w:hAnsi="Times New Roman" w:cs="Times New Roman"/>
      <w:sz w:val="24"/>
      <w:szCs w:val="24"/>
    </w:rPr>
  </w:style>
  <w:style w:type="character" w:styleId="Puslapionumeris">
    <w:name w:val="page number"/>
    <w:basedOn w:val="Numatytasispastraiposriftas"/>
    <w:rsid w:val="00D7537B"/>
  </w:style>
  <w:style w:type="paragraph" w:styleId="Pagrindinistekstas2">
    <w:name w:val="Body Text 2"/>
    <w:basedOn w:val="prastasis"/>
    <w:link w:val="Pagrindinistekstas2Diagrama"/>
    <w:rsid w:val="00D7537B"/>
    <w:pPr>
      <w:spacing w:after="0" w:line="240" w:lineRule="auto"/>
    </w:pPr>
    <w:rPr>
      <w:rFonts w:ascii="Times New Roman" w:eastAsia="Times New Roman" w:hAnsi="Times New Roman" w:cs="Times New Roman"/>
      <w:szCs w:val="24"/>
    </w:rPr>
  </w:style>
  <w:style w:type="character" w:customStyle="1" w:styleId="Pagrindinistekstas2Diagrama">
    <w:name w:val="Pagrindinis tekstas 2 Diagrama"/>
    <w:basedOn w:val="Numatytasispastraiposriftas"/>
    <w:link w:val="Pagrindinistekstas2"/>
    <w:rsid w:val="00D7537B"/>
    <w:rPr>
      <w:rFonts w:ascii="Times New Roman" w:eastAsia="Times New Roman" w:hAnsi="Times New Roman" w:cs="Times New Roman"/>
      <w:szCs w:val="24"/>
    </w:rPr>
  </w:style>
  <w:style w:type="paragraph" w:customStyle="1" w:styleId="BalloonText1">
    <w:name w:val="Balloon Text1"/>
    <w:basedOn w:val="prastasis"/>
    <w:semiHidden/>
    <w:rsid w:val="00D7537B"/>
    <w:pPr>
      <w:spacing w:after="0" w:line="240" w:lineRule="auto"/>
    </w:pPr>
    <w:rPr>
      <w:rFonts w:ascii="Tahoma" w:eastAsia="Times New Roman" w:hAnsi="Tahoma" w:cs="Tahoma"/>
      <w:sz w:val="16"/>
      <w:szCs w:val="16"/>
    </w:rPr>
  </w:style>
  <w:style w:type="paragraph" w:styleId="Dokumentoinaostekstas">
    <w:name w:val="endnote text"/>
    <w:basedOn w:val="prastasis"/>
    <w:link w:val="DokumentoinaostekstasDiagrama"/>
    <w:semiHidden/>
    <w:rsid w:val="00D7537B"/>
    <w:pPr>
      <w:tabs>
        <w:tab w:val="left" w:pos="567"/>
      </w:tabs>
      <w:spacing w:after="0" w:line="240" w:lineRule="auto"/>
    </w:pPr>
    <w:rPr>
      <w:rFonts w:ascii="Times New Roman" w:eastAsia="Times New Roman" w:hAnsi="Times New Roman" w:cs="Times New Roman"/>
      <w:szCs w:val="20"/>
      <w:lang w:val="en-GB"/>
    </w:rPr>
  </w:style>
  <w:style w:type="character" w:customStyle="1" w:styleId="DokumentoinaostekstasDiagrama">
    <w:name w:val="Dokumento išnašos tekstas Diagrama"/>
    <w:basedOn w:val="Numatytasispastraiposriftas"/>
    <w:link w:val="Dokumentoinaostekstas"/>
    <w:semiHidden/>
    <w:rsid w:val="00D7537B"/>
    <w:rPr>
      <w:rFonts w:ascii="Times New Roman" w:eastAsia="Times New Roman" w:hAnsi="Times New Roman" w:cs="Times New Roman"/>
      <w:szCs w:val="20"/>
      <w:lang w:val="en-GB"/>
    </w:rPr>
  </w:style>
  <w:style w:type="paragraph" w:customStyle="1" w:styleId="PI-1EMEASMCA">
    <w:name w:val="PI-1 EMEA_SMCA"/>
    <w:basedOn w:val="Antrat2"/>
    <w:autoRedefine/>
    <w:rsid w:val="00D7537B"/>
    <w:pPr>
      <w:tabs>
        <w:tab w:val="left" w:pos="567"/>
      </w:tabs>
      <w:ind w:left="567" w:hanging="567"/>
      <w:jc w:val="left"/>
    </w:pPr>
    <w:rPr>
      <w:bCs w:val="0"/>
      <w:caps w:val="0"/>
      <w:sz w:val="22"/>
      <w:szCs w:val="22"/>
    </w:rPr>
  </w:style>
  <w:style w:type="paragraph" w:customStyle="1" w:styleId="PI-1labEMEASMCA">
    <w:name w:val="PI-1_lab EMEA_SMCA"/>
    <w:basedOn w:val="prastasis"/>
    <w:autoRedefine/>
    <w:rsid w:val="00D7537B"/>
    <w:pPr>
      <w:pBdr>
        <w:top w:val="single" w:sz="4" w:space="1" w:color="auto"/>
        <w:left w:val="single" w:sz="4" w:space="4" w:color="auto"/>
        <w:bottom w:val="single" w:sz="4" w:space="1" w:color="auto"/>
        <w:right w:val="single" w:sz="4" w:space="4" w:color="auto"/>
      </w:pBdr>
      <w:spacing w:after="0" w:line="240" w:lineRule="auto"/>
      <w:ind w:left="540" w:hanging="540"/>
    </w:pPr>
    <w:rPr>
      <w:rFonts w:ascii="Times New Roman" w:eastAsia="Times New Roman" w:hAnsi="Times New Roman" w:cs="Times New Roman"/>
      <w:b/>
      <w:noProof/>
    </w:rPr>
  </w:style>
  <w:style w:type="paragraph" w:customStyle="1" w:styleId="BTEMEASMCA">
    <w:name w:val="BT EMEA_SMCA"/>
    <w:basedOn w:val="prastasis"/>
    <w:link w:val="BTEMEASMCAChar"/>
    <w:autoRedefine/>
    <w:uiPriority w:val="99"/>
    <w:rsid w:val="00D7537B"/>
    <w:pPr>
      <w:spacing w:after="0" w:line="240" w:lineRule="auto"/>
    </w:pPr>
    <w:rPr>
      <w:rFonts w:ascii="Times New Roman" w:eastAsia="Times New Roman" w:hAnsi="Times New Roman" w:cs="Times New Roman"/>
      <w:noProof/>
    </w:rPr>
  </w:style>
  <w:style w:type="paragraph" w:customStyle="1" w:styleId="TTEMEASMCA">
    <w:name w:val="TT EMEA_SMCA"/>
    <w:basedOn w:val="Antrat1"/>
    <w:autoRedefine/>
    <w:rsid w:val="00D7537B"/>
    <w:pPr>
      <w:keepNext w:val="0"/>
      <w:tabs>
        <w:tab w:val="left" w:pos="567"/>
      </w:tabs>
      <w:ind w:left="567" w:hanging="567"/>
    </w:pPr>
    <w:rPr>
      <w:rFonts w:ascii="Times New Roman Bold" w:hAnsi="Times New Roman Bold"/>
      <w:bCs w:val="0"/>
      <w:caps w:val="0"/>
      <w:sz w:val="22"/>
      <w:szCs w:val="22"/>
    </w:rPr>
  </w:style>
  <w:style w:type="paragraph" w:customStyle="1" w:styleId="BTAnIIEMEASMCA">
    <w:name w:val="BT(AnII) EMEA_SMCA"/>
    <w:basedOn w:val="BalloonText1"/>
    <w:autoRedefine/>
    <w:rsid w:val="00D7537B"/>
    <w:pPr>
      <w:tabs>
        <w:tab w:val="left" w:pos="1701"/>
      </w:tabs>
      <w:ind w:left="709" w:hanging="25"/>
    </w:pPr>
    <w:rPr>
      <w:rFonts w:ascii="Times New Roman" w:hAnsi="Times New Roman"/>
      <w:b/>
      <w:sz w:val="22"/>
      <w:szCs w:val="22"/>
      <w:lang w:val="en-GB"/>
    </w:rPr>
  </w:style>
  <w:style w:type="paragraph" w:customStyle="1" w:styleId="BTbEMEASMCA">
    <w:name w:val="BT(b) EMEA_SMCA"/>
    <w:basedOn w:val="BTEMEASMCA"/>
    <w:autoRedefine/>
    <w:rsid w:val="00D7537B"/>
    <w:rPr>
      <w:b/>
    </w:rPr>
  </w:style>
  <w:style w:type="paragraph" w:customStyle="1" w:styleId="Text">
    <w:name w:val="Text"/>
    <w:basedOn w:val="prastasis"/>
    <w:rsid w:val="00D7537B"/>
    <w:pPr>
      <w:spacing w:after="240" w:line="312" w:lineRule="atLeast"/>
    </w:pPr>
    <w:rPr>
      <w:rFonts w:ascii="Times New Roman" w:eastAsia="Times New Roman" w:hAnsi="Times New Roman" w:cs="Times New Roman"/>
      <w:szCs w:val="20"/>
      <w:lang w:val="en-GB"/>
    </w:rPr>
  </w:style>
  <w:style w:type="character" w:styleId="Hipersaitas">
    <w:name w:val="Hyperlink"/>
    <w:rsid w:val="00D7537B"/>
    <w:rPr>
      <w:color w:val="0000FF"/>
      <w:u w:val="single"/>
    </w:rPr>
  </w:style>
  <w:style w:type="paragraph" w:customStyle="1" w:styleId="PI-2EMEASMCA">
    <w:name w:val="PI-2 EMEA_SMCA"/>
    <w:basedOn w:val="Antrat3"/>
    <w:autoRedefine/>
    <w:rsid w:val="00D7537B"/>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uEMEASMCA">
    <w:name w:val="BT(u) EMEA_SMCA"/>
    <w:basedOn w:val="BTEMEASMCA"/>
    <w:autoRedefine/>
    <w:rsid w:val="00D7537B"/>
    <w:rPr>
      <w:u w:val="single"/>
    </w:rPr>
  </w:style>
  <w:style w:type="paragraph" w:styleId="Debesliotekstas">
    <w:name w:val="Balloon Text"/>
    <w:basedOn w:val="prastasis"/>
    <w:link w:val="DebesliotekstasDiagrama"/>
    <w:semiHidden/>
    <w:rsid w:val="00D7537B"/>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semiHidden/>
    <w:rsid w:val="00D7537B"/>
    <w:rPr>
      <w:rFonts w:ascii="Tahoma" w:eastAsia="Times New Roman" w:hAnsi="Tahoma" w:cs="Tahoma"/>
      <w:sz w:val="16"/>
      <w:szCs w:val="16"/>
    </w:rPr>
  </w:style>
  <w:style w:type="character" w:styleId="Komentaronuoroda">
    <w:name w:val="annotation reference"/>
    <w:semiHidden/>
    <w:rsid w:val="00D7537B"/>
    <w:rPr>
      <w:sz w:val="16"/>
      <w:szCs w:val="16"/>
    </w:rPr>
  </w:style>
  <w:style w:type="paragraph" w:styleId="Komentarotekstas">
    <w:name w:val="annotation text"/>
    <w:basedOn w:val="prastasis"/>
    <w:link w:val="KomentarotekstasDiagrama"/>
    <w:semiHidden/>
    <w:rsid w:val="00D7537B"/>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semiHidden/>
    <w:rsid w:val="00D7537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rsid w:val="00D7537B"/>
    <w:rPr>
      <w:b/>
      <w:bCs/>
    </w:rPr>
  </w:style>
  <w:style w:type="character" w:customStyle="1" w:styleId="KomentarotemaDiagrama">
    <w:name w:val="Komentaro tema Diagrama"/>
    <w:basedOn w:val="KomentarotekstasDiagrama"/>
    <w:link w:val="Komentarotema"/>
    <w:semiHidden/>
    <w:rsid w:val="00D7537B"/>
    <w:rPr>
      <w:rFonts w:ascii="Times New Roman" w:eastAsia="Times New Roman" w:hAnsi="Times New Roman" w:cs="Times New Roman"/>
      <w:b/>
      <w:bCs/>
      <w:sz w:val="20"/>
      <w:szCs w:val="20"/>
    </w:rPr>
  </w:style>
  <w:style w:type="paragraph" w:customStyle="1" w:styleId="Formatvorlage1">
    <w:name w:val="Formatvorlage1"/>
    <w:basedOn w:val="prastasis"/>
    <w:rsid w:val="00D7537B"/>
    <w:pPr>
      <w:spacing w:after="0" w:line="240" w:lineRule="auto"/>
    </w:pPr>
    <w:rPr>
      <w:rFonts w:ascii="Arial" w:eastAsia="Times New Roman" w:hAnsi="Arial" w:cs="Times New Roman"/>
      <w:szCs w:val="20"/>
      <w:lang w:val="en-GB" w:eastAsia="de-DE"/>
    </w:rPr>
  </w:style>
  <w:style w:type="paragraph" w:styleId="Pataisymai">
    <w:name w:val="Revision"/>
    <w:hidden/>
    <w:uiPriority w:val="99"/>
    <w:semiHidden/>
    <w:rsid w:val="00D7537B"/>
    <w:pPr>
      <w:spacing w:after="0" w:line="240" w:lineRule="auto"/>
    </w:pPr>
    <w:rPr>
      <w:rFonts w:ascii="Times New Roman" w:eastAsia="Times New Roman" w:hAnsi="Times New Roman" w:cs="Times New Roman"/>
      <w:sz w:val="24"/>
      <w:szCs w:val="24"/>
    </w:rPr>
  </w:style>
  <w:style w:type="paragraph" w:styleId="Betarp">
    <w:name w:val="No Spacing"/>
    <w:qFormat/>
    <w:rsid w:val="00D7537B"/>
    <w:pPr>
      <w:spacing w:after="0" w:line="240" w:lineRule="auto"/>
    </w:pPr>
    <w:rPr>
      <w:rFonts w:ascii="Calibri" w:eastAsia="Calibri" w:hAnsi="Calibri" w:cs="Times New Roman"/>
      <w:lang w:val="en-GB"/>
    </w:rPr>
  </w:style>
  <w:style w:type="paragraph" w:styleId="Pagrindinistekstas">
    <w:name w:val="Body Text"/>
    <w:basedOn w:val="prastasis"/>
    <w:link w:val="PagrindinistekstasDiagrama"/>
    <w:rsid w:val="00D7537B"/>
    <w:pPr>
      <w:spacing w:after="12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rsid w:val="00D7537B"/>
    <w:rPr>
      <w:rFonts w:ascii="Times New Roman" w:eastAsia="Times New Roman" w:hAnsi="Times New Roman" w:cs="Times New Roman"/>
      <w:sz w:val="24"/>
      <w:szCs w:val="24"/>
    </w:rPr>
  </w:style>
  <w:style w:type="paragraph" w:styleId="Sraopastraipa">
    <w:name w:val="List Paragraph"/>
    <w:basedOn w:val="prastasis"/>
    <w:uiPriority w:val="34"/>
    <w:qFormat/>
    <w:rsid w:val="00D7537B"/>
    <w:pPr>
      <w:ind w:left="720"/>
      <w:contextualSpacing/>
    </w:pPr>
  </w:style>
  <w:style w:type="paragraph" w:customStyle="1" w:styleId="Default">
    <w:name w:val="Default"/>
    <w:rsid w:val="00D7537B"/>
    <w:pPr>
      <w:autoSpaceDE w:val="0"/>
      <w:autoSpaceDN w:val="0"/>
      <w:adjustRightInd w:val="0"/>
      <w:spacing w:after="0" w:line="240" w:lineRule="auto"/>
    </w:pPr>
    <w:rPr>
      <w:rFonts w:ascii="Times New Roman" w:hAnsi="Times New Roman" w:cs="Times New Roman"/>
      <w:color w:val="000000"/>
      <w:sz w:val="24"/>
      <w:szCs w:val="24"/>
    </w:rPr>
  </w:style>
  <w:style w:type="table" w:styleId="Lentelstinklelis">
    <w:name w:val="Table Grid"/>
    <w:basedOn w:val="prastojilentel"/>
    <w:uiPriority w:val="59"/>
    <w:rsid w:val="00D753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090A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semiHidden/>
    <w:rsid w:val="00090A3B"/>
    <w:rPr>
      <w:rFonts w:ascii="Courier New" w:eastAsia="Times New Roman" w:hAnsi="Courier New" w:cs="Courier New"/>
      <w:sz w:val="20"/>
      <w:szCs w:val="20"/>
      <w:lang w:val="en-US"/>
    </w:rPr>
  </w:style>
  <w:style w:type="character" w:customStyle="1" w:styleId="y2iqfc">
    <w:name w:val="y2iqfc"/>
    <w:basedOn w:val="Numatytasispastraiposriftas"/>
    <w:rsid w:val="00090A3B"/>
  </w:style>
  <w:style w:type="paragraph" w:styleId="Pavadinimas">
    <w:name w:val="Title"/>
    <w:basedOn w:val="prastasis"/>
    <w:link w:val="PavadinimasDiagrama"/>
    <w:autoRedefine/>
    <w:qFormat/>
    <w:rsid w:val="00D02653"/>
    <w:pPr>
      <w:spacing w:after="0" w:line="240" w:lineRule="auto"/>
      <w:jc w:val="center"/>
      <w:outlineLvl w:val="0"/>
    </w:pPr>
    <w:rPr>
      <w:rFonts w:ascii="Times New Roman" w:eastAsia="Times New Roman" w:hAnsi="Times New Roman" w:cs="Times New Roman"/>
      <w:b/>
      <w:kern w:val="28"/>
      <w:szCs w:val="20"/>
      <w:lang w:eastAsia="lt-LT"/>
    </w:rPr>
  </w:style>
  <w:style w:type="character" w:customStyle="1" w:styleId="PavadinimasDiagrama">
    <w:name w:val="Pavadinimas Diagrama"/>
    <w:basedOn w:val="Numatytasispastraiposriftas"/>
    <w:link w:val="Pavadinimas"/>
    <w:rsid w:val="00D02653"/>
    <w:rPr>
      <w:rFonts w:ascii="Times New Roman" w:eastAsia="Times New Roman" w:hAnsi="Times New Roman" w:cs="Times New Roman"/>
      <w:b/>
      <w:kern w:val="28"/>
      <w:szCs w:val="20"/>
      <w:lang w:eastAsia="lt-LT"/>
    </w:rPr>
  </w:style>
  <w:style w:type="character" w:customStyle="1" w:styleId="BTEMEASMCAChar">
    <w:name w:val="BT EMEA_SMCA Char"/>
    <w:link w:val="BTEMEASMCA"/>
    <w:uiPriority w:val="99"/>
    <w:rsid w:val="006D5DF7"/>
    <w:rPr>
      <w:rFonts w:ascii="Times New Roman" w:eastAsia="Times New Roman" w:hAnsi="Times New Roman" w:cs="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5590">
      <w:bodyDiv w:val="1"/>
      <w:marLeft w:val="0"/>
      <w:marRight w:val="0"/>
      <w:marTop w:val="0"/>
      <w:marBottom w:val="0"/>
      <w:divBdr>
        <w:top w:val="none" w:sz="0" w:space="0" w:color="auto"/>
        <w:left w:val="none" w:sz="0" w:space="0" w:color="auto"/>
        <w:bottom w:val="none" w:sz="0" w:space="0" w:color="auto"/>
        <w:right w:val="none" w:sz="0" w:space="0" w:color="auto"/>
      </w:divBdr>
    </w:div>
    <w:div w:id="22168523">
      <w:bodyDiv w:val="1"/>
      <w:marLeft w:val="0"/>
      <w:marRight w:val="0"/>
      <w:marTop w:val="0"/>
      <w:marBottom w:val="0"/>
      <w:divBdr>
        <w:top w:val="none" w:sz="0" w:space="0" w:color="auto"/>
        <w:left w:val="none" w:sz="0" w:space="0" w:color="auto"/>
        <w:bottom w:val="none" w:sz="0" w:space="0" w:color="auto"/>
        <w:right w:val="none" w:sz="0" w:space="0" w:color="auto"/>
      </w:divBdr>
    </w:div>
    <w:div w:id="46270501">
      <w:bodyDiv w:val="1"/>
      <w:marLeft w:val="0"/>
      <w:marRight w:val="0"/>
      <w:marTop w:val="0"/>
      <w:marBottom w:val="0"/>
      <w:divBdr>
        <w:top w:val="none" w:sz="0" w:space="0" w:color="auto"/>
        <w:left w:val="none" w:sz="0" w:space="0" w:color="auto"/>
        <w:bottom w:val="none" w:sz="0" w:space="0" w:color="auto"/>
        <w:right w:val="none" w:sz="0" w:space="0" w:color="auto"/>
      </w:divBdr>
    </w:div>
    <w:div w:id="124743614">
      <w:bodyDiv w:val="1"/>
      <w:marLeft w:val="0"/>
      <w:marRight w:val="0"/>
      <w:marTop w:val="0"/>
      <w:marBottom w:val="0"/>
      <w:divBdr>
        <w:top w:val="none" w:sz="0" w:space="0" w:color="auto"/>
        <w:left w:val="none" w:sz="0" w:space="0" w:color="auto"/>
        <w:bottom w:val="none" w:sz="0" w:space="0" w:color="auto"/>
        <w:right w:val="none" w:sz="0" w:space="0" w:color="auto"/>
      </w:divBdr>
    </w:div>
    <w:div w:id="230701533">
      <w:bodyDiv w:val="1"/>
      <w:marLeft w:val="0"/>
      <w:marRight w:val="0"/>
      <w:marTop w:val="0"/>
      <w:marBottom w:val="0"/>
      <w:divBdr>
        <w:top w:val="none" w:sz="0" w:space="0" w:color="auto"/>
        <w:left w:val="none" w:sz="0" w:space="0" w:color="auto"/>
        <w:bottom w:val="none" w:sz="0" w:space="0" w:color="auto"/>
        <w:right w:val="none" w:sz="0" w:space="0" w:color="auto"/>
      </w:divBdr>
    </w:div>
    <w:div w:id="230777947">
      <w:bodyDiv w:val="1"/>
      <w:marLeft w:val="0"/>
      <w:marRight w:val="0"/>
      <w:marTop w:val="0"/>
      <w:marBottom w:val="0"/>
      <w:divBdr>
        <w:top w:val="none" w:sz="0" w:space="0" w:color="auto"/>
        <w:left w:val="none" w:sz="0" w:space="0" w:color="auto"/>
        <w:bottom w:val="none" w:sz="0" w:space="0" w:color="auto"/>
        <w:right w:val="none" w:sz="0" w:space="0" w:color="auto"/>
      </w:divBdr>
    </w:div>
    <w:div w:id="257640574">
      <w:bodyDiv w:val="1"/>
      <w:marLeft w:val="0"/>
      <w:marRight w:val="0"/>
      <w:marTop w:val="0"/>
      <w:marBottom w:val="0"/>
      <w:divBdr>
        <w:top w:val="none" w:sz="0" w:space="0" w:color="auto"/>
        <w:left w:val="none" w:sz="0" w:space="0" w:color="auto"/>
        <w:bottom w:val="none" w:sz="0" w:space="0" w:color="auto"/>
        <w:right w:val="none" w:sz="0" w:space="0" w:color="auto"/>
      </w:divBdr>
    </w:div>
    <w:div w:id="282033473">
      <w:bodyDiv w:val="1"/>
      <w:marLeft w:val="0"/>
      <w:marRight w:val="0"/>
      <w:marTop w:val="0"/>
      <w:marBottom w:val="0"/>
      <w:divBdr>
        <w:top w:val="none" w:sz="0" w:space="0" w:color="auto"/>
        <w:left w:val="none" w:sz="0" w:space="0" w:color="auto"/>
        <w:bottom w:val="none" w:sz="0" w:space="0" w:color="auto"/>
        <w:right w:val="none" w:sz="0" w:space="0" w:color="auto"/>
      </w:divBdr>
    </w:div>
    <w:div w:id="323166250">
      <w:bodyDiv w:val="1"/>
      <w:marLeft w:val="0"/>
      <w:marRight w:val="0"/>
      <w:marTop w:val="0"/>
      <w:marBottom w:val="0"/>
      <w:divBdr>
        <w:top w:val="none" w:sz="0" w:space="0" w:color="auto"/>
        <w:left w:val="none" w:sz="0" w:space="0" w:color="auto"/>
        <w:bottom w:val="none" w:sz="0" w:space="0" w:color="auto"/>
        <w:right w:val="none" w:sz="0" w:space="0" w:color="auto"/>
      </w:divBdr>
    </w:div>
    <w:div w:id="340209006">
      <w:bodyDiv w:val="1"/>
      <w:marLeft w:val="0"/>
      <w:marRight w:val="0"/>
      <w:marTop w:val="0"/>
      <w:marBottom w:val="0"/>
      <w:divBdr>
        <w:top w:val="none" w:sz="0" w:space="0" w:color="auto"/>
        <w:left w:val="none" w:sz="0" w:space="0" w:color="auto"/>
        <w:bottom w:val="none" w:sz="0" w:space="0" w:color="auto"/>
        <w:right w:val="none" w:sz="0" w:space="0" w:color="auto"/>
      </w:divBdr>
    </w:div>
    <w:div w:id="353767918">
      <w:bodyDiv w:val="1"/>
      <w:marLeft w:val="0"/>
      <w:marRight w:val="0"/>
      <w:marTop w:val="0"/>
      <w:marBottom w:val="0"/>
      <w:divBdr>
        <w:top w:val="none" w:sz="0" w:space="0" w:color="auto"/>
        <w:left w:val="none" w:sz="0" w:space="0" w:color="auto"/>
        <w:bottom w:val="none" w:sz="0" w:space="0" w:color="auto"/>
        <w:right w:val="none" w:sz="0" w:space="0" w:color="auto"/>
      </w:divBdr>
    </w:div>
    <w:div w:id="393967480">
      <w:bodyDiv w:val="1"/>
      <w:marLeft w:val="0"/>
      <w:marRight w:val="0"/>
      <w:marTop w:val="0"/>
      <w:marBottom w:val="0"/>
      <w:divBdr>
        <w:top w:val="none" w:sz="0" w:space="0" w:color="auto"/>
        <w:left w:val="none" w:sz="0" w:space="0" w:color="auto"/>
        <w:bottom w:val="none" w:sz="0" w:space="0" w:color="auto"/>
        <w:right w:val="none" w:sz="0" w:space="0" w:color="auto"/>
      </w:divBdr>
    </w:div>
    <w:div w:id="415977875">
      <w:bodyDiv w:val="1"/>
      <w:marLeft w:val="0"/>
      <w:marRight w:val="0"/>
      <w:marTop w:val="0"/>
      <w:marBottom w:val="0"/>
      <w:divBdr>
        <w:top w:val="none" w:sz="0" w:space="0" w:color="auto"/>
        <w:left w:val="none" w:sz="0" w:space="0" w:color="auto"/>
        <w:bottom w:val="none" w:sz="0" w:space="0" w:color="auto"/>
        <w:right w:val="none" w:sz="0" w:space="0" w:color="auto"/>
      </w:divBdr>
    </w:div>
    <w:div w:id="426005060">
      <w:bodyDiv w:val="1"/>
      <w:marLeft w:val="0"/>
      <w:marRight w:val="0"/>
      <w:marTop w:val="0"/>
      <w:marBottom w:val="0"/>
      <w:divBdr>
        <w:top w:val="none" w:sz="0" w:space="0" w:color="auto"/>
        <w:left w:val="none" w:sz="0" w:space="0" w:color="auto"/>
        <w:bottom w:val="none" w:sz="0" w:space="0" w:color="auto"/>
        <w:right w:val="none" w:sz="0" w:space="0" w:color="auto"/>
      </w:divBdr>
    </w:div>
    <w:div w:id="436755868">
      <w:bodyDiv w:val="1"/>
      <w:marLeft w:val="0"/>
      <w:marRight w:val="0"/>
      <w:marTop w:val="0"/>
      <w:marBottom w:val="0"/>
      <w:divBdr>
        <w:top w:val="none" w:sz="0" w:space="0" w:color="auto"/>
        <w:left w:val="none" w:sz="0" w:space="0" w:color="auto"/>
        <w:bottom w:val="none" w:sz="0" w:space="0" w:color="auto"/>
        <w:right w:val="none" w:sz="0" w:space="0" w:color="auto"/>
      </w:divBdr>
    </w:div>
    <w:div w:id="447624830">
      <w:bodyDiv w:val="1"/>
      <w:marLeft w:val="0"/>
      <w:marRight w:val="0"/>
      <w:marTop w:val="0"/>
      <w:marBottom w:val="0"/>
      <w:divBdr>
        <w:top w:val="none" w:sz="0" w:space="0" w:color="auto"/>
        <w:left w:val="none" w:sz="0" w:space="0" w:color="auto"/>
        <w:bottom w:val="none" w:sz="0" w:space="0" w:color="auto"/>
        <w:right w:val="none" w:sz="0" w:space="0" w:color="auto"/>
      </w:divBdr>
    </w:div>
    <w:div w:id="482086131">
      <w:bodyDiv w:val="1"/>
      <w:marLeft w:val="0"/>
      <w:marRight w:val="0"/>
      <w:marTop w:val="0"/>
      <w:marBottom w:val="0"/>
      <w:divBdr>
        <w:top w:val="none" w:sz="0" w:space="0" w:color="auto"/>
        <w:left w:val="none" w:sz="0" w:space="0" w:color="auto"/>
        <w:bottom w:val="none" w:sz="0" w:space="0" w:color="auto"/>
        <w:right w:val="none" w:sz="0" w:space="0" w:color="auto"/>
      </w:divBdr>
    </w:div>
    <w:div w:id="565183372">
      <w:bodyDiv w:val="1"/>
      <w:marLeft w:val="0"/>
      <w:marRight w:val="0"/>
      <w:marTop w:val="0"/>
      <w:marBottom w:val="0"/>
      <w:divBdr>
        <w:top w:val="none" w:sz="0" w:space="0" w:color="auto"/>
        <w:left w:val="none" w:sz="0" w:space="0" w:color="auto"/>
        <w:bottom w:val="none" w:sz="0" w:space="0" w:color="auto"/>
        <w:right w:val="none" w:sz="0" w:space="0" w:color="auto"/>
      </w:divBdr>
    </w:div>
    <w:div w:id="572667024">
      <w:bodyDiv w:val="1"/>
      <w:marLeft w:val="0"/>
      <w:marRight w:val="0"/>
      <w:marTop w:val="0"/>
      <w:marBottom w:val="0"/>
      <w:divBdr>
        <w:top w:val="none" w:sz="0" w:space="0" w:color="auto"/>
        <w:left w:val="none" w:sz="0" w:space="0" w:color="auto"/>
        <w:bottom w:val="none" w:sz="0" w:space="0" w:color="auto"/>
        <w:right w:val="none" w:sz="0" w:space="0" w:color="auto"/>
      </w:divBdr>
    </w:div>
    <w:div w:id="580329549">
      <w:bodyDiv w:val="1"/>
      <w:marLeft w:val="0"/>
      <w:marRight w:val="0"/>
      <w:marTop w:val="0"/>
      <w:marBottom w:val="0"/>
      <w:divBdr>
        <w:top w:val="none" w:sz="0" w:space="0" w:color="auto"/>
        <w:left w:val="none" w:sz="0" w:space="0" w:color="auto"/>
        <w:bottom w:val="none" w:sz="0" w:space="0" w:color="auto"/>
        <w:right w:val="none" w:sz="0" w:space="0" w:color="auto"/>
      </w:divBdr>
    </w:div>
    <w:div w:id="610090875">
      <w:bodyDiv w:val="1"/>
      <w:marLeft w:val="0"/>
      <w:marRight w:val="0"/>
      <w:marTop w:val="0"/>
      <w:marBottom w:val="0"/>
      <w:divBdr>
        <w:top w:val="none" w:sz="0" w:space="0" w:color="auto"/>
        <w:left w:val="none" w:sz="0" w:space="0" w:color="auto"/>
        <w:bottom w:val="none" w:sz="0" w:space="0" w:color="auto"/>
        <w:right w:val="none" w:sz="0" w:space="0" w:color="auto"/>
      </w:divBdr>
    </w:div>
    <w:div w:id="658852143">
      <w:bodyDiv w:val="1"/>
      <w:marLeft w:val="0"/>
      <w:marRight w:val="0"/>
      <w:marTop w:val="0"/>
      <w:marBottom w:val="0"/>
      <w:divBdr>
        <w:top w:val="none" w:sz="0" w:space="0" w:color="auto"/>
        <w:left w:val="none" w:sz="0" w:space="0" w:color="auto"/>
        <w:bottom w:val="none" w:sz="0" w:space="0" w:color="auto"/>
        <w:right w:val="none" w:sz="0" w:space="0" w:color="auto"/>
      </w:divBdr>
    </w:div>
    <w:div w:id="671562819">
      <w:bodyDiv w:val="1"/>
      <w:marLeft w:val="0"/>
      <w:marRight w:val="0"/>
      <w:marTop w:val="0"/>
      <w:marBottom w:val="0"/>
      <w:divBdr>
        <w:top w:val="none" w:sz="0" w:space="0" w:color="auto"/>
        <w:left w:val="none" w:sz="0" w:space="0" w:color="auto"/>
        <w:bottom w:val="none" w:sz="0" w:space="0" w:color="auto"/>
        <w:right w:val="none" w:sz="0" w:space="0" w:color="auto"/>
      </w:divBdr>
    </w:div>
    <w:div w:id="698043870">
      <w:bodyDiv w:val="1"/>
      <w:marLeft w:val="0"/>
      <w:marRight w:val="0"/>
      <w:marTop w:val="0"/>
      <w:marBottom w:val="0"/>
      <w:divBdr>
        <w:top w:val="none" w:sz="0" w:space="0" w:color="auto"/>
        <w:left w:val="none" w:sz="0" w:space="0" w:color="auto"/>
        <w:bottom w:val="none" w:sz="0" w:space="0" w:color="auto"/>
        <w:right w:val="none" w:sz="0" w:space="0" w:color="auto"/>
      </w:divBdr>
    </w:div>
    <w:div w:id="722600764">
      <w:bodyDiv w:val="1"/>
      <w:marLeft w:val="0"/>
      <w:marRight w:val="0"/>
      <w:marTop w:val="0"/>
      <w:marBottom w:val="0"/>
      <w:divBdr>
        <w:top w:val="none" w:sz="0" w:space="0" w:color="auto"/>
        <w:left w:val="none" w:sz="0" w:space="0" w:color="auto"/>
        <w:bottom w:val="none" w:sz="0" w:space="0" w:color="auto"/>
        <w:right w:val="none" w:sz="0" w:space="0" w:color="auto"/>
      </w:divBdr>
    </w:div>
    <w:div w:id="742992917">
      <w:bodyDiv w:val="1"/>
      <w:marLeft w:val="0"/>
      <w:marRight w:val="0"/>
      <w:marTop w:val="0"/>
      <w:marBottom w:val="0"/>
      <w:divBdr>
        <w:top w:val="none" w:sz="0" w:space="0" w:color="auto"/>
        <w:left w:val="none" w:sz="0" w:space="0" w:color="auto"/>
        <w:bottom w:val="none" w:sz="0" w:space="0" w:color="auto"/>
        <w:right w:val="none" w:sz="0" w:space="0" w:color="auto"/>
      </w:divBdr>
    </w:div>
    <w:div w:id="776289715">
      <w:bodyDiv w:val="1"/>
      <w:marLeft w:val="0"/>
      <w:marRight w:val="0"/>
      <w:marTop w:val="0"/>
      <w:marBottom w:val="0"/>
      <w:divBdr>
        <w:top w:val="none" w:sz="0" w:space="0" w:color="auto"/>
        <w:left w:val="none" w:sz="0" w:space="0" w:color="auto"/>
        <w:bottom w:val="none" w:sz="0" w:space="0" w:color="auto"/>
        <w:right w:val="none" w:sz="0" w:space="0" w:color="auto"/>
      </w:divBdr>
    </w:div>
    <w:div w:id="856887306">
      <w:bodyDiv w:val="1"/>
      <w:marLeft w:val="0"/>
      <w:marRight w:val="0"/>
      <w:marTop w:val="0"/>
      <w:marBottom w:val="0"/>
      <w:divBdr>
        <w:top w:val="none" w:sz="0" w:space="0" w:color="auto"/>
        <w:left w:val="none" w:sz="0" w:space="0" w:color="auto"/>
        <w:bottom w:val="none" w:sz="0" w:space="0" w:color="auto"/>
        <w:right w:val="none" w:sz="0" w:space="0" w:color="auto"/>
      </w:divBdr>
    </w:div>
    <w:div w:id="878392714">
      <w:bodyDiv w:val="1"/>
      <w:marLeft w:val="0"/>
      <w:marRight w:val="0"/>
      <w:marTop w:val="0"/>
      <w:marBottom w:val="0"/>
      <w:divBdr>
        <w:top w:val="none" w:sz="0" w:space="0" w:color="auto"/>
        <w:left w:val="none" w:sz="0" w:space="0" w:color="auto"/>
        <w:bottom w:val="none" w:sz="0" w:space="0" w:color="auto"/>
        <w:right w:val="none" w:sz="0" w:space="0" w:color="auto"/>
      </w:divBdr>
    </w:div>
    <w:div w:id="914049423">
      <w:bodyDiv w:val="1"/>
      <w:marLeft w:val="0"/>
      <w:marRight w:val="0"/>
      <w:marTop w:val="0"/>
      <w:marBottom w:val="0"/>
      <w:divBdr>
        <w:top w:val="none" w:sz="0" w:space="0" w:color="auto"/>
        <w:left w:val="none" w:sz="0" w:space="0" w:color="auto"/>
        <w:bottom w:val="none" w:sz="0" w:space="0" w:color="auto"/>
        <w:right w:val="none" w:sz="0" w:space="0" w:color="auto"/>
      </w:divBdr>
    </w:div>
    <w:div w:id="929660376">
      <w:bodyDiv w:val="1"/>
      <w:marLeft w:val="0"/>
      <w:marRight w:val="0"/>
      <w:marTop w:val="0"/>
      <w:marBottom w:val="0"/>
      <w:divBdr>
        <w:top w:val="none" w:sz="0" w:space="0" w:color="auto"/>
        <w:left w:val="none" w:sz="0" w:space="0" w:color="auto"/>
        <w:bottom w:val="none" w:sz="0" w:space="0" w:color="auto"/>
        <w:right w:val="none" w:sz="0" w:space="0" w:color="auto"/>
      </w:divBdr>
    </w:div>
    <w:div w:id="995186611">
      <w:bodyDiv w:val="1"/>
      <w:marLeft w:val="0"/>
      <w:marRight w:val="0"/>
      <w:marTop w:val="0"/>
      <w:marBottom w:val="0"/>
      <w:divBdr>
        <w:top w:val="none" w:sz="0" w:space="0" w:color="auto"/>
        <w:left w:val="none" w:sz="0" w:space="0" w:color="auto"/>
        <w:bottom w:val="none" w:sz="0" w:space="0" w:color="auto"/>
        <w:right w:val="none" w:sz="0" w:space="0" w:color="auto"/>
      </w:divBdr>
    </w:div>
    <w:div w:id="1004212212">
      <w:bodyDiv w:val="1"/>
      <w:marLeft w:val="0"/>
      <w:marRight w:val="0"/>
      <w:marTop w:val="0"/>
      <w:marBottom w:val="0"/>
      <w:divBdr>
        <w:top w:val="none" w:sz="0" w:space="0" w:color="auto"/>
        <w:left w:val="none" w:sz="0" w:space="0" w:color="auto"/>
        <w:bottom w:val="none" w:sz="0" w:space="0" w:color="auto"/>
        <w:right w:val="none" w:sz="0" w:space="0" w:color="auto"/>
      </w:divBdr>
    </w:div>
    <w:div w:id="1016810502">
      <w:bodyDiv w:val="1"/>
      <w:marLeft w:val="0"/>
      <w:marRight w:val="0"/>
      <w:marTop w:val="0"/>
      <w:marBottom w:val="0"/>
      <w:divBdr>
        <w:top w:val="none" w:sz="0" w:space="0" w:color="auto"/>
        <w:left w:val="none" w:sz="0" w:space="0" w:color="auto"/>
        <w:bottom w:val="none" w:sz="0" w:space="0" w:color="auto"/>
        <w:right w:val="none" w:sz="0" w:space="0" w:color="auto"/>
      </w:divBdr>
    </w:div>
    <w:div w:id="1032733419">
      <w:bodyDiv w:val="1"/>
      <w:marLeft w:val="0"/>
      <w:marRight w:val="0"/>
      <w:marTop w:val="0"/>
      <w:marBottom w:val="0"/>
      <w:divBdr>
        <w:top w:val="none" w:sz="0" w:space="0" w:color="auto"/>
        <w:left w:val="none" w:sz="0" w:space="0" w:color="auto"/>
        <w:bottom w:val="none" w:sz="0" w:space="0" w:color="auto"/>
        <w:right w:val="none" w:sz="0" w:space="0" w:color="auto"/>
      </w:divBdr>
    </w:div>
    <w:div w:id="1097361310">
      <w:bodyDiv w:val="1"/>
      <w:marLeft w:val="0"/>
      <w:marRight w:val="0"/>
      <w:marTop w:val="0"/>
      <w:marBottom w:val="0"/>
      <w:divBdr>
        <w:top w:val="none" w:sz="0" w:space="0" w:color="auto"/>
        <w:left w:val="none" w:sz="0" w:space="0" w:color="auto"/>
        <w:bottom w:val="none" w:sz="0" w:space="0" w:color="auto"/>
        <w:right w:val="none" w:sz="0" w:space="0" w:color="auto"/>
      </w:divBdr>
      <w:divsChild>
        <w:div w:id="1441291834">
          <w:marLeft w:val="0"/>
          <w:marRight w:val="0"/>
          <w:marTop w:val="0"/>
          <w:marBottom w:val="0"/>
          <w:divBdr>
            <w:top w:val="none" w:sz="0" w:space="0" w:color="auto"/>
            <w:left w:val="none" w:sz="0" w:space="0" w:color="auto"/>
            <w:bottom w:val="none" w:sz="0" w:space="0" w:color="auto"/>
            <w:right w:val="none" w:sz="0" w:space="0" w:color="auto"/>
          </w:divBdr>
          <w:divsChild>
            <w:div w:id="861286462">
              <w:marLeft w:val="0"/>
              <w:marRight w:val="0"/>
              <w:marTop w:val="0"/>
              <w:marBottom w:val="0"/>
              <w:divBdr>
                <w:top w:val="none" w:sz="0" w:space="0" w:color="auto"/>
                <w:left w:val="none" w:sz="0" w:space="0" w:color="auto"/>
                <w:bottom w:val="none" w:sz="0" w:space="0" w:color="auto"/>
                <w:right w:val="none" w:sz="0" w:space="0" w:color="auto"/>
              </w:divBdr>
              <w:divsChild>
                <w:div w:id="1230186306">
                  <w:marLeft w:val="0"/>
                  <w:marRight w:val="0"/>
                  <w:marTop w:val="0"/>
                  <w:marBottom w:val="0"/>
                  <w:divBdr>
                    <w:top w:val="none" w:sz="0" w:space="0" w:color="auto"/>
                    <w:left w:val="none" w:sz="0" w:space="0" w:color="auto"/>
                    <w:bottom w:val="none" w:sz="0" w:space="0" w:color="auto"/>
                    <w:right w:val="none" w:sz="0" w:space="0" w:color="auto"/>
                  </w:divBdr>
                  <w:divsChild>
                    <w:div w:id="236865263">
                      <w:marLeft w:val="0"/>
                      <w:marRight w:val="0"/>
                      <w:marTop w:val="0"/>
                      <w:marBottom w:val="0"/>
                      <w:divBdr>
                        <w:top w:val="none" w:sz="0" w:space="0" w:color="auto"/>
                        <w:left w:val="none" w:sz="0" w:space="0" w:color="auto"/>
                        <w:bottom w:val="none" w:sz="0" w:space="0" w:color="auto"/>
                        <w:right w:val="none" w:sz="0" w:space="0" w:color="auto"/>
                      </w:divBdr>
                      <w:divsChild>
                        <w:div w:id="2083747378">
                          <w:marLeft w:val="0"/>
                          <w:marRight w:val="0"/>
                          <w:marTop w:val="0"/>
                          <w:marBottom w:val="0"/>
                          <w:divBdr>
                            <w:top w:val="none" w:sz="0" w:space="0" w:color="auto"/>
                            <w:left w:val="none" w:sz="0" w:space="0" w:color="auto"/>
                            <w:bottom w:val="none" w:sz="0" w:space="0" w:color="auto"/>
                            <w:right w:val="none" w:sz="0" w:space="0" w:color="auto"/>
                          </w:divBdr>
                          <w:divsChild>
                            <w:div w:id="1160660807">
                              <w:marLeft w:val="0"/>
                              <w:marRight w:val="0"/>
                              <w:marTop w:val="0"/>
                              <w:marBottom w:val="0"/>
                              <w:divBdr>
                                <w:top w:val="none" w:sz="0" w:space="0" w:color="auto"/>
                                <w:left w:val="none" w:sz="0" w:space="0" w:color="auto"/>
                                <w:bottom w:val="none" w:sz="0" w:space="0" w:color="auto"/>
                                <w:right w:val="none" w:sz="0" w:space="0" w:color="auto"/>
                              </w:divBdr>
                              <w:divsChild>
                                <w:div w:id="1045830499">
                                  <w:marLeft w:val="0"/>
                                  <w:marRight w:val="0"/>
                                  <w:marTop w:val="0"/>
                                  <w:marBottom w:val="0"/>
                                  <w:divBdr>
                                    <w:top w:val="none" w:sz="0" w:space="0" w:color="auto"/>
                                    <w:left w:val="none" w:sz="0" w:space="0" w:color="auto"/>
                                    <w:bottom w:val="none" w:sz="0" w:space="0" w:color="auto"/>
                                    <w:right w:val="none" w:sz="0" w:space="0" w:color="auto"/>
                                  </w:divBdr>
                                  <w:divsChild>
                                    <w:div w:id="186929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5414252">
      <w:bodyDiv w:val="1"/>
      <w:marLeft w:val="0"/>
      <w:marRight w:val="0"/>
      <w:marTop w:val="0"/>
      <w:marBottom w:val="0"/>
      <w:divBdr>
        <w:top w:val="none" w:sz="0" w:space="0" w:color="auto"/>
        <w:left w:val="none" w:sz="0" w:space="0" w:color="auto"/>
        <w:bottom w:val="none" w:sz="0" w:space="0" w:color="auto"/>
        <w:right w:val="none" w:sz="0" w:space="0" w:color="auto"/>
      </w:divBdr>
    </w:div>
    <w:div w:id="1170372332">
      <w:bodyDiv w:val="1"/>
      <w:marLeft w:val="0"/>
      <w:marRight w:val="0"/>
      <w:marTop w:val="0"/>
      <w:marBottom w:val="0"/>
      <w:divBdr>
        <w:top w:val="none" w:sz="0" w:space="0" w:color="auto"/>
        <w:left w:val="none" w:sz="0" w:space="0" w:color="auto"/>
        <w:bottom w:val="none" w:sz="0" w:space="0" w:color="auto"/>
        <w:right w:val="none" w:sz="0" w:space="0" w:color="auto"/>
      </w:divBdr>
    </w:div>
    <w:div w:id="1212689297">
      <w:bodyDiv w:val="1"/>
      <w:marLeft w:val="0"/>
      <w:marRight w:val="0"/>
      <w:marTop w:val="0"/>
      <w:marBottom w:val="0"/>
      <w:divBdr>
        <w:top w:val="none" w:sz="0" w:space="0" w:color="auto"/>
        <w:left w:val="none" w:sz="0" w:space="0" w:color="auto"/>
        <w:bottom w:val="none" w:sz="0" w:space="0" w:color="auto"/>
        <w:right w:val="none" w:sz="0" w:space="0" w:color="auto"/>
      </w:divBdr>
    </w:div>
    <w:div w:id="1213924883">
      <w:bodyDiv w:val="1"/>
      <w:marLeft w:val="0"/>
      <w:marRight w:val="0"/>
      <w:marTop w:val="0"/>
      <w:marBottom w:val="0"/>
      <w:divBdr>
        <w:top w:val="none" w:sz="0" w:space="0" w:color="auto"/>
        <w:left w:val="none" w:sz="0" w:space="0" w:color="auto"/>
        <w:bottom w:val="none" w:sz="0" w:space="0" w:color="auto"/>
        <w:right w:val="none" w:sz="0" w:space="0" w:color="auto"/>
      </w:divBdr>
    </w:div>
    <w:div w:id="1342857044">
      <w:bodyDiv w:val="1"/>
      <w:marLeft w:val="0"/>
      <w:marRight w:val="0"/>
      <w:marTop w:val="0"/>
      <w:marBottom w:val="0"/>
      <w:divBdr>
        <w:top w:val="none" w:sz="0" w:space="0" w:color="auto"/>
        <w:left w:val="none" w:sz="0" w:space="0" w:color="auto"/>
        <w:bottom w:val="none" w:sz="0" w:space="0" w:color="auto"/>
        <w:right w:val="none" w:sz="0" w:space="0" w:color="auto"/>
      </w:divBdr>
    </w:div>
    <w:div w:id="1376539177">
      <w:bodyDiv w:val="1"/>
      <w:marLeft w:val="0"/>
      <w:marRight w:val="0"/>
      <w:marTop w:val="0"/>
      <w:marBottom w:val="0"/>
      <w:divBdr>
        <w:top w:val="none" w:sz="0" w:space="0" w:color="auto"/>
        <w:left w:val="none" w:sz="0" w:space="0" w:color="auto"/>
        <w:bottom w:val="none" w:sz="0" w:space="0" w:color="auto"/>
        <w:right w:val="none" w:sz="0" w:space="0" w:color="auto"/>
      </w:divBdr>
    </w:div>
    <w:div w:id="1385985791">
      <w:bodyDiv w:val="1"/>
      <w:marLeft w:val="0"/>
      <w:marRight w:val="0"/>
      <w:marTop w:val="0"/>
      <w:marBottom w:val="0"/>
      <w:divBdr>
        <w:top w:val="none" w:sz="0" w:space="0" w:color="auto"/>
        <w:left w:val="none" w:sz="0" w:space="0" w:color="auto"/>
        <w:bottom w:val="none" w:sz="0" w:space="0" w:color="auto"/>
        <w:right w:val="none" w:sz="0" w:space="0" w:color="auto"/>
      </w:divBdr>
    </w:div>
    <w:div w:id="1428768303">
      <w:bodyDiv w:val="1"/>
      <w:marLeft w:val="0"/>
      <w:marRight w:val="0"/>
      <w:marTop w:val="0"/>
      <w:marBottom w:val="0"/>
      <w:divBdr>
        <w:top w:val="none" w:sz="0" w:space="0" w:color="auto"/>
        <w:left w:val="none" w:sz="0" w:space="0" w:color="auto"/>
        <w:bottom w:val="none" w:sz="0" w:space="0" w:color="auto"/>
        <w:right w:val="none" w:sz="0" w:space="0" w:color="auto"/>
      </w:divBdr>
    </w:div>
    <w:div w:id="1499731764">
      <w:bodyDiv w:val="1"/>
      <w:marLeft w:val="0"/>
      <w:marRight w:val="0"/>
      <w:marTop w:val="0"/>
      <w:marBottom w:val="0"/>
      <w:divBdr>
        <w:top w:val="none" w:sz="0" w:space="0" w:color="auto"/>
        <w:left w:val="none" w:sz="0" w:space="0" w:color="auto"/>
        <w:bottom w:val="none" w:sz="0" w:space="0" w:color="auto"/>
        <w:right w:val="none" w:sz="0" w:space="0" w:color="auto"/>
      </w:divBdr>
    </w:div>
    <w:div w:id="1503858360">
      <w:bodyDiv w:val="1"/>
      <w:marLeft w:val="0"/>
      <w:marRight w:val="0"/>
      <w:marTop w:val="0"/>
      <w:marBottom w:val="0"/>
      <w:divBdr>
        <w:top w:val="none" w:sz="0" w:space="0" w:color="auto"/>
        <w:left w:val="none" w:sz="0" w:space="0" w:color="auto"/>
        <w:bottom w:val="none" w:sz="0" w:space="0" w:color="auto"/>
        <w:right w:val="none" w:sz="0" w:space="0" w:color="auto"/>
      </w:divBdr>
    </w:div>
    <w:div w:id="1530490772">
      <w:bodyDiv w:val="1"/>
      <w:marLeft w:val="0"/>
      <w:marRight w:val="0"/>
      <w:marTop w:val="0"/>
      <w:marBottom w:val="0"/>
      <w:divBdr>
        <w:top w:val="none" w:sz="0" w:space="0" w:color="auto"/>
        <w:left w:val="none" w:sz="0" w:space="0" w:color="auto"/>
        <w:bottom w:val="none" w:sz="0" w:space="0" w:color="auto"/>
        <w:right w:val="none" w:sz="0" w:space="0" w:color="auto"/>
      </w:divBdr>
    </w:div>
    <w:div w:id="1574389836">
      <w:bodyDiv w:val="1"/>
      <w:marLeft w:val="0"/>
      <w:marRight w:val="0"/>
      <w:marTop w:val="0"/>
      <w:marBottom w:val="0"/>
      <w:divBdr>
        <w:top w:val="none" w:sz="0" w:space="0" w:color="auto"/>
        <w:left w:val="none" w:sz="0" w:space="0" w:color="auto"/>
        <w:bottom w:val="none" w:sz="0" w:space="0" w:color="auto"/>
        <w:right w:val="none" w:sz="0" w:space="0" w:color="auto"/>
      </w:divBdr>
    </w:div>
    <w:div w:id="1740515802">
      <w:bodyDiv w:val="1"/>
      <w:marLeft w:val="0"/>
      <w:marRight w:val="0"/>
      <w:marTop w:val="0"/>
      <w:marBottom w:val="0"/>
      <w:divBdr>
        <w:top w:val="none" w:sz="0" w:space="0" w:color="auto"/>
        <w:left w:val="none" w:sz="0" w:space="0" w:color="auto"/>
        <w:bottom w:val="none" w:sz="0" w:space="0" w:color="auto"/>
        <w:right w:val="none" w:sz="0" w:space="0" w:color="auto"/>
      </w:divBdr>
    </w:div>
    <w:div w:id="1826042360">
      <w:bodyDiv w:val="1"/>
      <w:marLeft w:val="0"/>
      <w:marRight w:val="0"/>
      <w:marTop w:val="0"/>
      <w:marBottom w:val="0"/>
      <w:divBdr>
        <w:top w:val="none" w:sz="0" w:space="0" w:color="auto"/>
        <w:left w:val="none" w:sz="0" w:space="0" w:color="auto"/>
        <w:bottom w:val="none" w:sz="0" w:space="0" w:color="auto"/>
        <w:right w:val="none" w:sz="0" w:space="0" w:color="auto"/>
      </w:divBdr>
    </w:div>
    <w:div w:id="1880698894">
      <w:bodyDiv w:val="1"/>
      <w:marLeft w:val="0"/>
      <w:marRight w:val="0"/>
      <w:marTop w:val="0"/>
      <w:marBottom w:val="0"/>
      <w:divBdr>
        <w:top w:val="none" w:sz="0" w:space="0" w:color="auto"/>
        <w:left w:val="none" w:sz="0" w:space="0" w:color="auto"/>
        <w:bottom w:val="none" w:sz="0" w:space="0" w:color="auto"/>
        <w:right w:val="none" w:sz="0" w:space="0" w:color="auto"/>
      </w:divBdr>
    </w:div>
    <w:div w:id="1907035993">
      <w:bodyDiv w:val="1"/>
      <w:marLeft w:val="0"/>
      <w:marRight w:val="0"/>
      <w:marTop w:val="0"/>
      <w:marBottom w:val="0"/>
      <w:divBdr>
        <w:top w:val="none" w:sz="0" w:space="0" w:color="auto"/>
        <w:left w:val="none" w:sz="0" w:space="0" w:color="auto"/>
        <w:bottom w:val="none" w:sz="0" w:space="0" w:color="auto"/>
        <w:right w:val="none" w:sz="0" w:space="0" w:color="auto"/>
      </w:divBdr>
    </w:div>
    <w:div w:id="1916743844">
      <w:bodyDiv w:val="1"/>
      <w:marLeft w:val="0"/>
      <w:marRight w:val="0"/>
      <w:marTop w:val="0"/>
      <w:marBottom w:val="0"/>
      <w:divBdr>
        <w:top w:val="none" w:sz="0" w:space="0" w:color="auto"/>
        <w:left w:val="none" w:sz="0" w:space="0" w:color="auto"/>
        <w:bottom w:val="none" w:sz="0" w:space="0" w:color="auto"/>
        <w:right w:val="none" w:sz="0" w:space="0" w:color="auto"/>
      </w:divBdr>
    </w:div>
    <w:div w:id="2016765927">
      <w:bodyDiv w:val="1"/>
      <w:marLeft w:val="0"/>
      <w:marRight w:val="0"/>
      <w:marTop w:val="0"/>
      <w:marBottom w:val="0"/>
      <w:divBdr>
        <w:top w:val="none" w:sz="0" w:space="0" w:color="auto"/>
        <w:left w:val="none" w:sz="0" w:space="0" w:color="auto"/>
        <w:bottom w:val="none" w:sz="0" w:space="0" w:color="auto"/>
        <w:right w:val="none" w:sz="0" w:space="0" w:color="auto"/>
      </w:divBdr>
    </w:div>
    <w:div w:id="2057776022">
      <w:bodyDiv w:val="1"/>
      <w:marLeft w:val="0"/>
      <w:marRight w:val="0"/>
      <w:marTop w:val="0"/>
      <w:marBottom w:val="0"/>
      <w:divBdr>
        <w:top w:val="none" w:sz="0" w:space="0" w:color="auto"/>
        <w:left w:val="none" w:sz="0" w:space="0" w:color="auto"/>
        <w:bottom w:val="none" w:sz="0" w:space="0" w:color="auto"/>
        <w:right w:val="none" w:sz="0" w:space="0" w:color="auto"/>
      </w:divBdr>
    </w:div>
    <w:div w:id="2100130551">
      <w:bodyDiv w:val="1"/>
      <w:marLeft w:val="0"/>
      <w:marRight w:val="0"/>
      <w:marTop w:val="0"/>
      <w:marBottom w:val="0"/>
      <w:divBdr>
        <w:top w:val="none" w:sz="0" w:space="0" w:color="auto"/>
        <w:left w:val="none" w:sz="0" w:space="0" w:color="auto"/>
        <w:bottom w:val="none" w:sz="0" w:space="0" w:color="auto"/>
        <w:right w:val="none" w:sz="0" w:space="0" w:color="auto"/>
      </w:divBdr>
    </w:div>
    <w:div w:id="210109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bf2eccc-375d-4251-95f3-c31d8c476153">
      <Terms xmlns="http://schemas.microsoft.com/office/infopath/2007/PartnerControls"/>
    </lcf76f155ced4ddcb4097134ff3c332f>
    <_Flow_SignoffStatus xmlns="dbf2eccc-375d-4251-95f3-c31d8c476153" xsi:nil="true"/>
    <TaxCatchAll xmlns="525029b5-868e-4932-a2f1-2267ab1d00c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6" ma:contentTypeDescription="Create a new document." ma:contentTypeScope="" ma:versionID="41b31dcf2bc2fa797960af5d84e47395">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5ac4ed0fab30bafcaad3d732722e0ad7"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7" ma:contentTypeDescription="Create a new document." ma:contentTypeScope="" ma:versionID="b7c35e9e9f1e5553d04c1721f227267b">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453b20e74daedfc9e956d0012a5e5bd8"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6DB01-2098-4875-8C95-4D3C143DE386}">
  <ds:schemaRefs>
    <ds:schemaRef ds:uri="http://schemas.microsoft.com/office/2006/metadata/properties"/>
    <ds:schemaRef ds:uri="http://schemas.microsoft.com/office/infopath/2007/PartnerControls"/>
    <ds:schemaRef ds:uri="dbf2eccc-375d-4251-95f3-c31d8c476153"/>
    <ds:schemaRef ds:uri="525029b5-868e-4932-a2f1-2267ab1d00cd"/>
  </ds:schemaRefs>
</ds:datastoreItem>
</file>

<file path=customXml/itemProps2.xml><?xml version="1.0" encoding="utf-8"?>
<ds:datastoreItem xmlns:ds="http://schemas.openxmlformats.org/officeDocument/2006/customXml" ds:itemID="{19373460-51CE-4D75-B7AC-C10133BD4B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20984B-E5DC-4F14-9C71-60F248705C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D37182-72AA-46B8-A959-3E0EF8AB5168}">
  <ds:schemaRefs>
    <ds:schemaRef ds:uri="http://schemas.microsoft.com/sharepoint/v3/contenttype/forms"/>
  </ds:schemaRefs>
</ds:datastoreItem>
</file>

<file path=customXml/itemProps5.xml><?xml version="1.0" encoding="utf-8"?>
<ds:datastoreItem xmlns:ds="http://schemas.openxmlformats.org/officeDocument/2006/customXml" ds:itemID="{96C8AD6B-3625-438B-BC41-4A3100B3D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44231</Words>
  <Characters>25213</Characters>
  <Application>Microsoft Office Word</Application>
  <DocSecurity>4</DocSecurity>
  <Lines>210</Lines>
  <Paragraphs>138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Lithuanian</dc:creator>
  <cp:keywords/>
  <dc:description/>
  <cp:lastModifiedBy>Albina Burkauskaitė</cp:lastModifiedBy>
  <cp:revision>2</cp:revision>
  <dcterms:created xsi:type="dcterms:W3CDTF">2026-04-15T05:20:00Z</dcterms:created>
  <dcterms:modified xsi:type="dcterms:W3CDTF">2026-04-15T05:20:00Z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0x01010024448ADDA094B941BF150AA70B0E97EF</vt:lpwstr>
  </property>
  <property fmtid="{D5CDD505-2E9C-101B-9397-08002B2CF9AE}" pid="3" name="MediaServiceImageTags">
    <vt:lpwstr/>
  </property>
  <property fmtid="{D5CDD505-2E9C-101B-9397-08002B2CF9AE}" pid="4" name="MSIP_Label_11d8a568-8360-4891-a6ec-a5768dfc9195_Enabled">
    <vt:lpwstr>true</vt:lpwstr>
  </property>
  <property fmtid="{D5CDD505-2E9C-101B-9397-08002B2CF9AE}" pid="5" name="MSIP_Label_11d8a568-8360-4891-a6ec-a5768dfc9195_SetDate">
    <vt:lpwstr>2025-06-12T06:05:39Z</vt:lpwstr>
  </property>
  <property fmtid="{D5CDD505-2E9C-101B-9397-08002B2CF9AE}" pid="6" name="MSIP_Label_11d8a568-8360-4891-a6ec-a5768dfc9195_Method">
    <vt:lpwstr>Standard</vt:lpwstr>
  </property>
  <property fmtid="{D5CDD505-2E9C-101B-9397-08002B2CF9AE}" pid="7" name="MSIP_Label_11d8a568-8360-4891-a6ec-a5768dfc9195_Name">
    <vt:lpwstr>Intern</vt:lpwstr>
  </property>
  <property fmtid="{D5CDD505-2E9C-101B-9397-08002B2CF9AE}" pid="8" name="MSIP_Label_11d8a568-8360-4891-a6ec-a5768dfc9195_SiteId">
    <vt:lpwstr>6bdc6215-bc43-4892-b83b-772704344107</vt:lpwstr>
  </property>
  <property fmtid="{D5CDD505-2E9C-101B-9397-08002B2CF9AE}" pid="9" name="MSIP_Label_11d8a568-8360-4891-a6ec-a5768dfc9195_ActionId">
    <vt:lpwstr>44fb72eb-a171-43f7-bb59-755febe22a01</vt:lpwstr>
  </property>
  <property fmtid="{D5CDD505-2E9C-101B-9397-08002B2CF9AE}" pid="10" name="MSIP_Label_11d8a568-8360-4891-a6ec-a5768dfc9195_ContentBits">
    <vt:lpwstr>0</vt:lpwstr>
  </property>
  <property fmtid="{D5CDD505-2E9C-101B-9397-08002B2CF9AE}" pid="11" name="MSIP_Label_11d8a568-8360-4891-a6ec-a5768dfc9195_Tag">
    <vt:lpwstr>10, 3, 0, 1</vt:lpwstr>
  </property>
</Properties>
</file>