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1A" w:rsidRPr="008608D2" w:rsidRDefault="0003281A" w:rsidP="0003281A">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Pakuotės lapelis:</w:t>
      </w:r>
      <w:r w:rsidRPr="008608D2">
        <w:rPr>
          <w:rFonts w:ascii="Times New Roman" w:eastAsia="Times New Roman" w:hAnsi="Times New Roman"/>
          <w:b/>
          <w:snapToGrid w:val="0"/>
          <w:szCs w:val="24"/>
        </w:rPr>
        <w:t xml:space="preserve"> </w:t>
      </w:r>
      <w:r w:rsidRPr="008608D2">
        <w:rPr>
          <w:rFonts w:ascii="Times New Roman" w:eastAsia="Times New Roman" w:hAnsi="Times New Roman"/>
          <w:b/>
          <w:bCs/>
          <w:iCs/>
          <w:snapToGrid w:val="0"/>
          <w:szCs w:val="28"/>
        </w:rPr>
        <w:t>informacija vartotojui</w:t>
      </w:r>
    </w:p>
    <w:p w:rsidR="0003281A" w:rsidRPr="008608D2" w:rsidRDefault="0003281A" w:rsidP="0003281A">
      <w:pPr>
        <w:numPr>
          <w:ilvl w:val="12"/>
          <w:numId w:val="0"/>
        </w:numPr>
        <w:shd w:val="clear" w:color="auto" w:fill="FFFFFF"/>
        <w:spacing w:after="0" w:line="240" w:lineRule="auto"/>
        <w:jc w:val="center"/>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jc w:val="center"/>
        <w:rPr>
          <w:rFonts w:ascii="Times New Roman" w:eastAsia="Times New Roman" w:hAnsi="Times New Roman"/>
          <w:b/>
          <w:noProof/>
          <w:snapToGrid w:val="0"/>
          <w:szCs w:val="24"/>
        </w:rPr>
      </w:pPr>
      <w:r>
        <w:rPr>
          <w:rFonts w:ascii="Times New Roman" w:eastAsia="Times New Roman" w:hAnsi="Times New Roman"/>
          <w:b/>
          <w:bCs/>
          <w:noProof/>
          <w:snapToGrid w:val="0"/>
          <w:szCs w:val="24"/>
        </w:rPr>
        <w:t>Silseq</w:t>
      </w:r>
      <w:r w:rsidRPr="008608D2">
        <w:rPr>
          <w:rFonts w:ascii="Times New Roman" w:eastAsia="Times New Roman" w:hAnsi="Times New Roman"/>
          <w:b/>
          <w:bCs/>
          <w:noProof/>
          <w:snapToGrid w:val="0"/>
          <w:szCs w:val="24"/>
        </w:rPr>
        <w:t xml:space="preserve"> </w:t>
      </w:r>
      <w:r>
        <w:rPr>
          <w:rFonts w:ascii="Times New Roman" w:hAnsi="Times New Roman"/>
          <w:b/>
        </w:rPr>
        <w:t>3 </w:t>
      </w:r>
      <w:r w:rsidRPr="000C6304">
        <w:rPr>
          <w:rFonts w:ascii="Times New Roman" w:eastAsia="Times New Roman" w:hAnsi="Times New Roman"/>
          <w:b/>
          <w:bCs/>
          <w:noProof/>
          <w:snapToGrid w:val="0"/>
          <w:szCs w:val="24"/>
        </w:rPr>
        <w:t>mg/</w:t>
      </w:r>
      <w:r w:rsidRPr="008608D2">
        <w:rPr>
          <w:rFonts w:ascii="Times New Roman" w:eastAsia="Times New Roman" w:hAnsi="Times New Roman"/>
          <w:b/>
          <w:bCs/>
          <w:noProof/>
          <w:snapToGrid w:val="0"/>
          <w:szCs w:val="24"/>
        </w:rPr>
        <w:t>25</w:t>
      </w:r>
      <w:r>
        <w:rPr>
          <w:rFonts w:ascii="Times New Roman" w:eastAsia="Times New Roman" w:hAnsi="Times New Roman"/>
          <w:b/>
          <w:bCs/>
          <w:noProof/>
          <w:snapToGrid w:val="0"/>
          <w:szCs w:val="24"/>
        </w:rPr>
        <w:t> </w:t>
      </w:r>
      <w:r w:rsidRPr="008608D2">
        <w:rPr>
          <w:rFonts w:ascii="Times New Roman" w:eastAsia="Times New Roman" w:hAnsi="Times New Roman"/>
          <w:b/>
          <w:bCs/>
          <w:noProof/>
          <w:snapToGrid w:val="0"/>
          <w:szCs w:val="24"/>
        </w:rPr>
        <w:t>mg/g gelis</w:t>
      </w:r>
    </w:p>
    <w:p w:rsidR="0003281A" w:rsidRPr="008608D2" w:rsidRDefault="0003281A" w:rsidP="0003281A">
      <w:pPr>
        <w:numPr>
          <w:ilvl w:val="12"/>
          <w:numId w:val="0"/>
        </w:numPr>
        <w:spacing w:after="0" w:line="240" w:lineRule="auto"/>
        <w:jc w:val="center"/>
        <w:rPr>
          <w:rFonts w:ascii="Times New Roman" w:eastAsia="Times New Roman" w:hAnsi="Times New Roman"/>
          <w:snapToGrid w:val="0"/>
          <w:szCs w:val="24"/>
        </w:rPr>
      </w:pPr>
      <w:r w:rsidRPr="008608D2">
        <w:rPr>
          <w:rFonts w:ascii="Times New Roman" w:eastAsia="Times New Roman" w:hAnsi="Times New Roman"/>
          <w:noProof/>
          <w:snapToGrid w:val="0"/>
          <w:szCs w:val="24"/>
        </w:rPr>
        <w:t>adapalenas, benzoilo peroksidas</w:t>
      </w:r>
    </w:p>
    <w:p w:rsidR="0003281A" w:rsidRPr="008608D2" w:rsidRDefault="0003281A" w:rsidP="0003281A">
      <w:pPr>
        <w:spacing w:after="0" w:line="240" w:lineRule="auto"/>
        <w:rPr>
          <w:rFonts w:ascii="Times New Roman" w:eastAsia="Times New Roman" w:hAnsi="Times New Roman"/>
          <w:snapToGrid w:val="0"/>
          <w:szCs w:val="24"/>
        </w:rPr>
      </w:pPr>
    </w:p>
    <w:p w:rsidR="0003281A" w:rsidRPr="008608D2" w:rsidRDefault="0003281A" w:rsidP="0003281A">
      <w:pPr>
        <w:suppressAutoHyphens/>
        <w:spacing w:after="0" w:line="240" w:lineRule="auto"/>
        <w:rPr>
          <w:rFonts w:ascii="Times New Roman" w:eastAsia="Times New Roman" w:hAnsi="Times New Roman"/>
          <w:snapToGrid w:val="0"/>
          <w:szCs w:val="24"/>
        </w:rPr>
      </w:pPr>
      <w:r w:rsidRPr="008608D2">
        <w:rPr>
          <w:rFonts w:ascii="Times New Roman" w:eastAsia="Times New Roman" w:hAnsi="Times New Roman"/>
          <w:b/>
          <w:noProof/>
          <w:snapToGrid w:val="0"/>
          <w:szCs w:val="24"/>
        </w:rPr>
        <w:t>Atidžiai perskaitykite visą šį lapelį, prieš pradėdami vartoti vaistą, nes jame pateikiama Jums svarbi informacija.</w:t>
      </w:r>
    </w:p>
    <w:p w:rsidR="0003281A" w:rsidRPr="008608D2" w:rsidRDefault="0003281A" w:rsidP="0003281A">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Neišmeskite šio lapelio, nes vėl gali prireikti jį perskaityti.</w:t>
      </w:r>
      <w:r w:rsidRPr="008608D2">
        <w:rPr>
          <w:rFonts w:ascii="Times New Roman" w:eastAsia="Times New Roman" w:hAnsi="Times New Roman"/>
          <w:snapToGrid w:val="0"/>
          <w:szCs w:val="24"/>
        </w:rPr>
        <w:t xml:space="preserve"> </w:t>
      </w:r>
    </w:p>
    <w:p w:rsidR="0003281A" w:rsidRPr="008608D2" w:rsidRDefault="0003281A" w:rsidP="0003281A">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kiltų daugiau klausimų, kreipkitės į gydytoją arba vaistininką.</w:t>
      </w:r>
    </w:p>
    <w:p w:rsidR="0003281A" w:rsidRPr="008608D2" w:rsidRDefault="0003281A" w:rsidP="0003281A">
      <w:p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Šis vaistas skirtas tik Jums, todėl kitiems žmonėms jo duoti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gali jiems pakenkti (net tiems, kurių ligos požymiai yra tokie patys kaip Jūsų).</w:t>
      </w:r>
    </w:p>
    <w:p w:rsidR="0003281A" w:rsidRPr="008608D2" w:rsidRDefault="0003281A" w:rsidP="0003281A">
      <w:pPr>
        <w:numPr>
          <w:ilvl w:val="0"/>
          <w:numId w:val="1"/>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rsidR="0003281A" w:rsidRPr="008608D2" w:rsidRDefault="0003281A" w:rsidP="0003281A">
      <w:pPr>
        <w:spacing w:after="0" w:line="240" w:lineRule="auto"/>
        <w:ind w:right="-2"/>
        <w:rPr>
          <w:rFonts w:ascii="Times New Roman" w:eastAsia="Times New Roman" w:hAnsi="Times New Roman"/>
          <w:snapToGrid w:val="0"/>
          <w:szCs w:val="24"/>
        </w:rPr>
      </w:pPr>
    </w:p>
    <w:p w:rsidR="0003281A" w:rsidRPr="008608D2" w:rsidRDefault="0003281A" w:rsidP="0003281A">
      <w:p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Apie ką rašoma šiame lapelyje?</w:t>
      </w:r>
    </w:p>
    <w:p w:rsidR="0003281A" w:rsidRPr="008608D2" w:rsidRDefault="0003281A" w:rsidP="0003281A">
      <w:pPr>
        <w:numPr>
          <w:ilvl w:val="12"/>
          <w:numId w:val="0"/>
        </w:numPr>
        <w:spacing w:after="0" w:line="240" w:lineRule="auto"/>
        <w:ind w:left="284" w:right="-2"/>
        <w:rPr>
          <w:rFonts w:ascii="Times New Roman" w:eastAsia="Times New Roman" w:hAnsi="Times New Roman"/>
          <w:snapToGrid w:val="0"/>
          <w:szCs w:val="24"/>
        </w:rPr>
      </w:pP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1.</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Kas yra </w:t>
      </w:r>
      <w:proofErr w:type="spellStart"/>
      <w:r>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xml:space="preserve"> ir kam jis vartojamas</w:t>
      </w:r>
      <w:r w:rsidRPr="008608D2">
        <w:rPr>
          <w:rFonts w:ascii="Times New Roman" w:eastAsia="Times New Roman" w:hAnsi="Times New Roman"/>
          <w:snapToGrid w:val="0"/>
          <w:szCs w:val="24"/>
        </w:rPr>
        <w:t xml:space="preserve"> </w:t>
      </w: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2.</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 xml:space="preserve">Kas žinotina prieš vartojant </w:t>
      </w:r>
      <w:r>
        <w:rPr>
          <w:rFonts w:ascii="Times New Roman" w:eastAsia="Times New Roman" w:hAnsi="Times New Roman"/>
          <w:noProof/>
          <w:snapToGrid w:val="0"/>
          <w:szCs w:val="24"/>
        </w:rPr>
        <w:t>Silseq</w:t>
      </w:r>
      <w:r w:rsidRPr="008608D2">
        <w:rPr>
          <w:rFonts w:ascii="Times New Roman" w:eastAsia="Times New Roman" w:hAnsi="Times New Roman"/>
          <w:snapToGrid w:val="0"/>
          <w:szCs w:val="24"/>
        </w:rPr>
        <w:t xml:space="preserve"> </w:t>
      </w: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3.</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 xml:space="preserve">Kaip vartoti </w:t>
      </w:r>
      <w:r>
        <w:rPr>
          <w:rFonts w:ascii="Times New Roman" w:eastAsia="Times New Roman" w:hAnsi="Times New Roman"/>
          <w:noProof/>
          <w:snapToGrid w:val="0"/>
          <w:szCs w:val="24"/>
        </w:rPr>
        <w:t>Silseq</w:t>
      </w:r>
      <w:r w:rsidRPr="008608D2">
        <w:rPr>
          <w:rFonts w:ascii="Times New Roman" w:eastAsia="Times New Roman" w:hAnsi="Times New Roman"/>
          <w:snapToGrid w:val="0"/>
          <w:szCs w:val="24"/>
        </w:rPr>
        <w:t xml:space="preserve"> </w:t>
      </w: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4.</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Galimas šalutinis poveikis</w:t>
      </w:r>
      <w:r w:rsidRPr="008608D2">
        <w:rPr>
          <w:rFonts w:ascii="Times New Roman" w:eastAsia="Times New Roman" w:hAnsi="Times New Roman"/>
          <w:snapToGrid w:val="0"/>
          <w:szCs w:val="24"/>
        </w:rPr>
        <w:t xml:space="preserve"> </w:t>
      </w: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5.</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Kaip laikyti </w:t>
      </w:r>
      <w:proofErr w:type="spellStart"/>
      <w:r>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4"/>
        </w:rPr>
        <w:t xml:space="preserve"> </w:t>
      </w:r>
    </w:p>
    <w:p w:rsidR="0003281A" w:rsidRPr="008608D2" w:rsidRDefault="0003281A" w:rsidP="0003281A">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6.</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Pakuotės turinys ir kita informacija</w:t>
      </w:r>
    </w:p>
    <w:p w:rsidR="0003281A" w:rsidRPr="008608D2" w:rsidRDefault="0003281A" w:rsidP="0003281A">
      <w:pPr>
        <w:numPr>
          <w:ilvl w:val="12"/>
          <w:numId w:val="0"/>
        </w:numPr>
        <w:spacing w:after="0" w:line="240" w:lineRule="auto"/>
        <w:ind w:left="567" w:hanging="567"/>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1.</w:t>
      </w:r>
      <w:r w:rsidRPr="008608D2">
        <w:rPr>
          <w:rFonts w:ascii="Times New Roman" w:eastAsia="Times New Roman" w:hAnsi="Times New Roman"/>
          <w:b/>
          <w:bCs/>
          <w:snapToGrid w:val="0"/>
          <w:szCs w:val="28"/>
        </w:rPr>
        <w:tab/>
        <w:t xml:space="preserve">Kas yra </w:t>
      </w:r>
      <w:proofErr w:type="spellStart"/>
      <w:r>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ir kam jis vartojamas</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Silseq</w:t>
      </w:r>
      <w:r w:rsidRPr="008608D2">
        <w:rPr>
          <w:rFonts w:ascii="Times New Roman" w:eastAsia="Times New Roman" w:hAnsi="Times New Roman"/>
          <w:noProof/>
          <w:snapToGrid w:val="0"/>
          <w:szCs w:val="24"/>
        </w:rPr>
        <w:t xml:space="preserve"> priklauso vaistų, vadinamų ant odos vartojamais vaistais nuo spuogų (aknės), grupei ir jis vartojamas paprastųjų spuogų (</w:t>
      </w:r>
      <w:proofErr w:type="spellStart"/>
      <w:r w:rsidRPr="008608D2">
        <w:rPr>
          <w:rFonts w:ascii="Times New Roman" w:eastAsia="Times New Roman" w:hAnsi="Times New Roman"/>
          <w:i/>
          <w:iCs/>
          <w:snapToGrid w:val="0"/>
        </w:rPr>
        <w:t>Acne</w:t>
      </w:r>
      <w:proofErr w:type="spellEnd"/>
      <w:r w:rsidRPr="008608D2">
        <w:rPr>
          <w:rFonts w:ascii="Times New Roman" w:eastAsia="Times New Roman" w:hAnsi="Times New Roman"/>
          <w:i/>
          <w:iCs/>
          <w:snapToGrid w:val="0"/>
        </w:rPr>
        <w:t xml:space="preserve"> </w:t>
      </w:r>
      <w:proofErr w:type="spellStart"/>
      <w:r w:rsidRPr="008608D2">
        <w:rPr>
          <w:rFonts w:ascii="Times New Roman" w:eastAsia="Times New Roman" w:hAnsi="Times New Roman"/>
          <w:i/>
          <w:iCs/>
          <w:snapToGrid w:val="0"/>
        </w:rPr>
        <w:t>vulgaris</w:t>
      </w:r>
      <w:proofErr w:type="spellEnd"/>
      <w:r w:rsidRPr="008608D2">
        <w:rPr>
          <w:rFonts w:ascii="Times New Roman" w:eastAsia="Times New Roman" w:hAnsi="Times New Roman"/>
          <w:noProof/>
          <w:snapToGrid w:val="0"/>
          <w:szCs w:val="24"/>
        </w:rPr>
        <w:t xml:space="preserve">) gydymui, kai yra komedonų (juodųjų, baltųjų), daug papulių ir pustulių (uždegiminių spuogų). </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Šio gelio sudėtyje yra dvi veikliosios medžiagos, adapalenas ir benzoilo peroksidas, kurios veikia kartu, bet skirtingais būdais:</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pStyle w:val="Sraopastraipa"/>
        <w:numPr>
          <w:ilvl w:val="0"/>
          <w:numId w:val="1"/>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Adapalenas priklauso vaistų, vadinamų retinoidais, grupei ir specifiškai veikia odos procesus, kurie sukelia spuogus.</w:t>
      </w:r>
    </w:p>
    <w:p w:rsidR="0003281A" w:rsidRPr="008608D2" w:rsidRDefault="0003281A" w:rsidP="0003281A">
      <w:pPr>
        <w:pStyle w:val="Sraopastraipa"/>
        <w:numPr>
          <w:ilvl w:val="0"/>
          <w:numId w:val="1"/>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Benzoilo peroksidas veikia kaip priešmikrobinė medžiaga, suminkština ir nusluoksniuoja viršutinį odos sluoksnį.</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Šio vaisto</w:t>
      </w:r>
      <w:r w:rsidRPr="008608D2">
        <w:rPr>
          <w:rFonts w:ascii="Times New Roman" w:eastAsia="Times New Roman" w:hAnsi="Times New Roman"/>
          <w:noProof/>
          <w:snapToGrid w:val="0"/>
          <w:szCs w:val="24"/>
        </w:rPr>
        <w:t xml:space="preserve"> galima vartoti tik suaugusiesiems ir 12 metų bei vyresniems paaugliams. </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2.</w:t>
      </w:r>
      <w:r w:rsidRPr="008608D2">
        <w:rPr>
          <w:rFonts w:ascii="Times New Roman" w:eastAsia="Times New Roman" w:hAnsi="Times New Roman"/>
          <w:b/>
          <w:bCs/>
          <w:snapToGrid w:val="0"/>
          <w:szCs w:val="28"/>
        </w:rPr>
        <w:tab/>
        <w:t xml:space="preserve">Kas žinotina prieš vartojant </w:t>
      </w:r>
      <w:proofErr w:type="spellStart"/>
      <w:r>
        <w:rPr>
          <w:rFonts w:ascii="Times New Roman" w:eastAsia="Times New Roman" w:hAnsi="Times New Roman"/>
          <w:b/>
          <w:bCs/>
          <w:snapToGrid w:val="0"/>
          <w:szCs w:val="28"/>
        </w:rPr>
        <w:t>Silseq</w:t>
      </w:r>
      <w:proofErr w:type="spellEnd"/>
      <w:r w:rsidRPr="008608D2">
        <w:rPr>
          <w:rFonts w:ascii="Times New Roman" w:eastAsia="Times New Roman" w:hAnsi="Times New Roman"/>
          <w:b/>
          <w:snapToGrid w:val="0"/>
          <w:szCs w:val="24"/>
        </w:rPr>
        <w:t xml:space="preserve"> </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vartoti draudžiama:</w:t>
      </w:r>
    </w:p>
    <w:p w:rsidR="0003281A" w:rsidRDefault="0003281A" w:rsidP="0003281A">
      <w:pPr>
        <w:pStyle w:val="Sraopastraipa"/>
        <w:numPr>
          <w:ilvl w:val="0"/>
          <w:numId w:val="4"/>
        </w:numPr>
        <w:tabs>
          <w:tab w:val="left" w:pos="567"/>
        </w:tabs>
        <w:spacing w:after="0" w:line="240" w:lineRule="auto"/>
        <w:ind w:left="567" w:hanging="567"/>
        <w:rPr>
          <w:rFonts w:ascii="Times New Roman" w:eastAsia="Times New Roman" w:hAnsi="Times New Roman"/>
          <w:noProof/>
          <w:snapToGrid w:val="0"/>
          <w:szCs w:val="24"/>
        </w:rPr>
      </w:pPr>
      <w:r w:rsidRPr="0026514E">
        <w:rPr>
          <w:rFonts w:ascii="Times New Roman" w:eastAsia="Times New Roman" w:hAnsi="Times New Roman"/>
          <w:noProof/>
          <w:snapToGrid w:val="0"/>
          <w:szCs w:val="24"/>
        </w:rPr>
        <w:t>jeigu yra alergija adapalenui ar benzoilo peroksidui arba bet kuriai pagalbinei šio vaisto medžiagai (jos išvardytos 6 skyriuje);</w:t>
      </w:r>
    </w:p>
    <w:p w:rsidR="0003281A" w:rsidRPr="0026514E" w:rsidRDefault="0003281A" w:rsidP="0003281A">
      <w:pPr>
        <w:pStyle w:val="Sraopastraipa"/>
        <w:numPr>
          <w:ilvl w:val="0"/>
          <w:numId w:val="4"/>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bCs/>
          <w:snapToGrid w:val="0"/>
          <w:szCs w:val="28"/>
        </w:rPr>
        <w:t>jeigu esate nėščia</w:t>
      </w:r>
      <w:r>
        <w:rPr>
          <w:rFonts w:ascii="Times New Roman" w:eastAsia="Times New Roman" w:hAnsi="Times New Roman"/>
          <w:bCs/>
          <w:snapToGrid w:val="0"/>
          <w:szCs w:val="28"/>
        </w:rPr>
        <w:t>;</w:t>
      </w:r>
    </w:p>
    <w:p w:rsidR="0003281A" w:rsidRPr="0026514E" w:rsidRDefault="0003281A" w:rsidP="0003281A">
      <w:pPr>
        <w:pStyle w:val="Sraopastraipa"/>
        <w:numPr>
          <w:ilvl w:val="0"/>
          <w:numId w:val="4"/>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bCs/>
          <w:snapToGrid w:val="0"/>
          <w:szCs w:val="28"/>
        </w:rPr>
        <w:t>jei planuojate pastoti</w:t>
      </w:r>
      <w:r>
        <w:rPr>
          <w:rFonts w:ascii="Times New Roman" w:eastAsia="Times New Roman" w:hAnsi="Times New Roman"/>
          <w:bCs/>
          <w:snapToGrid w:val="0"/>
          <w:szCs w:val="28"/>
        </w:rPr>
        <w:t>.</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Įspėjimai ir atsargumo priemonės </w:t>
      </w: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noProof/>
          <w:snapToGrid w:val="0"/>
          <w:szCs w:val="24"/>
        </w:rPr>
        <w:t xml:space="preserve">Pasitarkite su gydytoju arba vaistininku, prieš pradėdami vartoti </w:t>
      </w:r>
      <w:r>
        <w:rPr>
          <w:rFonts w:ascii="Times New Roman" w:eastAsia="Times New Roman" w:hAnsi="Times New Roman"/>
          <w:noProof/>
          <w:snapToGrid w:val="0"/>
          <w:szCs w:val="24"/>
        </w:rPr>
        <w:t>šio vaisto.</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 xml:space="preserve">Nevartokite </w:t>
      </w:r>
      <w:r>
        <w:rPr>
          <w:rFonts w:ascii="Times New Roman" w:eastAsia="Times New Roman" w:hAnsi="Times New Roman"/>
          <w:noProof/>
          <w:snapToGrid w:val="0"/>
          <w:szCs w:val="24"/>
        </w:rPr>
        <w:t>šio gelio</w:t>
      </w:r>
      <w:r w:rsidRPr="008608D2">
        <w:rPr>
          <w:rFonts w:ascii="Times New Roman" w:eastAsia="Times New Roman" w:hAnsi="Times New Roman"/>
          <w:noProof/>
          <w:snapToGrid w:val="0"/>
          <w:szCs w:val="24"/>
        </w:rPr>
        <w:t xml:space="preserve"> ant kūno vietų, kur yra įpjovimų, įbrėžimų, saulėje nudegusių arba egzemos pažeistų odos vietų.</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Stenkitės, kad </w:t>
      </w:r>
      <w:r>
        <w:rPr>
          <w:rFonts w:ascii="Times New Roman" w:eastAsia="Times New Roman" w:hAnsi="Times New Roman"/>
          <w:noProof/>
          <w:snapToGrid w:val="0"/>
          <w:szCs w:val="24"/>
        </w:rPr>
        <w:t xml:space="preserve">gelio </w:t>
      </w:r>
      <w:r w:rsidRPr="008608D2">
        <w:rPr>
          <w:rFonts w:ascii="Times New Roman" w:eastAsia="Times New Roman" w:hAnsi="Times New Roman"/>
          <w:noProof/>
          <w:snapToGrid w:val="0"/>
          <w:szCs w:val="24"/>
        </w:rPr>
        <w:t>nepatektų į akis, burną ar šnerves, ant gleivinių arba ant kitų labai jautrių Jūsų kūno vietų. Jeigu taip nutinka, nedelsiant gausiai nuplaukite šias vietas šiltu vandeniu.</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Venkite per didelio saulės ir UV lempų poveikio.</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Stenkitės, kad </w:t>
      </w:r>
      <w:r>
        <w:rPr>
          <w:rFonts w:ascii="Times New Roman" w:eastAsia="Times New Roman" w:hAnsi="Times New Roman"/>
          <w:noProof/>
          <w:snapToGrid w:val="0"/>
          <w:szCs w:val="24"/>
        </w:rPr>
        <w:t>gelio</w:t>
      </w:r>
      <w:r w:rsidRPr="008608D2">
        <w:rPr>
          <w:rFonts w:ascii="Times New Roman" w:eastAsia="Times New Roman" w:hAnsi="Times New Roman"/>
          <w:noProof/>
          <w:snapToGrid w:val="0"/>
          <w:szCs w:val="24"/>
        </w:rPr>
        <w:t xml:space="preserve"> nepatektų ant plaukų arba spalvotų audinių, nes jis gali juos išbalinti. </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Po vaisto pavartojimo kruopščiai nusiplaukite rankas.</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pradėjus vartoti </w:t>
      </w:r>
      <w:r>
        <w:rPr>
          <w:rFonts w:ascii="Times New Roman" w:eastAsia="Times New Roman" w:hAnsi="Times New Roman"/>
          <w:snapToGrid w:val="0"/>
          <w:szCs w:val="24"/>
        </w:rPr>
        <w:t>šio gelio</w:t>
      </w:r>
      <w:r w:rsidRPr="008608D2">
        <w:rPr>
          <w:rFonts w:ascii="Times New Roman" w:eastAsia="Times New Roman" w:hAnsi="Times New Roman"/>
          <w:snapToGrid w:val="0"/>
          <w:szCs w:val="24"/>
        </w:rPr>
        <w:t xml:space="preserve"> pasireiškia nepraeinantis odos sudirgimas, pasitarkite su gydytoju (žr. 3 skyrių „</w:t>
      </w:r>
      <w:r w:rsidRPr="0026514E">
        <w:rPr>
          <w:rFonts w:ascii="Times New Roman" w:eastAsia="Times New Roman" w:hAnsi="Times New Roman"/>
          <w:b/>
          <w:bCs/>
          <w:snapToGrid w:val="0"/>
          <w:szCs w:val="24"/>
        </w:rPr>
        <w:t xml:space="preserve">Kaip vartoti </w:t>
      </w:r>
      <w:proofErr w:type="spellStart"/>
      <w:r>
        <w:rPr>
          <w:rFonts w:ascii="Times New Roman" w:eastAsia="Times New Roman" w:hAnsi="Times New Roman"/>
          <w:b/>
          <w:bCs/>
          <w:snapToGrid w:val="0"/>
          <w:szCs w:val="24"/>
        </w:rPr>
        <w:t>Silseq</w:t>
      </w:r>
      <w:proofErr w:type="spellEnd"/>
      <w:r w:rsidRPr="0026514E">
        <w:rPr>
          <w:rFonts w:ascii="Times New Roman" w:eastAsia="Times New Roman" w:hAnsi="Times New Roman"/>
          <w:b/>
          <w:bCs/>
          <w:snapToGrid w:val="0"/>
          <w:szCs w:val="24"/>
        </w:rPr>
        <w:t>“).</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Kiti vaistai ir </w:t>
      </w:r>
      <w:proofErr w:type="spellStart"/>
      <w:r>
        <w:rPr>
          <w:rFonts w:ascii="Times New Roman" w:eastAsia="Times New Roman" w:hAnsi="Times New Roman"/>
          <w:b/>
          <w:bCs/>
          <w:snapToGrid w:val="0"/>
          <w:szCs w:val="28"/>
        </w:rPr>
        <w:t>Silseq</w:t>
      </w:r>
      <w:proofErr w:type="spellEnd"/>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Nevartokite kitų vaistų nuo spuogų (kurių sudėtyje yra benzoilo peroksido ir [arba] retinoidų) tuo pačiu metu, kai vartojate </w:t>
      </w:r>
      <w:r>
        <w:rPr>
          <w:rFonts w:ascii="Times New Roman" w:eastAsia="Times New Roman" w:hAnsi="Times New Roman"/>
          <w:noProof/>
          <w:snapToGrid w:val="0"/>
          <w:szCs w:val="24"/>
        </w:rPr>
        <w:t>šio</w:t>
      </w:r>
      <w:r w:rsidRPr="008608D2">
        <w:rPr>
          <w:rFonts w:ascii="Times New Roman" w:eastAsia="Times New Roman" w:hAnsi="Times New Roman"/>
          <w:noProof/>
          <w:snapToGrid w:val="0"/>
          <w:szCs w:val="24"/>
        </w:rPr>
        <w:t xml:space="preserve"> gelio.</w:t>
      </w:r>
    </w:p>
    <w:p w:rsidR="0003281A" w:rsidRDefault="0003281A" w:rsidP="0003281A">
      <w:pPr>
        <w:tabs>
          <w:tab w:val="left" w:pos="567"/>
        </w:tabs>
        <w:spacing w:after="0" w:line="240" w:lineRule="auto"/>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Venkite vartoti </w:t>
      </w:r>
      <w:r>
        <w:rPr>
          <w:rFonts w:ascii="Times New Roman" w:eastAsia="Times New Roman" w:hAnsi="Times New Roman"/>
          <w:noProof/>
          <w:snapToGrid w:val="0"/>
          <w:szCs w:val="24"/>
        </w:rPr>
        <w:t>Silseq</w:t>
      </w:r>
      <w:r w:rsidRPr="008608D2">
        <w:rPr>
          <w:rFonts w:ascii="Times New Roman" w:eastAsia="Times New Roman" w:hAnsi="Times New Roman"/>
          <w:noProof/>
          <w:snapToGrid w:val="0"/>
          <w:szCs w:val="24"/>
        </w:rPr>
        <w:t xml:space="preserve"> tuo pačiu metu, kai vartojate kosmetiką, kuri dirgina, sausina arba nusluoksniuoja odą. </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F97610" w:rsidRDefault="0003281A" w:rsidP="0003281A">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Pasakykite gydytojui arba vaistininkui jei vartojate, neseniai vartojote ar galbūt vartojote bet kokių kitų vaistų.</w:t>
      </w: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Nėštumas ir žindymo laikotarpis</w:t>
      </w:r>
    </w:p>
    <w:p w:rsidR="0003281A" w:rsidRDefault="0003281A" w:rsidP="0003281A">
      <w:pPr>
        <w:tabs>
          <w:tab w:val="left" w:pos="567"/>
        </w:tabs>
        <w:spacing w:after="0" w:line="260" w:lineRule="exact"/>
        <w:rPr>
          <w:rFonts w:ascii="Times New Roman" w:eastAsia="Times New Roman" w:hAnsi="Times New Roman"/>
          <w:snapToGrid w:val="0"/>
          <w:szCs w:val="20"/>
          <w:u w:val="single"/>
        </w:rPr>
      </w:pPr>
    </w:p>
    <w:p w:rsidR="0003281A" w:rsidRPr="0026514E" w:rsidRDefault="0003281A" w:rsidP="0003281A">
      <w:pPr>
        <w:tabs>
          <w:tab w:val="left" w:pos="567"/>
        </w:tabs>
        <w:spacing w:after="0" w:line="260" w:lineRule="exact"/>
        <w:rPr>
          <w:rFonts w:ascii="Times New Roman" w:eastAsia="Times New Roman" w:hAnsi="Times New Roman"/>
          <w:b/>
          <w:bCs/>
          <w:i/>
          <w:iCs/>
          <w:snapToGrid w:val="0"/>
          <w:szCs w:val="20"/>
        </w:rPr>
      </w:pPr>
      <w:r w:rsidRPr="0026514E">
        <w:rPr>
          <w:rFonts w:ascii="Times New Roman" w:eastAsia="Times New Roman" w:hAnsi="Times New Roman"/>
          <w:b/>
          <w:bCs/>
          <w:i/>
          <w:iCs/>
          <w:snapToGrid w:val="0"/>
          <w:szCs w:val="20"/>
        </w:rPr>
        <w:t>Nėštumas</w:t>
      </w:r>
    </w:p>
    <w:p w:rsidR="0003281A"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NEVARTOKITE </w:t>
      </w:r>
      <w:proofErr w:type="spellStart"/>
      <w:r>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jeigu esate nėščia arba ketinate pastoti. Daugiau informacijos gali suteikti Jūsų gydytojas.</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vartojant </w:t>
      </w:r>
      <w:r>
        <w:rPr>
          <w:rFonts w:ascii="Times New Roman" w:eastAsia="Times New Roman" w:hAnsi="Times New Roman"/>
          <w:snapToGrid w:val="0"/>
          <w:szCs w:val="20"/>
        </w:rPr>
        <w:t>šio vaisto</w:t>
      </w:r>
      <w:r w:rsidRPr="008608D2">
        <w:rPr>
          <w:rFonts w:ascii="Times New Roman" w:eastAsia="Times New Roman" w:hAnsi="Times New Roman"/>
          <w:snapToGrid w:val="0"/>
          <w:szCs w:val="20"/>
        </w:rPr>
        <w:t xml:space="preserve"> pastojote, gydymą reikia nutraukti ir nedelsiant kreiptis į gydytoją tolimesniam stebėjimui. </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
    <w:p w:rsidR="0003281A" w:rsidRPr="0026514E" w:rsidRDefault="0003281A" w:rsidP="0003281A">
      <w:pPr>
        <w:tabs>
          <w:tab w:val="left" w:pos="567"/>
        </w:tabs>
        <w:spacing w:after="0" w:line="260" w:lineRule="exact"/>
        <w:rPr>
          <w:rFonts w:ascii="Times New Roman" w:eastAsia="Times New Roman" w:hAnsi="Times New Roman"/>
          <w:b/>
          <w:bCs/>
          <w:i/>
          <w:iCs/>
          <w:snapToGrid w:val="0"/>
          <w:szCs w:val="20"/>
        </w:rPr>
      </w:pPr>
      <w:r w:rsidRPr="0026514E">
        <w:rPr>
          <w:rFonts w:ascii="Times New Roman" w:eastAsia="Times New Roman" w:hAnsi="Times New Roman"/>
          <w:b/>
          <w:bCs/>
          <w:i/>
          <w:iCs/>
          <w:snapToGrid w:val="0"/>
          <w:szCs w:val="20"/>
        </w:rPr>
        <w:t>Žindymo laikotarpis</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noProof/>
          <w:snapToGrid w:val="0"/>
          <w:szCs w:val="24"/>
        </w:rPr>
        <w:t xml:space="preserve">Jeigu žindote, prieš vartodama šį vaistą, pasitarkite su gydytoju. Jūsų gydytojas patars, ar Jums nutraukti žindymą, ar susilaikyti nuo gydymo </w:t>
      </w:r>
      <w:r>
        <w:rPr>
          <w:rFonts w:ascii="Times New Roman" w:eastAsia="Times New Roman" w:hAnsi="Times New Roman"/>
          <w:snapToGrid w:val="0"/>
          <w:szCs w:val="20"/>
        </w:rPr>
        <w:t>šiuo</w:t>
      </w:r>
      <w:r w:rsidRPr="008608D2">
        <w:rPr>
          <w:rFonts w:ascii="Times New Roman" w:eastAsia="Times New Roman" w:hAnsi="Times New Roman"/>
          <w:snapToGrid w:val="0"/>
          <w:szCs w:val="20"/>
        </w:rPr>
        <w:t xml:space="preserve"> geliu.</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gydytojas pataria gydymą tęsti, norint išvengti poveikio kūdikiui, reikia vengti </w:t>
      </w:r>
      <w:r>
        <w:rPr>
          <w:rFonts w:ascii="Times New Roman" w:eastAsia="Times New Roman" w:hAnsi="Times New Roman"/>
          <w:snapToGrid w:val="0"/>
          <w:szCs w:val="20"/>
        </w:rPr>
        <w:t>gelio</w:t>
      </w:r>
      <w:r w:rsidRPr="008608D2">
        <w:rPr>
          <w:rFonts w:ascii="Times New Roman" w:eastAsia="Times New Roman" w:hAnsi="Times New Roman"/>
          <w:snapToGrid w:val="0"/>
          <w:szCs w:val="20"/>
        </w:rPr>
        <w:t xml:space="preserve"> tepti ant krūtinės.</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Vairavimas ir mechanizmų valdymas</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roofErr w:type="spellStart"/>
      <w:r>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xml:space="preserve"> gelis gebėjimo vairuoti ir valdyti mechanizmus neveikia arba veikia nereikšmingai.</w:t>
      </w: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snapToGrid w:val="0"/>
          <w:szCs w:val="24"/>
        </w:rPr>
      </w:pPr>
    </w:p>
    <w:p w:rsidR="0003281A" w:rsidRPr="00193427" w:rsidRDefault="0003281A" w:rsidP="0003281A">
      <w:pPr>
        <w:tabs>
          <w:tab w:val="left" w:pos="567"/>
        </w:tabs>
        <w:spacing w:after="0" w:line="240" w:lineRule="auto"/>
        <w:rPr>
          <w:rFonts w:ascii="Times New Roman" w:eastAsia="Times New Roman" w:hAnsi="Times New Roman"/>
          <w:b/>
          <w:snapToGrid w:val="0"/>
        </w:rPr>
      </w:pPr>
      <w:proofErr w:type="spellStart"/>
      <w:r>
        <w:rPr>
          <w:rFonts w:ascii="Times New Roman" w:eastAsia="Times New Roman" w:hAnsi="Times New Roman"/>
          <w:b/>
          <w:snapToGrid w:val="0"/>
        </w:rPr>
        <w:t>Silseq</w:t>
      </w:r>
      <w:proofErr w:type="spellEnd"/>
      <w:r w:rsidRPr="00193427">
        <w:rPr>
          <w:rFonts w:ascii="Times New Roman" w:eastAsia="Times New Roman" w:hAnsi="Times New Roman"/>
          <w:b/>
          <w:snapToGrid w:val="0"/>
        </w:rPr>
        <w:t xml:space="preserve"> sudėtyje yra </w:t>
      </w:r>
      <w:proofErr w:type="spellStart"/>
      <w:r w:rsidRPr="00193427">
        <w:rPr>
          <w:rFonts w:ascii="Times New Roman" w:eastAsia="Times New Roman" w:hAnsi="Times New Roman"/>
          <w:b/>
          <w:snapToGrid w:val="0"/>
        </w:rPr>
        <w:t>propilenglikolio</w:t>
      </w:r>
      <w:proofErr w:type="spellEnd"/>
    </w:p>
    <w:p w:rsidR="0003281A" w:rsidRPr="00F97610" w:rsidRDefault="0003281A" w:rsidP="0003281A">
      <w:pPr>
        <w:tabs>
          <w:tab w:val="left" w:pos="567"/>
        </w:tabs>
        <w:spacing w:after="0" w:line="240" w:lineRule="auto"/>
        <w:rPr>
          <w:rFonts w:ascii="Times New Roman" w:eastAsia="Times New Roman" w:hAnsi="Times New Roman"/>
          <w:snapToGrid w:val="0"/>
          <w:szCs w:val="24"/>
        </w:rPr>
      </w:pPr>
      <w:r>
        <w:rPr>
          <w:rFonts w:ascii="Times New Roman" w:eastAsia="Times New Roman" w:hAnsi="Times New Roman"/>
          <w:snapToGrid w:val="0"/>
        </w:rPr>
        <w:t>Kiekviename šio vaisto grame</w:t>
      </w:r>
      <w:r w:rsidRPr="001D0623">
        <w:rPr>
          <w:rFonts w:ascii="Times New Roman" w:eastAsia="Times New Roman" w:hAnsi="Times New Roman"/>
          <w:snapToGrid w:val="0"/>
        </w:rPr>
        <w:t xml:space="preserve"> yra 40 mg </w:t>
      </w:r>
      <w:proofErr w:type="spellStart"/>
      <w:r w:rsidRPr="001D0623">
        <w:rPr>
          <w:rFonts w:ascii="Times New Roman" w:eastAsia="Times New Roman" w:hAnsi="Times New Roman"/>
          <w:snapToGrid w:val="0"/>
        </w:rPr>
        <w:t>propilenglikolio</w:t>
      </w:r>
      <w:proofErr w:type="spellEnd"/>
      <w:r w:rsidRPr="001D0623">
        <w:rPr>
          <w:rFonts w:ascii="Times New Roman" w:eastAsia="Times New Roman" w:hAnsi="Times New Roman"/>
          <w:snapToGrid w:val="0"/>
        </w:rPr>
        <w:t xml:space="preserve"> (E 1520), tai atitinka 4 </w:t>
      </w:r>
      <w:r>
        <w:rPr>
          <w:rFonts w:ascii="Times New Roman" w:eastAsia="Times New Roman" w:hAnsi="Times New Roman"/>
          <w:snapToGrid w:val="0"/>
        </w:rPr>
        <w:t>mg/masėje.</w:t>
      </w:r>
    </w:p>
    <w:p w:rsidR="0003281A" w:rsidRDefault="0003281A" w:rsidP="0003281A">
      <w:pPr>
        <w:numPr>
          <w:ilvl w:val="12"/>
          <w:numId w:val="0"/>
        </w:numPr>
        <w:tabs>
          <w:tab w:val="left" w:pos="1788"/>
        </w:tabs>
        <w:spacing w:after="0" w:line="240" w:lineRule="auto"/>
        <w:ind w:right="-2"/>
        <w:rPr>
          <w:rFonts w:ascii="Times New Roman" w:eastAsia="Times New Roman" w:hAnsi="Times New Roman"/>
          <w:snapToGrid w:val="0"/>
          <w:szCs w:val="24"/>
        </w:rPr>
      </w:pPr>
    </w:p>
    <w:p w:rsidR="0003281A" w:rsidRDefault="0003281A" w:rsidP="0003281A">
      <w:pPr>
        <w:numPr>
          <w:ilvl w:val="12"/>
          <w:numId w:val="0"/>
        </w:numPr>
        <w:tabs>
          <w:tab w:val="left" w:pos="1788"/>
        </w:tabs>
        <w:spacing w:after="0" w:line="240" w:lineRule="auto"/>
        <w:ind w:right="-2"/>
        <w:rPr>
          <w:rFonts w:ascii="Times New Roman" w:eastAsia="Times New Roman" w:hAnsi="Times New Roman"/>
          <w:snapToGrid w:val="0"/>
          <w:szCs w:val="24"/>
        </w:rPr>
      </w:pPr>
      <w:proofErr w:type="spellStart"/>
      <w:r>
        <w:rPr>
          <w:rFonts w:ascii="Times New Roman" w:eastAsia="Times New Roman" w:hAnsi="Times New Roman"/>
          <w:snapToGrid w:val="0"/>
          <w:szCs w:val="24"/>
        </w:rPr>
        <w:t>Propilenglikolis</w:t>
      </w:r>
      <w:proofErr w:type="spellEnd"/>
      <w:r>
        <w:rPr>
          <w:rFonts w:ascii="Times New Roman" w:eastAsia="Times New Roman" w:hAnsi="Times New Roman"/>
          <w:snapToGrid w:val="0"/>
          <w:szCs w:val="24"/>
        </w:rPr>
        <w:t xml:space="preserve"> gali sukelti odos sudirginimą.</w:t>
      </w:r>
    </w:p>
    <w:p w:rsidR="0003281A" w:rsidRDefault="0003281A" w:rsidP="0003281A">
      <w:pPr>
        <w:numPr>
          <w:ilvl w:val="12"/>
          <w:numId w:val="0"/>
        </w:numPr>
        <w:tabs>
          <w:tab w:val="left" w:pos="1788"/>
        </w:tabs>
        <w:spacing w:after="0" w:line="240" w:lineRule="auto"/>
        <w:ind w:right="-2"/>
        <w:rPr>
          <w:rFonts w:ascii="Times New Roman" w:eastAsia="Times New Roman" w:hAnsi="Times New Roman"/>
          <w:snapToGrid w:val="0"/>
          <w:szCs w:val="24"/>
        </w:rPr>
      </w:pPr>
    </w:p>
    <w:p w:rsidR="0003281A" w:rsidRPr="0026514E" w:rsidRDefault="0003281A" w:rsidP="0003281A">
      <w:pPr>
        <w:spacing w:after="0" w:line="240" w:lineRule="auto"/>
        <w:rPr>
          <w:rFonts w:ascii="Times New Roman" w:eastAsia="Times New Roman" w:hAnsi="Times New Roman"/>
          <w:b/>
          <w:bCs/>
          <w:snapToGrid w:val="0"/>
        </w:rPr>
      </w:pPr>
      <w:r w:rsidRPr="0026514E">
        <w:rPr>
          <w:rFonts w:ascii="Times New Roman" w:eastAsia="Times New Roman" w:hAnsi="Times New Roman"/>
          <w:b/>
          <w:bCs/>
          <w:snapToGrid w:val="0"/>
        </w:rPr>
        <w:t xml:space="preserve">Šio vaisto sudėtyje yra </w:t>
      </w:r>
      <w:proofErr w:type="spellStart"/>
      <w:r w:rsidRPr="0026514E">
        <w:rPr>
          <w:rFonts w:ascii="Times New Roman" w:eastAsia="Times New Roman" w:hAnsi="Times New Roman"/>
          <w:b/>
          <w:bCs/>
          <w:snapToGrid w:val="0"/>
        </w:rPr>
        <w:t>polisorbatų</w:t>
      </w:r>
      <w:proofErr w:type="spellEnd"/>
      <w:r w:rsidRPr="0026514E">
        <w:rPr>
          <w:rFonts w:ascii="Times New Roman" w:eastAsia="Times New Roman" w:hAnsi="Times New Roman"/>
          <w:b/>
          <w:bCs/>
          <w:snapToGrid w:val="0"/>
        </w:rPr>
        <w:t>, kurie gali sukelti alerginių reakcijų.</w:t>
      </w:r>
    </w:p>
    <w:p w:rsidR="0003281A" w:rsidRDefault="0003281A" w:rsidP="0003281A">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Kiekviename šio vaisto grame yra 3 g </w:t>
      </w:r>
      <w:proofErr w:type="spellStart"/>
      <w:r>
        <w:rPr>
          <w:rFonts w:ascii="Times New Roman" w:eastAsia="Times New Roman" w:hAnsi="Times New Roman"/>
          <w:snapToGrid w:val="0"/>
        </w:rPr>
        <w:t>polisorbato</w:t>
      </w:r>
      <w:proofErr w:type="spellEnd"/>
      <w:r>
        <w:rPr>
          <w:rFonts w:ascii="Times New Roman" w:eastAsia="Times New Roman" w:hAnsi="Times New Roman"/>
          <w:snapToGrid w:val="0"/>
        </w:rPr>
        <w:t xml:space="preserve"> 80, tai </w:t>
      </w:r>
      <w:r w:rsidRPr="00A320F6">
        <w:rPr>
          <w:rFonts w:ascii="Times New Roman" w:eastAsia="Times New Roman" w:hAnsi="Times New Roman"/>
          <w:snapToGrid w:val="0"/>
        </w:rPr>
        <w:t xml:space="preserve">atitinka </w:t>
      </w:r>
      <w:r w:rsidRPr="007E4133">
        <w:rPr>
          <w:rFonts w:ascii="Times New Roman" w:hAnsi="Times New Roman"/>
        </w:rPr>
        <w:t>3 mg/masėje.</w:t>
      </w:r>
    </w:p>
    <w:p w:rsidR="0003281A" w:rsidRDefault="0003281A" w:rsidP="0003281A">
      <w:pPr>
        <w:numPr>
          <w:ilvl w:val="12"/>
          <w:numId w:val="0"/>
        </w:numPr>
        <w:tabs>
          <w:tab w:val="left" w:pos="1788"/>
        </w:tabs>
        <w:spacing w:after="0" w:line="240" w:lineRule="auto"/>
        <w:ind w:right="-2"/>
        <w:rPr>
          <w:rFonts w:ascii="Times New Roman" w:eastAsia="Times New Roman" w:hAnsi="Times New Roman"/>
          <w:snapToGrid w:val="0"/>
          <w:szCs w:val="24"/>
        </w:rPr>
      </w:pPr>
    </w:p>
    <w:p w:rsidR="0003281A" w:rsidRPr="0026514E" w:rsidRDefault="0003281A" w:rsidP="0003281A">
      <w:pPr>
        <w:numPr>
          <w:ilvl w:val="12"/>
          <w:numId w:val="0"/>
        </w:numPr>
        <w:tabs>
          <w:tab w:val="left" w:pos="1788"/>
        </w:tabs>
        <w:spacing w:after="0" w:line="240" w:lineRule="auto"/>
        <w:ind w:right="-2"/>
        <w:rPr>
          <w:rFonts w:ascii="Times New Roman" w:eastAsia="Times New Roman" w:hAnsi="Times New Roman"/>
          <w:b/>
          <w:bCs/>
          <w:snapToGrid w:val="0"/>
        </w:rPr>
      </w:pPr>
      <w:r w:rsidRPr="0026514E">
        <w:rPr>
          <w:rFonts w:ascii="Times New Roman" w:eastAsia="Times New Roman" w:hAnsi="Times New Roman"/>
          <w:b/>
          <w:bCs/>
          <w:snapToGrid w:val="0"/>
        </w:rPr>
        <w:lastRenderedPageBreak/>
        <w:t xml:space="preserve">Šio vaisto sudėtyje yra </w:t>
      </w:r>
      <w:proofErr w:type="spellStart"/>
      <w:r w:rsidRPr="0026514E">
        <w:rPr>
          <w:rFonts w:ascii="Times New Roman" w:eastAsia="Times New Roman" w:hAnsi="Times New Roman"/>
          <w:b/>
          <w:bCs/>
          <w:snapToGrid w:val="0"/>
        </w:rPr>
        <w:t>benzenkarboksirūgšties</w:t>
      </w:r>
      <w:proofErr w:type="spellEnd"/>
      <w:r w:rsidRPr="0026514E">
        <w:rPr>
          <w:rFonts w:ascii="Times New Roman" w:eastAsia="Times New Roman" w:hAnsi="Times New Roman"/>
          <w:b/>
          <w:bCs/>
          <w:snapToGrid w:val="0"/>
        </w:rPr>
        <w:t xml:space="preserve">, kuri yra </w:t>
      </w:r>
      <w:proofErr w:type="spellStart"/>
      <w:r w:rsidRPr="0026514E">
        <w:rPr>
          <w:rFonts w:ascii="Times New Roman" w:eastAsia="Times New Roman" w:hAnsi="Times New Roman"/>
          <w:b/>
          <w:bCs/>
          <w:snapToGrid w:val="0"/>
        </w:rPr>
        <w:t>benzoilo</w:t>
      </w:r>
      <w:proofErr w:type="spellEnd"/>
      <w:r w:rsidRPr="0026514E">
        <w:rPr>
          <w:rFonts w:ascii="Times New Roman" w:eastAsia="Times New Roman" w:hAnsi="Times New Roman"/>
          <w:b/>
          <w:bCs/>
          <w:snapToGrid w:val="0"/>
        </w:rPr>
        <w:t xml:space="preserve"> peroksido skilimo produktas. </w:t>
      </w:r>
      <w:proofErr w:type="spellStart"/>
      <w:r w:rsidRPr="0081701A">
        <w:rPr>
          <w:rFonts w:ascii="Times New Roman" w:eastAsia="Times New Roman" w:hAnsi="Times New Roman"/>
          <w:snapToGrid w:val="0"/>
        </w:rPr>
        <w:t>Benzenkarboksirūgštis</w:t>
      </w:r>
      <w:proofErr w:type="spellEnd"/>
      <w:r w:rsidRPr="0081701A">
        <w:rPr>
          <w:rFonts w:ascii="Times New Roman" w:eastAsia="Times New Roman" w:hAnsi="Times New Roman"/>
          <w:snapToGrid w:val="0"/>
        </w:rPr>
        <w:t xml:space="preserve"> gali sukelti vietinį sudirginimą</w:t>
      </w:r>
      <w:r w:rsidRPr="0026514E">
        <w:rPr>
          <w:rFonts w:ascii="Times New Roman" w:eastAsia="Times New Roman" w:hAnsi="Times New Roman"/>
          <w:b/>
          <w:bCs/>
          <w:snapToGrid w:val="0"/>
        </w:rPr>
        <w:t>.</w:t>
      </w:r>
    </w:p>
    <w:p w:rsidR="0003281A" w:rsidRPr="008608D2" w:rsidRDefault="0003281A" w:rsidP="0003281A">
      <w:pPr>
        <w:tabs>
          <w:tab w:val="left" w:pos="567"/>
        </w:tabs>
        <w:spacing w:after="0" w:line="240" w:lineRule="auto"/>
        <w:rPr>
          <w:rFonts w:ascii="Times New Roman" w:eastAsia="Times New Roman" w:hAnsi="Times New Roman"/>
          <w:snapToGrid w:val="0"/>
          <w:szCs w:val="24"/>
        </w:rPr>
      </w:pPr>
    </w:p>
    <w:p w:rsidR="0003281A" w:rsidRPr="008608D2" w:rsidRDefault="0003281A" w:rsidP="0003281A">
      <w:pPr>
        <w:numPr>
          <w:ilvl w:val="12"/>
          <w:numId w:val="0"/>
        </w:numPr>
        <w:tabs>
          <w:tab w:val="left" w:pos="1788"/>
        </w:tabs>
        <w:spacing w:after="0" w:line="240" w:lineRule="auto"/>
        <w:ind w:right="-2"/>
        <w:rPr>
          <w:rFonts w:ascii="Times New Roman" w:eastAsia="Times New Roman" w:hAnsi="Times New Roman"/>
          <w:snapToGrid w:val="0"/>
          <w:szCs w:val="24"/>
        </w:rPr>
      </w:pPr>
    </w:p>
    <w:p w:rsidR="0003281A" w:rsidRPr="008608D2" w:rsidRDefault="0003281A" w:rsidP="0003281A">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3.</w:t>
      </w:r>
      <w:r w:rsidRPr="008608D2">
        <w:rPr>
          <w:rFonts w:ascii="Times New Roman" w:eastAsia="Times New Roman" w:hAnsi="Times New Roman"/>
          <w:b/>
          <w:bCs/>
          <w:snapToGrid w:val="0"/>
          <w:szCs w:val="26"/>
        </w:rPr>
        <w:tab/>
        <w:t xml:space="preserve">Kaip vartoti </w:t>
      </w:r>
      <w:proofErr w:type="spellStart"/>
      <w:r>
        <w:rPr>
          <w:rFonts w:ascii="Times New Roman" w:eastAsia="Times New Roman" w:hAnsi="Times New Roman"/>
          <w:b/>
          <w:bCs/>
          <w:snapToGrid w:val="0"/>
          <w:szCs w:val="26"/>
        </w:rPr>
        <w:t>Silseq</w:t>
      </w:r>
      <w:proofErr w:type="spellEnd"/>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Visada vartokite šį vaistą tiksliai kaip nurodė gydytojas.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Jeigu abejojate, kreipkitės į gydytoją arba vaistininką.</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Šis vaistas</w:t>
      </w:r>
      <w:r w:rsidRPr="008608D2">
        <w:rPr>
          <w:rFonts w:ascii="Times New Roman" w:eastAsia="Times New Roman" w:hAnsi="Times New Roman"/>
          <w:noProof/>
          <w:snapToGrid w:val="0"/>
          <w:szCs w:val="24"/>
        </w:rPr>
        <w:t xml:space="preserve"> skirtas vartoti tik suaugusiesiems ir 12 metų </w:t>
      </w:r>
      <w:r>
        <w:rPr>
          <w:rFonts w:ascii="Times New Roman" w:eastAsia="Times New Roman" w:hAnsi="Times New Roman"/>
          <w:noProof/>
          <w:snapToGrid w:val="0"/>
          <w:szCs w:val="24"/>
        </w:rPr>
        <w:t xml:space="preserve">bei </w:t>
      </w:r>
      <w:r w:rsidRPr="008608D2">
        <w:rPr>
          <w:rFonts w:ascii="Times New Roman" w:eastAsia="Times New Roman" w:hAnsi="Times New Roman"/>
          <w:noProof/>
          <w:snapToGrid w:val="0"/>
          <w:szCs w:val="24"/>
        </w:rPr>
        <w:t>vyresniems paaugliams.</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Vaistas</w:t>
      </w:r>
      <w:r w:rsidRPr="008608D2">
        <w:rPr>
          <w:rFonts w:ascii="Times New Roman" w:eastAsia="Times New Roman" w:hAnsi="Times New Roman"/>
          <w:noProof/>
          <w:snapToGrid w:val="0"/>
          <w:szCs w:val="24"/>
        </w:rPr>
        <w:t xml:space="preserve"> skirtas vartoti ant odos.</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hAnsi="Times New Roman"/>
        </w:rPr>
        <w:t>Gydytojas, atsižvelgdamas į spuogų išvaizdą ir būklės sunkumą, nuspręs, kurio stiprumo gelio Jums reikia. Gydytojas taip pat nuspręs, ar Jums reikia kito papildomo gydymo.</w:t>
      </w:r>
    </w:p>
    <w:p w:rsidR="0003281A" w:rsidRPr="008608D2" w:rsidRDefault="0003281A" w:rsidP="0003281A">
      <w:pPr>
        <w:pStyle w:val="Sraopastraipa"/>
        <w:numPr>
          <w:ilvl w:val="0"/>
          <w:numId w:val="3"/>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oda turi būti švari ir sausa.</w:t>
      </w:r>
    </w:p>
    <w:p w:rsidR="0003281A" w:rsidRPr="008608D2" w:rsidRDefault="0003281A" w:rsidP="0003281A">
      <w:pPr>
        <w:pStyle w:val="Sraopastraipa"/>
        <w:numPr>
          <w:ilvl w:val="0"/>
          <w:numId w:val="3"/>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Plonu gelio sluoksniu kartą per parą prieš miegą tepkite spuogų paveiktas veido ir (arba) liemes vietas. Saugokitės, kad nepatektų į akis, ant lūpų, šnervių ir gleivinių.</w:t>
      </w:r>
    </w:p>
    <w:p w:rsidR="0003281A" w:rsidRPr="008608D2" w:rsidRDefault="0003281A" w:rsidP="0003281A">
      <w:pPr>
        <w:pStyle w:val="Sraopastraipa"/>
        <w:numPr>
          <w:ilvl w:val="0"/>
          <w:numId w:val="3"/>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tepate veidą: nusiplaukite ir nusišluostykite veidą ir naudokite žirnio dydžio gelio kiekį kiekvienai veido sričiai (pvz., kaktai, smakrui, kiekvienam skruostui) padengti.</w:t>
      </w:r>
    </w:p>
    <w:p w:rsidR="0003281A" w:rsidRPr="008608D2" w:rsidRDefault="0003281A" w:rsidP="0003281A">
      <w:pPr>
        <w:pStyle w:val="Sraopastraipa"/>
        <w:numPr>
          <w:ilvl w:val="0"/>
          <w:numId w:val="3"/>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Pasitepę geliu</w:t>
      </w:r>
      <w:r>
        <w:rPr>
          <w:rFonts w:ascii="Times New Roman" w:eastAsia="Times New Roman" w:hAnsi="Times New Roman"/>
          <w:noProof/>
          <w:snapToGrid w:val="0"/>
          <w:szCs w:val="24"/>
        </w:rPr>
        <w:t>,</w:t>
      </w:r>
      <w:r w:rsidRPr="008608D2">
        <w:rPr>
          <w:rFonts w:ascii="Times New Roman" w:eastAsia="Times New Roman" w:hAnsi="Times New Roman"/>
          <w:noProof/>
          <w:snapToGrid w:val="0"/>
          <w:szCs w:val="24"/>
        </w:rPr>
        <w:t xml:space="preserve"> iškart gerai nusiplaukite rankas.</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Gydytojas pasakys, kiek laiko reikia vartoti </w:t>
      </w:r>
      <w:r>
        <w:rPr>
          <w:rFonts w:ascii="Times New Roman" w:eastAsia="Times New Roman" w:hAnsi="Times New Roman"/>
          <w:noProof/>
          <w:snapToGrid w:val="0"/>
          <w:szCs w:val="24"/>
        </w:rPr>
        <w:t>šio vaisto</w:t>
      </w:r>
      <w:r w:rsidRPr="008608D2">
        <w:rPr>
          <w:rFonts w:ascii="Times New Roman" w:eastAsia="Times New Roman" w:hAnsi="Times New Roman"/>
          <w:snapToGrid w:val="0"/>
        </w:rPr>
        <w:t>. Jei praėjus 4–8 savaitėms nematote pagerėjimo, turite pasitarti su gydytoju, ar naudinga toliau tęsti gydymą</w:t>
      </w:r>
      <w:r w:rsidRPr="008608D2">
        <w:rPr>
          <w:rFonts w:ascii="Times New Roman" w:eastAsia="Times New Roman" w:hAnsi="Times New Roman"/>
          <w:noProof/>
          <w:snapToGrid w:val="0"/>
          <w:szCs w:val="24"/>
        </w:rPr>
        <w:t>.</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Jei pirmąsias savaites vartojant gelio jaučiate nuolatinį odos dirginimą, pasakykite gydytojui. Jums gali patarti vartoti </w:t>
      </w:r>
      <w:bookmarkStart w:id="0" w:name="_Hlk191380967"/>
      <w:r w:rsidRPr="008608D2">
        <w:rPr>
          <w:rFonts w:ascii="Times New Roman" w:eastAsia="Times New Roman" w:hAnsi="Times New Roman"/>
          <w:noProof/>
          <w:snapToGrid w:val="0"/>
          <w:szCs w:val="24"/>
        </w:rPr>
        <w:t>drėkinamąjį kremą</w:t>
      </w:r>
      <w:bookmarkEnd w:id="0"/>
      <w:r w:rsidRPr="008608D2">
        <w:rPr>
          <w:rFonts w:ascii="Times New Roman" w:eastAsia="Times New Roman" w:hAnsi="Times New Roman"/>
          <w:noProof/>
          <w:snapToGrid w:val="0"/>
          <w:szCs w:val="24"/>
        </w:rPr>
        <w:t>, gelio tepti rečiau arba laikinai jo netepti arba visai nutraukti gelio vartojimą.</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Prieš naudojant kosmetiką (tokią kaip veido kremas ar makiažas), pirmiau užsitepkite kasdienę gelio dozę. Šios priemonės gali būti vartojamos po to, kai užteptas gelis </w:t>
      </w:r>
      <w:proofErr w:type="spellStart"/>
      <w:r w:rsidRPr="008608D2">
        <w:rPr>
          <w:rFonts w:ascii="Times New Roman" w:eastAsia="Times New Roman" w:hAnsi="Times New Roman"/>
          <w:snapToGrid w:val="0"/>
          <w:szCs w:val="24"/>
        </w:rPr>
        <w:t>nudžiūna</w:t>
      </w:r>
      <w:proofErr w:type="spellEnd"/>
      <w:r w:rsidRPr="008608D2">
        <w:rPr>
          <w:rFonts w:ascii="Times New Roman" w:eastAsia="Times New Roman" w:hAnsi="Times New Roman"/>
          <w:snapToGrid w:val="0"/>
          <w:szCs w:val="24"/>
        </w:rPr>
        <w:t>.</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b/>
          <w:snapToGrid w:val="0"/>
          <w:szCs w:val="24"/>
        </w:rPr>
        <w:t>Vartojimas vaikams</w:t>
      </w:r>
    </w:p>
    <w:p w:rsidR="0003281A" w:rsidRPr="008608D2" w:rsidRDefault="0003281A" w:rsidP="0003281A">
      <w:pPr>
        <w:numPr>
          <w:ilvl w:val="12"/>
          <w:numId w:val="0"/>
        </w:numPr>
        <w:spacing w:after="0" w:line="240" w:lineRule="auto"/>
        <w:ind w:right="-2"/>
        <w:rPr>
          <w:rFonts w:ascii="Times New Roman" w:eastAsia="Times New Roman" w:hAnsi="Times New Roman"/>
          <w:b/>
          <w:snapToGrid w:val="0"/>
          <w:szCs w:val="24"/>
        </w:rPr>
      </w:pPr>
      <w:r>
        <w:rPr>
          <w:rFonts w:ascii="Times New Roman" w:eastAsia="Times New Roman" w:hAnsi="Times New Roman"/>
          <w:noProof/>
          <w:snapToGrid w:val="0"/>
          <w:szCs w:val="24"/>
        </w:rPr>
        <w:t>Šio vaisto</w:t>
      </w:r>
      <w:r w:rsidRPr="008608D2">
        <w:rPr>
          <w:rFonts w:ascii="Times New Roman" w:eastAsia="Times New Roman" w:hAnsi="Times New Roman"/>
          <w:snapToGrid w:val="0"/>
        </w:rPr>
        <w:t xml:space="preserve"> nevartoti jaunesniems kaip 12 metų vaikams.</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Ką daryti pavartojus per didelę </w:t>
      </w:r>
      <w:proofErr w:type="spellStart"/>
      <w:r>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dozę</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bookmarkStart w:id="1" w:name="_Hlk191381018"/>
      <w:r w:rsidRPr="008608D2">
        <w:rPr>
          <w:rFonts w:ascii="Times New Roman" w:eastAsia="Times New Roman" w:hAnsi="Times New Roman"/>
          <w:snapToGrid w:val="0"/>
          <w:szCs w:val="20"/>
        </w:rPr>
        <w:t xml:space="preserve">ant odos užsitepėte </w:t>
      </w:r>
      <w:bookmarkEnd w:id="1"/>
      <w:r w:rsidRPr="008608D2">
        <w:rPr>
          <w:rFonts w:ascii="Times New Roman" w:eastAsia="Times New Roman" w:hAnsi="Times New Roman"/>
          <w:snapToGrid w:val="0"/>
          <w:szCs w:val="20"/>
        </w:rPr>
        <w:t>daugiau gelio nei reikia, spuogų greičiau neatsikratysite, tačiau oda gali labiau sudirgti ir parausti.</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Keipkitės į gydytoją arba į ligoninę:</w:t>
      </w:r>
    </w:p>
    <w:p w:rsidR="0003281A" w:rsidRPr="008608D2" w:rsidRDefault="0003281A" w:rsidP="0003281A">
      <w:pPr>
        <w:numPr>
          <w:ilvl w:val="0"/>
          <w:numId w:val="2"/>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proofErr w:type="spellStart"/>
      <w:r>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xml:space="preserve"> pavartojote daugiau nei reikia</w:t>
      </w:r>
    </w:p>
    <w:p w:rsidR="0003281A" w:rsidRPr="008608D2" w:rsidRDefault="0003281A" w:rsidP="0003281A">
      <w:pPr>
        <w:numPr>
          <w:ilvl w:val="0"/>
          <w:numId w:val="2"/>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vaisto netyčia pavartojo vaikas</w:t>
      </w:r>
    </w:p>
    <w:p w:rsidR="0003281A" w:rsidRPr="008608D2" w:rsidRDefault="0003281A" w:rsidP="0003281A">
      <w:pPr>
        <w:numPr>
          <w:ilvl w:val="0"/>
          <w:numId w:val="2"/>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Jūs ar kas nors kitas netyčia nurijo vaisto.</w:t>
      </w:r>
    </w:p>
    <w:p w:rsidR="0003281A" w:rsidRPr="008608D2" w:rsidRDefault="0003281A" w:rsidP="0003281A">
      <w:pPr>
        <w:tabs>
          <w:tab w:val="left" w:pos="567"/>
        </w:tabs>
        <w:spacing w:after="0" w:line="240" w:lineRule="auto"/>
        <w:rPr>
          <w:rFonts w:ascii="Times New Roman" w:eastAsia="Times New Roman" w:hAnsi="Times New Roman"/>
          <w:snapToGrid w:val="0"/>
          <w:szCs w:val="20"/>
        </w:rPr>
      </w:pPr>
    </w:p>
    <w:p w:rsidR="0003281A" w:rsidRPr="008608D2" w:rsidRDefault="0003281A" w:rsidP="0003281A">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0"/>
        </w:rPr>
        <w:t>Gydytojas Jums patars, ką reikia daryti.</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Pamiršus pavartoti </w:t>
      </w:r>
      <w:proofErr w:type="spellStart"/>
      <w:r>
        <w:rPr>
          <w:rFonts w:ascii="Times New Roman" w:eastAsia="Times New Roman" w:hAnsi="Times New Roman"/>
          <w:b/>
          <w:bCs/>
          <w:snapToGrid w:val="0"/>
          <w:szCs w:val="28"/>
        </w:rPr>
        <w:t>Silseq</w:t>
      </w:r>
      <w:proofErr w:type="spellEnd"/>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Negalima vartoti dvigubos dozės norint kompensuoti praleistą dozę.</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Dėmelės (</w:t>
      </w:r>
      <w:proofErr w:type="spellStart"/>
      <w:r w:rsidRPr="008608D2">
        <w:rPr>
          <w:rFonts w:ascii="Times New Roman" w:eastAsia="Times New Roman" w:hAnsi="Times New Roman"/>
          <w:snapToGrid w:val="0"/>
          <w:szCs w:val="24"/>
        </w:rPr>
        <w:t>komedonai</w:t>
      </w:r>
      <w:proofErr w:type="spellEnd"/>
      <w:r w:rsidRPr="008608D2">
        <w:rPr>
          <w:rFonts w:ascii="Times New Roman" w:eastAsia="Times New Roman" w:hAnsi="Times New Roman"/>
          <w:snapToGrid w:val="0"/>
          <w:szCs w:val="24"/>
        </w:rPr>
        <w:t xml:space="preserve">, </w:t>
      </w:r>
      <w:proofErr w:type="spellStart"/>
      <w:r w:rsidRPr="008608D2">
        <w:rPr>
          <w:rFonts w:ascii="Times New Roman" w:eastAsia="Times New Roman" w:hAnsi="Times New Roman"/>
          <w:snapToGrid w:val="0"/>
          <w:szCs w:val="24"/>
        </w:rPr>
        <w:t>papulės</w:t>
      </w:r>
      <w:proofErr w:type="spellEnd"/>
      <w:r w:rsidRPr="008608D2">
        <w:rPr>
          <w:rFonts w:ascii="Times New Roman" w:eastAsia="Times New Roman" w:hAnsi="Times New Roman"/>
          <w:snapToGrid w:val="0"/>
          <w:szCs w:val="24"/>
        </w:rPr>
        <w:t xml:space="preserve"> ir </w:t>
      </w:r>
      <w:proofErr w:type="spellStart"/>
      <w:r w:rsidRPr="008608D2">
        <w:rPr>
          <w:rFonts w:ascii="Times New Roman" w:eastAsia="Times New Roman" w:hAnsi="Times New Roman"/>
          <w:snapToGrid w:val="0"/>
          <w:szCs w:val="24"/>
        </w:rPr>
        <w:t>pustulės</w:t>
      </w:r>
      <w:proofErr w:type="spellEnd"/>
      <w:r w:rsidRPr="008608D2">
        <w:rPr>
          <w:rFonts w:ascii="Times New Roman" w:eastAsia="Times New Roman" w:hAnsi="Times New Roman"/>
          <w:snapToGrid w:val="0"/>
          <w:szCs w:val="24"/>
        </w:rPr>
        <w:t xml:space="preserve">) sumažės tik keletą kartų pavartojus šio vaisto. </w:t>
      </w:r>
      <w:r>
        <w:rPr>
          <w:rFonts w:ascii="Times New Roman" w:eastAsia="Times New Roman" w:hAnsi="Times New Roman"/>
          <w:snapToGrid w:val="0"/>
          <w:szCs w:val="24"/>
        </w:rPr>
        <w:t>G</w:t>
      </w:r>
      <w:r w:rsidRPr="008608D2">
        <w:rPr>
          <w:rFonts w:ascii="Times New Roman" w:eastAsia="Times New Roman" w:hAnsi="Times New Roman"/>
          <w:snapToGrid w:val="0"/>
          <w:szCs w:val="24"/>
        </w:rPr>
        <w:t>el</w:t>
      </w:r>
      <w:r>
        <w:rPr>
          <w:rFonts w:ascii="Times New Roman" w:eastAsia="Times New Roman" w:hAnsi="Times New Roman"/>
          <w:snapToGrid w:val="0"/>
          <w:szCs w:val="24"/>
        </w:rPr>
        <w:t>io</w:t>
      </w:r>
      <w:r w:rsidRPr="008608D2">
        <w:rPr>
          <w:rFonts w:ascii="Times New Roman" w:eastAsia="Times New Roman" w:hAnsi="Times New Roman"/>
          <w:snapToGrid w:val="0"/>
          <w:szCs w:val="24"/>
        </w:rPr>
        <w:t xml:space="preserve"> vartokite tiek laiko, kiek paskyrė gydytojas. </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Jeigu kiltų daugiau klausimų dėl šio vaisto vartojimo, kreipkitės į gydytoją arba vaistininką.</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4.</w:t>
      </w:r>
      <w:r w:rsidRPr="008608D2">
        <w:rPr>
          <w:rFonts w:ascii="Times New Roman" w:eastAsia="Times New Roman" w:hAnsi="Times New Roman"/>
          <w:b/>
          <w:bCs/>
          <w:snapToGrid w:val="0"/>
          <w:szCs w:val="26"/>
        </w:rPr>
        <w:tab/>
        <w:t>Galimas šalutinis poveikis</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Šis vaistas, kaip ir visi kiti, gali sukelti šalutinį poveikį, nors jis pasireiškia ne visiems žmonėms.</w:t>
      </w: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Apytiksliai 1 iš 10 žmonių, vartojančių </w:t>
      </w:r>
      <w:r>
        <w:rPr>
          <w:rFonts w:ascii="Times New Roman" w:eastAsia="Times New Roman" w:hAnsi="Times New Roman"/>
          <w:noProof/>
          <w:snapToGrid w:val="0"/>
          <w:szCs w:val="24"/>
        </w:rPr>
        <w:t>šio vaisto</w:t>
      </w:r>
      <w:r w:rsidRPr="008608D2">
        <w:rPr>
          <w:rFonts w:ascii="Times New Roman" w:eastAsia="Times New Roman" w:hAnsi="Times New Roman"/>
          <w:snapToGrid w:val="0"/>
        </w:rPr>
        <w:t>, gali pasireikšti nepageidaujamos odos reakcijos.</w:t>
      </w: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rsidR="0003281A" w:rsidRPr="008608D2" w:rsidRDefault="0003281A" w:rsidP="0003281A">
      <w:pPr>
        <w:numPr>
          <w:ilvl w:val="12"/>
          <w:numId w:val="0"/>
        </w:numPr>
        <w:spacing w:after="0" w:line="240" w:lineRule="auto"/>
        <w:ind w:right="-29"/>
        <w:rPr>
          <w:rFonts w:ascii="Times New Roman" w:eastAsia="Times New Roman" w:hAnsi="Times New Roman"/>
          <w:noProof/>
          <w:snapToGrid w:val="0"/>
          <w:szCs w:val="24"/>
        </w:rPr>
      </w:pPr>
    </w:p>
    <w:p w:rsidR="0003281A" w:rsidRPr="0026514E" w:rsidRDefault="0003281A" w:rsidP="0003281A">
      <w:pPr>
        <w:numPr>
          <w:ilvl w:val="12"/>
          <w:numId w:val="0"/>
        </w:numPr>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Dažni šalutinio poveikio reiškiniai (gali pasireikšti rečiau kaip 1 iš 10 asmenų):</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deginimo pojūtis ant odos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sudirginimas</w:t>
      </w:r>
    </w:p>
    <w:p w:rsidR="0003281A"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egzema</w:t>
      </w:r>
    </w:p>
    <w:p w:rsidR="0003281A" w:rsidRPr="00A97A63"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A97A63">
        <w:rPr>
          <w:rFonts w:ascii="Times New Roman" w:eastAsia="Times New Roman" w:hAnsi="Times New Roman"/>
          <w:snapToGrid w:val="0"/>
          <w:szCs w:val="24"/>
        </w:rPr>
        <w:t>paraudimas</w:t>
      </w:r>
    </w:p>
    <w:p w:rsidR="0003281A" w:rsidRPr="00A97A63"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A97A63">
        <w:rPr>
          <w:rFonts w:ascii="Times New Roman" w:eastAsia="Times New Roman" w:hAnsi="Times New Roman"/>
          <w:snapToGrid w:val="0"/>
          <w:szCs w:val="24"/>
        </w:rPr>
        <w:t>pleiskanojimas</w:t>
      </w:r>
    </w:p>
    <w:p w:rsidR="0003281A" w:rsidRPr="008608D2" w:rsidRDefault="0003281A" w:rsidP="0003281A">
      <w:pPr>
        <w:tabs>
          <w:tab w:val="left" w:pos="567"/>
        </w:tabs>
        <w:spacing w:after="0" w:line="240" w:lineRule="auto"/>
        <w:ind w:right="-29"/>
        <w:rPr>
          <w:rFonts w:ascii="Times New Roman" w:eastAsia="Times New Roman" w:hAnsi="Times New Roman"/>
          <w:snapToGrid w:val="0"/>
          <w:szCs w:val="24"/>
        </w:rPr>
      </w:pPr>
    </w:p>
    <w:p w:rsidR="0003281A" w:rsidRPr="0026514E" w:rsidRDefault="0003281A" w:rsidP="0003281A">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Nedažni šalutinio poveikio reiškiniai (gali pasireikšti rečiau kaip 1 iš 100 asmenų):</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paraudimas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dilgčiojimas arba užtirpimo pojūtis vartojimo vietoje</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niežėjimas, alerginė odos reakcija</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išbėrimas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sausmė</w:t>
      </w:r>
    </w:p>
    <w:p w:rsidR="0003281A" w:rsidRPr="008608D2" w:rsidRDefault="0003281A" w:rsidP="0003281A">
      <w:p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Be anksčiau aprašyto šalutinio poveikio reiškinių, buvo gauta pranešimų apie toliau išvardytą šalutinį poveikį naudojant mažesnio stiprumo </w:t>
      </w:r>
      <w:proofErr w:type="spellStart"/>
      <w:r>
        <w:rPr>
          <w:rFonts w:ascii="Times New Roman" w:eastAsia="Times New Roman" w:hAnsi="Times New Roman"/>
          <w:snapToGrid w:val="0"/>
          <w:szCs w:val="24"/>
        </w:rPr>
        <w:t>adapaleno</w:t>
      </w:r>
      <w:proofErr w:type="spellEnd"/>
      <w:r>
        <w:rPr>
          <w:rFonts w:ascii="Times New Roman" w:eastAsia="Times New Roman" w:hAnsi="Times New Roman"/>
          <w:snapToGrid w:val="0"/>
          <w:szCs w:val="24"/>
        </w:rPr>
        <w:t xml:space="preserve"> / </w:t>
      </w:r>
      <w:proofErr w:type="spellStart"/>
      <w:r>
        <w:rPr>
          <w:rFonts w:ascii="Times New Roman" w:eastAsia="Times New Roman" w:hAnsi="Times New Roman"/>
          <w:snapToGrid w:val="0"/>
          <w:szCs w:val="24"/>
        </w:rPr>
        <w:t>benzoilo</w:t>
      </w:r>
      <w:proofErr w:type="spellEnd"/>
      <w:r>
        <w:rPr>
          <w:rFonts w:ascii="Times New Roman" w:eastAsia="Times New Roman" w:hAnsi="Times New Roman"/>
          <w:snapToGrid w:val="0"/>
          <w:szCs w:val="24"/>
        </w:rPr>
        <w:t xml:space="preserve"> peroksido 1 mg/25 mg/g</w:t>
      </w:r>
      <w:r w:rsidRPr="008608D2">
        <w:rPr>
          <w:rFonts w:ascii="Times New Roman" w:eastAsia="Times New Roman" w:hAnsi="Times New Roman"/>
          <w:snapToGrid w:val="0"/>
          <w:szCs w:val="24"/>
        </w:rPr>
        <w:t xml:space="preserve"> gel</w:t>
      </w:r>
      <w:r>
        <w:rPr>
          <w:rFonts w:ascii="Times New Roman" w:eastAsia="Times New Roman" w:hAnsi="Times New Roman"/>
          <w:snapToGrid w:val="0"/>
          <w:szCs w:val="24"/>
        </w:rPr>
        <w:t>io:</w:t>
      </w:r>
    </w:p>
    <w:p w:rsidR="0003281A" w:rsidRPr="008608D2" w:rsidRDefault="0003281A" w:rsidP="0003281A">
      <w:pPr>
        <w:tabs>
          <w:tab w:val="left" w:pos="567"/>
        </w:tabs>
        <w:spacing w:after="0" w:line="240" w:lineRule="auto"/>
        <w:ind w:right="-29"/>
        <w:rPr>
          <w:rFonts w:ascii="Times New Roman" w:eastAsia="Times New Roman" w:hAnsi="Times New Roman"/>
          <w:snapToGrid w:val="0"/>
          <w:szCs w:val="24"/>
        </w:rPr>
      </w:pPr>
    </w:p>
    <w:p w:rsidR="0003281A" w:rsidRPr="0026514E" w:rsidRDefault="0003281A" w:rsidP="0003281A">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Nedažni šalutinio poveikio reiškiniai (gali pasireikšti rečiau kaip 1 iš 100 asmenų):</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nudegimas saulėje</w:t>
      </w:r>
    </w:p>
    <w:p w:rsidR="0003281A" w:rsidRPr="008608D2" w:rsidRDefault="0003281A" w:rsidP="0003281A">
      <w:pPr>
        <w:tabs>
          <w:tab w:val="left" w:pos="567"/>
        </w:tabs>
        <w:spacing w:after="0" w:line="240" w:lineRule="auto"/>
        <w:ind w:right="-29"/>
        <w:rPr>
          <w:rFonts w:ascii="Times New Roman" w:eastAsia="Times New Roman" w:hAnsi="Times New Roman"/>
          <w:snapToGrid w:val="0"/>
          <w:szCs w:val="24"/>
        </w:rPr>
      </w:pPr>
    </w:p>
    <w:p w:rsidR="0003281A" w:rsidRPr="0026514E" w:rsidRDefault="0003281A" w:rsidP="0003281A">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Dažnis nežinomas (negali būti apskaičiuotas pagal turimus duomenis):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patinimas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gerklės veržimas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alerginės kontaktinės reakcijos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veido patinimas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skausmas (gėlimas)</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pūslės (</w:t>
      </w:r>
      <w:proofErr w:type="spellStart"/>
      <w:r w:rsidRPr="008608D2">
        <w:rPr>
          <w:rFonts w:ascii="Times New Roman" w:eastAsia="Times New Roman" w:hAnsi="Times New Roman"/>
          <w:snapToGrid w:val="0"/>
          <w:szCs w:val="24"/>
        </w:rPr>
        <w:t>vezikulės</w:t>
      </w:r>
      <w:proofErr w:type="spellEnd"/>
      <w:r w:rsidRPr="008608D2">
        <w:rPr>
          <w:rFonts w:ascii="Times New Roman" w:eastAsia="Times New Roman" w:hAnsi="Times New Roman"/>
          <w:snapToGrid w:val="0"/>
          <w:szCs w:val="24"/>
        </w:rPr>
        <w:t>)</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sunkumas kvėpuoti</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spalvos pokyčiai</w:t>
      </w:r>
    </w:p>
    <w:p w:rsidR="0003281A" w:rsidRPr="008608D2" w:rsidRDefault="0003281A" w:rsidP="0003281A">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vartojimo vietos nudegimas</w:t>
      </w:r>
    </w:p>
    <w:p w:rsidR="0003281A" w:rsidRPr="008608D2" w:rsidRDefault="0003281A" w:rsidP="0003281A">
      <w:pPr>
        <w:spacing w:after="0" w:line="240" w:lineRule="auto"/>
        <w:ind w:right="-29"/>
        <w:rPr>
          <w:rFonts w:ascii="Times New Roman" w:eastAsia="Times New Roman" w:hAnsi="Times New Roman"/>
          <w:snapToGrid w:val="0"/>
          <w:szCs w:val="24"/>
        </w:rPr>
      </w:pPr>
    </w:p>
    <w:p w:rsidR="0003281A" w:rsidRPr="008608D2" w:rsidRDefault="0003281A" w:rsidP="0003281A">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Paprastai su </w:t>
      </w:r>
      <w:proofErr w:type="spellStart"/>
      <w:r>
        <w:rPr>
          <w:rFonts w:ascii="Times New Roman" w:eastAsia="Times New Roman" w:hAnsi="Times New Roman"/>
          <w:snapToGrid w:val="0"/>
          <w:szCs w:val="24"/>
        </w:rPr>
        <w:t>Silseq</w:t>
      </w:r>
      <w:proofErr w:type="spellEnd"/>
      <w:r w:rsidRPr="008608D2">
        <w:rPr>
          <w:rFonts w:ascii="Times New Roman" w:eastAsia="Times New Roman" w:hAnsi="Times New Roman"/>
          <w:snapToGrid w:val="0"/>
          <w:szCs w:val="24"/>
        </w:rPr>
        <w:t xml:space="preserve"> vartojimu susijusios nepageidaujamos reakcijos yra lengvos ar vidutinio sunkumo vartojimo vietos reakcijos, tokios kaip odos sudirginimas su paraudimu, sausumas, pleiskanojimas, badymo ar deginimo pojūtis odoje.</w:t>
      </w:r>
    </w:p>
    <w:p w:rsidR="0003281A" w:rsidRPr="008608D2" w:rsidRDefault="0003281A" w:rsidP="0003281A">
      <w:pPr>
        <w:spacing w:after="0" w:line="240" w:lineRule="auto"/>
        <w:ind w:right="-29"/>
        <w:rPr>
          <w:rFonts w:ascii="Times New Roman" w:eastAsia="Times New Roman" w:hAnsi="Times New Roman"/>
          <w:snapToGrid w:val="0"/>
          <w:szCs w:val="24"/>
        </w:rPr>
      </w:pPr>
    </w:p>
    <w:p w:rsidR="0003281A" w:rsidRPr="008608D2" w:rsidRDefault="0003281A" w:rsidP="0003281A">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Buvo gauta pranešimų apie vartojimo vietoje pasireiškusius </w:t>
      </w:r>
      <w:proofErr w:type="spellStart"/>
      <w:r w:rsidRPr="008608D2">
        <w:rPr>
          <w:rFonts w:ascii="Times New Roman" w:eastAsia="Times New Roman" w:hAnsi="Times New Roman"/>
          <w:snapToGrid w:val="0"/>
          <w:szCs w:val="24"/>
        </w:rPr>
        <w:t>nudegimus</w:t>
      </w:r>
      <w:proofErr w:type="spellEnd"/>
      <w:r w:rsidRPr="008608D2">
        <w:rPr>
          <w:rFonts w:ascii="Times New Roman" w:eastAsia="Times New Roman" w:hAnsi="Times New Roman"/>
          <w:snapToGrid w:val="0"/>
          <w:szCs w:val="24"/>
        </w:rPr>
        <w:t>, daugiausiai paviršinius, bet buvo ir sunkių atvejų, kai atsirado pūslės.</w:t>
      </w:r>
    </w:p>
    <w:p w:rsidR="0003281A" w:rsidRPr="008608D2" w:rsidRDefault="0003281A" w:rsidP="0003281A">
      <w:pPr>
        <w:spacing w:after="0" w:line="240" w:lineRule="auto"/>
        <w:ind w:right="-29"/>
        <w:rPr>
          <w:rFonts w:ascii="Times New Roman" w:eastAsia="Times New Roman" w:hAnsi="Times New Roman"/>
          <w:snapToGrid w:val="0"/>
          <w:szCs w:val="24"/>
        </w:rPr>
      </w:pPr>
    </w:p>
    <w:p w:rsidR="0003281A" w:rsidRPr="008608D2" w:rsidRDefault="0003281A" w:rsidP="0003281A">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per pirmąsias savaites nuo </w:t>
      </w:r>
      <w:r>
        <w:rPr>
          <w:rFonts w:ascii="Times New Roman" w:eastAsia="Times New Roman" w:hAnsi="Times New Roman"/>
          <w:snapToGrid w:val="0"/>
          <w:szCs w:val="24"/>
        </w:rPr>
        <w:t>šio vaisto</w:t>
      </w:r>
      <w:r w:rsidRPr="008608D2">
        <w:rPr>
          <w:rFonts w:ascii="Times New Roman" w:eastAsia="Times New Roman" w:hAnsi="Times New Roman"/>
          <w:snapToGrid w:val="0"/>
        </w:rPr>
        <w:t xml:space="preserve"> </w:t>
      </w:r>
      <w:r w:rsidRPr="008608D2">
        <w:rPr>
          <w:rFonts w:ascii="Times New Roman" w:eastAsia="Times New Roman" w:hAnsi="Times New Roman"/>
          <w:snapToGrid w:val="0"/>
          <w:szCs w:val="24"/>
        </w:rPr>
        <w:t xml:space="preserve">vartojimo pradžios, pasireiškia nepraeinantis odos sudirgimas, pasitarkite su gydytoju. Nepageidaujamos odos reakcijos, pvz., odos sudirginimas, dažniau pasireiškia vartojant </w:t>
      </w:r>
      <w:r>
        <w:rPr>
          <w:rFonts w:ascii="Times New Roman" w:eastAsia="Times New Roman" w:hAnsi="Times New Roman"/>
          <w:snapToGrid w:val="0"/>
          <w:szCs w:val="24"/>
        </w:rPr>
        <w:t>didesnio stiprumo</w:t>
      </w:r>
      <w:r>
        <w:rPr>
          <w:rFonts w:ascii="Times New Roman" w:eastAsia="Times New Roman" w:hAnsi="Times New Roman"/>
          <w:snapToGrid w:val="0"/>
        </w:rPr>
        <w:t xml:space="preserve"> g</w:t>
      </w:r>
      <w:r w:rsidRPr="008608D2">
        <w:rPr>
          <w:rFonts w:ascii="Times New Roman" w:eastAsia="Times New Roman" w:hAnsi="Times New Roman"/>
          <w:snapToGrid w:val="0"/>
        </w:rPr>
        <w:t xml:space="preserve">elio, lyginant su mažesnio stiprumo </w:t>
      </w:r>
      <w:proofErr w:type="spellStart"/>
      <w:r>
        <w:rPr>
          <w:rFonts w:ascii="Times New Roman" w:eastAsia="Times New Roman" w:hAnsi="Times New Roman"/>
          <w:snapToGrid w:val="0"/>
          <w:szCs w:val="24"/>
        </w:rPr>
        <w:t>adapaleno</w:t>
      </w:r>
      <w:proofErr w:type="spellEnd"/>
      <w:r>
        <w:rPr>
          <w:rFonts w:ascii="Times New Roman" w:eastAsia="Times New Roman" w:hAnsi="Times New Roman"/>
          <w:snapToGrid w:val="0"/>
          <w:szCs w:val="24"/>
        </w:rPr>
        <w:t xml:space="preserve"> / </w:t>
      </w:r>
      <w:proofErr w:type="spellStart"/>
      <w:r>
        <w:rPr>
          <w:rFonts w:ascii="Times New Roman" w:eastAsia="Times New Roman" w:hAnsi="Times New Roman"/>
          <w:snapToGrid w:val="0"/>
          <w:szCs w:val="24"/>
        </w:rPr>
        <w:t>benzoilo</w:t>
      </w:r>
      <w:proofErr w:type="spellEnd"/>
      <w:r>
        <w:rPr>
          <w:rFonts w:ascii="Times New Roman" w:eastAsia="Times New Roman" w:hAnsi="Times New Roman"/>
          <w:snapToGrid w:val="0"/>
          <w:szCs w:val="24"/>
        </w:rPr>
        <w:t xml:space="preserve"> peroksido </w:t>
      </w:r>
      <w:r>
        <w:rPr>
          <w:rFonts w:ascii="Times New Roman" w:hAnsi="Times New Roman"/>
          <w:noProof/>
        </w:rPr>
        <w:t>1 </w:t>
      </w:r>
      <w:r w:rsidRPr="008608D2">
        <w:rPr>
          <w:rFonts w:ascii="Times New Roman" w:hAnsi="Times New Roman"/>
          <w:noProof/>
        </w:rPr>
        <w:t>mg/25</w:t>
      </w:r>
      <w:r>
        <w:rPr>
          <w:rFonts w:ascii="Times New Roman" w:hAnsi="Times New Roman"/>
          <w:noProof/>
        </w:rPr>
        <w:t> </w:t>
      </w:r>
      <w:r w:rsidRPr="008608D2">
        <w:rPr>
          <w:rFonts w:ascii="Times New Roman" w:hAnsi="Times New Roman"/>
          <w:noProof/>
        </w:rPr>
        <w:t xml:space="preserve">mg/g </w:t>
      </w:r>
      <w:r w:rsidRPr="008608D2">
        <w:rPr>
          <w:rFonts w:ascii="Times New Roman" w:eastAsia="Times New Roman" w:hAnsi="Times New Roman"/>
          <w:snapToGrid w:val="0"/>
        </w:rPr>
        <w:t xml:space="preserve">geliu. </w:t>
      </w:r>
      <w:r w:rsidRPr="008608D2">
        <w:rPr>
          <w:rFonts w:ascii="Times New Roman" w:eastAsia="Times New Roman" w:hAnsi="Times New Roman"/>
          <w:noProof/>
          <w:snapToGrid w:val="0"/>
          <w:szCs w:val="24"/>
        </w:rPr>
        <w:t xml:space="preserve">Jums gali patarti vartoti drėkinamąjį kremą, gelio tepti rečiau arba laikinai jo netepti </w:t>
      </w:r>
      <w:r w:rsidRPr="008608D2">
        <w:rPr>
          <w:rFonts w:ascii="Times New Roman" w:eastAsia="Times New Roman" w:hAnsi="Times New Roman"/>
          <w:noProof/>
          <w:snapToGrid w:val="0"/>
          <w:szCs w:val="24"/>
        </w:rPr>
        <w:lastRenderedPageBreak/>
        <w:t>arba visai nutraukti gelio vartojimą.</w:t>
      </w:r>
      <w:r w:rsidRPr="008608D2">
        <w:rPr>
          <w:rFonts w:ascii="Times New Roman" w:eastAsia="Times New Roman" w:hAnsi="Times New Roman"/>
          <w:snapToGrid w:val="0"/>
        </w:rPr>
        <w:t xml:space="preserve"> Šios gydymo pradžioje pasireiškusios reakcijos einant laikui palaipsniui silpsta.</w:t>
      </w:r>
    </w:p>
    <w:p w:rsidR="0003281A" w:rsidRPr="008608D2" w:rsidRDefault="0003281A" w:rsidP="0003281A">
      <w:pPr>
        <w:tabs>
          <w:tab w:val="left" w:pos="567"/>
        </w:tabs>
        <w:spacing w:after="0" w:line="240" w:lineRule="auto"/>
        <w:rPr>
          <w:rFonts w:ascii="Times New Roman" w:eastAsia="Times New Roman" w:hAnsi="Times New Roman"/>
          <w:b/>
          <w:snapToGrid w:val="0"/>
          <w:szCs w:val="24"/>
        </w:rPr>
      </w:pPr>
    </w:p>
    <w:p w:rsidR="0003281A" w:rsidRPr="008608D2" w:rsidRDefault="0003281A" w:rsidP="0003281A">
      <w:pP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Pranešimas apie šalutinį poveikį</w:t>
      </w:r>
    </w:p>
    <w:p w:rsidR="0003281A" w:rsidRPr="008608D2" w:rsidRDefault="0003281A" w:rsidP="0003281A">
      <w:pPr>
        <w:tabs>
          <w:tab w:val="left" w:pos="567"/>
        </w:tabs>
        <w:spacing w:after="0" w:line="260" w:lineRule="exact"/>
        <w:ind w:right="-449"/>
        <w:rPr>
          <w:rFonts w:ascii="Times New Roman" w:eastAsia="Times New Roman" w:hAnsi="Times New Roman"/>
          <w:noProof/>
          <w:snapToGrid w:val="0"/>
          <w:szCs w:val="24"/>
        </w:rPr>
      </w:pPr>
      <w:r w:rsidRPr="008608D2">
        <w:rPr>
          <w:rFonts w:ascii="Times New Roman" w:eastAsia="Times New Roman" w:hAnsi="Times New Roman"/>
          <w:snapToGrid w:val="0"/>
          <w:szCs w:val="20"/>
        </w:rPr>
        <w:t xml:space="preserve">Jeigu pasireiškė šalutinis poveikis, įskaitant šiame lapelyje nenurodytą, pasakykite gydytojui arba vaistininkui. </w:t>
      </w:r>
      <w:r w:rsidRPr="00D82A3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82A38">
        <w:rPr>
          <w:rFonts w:ascii="Times New Roman" w:hAnsi="Times New Roman"/>
          <w:color w:val="0000EE"/>
          <w:u w:val="single"/>
          <w:lang w:eastAsia="lt-LT"/>
        </w:rPr>
        <w:t>https://vvkt.lrv.lt/lt/</w:t>
      </w:r>
      <w:r w:rsidRPr="00D82A38">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lang w:eastAsia="lt-LT"/>
        </w:rPr>
        <w:t>.</w:t>
      </w:r>
    </w:p>
    <w:p w:rsidR="0003281A" w:rsidRPr="008608D2" w:rsidRDefault="0003281A" w:rsidP="0003281A">
      <w:pPr>
        <w:tabs>
          <w:tab w:val="left" w:pos="567"/>
        </w:tabs>
        <w:spacing w:after="0" w:line="260" w:lineRule="exact"/>
        <w:ind w:right="-449"/>
        <w:rPr>
          <w:rFonts w:ascii="Times New Roman" w:eastAsia="Times New Roman" w:hAnsi="Times New Roman"/>
          <w:noProof/>
          <w:snapToGrid w:val="0"/>
          <w:szCs w:val="24"/>
        </w:rPr>
      </w:pPr>
    </w:p>
    <w:p w:rsidR="0003281A" w:rsidRPr="008608D2" w:rsidRDefault="0003281A" w:rsidP="0003281A">
      <w:pPr>
        <w:tabs>
          <w:tab w:val="left" w:pos="567"/>
        </w:tabs>
        <w:spacing w:after="0" w:line="260" w:lineRule="exact"/>
        <w:ind w:right="-449"/>
        <w:rPr>
          <w:rFonts w:ascii="Times New Roman" w:eastAsia="Times New Roman" w:hAnsi="Times New Roman"/>
          <w:noProof/>
          <w:snapToGrid w:val="0"/>
          <w:szCs w:val="24"/>
        </w:rPr>
      </w:pPr>
    </w:p>
    <w:p w:rsidR="0003281A" w:rsidRPr="008608D2" w:rsidRDefault="0003281A" w:rsidP="0003281A">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5.</w:t>
      </w:r>
      <w:r w:rsidRPr="008608D2">
        <w:rPr>
          <w:rFonts w:ascii="Times New Roman" w:eastAsia="Times New Roman" w:hAnsi="Times New Roman"/>
          <w:b/>
          <w:bCs/>
          <w:snapToGrid w:val="0"/>
          <w:szCs w:val="26"/>
        </w:rPr>
        <w:tab/>
        <w:t xml:space="preserve">Kaip laikyti </w:t>
      </w:r>
      <w:proofErr w:type="spellStart"/>
      <w:r>
        <w:rPr>
          <w:rFonts w:ascii="Times New Roman" w:eastAsia="Times New Roman" w:hAnsi="Times New Roman"/>
          <w:b/>
          <w:bCs/>
          <w:snapToGrid w:val="0"/>
          <w:szCs w:val="26"/>
        </w:rPr>
        <w:t>Silseq</w:t>
      </w:r>
      <w:proofErr w:type="spellEnd"/>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Šį vaistą laikykite vaikams nepastebimoje ir nepasiekiamoje vietoje.</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noProof/>
          <w:snapToGrid w:val="0"/>
          <w:szCs w:val="24"/>
        </w:rPr>
        <w:t xml:space="preserve">Ant dėžutės ir tūbelės </w:t>
      </w:r>
      <w:r>
        <w:rPr>
          <w:rFonts w:ascii="Times New Roman" w:eastAsia="Times New Roman" w:hAnsi="Times New Roman"/>
          <w:noProof/>
          <w:snapToGrid w:val="0"/>
          <w:szCs w:val="24"/>
        </w:rPr>
        <w:t xml:space="preserve">po „Tinka“ </w:t>
      </w:r>
      <w:r w:rsidRPr="00D82A38">
        <w:rPr>
          <w:rFonts w:ascii="Times New Roman" w:eastAsia="Times New Roman" w:hAnsi="Times New Roman"/>
          <w:noProof/>
          <w:snapToGrid w:val="0"/>
          <w:szCs w:val="24"/>
        </w:rPr>
        <w:t>nurodytam tinkamumo laikui pasibaigus, šio vaisto vartoti negalima.</w:t>
      </w:r>
      <w:r w:rsidRPr="00D82A38">
        <w:rPr>
          <w:rFonts w:ascii="Times New Roman" w:eastAsia="Times New Roman" w:hAnsi="Times New Roman"/>
          <w:snapToGrid w:val="0"/>
          <w:szCs w:val="24"/>
        </w:rPr>
        <w:t xml:space="preserve"> </w:t>
      </w:r>
      <w:r w:rsidRPr="00D82A38">
        <w:rPr>
          <w:rFonts w:ascii="Times New Roman" w:eastAsia="Times New Roman" w:hAnsi="Times New Roman"/>
          <w:noProof/>
          <w:snapToGrid w:val="0"/>
          <w:szCs w:val="24"/>
        </w:rPr>
        <w:t>Vaistas tinkamas vartoti iki paskutinės nurodyto mėnesio dienos.</w:t>
      </w: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D82A38" w:rsidRDefault="0003281A" w:rsidP="0003281A">
      <w:pPr>
        <w:spacing w:after="0" w:line="240" w:lineRule="auto"/>
        <w:ind w:right="-2"/>
        <w:jc w:val="both"/>
        <w:rPr>
          <w:rFonts w:ascii="Times New Roman" w:eastAsia="Times New Roman" w:hAnsi="Times New Roman"/>
        </w:rPr>
      </w:pPr>
      <w:r w:rsidRPr="00D82A38">
        <w:rPr>
          <w:rFonts w:ascii="Times New Roman" w:eastAsia="Times New Roman" w:hAnsi="Times New Roman"/>
        </w:rPr>
        <w:t>Laikyti ne aukštesnėje kaip 30 °C temperatūroje.</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noProof/>
          <w:snapToGrid w:val="0"/>
          <w:szCs w:val="24"/>
        </w:rPr>
        <w:t>Po pirmojo tūbelės atidarymo, vaistą su</w:t>
      </w:r>
      <w:r>
        <w:rPr>
          <w:rFonts w:ascii="Times New Roman" w:eastAsia="Times New Roman" w:hAnsi="Times New Roman"/>
          <w:noProof/>
          <w:snapToGrid w:val="0"/>
          <w:szCs w:val="24"/>
        </w:rPr>
        <w:t>vartokite</w:t>
      </w:r>
      <w:r w:rsidRPr="00D82A38">
        <w:rPr>
          <w:rFonts w:ascii="Times New Roman" w:eastAsia="Times New Roman" w:hAnsi="Times New Roman"/>
          <w:noProof/>
          <w:snapToGrid w:val="0"/>
          <w:szCs w:val="24"/>
        </w:rPr>
        <w:t xml:space="preserve"> per </w:t>
      </w:r>
      <w:r>
        <w:rPr>
          <w:rFonts w:ascii="Times New Roman" w:eastAsia="Times New Roman" w:hAnsi="Times New Roman"/>
          <w:noProof/>
          <w:snapToGrid w:val="0"/>
          <w:szCs w:val="24"/>
        </w:rPr>
        <w:t>6</w:t>
      </w:r>
      <w:r w:rsidRPr="00D82A38">
        <w:rPr>
          <w:rFonts w:ascii="Times New Roman" w:eastAsia="Times New Roman" w:hAnsi="Times New Roman"/>
          <w:noProof/>
          <w:snapToGrid w:val="0"/>
          <w:szCs w:val="24"/>
        </w:rPr>
        <w:t xml:space="preserve"> mėnesius</w:t>
      </w:r>
      <w:r>
        <w:rPr>
          <w:rFonts w:ascii="Times New Roman" w:eastAsia="Times New Roman" w:hAnsi="Times New Roman"/>
          <w:noProof/>
          <w:snapToGrid w:val="0"/>
          <w:szCs w:val="24"/>
        </w:rPr>
        <w:t>.</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w:t>
      </w:r>
      <w:r w:rsidRPr="008608D2" w:rsidDel="00301834">
        <w:rPr>
          <w:rFonts w:ascii="Times New Roman" w:eastAsia="Times New Roman" w:hAnsi="Times New Roman"/>
          <w:noProof/>
          <w:snapToGrid w:val="0"/>
          <w:szCs w:val="24"/>
        </w:rPr>
        <w:t xml:space="preserve"> </w:t>
      </w:r>
      <w:r w:rsidRPr="008608D2">
        <w:rPr>
          <w:rFonts w:ascii="Times New Roman" w:eastAsia="Times New Roman" w:hAnsi="Times New Roman"/>
          <w:noProof/>
          <w:snapToGrid w:val="0"/>
          <w:szCs w:val="24"/>
        </w:rPr>
        <w:t>negalima išmesti į kanalizaciją arba su buitinėmis atliekomis.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Kaip išmesti nereikalingus vaistus, klauskite vaistininko.</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Šios priemonės padės apsaugoti aplinką.</w:t>
      </w: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8608D2" w:rsidRDefault="0003281A" w:rsidP="0003281A">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6.</w:t>
      </w:r>
      <w:r w:rsidRPr="008608D2">
        <w:rPr>
          <w:rFonts w:ascii="Times New Roman" w:eastAsia="Times New Roman" w:hAnsi="Times New Roman"/>
          <w:bCs/>
          <w:snapToGrid w:val="0"/>
          <w:szCs w:val="26"/>
        </w:rPr>
        <w:tab/>
      </w:r>
      <w:r w:rsidRPr="008608D2">
        <w:rPr>
          <w:rFonts w:ascii="Times New Roman" w:eastAsia="Times New Roman" w:hAnsi="Times New Roman"/>
          <w:b/>
          <w:bCs/>
          <w:snapToGrid w:val="0"/>
          <w:szCs w:val="26"/>
        </w:rPr>
        <w:t>Pakuotės turinys ir kita informacija</w:t>
      </w:r>
    </w:p>
    <w:p w:rsidR="0003281A" w:rsidRPr="008608D2" w:rsidRDefault="0003281A" w:rsidP="0003281A">
      <w:pPr>
        <w:numPr>
          <w:ilvl w:val="12"/>
          <w:numId w:val="0"/>
        </w:numPr>
        <w:spacing w:after="0" w:line="240" w:lineRule="auto"/>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w:t>
      </w:r>
      <w:r>
        <w:rPr>
          <w:rFonts w:ascii="Times New Roman" w:eastAsia="Times New Roman" w:hAnsi="Times New Roman"/>
          <w:b/>
          <w:bCs/>
          <w:snapToGrid w:val="0"/>
          <w:szCs w:val="28"/>
        </w:rPr>
        <w:t>3 mg/25 </w:t>
      </w:r>
      <w:r w:rsidRPr="008608D2">
        <w:rPr>
          <w:rFonts w:ascii="Times New Roman" w:eastAsia="Times New Roman" w:hAnsi="Times New Roman"/>
          <w:b/>
          <w:bCs/>
          <w:snapToGrid w:val="0"/>
          <w:szCs w:val="28"/>
        </w:rPr>
        <w:t xml:space="preserve">mg/g gelio sudėtis </w:t>
      </w:r>
    </w:p>
    <w:p w:rsidR="0003281A" w:rsidRPr="008608D2" w:rsidRDefault="0003281A" w:rsidP="0003281A">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Veikliosios medžiagos yra adapalenas ir benzoilo peroksidas. Viename grame gelio yra 3 mg (0,3 %</w:t>
      </w:r>
      <w:r>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 ir</w:t>
      </w:r>
      <w:r>
        <w:rPr>
          <w:rFonts w:ascii="Times New Roman" w:eastAsia="Times New Roman" w:hAnsi="Times New Roman"/>
          <w:noProof/>
          <w:snapToGrid w:val="0"/>
          <w:szCs w:val="24"/>
        </w:rPr>
        <w:t xml:space="preserve"> benzoilo peroksido su vandeniu, atitinkančio</w:t>
      </w:r>
      <w:r w:rsidRPr="008608D2">
        <w:rPr>
          <w:rFonts w:ascii="Times New Roman" w:eastAsia="Times New Roman" w:hAnsi="Times New Roman"/>
          <w:noProof/>
          <w:snapToGrid w:val="0"/>
          <w:szCs w:val="24"/>
        </w:rPr>
        <w:t xml:space="preserve"> 25 mg (2,5 %</w:t>
      </w:r>
      <w:r>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w:t>
      </w:r>
      <w:r>
        <w:rPr>
          <w:rFonts w:ascii="Times New Roman" w:eastAsia="Times New Roman" w:hAnsi="Times New Roman"/>
          <w:noProof/>
          <w:snapToGrid w:val="0"/>
          <w:szCs w:val="24"/>
        </w:rPr>
        <w:t xml:space="preserve"> bevandenio</w:t>
      </w:r>
      <w:r w:rsidRPr="008608D2">
        <w:rPr>
          <w:rFonts w:ascii="Times New Roman" w:eastAsia="Times New Roman" w:hAnsi="Times New Roman"/>
          <w:noProof/>
          <w:snapToGrid w:val="0"/>
          <w:szCs w:val="24"/>
        </w:rPr>
        <w:t xml:space="preserve"> benzoilo peroksido.</w:t>
      </w:r>
    </w:p>
    <w:p w:rsidR="0003281A" w:rsidRPr="008608D2" w:rsidRDefault="0003281A" w:rsidP="0003281A">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D82A38">
        <w:rPr>
          <w:rFonts w:ascii="Times New Roman" w:eastAsia="Times New Roman" w:hAnsi="Times New Roman"/>
          <w:noProof/>
          <w:snapToGrid w:val="0"/>
          <w:szCs w:val="24"/>
        </w:rPr>
        <w:t>Pagalbinės medžiagos yra propilenglikolis (E1520), glicerolis, Sepineo P600 (akrilamido ir natrio akriloildimetiltaurato kopolimeras</w:t>
      </w:r>
      <w:r>
        <w:rPr>
          <w:rFonts w:ascii="Times New Roman" w:eastAsia="Times New Roman" w:hAnsi="Times New Roman"/>
          <w:noProof/>
          <w:snapToGrid w:val="0"/>
          <w:szCs w:val="24"/>
        </w:rPr>
        <w:t xml:space="preserve"> (1:1)</w:t>
      </w:r>
      <w:r w:rsidRPr="00D82A38">
        <w:rPr>
          <w:rFonts w:ascii="Times New Roman" w:eastAsia="Times New Roman" w:hAnsi="Times New Roman"/>
          <w:noProof/>
          <w:snapToGrid w:val="0"/>
          <w:szCs w:val="24"/>
        </w:rPr>
        <w:t>, izoheksadekanas, polisorbatas 80, sorbitano oleatas), poloksameras 124, dinatrio edetatas, dokuzato natrio druska, išgrynintas vanduo</w:t>
      </w:r>
      <w:r w:rsidRPr="008608D2">
        <w:rPr>
          <w:rFonts w:ascii="Times New Roman" w:eastAsia="Times New Roman" w:hAnsi="Times New Roman"/>
          <w:noProof/>
          <w:snapToGrid w:val="0"/>
          <w:szCs w:val="24"/>
        </w:rPr>
        <w:t>.</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8608D2" w:rsidRDefault="0003281A" w:rsidP="0003281A">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noProof/>
          <w:snapToGrid w:val="0"/>
          <w:szCs w:val="24"/>
        </w:rPr>
        <w:t>Silseq</w:t>
      </w:r>
      <w:r w:rsidRPr="008608D2">
        <w:rPr>
          <w:rFonts w:ascii="Times New Roman" w:eastAsia="Times New Roman" w:hAnsi="Times New Roman"/>
          <w:b/>
          <w:noProof/>
          <w:snapToGrid w:val="0"/>
          <w:szCs w:val="24"/>
        </w:rPr>
        <w:t xml:space="preserve"> </w:t>
      </w:r>
      <w:r w:rsidRPr="008608D2">
        <w:rPr>
          <w:rFonts w:ascii="Times New Roman" w:eastAsia="Times New Roman" w:hAnsi="Times New Roman"/>
          <w:b/>
          <w:bCs/>
          <w:snapToGrid w:val="0"/>
          <w:szCs w:val="28"/>
        </w:rPr>
        <w:t>išvaizda ir kiekis pakuotėje</w:t>
      </w:r>
    </w:p>
    <w:p w:rsidR="0003281A" w:rsidRPr="008608D2" w:rsidRDefault="0003281A" w:rsidP="0003281A">
      <w:pPr>
        <w:tabs>
          <w:tab w:val="left" w:pos="567"/>
        </w:tabs>
        <w:spacing w:after="0" w:line="260" w:lineRule="exact"/>
        <w:rPr>
          <w:rFonts w:ascii="Times New Roman" w:eastAsia="Times New Roman" w:hAnsi="Times New Roman"/>
          <w:snapToGrid w:val="0"/>
          <w:szCs w:val="20"/>
        </w:rPr>
      </w:pP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0"/>
        </w:rPr>
        <w:t>Homogeniškas nepermatomas baltos ar šviesiai geltonos spalvos gelis.</w:t>
      </w: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4"/>
        </w:rPr>
        <w:t xml:space="preserve">Gelis tiekiamas </w:t>
      </w:r>
      <w:r w:rsidRPr="00D82A38">
        <w:rPr>
          <w:rFonts w:ascii="Times New Roman" w:eastAsia="Times New Roman" w:hAnsi="Times New Roman"/>
          <w:snapToGrid w:val="0"/>
        </w:rPr>
        <w:t xml:space="preserve">balto </w:t>
      </w:r>
      <w:r>
        <w:rPr>
          <w:rFonts w:ascii="Times New Roman" w:eastAsia="Times New Roman" w:hAnsi="Times New Roman"/>
          <w:snapToGrid w:val="0"/>
        </w:rPr>
        <w:t>DT</w:t>
      </w:r>
      <w:r w:rsidRPr="00D82A38">
        <w:rPr>
          <w:rFonts w:ascii="Times New Roman" w:eastAsia="Times New Roman" w:hAnsi="Times New Roman"/>
          <w:snapToGrid w:val="0"/>
        </w:rPr>
        <w:t>PE/</w:t>
      </w:r>
      <w:r>
        <w:rPr>
          <w:rFonts w:ascii="Times New Roman" w:eastAsia="Times New Roman" w:hAnsi="Times New Roman"/>
          <w:snapToGrid w:val="0"/>
        </w:rPr>
        <w:t>MT</w:t>
      </w:r>
      <w:r w:rsidRPr="00D82A38">
        <w:rPr>
          <w:rFonts w:ascii="Times New Roman" w:eastAsia="Times New Roman" w:hAnsi="Times New Roman"/>
          <w:snapToGrid w:val="0"/>
        </w:rPr>
        <w:t>PE plastiko tūbelėse, kurių korpusas pagamintas iš didelio tankio polietileno (</w:t>
      </w:r>
      <w:r>
        <w:rPr>
          <w:rFonts w:ascii="Times New Roman" w:eastAsia="Times New Roman" w:hAnsi="Times New Roman"/>
          <w:snapToGrid w:val="0"/>
        </w:rPr>
        <w:t>DT</w:t>
      </w:r>
      <w:r w:rsidRPr="00D82A38">
        <w:rPr>
          <w:rFonts w:ascii="Times New Roman" w:eastAsia="Times New Roman" w:hAnsi="Times New Roman"/>
          <w:snapToGrid w:val="0"/>
        </w:rPr>
        <w:t>PE), su aliuminio nuplėšiama tarpine ir užsukamu baltos spalvos polipropileno dangteliu.</w:t>
      </w:r>
    </w:p>
    <w:p w:rsidR="0003281A" w:rsidRDefault="0003281A" w:rsidP="0003281A">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Pakuočių dydžiai</w:t>
      </w:r>
    </w:p>
    <w:p w:rsidR="0003281A"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Default="0003281A" w:rsidP="0003281A">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 xml:space="preserve">ūbelė </w:t>
      </w:r>
      <w:r>
        <w:rPr>
          <w:rFonts w:ascii="Times New Roman" w:eastAsia="Times New Roman" w:hAnsi="Times New Roman"/>
          <w:snapToGrid w:val="0"/>
          <w:szCs w:val="24"/>
        </w:rPr>
        <w:t>15</w:t>
      </w:r>
      <w:r w:rsidRPr="00F97610">
        <w:rPr>
          <w:rFonts w:ascii="Times New Roman" w:eastAsia="Times New Roman" w:hAnsi="Times New Roman"/>
          <w:snapToGrid w:val="0"/>
          <w:szCs w:val="24"/>
        </w:rPr>
        <w:t> g</w:t>
      </w:r>
    </w:p>
    <w:p w:rsidR="0003281A" w:rsidRDefault="0003281A" w:rsidP="0003281A">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ūbelė 30 g</w:t>
      </w:r>
    </w:p>
    <w:p w:rsidR="0003281A" w:rsidRDefault="0003281A" w:rsidP="0003281A">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ūbelė 45 g</w:t>
      </w:r>
    </w:p>
    <w:p w:rsidR="0003281A" w:rsidRPr="00F97610" w:rsidRDefault="0003281A" w:rsidP="0003281A">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 xml:space="preserve">ūbelė 60 g </w:t>
      </w: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D82A38" w:rsidRDefault="0003281A" w:rsidP="0003281A">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4"/>
        </w:rPr>
        <w:t>Gali būti tiekiamos ne visų dydžių pakuotės</w:t>
      </w:r>
    </w:p>
    <w:p w:rsidR="0003281A" w:rsidRPr="008608D2"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193427" w:rsidRDefault="0003281A" w:rsidP="0003281A">
      <w:pPr>
        <w:spacing w:after="0" w:line="240" w:lineRule="auto"/>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Registruotojas</w:t>
      </w:r>
    </w:p>
    <w:p w:rsidR="0003281A" w:rsidRPr="00DF20DE" w:rsidRDefault="0003281A" w:rsidP="0003281A">
      <w:pPr>
        <w:spacing w:after="0" w:line="240" w:lineRule="auto"/>
        <w:rPr>
          <w:rFonts w:ascii="Times New Roman" w:hAnsi="Times New Roman"/>
        </w:rPr>
      </w:pPr>
      <w:proofErr w:type="spellStart"/>
      <w:r w:rsidRPr="00DF20DE">
        <w:rPr>
          <w:rFonts w:ascii="Times New Roman" w:hAnsi="Times New Roman"/>
        </w:rPr>
        <w:t>Egis</w:t>
      </w:r>
      <w:proofErr w:type="spellEnd"/>
      <w:r w:rsidRPr="00DF20DE">
        <w:rPr>
          <w:rFonts w:ascii="Times New Roman" w:hAnsi="Times New Roman"/>
        </w:rPr>
        <w:t xml:space="preserve"> </w:t>
      </w:r>
      <w:proofErr w:type="spellStart"/>
      <w:r w:rsidRPr="00DF20DE">
        <w:rPr>
          <w:rFonts w:ascii="Times New Roman" w:hAnsi="Times New Roman"/>
        </w:rPr>
        <w:t>Pharmaceuticals</w:t>
      </w:r>
      <w:proofErr w:type="spellEnd"/>
      <w:r w:rsidRPr="00DF20DE">
        <w:rPr>
          <w:rFonts w:ascii="Times New Roman" w:hAnsi="Times New Roman"/>
        </w:rPr>
        <w:t xml:space="preserve"> PLC</w:t>
      </w:r>
    </w:p>
    <w:p w:rsidR="0003281A" w:rsidRPr="00DF20DE" w:rsidRDefault="0003281A" w:rsidP="0003281A">
      <w:pPr>
        <w:spacing w:after="0" w:line="240" w:lineRule="auto"/>
        <w:rPr>
          <w:rFonts w:ascii="Times New Roman" w:hAnsi="Times New Roman"/>
        </w:rPr>
      </w:pPr>
      <w:proofErr w:type="spellStart"/>
      <w:r w:rsidRPr="00DF20DE">
        <w:rPr>
          <w:rFonts w:ascii="Times New Roman" w:hAnsi="Times New Roman"/>
        </w:rPr>
        <w:t>Keresztúri</w:t>
      </w:r>
      <w:proofErr w:type="spellEnd"/>
      <w:r w:rsidRPr="00DF20DE">
        <w:rPr>
          <w:rFonts w:ascii="Times New Roman" w:hAnsi="Times New Roman"/>
        </w:rPr>
        <w:t xml:space="preserve"> </w:t>
      </w:r>
      <w:proofErr w:type="spellStart"/>
      <w:r w:rsidRPr="00DF20DE">
        <w:rPr>
          <w:rFonts w:ascii="Times New Roman" w:hAnsi="Times New Roman"/>
        </w:rPr>
        <w:t>út</w:t>
      </w:r>
      <w:proofErr w:type="spellEnd"/>
      <w:r w:rsidRPr="00DF20DE">
        <w:rPr>
          <w:rFonts w:ascii="Times New Roman" w:hAnsi="Times New Roman"/>
        </w:rPr>
        <w:t xml:space="preserve"> 30–38</w:t>
      </w:r>
    </w:p>
    <w:p w:rsidR="0003281A" w:rsidRPr="00DF20DE" w:rsidRDefault="0003281A" w:rsidP="0003281A">
      <w:pPr>
        <w:spacing w:after="0" w:line="240" w:lineRule="auto"/>
        <w:rPr>
          <w:rFonts w:ascii="Times New Roman" w:hAnsi="Times New Roman"/>
        </w:rPr>
      </w:pPr>
      <w:r w:rsidRPr="00DF20DE">
        <w:rPr>
          <w:rFonts w:ascii="Times New Roman" w:hAnsi="Times New Roman"/>
        </w:rPr>
        <w:lastRenderedPageBreak/>
        <w:t xml:space="preserve">1106 </w:t>
      </w:r>
      <w:proofErr w:type="spellStart"/>
      <w:r w:rsidRPr="00DF20DE">
        <w:rPr>
          <w:rFonts w:ascii="Times New Roman" w:hAnsi="Times New Roman"/>
        </w:rPr>
        <w:t>Budapest</w:t>
      </w:r>
      <w:proofErr w:type="spellEnd"/>
    </w:p>
    <w:p w:rsidR="0003281A" w:rsidRDefault="0003281A" w:rsidP="0003281A">
      <w:pPr>
        <w:numPr>
          <w:ilvl w:val="12"/>
          <w:numId w:val="0"/>
        </w:numPr>
        <w:spacing w:after="0" w:line="240" w:lineRule="auto"/>
        <w:ind w:right="-2"/>
        <w:rPr>
          <w:rFonts w:ascii="Times New Roman" w:hAnsi="Times New Roman"/>
        </w:rPr>
      </w:pPr>
      <w:r w:rsidRPr="00DF20DE">
        <w:rPr>
          <w:rFonts w:ascii="Times New Roman" w:hAnsi="Times New Roman"/>
        </w:rPr>
        <w:t>Vengrija</w:t>
      </w:r>
    </w:p>
    <w:p w:rsidR="0003281A" w:rsidRPr="00F97610" w:rsidRDefault="0003281A" w:rsidP="0003281A">
      <w:pPr>
        <w:numPr>
          <w:ilvl w:val="12"/>
          <w:numId w:val="0"/>
        </w:numPr>
        <w:spacing w:after="0" w:line="240" w:lineRule="auto"/>
        <w:ind w:right="-2"/>
        <w:rPr>
          <w:rFonts w:ascii="Times New Roman" w:eastAsia="Times New Roman" w:hAnsi="Times New Roman"/>
          <w:noProof/>
          <w:snapToGrid w:val="0"/>
          <w:szCs w:val="24"/>
        </w:rPr>
      </w:pPr>
    </w:p>
    <w:p w:rsidR="0003281A" w:rsidRPr="00193427" w:rsidRDefault="0003281A" w:rsidP="0003281A">
      <w:pPr>
        <w:numPr>
          <w:ilvl w:val="12"/>
          <w:numId w:val="0"/>
        </w:numPr>
        <w:spacing w:after="0" w:line="240" w:lineRule="auto"/>
        <w:ind w:right="-2"/>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Gamintojas</w:t>
      </w:r>
    </w:p>
    <w:p w:rsidR="0003281A" w:rsidRDefault="0003281A" w:rsidP="0003281A">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 xml:space="preserve">BELTAPHARM </w:t>
      </w:r>
      <w:proofErr w:type="spellStart"/>
      <w:r w:rsidRPr="001B20A5">
        <w:rPr>
          <w:rFonts w:ascii="Times New Roman" w:eastAsia="Times New Roman" w:hAnsi="Times New Roman"/>
        </w:rPr>
        <w:t>S.p.A</w:t>
      </w:r>
      <w:proofErr w:type="spellEnd"/>
    </w:p>
    <w:p w:rsidR="0003281A" w:rsidRDefault="0003281A" w:rsidP="0003281A">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 xml:space="preserve">Via </w:t>
      </w:r>
      <w:proofErr w:type="spellStart"/>
      <w:r w:rsidRPr="001B20A5">
        <w:rPr>
          <w:rFonts w:ascii="Times New Roman" w:eastAsia="Times New Roman" w:hAnsi="Times New Roman"/>
        </w:rPr>
        <w:t>Stelvio</w:t>
      </w:r>
      <w:proofErr w:type="spellEnd"/>
      <w:r w:rsidRPr="001B20A5">
        <w:rPr>
          <w:rFonts w:ascii="Times New Roman" w:eastAsia="Times New Roman" w:hAnsi="Times New Roman"/>
        </w:rPr>
        <w:t xml:space="preserve"> 66, – 20095 </w:t>
      </w:r>
      <w:proofErr w:type="spellStart"/>
      <w:r w:rsidRPr="001B20A5">
        <w:rPr>
          <w:rFonts w:ascii="Times New Roman" w:eastAsia="Times New Roman" w:hAnsi="Times New Roman"/>
        </w:rPr>
        <w:t>Cusano</w:t>
      </w:r>
      <w:proofErr w:type="spellEnd"/>
      <w:r w:rsidRPr="001B20A5">
        <w:rPr>
          <w:rFonts w:ascii="Times New Roman" w:eastAsia="Times New Roman" w:hAnsi="Times New Roman"/>
        </w:rPr>
        <w:t xml:space="preserve"> </w:t>
      </w:r>
      <w:proofErr w:type="spellStart"/>
      <w:r w:rsidRPr="001B20A5">
        <w:rPr>
          <w:rFonts w:ascii="Times New Roman" w:eastAsia="Times New Roman" w:hAnsi="Times New Roman"/>
        </w:rPr>
        <w:t>Milanino</w:t>
      </w:r>
      <w:proofErr w:type="spellEnd"/>
    </w:p>
    <w:p w:rsidR="0003281A" w:rsidRPr="001B20A5" w:rsidRDefault="0003281A" w:rsidP="0003281A">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Milan</w:t>
      </w:r>
    </w:p>
    <w:p w:rsidR="0003281A" w:rsidRPr="007E4133" w:rsidRDefault="0003281A" w:rsidP="0003281A">
      <w:pPr>
        <w:tabs>
          <w:tab w:val="left" w:pos="567"/>
        </w:tabs>
        <w:spacing w:after="0" w:line="260" w:lineRule="exact"/>
        <w:rPr>
          <w:rFonts w:ascii="Times New Roman" w:eastAsia="Times New Roman" w:hAnsi="Times New Roman"/>
          <w:lang w:val="fi-FI"/>
        </w:rPr>
      </w:pPr>
      <w:r w:rsidRPr="007E4133">
        <w:rPr>
          <w:rFonts w:ascii="Times New Roman" w:eastAsia="Times New Roman" w:hAnsi="Times New Roman"/>
          <w:lang w:val="fi-FI"/>
        </w:rPr>
        <w:t>Italija</w:t>
      </w:r>
    </w:p>
    <w:p w:rsidR="0003281A" w:rsidRDefault="0003281A" w:rsidP="0003281A">
      <w:pPr>
        <w:tabs>
          <w:tab w:val="left" w:pos="567"/>
        </w:tabs>
        <w:spacing w:after="0" w:line="260" w:lineRule="exact"/>
        <w:rPr>
          <w:rFonts w:ascii="Times New Roman" w:eastAsia="Times New Roman" w:hAnsi="Times New Roman"/>
          <w:lang w:val="fi-FI"/>
        </w:rPr>
      </w:pPr>
    </w:p>
    <w:p w:rsidR="0003281A" w:rsidRPr="001913C1" w:rsidRDefault="0003281A" w:rsidP="0003281A">
      <w:pPr>
        <w:tabs>
          <w:tab w:val="left" w:pos="567"/>
        </w:tabs>
        <w:spacing w:after="0" w:line="260" w:lineRule="exact"/>
        <w:rPr>
          <w:rFonts w:ascii="Times New Roman" w:eastAsia="Times New Roman" w:hAnsi="Times New Roman"/>
          <w:lang w:val="en-US"/>
        </w:rPr>
      </w:pPr>
      <w:proofErr w:type="spellStart"/>
      <w:proofErr w:type="gramStart"/>
      <w:r w:rsidRPr="001913C1">
        <w:rPr>
          <w:rFonts w:ascii="Times New Roman" w:eastAsia="Times New Roman" w:hAnsi="Times New Roman"/>
          <w:lang w:val="en-US"/>
        </w:rPr>
        <w:t>arba</w:t>
      </w:r>
      <w:proofErr w:type="spellEnd"/>
      <w:proofErr w:type="gramEnd"/>
    </w:p>
    <w:p w:rsidR="0003281A" w:rsidRPr="001913C1" w:rsidRDefault="0003281A" w:rsidP="0003281A">
      <w:pPr>
        <w:tabs>
          <w:tab w:val="left" w:pos="567"/>
        </w:tabs>
        <w:spacing w:after="0" w:line="260" w:lineRule="exact"/>
        <w:rPr>
          <w:rFonts w:ascii="Times New Roman" w:eastAsia="Times New Roman" w:hAnsi="Times New Roman"/>
          <w:lang w:val="en-US"/>
        </w:rPr>
      </w:pPr>
    </w:p>
    <w:p w:rsidR="0003281A" w:rsidRDefault="0003281A" w:rsidP="0003281A">
      <w:pPr>
        <w:tabs>
          <w:tab w:val="left" w:pos="567"/>
        </w:tabs>
        <w:spacing w:after="0" w:line="260" w:lineRule="exact"/>
        <w:rPr>
          <w:rFonts w:ascii="Times New Roman" w:eastAsia="Times New Roman" w:hAnsi="Times New Roman"/>
          <w:lang w:val="en-US"/>
        </w:rPr>
      </w:pPr>
      <w:proofErr w:type="spellStart"/>
      <w:r w:rsidRPr="00BA700C">
        <w:rPr>
          <w:rFonts w:ascii="Times New Roman" w:eastAsia="Times New Roman" w:hAnsi="Times New Roman"/>
          <w:lang w:val="en-US"/>
        </w:rPr>
        <w:t>Adalvo</w:t>
      </w:r>
      <w:proofErr w:type="spellEnd"/>
      <w:r w:rsidRPr="00BA700C">
        <w:rPr>
          <w:rFonts w:ascii="Times New Roman" w:eastAsia="Times New Roman" w:hAnsi="Times New Roman"/>
          <w:lang w:val="en-US"/>
        </w:rPr>
        <w:t xml:space="preserve"> Limited</w:t>
      </w:r>
    </w:p>
    <w:p w:rsidR="0003281A" w:rsidRDefault="0003281A" w:rsidP="0003281A">
      <w:pPr>
        <w:tabs>
          <w:tab w:val="left" w:pos="567"/>
        </w:tabs>
        <w:spacing w:after="0" w:line="260" w:lineRule="exact"/>
        <w:rPr>
          <w:rFonts w:ascii="Times New Roman" w:eastAsia="Times New Roman" w:hAnsi="Times New Roman"/>
          <w:lang w:val="en-US"/>
        </w:rPr>
      </w:pPr>
      <w:r w:rsidRPr="00BA700C">
        <w:rPr>
          <w:rFonts w:ascii="Times New Roman" w:eastAsia="Times New Roman" w:hAnsi="Times New Roman"/>
          <w:lang w:val="en-US"/>
        </w:rPr>
        <w:t>Malta Life Sciences Park, Building 1, Level 4</w:t>
      </w:r>
    </w:p>
    <w:p w:rsidR="0003281A" w:rsidRDefault="0003281A" w:rsidP="0003281A">
      <w:pPr>
        <w:tabs>
          <w:tab w:val="left" w:pos="567"/>
        </w:tabs>
        <w:spacing w:after="0" w:line="260" w:lineRule="exact"/>
        <w:rPr>
          <w:rFonts w:ascii="Times New Roman" w:eastAsia="Times New Roman" w:hAnsi="Times New Roman"/>
          <w:lang w:val="en-US"/>
        </w:rPr>
      </w:pPr>
      <w:r w:rsidRPr="00BA700C">
        <w:rPr>
          <w:rFonts w:ascii="Times New Roman" w:eastAsia="Times New Roman" w:hAnsi="Times New Roman"/>
          <w:lang w:val="en-US"/>
        </w:rPr>
        <w:t xml:space="preserve">Sir </w:t>
      </w:r>
      <w:proofErr w:type="spellStart"/>
      <w:r w:rsidRPr="00BA700C">
        <w:rPr>
          <w:rFonts w:ascii="Times New Roman" w:eastAsia="Times New Roman" w:hAnsi="Times New Roman"/>
          <w:lang w:val="en-US"/>
        </w:rPr>
        <w:t>Temi</w:t>
      </w:r>
      <w:proofErr w:type="spellEnd"/>
      <w:r w:rsidRPr="00BA700C">
        <w:rPr>
          <w:rFonts w:ascii="Times New Roman" w:eastAsia="Times New Roman" w:hAnsi="Times New Roman"/>
          <w:lang w:val="en-US"/>
        </w:rPr>
        <w:t xml:space="preserve"> </w:t>
      </w:r>
      <w:proofErr w:type="spellStart"/>
      <w:r w:rsidRPr="00BA700C">
        <w:rPr>
          <w:rFonts w:ascii="Times New Roman" w:eastAsia="Times New Roman" w:hAnsi="Times New Roman"/>
          <w:lang w:val="en-US"/>
        </w:rPr>
        <w:t>Zammit</w:t>
      </w:r>
      <w:proofErr w:type="spellEnd"/>
      <w:r w:rsidRPr="00BA700C">
        <w:rPr>
          <w:rFonts w:ascii="Times New Roman" w:eastAsia="Times New Roman" w:hAnsi="Times New Roman"/>
          <w:lang w:val="en-US"/>
        </w:rPr>
        <w:t xml:space="preserve"> Buildings, San </w:t>
      </w:r>
      <w:proofErr w:type="spellStart"/>
      <w:r w:rsidRPr="00BA700C">
        <w:rPr>
          <w:rFonts w:ascii="Times New Roman" w:eastAsia="Times New Roman" w:hAnsi="Times New Roman"/>
          <w:lang w:val="en-US"/>
        </w:rPr>
        <w:t>Gwann</w:t>
      </w:r>
      <w:proofErr w:type="spellEnd"/>
      <w:r w:rsidRPr="00BA700C">
        <w:rPr>
          <w:rFonts w:ascii="Times New Roman" w:eastAsia="Times New Roman" w:hAnsi="Times New Roman"/>
          <w:lang w:val="en-US"/>
        </w:rPr>
        <w:t>, SGN 3000</w:t>
      </w:r>
    </w:p>
    <w:p w:rsidR="0003281A" w:rsidRPr="009D41D2" w:rsidRDefault="0003281A" w:rsidP="0003281A">
      <w:pPr>
        <w:tabs>
          <w:tab w:val="left" w:pos="567"/>
        </w:tabs>
        <w:spacing w:after="0" w:line="260" w:lineRule="exact"/>
        <w:rPr>
          <w:rFonts w:ascii="Times New Roman" w:eastAsia="Times New Roman" w:hAnsi="Times New Roman"/>
          <w:lang w:val="en-US"/>
        </w:rPr>
      </w:pPr>
      <w:r>
        <w:rPr>
          <w:rFonts w:ascii="Times New Roman" w:eastAsia="Times New Roman" w:hAnsi="Times New Roman"/>
          <w:lang w:val="en-US"/>
        </w:rPr>
        <w:t>Malta</w:t>
      </w:r>
    </w:p>
    <w:p w:rsidR="0003281A" w:rsidRPr="00F97610" w:rsidRDefault="0003281A" w:rsidP="0003281A">
      <w:pPr>
        <w:numPr>
          <w:ilvl w:val="12"/>
          <w:numId w:val="0"/>
        </w:numPr>
        <w:spacing w:after="0" w:line="240" w:lineRule="auto"/>
        <w:ind w:right="-2"/>
        <w:jc w:val="both"/>
        <w:rPr>
          <w:rFonts w:ascii="Times New Roman" w:eastAsia="Times New Roman" w:hAnsi="Times New Roman"/>
          <w:lang w:val="fr-FR"/>
        </w:rPr>
      </w:pPr>
    </w:p>
    <w:p w:rsidR="0003281A" w:rsidRPr="003D6C9C" w:rsidRDefault="0003281A" w:rsidP="0003281A">
      <w:pPr>
        <w:numPr>
          <w:ilvl w:val="12"/>
          <w:numId w:val="0"/>
        </w:numPr>
        <w:spacing w:after="0" w:line="240" w:lineRule="auto"/>
        <w:ind w:right="-2"/>
        <w:rPr>
          <w:rFonts w:ascii="Times New Roman" w:eastAsia="Times New Roman" w:hAnsi="Times New Roman"/>
          <w:snapToGrid w:val="0"/>
          <w:szCs w:val="24"/>
        </w:rPr>
      </w:pPr>
      <w:r w:rsidRPr="003D6C9C">
        <w:rPr>
          <w:rFonts w:ascii="Times New Roman" w:eastAsia="Times New Roman" w:hAnsi="Times New Roman"/>
          <w:snapToGrid w:val="0"/>
          <w:szCs w:val="24"/>
        </w:rPr>
        <w:t>Jeigu apie šį vaistą norite sužinoti daugiau, kreipkitės į vietinį registruotojo atstovą.</w:t>
      </w:r>
    </w:p>
    <w:p w:rsidR="0003281A" w:rsidRPr="003D6C9C" w:rsidRDefault="0003281A" w:rsidP="0003281A">
      <w:pPr>
        <w:numPr>
          <w:ilvl w:val="12"/>
          <w:numId w:val="0"/>
        </w:numPr>
        <w:spacing w:after="0" w:line="240" w:lineRule="auto"/>
        <w:ind w:right="-2"/>
        <w:rPr>
          <w:rFonts w:ascii="Times New Roman" w:eastAsia="Times New Roman" w:hAnsi="Times New Roman"/>
          <w:snapToGrid w:val="0"/>
          <w:szCs w:val="24"/>
        </w:rPr>
      </w:pPr>
    </w:p>
    <w:tbl>
      <w:tblPr>
        <w:tblW w:w="4680" w:type="dxa"/>
        <w:tblInd w:w="-34" w:type="dxa"/>
        <w:tblLayout w:type="fixed"/>
        <w:tblLook w:val="04A0" w:firstRow="1" w:lastRow="0" w:firstColumn="1" w:lastColumn="0" w:noHBand="0" w:noVBand="1"/>
      </w:tblPr>
      <w:tblGrid>
        <w:gridCol w:w="4680"/>
      </w:tblGrid>
      <w:tr w:rsidR="0003281A" w:rsidRPr="003D6C9C" w:rsidTr="00FE23D3">
        <w:tc>
          <w:tcPr>
            <w:tcW w:w="4678" w:type="dxa"/>
          </w:tcPr>
          <w:p w:rsidR="0003281A" w:rsidRPr="00386913" w:rsidRDefault="0003281A" w:rsidP="00FE23D3">
            <w:pPr>
              <w:numPr>
                <w:ilvl w:val="12"/>
                <w:numId w:val="0"/>
              </w:numPr>
              <w:spacing w:after="0" w:line="240" w:lineRule="auto"/>
              <w:ind w:right="-2"/>
              <w:rPr>
                <w:rFonts w:ascii="Times New Roman" w:eastAsia="Times New Roman" w:hAnsi="Times New Roman"/>
                <w:szCs w:val="20"/>
              </w:rPr>
            </w:pPr>
            <w:r w:rsidRPr="00386913">
              <w:rPr>
                <w:rFonts w:ascii="Times New Roman" w:eastAsia="Times New Roman" w:hAnsi="Times New Roman"/>
                <w:szCs w:val="20"/>
              </w:rPr>
              <w:t xml:space="preserve">UAB </w:t>
            </w:r>
            <w:proofErr w:type="spellStart"/>
            <w:r w:rsidRPr="00386913">
              <w:rPr>
                <w:rFonts w:ascii="Times New Roman" w:eastAsia="Times New Roman" w:hAnsi="Times New Roman"/>
                <w:szCs w:val="20"/>
              </w:rPr>
              <w:t>Egis</w:t>
            </w:r>
            <w:proofErr w:type="spellEnd"/>
            <w:r w:rsidRPr="00386913">
              <w:rPr>
                <w:rFonts w:ascii="Times New Roman" w:eastAsia="Times New Roman" w:hAnsi="Times New Roman"/>
                <w:szCs w:val="20"/>
              </w:rPr>
              <w:t> Lithuania</w:t>
            </w:r>
          </w:p>
          <w:p w:rsidR="0003281A" w:rsidRPr="003D6C9C" w:rsidRDefault="0003281A" w:rsidP="00FE23D3">
            <w:pPr>
              <w:numPr>
                <w:ilvl w:val="12"/>
                <w:numId w:val="0"/>
              </w:numPr>
              <w:spacing w:after="0" w:line="240" w:lineRule="auto"/>
              <w:ind w:right="-2"/>
              <w:rPr>
                <w:rFonts w:ascii="Times New Roman" w:eastAsia="Times New Roman" w:hAnsi="Times New Roman"/>
                <w:snapToGrid w:val="0"/>
                <w:szCs w:val="24"/>
              </w:rPr>
            </w:pPr>
            <w:r w:rsidRPr="003D6C9C">
              <w:rPr>
                <w:rFonts w:ascii="Times New Roman" w:eastAsia="Times New Roman" w:hAnsi="Times New Roman"/>
                <w:snapToGrid w:val="0"/>
                <w:szCs w:val="24"/>
              </w:rPr>
              <w:t>Tel. 370 5 231 4658</w:t>
            </w:r>
          </w:p>
          <w:p w:rsidR="0003281A" w:rsidRPr="003D6C9C" w:rsidRDefault="0003281A" w:rsidP="00FE23D3">
            <w:pPr>
              <w:numPr>
                <w:ilvl w:val="12"/>
                <w:numId w:val="0"/>
              </w:numPr>
              <w:spacing w:after="0" w:line="240" w:lineRule="auto"/>
              <w:ind w:right="-2"/>
              <w:rPr>
                <w:rFonts w:ascii="Times New Roman" w:eastAsia="Times New Roman" w:hAnsi="Times New Roman"/>
                <w:snapToGrid w:val="0"/>
                <w:szCs w:val="24"/>
              </w:rPr>
            </w:pPr>
          </w:p>
        </w:tc>
      </w:tr>
    </w:tbl>
    <w:p w:rsidR="0003281A" w:rsidRPr="00F97610" w:rsidRDefault="0003281A" w:rsidP="0003281A">
      <w:pPr>
        <w:numPr>
          <w:ilvl w:val="12"/>
          <w:numId w:val="0"/>
        </w:numPr>
        <w:spacing w:after="0" w:line="240" w:lineRule="auto"/>
        <w:ind w:right="-2"/>
        <w:rPr>
          <w:rFonts w:ascii="Times New Roman" w:eastAsia="Times New Roman" w:hAnsi="Times New Roman"/>
          <w:snapToGrid w:val="0"/>
          <w:szCs w:val="24"/>
        </w:rPr>
      </w:pPr>
    </w:p>
    <w:p w:rsidR="0003281A" w:rsidRPr="00F97610" w:rsidRDefault="0003281A" w:rsidP="0003281A">
      <w:pPr>
        <w:numPr>
          <w:ilvl w:val="12"/>
          <w:numId w:val="0"/>
        </w:numPr>
        <w:tabs>
          <w:tab w:val="left" w:pos="567"/>
        </w:tabs>
        <w:spacing w:after="0" w:line="260" w:lineRule="exact"/>
        <w:ind w:right="-2"/>
        <w:rPr>
          <w:rFonts w:ascii="Times New Roman" w:eastAsia="Times New Roman" w:hAnsi="Times New Roman"/>
          <w:snapToGrid w:val="0"/>
          <w:szCs w:val="20"/>
        </w:rPr>
      </w:pPr>
      <w:r w:rsidRPr="006550A1">
        <w:rPr>
          <w:rFonts w:ascii="Times New Roman" w:eastAsia="Times New Roman" w:hAnsi="Times New Roman"/>
          <w:b/>
          <w:snapToGrid w:val="0"/>
          <w:szCs w:val="20"/>
        </w:rPr>
        <w:t>Šis vaistas Europos ekono</w:t>
      </w:r>
      <w:r>
        <w:rPr>
          <w:rFonts w:ascii="Times New Roman" w:eastAsia="Times New Roman" w:hAnsi="Times New Roman"/>
          <w:b/>
          <w:snapToGrid w:val="0"/>
          <w:szCs w:val="20"/>
        </w:rPr>
        <w:t xml:space="preserve">minės erdvės valstybėse narėse </w:t>
      </w:r>
      <w:r w:rsidRPr="006550A1">
        <w:rPr>
          <w:rFonts w:ascii="Times New Roman" w:eastAsia="Times New Roman" w:hAnsi="Times New Roman"/>
          <w:b/>
          <w:snapToGrid w:val="0"/>
          <w:szCs w:val="20"/>
        </w:rPr>
        <w:t>ir Jungtinėje Karalystėj</w:t>
      </w:r>
      <w:r>
        <w:rPr>
          <w:rFonts w:ascii="Times New Roman" w:eastAsia="Times New Roman" w:hAnsi="Times New Roman"/>
          <w:b/>
          <w:snapToGrid w:val="0"/>
          <w:szCs w:val="20"/>
        </w:rPr>
        <w:t>e (Šiaurės Airijoje)</w:t>
      </w:r>
      <w:r w:rsidRPr="006550A1">
        <w:rPr>
          <w:rFonts w:ascii="Times New Roman" w:eastAsia="Times New Roman" w:hAnsi="Times New Roman"/>
          <w:b/>
          <w:snapToGrid w:val="0"/>
          <w:szCs w:val="20"/>
        </w:rPr>
        <w:t xml:space="preserve"> registruotas tokiais pavadinimais:</w:t>
      </w:r>
    </w:p>
    <w:p w:rsidR="0003281A" w:rsidRDefault="0003281A" w:rsidP="0003281A">
      <w:pPr>
        <w:numPr>
          <w:ilvl w:val="12"/>
          <w:numId w:val="0"/>
        </w:numPr>
        <w:spacing w:after="0" w:line="240" w:lineRule="auto"/>
        <w:ind w:right="-2"/>
        <w:jc w:val="both"/>
        <w:rPr>
          <w:rFonts w:ascii="Times New Roman" w:eastAsia="Times New Roman" w:hAnsi="Times New Roman"/>
          <w:noProof/>
        </w:rPr>
      </w:pPr>
    </w:p>
    <w:p w:rsidR="0003281A" w:rsidRPr="002D30C3" w:rsidRDefault="0003281A" w:rsidP="0003281A">
      <w:pPr>
        <w:numPr>
          <w:ilvl w:val="12"/>
          <w:numId w:val="0"/>
        </w:numPr>
        <w:spacing w:after="0" w:line="240" w:lineRule="auto"/>
        <w:ind w:right="-2"/>
        <w:jc w:val="both"/>
        <w:rPr>
          <w:rFonts w:ascii="Times New Roman" w:eastAsia="Times New Roman" w:hAnsi="Times New Roman"/>
          <w:noProof/>
        </w:rPr>
      </w:pPr>
      <w:r w:rsidRPr="001D0623">
        <w:rPr>
          <w:rFonts w:ascii="Times New Roman" w:eastAsia="Times New Roman" w:hAnsi="Times New Roman"/>
          <w:noProof/>
        </w:rPr>
        <w:t>Nyderlandai</w:t>
      </w:r>
      <w:r w:rsidRPr="002D30C3">
        <w:rPr>
          <w:rFonts w:ascii="Times New Roman" w:eastAsia="Times New Roman" w:hAnsi="Times New Roman"/>
          <w:noProof/>
        </w:rPr>
        <w:t xml:space="preserve">: </w:t>
      </w:r>
      <w:r>
        <w:rPr>
          <w:rFonts w:ascii="Times New Roman" w:eastAsia="Times New Roman" w:hAnsi="Times New Roman"/>
          <w:noProof/>
        </w:rPr>
        <w:t>Silseq</w:t>
      </w:r>
    </w:p>
    <w:p w:rsidR="0003281A" w:rsidRPr="007E4133" w:rsidRDefault="0003281A" w:rsidP="0003281A">
      <w:pPr>
        <w:numPr>
          <w:ilvl w:val="12"/>
          <w:numId w:val="0"/>
        </w:numPr>
        <w:spacing w:after="0" w:line="240" w:lineRule="auto"/>
        <w:ind w:right="-2"/>
        <w:jc w:val="both"/>
        <w:rPr>
          <w:rFonts w:ascii="Times New Roman" w:eastAsia="Times New Roman" w:hAnsi="Times New Roman"/>
          <w:noProof/>
        </w:rPr>
      </w:pPr>
      <w:r w:rsidRPr="007E4133">
        <w:rPr>
          <w:rFonts w:ascii="Times New Roman" w:eastAsia="Times New Roman" w:hAnsi="Times New Roman"/>
          <w:noProof/>
        </w:rPr>
        <w:t>Bulgarija: Silseq</w:t>
      </w:r>
    </w:p>
    <w:p w:rsidR="0003281A" w:rsidRPr="007E4133" w:rsidRDefault="0003281A" w:rsidP="0003281A">
      <w:pPr>
        <w:numPr>
          <w:ilvl w:val="12"/>
          <w:numId w:val="0"/>
        </w:numPr>
        <w:spacing w:after="0" w:line="240" w:lineRule="auto"/>
        <w:ind w:right="-2"/>
        <w:jc w:val="both"/>
        <w:rPr>
          <w:rFonts w:ascii="Times New Roman" w:eastAsia="Times New Roman" w:hAnsi="Times New Roman"/>
          <w:noProof/>
        </w:rPr>
      </w:pPr>
      <w:r w:rsidRPr="007E4133">
        <w:rPr>
          <w:rFonts w:ascii="Times New Roman" w:eastAsia="Times New Roman" w:hAnsi="Times New Roman"/>
          <w:noProof/>
        </w:rPr>
        <w:t>Čekija: Silseq</w:t>
      </w:r>
    </w:p>
    <w:p w:rsidR="0003281A" w:rsidRDefault="0003281A" w:rsidP="0003281A">
      <w:pPr>
        <w:numPr>
          <w:ilvl w:val="12"/>
          <w:numId w:val="0"/>
        </w:numPr>
        <w:spacing w:after="0" w:line="240" w:lineRule="auto"/>
        <w:ind w:right="-2"/>
        <w:jc w:val="both"/>
        <w:rPr>
          <w:rFonts w:ascii="Times New Roman" w:eastAsia="Times New Roman" w:hAnsi="Times New Roman"/>
          <w:noProof/>
          <w:lang w:val="fi-FI"/>
        </w:rPr>
      </w:pPr>
      <w:r>
        <w:rPr>
          <w:rFonts w:ascii="Times New Roman" w:eastAsia="Times New Roman" w:hAnsi="Times New Roman"/>
          <w:noProof/>
          <w:lang w:val="fi-FI"/>
        </w:rPr>
        <w:t>Vengrija: Silseq</w:t>
      </w:r>
    </w:p>
    <w:p w:rsidR="0003281A" w:rsidRDefault="0003281A" w:rsidP="0003281A">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Latvija</w:t>
      </w:r>
      <w:r>
        <w:rPr>
          <w:rFonts w:ascii="Times New Roman" w:eastAsia="Times New Roman" w:hAnsi="Times New Roman"/>
          <w:noProof/>
          <w:lang w:val="fi-FI"/>
        </w:rPr>
        <w:t>: Silseq</w:t>
      </w:r>
    </w:p>
    <w:p w:rsidR="0003281A" w:rsidRDefault="0003281A" w:rsidP="0003281A">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Lietuva</w:t>
      </w:r>
      <w:r>
        <w:rPr>
          <w:rFonts w:ascii="Times New Roman" w:eastAsia="Times New Roman" w:hAnsi="Times New Roman"/>
          <w:noProof/>
          <w:lang w:val="fi-FI"/>
        </w:rPr>
        <w:t>: Silseq</w:t>
      </w:r>
    </w:p>
    <w:p w:rsidR="0003281A" w:rsidRDefault="0003281A" w:rsidP="0003281A">
      <w:pPr>
        <w:numPr>
          <w:ilvl w:val="12"/>
          <w:numId w:val="0"/>
        </w:numPr>
        <w:spacing w:after="0" w:line="240" w:lineRule="auto"/>
        <w:ind w:right="-2"/>
        <w:jc w:val="both"/>
        <w:rPr>
          <w:rFonts w:ascii="Times New Roman" w:eastAsia="Times New Roman" w:hAnsi="Times New Roman"/>
          <w:noProof/>
          <w:lang w:val="fi-FI"/>
        </w:rPr>
      </w:pPr>
      <w:r>
        <w:rPr>
          <w:rFonts w:ascii="Times New Roman" w:eastAsia="Times New Roman" w:hAnsi="Times New Roman"/>
          <w:noProof/>
          <w:lang w:val="fi-FI"/>
        </w:rPr>
        <w:t>Lenkija: Silseq</w:t>
      </w:r>
    </w:p>
    <w:p w:rsidR="0003281A" w:rsidRPr="001D0623" w:rsidRDefault="0003281A" w:rsidP="0003281A">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 xml:space="preserve">Rumunija: </w:t>
      </w:r>
      <w:r>
        <w:rPr>
          <w:rFonts w:ascii="Times New Roman" w:eastAsia="Times New Roman" w:hAnsi="Times New Roman"/>
          <w:noProof/>
          <w:lang w:val="fi-FI"/>
        </w:rPr>
        <w:t>Silseq</w:t>
      </w:r>
      <w:r w:rsidRPr="001D0623">
        <w:rPr>
          <w:rFonts w:ascii="Times New Roman" w:eastAsia="Times New Roman" w:hAnsi="Times New Roman"/>
          <w:noProof/>
          <w:lang w:val="fi-FI"/>
        </w:rPr>
        <w:t xml:space="preserve"> </w:t>
      </w:r>
    </w:p>
    <w:p w:rsidR="0003281A" w:rsidRPr="00FB210B" w:rsidRDefault="0003281A" w:rsidP="0003281A">
      <w:pPr>
        <w:numPr>
          <w:ilvl w:val="12"/>
          <w:numId w:val="0"/>
        </w:numPr>
        <w:spacing w:after="0" w:line="240" w:lineRule="auto"/>
        <w:ind w:right="-2"/>
        <w:jc w:val="both"/>
        <w:rPr>
          <w:rFonts w:ascii="Times New Roman" w:eastAsia="Times New Roman" w:hAnsi="Times New Roman"/>
          <w:noProof/>
        </w:rPr>
      </w:pPr>
      <w:r w:rsidRPr="001D0623">
        <w:rPr>
          <w:rFonts w:ascii="Times New Roman" w:eastAsia="Times New Roman" w:hAnsi="Times New Roman"/>
          <w:noProof/>
          <w:lang w:val="fi-FI"/>
        </w:rPr>
        <w:t>Slov</w:t>
      </w:r>
      <w:r>
        <w:rPr>
          <w:rFonts w:ascii="Times New Roman" w:eastAsia="Times New Roman" w:hAnsi="Times New Roman"/>
          <w:noProof/>
          <w:lang w:val="fi-FI"/>
        </w:rPr>
        <w:t>akija</w:t>
      </w:r>
      <w:r>
        <w:rPr>
          <w:rFonts w:ascii="Times New Roman" w:eastAsia="Times New Roman" w:hAnsi="Times New Roman"/>
          <w:noProof/>
        </w:rPr>
        <w:t xml:space="preserve">: Silseq </w:t>
      </w:r>
    </w:p>
    <w:p w:rsidR="0003281A" w:rsidRPr="00F97610" w:rsidRDefault="0003281A" w:rsidP="0003281A">
      <w:pPr>
        <w:tabs>
          <w:tab w:val="left" w:pos="567"/>
        </w:tabs>
        <w:spacing w:after="0" w:line="260" w:lineRule="exact"/>
        <w:ind w:left="567" w:hanging="567"/>
        <w:rPr>
          <w:rFonts w:ascii="Times New Roman" w:eastAsia="Times New Roman" w:hAnsi="Times New Roman"/>
          <w:snapToGrid w:val="0"/>
          <w:szCs w:val="20"/>
        </w:rPr>
      </w:pPr>
    </w:p>
    <w:p w:rsidR="0003281A" w:rsidRPr="00F97610" w:rsidRDefault="0003281A" w:rsidP="0003281A">
      <w:pPr>
        <w:numPr>
          <w:ilvl w:val="12"/>
          <w:numId w:val="0"/>
        </w:numPr>
        <w:spacing w:after="0" w:line="240" w:lineRule="auto"/>
        <w:ind w:right="-2"/>
        <w:rPr>
          <w:rFonts w:ascii="Times New Roman" w:eastAsia="Times New Roman" w:hAnsi="Times New Roman"/>
          <w:b/>
          <w:snapToGrid w:val="0"/>
          <w:szCs w:val="20"/>
        </w:rPr>
      </w:pPr>
      <w:r w:rsidRPr="00F97610">
        <w:rPr>
          <w:rFonts w:ascii="Times New Roman" w:eastAsia="Times New Roman" w:hAnsi="Times New Roman"/>
          <w:b/>
          <w:snapToGrid w:val="0"/>
          <w:szCs w:val="20"/>
        </w:rPr>
        <w:t>Šis pakuotės lapelis paskutinį kartą peržiūrėtas</w:t>
      </w:r>
      <w:r>
        <w:rPr>
          <w:rFonts w:ascii="Times New Roman" w:eastAsia="Times New Roman" w:hAnsi="Times New Roman"/>
          <w:b/>
          <w:snapToGrid w:val="0"/>
          <w:szCs w:val="20"/>
        </w:rPr>
        <w:t xml:space="preserve"> 2025-05-26.</w:t>
      </w:r>
    </w:p>
    <w:p w:rsidR="0003281A" w:rsidRPr="00F97610" w:rsidRDefault="0003281A" w:rsidP="0003281A">
      <w:pPr>
        <w:numPr>
          <w:ilvl w:val="12"/>
          <w:numId w:val="0"/>
        </w:numPr>
        <w:tabs>
          <w:tab w:val="left" w:pos="567"/>
        </w:tabs>
        <w:spacing w:after="0" w:line="240" w:lineRule="auto"/>
        <w:ind w:right="-2"/>
        <w:rPr>
          <w:rFonts w:ascii="Times New Roman" w:eastAsia="Times New Roman" w:hAnsi="Times New Roman"/>
          <w:i/>
          <w:snapToGrid w:val="0"/>
          <w:szCs w:val="24"/>
        </w:rPr>
      </w:pPr>
    </w:p>
    <w:p w:rsidR="0003281A" w:rsidRDefault="0003281A" w:rsidP="0003281A">
      <w:pPr>
        <w:numPr>
          <w:ilvl w:val="12"/>
          <w:numId w:val="0"/>
        </w:numPr>
        <w:tabs>
          <w:tab w:val="left" w:pos="567"/>
        </w:tabs>
        <w:spacing w:after="0" w:line="240" w:lineRule="auto"/>
        <w:ind w:right="-2"/>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Išsami informacija apie šį </w:t>
      </w:r>
      <w:r w:rsidRPr="00F97610">
        <w:rPr>
          <w:rFonts w:ascii="Times New Roman" w:eastAsia="Times New Roman" w:hAnsi="Times New Roman"/>
          <w:snapToGrid w:val="0"/>
          <w:szCs w:val="24"/>
        </w:rPr>
        <w:t>vaistą</w:t>
      </w:r>
      <w:r w:rsidRPr="00F9761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F97610">
        <w:rPr>
          <w:rFonts w:ascii="Times New Roman" w:eastAsia="Times New Roman" w:hAnsi="Times New Roman"/>
          <w:i/>
          <w:snapToGrid w:val="0"/>
          <w:szCs w:val="24"/>
        </w:rPr>
        <w:t xml:space="preserve"> </w:t>
      </w:r>
      <w:r w:rsidRPr="001B20A5">
        <w:rPr>
          <w:rFonts w:ascii="Times New Roman" w:hAnsi="Times New Roman"/>
          <w:color w:val="0000EE"/>
          <w:u w:val="single"/>
          <w:lang w:eastAsia="lt-LT"/>
        </w:rPr>
        <w:t>https://vvkt.lrv.lt/lt/</w:t>
      </w:r>
      <w:r w:rsidRPr="00F97610">
        <w:rPr>
          <w:rFonts w:ascii="Times New Roman" w:eastAsia="Times New Roman" w:hAnsi="Times New Roman"/>
          <w:snapToGrid w:val="0"/>
          <w:szCs w:val="20"/>
        </w:rPr>
        <w:t>.</w:t>
      </w:r>
    </w:p>
    <w:p w:rsidR="0003281A" w:rsidRDefault="0003281A" w:rsidP="0003281A">
      <w:pPr>
        <w:numPr>
          <w:ilvl w:val="12"/>
          <w:numId w:val="0"/>
        </w:numPr>
        <w:tabs>
          <w:tab w:val="left" w:pos="567"/>
        </w:tabs>
        <w:spacing w:after="0" w:line="240" w:lineRule="auto"/>
        <w:ind w:right="-2"/>
        <w:rPr>
          <w:rFonts w:ascii="Times New Roman" w:eastAsia="Times New Roman" w:hAnsi="Times New Roman"/>
          <w:snapToGrid w:val="0"/>
          <w:szCs w:val="20"/>
        </w:rPr>
      </w:pPr>
    </w:p>
    <w:p w:rsidR="0003281A" w:rsidRPr="00BC1800" w:rsidRDefault="0003281A" w:rsidP="0003281A"/>
    <w:p w:rsidR="00BA6577" w:rsidRDefault="00BA6577">
      <w:bookmarkStart w:id="2" w:name="_GoBack"/>
      <w:bookmarkEnd w:id="2"/>
    </w:p>
    <w:sectPr w:rsidR="00BA6577" w:rsidSect="00C66DC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26640"/>
    <w:multiLevelType w:val="hybridMultilevel"/>
    <w:tmpl w:val="E084AA7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1A"/>
    <w:rsid w:val="0003281A"/>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7F687-CB4F-4440-A909-7FA202A1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81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0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7542</Words>
  <Characters>4300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2025-06-13T10:09:00Z</dcterms:created>
  <dcterms:modified xsi:type="dcterms:W3CDTF">2025-06-13T10:10:00Z</dcterms:modified>
</cp:coreProperties>
</file>