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A67DF" w14:textId="77777777" w:rsidR="00321427" w:rsidRPr="00321427" w:rsidRDefault="00321427" w:rsidP="00321427">
      <w:pPr>
        <w:tabs>
          <w:tab w:val="clear" w:pos="567"/>
        </w:tabs>
        <w:spacing w:line="240" w:lineRule="auto"/>
        <w:jc w:val="center"/>
        <w:rPr>
          <w:b/>
          <w:snapToGrid/>
          <w:szCs w:val="22"/>
          <w:lang w:val="lt-LT" w:eastAsia="lt-LT"/>
        </w:rPr>
      </w:pPr>
      <w:bookmarkStart w:id="0" w:name="_Toc129243137"/>
      <w:bookmarkStart w:id="1" w:name="_Toc129243262"/>
      <w:r w:rsidRPr="00321427">
        <w:rPr>
          <w:b/>
          <w:snapToGrid/>
          <w:szCs w:val="22"/>
          <w:lang w:val="lt-LT" w:eastAsia="lt-LT"/>
        </w:rPr>
        <w:t>A. ŽENKLINIMAS</w:t>
      </w:r>
    </w:p>
    <w:p w14:paraId="42BFB83E"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br w:type="page"/>
      </w:r>
    </w:p>
    <w:p w14:paraId="500C0175"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321427">
        <w:rPr>
          <w:b/>
          <w:snapToGrid/>
          <w:szCs w:val="22"/>
          <w:lang w:val="lt-LT" w:eastAsia="lt-LT"/>
        </w:rPr>
        <w:lastRenderedPageBreak/>
        <w:t>INFORMACIJA ANT IŠORINĖS PAKUOTĖS</w:t>
      </w:r>
    </w:p>
    <w:p w14:paraId="77A0C4A9"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p>
    <w:p w14:paraId="6DA57B75"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eastAsia="lt-LT"/>
        </w:rPr>
      </w:pPr>
      <w:r w:rsidRPr="00321427">
        <w:rPr>
          <w:b/>
          <w:snapToGrid/>
          <w:szCs w:val="22"/>
          <w:lang w:val="lt-LT" w:eastAsia="lt-LT"/>
        </w:rPr>
        <w:t>KARTONO DĖŽUTĖ</w:t>
      </w:r>
    </w:p>
    <w:p w14:paraId="007E1F49" w14:textId="77777777" w:rsidR="00321427" w:rsidRPr="00321427" w:rsidRDefault="00321427" w:rsidP="00321427">
      <w:pPr>
        <w:tabs>
          <w:tab w:val="clear" w:pos="567"/>
        </w:tabs>
        <w:spacing w:line="240" w:lineRule="auto"/>
        <w:rPr>
          <w:snapToGrid/>
          <w:szCs w:val="22"/>
          <w:lang w:val="lt-LT" w:eastAsia="lt-LT"/>
        </w:rPr>
      </w:pPr>
    </w:p>
    <w:p w14:paraId="0182D6AA" w14:textId="77777777" w:rsidR="00321427" w:rsidRPr="00321427" w:rsidRDefault="00321427" w:rsidP="00321427">
      <w:pPr>
        <w:tabs>
          <w:tab w:val="clear" w:pos="567"/>
        </w:tabs>
        <w:spacing w:line="240" w:lineRule="auto"/>
        <w:rPr>
          <w:snapToGrid/>
          <w:szCs w:val="22"/>
          <w:lang w:val="lt-LT" w:eastAsia="lt-LT"/>
        </w:rPr>
      </w:pPr>
    </w:p>
    <w:p w14:paraId="1371F281"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321427">
        <w:rPr>
          <w:b/>
          <w:snapToGrid/>
          <w:kern w:val="28"/>
          <w:szCs w:val="22"/>
          <w:lang w:val="lt-LT" w:eastAsia="lt-LT"/>
        </w:rPr>
        <w:t>1.</w:t>
      </w:r>
      <w:r w:rsidRPr="00321427">
        <w:rPr>
          <w:b/>
          <w:snapToGrid/>
          <w:kern w:val="28"/>
          <w:szCs w:val="22"/>
          <w:lang w:val="lt-LT" w:eastAsia="lt-LT"/>
        </w:rPr>
        <w:tab/>
        <w:t>VAISTINIO PREPARATO PAVADINIMAS</w:t>
      </w:r>
    </w:p>
    <w:p w14:paraId="15710D6D" w14:textId="77777777" w:rsidR="00321427" w:rsidRPr="00321427" w:rsidRDefault="00321427" w:rsidP="00321427">
      <w:pPr>
        <w:tabs>
          <w:tab w:val="clear" w:pos="567"/>
        </w:tabs>
        <w:spacing w:line="240" w:lineRule="auto"/>
        <w:rPr>
          <w:snapToGrid/>
          <w:szCs w:val="22"/>
          <w:lang w:val="lt-LT" w:eastAsia="lt-LT"/>
        </w:rPr>
      </w:pPr>
    </w:p>
    <w:p w14:paraId="2D1CCF86"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BITAMMON 250 mg/5 ml milteliai geriamajai suspensijai</w:t>
      </w:r>
    </w:p>
    <w:p w14:paraId="45521D5C"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sultamicilinas</w:t>
      </w:r>
    </w:p>
    <w:p w14:paraId="7A3D342A" w14:textId="77777777" w:rsidR="00321427" w:rsidRPr="00321427" w:rsidRDefault="00321427" w:rsidP="00321427">
      <w:pPr>
        <w:tabs>
          <w:tab w:val="clear" w:pos="567"/>
        </w:tabs>
        <w:spacing w:line="240" w:lineRule="auto"/>
        <w:rPr>
          <w:snapToGrid/>
          <w:szCs w:val="22"/>
          <w:lang w:val="lt-LT" w:eastAsia="lt-LT"/>
        </w:rPr>
      </w:pPr>
    </w:p>
    <w:p w14:paraId="19071A68" w14:textId="77777777" w:rsidR="00321427" w:rsidRPr="00321427" w:rsidRDefault="00321427" w:rsidP="00321427">
      <w:pPr>
        <w:tabs>
          <w:tab w:val="clear" w:pos="567"/>
        </w:tabs>
        <w:spacing w:line="240" w:lineRule="auto"/>
        <w:rPr>
          <w:snapToGrid/>
          <w:szCs w:val="22"/>
          <w:lang w:val="lt-LT" w:eastAsia="lt-LT"/>
        </w:rPr>
      </w:pPr>
    </w:p>
    <w:p w14:paraId="408CD808"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321427">
        <w:rPr>
          <w:b/>
          <w:snapToGrid/>
          <w:kern w:val="28"/>
          <w:szCs w:val="22"/>
          <w:lang w:val="lt-LT" w:eastAsia="lt-LT"/>
        </w:rPr>
        <w:t>2.</w:t>
      </w:r>
      <w:r w:rsidRPr="00321427">
        <w:rPr>
          <w:b/>
          <w:snapToGrid/>
          <w:kern w:val="28"/>
          <w:szCs w:val="22"/>
          <w:lang w:val="lt-LT" w:eastAsia="lt-LT"/>
        </w:rPr>
        <w:tab/>
        <w:t>VEIKLIOJI MEDŽIAGA IR JOS KIEKIS</w:t>
      </w:r>
    </w:p>
    <w:p w14:paraId="764872FC" w14:textId="77777777" w:rsidR="00321427" w:rsidRPr="00321427" w:rsidRDefault="00321427" w:rsidP="00321427">
      <w:pPr>
        <w:tabs>
          <w:tab w:val="clear" w:pos="567"/>
        </w:tabs>
        <w:spacing w:line="240" w:lineRule="auto"/>
        <w:rPr>
          <w:snapToGrid/>
          <w:szCs w:val="22"/>
          <w:lang w:val="lt-LT" w:eastAsia="lt-LT"/>
        </w:rPr>
      </w:pPr>
    </w:p>
    <w:p w14:paraId="547023B5"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5 ml paruoštos geriamosios suspensijos yra 250 mg sultamicilino.</w:t>
      </w:r>
    </w:p>
    <w:p w14:paraId="6D16C1D3"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1 ml paruoštos geriamosios suspensijos yra 50 mg sultamicilino.</w:t>
      </w:r>
    </w:p>
    <w:p w14:paraId="1D16AB26" w14:textId="77777777" w:rsidR="00321427" w:rsidRPr="00321427" w:rsidRDefault="00321427" w:rsidP="00321427">
      <w:pPr>
        <w:tabs>
          <w:tab w:val="clear" w:pos="567"/>
        </w:tabs>
        <w:spacing w:line="240" w:lineRule="auto"/>
        <w:rPr>
          <w:snapToGrid/>
          <w:szCs w:val="22"/>
          <w:lang w:val="lt-LT" w:eastAsia="lt-LT"/>
        </w:rPr>
      </w:pPr>
    </w:p>
    <w:p w14:paraId="09B08F13" w14:textId="77777777" w:rsidR="00321427" w:rsidRPr="00321427" w:rsidRDefault="00321427" w:rsidP="00321427">
      <w:pPr>
        <w:tabs>
          <w:tab w:val="clear" w:pos="567"/>
        </w:tabs>
        <w:spacing w:line="240" w:lineRule="auto"/>
        <w:rPr>
          <w:snapToGrid/>
          <w:szCs w:val="22"/>
          <w:lang w:val="lt-LT" w:eastAsia="lt-LT"/>
        </w:rPr>
      </w:pPr>
    </w:p>
    <w:p w14:paraId="556D7D34"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321427">
        <w:rPr>
          <w:b/>
          <w:snapToGrid/>
          <w:kern w:val="28"/>
          <w:szCs w:val="22"/>
          <w:lang w:val="lt-LT" w:eastAsia="lt-LT"/>
        </w:rPr>
        <w:t>3.</w:t>
      </w:r>
      <w:r w:rsidRPr="00321427">
        <w:rPr>
          <w:b/>
          <w:snapToGrid/>
          <w:kern w:val="28"/>
          <w:szCs w:val="22"/>
          <w:lang w:val="lt-LT" w:eastAsia="lt-LT"/>
        </w:rPr>
        <w:tab/>
        <w:t>PAGALBINIŲ MEDŽIAGŲ SĄRAŠAS</w:t>
      </w:r>
    </w:p>
    <w:p w14:paraId="646921A9" w14:textId="77777777" w:rsidR="00321427" w:rsidRPr="00321427" w:rsidRDefault="00321427" w:rsidP="00321427">
      <w:pPr>
        <w:tabs>
          <w:tab w:val="clear" w:pos="567"/>
        </w:tabs>
        <w:spacing w:line="240" w:lineRule="auto"/>
        <w:rPr>
          <w:snapToGrid/>
          <w:szCs w:val="22"/>
          <w:lang w:val="lt-LT" w:eastAsia="lt-LT"/>
        </w:rPr>
      </w:pPr>
    </w:p>
    <w:p w14:paraId="303D2E35"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Sudėtyje yra sacharozės ir natrio. Daugiau informacijos rasite pakuotės lapelyje.</w:t>
      </w:r>
    </w:p>
    <w:p w14:paraId="36226A9E" w14:textId="77777777" w:rsidR="00321427" w:rsidRPr="00321427" w:rsidRDefault="00321427" w:rsidP="00321427">
      <w:pPr>
        <w:tabs>
          <w:tab w:val="clear" w:pos="567"/>
        </w:tabs>
        <w:spacing w:line="240" w:lineRule="auto"/>
        <w:rPr>
          <w:snapToGrid/>
          <w:szCs w:val="22"/>
          <w:lang w:val="lt-LT" w:eastAsia="lt-LT"/>
        </w:rPr>
      </w:pPr>
    </w:p>
    <w:p w14:paraId="6160EE30" w14:textId="77777777" w:rsidR="00321427" w:rsidRPr="00321427" w:rsidRDefault="00321427" w:rsidP="00321427">
      <w:pPr>
        <w:tabs>
          <w:tab w:val="clear" w:pos="567"/>
        </w:tabs>
        <w:spacing w:line="240" w:lineRule="auto"/>
        <w:rPr>
          <w:snapToGrid/>
          <w:szCs w:val="22"/>
          <w:lang w:val="lt-LT" w:eastAsia="lt-LT"/>
        </w:rPr>
      </w:pPr>
    </w:p>
    <w:p w14:paraId="5E9E8984"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321427">
        <w:rPr>
          <w:b/>
          <w:snapToGrid/>
          <w:kern w:val="28"/>
          <w:szCs w:val="22"/>
          <w:lang w:val="lt-LT" w:eastAsia="lt-LT"/>
        </w:rPr>
        <w:t>4.</w:t>
      </w:r>
      <w:r w:rsidRPr="00321427">
        <w:rPr>
          <w:b/>
          <w:snapToGrid/>
          <w:kern w:val="28"/>
          <w:szCs w:val="22"/>
          <w:lang w:val="lt-LT" w:eastAsia="lt-LT"/>
        </w:rPr>
        <w:tab/>
        <w:t>FARMACINĖ FORMA IR KIEKIS PAKUOTĖJE</w:t>
      </w:r>
    </w:p>
    <w:p w14:paraId="030E843E" w14:textId="77777777" w:rsidR="00321427" w:rsidRPr="00321427" w:rsidRDefault="00321427" w:rsidP="00321427">
      <w:pPr>
        <w:tabs>
          <w:tab w:val="clear" w:pos="567"/>
        </w:tabs>
        <w:spacing w:line="240" w:lineRule="auto"/>
        <w:rPr>
          <w:snapToGrid/>
          <w:szCs w:val="22"/>
          <w:lang w:val="lt-LT"/>
        </w:rPr>
      </w:pPr>
    </w:p>
    <w:p w14:paraId="5EF3F897"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Milteliai geriamajai suspensijai</w:t>
      </w:r>
    </w:p>
    <w:p w14:paraId="5094B04B"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70ml</w:t>
      </w:r>
    </w:p>
    <w:p w14:paraId="733C0C41" w14:textId="77777777" w:rsidR="00321427" w:rsidRPr="00321427" w:rsidRDefault="00321427" w:rsidP="00321427">
      <w:pPr>
        <w:tabs>
          <w:tab w:val="clear" w:pos="567"/>
        </w:tabs>
        <w:spacing w:line="240" w:lineRule="auto"/>
        <w:rPr>
          <w:snapToGrid/>
          <w:szCs w:val="22"/>
          <w:lang w:val="lt-LT"/>
        </w:rPr>
      </w:pPr>
      <w:r w:rsidRPr="00321427">
        <w:rPr>
          <w:snapToGrid/>
          <w:szCs w:val="22"/>
          <w:lang w:val="lt-LT"/>
        </w:rPr>
        <w:t xml:space="preserve">Pakuotėje yra </w:t>
      </w:r>
      <w:r w:rsidRPr="00321427">
        <w:rPr>
          <w:snapToGrid/>
          <w:szCs w:val="22"/>
          <w:lang w:val="lt"/>
        </w:rPr>
        <w:t>matavimo taurelė</w:t>
      </w:r>
      <w:r w:rsidRPr="00321427">
        <w:rPr>
          <w:snapToGrid/>
          <w:szCs w:val="22"/>
          <w:lang w:val="lt-LT"/>
        </w:rPr>
        <w:t>.</w:t>
      </w:r>
    </w:p>
    <w:p w14:paraId="61AEFFBD" w14:textId="77777777" w:rsidR="00321427" w:rsidRPr="00321427" w:rsidRDefault="00321427" w:rsidP="00321427">
      <w:pPr>
        <w:tabs>
          <w:tab w:val="clear" w:pos="567"/>
        </w:tabs>
        <w:spacing w:line="240" w:lineRule="auto"/>
        <w:rPr>
          <w:snapToGrid/>
          <w:szCs w:val="22"/>
          <w:lang w:val="lt-LT"/>
        </w:rPr>
      </w:pPr>
    </w:p>
    <w:p w14:paraId="1195E5AE" w14:textId="77777777" w:rsidR="00321427" w:rsidRPr="00321427" w:rsidRDefault="00321427" w:rsidP="00321427">
      <w:pPr>
        <w:tabs>
          <w:tab w:val="clear" w:pos="567"/>
        </w:tabs>
        <w:spacing w:line="240" w:lineRule="auto"/>
        <w:rPr>
          <w:snapToGrid/>
          <w:szCs w:val="22"/>
          <w:lang w:val="lt-LT"/>
        </w:rPr>
      </w:pPr>
    </w:p>
    <w:p w14:paraId="3E990CE4"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321427">
        <w:rPr>
          <w:b/>
          <w:snapToGrid/>
          <w:kern w:val="28"/>
          <w:szCs w:val="22"/>
          <w:lang w:val="lt-LT" w:eastAsia="lt-LT"/>
        </w:rPr>
        <w:t>5.</w:t>
      </w:r>
      <w:r w:rsidRPr="00321427">
        <w:rPr>
          <w:b/>
          <w:snapToGrid/>
          <w:kern w:val="28"/>
          <w:szCs w:val="22"/>
          <w:lang w:val="lt-LT" w:eastAsia="lt-LT"/>
        </w:rPr>
        <w:tab/>
        <w:t>VARTOJIMO METODAS IR BŪDAS (-AI)</w:t>
      </w:r>
    </w:p>
    <w:p w14:paraId="10906803" w14:textId="77777777" w:rsidR="00321427" w:rsidRPr="00321427" w:rsidRDefault="00321427" w:rsidP="00321427">
      <w:pPr>
        <w:tabs>
          <w:tab w:val="clear" w:pos="567"/>
        </w:tabs>
        <w:spacing w:line="240" w:lineRule="auto"/>
        <w:rPr>
          <w:snapToGrid/>
          <w:szCs w:val="22"/>
          <w:lang w:val="lt-LT" w:eastAsia="lt-LT"/>
        </w:rPr>
      </w:pPr>
    </w:p>
    <w:p w14:paraId="0EF3051F"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Vartoti per burną.</w:t>
      </w:r>
    </w:p>
    <w:p w14:paraId="1C183B6C"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rPr>
        <w:t>Prieš vartojimą buteliuką supurtykite.</w:t>
      </w:r>
    </w:p>
    <w:p w14:paraId="68AC6ACF"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Prieš vartojimą perskaitykite pakuotės lapelį.</w:t>
      </w:r>
    </w:p>
    <w:p w14:paraId="398A7977" w14:textId="77777777" w:rsidR="00321427" w:rsidRPr="00321427" w:rsidRDefault="00321427" w:rsidP="00321427">
      <w:pPr>
        <w:tabs>
          <w:tab w:val="clear" w:pos="567"/>
        </w:tabs>
        <w:spacing w:line="240" w:lineRule="auto"/>
        <w:rPr>
          <w:snapToGrid/>
          <w:szCs w:val="22"/>
          <w:lang w:val="lt-LT" w:eastAsia="lt-LT"/>
        </w:rPr>
      </w:pPr>
    </w:p>
    <w:p w14:paraId="1062A426" w14:textId="77777777" w:rsidR="00321427" w:rsidRPr="00321427" w:rsidRDefault="00321427" w:rsidP="00321427">
      <w:pPr>
        <w:tabs>
          <w:tab w:val="clear" w:pos="567"/>
        </w:tabs>
        <w:spacing w:line="240" w:lineRule="auto"/>
        <w:rPr>
          <w:snapToGrid/>
          <w:szCs w:val="22"/>
          <w:lang w:val="lt-LT" w:eastAsia="lt-LT"/>
        </w:rPr>
      </w:pPr>
    </w:p>
    <w:p w14:paraId="333FF815"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321427">
        <w:rPr>
          <w:b/>
          <w:snapToGrid/>
          <w:kern w:val="28"/>
          <w:szCs w:val="22"/>
          <w:lang w:val="lt-LT" w:eastAsia="lt-LT"/>
        </w:rPr>
        <w:t>6.</w:t>
      </w:r>
      <w:r w:rsidRPr="00321427">
        <w:rPr>
          <w:b/>
          <w:snapToGrid/>
          <w:kern w:val="28"/>
          <w:szCs w:val="22"/>
          <w:lang w:val="lt-LT" w:eastAsia="lt-LT"/>
        </w:rPr>
        <w:tab/>
        <w:t>SPECIALUS ĮSPĖJIMAS, KAD VAISTINĮ PREPARATĄ BŪTINA LAIKYTI VAIKAMS NEPASTEBIMOJE IR NEPASIEKIAMOJE VIETOJE</w:t>
      </w:r>
    </w:p>
    <w:p w14:paraId="381D12E6" w14:textId="77777777" w:rsidR="00321427" w:rsidRPr="00321427" w:rsidRDefault="00321427" w:rsidP="00321427">
      <w:pPr>
        <w:tabs>
          <w:tab w:val="clear" w:pos="567"/>
        </w:tabs>
        <w:spacing w:line="240" w:lineRule="auto"/>
        <w:rPr>
          <w:snapToGrid/>
          <w:szCs w:val="22"/>
          <w:lang w:val="lt-LT" w:eastAsia="lt-LT"/>
        </w:rPr>
      </w:pPr>
    </w:p>
    <w:p w14:paraId="4E6AD027"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Laikyti vaikams nepastebimoje ir nepasiekiamoje vietoje.</w:t>
      </w:r>
    </w:p>
    <w:p w14:paraId="72C056C2" w14:textId="77777777" w:rsidR="00321427" w:rsidRPr="00321427" w:rsidRDefault="00321427" w:rsidP="00321427">
      <w:pPr>
        <w:tabs>
          <w:tab w:val="clear" w:pos="567"/>
        </w:tabs>
        <w:spacing w:line="240" w:lineRule="auto"/>
        <w:rPr>
          <w:snapToGrid/>
          <w:szCs w:val="22"/>
          <w:lang w:val="lt-LT" w:eastAsia="lt-LT"/>
        </w:rPr>
      </w:pPr>
    </w:p>
    <w:p w14:paraId="57CD5493" w14:textId="77777777" w:rsidR="00321427" w:rsidRPr="00321427" w:rsidRDefault="00321427" w:rsidP="00321427">
      <w:pPr>
        <w:tabs>
          <w:tab w:val="clear" w:pos="567"/>
        </w:tabs>
        <w:spacing w:line="240" w:lineRule="auto"/>
        <w:rPr>
          <w:snapToGrid/>
          <w:szCs w:val="22"/>
          <w:lang w:val="lt-LT" w:eastAsia="lt-LT"/>
        </w:rPr>
      </w:pPr>
    </w:p>
    <w:p w14:paraId="7B326E3B"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321427">
        <w:rPr>
          <w:b/>
          <w:snapToGrid/>
          <w:kern w:val="28"/>
          <w:szCs w:val="22"/>
          <w:lang w:val="lt-LT" w:eastAsia="lt-LT"/>
        </w:rPr>
        <w:t>7.</w:t>
      </w:r>
      <w:r w:rsidRPr="00321427">
        <w:rPr>
          <w:b/>
          <w:snapToGrid/>
          <w:kern w:val="28"/>
          <w:szCs w:val="22"/>
          <w:lang w:val="lt-LT" w:eastAsia="lt-LT"/>
        </w:rPr>
        <w:tab/>
        <w:t>KITAS SPECIALUS ĮSPĖJIMAS (JEI REIKIA)</w:t>
      </w:r>
    </w:p>
    <w:p w14:paraId="58BBBDAD" w14:textId="77777777" w:rsidR="00321427" w:rsidRPr="00321427" w:rsidRDefault="00321427" w:rsidP="00321427">
      <w:pPr>
        <w:tabs>
          <w:tab w:val="clear" w:pos="567"/>
        </w:tabs>
        <w:spacing w:line="240" w:lineRule="auto"/>
        <w:rPr>
          <w:snapToGrid/>
          <w:szCs w:val="22"/>
          <w:lang w:val="lt-LT" w:eastAsia="lt-LT"/>
        </w:rPr>
      </w:pPr>
    </w:p>
    <w:p w14:paraId="35687395" w14:textId="77777777" w:rsidR="00321427" w:rsidRPr="00321427" w:rsidRDefault="00321427" w:rsidP="00321427">
      <w:pPr>
        <w:tabs>
          <w:tab w:val="clear" w:pos="567"/>
        </w:tabs>
        <w:spacing w:line="240" w:lineRule="auto"/>
        <w:rPr>
          <w:snapToGrid/>
          <w:szCs w:val="22"/>
          <w:lang w:val="lt-LT" w:eastAsia="lt-LT"/>
        </w:rPr>
      </w:pPr>
    </w:p>
    <w:p w14:paraId="0326FDE3"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321427">
        <w:rPr>
          <w:b/>
          <w:snapToGrid/>
          <w:kern w:val="28"/>
          <w:szCs w:val="22"/>
          <w:lang w:val="lt-LT" w:eastAsia="lt-LT"/>
        </w:rPr>
        <w:t>8.</w:t>
      </w:r>
      <w:r w:rsidRPr="00321427">
        <w:rPr>
          <w:b/>
          <w:snapToGrid/>
          <w:kern w:val="28"/>
          <w:szCs w:val="22"/>
          <w:lang w:val="lt-LT" w:eastAsia="lt-LT"/>
        </w:rPr>
        <w:tab/>
        <w:t>TINKAMUMO LAIKAS</w:t>
      </w:r>
    </w:p>
    <w:p w14:paraId="09E6B061" w14:textId="77777777" w:rsidR="00321427" w:rsidRPr="00321427" w:rsidRDefault="00321427" w:rsidP="00321427">
      <w:pPr>
        <w:tabs>
          <w:tab w:val="clear" w:pos="567"/>
        </w:tabs>
        <w:spacing w:line="240" w:lineRule="auto"/>
        <w:rPr>
          <w:snapToGrid/>
          <w:szCs w:val="22"/>
          <w:lang w:val="lt-LT" w:eastAsia="lt-LT"/>
        </w:rPr>
      </w:pPr>
    </w:p>
    <w:p w14:paraId="72093495"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Tinka iki: { mm/MMMM }</w:t>
      </w:r>
    </w:p>
    <w:p w14:paraId="66332391"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Paruošta geriamoji suspensija tinka vartoti 14 dienų.</w:t>
      </w:r>
    </w:p>
    <w:p w14:paraId="52E84E83" w14:textId="77777777" w:rsidR="00321427" w:rsidRPr="00321427" w:rsidRDefault="00321427" w:rsidP="00321427">
      <w:pPr>
        <w:tabs>
          <w:tab w:val="clear" w:pos="567"/>
        </w:tabs>
        <w:spacing w:line="240" w:lineRule="auto"/>
        <w:rPr>
          <w:snapToGrid/>
          <w:szCs w:val="22"/>
          <w:lang w:val="lt-LT" w:eastAsia="lt-LT"/>
        </w:rPr>
      </w:pPr>
    </w:p>
    <w:p w14:paraId="3518D374" w14:textId="77777777" w:rsidR="00321427" w:rsidRPr="00321427" w:rsidRDefault="00321427" w:rsidP="00321427">
      <w:pPr>
        <w:tabs>
          <w:tab w:val="clear" w:pos="567"/>
        </w:tabs>
        <w:spacing w:line="240" w:lineRule="auto"/>
        <w:rPr>
          <w:snapToGrid/>
          <w:szCs w:val="22"/>
          <w:lang w:val="lt-LT" w:eastAsia="lt-LT"/>
        </w:rPr>
      </w:pPr>
    </w:p>
    <w:p w14:paraId="1474D725"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321427">
        <w:rPr>
          <w:b/>
          <w:snapToGrid/>
          <w:kern w:val="28"/>
          <w:szCs w:val="22"/>
          <w:lang w:val="lt-LT" w:eastAsia="lt-LT"/>
        </w:rPr>
        <w:t>9.</w:t>
      </w:r>
      <w:r w:rsidRPr="00321427">
        <w:rPr>
          <w:b/>
          <w:snapToGrid/>
          <w:kern w:val="28"/>
          <w:szCs w:val="22"/>
          <w:lang w:val="lt-LT" w:eastAsia="lt-LT"/>
        </w:rPr>
        <w:tab/>
        <w:t>SPECIALIOS LAIKYMO SĄLYGOS</w:t>
      </w:r>
    </w:p>
    <w:p w14:paraId="616E5D4A" w14:textId="77777777" w:rsidR="00321427" w:rsidRPr="00321427" w:rsidRDefault="00321427" w:rsidP="00321427">
      <w:pPr>
        <w:tabs>
          <w:tab w:val="clear" w:pos="567"/>
        </w:tabs>
        <w:spacing w:line="240" w:lineRule="auto"/>
        <w:rPr>
          <w:snapToGrid/>
          <w:szCs w:val="22"/>
          <w:lang w:val="lt-LT" w:eastAsia="lt-LT"/>
        </w:rPr>
      </w:pPr>
    </w:p>
    <w:p w14:paraId="61FDB839" w14:textId="77777777" w:rsidR="00321427" w:rsidRPr="00321427" w:rsidRDefault="00321427" w:rsidP="00321427">
      <w:pPr>
        <w:tabs>
          <w:tab w:val="clear" w:pos="567"/>
        </w:tabs>
        <w:spacing w:line="240" w:lineRule="auto"/>
        <w:rPr>
          <w:snapToGrid/>
          <w:szCs w:val="22"/>
          <w:lang w:val="lt-LT"/>
        </w:rPr>
      </w:pPr>
      <w:r w:rsidRPr="00321427">
        <w:rPr>
          <w:snapToGrid/>
          <w:szCs w:val="22"/>
          <w:lang w:val="lt-LT"/>
        </w:rPr>
        <w:t>Laikyti ne aukštesnėje kaip 25 </w:t>
      </w:r>
      <w:r w:rsidRPr="00321427">
        <w:rPr>
          <w:snapToGrid/>
          <w:szCs w:val="22"/>
          <w:lang w:val="lt-LT"/>
        </w:rPr>
        <w:sym w:font="Symbol" w:char="F0B0"/>
      </w:r>
      <w:r w:rsidRPr="00321427">
        <w:rPr>
          <w:snapToGrid/>
          <w:szCs w:val="22"/>
          <w:lang w:val="lt-LT"/>
        </w:rPr>
        <w:t>C temperatūroje, saugoti</w:t>
      </w:r>
      <w:r w:rsidRPr="00321427">
        <w:rPr>
          <w:lang w:val="lt-LT"/>
        </w:rPr>
        <w:t xml:space="preserve"> </w:t>
      </w:r>
      <w:r w:rsidRPr="00321427">
        <w:rPr>
          <w:snapToGrid/>
          <w:szCs w:val="22"/>
          <w:lang w:val="lt-LT"/>
        </w:rPr>
        <w:t>nuo drėgmės.</w:t>
      </w:r>
    </w:p>
    <w:p w14:paraId="5D914277"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Paruoštą geriamąją suspensiją laikyti šaldytuve (2 </w:t>
      </w:r>
      <w:r w:rsidRPr="00321427">
        <w:rPr>
          <w:snapToGrid/>
          <w:szCs w:val="22"/>
          <w:lang w:val="lt-LT" w:eastAsia="lt-LT"/>
        </w:rPr>
        <w:sym w:font="Symbol" w:char="F0B0"/>
      </w:r>
      <w:r w:rsidRPr="00321427">
        <w:rPr>
          <w:snapToGrid/>
          <w:szCs w:val="22"/>
          <w:lang w:val="lt-LT" w:eastAsia="lt-LT"/>
        </w:rPr>
        <w:t>C–8 </w:t>
      </w:r>
      <w:r w:rsidRPr="00321427">
        <w:rPr>
          <w:snapToGrid/>
          <w:szCs w:val="22"/>
          <w:lang w:val="lt-LT" w:eastAsia="lt-LT"/>
        </w:rPr>
        <w:sym w:font="Symbol" w:char="F0B0"/>
      </w:r>
      <w:r w:rsidRPr="00321427">
        <w:rPr>
          <w:snapToGrid/>
          <w:szCs w:val="22"/>
          <w:lang w:val="lt-LT" w:eastAsia="lt-LT"/>
        </w:rPr>
        <w:t>C).</w:t>
      </w:r>
    </w:p>
    <w:p w14:paraId="28AFAE51" w14:textId="77777777" w:rsidR="00321427" w:rsidRPr="00321427" w:rsidRDefault="00321427" w:rsidP="00321427">
      <w:pPr>
        <w:tabs>
          <w:tab w:val="clear" w:pos="567"/>
        </w:tabs>
        <w:spacing w:line="240" w:lineRule="auto"/>
        <w:rPr>
          <w:snapToGrid/>
          <w:szCs w:val="22"/>
          <w:lang w:val="lt-LT" w:eastAsia="lt-LT"/>
        </w:rPr>
      </w:pPr>
    </w:p>
    <w:p w14:paraId="76BF2028"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321427">
        <w:rPr>
          <w:b/>
          <w:snapToGrid/>
          <w:kern w:val="28"/>
          <w:szCs w:val="22"/>
          <w:lang w:val="lt-LT" w:eastAsia="lt-LT"/>
        </w:rPr>
        <w:t>10.</w:t>
      </w:r>
      <w:r w:rsidRPr="00321427">
        <w:rPr>
          <w:b/>
          <w:snapToGrid/>
          <w:kern w:val="28"/>
          <w:szCs w:val="22"/>
          <w:lang w:val="lt-LT" w:eastAsia="lt-LT"/>
        </w:rPr>
        <w:tab/>
        <w:t xml:space="preserve">SPECIALIOS ATSARGUMO PRIEMONĖS DĖL NESUVARTOTO </w:t>
      </w:r>
      <w:r w:rsidRPr="00321427">
        <w:rPr>
          <w:b/>
          <w:bCs/>
          <w:snapToGrid/>
          <w:kern w:val="28"/>
          <w:szCs w:val="22"/>
          <w:lang w:val="lt-LT" w:eastAsia="lt-LT"/>
        </w:rPr>
        <w:t xml:space="preserve">VAISTINIO PREPARATO AR JO ATLIEKŲ </w:t>
      </w:r>
      <w:r w:rsidRPr="00321427">
        <w:rPr>
          <w:b/>
          <w:snapToGrid/>
          <w:kern w:val="28"/>
          <w:szCs w:val="22"/>
          <w:lang w:val="lt-LT" w:eastAsia="lt-LT"/>
        </w:rPr>
        <w:t>TVARKYMO (JEI REIKIA)</w:t>
      </w:r>
    </w:p>
    <w:p w14:paraId="1D418A5B" w14:textId="77777777" w:rsidR="00321427" w:rsidRPr="00321427" w:rsidRDefault="00321427" w:rsidP="00321427">
      <w:pPr>
        <w:tabs>
          <w:tab w:val="clear" w:pos="567"/>
        </w:tabs>
        <w:spacing w:line="240" w:lineRule="auto"/>
        <w:rPr>
          <w:snapToGrid/>
          <w:szCs w:val="22"/>
          <w:lang w:val="lt-LT" w:eastAsia="lt-LT"/>
        </w:rPr>
      </w:pPr>
    </w:p>
    <w:p w14:paraId="76658738" w14:textId="77777777" w:rsidR="00321427" w:rsidRPr="00321427" w:rsidRDefault="00321427" w:rsidP="00321427">
      <w:pPr>
        <w:tabs>
          <w:tab w:val="clear" w:pos="567"/>
        </w:tabs>
        <w:spacing w:line="240" w:lineRule="auto"/>
        <w:rPr>
          <w:snapToGrid/>
          <w:szCs w:val="22"/>
          <w:lang w:val="lt-LT" w:eastAsia="lt-LT"/>
        </w:rPr>
      </w:pPr>
    </w:p>
    <w:p w14:paraId="30015818"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321427">
        <w:rPr>
          <w:b/>
          <w:caps/>
          <w:snapToGrid/>
          <w:szCs w:val="22"/>
          <w:lang w:val="lt-LT"/>
        </w:rPr>
        <w:t>11.</w:t>
      </w:r>
      <w:r w:rsidRPr="00321427">
        <w:rPr>
          <w:b/>
          <w:caps/>
          <w:snapToGrid/>
          <w:szCs w:val="22"/>
          <w:lang w:val="lt-LT"/>
        </w:rPr>
        <w:tab/>
        <w:t>LYGIAGRETUS IMPORTUOTOJAS</w:t>
      </w:r>
    </w:p>
    <w:p w14:paraId="3E9D6829" w14:textId="77777777" w:rsidR="00321427" w:rsidRPr="00321427" w:rsidRDefault="00321427" w:rsidP="00321427">
      <w:pPr>
        <w:tabs>
          <w:tab w:val="clear" w:pos="567"/>
        </w:tabs>
        <w:spacing w:line="240" w:lineRule="auto"/>
        <w:rPr>
          <w:snapToGrid/>
          <w:szCs w:val="22"/>
          <w:lang w:val="lt-LT"/>
        </w:rPr>
      </w:pPr>
    </w:p>
    <w:p w14:paraId="37B1C5C3" w14:textId="77777777" w:rsidR="00321427" w:rsidRPr="00321427" w:rsidRDefault="00321427" w:rsidP="00321427">
      <w:pPr>
        <w:tabs>
          <w:tab w:val="clear" w:pos="567"/>
        </w:tabs>
        <w:spacing w:line="240" w:lineRule="auto"/>
        <w:rPr>
          <w:snapToGrid/>
          <w:szCs w:val="22"/>
          <w:lang w:val="lt-LT"/>
        </w:rPr>
      </w:pPr>
      <w:r w:rsidRPr="00321427">
        <w:rPr>
          <w:snapToGrid/>
          <w:szCs w:val="22"/>
          <w:lang w:val="lt-LT"/>
        </w:rPr>
        <w:t>UAB Niromed</w:t>
      </w:r>
    </w:p>
    <w:p w14:paraId="39FC8DA7" w14:textId="77777777" w:rsidR="00321427" w:rsidRPr="00321427" w:rsidRDefault="00321427" w:rsidP="00321427">
      <w:pPr>
        <w:tabs>
          <w:tab w:val="clear" w:pos="567"/>
        </w:tabs>
        <w:spacing w:line="240" w:lineRule="auto"/>
        <w:ind w:left="567" w:hanging="567"/>
        <w:rPr>
          <w:caps/>
          <w:snapToGrid/>
          <w:szCs w:val="22"/>
          <w:lang w:val="lt-LT"/>
        </w:rPr>
      </w:pPr>
    </w:p>
    <w:p w14:paraId="28D301E8" w14:textId="77777777" w:rsidR="00321427" w:rsidRPr="00321427" w:rsidRDefault="00321427" w:rsidP="00321427">
      <w:pPr>
        <w:tabs>
          <w:tab w:val="clear" w:pos="567"/>
        </w:tabs>
        <w:spacing w:line="240" w:lineRule="auto"/>
        <w:ind w:left="567" w:hanging="567"/>
        <w:rPr>
          <w:caps/>
          <w:snapToGrid/>
          <w:szCs w:val="22"/>
          <w:lang w:val="lt-LT"/>
        </w:rPr>
      </w:pPr>
    </w:p>
    <w:p w14:paraId="41FCEAA3"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napToGrid/>
          <w:szCs w:val="22"/>
          <w:lang w:val="lt-LT"/>
        </w:rPr>
      </w:pPr>
      <w:r w:rsidRPr="00321427">
        <w:rPr>
          <w:b/>
          <w:caps/>
          <w:snapToGrid/>
          <w:szCs w:val="22"/>
          <w:lang w:val="lt-LT"/>
        </w:rPr>
        <w:t>12.</w:t>
      </w:r>
      <w:r w:rsidRPr="00321427">
        <w:rPr>
          <w:b/>
          <w:caps/>
          <w:snapToGrid/>
          <w:szCs w:val="22"/>
          <w:lang w:val="lt-LT"/>
        </w:rPr>
        <w:tab/>
        <w:t>LYGIAGRETAUS IMPORTO LEIDIMO NUMERIS (-IAI)</w:t>
      </w:r>
    </w:p>
    <w:p w14:paraId="1EC24263" w14:textId="77777777" w:rsidR="00321427" w:rsidRPr="00321427" w:rsidRDefault="00321427" w:rsidP="00321427">
      <w:pPr>
        <w:tabs>
          <w:tab w:val="clear" w:pos="567"/>
          <w:tab w:val="left" w:pos="540"/>
          <w:tab w:val="left" w:pos="630"/>
        </w:tabs>
        <w:spacing w:line="240" w:lineRule="auto"/>
        <w:jc w:val="both"/>
        <w:rPr>
          <w:snapToGrid/>
          <w:szCs w:val="22"/>
          <w:lang w:val="lt-LT"/>
        </w:rPr>
      </w:pPr>
    </w:p>
    <w:p w14:paraId="5D466E98" w14:textId="73DC1ED5" w:rsidR="00321427" w:rsidRPr="00321427" w:rsidRDefault="00E33CBE" w:rsidP="00321427">
      <w:pPr>
        <w:tabs>
          <w:tab w:val="clear" w:pos="567"/>
        </w:tabs>
        <w:spacing w:line="240" w:lineRule="auto"/>
        <w:ind w:left="567" w:hanging="567"/>
        <w:rPr>
          <w:snapToGrid/>
          <w:szCs w:val="22"/>
          <w:lang w:val="lt-LT"/>
        </w:rPr>
      </w:pPr>
      <w:r w:rsidRPr="00E33CBE">
        <w:rPr>
          <w:snapToGrid/>
          <w:szCs w:val="22"/>
          <w:lang w:val="lt-LT"/>
        </w:rPr>
        <w:t>LT/L/23/2032/001</w:t>
      </w:r>
    </w:p>
    <w:p w14:paraId="720DB6D3" w14:textId="77777777" w:rsidR="00321427" w:rsidRPr="00321427" w:rsidRDefault="00321427" w:rsidP="00321427">
      <w:pPr>
        <w:tabs>
          <w:tab w:val="clear" w:pos="567"/>
        </w:tabs>
        <w:spacing w:line="240" w:lineRule="auto"/>
        <w:ind w:left="567" w:hanging="567"/>
        <w:rPr>
          <w:snapToGrid/>
          <w:szCs w:val="22"/>
          <w:lang w:val="lt-LT"/>
        </w:rPr>
      </w:pPr>
    </w:p>
    <w:p w14:paraId="132BB54A"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aps/>
          <w:snapToGrid/>
          <w:szCs w:val="22"/>
          <w:lang w:val="lt-LT"/>
        </w:rPr>
      </w:pPr>
      <w:r w:rsidRPr="00321427">
        <w:rPr>
          <w:b/>
          <w:caps/>
          <w:snapToGrid/>
          <w:szCs w:val="22"/>
          <w:lang w:val="lt-LT"/>
        </w:rPr>
        <w:t>13.</w:t>
      </w:r>
      <w:r w:rsidRPr="00321427">
        <w:rPr>
          <w:b/>
          <w:caps/>
          <w:snapToGrid/>
          <w:szCs w:val="22"/>
          <w:lang w:val="lt-LT"/>
        </w:rPr>
        <w:tab/>
        <w:t>serijos numeris</w:t>
      </w:r>
    </w:p>
    <w:p w14:paraId="0ED69C72" w14:textId="77777777" w:rsidR="00321427" w:rsidRPr="00321427" w:rsidRDefault="00321427" w:rsidP="00321427">
      <w:pPr>
        <w:tabs>
          <w:tab w:val="clear" w:pos="567"/>
        </w:tabs>
        <w:spacing w:line="240" w:lineRule="auto"/>
        <w:ind w:left="567" w:hanging="567"/>
        <w:rPr>
          <w:i/>
          <w:snapToGrid/>
          <w:szCs w:val="22"/>
          <w:lang w:val="lt-LT"/>
        </w:rPr>
      </w:pPr>
    </w:p>
    <w:p w14:paraId="5A3C7C9B" w14:textId="77777777" w:rsidR="00321427" w:rsidRPr="00321427" w:rsidRDefault="00321427" w:rsidP="00321427">
      <w:pPr>
        <w:tabs>
          <w:tab w:val="clear" w:pos="567"/>
        </w:tabs>
        <w:spacing w:line="240" w:lineRule="auto"/>
        <w:ind w:left="567" w:hanging="567"/>
        <w:rPr>
          <w:snapToGrid/>
          <w:szCs w:val="22"/>
          <w:lang w:val="lt-LT"/>
        </w:rPr>
      </w:pPr>
      <w:r w:rsidRPr="00321427">
        <w:rPr>
          <w:snapToGrid/>
          <w:szCs w:val="22"/>
          <w:lang w:val="lt-LT"/>
        </w:rPr>
        <w:t>Lot</w:t>
      </w:r>
    </w:p>
    <w:p w14:paraId="5D85332E" w14:textId="77777777" w:rsidR="00321427" w:rsidRPr="00321427" w:rsidRDefault="00321427" w:rsidP="00321427">
      <w:pPr>
        <w:tabs>
          <w:tab w:val="clear" w:pos="567"/>
        </w:tabs>
        <w:spacing w:line="240" w:lineRule="auto"/>
        <w:ind w:left="567" w:hanging="567"/>
        <w:rPr>
          <w:snapToGrid/>
          <w:szCs w:val="22"/>
          <w:lang w:val="lt-LT"/>
        </w:rPr>
      </w:pPr>
    </w:p>
    <w:p w14:paraId="5A0942A0" w14:textId="77777777" w:rsidR="00321427" w:rsidRPr="00321427" w:rsidRDefault="00321427" w:rsidP="00321427">
      <w:pPr>
        <w:tabs>
          <w:tab w:val="clear" w:pos="567"/>
        </w:tabs>
        <w:spacing w:line="240" w:lineRule="auto"/>
        <w:rPr>
          <w:snapToGrid/>
          <w:szCs w:val="22"/>
          <w:lang w:val="lt-LT" w:eastAsia="lt-LT"/>
        </w:rPr>
      </w:pPr>
    </w:p>
    <w:p w14:paraId="304DE8F1" w14:textId="77777777" w:rsidR="00321427" w:rsidRPr="00321427" w:rsidRDefault="00321427" w:rsidP="00321427">
      <w:pPr>
        <w:tabs>
          <w:tab w:val="clear" w:pos="567"/>
        </w:tabs>
        <w:spacing w:line="240" w:lineRule="auto"/>
        <w:rPr>
          <w:snapToGrid/>
          <w:szCs w:val="22"/>
          <w:lang w:val="lt-LT" w:eastAsia="lt-LT"/>
        </w:rPr>
      </w:pPr>
    </w:p>
    <w:p w14:paraId="37EE1FD9"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321427">
        <w:rPr>
          <w:b/>
          <w:snapToGrid/>
          <w:kern w:val="28"/>
          <w:szCs w:val="22"/>
          <w:lang w:val="lt-LT" w:eastAsia="lt-LT"/>
        </w:rPr>
        <w:t>14.</w:t>
      </w:r>
      <w:r w:rsidRPr="00321427">
        <w:rPr>
          <w:b/>
          <w:snapToGrid/>
          <w:kern w:val="28"/>
          <w:szCs w:val="22"/>
          <w:lang w:val="lt-LT" w:eastAsia="lt-LT"/>
        </w:rPr>
        <w:tab/>
        <w:t>PARDAVIMO (IŠDAVIMO) TVARKA</w:t>
      </w:r>
    </w:p>
    <w:p w14:paraId="45488772" w14:textId="77777777" w:rsidR="00321427" w:rsidRPr="00321427" w:rsidRDefault="00321427" w:rsidP="00321427">
      <w:pPr>
        <w:tabs>
          <w:tab w:val="clear" w:pos="567"/>
        </w:tabs>
        <w:spacing w:line="240" w:lineRule="auto"/>
        <w:rPr>
          <w:snapToGrid/>
          <w:szCs w:val="22"/>
          <w:lang w:val="lt-LT" w:eastAsia="lt-LT"/>
        </w:rPr>
      </w:pPr>
    </w:p>
    <w:p w14:paraId="0A81026D"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Receptinis vaistas.</w:t>
      </w:r>
    </w:p>
    <w:p w14:paraId="1246B331" w14:textId="77777777" w:rsidR="00321427" w:rsidRPr="00321427" w:rsidRDefault="00321427" w:rsidP="00321427">
      <w:pPr>
        <w:tabs>
          <w:tab w:val="clear" w:pos="567"/>
        </w:tabs>
        <w:spacing w:line="240" w:lineRule="auto"/>
        <w:rPr>
          <w:snapToGrid/>
          <w:szCs w:val="22"/>
          <w:lang w:val="lt-LT" w:eastAsia="lt-LT"/>
        </w:rPr>
      </w:pPr>
    </w:p>
    <w:p w14:paraId="3D551CFE" w14:textId="77777777" w:rsidR="00321427" w:rsidRPr="00321427" w:rsidRDefault="00321427" w:rsidP="00321427">
      <w:pPr>
        <w:tabs>
          <w:tab w:val="clear" w:pos="567"/>
        </w:tabs>
        <w:spacing w:line="240" w:lineRule="auto"/>
        <w:rPr>
          <w:snapToGrid/>
          <w:szCs w:val="22"/>
          <w:lang w:val="lt-LT" w:eastAsia="lt-LT"/>
        </w:rPr>
      </w:pPr>
    </w:p>
    <w:p w14:paraId="05460CFA"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kern w:val="28"/>
          <w:szCs w:val="22"/>
          <w:lang w:val="lt-LT" w:eastAsia="lt-LT"/>
        </w:rPr>
      </w:pPr>
      <w:r w:rsidRPr="00321427">
        <w:rPr>
          <w:b/>
          <w:snapToGrid/>
          <w:kern w:val="28"/>
          <w:szCs w:val="22"/>
          <w:lang w:val="lt-LT" w:eastAsia="lt-LT"/>
        </w:rPr>
        <w:t>15.</w:t>
      </w:r>
      <w:r w:rsidRPr="00321427">
        <w:rPr>
          <w:b/>
          <w:snapToGrid/>
          <w:kern w:val="28"/>
          <w:szCs w:val="22"/>
          <w:lang w:val="lt-LT" w:eastAsia="lt-LT"/>
        </w:rPr>
        <w:tab/>
        <w:t>VARTOJIMO INSTRUKCIJA</w:t>
      </w:r>
    </w:p>
    <w:p w14:paraId="6B6C77FC" w14:textId="77777777" w:rsidR="00321427" w:rsidRPr="00321427" w:rsidRDefault="00321427" w:rsidP="00321427">
      <w:pPr>
        <w:tabs>
          <w:tab w:val="clear" w:pos="567"/>
        </w:tabs>
        <w:spacing w:line="240" w:lineRule="auto"/>
        <w:rPr>
          <w:snapToGrid/>
          <w:szCs w:val="22"/>
          <w:lang w:val="lt-LT" w:eastAsia="lt-LT"/>
        </w:rPr>
      </w:pPr>
    </w:p>
    <w:p w14:paraId="3B43DBFC" w14:textId="77777777" w:rsidR="00321427" w:rsidRPr="00321427" w:rsidRDefault="00321427" w:rsidP="00321427">
      <w:pPr>
        <w:tabs>
          <w:tab w:val="clear" w:pos="567"/>
        </w:tabs>
        <w:spacing w:line="240" w:lineRule="auto"/>
        <w:rPr>
          <w:snapToGrid/>
          <w:szCs w:val="22"/>
          <w:lang w:val="lt-LT" w:eastAsia="lt-LT"/>
        </w:rPr>
      </w:pPr>
    </w:p>
    <w:p w14:paraId="355B1981" w14:textId="77777777" w:rsidR="00321427" w:rsidRPr="00321427" w:rsidRDefault="00321427" w:rsidP="00321427">
      <w:pPr>
        <w:tabs>
          <w:tab w:val="clear" w:pos="567"/>
        </w:tabs>
        <w:spacing w:line="240" w:lineRule="auto"/>
        <w:rPr>
          <w:snapToGrid/>
          <w:szCs w:val="22"/>
          <w:lang w:val="lt-LT" w:eastAsia="lt-LT"/>
        </w:rPr>
      </w:pPr>
    </w:p>
    <w:p w14:paraId="02EE443B" w14:textId="77777777" w:rsidR="00321427" w:rsidRPr="00321427" w:rsidRDefault="00321427" w:rsidP="0032142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lt-LT"/>
        </w:rPr>
      </w:pPr>
      <w:r w:rsidRPr="00321427">
        <w:rPr>
          <w:b/>
          <w:snapToGrid/>
          <w:szCs w:val="22"/>
          <w:lang w:val="lt-LT" w:eastAsia="lt-LT"/>
        </w:rPr>
        <w:t>16.</w:t>
      </w:r>
      <w:r w:rsidRPr="00321427">
        <w:rPr>
          <w:b/>
          <w:snapToGrid/>
          <w:szCs w:val="22"/>
          <w:lang w:val="lt-LT" w:eastAsia="lt-LT"/>
        </w:rPr>
        <w:tab/>
        <w:t>INFORMACIJA BRAILIO RAŠTU</w:t>
      </w:r>
    </w:p>
    <w:p w14:paraId="09BC4129" w14:textId="77777777" w:rsidR="00321427" w:rsidRPr="00321427" w:rsidRDefault="00321427" w:rsidP="00321427">
      <w:pPr>
        <w:tabs>
          <w:tab w:val="clear" w:pos="567"/>
        </w:tabs>
        <w:spacing w:line="240" w:lineRule="auto"/>
        <w:rPr>
          <w:snapToGrid/>
          <w:szCs w:val="22"/>
          <w:lang w:val="lt-LT" w:eastAsia="lt-LT"/>
        </w:rPr>
      </w:pPr>
    </w:p>
    <w:p w14:paraId="161C7E71" w14:textId="77777777" w:rsidR="00321427" w:rsidRPr="00321427" w:rsidRDefault="00321427" w:rsidP="00321427">
      <w:pPr>
        <w:tabs>
          <w:tab w:val="clear" w:pos="567"/>
        </w:tabs>
        <w:spacing w:line="240" w:lineRule="auto"/>
        <w:rPr>
          <w:snapToGrid/>
          <w:szCs w:val="22"/>
          <w:lang w:val="lt-LT" w:eastAsia="lt-LT"/>
        </w:rPr>
      </w:pPr>
      <w:r w:rsidRPr="00321427">
        <w:rPr>
          <w:snapToGrid/>
          <w:szCs w:val="22"/>
          <w:lang w:val="lt-LT" w:eastAsia="lt-LT"/>
        </w:rPr>
        <w:t xml:space="preserve">bitammon 250 mg/5 ml </w:t>
      </w:r>
    </w:p>
    <w:p w14:paraId="5E2B7687" w14:textId="77777777" w:rsidR="00321427" w:rsidRPr="00321427" w:rsidRDefault="00321427" w:rsidP="00321427">
      <w:pPr>
        <w:tabs>
          <w:tab w:val="clear" w:pos="567"/>
        </w:tabs>
        <w:spacing w:line="240" w:lineRule="auto"/>
        <w:rPr>
          <w:snapToGrid/>
          <w:szCs w:val="22"/>
          <w:lang w:val="lt-LT" w:eastAsia="lt-LT"/>
        </w:rPr>
      </w:pPr>
    </w:p>
    <w:p w14:paraId="446F008E" w14:textId="77777777" w:rsidR="00321427" w:rsidRPr="00321427" w:rsidRDefault="00321427" w:rsidP="00321427">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321427">
        <w:rPr>
          <w:b/>
          <w:noProof/>
          <w:lang w:val="lt-LT"/>
        </w:rPr>
        <w:t>17.</w:t>
      </w:r>
      <w:r w:rsidRPr="00321427">
        <w:rPr>
          <w:b/>
          <w:noProof/>
          <w:lang w:val="lt-LT"/>
        </w:rPr>
        <w:tab/>
        <w:t>UNIKALUS IDENTIFIKATORIUS – 2D BRŪKŠNINIS KODAS</w:t>
      </w:r>
    </w:p>
    <w:p w14:paraId="71753222" w14:textId="77777777" w:rsidR="00321427" w:rsidRPr="00321427" w:rsidRDefault="00321427" w:rsidP="00321427">
      <w:pPr>
        <w:rPr>
          <w:noProof/>
          <w:lang w:val="lt-LT"/>
        </w:rPr>
      </w:pPr>
    </w:p>
    <w:p w14:paraId="3811276E" w14:textId="77777777" w:rsidR="00321427" w:rsidRPr="00321427" w:rsidRDefault="00321427" w:rsidP="00321427">
      <w:pPr>
        <w:rPr>
          <w:noProof/>
          <w:szCs w:val="22"/>
          <w:shd w:val="clear" w:color="auto" w:fill="CCCCCC"/>
          <w:lang w:val="lt-LT"/>
        </w:rPr>
      </w:pPr>
      <w:r w:rsidRPr="00321427">
        <w:rPr>
          <w:noProof/>
          <w:highlight w:val="lightGray"/>
          <w:lang w:val="lt-LT"/>
        </w:rPr>
        <w:t>2D brūkšninis kodas su nurodytu unikaliu identifikatoriumi.</w:t>
      </w:r>
    </w:p>
    <w:p w14:paraId="05228227" w14:textId="77777777" w:rsidR="00321427" w:rsidRPr="00321427" w:rsidRDefault="00321427" w:rsidP="00321427">
      <w:pPr>
        <w:rPr>
          <w:noProof/>
          <w:lang w:val="lt-LT"/>
        </w:rPr>
      </w:pPr>
    </w:p>
    <w:p w14:paraId="17E7C7D2" w14:textId="77777777" w:rsidR="00321427" w:rsidRPr="00321427" w:rsidRDefault="00321427" w:rsidP="00321427">
      <w:pPr>
        <w:rPr>
          <w:noProof/>
          <w:lang w:val="lt-LT"/>
        </w:rPr>
      </w:pPr>
    </w:p>
    <w:p w14:paraId="31E978DD" w14:textId="77777777" w:rsidR="00321427" w:rsidRPr="00321427" w:rsidRDefault="00321427" w:rsidP="00321427">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321427">
        <w:rPr>
          <w:b/>
          <w:noProof/>
          <w:lang w:val="lt-LT"/>
        </w:rPr>
        <w:t>18.</w:t>
      </w:r>
      <w:r w:rsidRPr="00321427">
        <w:rPr>
          <w:b/>
          <w:noProof/>
          <w:lang w:val="lt-LT"/>
        </w:rPr>
        <w:tab/>
        <w:t>UNIKALUS IDENTIFIKATORIUS – ŽMONĖMS SUPRANTAMI DUOMENYS</w:t>
      </w:r>
    </w:p>
    <w:p w14:paraId="64CE8B40" w14:textId="77777777" w:rsidR="00321427" w:rsidRPr="00321427" w:rsidRDefault="00321427" w:rsidP="00321427">
      <w:pPr>
        <w:rPr>
          <w:noProof/>
          <w:lang w:val="lt-LT"/>
        </w:rPr>
      </w:pPr>
    </w:p>
    <w:p w14:paraId="62C115B4" w14:textId="77777777" w:rsidR="00321427" w:rsidRPr="00321427" w:rsidRDefault="00321427" w:rsidP="00321427">
      <w:pPr>
        <w:rPr>
          <w:color w:val="008000"/>
          <w:szCs w:val="22"/>
          <w:highlight w:val="lightGray"/>
          <w:lang w:val="lt-LT"/>
        </w:rPr>
      </w:pPr>
      <w:r w:rsidRPr="00321427">
        <w:rPr>
          <w:highlight w:val="lightGray"/>
          <w:lang w:val="lt-LT"/>
        </w:rPr>
        <w:t xml:space="preserve">PC: {numeris} </w:t>
      </w:r>
    </w:p>
    <w:p w14:paraId="246A731C" w14:textId="77777777" w:rsidR="00321427" w:rsidRPr="00321427" w:rsidRDefault="00321427" w:rsidP="00321427">
      <w:pPr>
        <w:rPr>
          <w:szCs w:val="22"/>
          <w:lang w:val="lt-LT"/>
        </w:rPr>
      </w:pPr>
      <w:r w:rsidRPr="00321427">
        <w:rPr>
          <w:highlight w:val="lightGray"/>
          <w:lang w:val="lt-LT"/>
        </w:rPr>
        <w:t xml:space="preserve">SN: {numeris} </w:t>
      </w:r>
    </w:p>
    <w:p w14:paraId="22CEAF0C" w14:textId="77777777" w:rsidR="00321427" w:rsidRPr="00321427" w:rsidRDefault="00321427" w:rsidP="00321427">
      <w:pPr>
        <w:rPr>
          <w:lang w:val="lt-LT"/>
        </w:rPr>
      </w:pPr>
      <w:r w:rsidRPr="00321427">
        <w:rPr>
          <w:highlight w:val="lightGray"/>
          <w:lang w:val="lt-LT"/>
        </w:rPr>
        <w:t xml:space="preserve">NN: {numeris} </w:t>
      </w:r>
    </w:p>
    <w:p w14:paraId="6E1E29D6" w14:textId="77777777" w:rsidR="00321427" w:rsidRPr="00321427" w:rsidRDefault="00321427" w:rsidP="00321427">
      <w:pPr>
        <w:rPr>
          <w:lang w:val="lt-LT"/>
        </w:rPr>
      </w:pPr>
    </w:p>
    <w:p w14:paraId="1637E5B7" w14:textId="77777777" w:rsidR="00321427" w:rsidRPr="00321427" w:rsidRDefault="00321427" w:rsidP="00321427">
      <w:pPr>
        <w:rPr>
          <w:lang w:val="lt-LT"/>
        </w:rPr>
      </w:pPr>
    </w:p>
    <w:p w14:paraId="79745167" w14:textId="77777777" w:rsidR="00321427" w:rsidRPr="00321427" w:rsidRDefault="00321427" w:rsidP="00321427">
      <w:pPr>
        <w:rPr>
          <w:noProof/>
          <w:vanish/>
          <w:szCs w:val="22"/>
          <w:lang w:val="lt-LT"/>
        </w:rPr>
      </w:pPr>
    </w:p>
    <w:p w14:paraId="7E63D7E5" w14:textId="77777777" w:rsidR="00321427" w:rsidRPr="00321427" w:rsidRDefault="00321427" w:rsidP="00321427">
      <w:pPr>
        <w:rPr>
          <w:noProof/>
          <w:vanish/>
          <w:szCs w:val="22"/>
          <w:lang w:val="lt-LT"/>
        </w:rPr>
      </w:pPr>
    </w:p>
    <w:p w14:paraId="575E7994" w14:textId="77777777" w:rsidR="00321427" w:rsidRPr="00321427" w:rsidRDefault="00321427" w:rsidP="00321427">
      <w:pPr>
        <w:rPr>
          <w:noProof/>
          <w:vanish/>
          <w:szCs w:val="22"/>
          <w:lang w:val="lt-LT"/>
        </w:rPr>
      </w:pPr>
    </w:p>
    <w:p w14:paraId="5E6B19AD" w14:textId="77777777" w:rsidR="00321427" w:rsidRPr="00321427" w:rsidRDefault="00321427" w:rsidP="00321427">
      <w:pPr>
        <w:rPr>
          <w:szCs w:val="24"/>
          <w:lang w:val="lt-LT"/>
        </w:rPr>
      </w:pPr>
    </w:p>
    <w:p w14:paraId="4DC4E5CD" w14:textId="77777777" w:rsidR="00321427" w:rsidRPr="00321427" w:rsidRDefault="00321427" w:rsidP="00321427">
      <w:pPr>
        <w:spacing w:after="120"/>
        <w:rPr>
          <w:rFonts w:eastAsiaTheme="minorHAnsi"/>
          <w:bCs/>
          <w:noProof/>
          <w:snapToGrid/>
          <w:color w:val="000000"/>
          <w:szCs w:val="22"/>
          <w:lang w:val="lt-LT"/>
        </w:rPr>
      </w:pPr>
      <w:r w:rsidRPr="00321427">
        <w:rPr>
          <w:noProof/>
          <w:snapToGrid/>
          <w:szCs w:val="22"/>
          <w:lang w:val="lt-LT"/>
        </w:rPr>
        <w:t xml:space="preserve">Gamintojas: </w:t>
      </w:r>
      <w:r w:rsidRPr="00321427">
        <w:rPr>
          <w:szCs w:val="22"/>
          <w:lang w:val="sk-SK" w:eastAsia="sk-SK"/>
        </w:rPr>
        <w:t xml:space="preserve">AtB Pharma, s.r.o., </w:t>
      </w:r>
      <w:r w:rsidRPr="00321427">
        <w:rPr>
          <w:snapToGrid/>
          <w:szCs w:val="22"/>
          <w:lang w:val="sk-SK" w:eastAsia="sk-SK"/>
        </w:rPr>
        <w:t xml:space="preserve">Sklabinská 28, 036 01 Martin, </w:t>
      </w:r>
      <w:r w:rsidRPr="00321427">
        <w:rPr>
          <w:rFonts w:eastAsia="Arial Unicode MS"/>
          <w:noProof/>
          <w:snapToGrid/>
          <w:szCs w:val="22"/>
          <w:lang w:val="sk-SK"/>
        </w:rPr>
        <w:t>Slovakija</w:t>
      </w:r>
    </w:p>
    <w:p w14:paraId="15B0CF27" w14:textId="77777777" w:rsidR="00321427" w:rsidRPr="00321427" w:rsidRDefault="00321427" w:rsidP="00321427">
      <w:pPr>
        <w:tabs>
          <w:tab w:val="clear" w:pos="567"/>
        </w:tabs>
        <w:spacing w:line="240" w:lineRule="auto"/>
        <w:rPr>
          <w:rFonts w:eastAsiaTheme="minorHAnsi"/>
          <w:snapToGrid/>
          <w:color w:val="000000"/>
          <w:szCs w:val="22"/>
          <w:lang w:val="lt-LT"/>
        </w:rPr>
      </w:pPr>
      <w:r w:rsidRPr="00321427">
        <w:rPr>
          <w:rFonts w:eastAsiaTheme="minorHAnsi"/>
          <w:snapToGrid/>
          <w:color w:val="000000"/>
          <w:szCs w:val="22"/>
          <w:lang w:val="lt-LT"/>
        </w:rPr>
        <w:t>Perpakavo: LABOR Przedsiębiorstwo Farmaceutyczno-Chemiczne sp. z o.o., Ul. Długosza 49, 51-162 Wrocław, Lenkija arba UAB „Entafarma“, Klonėnų vs. 1, LT-19156 Širvintų r. sav., Lietuva.</w:t>
      </w:r>
    </w:p>
    <w:p w14:paraId="3B07D14D" w14:textId="77777777" w:rsidR="00321427" w:rsidRPr="00321427" w:rsidRDefault="00321427" w:rsidP="00321427">
      <w:pPr>
        <w:tabs>
          <w:tab w:val="clear" w:pos="567"/>
        </w:tabs>
        <w:spacing w:line="240" w:lineRule="auto"/>
        <w:rPr>
          <w:rFonts w:eastAsiaTheme="minorHAnsi"/>
          <w:snapToGrid/>
          <w:color w:val="000000"/>
          <w:szCs w:val="22"/>
          <w:lang w:val="lt-LT"/>
        </w:rPr>
      </w:pPr>
    </w:p>
    <w:p w14:paraId="35F55169" w14:textId="77777777" w:rsidR="00321427" w:rsidRPr="00321427" w:rsidRDefault="00321427" w:rsidP="00321427">
      <w:pPr>
        <w:tabs>
          <w:tab w:val="clear" w:pos="567"/>
        </w:tabs>
        <w:spacing w:line="240" w:lineRule="auto"/>
        <w:rPr>
          <w:snapToGrid/>
          <w:szCs w:val="22"/>
          <w:lang w:val="lt-LT"/>
        </w:rPr>
      </w:pPr>
      <w:r w:rsidRPr="00321427">
        <w:rPr>
          <w:rFonts w:eastAsiaTheme="minorHAnsi"/>
          <w:snapToGrid/>
          <w:color w:val="000000"/>
          <w:szCs w:val="22"/>
          <w:lang w:val="lt-LT"/>
        </w:rPr>
        <w:t>Perpakavimo serija</w:t>
      </w:r>
    </w:p>
    <w:p w14:paraId="1F410C34" w14:textId="77777777" w:rsidR="00321427" w:rsidRPr="00321427" w:rsidRDefault="00321427" w:rsidP="00321427">
      <w:pPr>
        <w:tabs>
          <w:tab w:val="clear" w:pos="567"/>
        </w:tabs>
        <w:spacing w:line="240" w:lineRule="auto"/>
        <w:rPr>
          <w:snapToGrid/>
          <w:szCs w:val="22"/>
          <w:lang w:val="lt-LT"/>
        </w:rPr>
      </w:pPr>
    </w:p>
    <w:p w14:paraId="1D7DDF50" w14:textId="77777777" w:rsidR="00321427" w:rsidRPr="00321427" w:rsidRDefault="00321427" w:rsidP="00321427">
      <w:pPr>
        <w:tabs>
          <w:tab w:val="clear" w:pos="567"/>
        </w:tabs>
        <w:spacing w:line="240" w:lineRule="auto"/>
        <w:rPr>
          <w:rFonts w:eastAsia="Calibri"/>
          <w:i/>
          <w:iCs/>
          <w:snapToGrid/>
          <w:szCs w:val="22"/>
          <w:lang w:val="lt-LT"/>
        </w:rPr>
      </w:pPr>
      <w:r w:rsidRPr="00321427">
        <w:rPr>
          <w:rFonts w:eastAsia="Calibri"/>
          <w:i/>
          <w:iCs/>
          <w:snapToGrid/>
          <w:szCs w:val="22"/>
          <w:lang w:val="lt-LT"/>
        </w:rPr>
        <w:t xml:space="preserve">Lygiagrečiai importuojamas vaistinis preparatas nuo referencinio skiriasi laikymo sąlygomis: lygiagretaus – papildomai saugoti nuo drėgmės; pagalbinėmis medžiagomis: lygiagretaus- ksantano </w:t>
      </w:r>
      <w:r w:rsidRPr="00321427">
        <w:rPr>
          <w:rFonts w:eastAsia="Calibri"/>
          <w:i/>
          <w:iCs/>
          <w:snapToGrid/>
          <w:szCs w:val="22"/>
          <w:lang w:val="lt-LT"/>
        </w:rPr>
        <w:lastRenderedPageBreak/>
        <w:t xml:space="preserve">derva, hidroksipropilceliuliozė, karmeliozės natrio druska, bevandenė citrinų rūgštis, guaranos </w:t>
      </w:r>
      <w:r w:rsidRPr="00321427">
        <w:rPr>
          <w:i/>
          <w:iCs/>
          <w:snapToGrid/>
          <w:szCs w:val="22"/>
          <w:lang w:val="lt-LT" w:eastAsia="lt-LT"/>
        </w:rPr>
        <w:t>skonio kvapioji medžiaga</w:t>
      </w:r>
      <w:r w:rsidRPr="00321427">
        <w:rPr>
          <w:rFonts w:eastAsia="Calibri"/>
          <w:i/>
          <w:iCs/>
          <w:snapToGrid/>
          <w:szCs w:val="22"/>
          <w:lang w:val="lt-LT"/>
        </w:rPr>
        <w:t xml:space="preserve">, referencinio - </w:t>
      </w:r>
      <w:r w:rsidRPr="00321427">
        <w:rPr>
          <w:i/>
          <w:iCs/>
          <w:snapToGrid/>
          <w:szCs w:val="22"/>
          <w:lang w:val="lt-LT" w:eastAsia="lt-LT"/>
        </w:rPr>
        <w:t>bevandenis koloidinis silicio dioksidas, bevandenis natrio fosfatas, vyšnių skonio kvapioji medžiaga;</w:t>
      </w:r>
      <w:r w:rsidRPr="00321427">
        <w:rPr>
          <w:rFonts w:eastAsia="Calibri"/>
          <w:i/>
          <w:iCs/>
          <w:snapToGrid/>
          <w:szCs w:val="22"/>
          <w:lang w:val="lt-LT"/>
        </w:rPr>
        <w:t xml:space="preserve"> </w:t>
      </w:r>
      <w:r w:rsidRPr="00321427">
        <w:rPr>
          <w:i/>
          <w:iCs/>
          <w:noProof/>
          <w:snapToGrid/>
          <w:szCs w:val="22"/>
          <w:lang w:val="lt-LT"/>
        </w:rPr>
        <w:t xml:space="preserve">pakuotės dydžiu: lygiagretaus – 70 ml talpos buteliukas, o referencinio – 30 ml arba 60 ml talpos buteliukas; pakuotės turiniu: lygiagretaus- </w:t>
      </w:r>
      <w:r w:rsidRPr="00321427">
        <w:rPr>
          <w:i/>
          <w:iCs/>
          <w:noProof/>
          <w:snapToGrid/>
          <w:szCs w:val="22"/>
          <w:lang w:val="lt"/>
        </w:rPr>
        <w:t xml:space="preserve">matavimo taurelė, </w:t>
      </w:r>
      <w:r w:rsidRPr="00321427">
        <w:rPr>
          <w:i/>
          <w:iCs/>
          <w:noProof/>
          <w:snapToGrid/>
          <w:szCs w:val="22"/>
          <w:lang w:val="lt-LT"/>
        </w:rPr>
        <w:t>referencinio – plastikinis dvipusis matavimo šaukštas.</w:t>
      </w:r>
    </w:p>
    <w:p w14:paraId="00ECD14A" w14:textId="77777777" w:rsidR="00321427" w:rsidRPr="00321427" w:rsidRDefault="00321427" w:rsidP="00321427">
      <w:pPr>
        <w:tabs>
          <w:tab w:val="clear" w:pos="567"/>
        </w:tabs>
        <w:spacing w:line="240" w:lineRule="auto"/>
        <w:rPr>
          <w:rFonts w:asciiTheme="minorHAnsi" w:eastAsiaTheme="minorHAnsi" w:hAnsiTheme="minorHAnsi" w:cstheme="minorBidi"/>
          <w:snapToGrid/>
          <w:kern w:val="2"/>
          <w:szCs w:val="22"/>
          <w:lang w:val="lt-LT"/>
          <w14:ligatures w14:val="standardContextual"/>
        </w:rPr>
      </w:pPr>
    </w:p>
    <w:p w14:paraId="1825B377" w14:textId="77777777" w:rsidR="00321427" w:rsidRPr="00321427" w:rsidRDefault="00321427" w:rsidP="00321427">
      <w:pPr>
        <w:keepNext/>
        <w:pBdr>
          <w:top w:val="single" w:sz="4" w:space="1" w:color="auto"/>
          <w:left w:val="single" w:sz="4" w:space="4" w:color="auto"/>
          <w:bottom w:val="single" w:sz="4" w:space="1" w:color="auto"/>
          <w:right w:val="single" w:sz="4" w:space="4" w:color="auto"/>
        </w:pBdr>
        <w:tabs>
          <w:tab w:val="clear" w:pos="567"/>
        </w:tabs>
        <w:spacing w:before="240" w:after="60" w:line="240" w:lineRule="auto"/>
        <w:outlineLvl w:val="1"/>
        <w:rPr>
          <w:snapToGrid/>
          <w:szCs w:val="22"/>
          <w:lang w:val="lt-LT"/>
        </w:rPr>
      </w:pPr>
      <w:r w:rsidRPr="00321427">
        <w:rPr>
          <w:b/>
          <w:i/>
          <w:snapToGrid/>
          <w:szCs w:val="22"/>
          <w:lang w:val="lt-LT" w:eastAsia="lt-LT"/>
        </w:rPr>
        <w:br w:type="page"/>
      </w:r>
    </w:p>
    <w:p w14:paraId="79629CD1" w14:textId="77777777" w:rsidR="00321427" w:rsidRPr="00321427" w:rsidRDefault="00321427" w:rsidP="00321427">
      <w:pPr>
        <w:tabs>
          <w:tab w:val="clear" w:pos="567"/>
        </w:tabs>
        <w:spacing w:line="240" w:lineRule="auto"/>
        <w:rPr>
          <w:snapToGrid/>
          <w:szCs w:val="22"/>
          <w:lang w:val="lt-LT"/>
        </w:rPr>
      </w:pPr>
    </w:p>
    <w:p w14:paraId="5726F94B" w14:textId="77777777" w:rsidR="00321427" w:rsidRPr="00321427" w:rsidRDefault="00321427" w:rsidP="00321427">
      <w:pPr>
        <w:tabs>
          <w:tab w:val="clear" w:pos="567"/>
        </w:tabs>
        <w:spacing w:line="240" w:lineRule="auto"/>
        <w:rPr>
          <w:snapToGrid/>
          <w:szCs w:val="22"/>
          <w:lang w:val="lt-LT"/>
        </w:rPr>
      </w:pPr>
    </w:p>
    <w:p w14:paraId="0D36A21E" w14:textId="77777777" w:rsidR="00321427" w:rsidRPr="00321427" w:rsidRDefault="00321427" w:rsidP="00321427">
      <w:pPr>
        <w:tabs>
          <w:tab w:val="clear" w:pos="567"/>
        </w:tabs>
        <w:spacing w:line="240" w:lineRule="auto"/>
        <w:rPr>
          <w:snapToGrid/>
          <w:szCs w:val="22"/>
          <w:lang w:val="lt-LT"/>
        </w:rPr>
      </w:pPr>
    </w:p>
    <w:p w14:paraId="03F613A5" w14:textId="77777777" w:rsidR="00321427" w:rsidRPr="00321427" w:rsidRDefault="00321427" w:rsidP="00321427">
      <w:pPr>
        <w:tabs>
          <w:tab w:val="clear" w:pos="567"/>
        </w:tabs>
        <w:spacing w:line="240" w:lineRule="auto"/>
        <w:rPr>
          <w:snapToGrid/>
          <w:szCs w:val="22"/>
          <w:lang w:val="lt-LT"/>
        </w:rPr>
      </w:pPr>
    </w:p>
    <w:p w14:paraId="125C6401" w14:textId="77777777" w:rsidR="00321427" w:rsidRPr="00321427" w:rsidRDefault="00321427" w:rsidP="00321427">
      <w:pPr>
        <w:tabs>
          <w:tab w:val="clear" w:pos="567"/>
        </w:tabs>
        <w:spacing w:line="240" w:lineRule="auto"/>
        <w:rPr>
          <w:snapToGrid/>
          <w:szCs w:val="22"/>
          <w:lang w:val="lt-LT"/>
        </w:rPr>
      </w:pPr>
    </w:p>
    <w:p w14:paraId="7D7543A4" w14:textId="77777777" w:rsidR="00321427" w:rsidRPr="00321427" w:rsidRDefault="00321427" w:rsidP="00321427">
      <w:pPr>
        <w:tabs>
          <w:tab w:val="clear" w:pos="567"/>
        </w:tabs>
        <w:spacing w:line="240" w:lineRule="auto"/>
        <w:rPr>
          <w:snapToGrid/>
          <w:szCs w:val="22"/>
          <w:lang w:val="lt-LT"/>
        </w:rPr>
      </w:pPr>
    </w:p>
    <w:p w14:paraId="16B0DD25" w14:textId="77777777" w:rsidR="00321427" w:rsidRPr="00321427" w:rsidRDefault="00321427" w:rsidP="00321427">
      <w:pPr>
        <w:tabs>
          <w:tab w:val="clear" w:pos="567"/>
        </w:tabs>
        <w:spacing w:line="240" w:lineRule="auto"/>
        <w:rPr>
          <w:snapToGrid/>
          <w:szCs w:val="22"/>
          <w:lang w:val="lt-LT"/>
        </w:rPr>
      </w:pPr>
    </w:p>
    <w:p w14:paraId="1A20A3F1" w14:textId="77777777" w:rsidR="00321427" w:rsidRPr="00321427" w:rsidRDefault="00321427" w:rsidP="00321427">
      <w:pPr>
        <w:tabs>
          <w:tab w:val="clear" w:pos="567"/>
        </w:tabs>
        <w:spacing w:line="240" w:lineRule="auto"/>
        <w:rPr>
          <w:snapToGrid/>
          <w:szCs w:val="22"/>
          <w:lang w:val="lt-LT"/>
        </w:rPr>
      </w:pPr>
    </w:p>
    <w:p w14:paraId="713E23AC" w14:textId="77777777" w:rsidR="00321427" w:rsidRPr="00321427" w:rsidRDefault="00321427" w:rsidP="00321427">
      <w:pPr>
        <w:tabs>
          <w:tab w:val="clear" w:pos="567"/>
        </w:tabs>
        <w:spacing w:line="240" w:lineRule="auto"/>
        <w:rPr>
          <w:snapToGrid/>
          <w:szCs w:val="22"/>
          <w:lang w:val="lt-LT"/>
        </w:rPr>
      </w:pPr>
    </w:p>
    <w:p w14:paraId="77EB767E" w14:textId="77777777" w:rsidR="00321427" w:rsidRPr="00321427" w:rsidRDefault="00321427" w:rsidP="00321427">
      <w:pPr>
        <w:tabs>
          <w:tab w:val="clear" w:pos="567"/>
        </w:tabs>
        <w:spacing w:line="240" w:lineRule="auto"/>
        <w:rPr>
          <w:snapToGrid/>
          <w:szCs w:val="22"/>
          <w:lang w:val="lt-LT"/>
        </w:rPr>
      </w:pPr>
    </w:p>
    <w:p w14:paraId="1F2DA71A" w14:textId="77777777" w:rsidR="00321427" w:rsidRPr="00321427" w:rsidRDefault="00321427" w:rsidP="00321427">
      <w:pPr>
        <w:tabs>
          <w:tab w:val="clear" w:pos="567"/>
        </w:tabs>
        <w:spacing w:line="240" w:lineRule="auto"/>
        <w:rPr>
          <w:snapToGrid/>
          <w:szCs w:val="22"/>
          <w:lang w:val="lt-LT"/>
        </w:rPr>
      </w:pPr>
    </w:p>
    <w:p w14:paraId="35705681" w14:textId="77777777" w:rsidR="00321427" w:rsidRPr="00321427" w:rsidRDefault="00321427" w:rsidP="00321427">
      <w:pPr>
        <w:tabs>
          <w:tab w:val="clear" w:pos="567"/>
        </w:tabs>
        <w:spacing w:line="240" w:lineRule="auto"/>
        <w:rPr>
          <w:snapToGrid/>
          <w:szCs w:val="22"/>
          <w:lang w:val="lt-LT"/>
        </w:rPr>
      </w:pPr>
    </w:p>
    <w:p w14:paraId="31B36656" w14:textId="77777777" w:rsidR="00321427" w:rsidRPr="00321427" w:rsidRDefault="00321427" w:rsidP="00321427">
      <w:pPr>
        <w:tabs>
          <w:tab w:val="clear" w:pos="567"/>
        </w:tabs>
        <w:spacing w:line="240" w:lineRule="auto"/>
        <w:rPr>
          <w:snapToGrid/>
          <w:szCs w:val="22"/>
          <w:lang w:val="lt-LT"/>
        </w:rPr>
      </w:pPr>
    </w:p>
    <w:p w14:paraId="4A69B20E" w14:textId="77777777" w:rsidR="00321427" w:rsidRPr="00321427" w:rsidRDefault="00321427" w:rsidP="00321427">
      <w:pPr>
        <w:tabs>
          <w:tab w:val="clear" w:pos="567"/>
        </w:tabs>
        <w:spacing w:line="240" w:lineRule="auto"/>
        <w:rPr>
          <w:snapToGrid/>
          <w:szCs w:val="22"/>
          <w:lang w:val="lt-LT"/>
        </w:rPr>
      </w:pPr>
    </w:p>
    <w:p w14:paraId="53E0A17F" w14:textId="77777777" w:rsidR="00321427" w:rsidRPr="00321427" w:rsidRDefault="00321427" w:rsidP="00321427">
      <w:pPr>
        <w:tabs>
          <w:tab w:val="clear" w:pos="567"/>
        </w:tabs>
        <w:spacing w:line="240" w:lineRule="auto"/>
        <w:rPr>
          <w:snapToGrid/>
          <w:szCs w:val="22"/>
          <w:lang w:val="lt-LT"/>
        </w:rPr>
      </w:pPr>
    </w:p>
    <w:p w14:paraId="6BA059E1" w14:textId="77777777" w:rsidR="00321427" w:rsidRPr="00321427" w:rsidRDefault="00321427" w:rsidP="00321427">
      <w:pPr>
        <w:tabs>
          <w:tab w:val="clear" w:pos="567"/>
        </w:tabs>
        <w:spacing w:line="240" w:lineRule="auto"/>
        <w:rPr>
          <w:snapToGrid/>
          <w:szCs w:val="22"/>
          <w:lang w:val="lt-LT"/>
        </w:rPr>
      </w:pPr>
    </w:p>
    <w:p w14:paraId="01A4F74A" w14:textId="77777777" w:rsidR="00321427" w:rsidRPr="00321427" w:rsidRDefault="00321427" w:rsidP="00321427">
      <w:pPr>
        <w:tabs>
          <w:tab w:val="clear" w:pos="567"/>
        </w:tabs>
        <w:spacing w:line="240" w:lineRule="auto"/>
        <w:rPr>
          <w:snapToGrid/>
          <w:szCs w:val="22"/>
          <w:lang w:val="lt-LT"/>
        </w:rPr>
      </w:pPr>
    </w:p>
    <w:p w14:paraId="30AF90C0" w14:textId="77777777" w:rsidR="00321427" w:rsidRPr="00321427" w:rsidRDefault="00321427" w:rsidP="00321427">
      <w:pPr>
        <w:tabs>
          <w:tab w:val="clear" w:pos="567"/>
        </w:tabs>
        <w:spacing w:line="240" w:lineRule="auto"/>
        <w:rPr>
          <w:snapToGrid/>
          <w:szCs w:val="22"/>
          <w:lang w:val="lt-LT"/>
        </w:rPr>
      </w:pPr>
    </w:p>
    <w:p w14:paraId="5A50D870" w14:textId="77777777" w:rsidR="00321427" w:rsidRPr="00321427" w:rsidRDefault="00321427" w:rsidP="00321427">
      <w:pPr>
        <w:tabs>
          <w:tab w:val="clear" w:pos="567"/>
        </w:tabs>
        <w:spacing w:line="240" w:lineRule="auto"/>
        <w:rPr>
          <w:snapToGrid/>
          <w:szCs w:val="22"/>
          <w:lang w:val="lt-LT"/>
        </w:rPr>
      </w:pPr>
    </w:p>
    <w:p w14:paraId="6A8C18FD" w14:textId="77777777" w:rsidR="00321427" w:rsidRPr="00321427" w:rsidRDefault="00321427" w:rsidP="00321427">
      <w:pPr>
        <w:rPr>
          <w:lang w:val="lt-LT"/>
        </w:rPr>
      </w:pPr>
    </w:p>
    <w:p w14:paraId="2C80556F" w14:textId="77777777" w:rsidR="00283FDB" w:rsidRPr="00690913" w:rsidRDefault="00283FDB" w:rsidP="00283FDB">
      <w:pPr>
        <w:spacing w:line="240" w:lineRule="auto"/>
        <w:ind w:left="567" w:hanging="567"/>
        <w:jc w:val="center"/>
        <w:outlineLvl w:val="0"/>
        <w:rPr>
          <w:b/>
          <w:caps/>
          <w:snapToGrid/>
          <w:szCs w:val="22"/>
          <w:lang w:val="lt-LT"/>
        </w:rPr>
      </w:pPr>
      <w:r w:rsidRPr="00690913">
        <w:rPr>
          <w:b/>
          <w:caps/>
          <w:snapToGrid/>
          <w:szCs w:val="22"/>
          <w:lang w:val="lt-LT"/>
        </w:rPr>
        <w:t>B. PAKUOTĖS LAPELIS</w:t>
      </w:r>
      <w:bookmarkEnd w:id="0"/>
      <w:bookmarkEnd w:id="1"/>
    </w:p>
    <w:p w14:paraId="525A3D05" w14:textId="77777777" w:rsidR="00283FDB" w:rsidRPr="00690913" w:rsidRDefault="00283FDB" w:rsidP="00283FDB">
      <w:pPr>
        <w:tabs>
          <w:tab w:val="clear" w:pos="567"/>
        </w:tabs>
        <w:spacing w:line="240" w:lineRule="auto"/>
        <w:jc w:val="center"/>
        <w:rPr>
          <w:b/>
          <w:caps/>
          <w:snapToGrid/>
          <w:szCs w:val="22"/>
          <w:lang w:val="lt-LT"/>
        </w:rPr>
      </w:pPr>
      <w:r w:rsidRPr="00690913">
        <w:rPr>
          <w:b/>
          <w:caps/>
          <w:snapToGrid/>
          <w:szCs w:val="22"/>
          <w:lang w:val="lt-LT"/>
        </w:rPr>
        <w:br w:type="page"/>
      </w:r>
      <w:r w:rsidRPr="00690913">
        <w:rPr>
          <w:b/>
          <w:snapToGrid/>
          <w:szCs w:val="22"/>
          <w:lang w:val="lt-LT"/>
        </w:rPr>
        <w:lastRenderedPageBreak/>
        <w:t>Pakuotės lapelis: informacija vartotojui</w:t>
      </w:r>
    </w:p>
    <w:p w14:paraId="6AE3BD68" w14:textId="77777777" w:rsidR="00283FDB" w:rsidRPr="00690913" w:rsidRDefault="00283FDB" w:rsidP="00283FDB">
      <w:pPr>
        <w:tabs>
          <w:tab w:val="clear" w:pos="567"/>
        </w:tabs>
        <w:spacing w:line="240" w:lineRule="auto"/>
        <w:ind w:left="567" w:hanging="567"/>
        <w:jc w:val="center"/>
        <w:rPr>
          <w:snapToGrid/>
          <w:szCs w:val="22"/>
          <w:lang w:val="lt-LT" w:eastAsia="lt-LT"/>
        </w:rPr>
      </w:pPr>
    </w:p>
    <w:p w14:paraId="3DE641C2" w14:textId="6C0D82AB" w:rsidR="00283FDB" w:rsidRPr="00690913" w:rsidRDefault="00E60426" w:rsidP="00283FDB">
      <w:pPr>
        <w:tabs>
          <w:tab w:val="clear" w:pos="567"/>
        </w:tabs>
        <w:spacing w:line="240" w:lineRule="auto"/>
        <w:ind w:left="567" w:hanging="567"/>
        <w:jc w:val="center"/>
        <w:rPr>
          <w:b/>
          <w:snapToGrid/>
          <w:szCs w:val="22"/>
          <w:lang w:val="lt-LT" w:eastAsia="lt-LT"/>
        </w:rPr>
      </w:pPr>
      <w:r>
        <w:rPr>
          <w:b/>
          <w:snapToGrid/>
          <w:szCs w:val="22"/>
          <w:lang w:val="lt-LT" w:eastAsia="lt-LT"/>
        </w:rPr>
        <w:t>BITAMMON</w:t>
      </w:r>
      <w:r w:rsidR="00283FDB" w:rsidRPr="00690913">
        <w:rPr>
          <w:b/>
          <w:snapToGrid/>
          <w:szCs w:val="22"/>
          <w:lang w:val="lt-LT" w:eastAsia="lt-LT"/>
        </w:rPr>
        <w:t xml:space="preserve"> 250 mg/5 ml milteliai geriamajai suspensijai</w:t>
      </w:r>
    </w:p>
    <w:p w14:paraId="4575766F" w14:textId="138BCC02" w:rsidR="00283FDB" w:rsidRPr="00690913" w:rsidRDefault="00485388" w:rsidP="00283FDB">
      <w:pPr>
        <w:tabs>
          <w:tab w:val="clear" w:pos="567"/>
        </w:tabs>
        <w:spacing w:line="240" w:lineRule="auto"/>
        <w:ind w:left="567" w:hanging="567"/>
        <w:jc w:val="center"/>
        <w:rPr>
          <w:snapToGrid/>
          <w:szCs w:val="22"/>
          <w:lang w:val="lt-LT" w:eastAsia="lt-LT"/>
        </w:rPr>
      </w:pPr>
      <w:r>
        <w:rPr>
          <w:snapToGrid/>
          <w:szCs w:val="22"/>
          <w:lang w:val="lt-LT" w:eastAsia="lt-LT"/>
        </w:rPr>
        <w:t>s</w:t>
      </w:r>
      <w:r w:rsidR="00283FDB" w:rsidRPr="00690913">
        <w:rPr>
          <w:snapToGrid/>
          <w:szCs w:val="22"/>
          <w:lang w:val="lt-LT" w:eastAsia="lt-LT"/>
        </w:rPr>
        <w:t>ultamicilinas</w:t>
      </w:r>
    </w:p>
    <w:p w14:paraId="464D5AB0" w14:textId="77777777" w:rsidR="00283FDB" w:rsidRPr="00690913" w:rsidRDefault="00283FDB" w:rsidP="00283FDB">
      <w:pPr>
        <w:tabs>
          <w:tab w:val="clear" w:pos="567"/>
        </w:tabs>
        <w:spacing w:line="240" w:lineRule="auto"/>
        <w:rPr>
          <w:snapToGrid/>
          <w:szCs w:val="22"/>
          <w:lang w:val="lt-LT"/>
        </w:rPr>
      </w:pPr>
    </w:p>
    <w:p w14:paraId="209CEE07" w14:textId="77777777" w:rsidR="00283FDB" w:rsidRPr="00690913" w:rsidRDefault="00283FDB" w:rsidP="00283FDB">
      <w:pPr>
        <w:tabs>
          <w:tab w:val="clear" w:pos="567"/>
        </w:tabs>
        <w:spacing w:line="240" w:lineRule="auto"/>
        <w:rPr>
          <w:b/>
          <w:snapToGrid/>
          <w:szCs w:val="22"/>
          <w:lang w:val="lt-LT" w:eastAsia="lt-LT"/>
        </w:rPr>
      </w:pPr>
      <w:r w:rsidRPr="00690913">
        <w:rPr>
          <w:b/>
          <w:snapToGrid/>
          <w:szCs w:val="22"/>
          <w:lang w:val="lt-LT" w:eastAsia="lt-LT"/>
        </w:rPr>
        <w:t>Atidžiai perskaitykite visą šį lapelį, prieš pradėdami vartoti vaistą, nes jame pateikiama Jums svarbi informacija.</w:t>
      </w:r>
    </w:p>
    <w:p w14:paraId="3F643F16" w14:textId="77777777" w:rsidR="00283FDB" w:rsidRPr="00690913" w:rsidRDefault="00283FDB" w:rsidP="00283FDB">
      <w:p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Neišmeskite šio lapelio, nes vėl gali prireikti jį perskaityti.</w:t>
      </w:r>
    </w:p>
    <w:p w14:paraId="03D4FFD8" w14:textId="77777777" w:rsidR="00283FDB" w:rsidRPr="00690913" w:rsidRDefault="00283FDB" w:rsidP="00283FDB">
      <w:p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kiltų daugiau klausimų, kreipkitės į gydytoją arba vaistininką.</w:t>
      </w:r>
    </w:p>
    <w:p w14:paraId="1D67B493" w14:textId="77777777" w:rsidR="00283FDB" w:rsidRPr="00690913" w:rsidRDefault="00283FDB" w:rsidP="00283FDB">
      <w:p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Šis vaistas skirtas tik Jums, todėl kitiems žmonėms jo duoti negalima. Vaistas gali jiems pakenkti (net tiems, kurių ligos požymiai yra tokie patys kaip Jūsų).</w:t>
      </w:r>
    </w:p>
    <w:p w14:paraId="2E871A3C" w14:textId="77777777" w:rsidR="00283FDB" w:rsidRPr="00690913" w:rsidRDefault="00283FDB" w:rsidP="00283FDB">
      <w:p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pasireiškė šalutinis poveikis (net jeigu jis šiame lapelyje nenurodytas), kreipkitės į gydytoją arba vaistininką.</w:t>
      </w:r>
      <w:r>
        <w:rPr>
          <w:snapToGrid/>
          <w:szCs w:val="22"/>
          <w:lang w:val="lt-LT" w:eastAsia="lt-LT"/>
        </w:rPr>
        <w:t xml:space="preserve"> Žr. 4 skyrių.</w:t>
      </w:r>
    </w:p>
    <w:p w14:paraId="1006376E" w14:textId="77777777" w:rsidR="00283FDB" w:rsidRPr="00690913" w:rsidRDefault="00283FDB" w:rsidP="00283FDB">
      <w:pPr>
        <w:tabs>
          <w:tab w:val="clear" w:pos="567"/>
        </w:tabs>
        <w:spacing w:line="240" w:lineRule="auto"/>
        <w:rPr>
          <w:snapToGrid/>
          <w:szCs w:val="22"/>
          <w:lang w:val="lt-LT" w:eastAsia="lt-LT"/>
        </w:rPr>
      </w:pPr>
    </w:p>
    <w:p w14:paraId="59894350" w14:textId="77777777" w:rsidR="00283FDB" w:rsidRPr="00690913" w:rsidRDefault="00283FDB" w:rsidP="00283FDB">
      <w:pPr>
        <w:tabs>
          <w:tab w:val="clear" w:pos="567"/>
        </w:tabs>
        <w:spacing w:line="240" w:lineRule="auto"/>
        <w:rPr>
          <w:snapToGrid/>
          <w:szCs w:val="22"/>
          <w:lang w:val="lt-LT"/>
        </w:rPr>
      </w:pPr>
    </w:p>
    <w:p w14:paraId="01E8316D" w14:textId="77777777" w:rsidR="00283FDB" w:rsidRDefault="00283FDB" w:rsidP="00283FDB">
      <w:pPr>
        <w:tabs>
          <w:tab w:val="clear" w:pos="567"/>
        </w:tabs>
        <w:spacing w:line="240" w:lineRule="auto"/>
        <w:ind w:left="567" w:hanging="567"/>
        <w:rPr>
          <w:b/>
          <w:snapToGrid/>
          <w:szCs w:val="22"/>
          <w:lang w:val="lt-LT" w:eastAsia="lt-LT"/>
        </w:rPr>
      </w:pPr>
      <w:r w:rsidRPr="00690913">
        <w:rPr>
          <w:b/>
          <w:snapToGrid/>
          <w:szCs w:val="22"/>
          <w:lang w:val="lt-LT" w:eastAsia="lt-LT"/>
        </w:rPr>
        <w:t>Apie ką rašoma šiame lapelyje?</w:t>
      </w:r>
    </w:p>
    <w:p w14:paraId="43BCE283" w14:textId="77777777" w:rsidR="00283FDB" w:rsidRPr="00690913" w:rsidRDefault="00283FDB" w:rsidP="00283FDB">
      <w:pPr>
        <w:tabs>
          <w:tab w:val="clear" w:pos="567"/>
        </w:tabs>
        <w:spacing w:line="240" w:lineRule="auto"/>
        <w:ind w:left="567" w:hanging="567"/>
        <w:rPr>
          <w:b/>
          <w:snapToGrid/>
          <w:szCs w:val="22"/>
          <w:lang w:val="lt-LT" w:eastAsia="lt-LT"/>
        </w:rPr>
      </w:pPr>
    </w:p>
    <w:p w14:paraId="404A931C" w14:textId="7D29855A" w:rsidR="00283FDB" w:rsidRPr="00690913" w:rsidRDefault="00283FDB" w:rsidP="00283FDB">
      <w:pPr>
        <w:tabs>
          <w:tab w:val="clear" w:pos="567"/>
        </w:tabs>
        <w:spacing w:line="240" w:lineRule="auto"/>
        <w:ind w:left="567" w:hanging="567"/>
        <w:rPr>
          <w:snapToGrid/>
          <w:szCs w:val="22"/>
          <w:lang w:val="lt-LT" w:eastAsia="lt-LT"/>
        </w:rPr>
      </w:pPr>
      <w:r w:rsidRPr="00690913">
        <w:rPr>
          <w:snapToGrid/>
          <w:szCs w:val="22"/>
          <w:lang w:val="lt-LT" w:eastAsia="lt-LT"/>
        </w:rPr>
        <w:t>1.</w:t>
      </w:r>
      <w:r w:rsidRPr="00690913">
        <w:rPr>
          <w:snapToGrid/>
          <w:szCs w:val="22"/>
          <w:lang w:val="lt-LT" w:eastAsia="lt-LT"/>
        </w:rPr>
        <w:tab/>
        <w:t xml:space="preserve">Kas yra </w:t>
      </w:r>
      <w:r w:rsidR="00E60426">
        <w:rPr>
          <w:snapToGrid/>
          <w:szCs w:val="22"/>
          <w:lang w:val="lt-LT" w:eastAsia="lt-LT"/>
        </w:rPr>
        <w:t>BITAMMON</w:t>
      </w:r>
      <w:r w:rsidRPr="00690913">
        <w:rPr>
          <w:snapToGrid/>
          <w:szCs w:val="22"/>
          <w:lang w:val="lt-LT" w:eastAsia="lt-LT"/>
        </w:rPr>
        <w:t xml:space="preserve"> ir kam jis vartojamas</w:t>
      </w:r>
    </w:p>
    <w:p w14:paraId="07FA69A6" w14:textId="0AC159B7" w:rsidR="00283FDB" w:rsidRPr="00690913" w:rsidRDefault="00283FDB" w:rsidP="00283FDB">
      <w:pPr>
        <w:tabs>
          <w:tab w:val="clear" w:pos="567"/>
        </w:tabs>
        <w:spacing w:line="240" w:lineRule="auto"/>
        <w:ind w:left="567" w:hanging="567"/>
        <w:rPr>
          <w:snapToGrid/>
          <w:szCs w:val="22"/>
          <w:lang w:val="lt-LT" w:eastAsia="lt-LT"/>
        </w:rPr>
      </w:pPr>
      <w:r w:rsidRPr="00690913">
        <w:rPr>
          <w:snapToGrid/>
          <w:szCs w:val="22"/>
          <w:lang w:val="lt-LT" w:eastAsia="lt-LT"/>
        </w:rPr>
        <w:t>2.</w:t>
      </w:r>
      <w:r w:rsidRPr="00690913">
        <w:rPr>
          <w:snapToGrid/>
          <w:szCs w:val="22"/>
          <w:lang w:val="lt-LT" w:eastAsia="lt-LT"/>
        </w:rPr>
        <w:tab/>
        <w:t xml:space="preserve">Kas žinotina prieš vartojant </w:t>
      </w:r>
      <w:r w:rsidR="00E60426">
        <w:rPr>
          <w:snapToGrid/>
          <w:szCs w:val="22"/>
          <w:lang w:val="lt-LT" w:eastAsia="lt-LT"/>
        </w:rPr>
        <w:t>BITAMMON</w:t>
      </w:r>
    </w:p>
    <w:p w14:paraId="2CB3BBEE" w14:textId="05C5C276" w:rsidR="00283FDB" w:rsidRPr="00690913" w:rsidRDefault="00283FDB" w:rsidP="00283FDB">
      <w:pPr>
        <w:tabs>
          <w:tab w:val="clear" w:pos="567"/>
        </w:tabs>
        <w:spacing w:line="240" w:lineRule="auto"/>
        <w:ind w:left="567" w:hanging="567"/>
        <w:rPr>
          <w:snapToGrid/>
          <w:szCs w:val="22"/>
          <w:lang w:val="lt-LT" w:eastAsia="lt-LT"/>
        </w:rPr>
      </w:pPr>
      <w:r w:rsidRPr="00690913">
        <w:rPr>
          <w:snapToGrid/>
          <w:szCs w:val="22"/>
          <w:lang w:val="lt-LT" w:eastAsia="lt-LT"/>
        </w:rPr>
        <w:t>3.</w:t>
      </w:r>
      <w:r w:rsidRPr="00690913">
        <w:rPr>
          <w:snapToGrid/>
          <w:szCs w:val="22"/>
          <w:lang w:val="lt-LT" w:eastAsia="lt-LT"/>
        </w:rPr>
        <w:tab/>
        <w:t xml:space="preserve">Kaip vartoti </w:t>
      </w:r>
      <w:r w:rsidR="00E60426">
        <w:rPr>
          <w:snapToGrid/>
          <w:szCs w:val="22"/>
          <w:lang w:val="lt-LT" w:eastAsia="lt-LT"/>
        </w:rPr>
        <w:t>BITAMMON</w:t>
      </w:r>
    </w:p>
    <w:p w14:paraId="063D5CE6" w14:textId="77777777" w:rsidR="00283FDB" w:rsidRPr="00690913" w:rsidRDefault="00283FDB" w:rsidP="00283FDB">
      <w:pPr>
        <w:tabs>
          <w:tab w:val="clear" w:pos="567"/>
        </w:tabs>
        <w:spacing w:line="240" w:lineRule="auto"/>
        <w:ind w:left="567" w:hanging="567"/>
        <w:rPr>
          <w:snapToGrid/>
          <w:szCs w:val="22"/>
          <w:lang w:val="lt-LT" w:eastAsia="lt-LT"/>
        </w:rPr>
      </w:pPr>
      <w:r w:rsidRPr="00690913">
        <w:rPr>
          <w:snapToGrid/>
          <w:szCs w:val="22"/>
          <w:lang w:val="lt-LT" w:eastAsia="lt-LT"/>
        </w:rPr>
        <w:t>4.</w:t>
      </w:r>
      <w:r w:rsidRPr="00690913">
        <w:rPr>
          <w:snapToGrid/>
          <w:szCs w:val="22"/>
          <w:lang w:val="lt-LT" w:eastAsia="lt-LT"/>
        </w:rPr>
        <w:tab/>
        <w:t>Galimas šalutinis poveikis</w:t>
      </w:r>
    </w:p>
    <w:p w14:paraId="7B21A94F" w14:textId="4111AC67" w:rsidR="00283FDB" w:rsidRPr="00690913" w:rsidRDefault="00283FDB" w:rsidP="00283FDB">
      <w:pPr>
        <w:tabs>
          <w:tab w:val="clear" w:pos="567"/>
        </w:tabs>
        <w:spacing w:line="240" w:lineRule="auto"/>
        <w:ind w:left="567" w:hanging="567"/>
        <w:rPr>
          <w:snapToGrid/>
          <w:szCs w:val="22"/>
          <w:lang w:val="lt-LT" w:eastAsia="lt-LT"/>
        </w:rPr>
      </w:pPr>
      <w:r w:rsidRPr="00690913">
        <w:rPr>
          <w:snapToGrid/>
          <w:szCs w:val="22"/>
          <w:lang w:val="lt-LT" w:eastAsia="lt-LT"/>
        </w:rPr>
        <w:t>5.</w:t>
      </w:r>
      <w:r w:rsidRPr="00690913">
        <w:rPr>
          <w:snapToGrid/>
          <w:szCs w:val="22"/>
          <w:lang w:val="lt-LT" w:eastAsia="lt-LT"/>
        </w:rPr>
        <w:tab/>
        <w:t xml:space="preserve">Kaip laikyti </w:t>
      </w:r>
      <w:r w:rsidR="00E60426">
        <w:rPr>
          <w:snapToGrid/>
          <w:szCs w:val="22"/>
          <w:lang w:val="lt-LT" w:eastAsia="lt-LT"/>
        </w:rPr>
        <w:t>BITAMMON</w:t>
      </w:r>
    </w:p>
    <w:p w14:paraId="55694006" w14:textId="77777777" w:rsidR="00283FDB" w:rsidRPr="00690913" w:rsidRDefault="00283FDB" w:rsidP="00283FDB">
      <w:pPr>
        <w:tabs>
          <w:tab w:val="clear" w:pos="567"/>
        </w:tabs>
        <w:spacing w:line="240" w:lineRule="auto"/>
        <w:ind w:left="567" w:hanging="567"/>
        <w:rPr>
          <w:snapToGrid/>
          <w:szCs w:val="22"/>
          <w:lang w:val="lt-LT" w:eastAsia="lt-LT"/>
        </w:rPr>
      </w:pPr>
      <w:r w:rsidRPr="00690913">
        <w:rPr>
          <w:snapToGrid/>
          <w:szCs w:val="22"/>
          <w:lang w:val="lt-LT" w:eastAsia="lt-LT"/>
        </w:rPr>
        <w:t>6.</w:t>
      </w:r>
      <w:r w:rsidRPr="00690913">
        <w:rPr>
          <w:snapToGrid/>
          <w:szCs w:val="22"/>
          <w:lang w:val="lt-LT" w:eastAsia="lt-LT"/>
        </w:rPr>
        <w:tab/>
        <w:t>Pakuotės turinys ir kita informacija</w:t>
      </w:r>
    </w:p>
    <w:p w14:paraId="41C9F7A1" w14:textId="77777777" w:rsidR="00283FDB" w:rsidRPr="00690913" w:rsidRDefault="00283FDB" w:rsidP="00283FDB">
      <w:pPr>
        <w:tabs>
          <w:tab w:val="clear" w:pos="567"/>
        </w:tabs>
        <w:spacing w:line="240" w:lineRule="auto"/>
        <w:rPr>
          <w:snapToGrid/>
          <w:szCs w:val="22"/>
          <w:lang w:val="lt-LT"/>
        </w:rPr>
      </w:pPr>
    </w:p>
    <w:p w14:paraId="7C2D9FF8" w14:textId="77777777" w:rsidR="00283FDB" w:rsidRPr="00690913" w:rsidRDefault="00283FDB" w:rsidP="00283FDB">
      <w:pPr>
        <w:tabs>
          <w:tab w:val="clear" w:pos="567"/>
        </w:tabs>
        <w:spacing w:line="240" w:lineRule="auto"/>
        <w:rPr>
          <w:snapToGrid/>
          <w:szCs w:val="22"/>
          <w:lang w:val="lt-LT"/>
        </w:rPr>
      </w:pPr>
    </w:p>
    <w:p w14:paraId="7D5EEE0B" w14:textId="203FCD6F" w:rsidR="00283FDB" w:rsidRPr="00690913" w:rsidRDefault="00283FDB" w:rsidP="00283FDB">
      <w:pPr>
        <w:keepNext/>
        <w:tabs>
          <w:tab w:val="clear" w:pos="567"/>
        </w:tabs>
        <w:spacing w:line="240" w:lineRule="auto"/>
        <w:ind w:left="567" w:hanging="567"/>
        <w:outlineLvl w:val="1"/>
        <w:rPr>
          <w:b/>
          <w:caps/>
          <w:snapToGrid/>
          <w:szCs w:val="22"/>
          <w:lang w:val="lt-LT" w:eastAsia="lt-LT"/>
        </w:rPr>
      </w:pPr>
      <w:r w:rsidRPr="00690913">
        <w:rPr>
          <w:b/>
          <w:snapToGrid/>
          <w:szCs w:val="22"/>
          <w:lang w:val="lt-LT" w:eastAsia="lt-LT"/>
        </w:rPr>
        <w:t>1.</w:t>
      </w:r>
      <w:r w:rsidRPr="00690913">
        <w:rPr>
          <w:b/>
          <w:snapToGrid/>
          <w:szCs w:val="22"/>
          <w:lang w:val="lt-LT" w:eastAsia="lt-LT"/>
        </w:rPr>
        <w:tab/>
        <w:t xml:space="preserve">Kas yra </w:t>
      </w:r>
      <w:r w:rsidR="00E60426">
        <w:rPr>
          <w:b/>
          <w:snapToGrid/>
          <w:szCs w:val="22"/>
          <w:lang w:val="lt-LT" w:eastAsia="lt-LT"/>
        </w:rPr>
        <w:t>BITAMMON</w:t>
      </w:r>
      <w:r w:rsidRPr="00690913">
        <w:rPr>
          <w:b/>
          <w:snapToGrid/>
          <w:szCs w:val="22"/>
          <w:lang w:val="lt-LT" w:eastAsia="lt-LT"/>
        </w:rPr>
        <w:t xml:space="preserve"> ir kam jis vartojamas</w:t>
      </w:r>
    </w:p>
    <w:p w14:paraId="3DDF0D10" w14:textId="77777777" w:rsidR="00283FDB" w:rsidRPr="00690913" w:rsidRDefault="00283FDB" w:rsidP="00283FDB">
      <w:pPr>
        <w:tabs>
          <w:tab w:val="clear" w:pos="567"/>
        </w:tabs>
        <w:spacing w:line="240" w:lineRule="auto"/>
        <w:rPr>
          <w:snapToGrid/>
          <w:szCs w:val="22"/>
          <w:lang w:val="lt-LT"/>
        </w:rPr>
      </w:pPr>
    </w:p>
    <w:p w14:paraId="3104FC66" w14:textId="2F1EBD6E" w:rsidR="00283FDB" w:rsidRPr="00690913" w:rsidRDefault="00E60426" w:rsidP="00283FDB">
      <w:pPr>
        <w:tabs>
          <w:tab w:val="clear" w:pos="567"/>
        </w:tabs>
        <w:spacing w:line="240" w:lineRule="auto"/>
        <w:rPr>
          <w:snapToGrid/>
          <w:szCs w:val="22"/>
          <w:lang w:val="lt-LT"/>
        </w:rPr>
      </w:pPr>
      <w:r>
        <w:rPr>
          <w:snapToGrid/>
          <w:szCs w:val="22"/>
          <w:lang w:val="lt-LT"/>
        </w:rPr>
        <w:t>BITAMMON</w:t>
      </w:r>
      <w:r w:rsidR="00283FDB">
        <w:rPr>
          <w:snapToGrid/>
          <w:szCs w:val="22"/>
          <w:lang w:val="lt-LT"/>
        </w:rPr>
        <w:t xml:space="preserve"> </w:t>
      </w:r>
      <w:r w:rsidR="00283FDB" w:rsidRPr="00690913">
        <w:rPr>
          <w:snapToGrid/>
          <w:szCs w:val="22"/>
          <w:lang w:val="lt-LT"/>
        </w:rPr>
        <w:t>– tai vienas iš penicilinų grupės antibiotikų, vartojamų bakterijų sukeltoms infekcinėms ligoms gydyti.</w:t>
      </w:r>
    </w:p>
    <w:p w14:paraId="2753A9E0" w14:textId="77777777" w:rsidR="00283FDB" w:rsidRPr="00690913" w:rsidRDefault="00283FDB" w:rsidP="00283FDB">
      <w:pPr>
        <w:tabs>
          <w:tab w:val="clear" w:pos="567"/>
        </w:tabs>
        <w:spacing w:line="240" w:lineRule="auto"/>
        <w:rPr>
          <w:snapToGrid/>
          <w:szCs w:val="22"/>
          <w:lang w:val="lt-LT"/>
        </w:rPr>
      </w:pPr>
    </w:p>
    <w:p w14:paraId="4FA8C187" w14:textId="4F0B71D3" w:rsidR="00283FDB" w:rsidRPr="00690913" w:rsidRDefault="00E60426" w:rsidP="00283FDB">
      <w:pPr>
        <w:tabs>
          <w:tab w:val="clear" w:pos="567"/>
        </w:tabs>
        <w:spacing w:line="240" w:lineRule="auto"/>
        <w:rPr>
          <w:snapToGrid/>
          <w:szCs w:val="22"/>
          <w:lang w:val="lt-LT"/>
        </w:rPr>
      </w:pPr>
      <w:r>
        <w:rPr>
          <w:snapToGrid/>
          <w:szCs w:val="22"/>
          <w:lang w:val="lt-LT"/>
        </w:rPr>
        <w:t>BITAMMON</w:t>
      </w:r>
      <w:r w:rsidR="00283FDB" w:rsidRPr="00690913">
        <w:rPr>
          <w:snapToGrid/>
          <w:szCs w:val="22"/>
          <w:lang w:val="lt-LT"/>
        </w:rPr>
        <w:t xml:space="preserve"> geriamas. Šis vaistas organizme pakinta ir virsta aktyviu: susidaro penicilinų grupės antibiotikas ampicilinas bei sulbaktamas (pastarasis padeda ampicilinui veikti penicilinams atsparias bakterijas). </w:t>
      </w:r>
      <w:r>
        <w:rPr>
          <w:snapToGrid/>
          <w:szCs w:val="22"/>
          <w:lang w:val="lt-LT"/>
        </w:rPr>
        <w:t>BITAMMON</w:t>
      </w:r>
      <w:r w:rsidR="00283FDB" w:rsidRPr="00690913">
        <w:rPr>
          <w:snapToGrid/>
          <w:szCs w:val="22"/>
          <w:lang w:val="lt-LT"/>
        </w:rPr>
        <w:t xml:space="preserve"> vartojamas daugeliui įvairių bakterijų sukeltų infekcinių ligų gydymui.</w:t>
      </w:r>
    </w:p>
    <w:p w14:paraId="18153901" w14:textId="77777777" w:rsidR="00283FDB" w:rsidRPr="00690913" w:rsidRDefault="00283FDB" w:rsidP="00283FDB">
      <w:pPr>
        <w:tabs>
          <w:tab w:val="clear" w:pos="567"/>
        </w:tabs>
        <w:spacing w:line="240" w:lineRule="auto"/>
        <w:rPr>
          <w:snapToGrid/>
          <w:szCs w:val="22"/>
          <w:lang w:val="lt-LT"/>
        </w:rPr>
      </w:pPr>
    </w:p>
    <w:p w14:paraId="0138907E" w14:textId="6871228F" w:rsidR="00283FDB" w:rsidRPr="00690913" w:rsidRDefault="00283FDB" w:rsidP="00283FDB">
      <w:pPr>
        <w:tabs>
          <w:tab w:val="clear" w:pos="567"/>
        </w:tabs>
        <w:spacing w:line="240" w:lineRule="auto"/>
        <w:rPr>
          <w:snapToGrid/>
          <w:szCs w:val="22"/>
          <w:lang w:val="lt-LT"/>
        </w:rPr>
      </w:pPr>
      <w:r w:rsidRPr="00690913">
        <w:rPr>
          <w:snapToGrid/>
          <w:szCs w:val="22"/>
          <w:lang w:val="lt-LT"/>
        </w:rPr>
        <w:t xml:space="preserve">Gydytojas gali skirti </w:t>
      </w:r>
      <w:r w:rsidR="00E60426">
        <w:rPr>
          <w:snapToGrid/>
          <w:szCs w:val="22"/>
          <w:lang w:val="lt-LT"/>
        </w:rPr>
        <w:t>BITAMMON</w:t>
      </w:r>
      <w:r w:rsidRPr="00690913">
        <w:rPr>
          <w:snapToGrid/>
          <w:szCs w:val="22"/>
          <w:lang w:val="lt-LT"/>
        </w:rPr>
        <w:t xml:space="preserve"> šioms ampicilino ir sulbaktamo deriniui jautrių mikroorganizmų sukeltoms infekcinėms ligoms gydyti:</w:t>
      </w:r>
    </w:p>
    <w:p w14:paraId="720BDCEE" w14:textId="77777777" w:rsidR="00283FDB" w:rsidRPr="00690913" w:rsidRDefault="00283FDB" w:rsidP="00283FDB">
      <w:pPr>
        <w:numPr>
          <w:ilvl w:val="0"/>
          <w:numId w:val="1"/>
        </w:numPr>
        <w:tabs>
          <w:tab w:val="clear" w:pos="720"/>
          <w:tab w:val="num" w:pos="567"/>
        </w:tabs>
        <w:spacing w:after="200" w:line="240" w:lineRule="auto"/>
        <w:ind w:left="567" w:hanging="567"/>
        <w:rPr>
          <w:snapToGrid/>
          <w:szCs w:val="22"/>
          <w:lang w:val="lt-LT" w:eastAsia="lt-LT"/>
        </w:rPr>
      </w:pPr>
      <w:r w:rsidRPr="00690913">
        <w:rPr>
          <w:snapToGrid/>
          <w:szCs w:val="22"/>
          <w:lang w:val="lt-LT" w:eastAsia="lt-LT"/>
        </w:rPr>
        <w:t>ausų, nosies, gerklės (pvz., sinusitui, vidurinės ausies uždegimui, migdolų uždegimui);</w:t>
      </w:r>
    </w:p>
    <w:p w14:paraId="4C278847" w14:textId="77777777" w:rsidR="00283FDB" w:rsidRPr="00690913" w:rsidRDefault="00283FDB" w:rsidP="00283FDB">
      <w:pPr>
        <w:numPr>
          <w:ilvl w:val="0"/>
          <w:numId w:val="1"/>
        </w:numPr>
        <w:tabs>
          <w:tab w:val="clear" w:pos="720"/>
          <w:tab w:val="num" w:pos="567"/>
        </w:tabs>
        <w:spacing w:after="200" w:line="240" w:lineRule="auto"/>
        <w:ind w:left="567" w:hanging="567"/>
        <w:rPr>
          <w:snapToGrid/>
          <w:szCs w:val="22"/>
          <w:lang w:val="lt-LT" w:eastAsia="lt-LT"/>
        </w:rPr>
      </w:pPr>
      <w:r w:rsidRPr="00690913">
        <w:rPr>
          <w:snapToGrid/>
          <w:szCs w:val="22"/>
          <w:lang w:val="lt-LT" w:eastAsia="lt-LT"/>
        </w:rPr>
        <w:t>apatinių kvėpavimo takų (pvz., plaučių uždegimui, bronchų uždegimui);</w:t>
      </w:r>
    </w:p>
    <w:p w14:paraId="23A3EDE0" w14:textId="77777777" w:rsidR="00283FDB" w:rsidRPr="00690913" w:rsidRDefault="00283FDB" w:rsidP="00283FDB">
      <w:pPr>
        <w:numPr>
          <w:ilvl w:val="0"/>
          <w:numId w:val="1"/>
        </w:numPr>
        <w:tabs>
          <w:tab w:val="clear" w:pos="720"/>
          <w:tab w:val="num" w:pos="567"/>
        </w:tabs>
        <w:spacing w:after="200" w:line="240" w:lineRule="auto"/>
        <w:ind w:left="567" w:hanging="567"/>
        <w:rPr>
          <w:snapToGrid/>
          <w:szCs w:val="22"/>
          <w:lang w:val="lt-LT" w:eastAsia="lt-LT"/>
        </w:rPr>
      </w:pPr>
      <w:r w:rsidRPr="00690913">
        <w:rPr>
          <w:snapToGrid/>
          <w:szCs w:val="22"/>
          <w:lang w:val="lt-LT" w:eastAsia="lt-LT"/>
        </w:rPr>
        <w:t>šlapimo takų ir inkstų, pvz., pielonefritui (inkstų uždegimui);</w:t>
      </w:r>
    </w:p>
    <w:p w14:paraId="62E97B4C" w14:textId="77777777" w:rsidR="00283FDB" w:rsidRPr="00690913" w:rsidRDefault="00283FDB" w:rsidP="00283FDB">
      <w:pPr>
        <w:numPr>
          <w:ilvl w:val="0"/>
          <w:numId w:val="1"/>
        </w:numPr>
        <w:tabs>
          <w:tab w:val="clear" w:pos="720"/>
          <w:tab w:val="num" w:pos="567"/>
        </w:tabs>
        <w:spacing w:after="200" w:line="240" w:lineRule="auto"/>
        <w:ind w:left="567" w:hanging="567"/>
        <w:rPr>
          <w:snapToGrid/>
          <w:szCs w:val="22"/>
          <w:lang w:val="lt-LT" w:eastAsia="lt-LT"/>
        </w:rPr>
      </w:pPr>
      <w:r w:rsidRPr="00690913">
        <w:rPr>
          <w:snapToGrid/>
          <w:szCs w:val="22"/>
          <w:lang w:val="lt-LT" w:eastAsia="lt-LT"/>
        </w:rPr>
        <w:t>odos ir poodinių audinių, pvz., celiulitui (poodžio ląstelių uždegimui);</w:t>
      </w:r>
    </w:p>
    <w:p w14:paraId="322BF30B" w14:textId="77777777" w:rsidR="00283FDB" w:rsidRPr="00690913" w:rsidRDefault="00283FDB" w:rsidP="00283FDB">
      <w:pPr>
        <w:numPr>
          <w:ilvl w:val="0"/>
          <w:numId w:val="1"/>
        </w:numPr>
        <w:tabs>
          <w:tab w:val="num" w:pos="567"/>
        </w:tabs>
        <w:spacing w:after="200" w:line="240" w:lineRule="auto"/>
        <w:ind w:left="567" w:hanging="567"/>
        <w:rPr>
          <w:snapToGrid/>
          <w:szCs w:val="22"/>
          <w:lang w:val="lt-LT" w:eastAsia="lt-LT"/>
        </w:rPr>
      </w:pPr>
      <w:r w:rsidRPr="00690913">
        <w:rPr>
          <w:snapToGrid/>
          <w:szCs w:val="22"/>
          <w:lang w:val="lt-LT" w:eastAsia="lt-LT"/>
        </w:rPr>
        <w:t>gonorėjai (tam tikro mikroorganizmo sukeliama liga, dažniausiai lyties organų ir šlapimo takų).</w:t>
      </w:r>
    </w:p>
    <w:p w14:paraId="5B17BE11" w14:textId="77777777" w:rsidR="00283FDB" w:rsidRPr="00690913" w:rsidRDefault="00283FDB" w:rsidP="00283FDB">
      <w:pPr>
        <w:tabs>
          <w:tab w:val="clear" w:pos="567"/>
        </w:tabs>
        <w:spacing w:line="240" w:lineRule="auto"/>
        <w:rPr>
          <w:snapToGrid/>
          <w:szCs w:val="22"/>
          <w:lang w:val="lt-LT"/>
        </w:rPr>
      </w:pPr>
    </w:p>
    <w:p w14:paraId="38E3808C" w14:textId="76F05C2F" w:rsidR="00283FDB" w:rsidRPr="00690913" w:rsidRDefault="00283FDB" w:rsidP="00283FDB">
      <w:pPr>
        <w:tabs>
          <w:tab w:val="clear" w:pos="567"/>
        </w:tabs>
        <w:spacing w:line="240" w:lineRule="auto"/>
        <w:rPr>
          <w:snapToGrid/>
          <w:szCs w:val="22"/>
          <w:lang w:val="lt-LT"/>
        </w:rPr>
      </w:pPr>
      <w:r w:rsidRPr="00690913">
        <w:rPr>
          <w:snapToGrid/>
          <w:szCs w:val="22"/>
          <w:lang w:val="lt-LT"/>
        </w:rPr>
        <w:t xml:space="preserve">Gydytojas gali skirti </w:t>
      </w:r>
      <w:r w:rsidR="00E60426">
        <w:rPr>
          <w:snapToGrid/>
          <w:szCs w:val="22"/>
          <w:lang w:val="lt-LT"/>
        </w:rPr>
        <w:t>BITAMMON</w:t>
      </w:r>
      <w:r w:rsidRPr="00690913">
        <w:rPr>
          <w:snapToGrid/>
          <w:szCs w:val="22"/>
          <w:lang w:val="lt-LT"/>
        </w:rPr>
        <w:t xml:space="preserve"> ir aukščiau nenurodytoms infekcinėms ligoms gydyti. Kilus abejonėms, klauskite jo.</w:t>
      </w:r>
    </w:p>
    <w:p w14:paraId="0AC743B1" w14:textId="77777777" w:rsidR="00283FDB" w:rsidRPr="00690913" w:rsidRDefault="00283FDB" w:rsidP="00283FDB">
      <w:pPr>
        <w:tabs>
          <w:tab w:val="clear" w:pos="567"/>
        </w:tabs>
        <w:spacing w:line="240" w:lineRule="auto"/>
        <w:rPr>
          <w:snapToGrid/>
          <w:szCs w:val="22"/>
          <w:lang w:val="lt-LT"/>
        </w:rPr>
      </w:pPr>
    </w:p>
    <w:p w14:paraId="197CA60F" w14:textId="77777777" w:rsidR="00283FDB" w:rsidRPr="00690913" w:rsidRDefault="00283FDB" w:rsidP="00283FDB">
      <w:pPr>
        <w:tabs>
          <w:tab w:val="clear" w:pos="567"/>
        </w:tabs>
        <w:spacing w:line="240" w:lineRule="auto"/>
        <w:rPr>
          <w:snapToGrid/>
          <w:szCs w:val="22"/>
          <w:lang w:val="lt-LT"/>
        </w:rPr>
      </w:pPr>
    </w:p>
    <w:p w14:paraId="5DFB4F3C" w14:textId="633E8C37" w:rsidR="00283FDB" w:rsidRPr="00690913" w:rsidRDefault="00283FDB" w:rsidP="00283FDB">
      <w:pPr>
        <w:keepNext/>
        <w:tabs>
          <w:tab w:val="clear" w:pos="567"/>
        </w:tabs>
        <w:spacing w:line="240" w:lineRule="auto"/>
        <w:ind w:left="567" w:hanging="567"/>
        <w:outlineLvl w:val="1"/>
        <w:rPr>
          <w:b/>
          <w:caps/>
          <w:snapToGrid/>
          <w:szCs w:val="22"/>
          <w:lang w:val="lt-LT" w:eastAsia="lt-LT"/>
        </w:rPr>
      </w:pPr>
      <w:r w:rsidRPr="00690913">
        <w:rPr>
          <w:b/>
          <w:snapToGrid/>
          <w:szCs w:val="22"/>
          <w:lang w:val="lt-LT" w:eastAsia="lt-LT"/>
        </w:rPr>
        <w:t>2.</w:t>
      </w:r>
      <w:r w:rsidRPr="00690913">
        <w:rPr>
          <w:b/>
          <w:snapToGrid/>
          <w:szCs w:val="22"/>
          <w:lang w:val="lt-LT" w:eastAsia="lt-LT"/>
        </w:rPr>
        <w:tab/>
        <w:t xml:space="preserve">Kas žinotina prieš vartojant </w:t>
      </w:r>
      <w:r w:rsidR="00E60426">
        <w:rPr>
          <w:b/>
          <w:snapToGrid/>
          <w:szCs w:val="22"/>
          <w:lang w:val="lt-LT" w:eastAsia="lt-LT"/>
        </w:rPr>
        <w:t>BITAMMON</w:t>
      </w:r>
    </w:p>
    <w:p w14:paraId="0D1B9D12" w14:textId="77777777" w:rsidR="00283FDB" w:rsidRPr="00690913" w:rsidRDefault="00283FDB" w:rsidP="00283FDB">
      <w:pPr>
        <w:tabs>
          <w:tab w:val="clear" w:pos="567"/>
        </w:tabs>
        <w:spacing w:line="240" w:lineRule="auto"/>
        <w:rPr>
          <w:snapToGrid/>
          <w:szCs w:val="22"/>
          <w:lang w:val="lt-LT"/>
        </w:rPr>
      </w:pPr>
    </w:p>
    <w:p w14:paraId="77658112" w14:textId="21A3465C" w:rsidR="00283FDB" w:rsidRPr="00690913" w:rsidRDefault="00E60426" w:rsidP="00283FDB">
      <w:pPr>
        <w:keepNext/>
        <w:tabs>
          <w:tab w:val="clear" w:pos="567"/>
        </w:tabs>
        <w:spacing w:line="240" w:lineRule="auto"/>
        <w:ind w:left="567" w:hanging="567"/>
        <w:outlineLvl w:val="1"/>
        <w:rPr>
          <w:b/>
          <w:caps/>
          <w:snapToGrid/>
          <w:szCs w:val="22"/>
          <w:lang w:val="lt-LT" w:eastAsia="lt-LT"/>
        </w:rPr>
      </w:pPr>
      <w:r>
        <w:rPr>
          <w:b/>
          <w:snapToGrid/>
          <w:szCs w:val="22"/>
          <w:lang w:val="lt-LT" w:eastAsia="lt-LT"/>
        </w:rPr>
        <w:t>BITAMMON</w:t>
      </w:r>
      <w:r w:rsidR="00283FDB" w:rsidRPr="00690913">
        <w:rPr>
          <w:b/>
          <w:snapToGrid/>
          <w:szCs w:val="22"/>
          <w:lang w:val="lt-LT" w:eastAsia="lt-LT"/>
        </w:rPr>
        <w:t xml:space="preserve"> vartoti negalima:</w:t>
      </w:r>
    </w:p>
    <w:p w14:paraId="0C157EF6" w14:textId="77777777" w:rsidR="00283FDB" w:rsidRPr="00690913" w:rsidRDefault="00283FDB" w:rsidP="00283FDB">
      <w:pPr>
        <w:numPr>
          <w:ilvl w:val="12"/>
          <w:numId w:val="0"/>
        </w:num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yra alergija sultamicilinui (arba bet kuriam penicilinų grupės antibiotikui) arba bet kuriai pagalbinei šio vaisto medžiagai (jos išvardytos 6 skyriuje).</w:t>
      </w:r>
    </w:p>
    <w:p w14:paraId="2FB45ABE" w14:textId="77777777" w:rsidR="00283FDB" w:rsidRPr="00690913" w:rsidRDefault="00283FDB" w:rsidP="00283FDB">
      <w:pPr>
        <w:tabs>
          <w:tab w:val="clear" w:pos="567"/>
        </w:tabs>
        <w:spacing w:line="240" w:lineRule="auto"/>
        <w:rPr>
          <w:snapToGrid/>
          <w:szCs w:val="22"/>
          <w:lang w:val="lt-LT"/>
        </w:rPr>
      </w:pPr>
    </w:p>
    <w:p w14:paraId="3509E76B" w14:textId="77777777" w:rsidR="00283FDB" w:rsidRPr="00690913" w:rsidRDefault="00283FDB" w:rsidP="00283FDB">
      <w:pPr>
        <w:keepNext/>
        <w:tabs>
          <w:tab w:val="clear" w:pos="567"/>
        </w:tabs>
        <w:spacing w:line="240" w:lineRule="auto"/>
        <w:ind w:left="567" w:hanging="567"/>
        <w:outlineLvl w:val="1"/>
        <w:rPr>
          <w:b/>
          <w:snapToGrid/>
          <w:szCs w:val="22"/>
          <w:lang w:val="lt-LT" w:eastAsia="lt-LT"/>
        </w:rPr>
      </w:pPr>
      <w:r w:rsidRPr="00690913">
        <w:rPr>
          <w:b/>
          <w:snapToGrid/>
          <w:szCs w:val="22"/>
          <w:lang w:val="lt-LT" w:eastAsia="lt-LT"/>
        </w:rPr>
        <w:lastRenderedPageBreak/>
        <w:t>Įspėjimai ir atsargumo priemonės</w:t>
      </w:r>
    </w:p>
    <w:p w14:paraId="57FFB6C8" w14:textId="111EBF55" w:rsidR="00283FDB" w:rsidRPr="00690913" w:rsidRDefault="00283FDB" w:rsidP="00283FDB">
      <w:pPr>
        <w:keepNext/>
        <w:tabs>
          <w:tab w:val="clear" w:pos="567"/>
        </w:tabs>
        <w:spacing w:line="240" w:lineRule="auto"/>
        <w:ind w:left="567" w:hanging="567"/>
        <w:outlineLvl w:val="1"/>
        <w:rPr>
          <w:snapToGrid/>
          <w:szCs w:val="22"/>
          <w:lang w:val="lt-LT" w:eastAsia="lt-LT"/>
        </w:rPr>
      </w:pPr>
      <w:r w:rsidRPr="00690913">
        <w:rPr>
          <w:snapToGrid/>
          <w:szCs w:val="22"/>
          <w:lang w:val="lt-LT" w:eastAsia="lt-LT"/>
        </w:rPr>
        <w:t xml:space="preserve">Pasitarkite su gydytoju arba vaistininku, prieš pradėdami vartoti </w:t>
      </w:r>
      <w:r w:rsidR="00E60426">
        <w:rPr>
          <w:snapToGrid/>
          <w:szCs w:val="22"/>
          <w:lang w:val="lt-LT" w:eastAsia="lt-LT"/>
        </w:rPr>
        <w:t>BITAMMON</w:t>
      </w:r>
      <w:r w:rsidRPr="00690913">
        <w:rPr>
          <w:snapToGrid/>
          <w:szCs w:val="22"/>
          <w:lang w:val="lt-LT" w:eastAsia="lt-LT"/>
        </w:rPr>
        <w:t>:</w:t>
      </w:r>
    </w:p>
    <w:p w14:paraId="0813F85E" w14:textId="77777777" w:rsidR="00283FDB" w:rsidRPr="00690913" w:rsidRDefault="00283FDB" w:rsidP="00283FDB">
      <w:pPr>
        <w:numPr>
          <w:ilvl w:val="12"/>
          <w:numId w:val="0"/>
        </w:num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Jūs (moterims) esate nėščia arba mėginate pastoti;</w:t>
      </w:r>
    </w:p>
    <w:p w14:paraId="012BDC3C" w14:textId="77777777" w:rsidR="00283FDB" w:rsidRPr="00690913" w:rsidRDefault="00283FDB" w:rsidP="00283FDB">
      <w:pPr>
        <w:numPr>
          <w:ilvl w:val="12"/>
          <w:numId w:val="0"/>
        </w:num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Jūs (moterims) žindote kūdikį;</w:t>
      </w:r>
    </w:p>
    <w:p w14:paraId="0AAC921D" w14:textId="77777777" w:rsidR="00283FDB" w:rsidRPr="00690913" w:rsidRDefault="00283FDB" w:rsidP="00283FDB">
      <w:pPr>
        <w:numPr>
          <w:ilvl w:val="12"/>
          <w:numId w:val="0"/>
        </w:numPr>
        <w:tabs>
          <w:tab w:val="clear" w:pos="567"/>
        </w:tabs>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jeigu Jūs skundžiatės inkstų funkcijos sutrikimais.</w:t>
      </w:r>
    </w:p>
    <w:p w14:paraId="196E0B60" w14:textId="77777777" w:rsidR="00283FDB" w:rsidRPr="00690913" w:rsidRDefault="00283FDB" w:rsidP="00283FDB">
      <w:pPr>
        <w:numPr>
          <w:ilvl w:val="12"/>
          <w:numId w:val="0"/>
        </w:numPr>
        <w:tabs>
          <w:tab w:val="clear" w:pos="567"/>
        </w:tabs>
        <w:spacing w:line="240" w:lineRule="auto"/>
        <w:ind w:left="567" w:hanging="567"/>
        <w:rPr>
          <w:snapToGrid/>
          <w:szCs w:val="22"/>
          <w:lang w:val="lt-LT" w:eastAsia="lt-LT"/>
        </w:rPr>
      </w:pPr>
    </w:p>
    <w:p w14:paraId="2DB720A1" w14:textId="5FBA54BF" w:rsidR="00283FDB" w:rsidRPr="00690913" w:rsidRDefault="00283FDB" w:rsidP="00283FDB">
      <w:pPr>
        <w:tabs>
          <w:tab w:val="clear" w:pos="567"/>
        </w:tabs>
        <w:spacing w:line="240" w:lineRule="auto"/>
        <w:ind w:right="-2"/>
        <w:rPr>
          <w:snapToGrid/>
          <w:color w:val="000000"/>
          <w:szCs w:val="22"/>
          <w:lang w:val="lt-LT"/>
        </w:rPr>
      </w:pPr>
      <w:r w:rsidRPr="00690913">
        <w:rPr>
          <w:snapToGrid/>
          <w:color w:val="000000"/>
          <w:szCs w:val="22"/>
          <w:lang w:val="lt-LT"/>
        </w:rPr>
        <w:t xml:space="preserve">Aprašyta sunkių ir kartais net gyvybei grėsmingų padidėjusio jautrumo (anafilaksinių) reakcijų gydant penicilinų grupės antibiotikais (jiems priskiriamas ir </w:t>
      </w:r>
      <w:r w:rsidR="00E60426">
        <w:rPr>
          <w:snapToGrid/>
          <w:color w:val="000000"/>
          <w:szCs w:val="22"/>
          <w:lang w:val="lt-LT"/>
        </w:rPr>
        <w:t>BITAMMON</w:t>
      </w:r>
      <w:r w:rsidRPr="00690913">
        <w:rPr>
          <w:snapToGrid/>
          <w:color w:val="000000"/>
          <w:szCs w:val="22"/>
          <w:lang w:val="lt-LT"/>
        </w:rPr>
        <w:t>). Tokių reakcijų pavojus yra didesnis, jei yra buvę padidėjusio jautrumo reakcijų daugeliui alergenų (alergiją sukeliančių veiksnių).</w:t>
      </w:r>
    </w:p>
    <w:p w14:paraId="656B8BE7" w14:textId="77777777" w:rsidR="00283FDB" w:rsidRPr="00690913" w:rsidRDefault="00283FDB" w:rsidP="00283FDB">
      <w:pPr>
        <w:tabs>
          <w:tab w:val="clear" w:pos="567"/>
        </w:tabs>
        <w:spacing w:line="240" w:lineRule="auto"/>
        <w:ind w:right="-2"/>
        <w:rPr>
          <w:snapToGrid/>
          <w:color w:val="000000"/>
          <w:szCs w:val="22"/>
          <w:lang w:val="lt-LT"/>
        </w:rPr>
      </w:pPr>
    </w:p>
    <w:p w14:paraId="69E30315" w14:textId="77777777" w:rsidR="00283FDB" w:rsidRDefault="00283FDB" w:rsidP="00283FDB">
      <w:pPr>
        <w:tabs>
          <w:tab w:val="clear" w:pos="567"/>
        </w:tabs>
        <w:spacing w:line="240" w:lineRule="auto"/>
        <w:ind w:right="-2"/>
        <w:rPr>
          <w:snapToGrid/>
          <w:color w:val="000000"/>
          <w:szCs w:val="22"/>
          <w:lang w:val="lt-LT"/>
        </w:rPr>
      </w:pPr>
      <w:r w:rsidRPr="00690913">
        <w:rPr>
          <w:snapToGrid/>
          <w:color w:val="000000"/>
          <w:szCs w:val="22"/>
          <w:lang w:val="lt-LT"/>
        </w:rPr>
        <w:t xml:space="preserve">Ampicilino negalima </w:t>
      </w:r>
      <w:r>
        <w:rPr>
          <w:snapToGrid/>
          <w:color w:val="000000"/>
          <w:szCs w:val="22"/>
          <w:lang w:val="lt-LT"/>
        </w:rPr>
        <w:t>vartoti</w:t>
      </w:r>
      <w:r w:rsidRPr="00690913">
        <w:rPr>
          <w:snapToGrid/>
          <w:color w:val="000000"/>
          <w:szCs w:val="22"/>
          <w:lang w:val="lt-LT"/>
        </w:rPr>
        <w:t xml:space="preserve"> virusinei infekcinei ligai mononukleozei gydyti. Pacientams, sergantiems mononukleoze bei vartojantiems ampicilino, gali išberti odą.</w:t>
      </w:r>
    </w:p>
    <w:p w14:paraId="44FA1CD6" w14:textId="77777777" w:rsidR="00283FDB" w:rsidRDefault="00283FDB" w:rsidP="00283FDB">
      <w:pPr>
        <w:tabs>
          <w:tab w:val="clear" w:pos="567"/>
        </w:tabs>
        <w:spacing w:line="240" w:lineRule="auto"/>
        <w:ind w:right="-2"/>
        <w:rPr>
          <w:snapToGrid/>
          <w:color w:val="000000"/>
          <w:szCs w:val="22"/>
          <w:lang w:val="lt-LT"/>
        </w:rPr>
      </w:pPr>
    </w:p>
    <w:p w14:paraId="4A312046" w14:textId="77777777" w:rsidR="00283FDB" w:rsidRPr="00842493" w:rsidRDefault="00283FDB" w:rsidP="00283FDB">
      <w:pPr>
        <w:spacing w:line="240" w:lineRule="auto"/>
        <w:rPr>
          <w:snapToGrid/>
          <w:color w:val="000000"/>
          <w:szCs w:val="22"/>
          <w:lang w:val="lt-LT"/>
        </w:rPr>
      </w:pPr>
      <w:r w:rsidRPr="00945E54">
        <w:rPr>
          <w:noProof/>
          <w:lang w:val="lt-LT"/>
        </w:rPr>
        <w:t xml:space="preserve">Nutraukite vaisto vartojimą ir nedelsdami kreipkitės į gydytoją, jei gydymo metu Jums pasireiškia sunki odos reakcija, pvz., </w:t>
      </w:r>
      <w:r w:rsidRPr="00945E54">
        <w:rPr>
          <w:lang w:val="lt-LT"/>
        </w:rPr>
        <w:t xml:space="preserve">išplitusi epidermio nekrozė, panaši į odos nudegimą </w:t>
      </w:r>
      <w:r w:rsidRPr="00945E54">
        <w:rPr>
          <w:color w:val="000000"/>
          <w:lang w:val="lt-LT"/>
        </w:rPr>
        <w:t>(toksinė epidermio nekrolizė)</w:t>
      </w:r>
      <w:r w:rsidRPr="00945E54">
        <w:rPr>
          <w:lang w:val="lt-LT"/>
        </w:rPr>
        <w:t>, odos išbėrimas, lupimasis ar pūslių atsiradimas</w:t>
      </w:r>
      <w:r w:rsidRPr="00945E54">
        <w:rPr>
          <w:lang w:val="lt-LT" w:eastAsia="lt-LT"/>
        </w:rPr>
        <w:t xml:space="preserve"> (tai požymiai sunkių odos reakcijų, tokių kaip Stivenso ir Džonsono sindromas,</w:t>
      </w:r>
      <w:r w:rsidRPr="00945E54">
        <w:rPr>
          <w:lang w:val="lt-LT"/>
        </w:rPr>
        <w:t xml:space="preserve"> daugiaformė eritema ar eksfoliacinis dermatitas)</w:t>
      </w:r>
      <w:r w:rsidRPr="00945E54">
        <w:rPr>
          <w:noProof/>
          <w:lang w:val="lt-LT"/>
        </w:rPr>
        <w:t>. Sunki odos reakcija gali būti pavojinga gyvybei.</w:t>
      </w:r>
    </w:p>
    <w:p w14:paraId="59AFF1CC" w14:textId="77777777" w:rsidR="00283FDB" w:rsidRPr="00690913" w:rsidRDefault="00283FDB" w:rsidP="00283FDB">
      <w:pPr>
        <w:numPr>
          <w:ilvl w:val="12"/>
          <w:numId w:val="0"/>
        </w:numPr>
        <w:tabs>
          <w:tab w:val="clear" w:pos="567"/>
        </w:tabs>
        <w:spacing w:line="240" w:lineRule="auto"/>
        <w:ind w:left="567" w:hanging="567"/>
        <w:rPr>
          <w:snapToGrid/>
          <w:szCs w:val="22"/>
          <w:lang w:val="lt-LT" w:eastAsia="lt-LT"/>
        </w:rPr>
      </w:pPr>
    </w:p>
    <w:p w14:paraId="4DDC0D2E" w14:textId="07805F55" w:rsidR="00283FDB" w:rsidRDefault="00283FDB" w:rsidP="00283FDB">
      <w:pPr>
        <w:tabs>
          <w:tab w:val="clear" w:pos="567"/>
        </w:tabs>
        <w:spacing w:line="240" w:lineRule="auto"/>
        <w:rPr>
          <w:snapToGrid/>
          <w:szCs w:val="22"/>
          <w:lang w:val="lt-LT"/>
        </w:rPr>
      </w:pPr>
      <w:r w:rsidRPr="00690913">
        <w:rPr>
          <w:snapToGrid/>
          <w:szCs w:val="22"/>
          <w:lang w:val="lt-LT"/>
        </w:rPr>
        <w:t xml:space="preserve">Jeigu </w:t>
      </w:r>
      <w:r w:rsidR="00E60426">
        <w:rPr>
          <w:snapToGrid/>
          <w:szCs w:val="22"/>
          <w:lang w:val="lt-LT"/>
        </w:rPr>
        <w:t>BITAMMON</w:t>
      </w:r>
      <w:r w:rsidRPr="00690913">
        <w:rPr>
          <w:snapToGrid/>
          <w:szCs w:val="22"/>
          <w:lang w:val="lt-LT"/>
        </w:rPr>
        <w:t xml:space="preserve"> vartojimo laikotarpiu ar netrukus po šio vaisto vartojimo nutraukimo prasideda viduriavimas, nedelsiant kreipkitės į gydytoją, kadangi tai gali būti sunkaus, kartais net mirtino bakterijos </w:t>
      </w:r>
      <w:r w:rsidRPr="00690913">
        <w:rPr>
          <w:bCs/>
          <w:i/>
          <w:iCs/>
          <w:snapToGrid/>
          <w:color w:val="000000"/>
          <w:szCs w:val="22"/>
          <w:lang w:val="lt-LT"/>
        </w:rPr>
        <w:t xml:space="preserve">Clostridium difficile </w:t>
      </w:r>
      <w:r w:rsidRPr="00690913">
        <w:rPr>
          <w:bCs/>
          <w:iCs/>
          <w:snapToGrid/>
          <w:color w:val="000000"/>
          <w:szCs w:val="22"/>
          <w:lang w:val="lt-LT"/>
        </w:rPr>
        <w:t xml:space="preserve">sukelto žarnyno </w:t>
      </w:r>
      <w:r w:rsidRPr="00690913">
        <w:rPr>
          <w:snapToGrid/>
          <w:szCs w:val="22"/>
          <w:lang w:val="lt-LT"/>
        </w:rPr>
        <w:t xml:space="preserve">sutrikimo, vadinamo </w:t>
      </w:r>
      <w:r w:rsidRPr="00690913">
        <w:rPr>
          <w:bCs/>
          <w:iCs/>
          <w:snapToGrid/>
          <w:color w:val="000000"/>
          <w:szCs w:val="22"/>
          <w:lang w:val="lt-LT"/>
        </w:rPr>
        <w:t>pseudomembraniniu kolitu,</w:t>
      </w:r>
      <w:r w:rsidRPr="00690913">
        <w:rPr>
          <w:snapToGrid/>
          <w:szCs w:val="22"/>
          <w:lang w:val="lt-LT"/>
        </w:rPr>
        <w:t xml:space="preserve"> požymis.</w:t>
      </w:r>
    </w:p>
    <w:p w14:paraId="0DF27109" w14:textId="77777777" w:rsidR="00283FDB" w:rsidRDefault="00283FDB" w:rsidP="00283FDB">
      <w:pPr>
        <w:tabs>
          <w:tab w:val="clear" w:pos="567"/>
        </w:tabs>
        <w:spacing w:line="240" w:lineRule="auto"/>
        <w:rPr>
          <w:snapToGrid/>
          <w:szCs w:val="22"/>
          <w:lang w:val="lt-LT"/>
        </w:rPr>
      </w:pPr>
    </w:p>
    <w:p w14:paraId="28E71926" w14:textId="43089133" w:rsidR="00283FDB" w:rsidRPr="00690913" w:rsidRDefault="00283FDB" w:rsidP="00283FDB">
      <w:pPr>
        <w:tabs>
          <w:tab w:val="clear" w:pos="567"/>
        </w:tabs>
        <w:spacing w:line="240" w:lineRule="auto"/>
        <w:rPr>
          <w:snapToGrid/>
          <w:szCs w:val="22"/>
          <w:lang w:val="lt-LT"/>
        </w:rPr>
      </w:pPr>
      <w:r w:rsidRPr="008E679A">
        <w:rPr>
          <w:snapToGrid/>
          <w:szCs w:val="22"/>
          <w:lang w:val="lt-LT"/>
        </w:rPr>
        <w:t xml:space="preserve">Gydymo </w:t>
      </w:r>
      <w:r w:rsidR="00E60426">
        <w:rPr>
          <w:snapToGrid/>
          <w:szCs w:val="22"/>
          <w:lang w:val="lt-LT"/>
        </w:rPr>
        <w:t>BITAMMON</w:t>
      </w:r>
      <w:r w:rsidRPr="008E679A">
        <w:rPr>
          <w:snapToGrid/>
          <w:szCs w:val="22"/>
          <w:lang w:val="lt-LT"/>
        </w:rPr>
        <w:t xml:space="preserve"> metu gali pasireikšti kepenų pažeidimas, pvz., tulžies sąstovio sukeltas kepenų uždegimas ir gelta. Jeigu Jums pasireiškia kepenų sutrikimo požymių (pvz., akių ir odos pageltimas, tamsus šlapimas, šviesios išmatos, pykinimas, bendras silpnumas, maudimas dešinėje pašonėje), kreipkitės į gydytoją</w:t>
      </w:r>
      <w:r>
        <w:rPr>
          <w:snapToGrid/>
          <w:szCs w:val="22"/>
          <w:lang w:val="lt-LT"/>
        </w:rPr>
        <w:t>.</w:t>
      </w:r>
    </w:p>
    <w:p w14:paraId="44BC8718" w14:textId="77777777" w:rsidR="00283FDB" w:rsidRPr="00690913" w:rsidRDefault="00283FDB" w:rsidP="00283FDB">
      <w:pPr>
        <w:tabs>
          <w:tab w:val="clear" w:pos="567"/>
        </w:tabs>
        <w:spacing w:line="240" w:lineRule="auto"/>
        <w:rPr>
          <w:snapToGrid/>
          <w:szCs w:val="22"/>
          <w:lang w:val="lt-LT"/>
        </w:rPr>
      </w:pPr>
    </w:p>
    <w:p w14:paraId="0F9777B7" w14:textId="77777777" w:rsidR="00283FDB" w:rsidRPr="00690913" w:rsidRDefault="00283FDB" w:rsidP="00283FDB">
      <w:pPr>
        <w:tabs>
          <w:tab w:val="clear" w:pos="567"/>
        </w:tabs>
        <w:spacing w:line="240" w:lineRule="auto"/>
        <w:rPr>
          <w:snapToGrid/>
          <w:szCs w:val="22"/>
          <w:lang w:val="lt-LT"/>
        </w:rPr>
      </w:pPr>
      <w:r w:rsidRPr="00690913">
        <w:rPr>
          <w:snapToGrid/>
          <w:color w:val="000000"/>
          <w:szCs w:val="22"/>
          <w:lang w:val="lt-LT"/>
        </w:rPr>
        <w:t xml:space="preserve">Ilgai gydant šiuo vaistu, patartina periodiškai tirti, ar nesutriko organų sistemų (inkstų, kepenų, kraujodaros organų) veikla. Todėl </w:t>
      </w:r>
      <w:r w:rsidRPr="00690913">
        <w:rPr>
          <w:snapToGrid/>
          <w:szCs w:val="22"/>
          <w:lang w:val="lt-LT"/>
        </w:rPr>
        <w:t xml:space="preserve">gydytojas gali </w:t>
      </w:r>
      <w:r>
        <w:rPr>
          <w:snapToGrid/>
          <w:szCs w:val="22"/>
          <w:lang w:val="lt-LT"/>
        </w:rPr>
        <w:t>iš</w:t>
      </w:r>
      <w:r w:rsidRPr="00690913">
        <w:rPr>
          <w:snapToGrid/>
          <w:szCs w:val="22"/>
          <w:lang w:val="lt-LT"/>
        </w:rPr>
        <w:t>tirti kraują. Šie tyrimai atliekami daugeliui pacientų, dėl to nerimauti nereikėtų.</w:t>
      </w:r>
    </w:p>
    <w:p w14:paraId="40D872B5" w14:textId="77777777" w:rsidR="00283FDB" w:rsidRPr="00690913" w:rsidRDefault="00283FDB" w:rsidP="00283FDB">
      <w:pPr>
        <w:tabs>
          <w:tab w:val="clear" w:pos="567"/>
        </w:tabs>
        <w:spacing w:line="240" w:lineRule="auto"/>
        <w:rPr>
          <w:snapToGrid/>
          <w:szCs w:val="22"/>
          <w:lang w:val="lt-LT"/>
        </w:rPr>
      </w:pPr>
    </w:p>
    <w:p w14:paraId="4AB571AE" w14:textId="1EFF12B8" w:rsidR="00283FDB" w:rsidRPr="00690913" w:rsidRDefault="00283FDB" w:rsidP="00283FDB">
      <w:pPr>
        <w:tabs>
          <w:tab w:val="clear" w:pos="567"/>
        </w:tabs>
        <w:spacing w:line="240" w:lineRule="auto"/>
        <w:ind w:left="567" w:hanging="567"/>
        <w:rPr>
          <w:b/>
          <w:snapToGrid/>
          <w:szCs w:val="22"/>
          <w:lang w:val="lt-LT" w:eastAsia="lt-LT"/>
        </w:rPr>
      </w:pPr>
      <w:r w:rsidRPr="00690913">
        <w:rPr>
          <w:b/>
          <w:snapToGrid/>
          <w:szCs w:val="22"/>
          <w:lang w:val="lt-LT" w:eastAsia="lt-LT"/>
        </w:rPr>
        <w:t xml:space="preserve">Kiti vaistai ir </w:t>
      </w:r>
      <w:r w:rsidR="00E60426">
        <w:rPr>
          <w:b/>
          <w:snapToGrid/>
          <w:szCs w:val="22"/>
          <w:lang w:val="lt-LT" w:eastAsia="lt-LT"/>
        </w:rPr>
        <w:t>BITAMMON</w:t>
      </w:r>
    </w:p>
    <w:p w14:paraId="2DD6F794" w14:textId="77777777" w:rsidR="00283FDB" w:rsidRPr="00690913" w:rsidRDefault="00283FDB" w:rsidP="00283FDB">
      <w:pPr>
        <w:tabs>
          <w:tab w:val="clear" w:pos="567"/>
        </w:tabs>
        <w:spacing w:line="240" w:lineRule="auto"/>
        <w:rPr>
          <w:snapToGrid/>
          <w:szCs w:val="22"/>
          <w:lang w:val="lt-LT" w:eastAsia="lt-LT"/>
        </w:rPr>
      </w:pPr>
      <w:r w:rsidRPr="00690913">
        <w:rPr>
          <w:snapToGrid/>
          <w:szCs w:val="22"/>
          <w:lang w:val="lt-LT" w:eastAsia="lt-LT"/>
        </w:rPr>
        <w:t>Jeigu vartojate ar neseniai vartojote kitų vaistų arba dėl to nesate tikri, apie tai pasakykite gydytojui arba vaistininkui.</w:t>
      </w:r>
    </w:p>
    <w:p w14:paraId="2AE4BAAA" w14:textId="77777777" w:rsidR="00283FDB" w:rsidRPr="00690913" w:rsidRDefault="00283FDB" w:rsidP="00283FDB">
      <w:pPr>
        <w:tabs>
          <w:tab w:val="clear" w:pos="567"/>
        </w:tabs>
        <w:spacing w:line="240" w:lineRule="auto"/>
        <w:ind w:left="567" w:hanging="567"/>
        <w:rPr>
          <w:b/>
          <w:snapToGrid/>
          <w:szCs w:val="22"/>
          <w:lang w:val="lt-LT" w:eastAsia="lt-LT"/>
        </w:rPr>
      </w:pPr>
    </w:p>
    <w:p w14:paraId="23D9D3B1" w14:textId="77777777" w:rsidR="00283FDB" w:rsidRPr="00690913" w:rsidRDefault="00283FDB" w:rsidP="00283FDB">
      <w:pPr>
        <w:tabs>
          <w:tab w:val="clear" w:pos="567"/>
        </w:tabs>
        <w:spacing w:line="240" w:lineRule="auto"/>
        <w:rPr>
          <w:snapToGrid/>
          <w:szCs w:val="22"/>
          <w:lang w:val="lt-LT"/>
        </w:rPr>
      </w:pPr>
      <w:r w:rsidRPr="00690913">
        <w:rPr>
          <w:snapToGrid/>
          <w:szCs w:val="22"/>
          <w:lang w:val="lt-LT"/>
        </w:rPr>
        <w:t xml:space="preserve">Pasakykite gydytojui bei vaistininkui apie visus vaistus, kuriuos vartojate (įskaitant įsigytus be recepto), ypač </w:t>
      </w:r>
      <w:r w:rsidRPr="00690913">
        <w:rPr>
          <w:snapToGrid/>
          <w:color w:val="000000"/>
          <w:szCs w:val="22"/>
          <w:lang w:val="lt-LT"/>
        </w:rPr>
        <w:t>vaistus podagrai gydyti (</w:t>
      </w:r>
      <w:r w:rsidRPr="00690913">
        <w:rPr>
          <w:snapToGrid/>
          <w:szCs w:val="22"/>
          <w:lang w:val="lt-LT"/>
        </w:rPr>
        <w:t xml:space="preserve">alopurinolį, probenecidą), metotreksatą </w:t>
      </w:r>
      <w:r w:rsidRPr="00690913">
        <w:rPr>
          <w:snapToGrid/>
          <w:color w:val="000000"/>
          <w:szCs w:val="22"/>
          <w:lang w:val="lt-LT"/>
        </w:rPr>
        <w:t>(vaistą navikams gydyti)</w:t>
      </w:r>
      <w:r w:rsidRPr="00690913">
        <w:rPr>
          <w:snapToGrid/>
          <w:szCs w:val="22"/>
          <w:lang w:val="lt-LT"/>
        </w:rPr>
        <w:t>, antikoaguliantus (kraujo krešėjimą slopinančius vaistus, pvz., varfariną), vaistus infekcijoms gydyti (pvz., chloramfenikolį, eritromiciną, sulfonamidus ir tetraciklinus), hormoninius kontraceptikus, nesteroidinius vaistus nuo uždegimo (acetilsalicilo rūgštį, indometaciną, fenilbutazoną).</w:t>
      </w:r>
    </w:p>
    <w:p w14:paraId="769AEF29" w14:textId="0CAFB1C9" w:rsidR="00283FDB" w:rsidRPr="00690913" w:rsidRDefault="00283FDB" w:rsidP="00283FDB">
      <w:pPr>
        <w:tabs>
          <w:tab w:val="clear" w:pos="567"/>
        </w:tabs>
        <w:spacing w:line="240" w:lineRule="auto"/>
        <w:rPr>
          <w:snapToGrid/>
          <w:szCs w:val="22"/>
          <w:lang w:val="lt-LT"/>
        </w:rPr>
      </w:pPr>
      <w:r w:rsidRPr="00690913">
        <w:rPr>
          <w:snapToGrid/>
          <w:szCs w:val="22"/>
          <w:lang w:val="lt-LT"/>
        </w:rPr>
        <w:t xml:space="preserve">Vartojant </w:t>
      </w:r>
      <w:r w:rsidR="00E60426">
        <w:rPr>
          <w:snapToGrid/>
          <w:szCs w:val="22"/>
          <w:lang w:val="lt-LT"/>
        </w:rPr>
        <w:t>BITAMMON</w:t>
      </w:r>
      <w:r w:rsidRPr="00690913">
        <w:rPr>
          <w:snapToGrid/>
          <w:szCs w:val="22"/>
          <w:lang w:val="lt-LT"/>
        </w:rPr>
        <w:t>, gali būti netikslūs kai kurių laboratorinių tyrimų rodmenys</w:t>
      </w:r>
      <w:r>
        <w:rPr>
          <w:snapToGrid/>
          <w:szCs w:val="22"/>
          <w:lang w:val="lt-LT"/>
        </w:rPr>
        <w:t>.</w:t>
      </w:r>
    </w:p>
    <w:p w14:paraId="30D5EB23" w14:textId="77777777" w:rsidR="00283FDB" w:rsidRPr="00690913" w:rsidRDefault="00283FDB" w:rsidP="00283FDB">
      <w:pPr>
        <w:tabs>
          <w:tab w:val="clear" w:pos="567"/>
        </w:tabs>
        <w:spacing w:line="240" w:lineRule="auto"/>
        <w:rPr>
          <w:snapToGrid/>
          <w:szCs w:val="22"/>
          <w:lang w:val="lt-LT"/>
        </w:rPr>
      </w:pPr>
    </w:p>
    <w:p w14:paraId="19AA5F48" w14:textId="77777777" w:rsidR="00283FDB" w:rsidRPr="00690913" w:rsidRDefault="00283FDB" w:rsidP="00283FDB">
      <w:pPr>
        <w:tabs>
          <w:tab w:val="clear" w:pos="567"/>
        </w:tabs>
        <w:spacing w:line="240" w:lineRule="auto"/>
        <w:ind w:left="567" w:hanging="567"/>
        <w:rPr>
          <w:b/>
          <w:snapToGrid/>
          <w:szCs w:val="22"/>
          <w:lang w:val="lt-LT" w:eastAsia="lt-LT"/>
        </w:rPr>
      </w:pPr>
      <w:r w:rsidRPr="00690913">
        <w:rPr>
          <w:b/>
          <w:snapToGrid/>
          <w:szCs w:val="22"/>
          <w:lang w:val="lt-LT" w:eastAsia="lt-LT"/>
        </w:rPr>
        <w:t>Nėštumas ir žindymo laikotarpis</w:t>
      </w:r>
    </w:p>
    <w:p w14:paraId="3815FE29" w14:textId="77777777" w:rsidR="00283FDB" w:rsidRPr="00690913" w:rsidRDefault="00283FDB" w:rsidP="00283FDB">
      <w:pPr>
        <w:tabs>
          <w:tab w:val="clear" w:pos="567"/>
        </w:tabs>
        <w:spacing w:line="240" w:lineRule="auto"/>
        <w:rPr>
          <w:snapToGrid/>
          <w:szCs w:val="22"/>
          <w:lang w:val="lt-LT" w:eastAsia="lt-LT"/>
        </w:rPr>
      </w:pPr>
      <w:r w:rsidRPr="00690913">
        <w:rPr>
          <w:snapToGrid/>
          <w:szCs w:val="22"/>
          <w:lang w:val="lt-LT" w:eastAsia="lt-LT"/>
        </w:rPr>
        <w:t>Jeigu esate nėščia, žindote kūdikį, manote, kad galbūt esate nėščia</w:t>
      </w:r>
      <w:r>
        <w:rPr>
          <w:snapToGrid/>
          <w:szCs w:val="22"/>
          <w:lang w:val="lt-LT" w:eastAsia="lt-LT"/>
        </w:rPr>
        <w:t>,</w:t>
      </w:r>
      <w:r w:rsidRPr="00690913">
        <w:rPr>
          <w:snapToGrid/>
          <w:szCs w:val="22"/>
          <w:lang w:val="lt-LT" w:eastAsia="lt-LT"/>
        </w:rPr>
        <w:t xml:space="preserve"> arba planuojate pastoti, tai prieš vartodama šį vaistą</w:t>
      </w:r>
      <w:r>
        <w:rPr>
          <w:snapToGrid/>
          <w:szCs w:val="22"/>
          <w:lang w:val="lt-LT" w:eastAsia="lt-LT"/>
        </w:rPr>
        <w:t>,</w:t>
      </w:r>
      <w:r w:rsidRPr="00690913">
        <w:rPr>
          <w:snapToGrid/>
          <w:szCs w:val="22"/>
          <w:lang w:val="lt-LT" w:eastAsia="lt-LT"/>
        </w:rPr>
        <w:t xml:space="preserve"> pasitarkite su gydytoju arba vaistininku.</w:t>
      </w:r>
    </w:p>
    <w:p w14:paraId="3EC43CCB" w14:textId="77777777" w:rsidR="00283FDB" w:rsidRPr="00690913" w:rsidRDefault="00283FDB" w:rsidP="00283FDB">
      <w:pPr>
        <w:tabs>
          <w:tab w:val="clear" w:pos="567"/>
        </w:tabs>
        <w:spacing w:line="240" w:lineRule="auto"/>
        <w:ind w:left="567" w:hanging="567"/>
        <w:rPr>
          <w:b/>
          <w:snapToGrid/>
          <w:szCs w:val="22"/>
          <w:lang w:val="lt-LT" w:eastAsia="lt-LT"/>
        </w:rPr>
      </w:pPr>
    </w:p>
    <w:p w14:paraId="095CFFAE" w14:textId="0FEC17A4" w:rsidR="00283FDB" w:rsidRPr="00690913" w:rsidRDefault="00283FDB" w:rsidP="00283FDB">
      <w:pPr>
        <w:tabs>
          <w:tab w:val="clear" w:pos="567"/>
        </w:tabs>
        <w:spacing w:line="240" w:lineRule="auto"/>
        <w:ind w:right="-2"/>
        <w:rPr>
          <w:snapToGrid/>
          <w:color w:val="000000"/>
          <w:szCs w:val="22"/>
          <w:lang w:val="lt-LT"/>
        </w:rPr>
      </w:pPr>
      <w:r w:rsidRPr="00690913">
        <w:rPr>
          <w:snapToGrid/>
          <w:color w:val="000000"/>
          <w:szCs w:val="22"/>
          <w:lang w:val="lt-LT"/>
        </w:rPr>
        <w:t>Su gyvūnais atlikti įtakos reprodukcijai tyrimai sultamicilino sukeltų vaisingumo sutrikimų ir kenksmingo poveikio vaisiui neparodė. Sulbaktamas</w:t>
      </w:r>
      <w:r>
        <w:rPr>
          <w:snapToGrid/>
          <w:color w:val="000000"/>
          <w:szCs w:val="22"/>
          <w:lang w:val="lt-LT"/>
        </w:rPr>
        <w:t xml:space="preserve"> </w:t>
      </w:r>
      <w:r w:rsidRPr="000E0E04">
        <w:rPr>
          <w:color w:val="000000"/>
          <w:lang w:val="lt-LT"/>
        </w:rPr>
        <w:t>ir ampicilinas</w:t>
      </w:r>
      <w:r w:rsidRPr="00690913">
        <w:rPr>
          <w:snapToGrid/>
          <w:color w:val="000000"/>
          <w:szCs w:val="22"/>
          <w:lang w:val="lt-LT"/>
        </w:rPr>
        <w:t xml:space="preserve"> prasiskverbia pro placentą, tačiau nenustatyta, ar saugu šį vaistą vartoti nėščioms moterims. Nėštumo metu gydytojas </w:t>
      </w:r>
      <w:r w:rsidR="00E60426">
        <w:rPr>
          <w:snapToGrid/>
          <w:color w:val="000000"/>
          <w:szCs w:val="22"/>
          <w:lang w:val="lt-LT"/>
        </w:rPr>
        <w:t>BITAMMON</w:t>
      </w:r>
      <w:r w:rsidRPr="00690913">
        <w:rPr>
          <w:snapToGrid/>
          <w:color w:val="000000"/>
          <w:szCs w:val="22"/>
          <w:lang w:val="lt-LT"/>
        </w:rPr>
        <w:t xml:space="preserve"> paskirs tik neabejotinai būtinu atveju.</w:t>
      </w:r>
    </w:p>
    <w:p w14:paraId="4FC97813" w14:textId="77777777" w:rsidR="00283FDB" w:rsidRPr="00690913" w:rsidRDefault="00283FDB" w:rsidP="00283FDB">
      <w:pPr>
        <w:tabs>
          <w:tab w:val="clear" w:pos="567"/>
        </w:tabs>
        <w:spacing w:line="240" w:lineRule="auto"/>
        <w:ind w:right="-2"/>
        <w:rPr>
          <w:snapToGrid/>
          <w:color w:val="000000"/>
          <w:szCs w:val="22"/>
          <w:lang w:val="lt-LT"/>
        </w:rPr>
      </w:pPr>
    </w:p>
    <w:p w14:paraId="7F103DC6" w14:textId="74B69930" w:rsidR="00283FDB" w:rsidRPr="00690913" w:rsidRDefault="00283FDB" w:rsidP="00283FDB">
      <w:pPr>
        <w:tabs>
          <w:tab w:val="clear" w:pos="567"/>
        </w:tabs>
        <w:spacing w:line="240" w:lineRule="auto"/>
        <w:ind w:right="-2"/>
        <w:rPr>
          <w:snapToGrid/>
          <w:color w:val="000000"/>
          <w:szCs w:val="22"/>
          <w:lang w:val="lt-LT"/>
        </w:rPr>
      </w:pPr>
      <w:r w:rsidRPr="00690913">
        <w:rPr>
          <w:snapToGrid/>
          <w:color w:val="000000"/>
          <w:szCs w:val="22"/>
          <w:lang w:val="lt-LT"/>
        </w:rPr>
        <w:t xml:space="preserve">Motinos piene randamos mažos ampicilino ir sulbaktamo koncentracijos. Žindančioms motinoms vartojant sultamicilino, kūdikiams gali padidėti jautrumas, atsirasti viduriavimas, kandidamikozė ir odos bėrimas. </w:t>
      </w:r>
      <w:r w:rsidR="00E60426">
        <w:rPr>
          <w:snapToGrid/>
          <w:color w:val="000000"/>
          <w:szCs w:val="22"/>
          <w:lang w:val="lt-LT"/>
        </w:rPr>
        <w:t>BITAMMON</w:t>
      </w:r>
      <w:r w:rsidRPr="00690913">
        <w:rPr>
          <w:snapToGrid/>
          <w:color w:val="000000"/>
          <w:szCs w:val="22"/>
          <w:lang w:val="lt-LT"/>
        </w:rPr>
        <w:t xml:space="preserve"> gydymo metu žindymą reikia laikinai nutraukti.</w:t>
      </w:r>
    </w:p>
    <w:p w14:paraId="2D1EE312" w14:textId="77777777" w:rsidR="00283FDB" w:rsidRPr="00690913" w:rsidRDefault="00283FDB" w:rsidP="00283FDB">
      <w:pPr>
        <w:tabs>
          <w:tab w:val="clear" w:pos="567"/>
        </w:tabs>
        <w:spacing w:line="240" w:lineRule="auto"/>
        <w:rPr>
          <w:snapToGrid/>
          <w:szCs w:val="22"/>
          <w:lang w:val="lt-LT"/>
        </w:rPr>
      </w:pPr>
    </w:p>
    <w:p w14:paraId="14F9F30C" w14:textId="77777777" w:rsidR="00283FDB" w:rsidRPr="00690913" w:rsidRDefault="00283FDB" w:rsidP="00283FDB">
      <w:pPr>
        <w:tabs>
          <w:tab w:val="clear" w:pos="567"/>
        </w:tabs>
        <w:spacing w:line="240" w:lineRule="auto"/>
        <w:ind w:left="567" w:hanging="567"/>
        <w:rPr>
          <w:b/>
          <w:snapToGrid/>
          <w:szCs w:val="22"/>
          <w:lang w:val="lt-LT" w:eastAsia="lt-LT"/>
        </w:rPr>
      </w:pPr>
      <w:r w:rsidRPr="00690913">
        <w:rPr>
          <w:b/>
          <w:snapToGrid/>
          <w:szCs w:val="22"/>
          <w:lang w:val="lt-LT" w:eastAsia="lt-LT"/>
        </w:rPr>
        <w:t>Vairavimas ir mechanizmų valdymas</w:t>
      </w:r>
    </w:p>
    <w:p w14:paraId="53EDCE1A" w14:textId="09DAD5EA" w:rsidR="00283FDB" w:rsidRDefault="00E60426" w:rsidP="00283FDB">
      <w:pPr>
        <w:tabs>
          <w:tab w:val="clear" w:pos="567"/>
        </w:tabs>
        <w:spacing w:line="240" w:lineRule="auto"/>
        <w:rPr>
          <w:snapToGrid/>
          <w:szCs w:val="22"/>
          <w:lang w:val="lt-LT"/>
        </w:rPr>
      </w:pPr>
      <w:r>
        <w:rPr>
          <w:snapToGrid/>
          <w:szCs w:val="22"/>
          <w:lang w:val="lt-LT"/>
        </w:rPr>
        <w:t>BITAMMON</w:t>
      </w:r>
      <w:r w:rsidR="00283FDB" w:rsidRPr="003A1CE2">
        <w:rPr>
          <w:snapToGrid/>
          <w:szCs w:val="22"/>
          <w:lang w:val="lt-LT"/>
        </w:rPr>
        <w:t xml:space="preserve"> gali paveikti gebėjimą vairuoti ir valdyti mechanizmus, kadangi </w:t>
      </w:r>
      <w:r w:rsidR="00283FDB" w:rsidRPr="00690913">
        <w:rPr>
          <w:snapToGrid/>
          <w:szCs w:val="22"/>
          <w:lang w:val="lt-LT"/>
        </w:rPr>
        <w:t xml:space="preserve">retkarčiais gali pasireikšti galvos </w:t>
      </w:r>
      <w:r w:rsidR="00283FDB">
        <w:rPr>
          <w:snapToGrid/>
          <w:szCs w:val="22"/>
          <w:lang w:val="lt-LT"/>
        </w:rPr>
        <w:t>svaigimas.</w:t>
      </w:r>
    </w:p>
    <w:p w14:paraId="6508A4DE" w14:textId="77777777" w:rsidR="00283FDB" w:rsidRPr="00690913" w:rsidRDefault="00283FDB" w:rsidP="00283FDB">
      <w:pPr>
        <w:tabs>
          <w:tab w:val="clear" w:pos="567"/>
        </w:tabs>
        <w:spacing w:line="240" w:lineRule="auto"/>
        <w:rPr>
          <w:snapToGrid/>
          <w:szCs w:val="22"/>
          <w:lang w:val="lt-LT"/>
        </w:rPr>
      </w:pPr>
    </w:p>
    <w:p w14:paraId="17A9C84B" w14:textId="4B7862A3" w:rsidR="00283FDB" w:rsidRPr="00690913" w:rsidRDefault="00E60426" w:rsidP="00283FDB">
      <w:pPr>
        <w:tabs>
          <w:tab w:val="clear" w:pos="567"/>
        </w:tabs>
        <w:spacing w:line="240" w:lineRule="auto"/>
        <w:ind w:left="567" w:hanging="567"/>
        <w:rPr>
          <w:b/>
          <w:snapToGrid/>
          <w:szCs w:val="22"/>
          <w:lang w:val="lt-LT" w:eastAsia="lt-LT"/>
        </w:rPr>
      </w:pPr>
      <w:r>
        <w:rPr>
          <w:b/>
          <w:snapToGrid/>
          <w:szCs w:val="22"/>
          <w:lang w:val="lt-LT" w:eastAsia="lt-LT"/>
        </w:rPr>
        <w:t>BITAMMON</w:t>
      </w:r>
      <w:r w:rsidR="00283FDB" w:rsidRPr="00690913">
        <w:rPr>
          <w:b/>
          <w:snapToGrid/>
          <w:szCs w:val="22"/>
          <w:lang w:val="lt-LT" w:eastAsia="lt-LT"/>
        </w:rPr>
        <w:t xml:space="preserve"> </w:t>
      </w:r>
      <w:r w:rsidR="00283FDB">
        <w:rPr>
          <w:b/>
          <w:snapToGrid/>
          <w:szCs w:val="22"/>
          <w:lang w:val="lt-LT" w:eastAsia="lt-LT"/>
        </w:rPr>
        <w:t>sudėtyje yra sacharozės</w:t>
      </w:r>
    </w:p>
    <w:p w14:paraId="6775B172" w14:textId="3F093F3A" w:rsidR="00283FDB" w:rsidRPr="00690913" w:rsidRDefault="00283FDB" w:rsidP="00283FDB">
      <w:pPr>
        <w:tabs>
          <w:tab w:val="clear" w:pos="567"/>
        </w:tabs>
        <w:spacing w:line="240" w:lineRule="auto"/>
        <w:ind w:right="-2"/>
        <w:rPr>
          <w:b/>
          <w:snapToGrid/>
          <w:color w:val="000000"/>
          <w:szCs w:val="22"/>
          <w:lang w:val="lt-LT"/>
        </w:rPr>
      </w:pPr>
      <w:r w:rsidRPr="00690913">
        <w:rPr>
          <w:snapToGrid/>
          <w:color w:val="000000"/>
          <w:szCs w:val="22"/>
          <w:lang w:val="lt-LT"/>
        </w:rPr>
        <w:t>Jeigu gydytojas Jums yra sakęs, kad netoleruojate kokių nors angliavandenių, kreipkitės į jį prieš pradėdami vartoti šį vaistą.</w:t>
      </w:r>
      <w:r w:rsidRPr="00690913">
        <w:rPr>
          <w:snapToGrid/>
          <w:szCs w:val="22"/>
          <w:lang w:val="lt-LT" w:bidi="ar-SY"/>
        </w:rPr>
        <w:t xml:space="preserve"> </w:t>
      </w:r>
      <w:r>
        <w:rPr>
          <w:snapToGrid/>
          <w:szCs w:val="22"/>
          <w:lang w:val="lt-LT"/>
        </w:rPr>
        <w:t>Būtina atsižvelgti cukriniu diabetu sergantiems pacientams. Sacharozė gali kenkti dantims.</w:t>
      </w:r>
    </w:p>
    <w:p w14:paraId="29255834" w14:textId="77777777" w:rsidR="00283FDB" w:rsidRPr="00283FDB" w:rsidRDefault="00283FDB" w:rsidP="00283FDB">
      <w:pPr>
        <w:spacing w:line="240" w:lineRule="auto"/>
        <w:ind w:right="-2"/>
        <w:rPr>
          <w:b/>
          <w:lang w:val="lt-LT"/>
        </w:rPr>
      </w:pPr>
    </w:p>
    <w:p w14:paraId="18B58B0D" w14:textId="42C2E813" w:rsidR="00283FDB" w:rsidRPr="00283FDB" w:rsidRDefault="00E60426" w:rsidP="00283FDB">
      <w:pPr>
        <w:spacing w:line="240" w:lineRule="auto"/>
        <w:ind w:right="-2"/>
        <w:rPr>
          <w:b/>
          <w:color w:val="000000"/>
          <w:lang w:val="lt-LT"/>
        </w:rPr>
      </w:pPr>
      <w:r>
        <w:rPr>
          <w:b/>
          <w:lang w:val="lt-LT" w:eastAsia="lt-LT"/>
        </w:rPr>
        <w:t>BITAMMON</w:t>
      </w:r>
      <w:r w:rsidR="00283FDB" w:rsidRPr="00283FDB">
        <w:rPr>
          <w:b/>
          <w:lang w:val="lt-LT" w:eastAsia="lt-LT"/>
        </w:rPr>
        <w:t xml:space="preserve"> sudėtyje yra natrio</w:t>
      </w:r>
    </w:p>
    <w:p w14:paraId="07A42221" w14:textId="77777777" w:rsidR="00283FDB" w:rsidRPr="00412C57" w:rsidRDefault="00283FDB" w:rsidP="00283FDB">
      <w:pPr>
        <w:spacing w:line="240" w:lineRule="auto"/>
        <w:ind w:right="-2"/>
        <w:rPr>
          <w:noProof/>
          <w:color w:val="000000"/>
          <w:lang w:val="lt-LT"/>
        </w:rPr>
      </w:pPr>
      <w:r w:rsidRPr="00283FDB">
        <w:rPr>
          <w:lang w:val="lt-LT"/>
        </w:rPr>
        <w:t xml:space="preserve">Šio </w:t>
      </w:r>
      <w:r w:rsidRPr="00283FDB">
        <w:rPr>
          <w:noProof/>
          <w:color w:val="000000"/>
          <w:lang w:val="lt-LT"/>
        </w:rPr>
        <w:t>vaisto</w:t>
      </w:r>
      <w:r w:rsidRPr="00283FDB">
        <w:rPr>
          <w:lang w:val="lt-LT"/>
        </w:rPr>
        <w:t xml:space="preserve"> 5 ml yra 26,22 mg natrio (valgomosios druskos sudedamosios dalies). Tai atitinka 1,3 % did</w:t>
      </w:r>
      <w:r>
        <w:rPr>
          <w:lang w:val="lt-LT"/>
        </w:rPr>
        <w:t>žiausios rekomenduojamos natrio paros normos suaugusiesiems.</w:t>
      </w:r>
    </w:p>
    <w:p w14:paraId="3EBE0C80" w14:textId="77777777" w:rsidR="00283FDB" w:rsidRPr="00690913" w:rsidRDefault="00283FDB" w:rsidP="00283FDB">
      <w:pPr>
        <w:tabs>
          <w:tab w:val="clear" w:pos="567"/>
        </w:tabs>
        <w:spacing w:line="240" w:lineRule="auto"/>
        <w:rPr>
          <w:snapToGrid/>
          <w:szCs w:val="22"/>
          <w:lang w:val="lt-LT"/>
        </w:rPr>
      </w:pPr>
    </w:p>
    <w:p w14:paraId="1BF27367" w14:textId="77777777" w:rsidR="00283FDB" w:rsidRPr="00690913" w:rsidRDefault="00283FDB" w:rsidP="00283FDB">
      <w:pPr>
        <w:tabs>
          <w:tab w:val="clear" w:pos="567"/>
        </w:tabs>
        <w:spacing w:line="240" w:lineRule="auto"/>
        <w:rPr>
          <w:snapToGrid/>
          <w:szCs w:val="22"/>
          <w:lang w:val="lt-LT"/>
        </w:rPr>
      </w:pPr>
    </w:p>
    <w:p w14:paraId="3F41F548" w14:textId="2AB3528E" w:rsidR="00283FDB" w:rsidRPr="00690913" w:rsidRDefault="00283FDB" w:rsidP="00283FDB">
      <w:pPr>
        <w:keepNext/>
        <w:tabs>
          <w:tab w:val="clear" w:pos="567"/>
        </w:tabs>
        <w:spacing w:line="240" w:lineRule="auto"/>
        <w:ind w:left="567" w:hanging="567"/>
        <w:outlineLvl w:val="1"/>
        <w:rPr>
          <w:b/>
          <w:caps/>
          <w:snapToGrid/>
          <w:szCs w:val="22"/>
          <w:lang w:val="lt-LT" w:eastAsia="lt-LT"/>
        </w:rPr>
      </w:pPr>
      <w:r w:rsidRPr="00690913">
        <w:rPr>
          <w:b/>
          <w:snapToGrid/>
          <w:szCs w:val="22"/>
          <w:lang w:val="lt-LT" w:eastAsia="lt-LT"/>
        </w:rPr>
        <w:t>3.</w:t>
      </w:r>
      <w:r w:rsidRPr="00690913">
        <w:rPr>
          <w:b/>
          <w:snapToGrid/>
          <w:szCs w:val="22"/>
          <w:lang w:val="lt-LT" w:eastAsia="lt-LT"/>
        </w:rPr>
        <w:tab/>
        <w:t xml:space="preserve">Kaip vartoti </w:t>
      </w:r>
      <w:r w:rsidR="00E60426">
        <w:rPr>
          <w:b/>
          <w:snapToGrid/>
          <w:szCs w:val="22"/>
          <w:lang w:val="lt-LT" w:eastAsia="lt-LT"/>
        </w:rPr>
        <w:t>BITAMMON</w:t>
      </w:r>
    </w:p>
    <w:p w14:paraId="606BB434" w14:textId="77777777" w:rsidR="00283FDB" w:rsidRPr="00690913" w:rsidRDefault="00283FDB" w:rsidP="00283FDB">
      <w:pPr>
        <w:tabs>
          <w:tab w:val="clear" w:pos="567"/>
        </w:tabs>
        <w:spacing w:line="240" w:lineRule="auto"/>
        <w:rPr>
          <w:snapToGrid/>
          <w:szCs w:val="22"/>
          <w:lang w:val="lt-LT"/>
        </w:rPr>
      </w:pPr>
    </w:p>
    <w:p w14:paraId="1EED220F" w14:textId="77777777" w:rsidR="00283FDB" w:rsidRPr="00690913" w:rsidRDefault="00283FDB" w:rsidP="00283FDB">
      <w:pPr>
        <w:tabs>
          <w:tab w:val="clear" w:pos="567"/>
        </w:tabs>
        <w:spacing w:line="240" w:lineRule="auto"/>
        <w:rPr>
          <w:snapToGrid/>
          <w:szCs w:val="22"/>
          <w:lang w:val="lt-LT"/>
        </w:rPr>
      </w:pPr>
      <w:r w:rsidRPr="00690913">
        <w:rPr>
          <w:snapToGrid/>
          <w:szCs w:val="22"/>
          <w:lang w:val="lt-LT"/>
        </w:rPr>
        <w:t>Visada vartokite šį vaistą tiksliai kaip nurodė gydytojas. Jeigu abejojate, kreipkitės į gydytoją arba vaistininką.</w:t>
      </w:r>
    </w:p>
    <w:p w14:paraId="0A4053E6" w14:textId="77777777" w:rsidR="00283FDB" w:rsidRPr="00690913" w:rsidRDefault="00283FDB" w:rsidP="00283FDB">
      <w:pPr>
        <w:tabs>
          <w:tab w:val="clear" w:pos="567"/>
        </w:tabs>
        <w:spacing w:line="240" w:lineRule="auto"/>
        <w:rPr>
          <w:snapToGrid/>
          <w:szCs w:val="22"/>
          <w:lang w:val="lt-LT"/>
        </w:rPr>
      </w:pPr>
    </w:p>
    <w:p w14:paraId="60DF45BE" w14:textId="77777777" w:rsidR="00283FDB" w:rsidRPr="00687FB3" w:rsidRDefault="00283FDB" w:rsidP="00283FDB">
      <w:pPr>
        <w:tabs>
          <w:tab w:val="clear" w:pos="567"/>
        </w:tabs>
        <w:spacing w:line="240" w:lineRule="auto"/>
        <w:rPr>
          <w:snapToGrid/>
          <w:szCs w:val="22"/>
          <w:u w:val="single"/>
          <w:lang w:val="lt-LT"/>
        </w:rPr>
      </w:pPr>
      <w:r w:rsidRPr="00687FB3">
        <w:rPr>
          <w:snapToGrid/>
          <w:szCs w:val="22"/>
          <w:u w:val="single"/>
          <w:lang w:val="lt-LT"/>
        </w:rPr>
        <w:t>Ampicilino ir sulbaktamo deriniui jautrių mikroorganizmų sukeltų infekcinių ligų gydymas</w:t>
      </w:r>
    </w:p>
    <w:p w14:paraId="708363C9" w14:textId="77777777" w:rsidR="00283FDB" w:rsidRPr="00690913" w:rsidRDefault="00283FDB" w:rsidP="00283FDB">
      <w:pPr>
        <w:tabs>
          <w:tab w:val="clear" w:pos="567"/>
        </w:tabs>
        <w:spacing w:line="240" w:lineRule="auto"/>
        <w:rPr>
          <w:snapToGrid/>
          <w:szCs w:val="22"/>
          <w:lang w:val="lt-LT"/>
        </w:rPr>
      </w:pPr>
    </w:p>
    <w:p w14:paraId="7B980715" w14:textId="77777777" w:rsidR="00283FDB" w:rsidRPr="00687FB3" w:rsidRDefault="00283FDB" w:rsidP="00283FDB">
      <w:pPr>
        <w:tabs>
          <w:tab w:val="clear" w:pos="567"/>
        </w:tabs>
        <w:spacing w:line="240" w:lineRule="auto"/>
        <w:ind w:right="-2"/>
        <w:rPr>
          <w:i/>
          <w:snapToGrid/>
          <w:color w:val="000000"/>
          <w:szCs w:val="22"/>
          <w:lang w:val="lt-LT" w:bidi="ar-SY"/>
        </w:rPr>
      </w:pPr>
      <w:r w:rsidRPr="00687FB3">
        <w:rPr>
          <w:i/>
          <w:snapToGrid/>
          <w:color w:val="000000"/>
          <w:szCs w:val="22"/>
          <w:lang w:val="lt-LT"/>
        </w:rPr>
        <w:t>Suaugusiesiems (įskaitant senyvus) ir vaikams</w:t>
      </w:r>
      <w:r>
        <w:rPr>
          <w:i/>
          <w:snapToGrid/>
          <w:color w:val="000000"/>
          <w:szCs w:val="22"/>
          <w:lang w:val="lt-LT"/>
        </w:rPr>
        <w:t>,</w:t>
      </w:r>
      <w:r w:rsidRPr="00687FB3">
        <w:rPr>
          <w:i/>
          <w:snapToGrid/>
          <w:color w:val="000000"/>
          <w:szCs w:val="22"/>
          <w:lang w:val="lt-LT"/>
        </w:rPr>
        <w:t xml:space="preserve"> sveriantiems daugiau negu </w:t>
      </w:r>
      <w:r w:rsidRPr="00687FB3">
        <w:rPr>
          <w:i/>
          <w:snapToGrid/>
          <w:color w:val="000000"/>
          <w:szCs w:val="22"/>
          <w:lang w:val="lt-LT" w:bidi="ar-SY"/>
        </w:rPr>
        <w:t>30 kg</w:t>
      </w:r>
    </w:p>
    <w:p w14:paraId="1254B495" w14:textId="1AD09F0C" w:rsidR="00283FDB" w:rsidRPr="00690913" w:rsidRDefault="00283FDB" w:rsidP="00283FDB">
      <w:pPr>
        <w:tabs>
          <w:tab w:val="clear" w:pos="567"/>
        </w:tabs>
        <w:spacing w:line="240" w:lineRule="auto"/>
        <w:ind w:right="-2"/>
        <w:rPr>
          <w:snapToGrid/>
          <w:color w:val="000000"/>
          <w:szCs w:val="22"/>
          <w:lang w:val="lt-LT"/>
        </w:rPr>
      </w:pPr>
      <w:r w:rsidRPr="00690913">
        <w:rPr>
          <w:snapToGrid/>
          <w:color w:val="000000"/>
          <w:szCs w:val="22"/>
          <w:lang w:val="lt-LT"/>
        </w:rPr>
        <w:t xml:space="preserve">Įprastinė </w:t>
      </w:r>
      <w:r w:rsidR="00E60426">
        <w:rPr>
          <w:snapToGrid/>
          <w:color w:val="000000"/>
          <w:szCs w:val="22"/>
          <w:lang w:val="lt-LT"/>
        </w:rPr>
        <w:t>BITAMMON</w:t>
      </w:r>
      <w:r>
        <w:rPr>
          <w:snapToGrid/>
          <w:color w:val="000000"/>
          <w:szCs w:val="22"/>
          <w:lang w:val="lt-LT"/>
        </w:rPr>
        <w:t xml:space="preserve"> </w:t>
      </w:r>
      <w:r w:rsidRPr="00690913">
        <w:rPr>
          <w:snapToGrid/>
          <w:color w:val="000000"/>
          <w:szCs w:val="22"/>
          <w:lang w:val="lt-LT"/>
        </w:rPr>
        <w:t>dozė yra</w:t>
      </w:r>
      <w:r>
        <w:rPr>
          <w:snapToGrid/>
          <w:color w:val="000000"/>
          <w:szCs w:val="22"/>
          <w:lang w:val="lt-LT"/>
        </w:rPr>
        <w:t xml:space="preserve"> nuo</w:t>
      </w:r>
      <w:r w:rsidRPr="00690913">
        <w:rPr>
          <w:snapToGrid/>
          <w:color w:val="000000"/>
          <w:szCs w:val="22"/>
          <w:lang w:val="lt-LT"/>
        </w:rPr>
        <w:t xml:space="preserve"> 375</w:t>
      </w:r>
      <w:r>
        <w:rPr>
          <w:snapToGrid/>
          <w:color w:val="000000"/>
          <w:szCs w:val="22"/>
          <w:lang w:val="lt-LT"/>
        </w:rPr>
        <w:t xml:space="preserve"> mg iki </w:t>
      </w:r>
      <w:r w:rsidRPr="00690913">
        <w:rPr>
          <w:snapToGrid/>
          <w:color w:val="000000"/>
          <w:szCs w:val="22"/>
          <w:lang w:val="lt-LT"/>
        </w:rPr>
        <w:t xml:space="preserve">750 mg du kartus per parą (kas </w:t>
      </w:r>
      <w:r w:rsidRPr="00690913">
        <w:rPr>
          <w:snapToGrid/>
          <w:color w:val="000000"/>
          <w:szCs w:val="22"/>
          <w:lang w:val="lt-LT" w:bidi="ar-SY"/>
        </w:rPr>
        <w:t>12 valandų).</w:t>
      </w:r>
    </w:p>
    <w:p w14:paraId="56A066A9" w14:textId="77777777" w:rsidR="00283FDB" w:rsidRPr="00690913" w:rsidRDefault="00283FDB" w:rsidP="00283FDB">
      <w:pPr>
        <w:tabs>
          <w:tab w:val="clear" w:pos="567"/>
        </w:tabs>
        <w:spacing w:line="240" w:lineRule="auto"/>
        <w:ind w:right="-2"/>
        <w:rPr>
          <w:snapToGrid/>
          <w:color w:val="000000"/>
          <w:szCs w:val="22"/>
          <w:lang w:val="lt-LT"/>
        </w:rPr>
      </w:pPr>
    </w:p>
    <w:p w14:paraId="628F3384" w14:textId="77777777" w:rsidR="00283FDB" w:rsidRPr="00687FB3" w:rsidRDefault="00283FDB" w:rsidP="00283FDB">
      <w:pPr>
        <w:tabs>
          <w:tab w:val="clear" w:pos="567"/>
        </w:tabs>
        <w:spacing w:line="240" w:lineRule="auto"/>
        <w:ind w:right="-2"/>
        <w:rPr>
          <w:i/>
          <w:snapToGrid/>
          <w:color w:val="000000"/>
          <w:szCs w:val="22"/>
          <w:lang w:val="lt-LT" w:bidi="ar-SY"/>
        </w:rPr>
      </w:pPr>
      <w:r w:rsidRPr="00687FB3">
        <w:rPr>
          <w:i/>
          <w:snapToGrid/>
          <w:color w:val="000000"/>
          <w:szCs w:val="22"/>
          <w:lang w:val="lt-LT"/>
        </w:rPr>
        <w:t xml:space="preserve">Vaikams, sveriantiems mažiau kaip </w:t>
      </w:r>
      <w:r w:rsidRPr="00687FB3">
        <w:rPr>
          <w:i/>
          <w:snapToGrid/>
          <w:color w:val="000000"/>
          <w:szCs w:val="22"/>
          <w:lang w:val="lt-LT" w:bidi="ar-SY"/>
        </w:rPr>
        <w:t xml:space="preserve">30 kg, ir kūdikiams </w:t>
      </w:r>
    </w:p>
    <w:p w14:paraId="2AB82BCA" w14:textId="4B5273B7" w:rsidR="00283FDB" w:rsidRDefault="00283FDB" w:rsidP="00283FDB">
      <w:pPr>
        <w:tabs>
          <w:tab w:val="clear" w:pos="567"/>
        </w:tabs>
        <w:spacing w:line="240" w:lineRule="auto"/>
        <w:rPr>
          <w:snapToGrid/>
          <w:szCs w:val="22"/>
          <w:lang w:val="lt-LT"/>
        </w:rPr>
      </w:pPr>
      <w:r w:rsidRPr="00690913">
        <w:rPr>
          <w:snapToGrid/>
          <w:szCs w:val="22"/>
          <w:lang w:val="lt-LT" w:eastAsia="lt-LT"/>
        </w:rPr>
        <w:t>Vaikams</w:t>
      </w:r>
      <w:r>
        <w:rPr>
          <w:snapToGrid/>
          <w:szCs w:val="22"/>
          <w:lang w:val="lt-LT" w:eastAsia="lt-LT"/>
        </w:rPr>
        <w:t>,</w:t>
      </w:r>
      <w:r w:rsidRPr="00690913">
        <w:rPr>
          <w:snapToGrid/>
          <w:szCs w:val="22"/>
          <w:lang w:val="lt-LT" w:eastAsia="lt-LT"/>
        </w:rPr>
        <w:t xml:space="preserve"> sveriantiems mažiau kaip </w:t>
      </w:r>
      <w:r w:rsidRPr="00690913">
        <w:rPr>
          <w:snapToGrid/>
          <w:szCs w:val="22"/>
          <w:lang w:val="lt-LT" w:eastAsia="lt-LT" w:bidi="ar-SY"/>
        </w:rPr>
        <w:t>30 kg</w:t>
      </w:r>
      <w:r>
        <w:rPr>
          <w:snapToGrid/>
          <w:szCs w:val="22"/>
          <w:lang w:val="lt-LT" w:eastAsia="lt-LT" w:bidi="ar-SY"/>
        </w:rPr>
        <w:t>,</w:t>
      </w:r>
      <w:r w:rsidRPr="00690913">
        <w:rPr>
          <w:snapToGrid/>
          <w:szCs w:val="22"/>
          <w:lang w:val="lt-LT" w:eastAsia="lt-LT" w:bidi="ar-SY"/>
        </w:rPr>
        <w:t xml:space="preserve"> ir kūdikiams reikia vartoti </w:t>
      </w:r>
      <w:r>
        <w:rPr>
          <w:snapToGrid/>
          <w:szCs w:val="22"/>
          <w:lang w:val="lt-LT" w:eastAsia="lt-LT" w:bidi="ar-SY"/>
        </w:rPr>
        <w:t xml:space="preserve">nuo </w:t>
      </w:r>
      <w:r w:rsidRPr="00690913">
        <w:rPr>
          <w:snapToGrid/>
          <w:szCs w:val="22"/>
          <w:lang w:val="lt-LT"/>
        </w:rPr>
        <w:t>25</w:t>
      </w:r>
      <w:r>
        <w:rPr>
          <w:snapToGrid/>
          <w:szCs w:val="22"/>
          <w:lang w:val="lt-LT"/>
        </w:rPr>
        <w:t xml:space="preserve"> mg iki </w:t>
      </w:r>
      <w:r w:rsidRPr="00690913">
        <w:rPr>
          <w:snapToGrid/>
          <w:szCs w:val="22"/>
          <w:lang w:val="lt-LT"/>
        </w:rPr>
        <w:t>50 mg</w:t>
      </w:r>
      <w:r>
        <w:rPr>
          <w:snapToGrid/>
          <w:szCs w:val="22"/>
          <w:lang w:val="lt-LT"/>
        </w:rPr>
        <w:t xml:space="preserve"> sultamicilino </w:t>
      </w:r>
      <w:r w:rsidRPr="000938E6">
        <w:rPr>
          <w:szCs w:val="22"/>
          <w:lang w:val="lt-LT"/>
        </w:rPr>
        <w:t>kiekviena</w:t>
      </w:r>
      <w:r w:rsidRPr="007A0281">
        <w:rPr>
          <w:szCs w:val="22"/>
          <w:lang w:val="lt-LT"/>
        </w:rPr>
        <w:t>m kilogra</w:t>
      </w:r>
      <w:r>
        <w:rPr>
          <w:szCs w:val="22"/>
          <w:lang w:val="lt-LT"/>
        </w:rPr>
        <w:t xml:space="preserve">mui kūno masės </w:t>
      </w:r>
      <w:r w:rsidRPr="00690913">
        <w:rPr>
          <w:snapToGrid/>
          <w:szCs w:val="22"/>
          <w:lang w:val="lt-LT" w:eastAsia="lt-LT"/>
        </w:rPr>
        <w:t>per parą.</w:t>
      </w:r>
      <w:r>
        <w:rPr>
          <w:snapToGrid/>
          <w:szCs w:val="22"/>
          <w:lang w:val="lt-LT" w:eastAsia="lt-LT"/>
        </w:rPr>
        <w:t xml:space="preserve"> </w:t>
      </w:r>
      <w:r>
        <w:rPr>
          <w:snapToGrid/>
          <w:szCs w:val="22"/>
          <w:lang w:val="lt-LT"/>
        </w:rPr>
        <w:t>Š</w:t>
      </w:r>
      <w:r w:rsidRPr="00690913">
        <w:rPr>
          <w:snapToGrid/>
          <w:szCs w:val="22"/>
          <w:lang w:val="lt-LT"/>
        </w:rPr>
        <w:t>i</w:t>
      </w:r>
      <w:r>
        <w:rPr>
          <w:snapToGrid/>
          <w:szCs w:val="22"/>
          <w:lang w:val="lt-LT"/>
        </w:rPr>
        <w:t>ą dozę reikia padalyti į 2 lygias dalis ir suvartoti</w:t>
      </w:r>
      <w:r w:rsidRPr="00690913">
        <w:rPr>
          <w:snapToGrid/>
          <w:szCs w:val="22"/>
          <w:lang w:val="lt-LT"/>
        </w:rPr>
        <w:t xml:space="preserve"> per 2 kartus</w:t>
      </w:r>
      <w:r>
        <w:rPr>
          <w:snapToGrid/>
          <w:szCs w:val="22"/>
          <w:lang w:val="lt-LT"/>
        </w:rPr>
        <w:t xml:space="preserve"> (kas 12 valandų). </w:t>
      </w:r>
      <w:r w:rsidR="00E60426">
        <w:rPr>
          <w:snapToGrid/>
          <w:szCs w:val="22"/>
          <w:lang w:val="lt-LT"/>
        </w:rPr>
        <w:t>BITAMMON</w:t>
      </w:r>
      <w:r w:rsidRPr="00690913">
        <w:rPr>
          <w:snapToGrid/>
          <w:szCs w:val="22"/>
          <w:lang w:val="lt-LT"/>
        </w:rPr>
        <w:t xml:space="preserve"> iš miltelių paruošta suspensija yra geriama. </w:t>
      </w:r>
    </w:p>
    <w:p w14:paraId="7674C03E" w14:textId="77777777" w:rsidR="00283FDB" w:rsidRDefault="00283FDB" w:rsidP="00283FDB">
      <w:pPr>
        <w:tabs>
          <w:tab w:val="clear" w:pos="567"/>
        </w:tabs>
        <w:spacing w:line="240" w:lineRule="auto"/>
        <w:rPr>
          <w:snapToGrid/>
          <w:szCs w:val="22"/>
          <w:u w:val="single"/>
          <w:lang w:val="lt-LT"/>
        </w:rPr>
      </w:pPr>
    </w:p>
    <w:p w14:paraId="45161CFE" w14:textId="77777777" w:rsidR="00D9721E" w:rsidRPr="00842CD9" w:rsidRDefault="00283FDB" w:rsidP="00283FDB">
      <w:pPr>
        <w:tabs>
          <w:tab w:val="clear" w:pos="567"/>
        </w:tabs>
        <w:spacing w:line="240" w:lineRule="auto"/>
        <w:rPr>
          <w:snapToGrid/>
          <w:szCs w:val="22"/>
          <w:lang w:val="lt-LT"/>
        </w:rPr>
      </w:pPr>
      <w:r w:rsidRPr="00842CD9">
        <w:rPr>
          <w:snapToGrid/>
          <w:szCs w:val="22"/>
          <w:u w:val="single"/>
          <w:lang w:val="lt-LT"/>
        </w:rPr>
        <w:t>Suspensijos paruošimas</w:t>
      </w:r>
      <w:r w:rsidRPr="00842CD9">
        <w:rPr>
          <w:snapToGrid/>
          <w:szCs w:val="22"/>
          <w:lang w:val="lt-LT"/>
        </w:rPr>
        <w:t>:</w:t>
      </w:r>
    </w:p>
    <w:p w14:paraId="7004B0C6" w14:textId="5DE9A24F" w:rsidR="00D9721E" w:rsidRDefault="00D9721E" w:rsidP="00D9721E">
      <w:pPr>
        <w:jc w:val="both"/>
        <w:rPr>
          <w:snapToGrid/>
          <w:lang w:val="lt-LT"/>
        </w:rPr>
      </w:pPr>
      <w:r w:rsidRPr="00842CD9">
        <w:rPr>
          <w:lang w:val="lt-LT"/>
        </w:rPr>
        <w:t>Suspensija</w:t>
      </w:r>
      <w:r>
        <w:rPr>
          <w:lang w:val="lt-LT"/>
        </w:rPr>
        <w:t xml:space="preserve"> paruošiama pridedant išgryninto vandens.</w:t>
      </w:r>
    </w:p>
    <w:p w14:paraId="7EFE881F" w14:textId="11DE6BB3" w:rsidR="00D9721E" w:rsidRDefault="00D9721E" w:rsidP="00D9721E">
      <w:pPr>
        <w:jc w:val="both"/>
        <w:rPr>
          <w:lang w:val="lt-LT"/>
        </w:rPr>
      </w:pPr>
      <w:r>
        <w:rPr>
          <w:lang w:val="lt-LT"/>
        </w:rPr>
        <w:t>Pirmiausia buteli</w:t>
      </w:r>
      <w:r w:rsidR="002129D6">
        <w:rPr>
          <w:lang w:val="lt-LT"/>
        </w:rPr>
        <w:t>uką</w:t>
      </w:r>
      <w:r>
        <w:rPr>
          <w:lang w:val="lt-LT"/>
        </w:rPr>
        <w:t xml:space="preserve"> </w:t>
      </w:r>
      <w:r w:rsidR="00E94CE6">
        <w:rPr>
          <w:lang w:val="lt-LT"/>
        </w:rPr>
        <w:t xml:space="preserve">reikia </w:t>
      </w:r>
      <w:r>
        <w:rPr>
          <w:lang w:val="lt-LT"/>
        </w:rPr>
        <w:t>suplak</w:t>
      </w:r>
      <w:r w:rsidR="00E94CE6">
        <w:rPr>
          <w:lang w:val="lt-LT"/>
        </w:rPr>
        <w:t>ti</w:t>
      </w:r>
      <w:r>
        <w:rPr>
          <w:lang w:val="lt-LT"/>
        </w:rPr>
        <w:t>, kad miltelių turinys būtų birus. Tada įpil</w:t>
      </w:r>
      <w:r w:rsidR="00E94CE6">
        <w:rPr>
          <w:lang w:val="lt-LT"/>
        </w:rPr>
        <w:t>ti</w:t>
      </w:r>
      <w:r>
        <w:rPr>
          <w:lang w:val="lt-LT"/>
        </w:rPr>
        <w:t xml:space="preserve"> 50 ml išgryninto vandens</w:t>
      </w:r>
    </w:p>
    <w:p w14:paraId="05B9188F" w14:textId="704A45C3" w:rsidR="00D9721E" w:rsidRDefault="00D9721E" w:rsidP="00D9721E">
      <w:pPr>
        <w:jc w:val="both"/>
        <w:rPr>
          <w:lang w:val="lt-LT"/>
        </w:rPr>
      </w:pPr>
      <w:r>
        <w:rPr>
          <w:lang w:val="lt-LT"/>
        </w:rPr>
        <w:t>ir gerai pakratyt</w:t>
      </w:r>
      <w:r w:rsidR="002129D6">
        <w:rPr>
          <w:lang w:val="lt-LT"/>
        </w:rPr>
        <w:t>i</w:t>
      </w:r>
      <w:r>
        <w:rPr>
          <w:lang w:val="lt-LT"/>
        </w:rPr>
        <w:t xml:space="preserve"> 5 minutes.</w:t>
      </w:r>
    </w:p>
    <w:p w14:paraId="28EFCCD7" w14:textId="77777777" w:rsidR="00D9721E" w:rsidRDefault="00D9721E" w:rsidP="00D9721E">
      <w:pPr>
        <w:jc w:val="both"/>
        <w:rPr>
          <w:lang w:val="lt-LT"/>
        </w:rPr>
      </w:pPr>
      <w:r>
        <w:rPr>
          <w:lang w:val="lt-LT"/>
        </w:rPr>
        <w:t>Prieš vartojant kiekvieną dozę, suspensiją reikia sukratyti.</w:t>
      </w:r>
    </w:p>
    <w:p w14:paraId="104062DC" w14:textId="77777777" w:rsidR="00803D2F" w:rsidRDefault="00803D2F" w:rsidP="00D9721E">
      <w:pPr>
        <w:jc w:val="both"/>
        <w:rPr>
          <w:lang w:val="lt-LT"/>
        </w:rPr>
      </w:pPr>
    </w:p>
    <w:p w14:paraId="2D9006B5" w14:textId="77777777" w:rsidR="00803D2F" w:rsidRPr="00803D2F" w:rsidRDefault="00803D2F" w:rsidP="00803D2F">
      <w:pPr>
        <w:jc w:val="both"/>
        <w:rPr>
          <w:lang w:val="lt-LT"/>
        </w:rPr>
      </w:pPr>
      <w:r w:rsidRPr="00803D2F">
        <w:rPr>
          <w:lang w:val="lt-LT"/>
        </w:rPr>
        <w:t>Paruoštą geriamąją suspensiją laikyti šaldytuve (2</w:t>
      </w:r>
      <w:r w:rsidRPr="00803D2F">
        <w:rPr>
          <w:lang w:val="lt-LT"/>
        </w:rPr>
        <w:sym w:font="Symbol" w:char="F0B0"/>
      </w:r>
      <w:r w:rsidRPr="00803D2F">
        <w:rPr>
          <w:lang w:val="lt-LT"/>
        </w:rPr>
        <w:t>C – 8</w:t>
      </w:r>
      <w:r w:rsidRPr="00803D2F">
        <w:rPr>
          <w:lang w:val="lt-LT"/>
        </w:rPr>
        <w:sym w:font="Symbol" w:char="F0B0"/>
      </w:r>
      <w:r w:rsidRPr="00803D2F">
        <w:rPr>
          <w:lang w:val="lt-LT"/>
        </w:rPr>
        <w:t>C). Paruošta geriamoji suspensija tinka vartoti 14 dienų.</w:t>
      </w:r>
    </w:p>
    <w:p w14:paraId="12921200" w14:textId="77777777" w:rsidR="00D9721E" w:rsidRDefault="00D9721E" w:rsidP="00D9721E">
      <w:pPr>
        <w:ind w:left="360"/>
        <w:rPr>
          <w:lang w:val="lt-LT"/>
        </w:rPr>
      </w:pPr>
    </w:p>
    <w:p w14:paraId="291BD023" w14:textId="425D38FD" w:rsidR="00283FDB" w:rsidRPr="00690913" w:rsidRDefault="00283FDB" w:rsidP="00283FDB">
      <w:pPr>
        <w:tabs>
          <w:tab w:val="clear" w:pos="567"/>
        </w:tabs>
        <w:spacing w:line="240" w:lineRule="auto"/>
        <w:ind w:right="-2"/>
        <w:rPr>
          <w:snapToGrid/>
          <w:color w:val="000000"/>
          <w:szCs w:val="22"/>
          <w:lang w:val="lt-LT"/>
        </w:rPr>
      </w:pPr>
      <w:r w:rsidRPr="00690913">
        <w:rPr>
          <w:snapToGrid/>
          <w:color w:val="000000"/>
          <w:szCs w:val="22"/>
          <w:lang w:val="lt-LT"/>
        </w:rPr>
        <w:t>Jeigu vaikas gali praryti tabletę ir sveria daugiau kaip 30 kg</w:t>
      </w:r>
      <w:r>
        <w:rPr>
          <w:snapToGrid/>
          <w:color w:val="000000"/>
          <w:szCs w:val="22"/>
          <w:lang w:val="lt-LT"/>
        </w:rPr>
        <w:t>,</w:t>
      </w:r>
      <w:r w:rsidRPr="00307AD1">
        <w:rPr>
          <w:snapToGrid/>
          <w:color w:val="000000"/>
          <w:szCs w:val="22"/>
          <w:lang w:val="lt-LT"/>
        </w:rPr>
        <w:t xml:space="preserve"> </w:t>
      </w:r>
      <w:r w:rsidRPr="003A1CE2">
        <w:rPr>
          <w:snapToGrid/>
          <w:color w:val="000000"/>
          <w:szCs w:val="22"/>
          <w:lang w:val="lt-LT"/>
        </w:rPr>
        <w:t xml:space="preserve">galima vartoti </w:t>
      </w:r>
      <w:r w:rsidR="00E60426">
        <w:rPr>
          <w:snapToGrid/>
          <w:color w:val="000000"/>
          <w:szCs w:val="22"/>
          <w:lang w:val="lt-LT"/>
        </w:rPr>
        <w:t>BITAMMON</w:t>
      </w:r>
      <w:r w:rsidRPr="003A1CE2">
        <w:rPr>
          <w:snapToGrid/>
          <w:color w:val="000000"/>
          <w:szCs w:val="22"/>
          <w:lang w:val="lt-LT"/>
        </w:rPr>
        <w:t xml:space="preserve"> 375 mg arba 750 mg plėvele dengtas tabletes.</w:t>
      </w:r>
      <w:r w:rsidRPr="00690913">
        <w:rPr>
          <w:snapToGrid/>
          <w:color w:val="000000"/>
          <w:szCs w:val="22"/>
          <w:lang w:val="lt-LT"/>
        </w:rPr>
        <w:t xml:space="preserve"> </w:t>
      </w:r>
      <w:r>
        <w:rPr>
          <w:snapToGrid/>
          <w:color w:val="000000"/>
          <w:szCs w:val="22"/>
          <w:lang w:val="lt-LT"/>
        </w:rPr>
        <w:t>D</w:t>
      </w:r>
      <w:r w:rsidRPr="00690913">
        <w:rPr>
          <w:snapToGrid/>
          <w:color w:val="000000"/>
          <w:szCs w:val="22"/>
          <w:lang w:val="lt-LT"/>
        </w:rPr>
        <w:t xml:space="preserve">ozuojama taip, kaip įprasta suaugusiesiems (pvz., </w:t>
      </w:r>
      <w:r>
        <w:rPr>
          <w:snapToGrid/>
          <w:color w:val="000000"/>
          <w:szCs w:val="22"/>
          <w:lang w:val="lt-LT"/>
        </w:rPr>
        <w:t xml:space="preserve">nuo </w:t>
      </w:r>
      <w:r w:rsidRPr="00690913">
        <w:rPr>
          <w:snapToGrid/>
          <w:color w:val="000000"/>
          <w:szCs w:val="22"/>
          <w:lang w:val="lt-LT"/>
        </w:rPr>
        <w:t>375</w:t>
      </w:r>
      <w:r>
        <w:rPr>
          <w:snapToGrid/>
          <w:color w:val="000000"/>
          <w:szCs w:val="22"/>
          <w:lang w:val="lt-LT"/>
        </w:rPr>
        <w:t xml:space="preserve"> mg iki </w:t>
      </w:r>
      <w:r w:rsidRPr="00690913">
        <w:rPr>
          <w:snapToGrid/>
          <w:color w:val="000000"/>
          <w:szCs w:val="22"/>
          <w:lang w:val="lt-LT"/>
        </w:rPr>
        <w:t>750 mg kas 12 valandų).</w:t>
      </w:r>
    </w:p>
    <w:p w14:paraId="2B0C8AF5" w14:textId="77777777" w:rsidR="00283FDB" w:rsidRDefault="00283FDB" w:rsidP="00283FDB">
      <w:pPr>
        <w:tabs>
          <w:tab w:val="clear" w:pos="567"/>
        </w:tabs>
        <w:spacing w:line="240" w:lineRule="auto"/>
        <w:rPr>
          <w:snapToGrid/>
          <w:szCs w:val="22"/>
          <w:lang w:val="lt-LT"/>
        </w:rPr>
      </w:pPr>
    </w:p>
    <w:p w14:paraId="1B3BB458" w14:textId="77777777" w:rsidR="00283FDB" w:rsidRPr="00690913" w:rsidRDefault="00283FDB" w:rsidP="00283FDB">
      <w:pPr>
        <w:tabs>
          <w:tab w:val="clear" w:pos="567"/>
        </w:tabs>
        <w:spacing w:line="240" w:lineRule="auto"/>
        <w:rPr>
          <w:snapToGrid/>
          <w:szCs w:val="22"/>
          <w:lang w:val="lt-LT" w:eastAsia="lt-LT"/>
        </w:rPr>
      </w:pPr>
      <w:r w:rsidRPr="00690913">
        <w:rPr>
          <w:snapToGrid/>
          <w:szCs w:val="22"/>
          <w:lang w:val="lt-LT" w:eastAsia="lt-LT"/>
        </w:rPr>
        <w:t>Šį vaistą geriausia</w:t>
      </w:r>
      <w:r>
        <w:rPr>
          <w:snapToGrid/>
          <w:szCs w:val="22"/>
          <w:lang w:val="lt-LT" w:eastAsia="lt-LT"/>
        </w:rPr>
        <w:t xml:space="preserve"> vartoti kasdien</w:t>
      </w:r>
      <w:r w:rsidRPr="00690913">
        <w:rPr>
          <w:snapToGrid/>
          <w:szCs w:val="22"/>
          <w:lang w:val="lt-LT" w:eastAsia="lt-LT"/>
        </w:rPr>
        <w:t xml:space="preserve"> tuo pačiu laiku.</w:t>
      </w:r>
    </w:p>
    <w:p w14:paraId="5C82578D" w14:textId="77777777" w:rsidR="00283FDB" w:rsidRPr="00690913" w:rsidRDefault="00283FDB" w:rsidP="00283FDB">
      <w:pPr>
        <w:tabs>
          <w:tab w:val="clear" w:pos="567"/>
        </w:tabs>
        <w:spacing w:line="240" w:lineRule="auto"/>
        <w:rPr>
          <w:snapToGrid/>
          <w:szCs w:val="22"/>
          <w:lang w:val="lt-LT" w:eastAsia="lt-LT"/>
        </w:rPr>
      </w:pPr>
      <w:r w:rsidRPr="00690913">
        <w:rPr>
          <w:snapToGrid/>
          <w:szCs w:val="22"/>
          <w:lang w:val="lt-LT" w:eastAsia="lt-LT"/>
        </w:rPr>
        <w:t xml:space="preserve">Paprastai šio vaisto vartojama </w:t>
      </w:r>
      <w:r>
        <w:rPr>
          <w:snapToGrid/>
          <w:szCs w:val="22"/>
          <w:lang w:val="lt-LT" w:eastAsia="lt-LT"/>
        </w:rPr>
        <w:t xml:space="preserve">nuo </w:t>
      </w:r>
      <w:r w:rsidRPr="00690913">
        <w:rPr>
          <w:snapToGrid/>
          <w:szCs w:val="22"/>
          <w:lang w:val="lt-LT" w:eastAsia="lt-LT"/>
        </w:rPr>
        <w:t>5</w:t>
      </w:r>
      <w:r>
        <w:rPr>
          <w:snapToGrid/>
          <w:szCs w:val="22"/>
          <w:lang w:val="lt-LT" w:eastAsia="lt-LT"/>
        </w:rPr>
        <w:t xml:space="preserve"> iki </w:t>
      </w:r>
      <w:r w:rsidRPr="00690913">
        <w:rPr>
          <w:snapToGrid/>
          <w:szCs w:val="22"/>
          <w:lang w:val="lt-LT" w:eastAsia="lt-LT"/>
        </w:rPr>
        <w:t>14 dienų.</w:t>
      </w:r>
    </w:p>
    <w:p w14:paraId="0F65B649" w14:textId="77777777" w:rsidR="00283FDB" w:rsidRDefault="00283FDB" w:rsidP="00283FDB">
      <w:pPr>
        <w:tabs>
          <w:tab w:val="clear" w:pos="567"/>
        </w:tabs>
        <w:spacing w:line="240" w:lineRule="auto"/>
        <w:rPr>
          <w:snapToGrid/>
          <w:szCs w:val="22"/>
          <w:lang w:val="lt-LT"/>
        </w:rPr>
      </w:pPr>
    </w:p>
    <w:p w14:paraId="4C0EBDE0" w14:textId="77777777" w:rsidR="00283FDB" w:rsidRPr="00690913" w:rsidRDefault="00283FDB" w:rsidP="00283FDB">
      <w:pPr>
        <w:tabs>
          <w:tab w:val="clear" w:pos="567"/>
        </w:tabs>
        <w:spacing w:line="240" w:lineRule="auto"/>
        <w:rPr>
          <w:snapToGrid/>
          <w:szCs w:val="22"/>
          <w:u w:val="single"/>
          <w:lang w:val="lt-LT"/>
        </w:rPr>
      </w:pPr>
      <w:r w:rsidRPr="00690913">
        <w:rPr>
          <w:snapToGrid/>
          <w:szCs w:val="22"/>
          <w:u w:val="single"/>
          <w:lang w:val="lt-LT"/>
        </w:rPr>
        <w:t>Nekomplikuotos gonorėjos gydymas</w:t>
      </w:r>
    </w:p>
    <w:p w14:paraId="6C970C6B" w14:textId="77777777" w:rsidR="00283FDB" w:rsidRPr="00690913" w:rsidRDefault="00283FDB" w:rsidP="00283FDB">
      <w:pPr>
        <w:tabs>
          <w:tab w:val="clear" w:pos="567"/>
        </w:tabs>
        <w:spacing w:line="240" w:lineRule="auto"/>
        <w:rPr>
          <w:snapToGrid/>
          <w:szCs w:val="22"/>
          <w:lang w:val="lt-LT"/>
        </w:rPr>
      </w:pPr>
      <w:r w:rsidRPr="00690913">
        <w:rPr>
          <w:snapToGrid/>
          <w:szCs w:val="22"/>
          <w:lang w:val="lt-LT"/>
        </w:rPr>
        <w:t>Nekomplikuota gonorėja gydoma vienkartine 2,25 g doze (</w:t>
      </w:r>
      <w:r w:rsidRPr="00AA6080">
        <w:rPr>
          <w:snapToGrid/>
          <w:color w:val="000000"/>
          <w:szCs w:val="22"/>
          <w:lang w:val="lt-LT"/>
        </w:rPr>
        <w:t xml:space="preserve">pvz., vienu </w:t>
      </w:r>
      <w:r w:rsidRPr="00AA6080">
        <w:rPr>
          <w:rFonts w:eastAsia="Calibri"/>
          <w:snapToGrid/>
          <w:color w:val="000000"/>
          <w:szCs w:val="22"/>
          <w:lang w:val="lt-LT"/>
        </w:rPr>
        <w:t xml:space="preserve">kartu </w:t>
      </w:r>
      <w:r w:rsidRPr="00AA6080">
        <w:rPr>
          <w:snapToGrid/>
          <w:color w:val="000000"/>
          <w:szCs w:val="22"/>
          <w:lang w:val="lt-LT"/>
        </w:rPr>
        <w:t xml:space="preserve">išgeriamos 6 tabletės po 375 mg arba 3 tabletės po </w:t>
      </w:r>
      <w:r w:rsidRPr="00AA6080">
        <w:rPr>
          <w:snapToGrid/>
          <w:color w:val="000000"/>
          <w:szCs w:val="22"/>
          <w:lang w:val="lt-LT" w:bidi="ar-SY"/>
        </w:rPr>
        <w:t>750 mg</w:t>
      </w:r>
      <w:r w:rsidRPr="00690913">
        <w:rPr>
          <w:snapToGrid/>
          <w:color w:val="000000"/>
          <w:szCs w:val="22"/>
          <w:lang w:val="lt-LT" w:bidi="ar-SY"/>
        </w:rPr>
        <w:t xml:space="preserve">). </w:t>
      </w:r>
      <w:r w:rsidRPr="00690913">
        <w:rPr>
          <w:snapToGrid/>
          <w:szCs w:val="22"/>
          <w:lang w:val="lt-LT"/>
        </w:rPr>
        <w:t>Kartu geriama 1 g probenecido.</w:t>
      </w:r>
    </w:p>
    <w:p w14:paraId="79C46119" w14:textId="77777777" w:rsidR="00283FDB" w:rsidRPr="00690913" w:rsidRDefault="00283FDB" w:rsidP="00283FDB">
      <w:pPr>
        <w:tabs>
          <w:tab w:val="clear" w:pos="567"/>
        </w:tabs>
        <w:spacing w:line="240" w:lineRule="auto"/>
        <w:rPr>
          <w:snapToGrid/>
          <w:szCs w:val="22"/>
          <w:lang w:val="lt-LT"/>
        </w:rPr>
      </w:pPr>
    </w:p>
    <w:p w14:paraId="7DCE0293" w14:textId="77777777" w:rsidR="00283FDB" w:rsidRPr="00690913" w:rsidRDefault="00283FDB" w:rsidP="00283FDB">
      <w:pPr>
        <w:tabs>
          <w:tab w:val="clear" w:pos="567"/>
        </w:tabs>
        <w:spacing w:line="240" w:lineRule="auto"/>
        <w:rPr>
          <w:snapToGrid/>
          <w:szCs w:val="22"/>
          <w:lang w:val="lt-LT"/>
        </w:rPr>
      </w:pPr>
      <w:r w:rsidRPr="00690913">
        <w:rPr>
          <w:snapToGrid/>
          <w:szCs w:val="22"/>
          <w:lang w:val="lt-LT"/>
        </w:rPr>
        <w:t>Kartais gydytojai gali skirti šio vaisto kitokiomis negu aukščiau nurodyta dozėmis.</w:t>
      </w:r>
    </w:p>
    <w:p w14:paraId="6345C367" w14:textId="77777777" w:rsidR="00283FDB" w:rsidRPr="00690913" w:rsidRDefault="00283FDB" w:rsidP="00283FDB">
      <w:pPr>
        <w:tabs>
          <w:tab w:val="clear" w:pos="567"/>
        </w:tabs>
        <w:spacing w:line="240" w:lineRule="auto"/>
        <w:rPr>
          <w:snapToGrid/>
          <w:szCs w:val="22"/>
          <w:lang w:val="lt-LT"/>
        </w:rPr>
      </w:pPr>
    </w:p>
    <w:p w14:paraId="066625F5" w14:textId="77777777" w:rsidR="00283FDB" w:rsidRPr="00687FB3" w:rsidRDefault="00283FDB" w:rsidP="00283FDB">
      <w:pPr>
        <w:tabs>
          <w:tab w:val="clear" w:pos="567"/>
        </w:tabs>
        <w:spacing w:line="240" w:lineRule="auto"/>
        <w:rPr>
          <w:i/>
          <w:iCs/>
          <w:snapToGrid/>
          <w:szCs w:val="22"/>
          <w:lang w:val="lt-LT"/>
        </w:rPr>
      </w:pPr>
      <w:r w:rsidRPr="00687FB3">
        <w:rPr>
          <w:i/>
          <w:iCs/>
          <w:snapToGrid/>
          <w:szCs w:val="22"/>
          <w:lang w:val="lt-LT"/>
        </w:rPr>
        <w:t>Inkstų funkcijos sutrikimas</w:t>
      </w:r>
    </w:p>
    <w:p w14:paraId="17CACBD3" w14:textId="77777777" w:rsidR="00283FDB" w:rsidRPr="00690913" w:rsidRDefault="00283FDB" w:rsidP="00283FDB">
      <w:pPr>
        <w:tabs>
          <w:tab w:val="clear" w:pos="567"/>
        </w:tabs>
        <w:spacing w:line="240" w:lineRule="auto"/>
        <w:rPr>
          <w:snapToGrid/>
          <w:szCs w:val="22"/>
          <w:lang w:val="lt-LT"/>
        </w:rPr>
      </w:pPr>
      <w:r w:rsidRPr="00690913">
        <w:rPr>
          <w:snapToGrid/>
          <w:szCs w:val="22"/>
          <w:lang w:val="lt-LT"/>
        </w:rPr>
        <w:t>Inkstų nepakankamumu sergantiems pacientams gydytojas gali nurodyti vaistą vartoti ilgesniais intervalais.</w:t>
      </w:r>
    </w:p>
    <w:p w14:paraId="59FA0A62" w14:textId="77777777" w:rsidR="00283FDB" w:rsidRPr="00690913" w:rsidRDefault="00283FDB" w:rsidP="00283FDB">
      <w:pPr>
        <w:tabs>
          <w:tab w:val="clear" w:pos="567"/>
        </w:tabs>
        <w:spacing w:line="240" w:lineRule="auto"/>
        <w:rPr>
          <w:snapToGrid/>
          <w:szCs w:val="22"/>
          <w:lang w:val="lt-LT"/>
        </w:rPr>
      </w:pPr>
    </w:p>
    <w:p w14:paraId="686D3C4C" w14:textId="77777777" w:rsidR="00283FDB" w:rsidRPr="00687FB3" w:rsidRDefault="00283FDB" w:rsidP="00283FDB">
      <w:pPr>
        <w:tabs>
          <w:tab w:val="clear" w:pos="567"/>
        </w:tabs>
        <w:spacing w:line="240" w:lineRule="auto"/>
        <w:rPr>
          <w:i/>
          <w:iCs/>
          <w:snapToGrid/>
          <w:szCs w:val="22"/>
          <w:lang w:val="lt-LT"/>
        </w:rPr>
      </w:pPr>
      <w:r w:rsidRPr="00687FB3">
        <w:rPr>
          <w:i/>
          <w:iCs/>
          <w:snapToGrid/>
          <w:szCs w:val="22"/>
          <w:lang w:val="lt-LT"/>
        </w:rPr>
        <w:t>Kepenų funkcijos sutrikimas</w:t>
      </w:r>
    </w:p>
    <w:p w14:paraId="41AF22A0" w14:textId="77777777" w:rsidR="00283FDB" w:rsidRPr="00690913" w:rsidRDefault="00283FDB" w:rsidP="00283FDB">
      <w:pPr>
        <w:tabs>
          <w:tab w:val="clear" w:pos="567"/>
        </w:tabs>
        <w:spacing w:line="240" w:lineRule="auto"/>
        <w:rPr>
          <w:snapToGrid/>
          <w:szCs w:val="22"/>
          <w:lang w:val="lt-LT"/>
        </w:rPr>
      </w:pPr>
      <w:r w:rsidRPr="00690913">
        <w:rPr>
          <w:snapToGrid/>
          <w:szCs w:val="22"/>
          <w:lang w:val="lt-LT"/>
        </w:rPr>
        <w:lastRenderedPageBreak/>
        <w:t>Kepenų funkcijos sutrikimu sergantiems pacientams dozės koreguoti nereikia.</w:t>
      </w:r>
    </w:p>
    <w:p w14:paraId="76D026FE" w14:textId="77777777" w:rsidR="00283FDB" w:rsidRPr="00690913" w:rsidRDefault="00283FDB" w:rsidP="00283FDB">
      <w:pPr>
        <w:tabs>
          <w:tab w:val="clear" w:pos="567"/>
        </w:tabs>
        <w:spacing w:line="240" w:lineRule="auto"/>
        <w:rPr>
          <w:snapToGrid/>
          <w:szCs w:val="22"/>
          <w:lang w:val="lt-LT"/>
        </w:rPr>
      </w:pPr>
    </w:p>
    <w:p w14:paraId="2A74DA6E" w14:textId="77777777" w:rsidR="00283FDB" w:rsidRPr="00687FB3" w:rsidRDefault="00283FDB" w:rsidP="00283FDB">
      <w:pPr>
        <w:tabs>
          <w:tab w:val="clear" w:pos="567"/>
        </w:tabs>
        <w:spacing w:line="240" w:lineRule="auto"/>
        <w:rPr>
          <w:i/>
          <w:iCs/>
          <w:snapToGrid/>
          <w:szCs w:val="22"/>
          <w:lang w:val="lt-LT"/>
        </w:rPr>
      </w:pPr>
      <w:r w:rsidRPr="00687FB3">
        <w:rPr>
          <w:i/>
          <w:iCs/>
          <w:snapToGrid/>
          <w:szCs w:val="22"/>
          <w:lang w:val="lt-LT"/>
        </w:rPr>
        <w:t>Senyvi pacientai</w:t>
      </w:r>
    </w:p>
    <w:p w14:paraId="5FEC870D" w14:textId="39A2971B" w:rsidR="00283FDB" w:rsidRPr="00690913" w:rsidRDefault="00283FDB" w:rsidP="00283FDB">
      <w:pPr>
        <w:tabs>
          <w:tab w:val="clear" w:pos="567"/>
        </w:tabs>
        <w:spacing w:line="240" w:lineRule="auto"/>
        <w:rPr>
          <w:snapToGrid/>
          <w:szCs w:val="22"/>
          <w:lang w:val="lt-LT"/>
        </w:rPr>
      </w:pPr>
      <w:r w:rsidRPr="00690913">
        <w:rPr>
          <w:snapToGrid/>
          <w:szCs w:val="22"/>
          <w:lang w:val="lt-LT"/>
        </w:rPr>
        <w:t xml:space="preserve">Jei inkstų funkcija nėra sutrikusi, senyvo amžiaus pacientams </w:t>
      </w:r>
      <w:r w:rsidR="00E60426">
        <w:rPr>
          <w:snapToGrid/>
          <w:szCs w:val="22"/>
          <w:lang w:val="lt-LT"/>
        </w:rPr>
        <w:t>BITAMMON</w:t>
      </w:r>
      <w:r w:rsidRPr="00690913">
        <w:rPr>
          <w:snapToGrid/>
          <w:szCs w:val="22"/>
          <w:lang w:val="lt-LT"/>
        </w:rPr>
        <w:t xml:space="preserve"> dozės koreguoti nereikia.</w:t>
      </w:r>
    </w:p>
    <w:p w14:paraId="1005D671" w14:textId="77777777" w:rsidR="00283FDB" w:rsidRPr="00690913" w:rsidRDefault="00283FDB" w:rsidP="00283FDB">
      <w:pPr>
        <w:tabs>
          <w:tab w:val="clear" w:pos="567"/>
        </w:tabs>
        <w:spacing w:line="240" w:lineRule="auto"/>
        <w:rPr>
          <w:snapToGrid/>
          <w:szCs w:val="22"/>
          <w:lang w:val="lt-LT"/>
        </w:rPr>
      </w:pPr>
    </w:p>
    <w:p w14:paraId="4B0062ED" w14:textId="64875C31" w:rsidR="00283FDB" w:rsidRPr="00690913" w:rsidRDefault="00283FDB" w:rsidP="00283FDB">
      <w:pPr>
        <w:tabs>
          <w:tab w:val="clear" w:pos="567"/>
        </w:tabs>
        <w:spacing w:line="240" w:lineRule="auto"/>
        <w:rPr>
          <w:snapToGrid/>
          <w:szCs w:val="22"/>
          <w:lang w:val="lt-LT"/>
        </w:rPr>
      </w:pPr>
      <w:r w:rsidRPr="00690913">
        <w:rPr>
          <w:snapToGrid/>
          <w:szCs w:val="22"/>
          <w:lang w:val="lt-LT"/>
        </w:rPr>
        <w:t xml:space="preserve">Jeigu manote, kad </w:t>
      </w:r>
      <w:r w:rsidR="00E60426">
        <w:rPr>
          <w:snapToGrid/>
          <w:szCs w:val="22"/>
          <w:lang w:val="lt-LT"/>
        </w:rPr>
        <w:t>BITAMMON</w:t>
      </w:r>
      <w:r w:rsidRPr="00690913">
        <w:rPr>
          <w:snapToGrid/>
          <w:szCs w:val="22"/>
          <w:lang w:val="lt-LT"/>
        </w:rPr>
        <w:t xml:space="preserve"> veikia per stipriai arba per silpnai, kreipkitės į gydytoją arba vaistininką.</w:t>
      </w:r>
    </w:p>
    <w:p w14:paraId="68DFE893" w14:textId="77777777" w:rsidR="00283FDB" w:rsidRPr="00690913" w:rsidRDefault="00283FDB" w:rsidP="00283FDB">
      <w:pPr>
        <w:tabs>
          <w:tab w:val="clear" w:pos="567"/>
        </w:tabs>
        <w:spacing w:line="240" w:lineRule="auto"/>
        <w:rPr>
          <w:snapToGrid/>
          <w:szCs w:val="22"/>
          <w:lang w:val="lt-LT"/>
        </w:rPr>
      </w:pPr>
    </w:p>
    <w:p w14:paraId="70EA3E5E" w14:textId="74AEEED2" w:rsidR="00283FDB" w:rsidRPr="00690913" w:rsidRDefault="00283FDB" w:rsidP="00283FDB">
      <w:pPr>
        <w:tabs>
          <w:tab w:val="clear" w:pos="567"/>
        </w:tabs>
        <w:spacing w:line="240" w:lineRule="auto"/>
        <w:rPr>
          <w:b/>
          <w:snapToGrid/>
          <w:szCs w:val="22"/>
          <w:lang w:val="lt-LT" w:eastAsia="lt-LT"/>
        </w:rPr>
      </w:pPr>
      <w:r w:rsidRPr="00690913">
        <w:rPr>
          <w:b/>
          <w:snapToGrid/>
          <w:szCs w:val="22"/>
          <w:lang w:val="lt-LT" w:eastAsia="lt-LT"/>
        </w:rPr>
        <w:t xml:space="preserve">Ką daryti pavartojus per didelę </w:t>
      </w:r>
      <w:r w:rsidR="00E60426">
        <w:rPr>
          <w:b/>
          <w:snapToGrid/>
          <w:szCs w:val="22"/>
          <w:lang w:val="lt-LT" w:eastAsia="lt-LT"/>
        </w:rPr>
        <w:t>BITAMMON</w:t>
      </w:r>
      <w:r w:rsidRPr="00690913">
        <w:rPr>
          <w:b/>
          <w:snapToGrid/>
          <w:szCs w:val="22"/>
          <w:lang w:val="lt-LT" w:eastAsia="lt-LT"/>
        </w:rPr>
        <w:t xml:space="preserve"> dozę?</w:t>
      </w:r>
    </w:p>
    <w:p w14:paraId="65679CB9" w14:textId="77777777" w:rsidR="00283FDB" w:rsidRPr="00690913" w:rsidRDefault="00283FDB" w:rsidP="00283FDB">
      <w:pPr>
        <w:tabs>
          <w:tab w:val="clear" w:pos="567"/>
        </w:tabs>
        <w:spacing w:line="240" w:lineRule="auto"/>
        <w:rPr>
          <w:snapToGrid/>
          <w:szCs w:val="22"/>
          <w:lang w:val="lt-LT"/>
        </w:rPr>
      </w:pPr>
      <w:r w:rsidRPr="00690913">
        <w:rPr>
          <w:snapToGrid/>
          <w:szCs w:val="22"/>
          <w:lang w:val="lt-LT"/>
        </w:rPr>
        <w:t>Nedelsiant kreiptis į gydytoją arba vaistininką.</w:t>
      </w:r>
    </w:p>
    <w:p w14:paraId="52F459B8" w14:textId="77777777" w:rsidR="00283FDB" w:rsidRPr="00690913" w:rsidRDefault="00283FDB" w:rsidP="00283FDB">
      <w:pPr>
        <w:tabs>
          <w:tab w:val="clear" w:pos="567"/>
        </w:tabs>
        <w:spacing w:line="240" w:lineRule="auto"/>
        <w:rPr>
          <w:snapToGrid/>
          <w:szCs w:val="22"/>
          <w:lang w:val="lt-LT"/>
        </w:rPr>
      </w:pPr>
    </w:p>
    <w:p w14:paraId="0322D2FF" w14:textId="687C9113" w:rsidR="00283FDB" w:rsidRPr="00690913" w:rsidRDefault="00283FDB" w:rsidP="00283FDB">
      <w:pPr>
        <w:tabs>
          <w:tab w:val="clear" w:pos="567"/>
        </w:tabs>
        <w:spacing w:line="240" w:lineRule="auto"/>
        <w:rPr>
          <w:b/>
          <w:snapToGrid/>
          <w:szCs w:val="22"/>
          <w:lang w:val="lt-LT" w:eastAsia="lt-LT"/>
        </w:rPr>
      </w:pPr>
      <w:r w:rsidRPr="00690913">
        <w:rPr>
          <w:b/>
          <w:snapToGrid/>
          <w:szCs w:val="22"/>
          <w:lang w:val="lt-LT" w:eastAsia="lt-LT"/>
        </w:rPr>
        <w:t xml:space="preserve">Pamiršus pavartoti </w:t>
      </w:r>
      <w:r w:rsidR="00E60426">
        <w:rPr>
          <w:b/>
          <w:snapToGrid/>
          <w:szCs w:val="22"/>
          <w:lang w:val="lt-LT" w:eastAsia="lt-LT"/>
        </w:rPr>
        <w:t>BITAMMON</w:t>
      </w:r>
    </w:p>
    <w:p w14:paraId="6A052A5F" w14:textId="77777777" w:rsidR="00283FDB" w:rsidRPr="00690913" w:rsidRDefault="00283FDB" w:rsidP="00283FDB">
      <w:pPr>
        <w:tabs>
          <w:tab w:val="clear" w:pos="567"/>
        </w:tabs>
        <w:spacing w:line="240" w:lineRule="auto"/>
        <w:rPr>
          <w:snapToGrid/>
          <w:szCs w:val="22"/>
          <w:lang w:val="lt-LT"/>
        </w:rPr>
      </w:pPr>
      <w:r w:rsidRPr="00690913">
        <w:rPr>
          <w:snapToGrid/>
          <w:color w:val="000000"/>
          <w:szCs w:val="22"/>
          <w:lang w:val="lt-LT"/>
        </w:rPr>
        <w:t xml:space="preserve">Negalima vartoti dvigubos dozės norint kompensuoti praleistą dozę. </w:t>
      </w:r>
      <w:r w:rsidRPr="00690913">
        <w:rPr>
          <w:snapToGrid/>
          <w:szCs w:val="22"/>
          <w:lang w:val="lt-LT"/>
        </w:rPr>
        <w:t>Užmirštą dozę išgerkite nedelsdami, o kitą vartokite įprastu laiku.</w:t>
      </w:r>
    </w:p>
    <w:p w14:paraId="63375F05" w14:textId="77777777" w:rsidR="00283FDB" w:rsidRPr="00690913" w:rsidRDefault="00283FDB" w:rsidP="00283FDB">
      <w:pPr>
        <w:tabs>
          <w:tab w:val="clear" w:pos="567"/>
        </w:tabs>
        <w:spacing w:line="240" w:lineRule="auto"/>
        <w:rPr>
          <w:snapToGrid/>
          <w:szCs w:val="22"/>
          <w:lang w:val="lt-LT"/>
        </w:rPr>
      </w:pPr>
    </w:p>
    <w:p w14:paraId="5E4531DC" w14:textId="7606B7F7" w:rsidR="00283FDB" w:rsidRPr="00690913" w:rsidRDefault="00283FDB" w:rsidP="00283FDB">
      <w:pPr>
        <w:tabs>
          <w:tab w:val="clear" w:pos="567"/>
        </w:tabs>
        <w:spacing w:line="240" w:lineRule="auto"/>
        <w:rPr>
          <w:snapToGrid/>
          <w:szCs w:val="22"/>
          <w:lang w:val="lt-LT"/>
        </w:rPr>
      </w:pPr>
      <w:r w:rsidRPr="00690913">
        <w:rPr>
          <w:snapToGrid/>
          <w:color w:val="000000"/>
          <w:szCs w:val="22"/>
          <w:lang w:val="lt-LT"/>
        </w:rPr>
        <w:t xml:space="preserve">Jeigu manote, kad </w:t>
      </w:r>
      <w:r w:rsidR="00E60426">
        <w:rPr>
          <w:snapToGrid/>
          <w:color w:val="000000"/>
          <w:szCs w:val="22"/>
          <w:lang w:val="lt-LT"/>
        </w:rPr>
        <w:t>BITAMMON</w:t>
      </w:r>
      <w:r w:rsidRPr="00690913">
        <w:rPr>
          <w:snapToGrid/>
          <w:color w:val="000000"/>
          <w:szCs w:val="22"/>
          <w:lang w:val="lt-LT"/>
        </w:rPr>
        <w:t xml:space="preserve"> veikia per stipriai arba per silpnai, kreipkitės į gydytoją arba vaistininką.</w:t>
      </w:r>
    </w:p>
    <w:p w14:paraId="1F96A61B" w14:textId="77777777" w:rsidR="00283FDB" w:rsidRPr="00690913" w:rsidRDefault="00283FDB" w:rsidP="00283FDB">
      <w:pPr>
        <w:tabs>
          <w:tab w:val="clear" w:pos="567"/>
        </w:tabs>
        <w:spacing w:line="240" w:lineRule="auto"/>
        <w:rPr>
          <w:snapToGrid/>
          <w:szCs w:val="22"/>
          <w:lang w:val="lt-LT"/>
        </w:rPr>
      </w:pPr>
    </w:p>
    <w:p w14:paraId="716F23D6" w14:textId="11D82C74" w:rsidR="00283FDB" w:rsidRPr="00690913" w:rsidRDefault="00283FDB" w:rsidP="00283FDB">
      <w:pPr>
        <w:tabs>
          <w:tab w:val="clear" w:pos="567"/>
        </w:tabs>
        <w:spacing w:line="240" w:lineRule="auto"/>
        <w:rPr>
          <w:snapToGrid/>
          <w:szCs w:val="22"/>
          <w:lang w:val="lt-LT" w:eastAsia="lt-LT"/>
        </w:rPr>
      </w:pPr>
      <w:r w:rsidRPr="00690913">
        <w:rPr>
          <w:b/>
          <w:snapToGrid/>
          <w:szCs w:val="22"/>
          <w:lang w:val="lt-LT" w:eastAsia="lt-LT"/>
        </w:rPr>
        <w:t xml:space="preserve">Nustojus vartoti </w:t>
      </w:r>
      <w:r w:rsidR="00E60426">
        <w:rPr>
          <w:b/>
          <w:snapToGrid/>
          <w:szCs w:val="22"/>
          <w:lang w:val="lt-LT" w:eastAsia="lt-LT"/>
        </w:rPr>
        <w:t>BITAMMON</w:t>
      </w:r>
    </w:p>
    <w:p w14:paraId="4FBEB443" w14:textId="77777777" w:rsidR="00283FDB" w:rsidRPr="00690913" w:rsidRDefault="00283FDB" w:rsidP="00283FDB">
      <w:pPr>
        <w:tabs>
          <w:tab w:val="clear" w:pos="567"/>
        </w:tabs>
        <w:spacing w:line="240" w:lineRule="auto"/>
        <w:rPr>
          <w:snapToGrid/>
          <w:szCs w:val="22"/>
          <w:lang w:val="lt-LT" w:eastAsia="lt-LT"/>
        </w:rPr>
      </w:pPr>
      <w:r w:rsidRPr="00690913">
        <w:rPr>
          <w:snapToGrid/>
          <w:szCs w:val="22"/>
          <w:lang w:val="lt-LT" w:eastAsia="lt-LT"/>
        </w:rPr>
        <w:t xml:space="preserve">Vartokite </w:t>
      </w:r>
      <w:r>
        <w:rPr>
          <w:snapToGrid/>
          <w:szCs w:val="22"/>
          <w:lang w:val="lt-LT" w:eastAsia="lt-LT"/>
        </w:rPr>
        <w:t>vaistą</w:t>
      </w:r>
      <w:r w:rsidRPr="00690913">
        <w:rPr>
          <w:snapToGrid/>
          <w:szCs w:val="22"/>
          <w:lang w:val="lt-LT" w:eastAsia="lt-LT"/>
        </w:rPr>
        <w:t xml:space="preserve"> visą gydytojo nurodytą laiką, net jei pasijutote geriau. </w:t>
      </w:r>
      <w:r>
        <w:rPr>
          <w:snapToGrid/>
          <w:szCs w:val="22"/>
          <w:lang w:val="lt-LT" w:eastAsia="lt-LT"/>
        </w:rPr>
        <w:t>Nutraukus</w:t>
      </w:r>
      <w:r w:rsidRPr="00690913">
        <w:rPr>
          <w:snapToGrid/>
          <w:szCs w:val="22"/>
          <w:lang w:val="lt-LT" w:eastAsia="lt-LT"/>
        </w:rPr>
        <w:t xml:space="preserve"> per anksti, infekcija gali atsinaujinti.</w:t>
      </w:r>
    </w:p>
    <w:p w14:paraId="6216615A" w14:textId="77777777" w:rsidR="00283FDB" w:rsidRPr="00690913" w:rsidRDefault="00283FDB" w:rsidP="00283FDB">
      <w:pPr>
        <w:tabs>
          <w:tab w:val="clear" w:pos="567"/>
        </w:tabs>
        <w:spacing w:line="240" w:lineRule="auto"/>
        <w:rPr>
          <w:snapToGrid/>
          <w:szCs w:val="22"/>
          <w:lang w:val="lt-LT"/>
        </w:rPr>
      </w:pPr>
    </w:p>
    <w:p w14:paraId="0FA1B2EF" w14:textId="77777777" w:rsidR="00283FDB" w:rsidRPr="00690913" w:rsidRDefault="00283FDB" w:rsidP="00283FDB">
      <w:pPr>
        <w:tabs>
          <w:tab w:val="clear" w:pos="567"/>
        </w:tabs>
        <w:spacing w:line="240" w:lineRule="auto"/>
        <w:rPr>
          <w:snapToGrid/>
          <w:szCs w:val="22"/>
          <w:lang w:val="lt-LT"/>
        </w:rPr>
      </w:pPr>
      <w:r w:rsidRPr="00690913">
        <w:rPr>
          <w:snapToGrid/>
          <w:szCs w:val="22"/>
          <w:lang w:val="lt-LT"/>
        </w:rPr>
        <w:t>Jeigu kiltų daugiau klausimų dėl šio vaisto vartojimo, kreipkitės į gydytoją arba vaistininką.</w:t>
      </w:r>
    </w:p>
    <w:p w14:paraId="495A2A41" w14:textId="77777777" w:rsidR="00283FDB" w:rsidRPr="00690913" w:rsidRDefault="00283FDB" w:rsidP="00283FDB">
      <w:pPr>
        <w:tabs>
          <w:tab w:val="clear" w:pos="567"/>
        </w:tabs>
        <w:spacing w:line="240" w:lineRule="auto"/>
        <w:rPr>
          <w:snapToGrid/>
          <w:szCs w:val="22"/>
          <w:lang w:val="lt-LT"/>
        </w:rPr>
      </w:pPr>
    </w:p>
    <w:p w14:paraId="2313D8A1" w14:textId="77777777" w:rsidR="00283FDB" w:rsidRPr="00690913" w:rsidRDefault="00283FDB" w:rsidP="00283FDB">
      <w:pPr>
        <w:tabs>
          <w:tab w:val="clear" w:pos="567"/>
        </w:tabs>
        <w:spacing w:line="240" w:lineRule="auto"/>
        <w:rPr>
          <w:snapToGrid/>
          <w:szCs w:val="22"/>
          <w:lang w:val="lt-LT"/>
        </w:rPr>
      </w:pPr>
    </w:p>
    <w:p w14:paraId="4B6A6A3C" w14:textId="77777777" w:rsidR="00283FDB" w:rsidRPr="00690913" w:rsidRDefault="00283FDB" w:rsidP="00283FDB">
      <w:pPr>
        <w:numPr>
          <w:ilvl w:val="12"/>
          <w:numId w:val="0"/>
        </w:numPr>
        <w:tabs>
          <w:tab w:val="clear" w:pos="567"/>
          <w:tab w:val="left" w:pos="709"/>
        </w:tabs>
        <w:spacing w:line="240" w:lineRule="auto"/>
        <w:outlineLvl w:val="0"/>
        <w:rPr>
          <w:b/>
          <w:caps/>
          <w:snapToGrid/>
          <w:szCs w:val="22"/>
          <w:lang w:val="lt-LT" w:eastAsia="lt-LT"/>
        </w:rPr>
      </w:pPr>
      <w:r w:rsidRPr="00690913">
        <w:rPr>
          <w:b/>
          <w:caps/>
          <w:snapToGrid/>
          <w:szCs w:val="22"/>
          <w:lang w:val="lt-LT" w:eastAsia="lt-LT"/>
        </w:rPr>
        <w:t>4.</w:t>
      </w:r>
      <w:r w:rsidRPr="00690913">
        <w:rPr>
          <w:b/>
          <w:caps/>
          <w:snapToGrid/>
          <w:szCs w:val="22"/>
          <w:lang w:val="lt-LT" w:eastAsia="lt-LT"/>
        </w:rPr>
        <w:tab/>
      </w:r>
      <w:r w:rsidRPr="00690913">
        <w:rPr>
          <w:b/>
          <w:snapToGrid/>
          <w:szCs w:val="22"/>
          <w:lang w:val="lt-LT" w:eastAsia="lt-LT"/>
        </w:rPr>
        <w:t>Galimas šalutinis poveikis</w:t>
      </w:r>
    </w:p>
    <w:p w14:paraId="4C7A6027" w14:textId="77777777" w:rsidR="00283FDB" w:rsidRPr="00690913" w:rsidRDefault="00283FDB" w:rsidP="00283FDB">
      <w:pPr>
        <w:tabs>
          <w:tab w:val="clear" w:pos="567"/>
        </w:tabs>
        <w:spacing w:line="240" w:lineRule="auto"/>
        <w:rPr>
          <w:snapToGrid/>
          <w:szCs w:val="22"/>
          <w:lang w:val="lt-LT"/>
        </w:rPr>
      </w:pPr>
    </w:p>
    <w:p w14:paraId="0DC7A8A4" w14:textId="77777777" w:rsidR="00283FDB" w:rsidRPr="00690913" w:rsidRDefault="00283FDB" w:rsidP="00283FDB">
      <w:pPr>
        <w:tabs>
          <w:tab w:val="clear" w:pos="567"/>
        </w:tabs>
        <w:spacing w:line="240" w:lineRule="auto"/>
        <w:rPr>
          <w:snapToGrid/>
          <w:szCs w:val="22"/>
          <w:lang w:val="lt-LT"/>
        </w:rPr>
      </w:pPr>
      <w:r w:rsidRPr="00690913">
        <w:rPr>
          <w:snapToGrid/>
          <w:szCs w:val="22"/>
          <w:lang w:val="lt-LT"/>
        </w:rPr>
        <w:t>Šis vaistas, kaip ir visi kiti, gali sukelti šalutinį poveikį, nors jis pasireiškia ne visiems žmonėms.</w:t>
      </w:r>
    </w:p>
    <w:p w14:paraId="3F9D4158" w14:textId="77777777" w:rsidR="00283FDB" w:rsidRPr="00690913" w:rsidRDefault="00283FDB" w:rsidP="00283FDB">
      <w:pPr>
        <w:tabs>
          <w:tab w:val="clear" w:pos="567"/>
        </w:tabs>
        <w:spacing w:line="240" w:lineRule="auto"/>
        <w:rPr>
          <w:snapToGrid/>
          <w:szCs w:val="22"/>
          <w:lang w:val="lt-LT"/>
        </w:rPr>
      </w:pPr>
    </w:p>
    <w:p w14:paraId="0EE0956D" w14:textId="77777777" w:rsidR="00283FDB" w:rsidRDefault="00283FDB" w:rsidP="00283FDB">
      <w:pPr>
        <w:spacing w:line="240" w:lineRule="auto"/>
        <w:rPr>
          <w:noProof/>
          <w:lang w:val="lt-LT"/>
        </w:rPr>
      </w:pPr>
      <w:r w:rsidRPr="000E0E04">
        <w:rPr>
          <w:b/>
          <w:noProof/>
          <w:lang w:val="lt-LT"/>
        </w:rPr>
        <w:t>Nutraukite</w:t>
      </w:r>
      <w:r w:rsidRPr="00842493">
        <w:rPr>
          <w:noProof/>
          <w:lang w:val="lt-LT"/>
        </w:rPr>
        <w:t xml:space="preserve"> šio vaisto vartojimą ir </w:t>
      </w:r>
      <w:r w:rsidRPr="000E0E04">
        <w:rPr>
          <w:b/>
          <w:noProof/>
          <w:lang w:val="lt-LT"/>
        </w:rPr>
        <w:t>nedelsdami</w:t>
      </w:r>
      <w:r w:rsidRPr="00842493">
        <w:rPr>
          <w:noProof/>
          <w:lang w:val="lt-LT"/>
        </w:rPr>
        <w:t xml:space="preserve"> kreipkitės į gydytoją</w:t>
      </w:r>
      <w:r>
        <w:rPr>
          <w:noProof/>
          <w:lang w:val="lt-LT"/>
        </w:rPr>
        <w:t>:</w:t>
      </w:r>
    </w:p>
    <w:p w14:paraId="58D142E0" w14:textId="77777777" w:rsidR="00283FDB" w:rsidRPr="00095F5E" w:rsidRDefault="00283FDB" w:rsidP="00283FDB">
      <w:pPr>
        <w:pStyle w:val="Sraopastraipa"/>
        <w:numPr>
          <w:ilvl w:val="0"/>
          <w:numId w:val="4"/>
        </w:numPr>
        <w:spacing w:line="240" w:lineRule="auto"/>
        <w:rPr>
          <w:lang w:val="lt-LT"/>
        </w:rPr>
      </w:pPr>
      <w:r>
        <w:rPr>
          <w:noProof/>
          <w:lang w:val="lt-LT"/>
        </w:rPr>
        <w:t xml:space="preserve">   </w:t>
      </w:r>
      <w:r w:rsidRPr="00095F5E">
        <w:rPr>
          <w:noProof/>
          <w:lang w:val="lt-LT"/>
        </w:rPr>
        <w:t>jei gydymo metu Jums pasireiškia sunki odos reakcija (</w:t>
      </w:r>
      <w:r w:rsidRPr="00095F5E">
        <w:rPr>
          <w:color w:val="000000"/>
          <w:lang w:val="lt-LT"/>
        </w:rPr>
        <w:t>žr. 2 skyriaus poskyrį „</w:t>
      </w:r>
      <w:r w:rsidRPr="00095F5E">
        <w:rPr>
          <w:lang w:val="lt-LT" w:eastAsia="lt-LT"/>
        </w:rPr>
        <w:t>Įspėjimai ir atsargumo priemonės)</w:t>
      </w:r>
      <w:r>
        <w:rPr>
          <w:lang w:val="lt-LT" w:eastAsia="lt-LT"/>
        </w:rPr>
        <w:t>;</w:t>
      </w:r>
    </w:p>
    <w:p w14:paraId="6EFF61C4" w14:textId="5DAB51F2" w:rsidR="00283FDB" w:rsidRDefault="00283FDB" w:rsidP="00283FDB">
      <w:pPr>
        <w:pStyle w:val="Sraopastraipa"/>
        <w:numPr>
          <w:ilvl w:val="0"/>
          <w:numId w:val="4"/>
        </w:numPr>
        <w:tabs>
          <w:tab w:val="clear" w:pos="567"/>
        </w:tabs>
        <w:spacing w:line="240" w:lineRule="auto"/>
        <w:ind w:right="-2"/>
        <w:rPr>
          <w:snapToGrid/>
          <w:color w:val="000000"/>
          <w:szCs w:val="22"/>
          <w:lang w:val="lt-LT"/>
        </w:rPr>
      </w:pPr>
      <w:r>
        <w:rPr>
          <w:snapToGrid/>
          <w:color w:val="000000"/>
          <w:szCs w:val="22"/>
          <w:lang w:val="lt-LT"/>
        </w:rPr>
        <w:t>j</w:t>
      </w:r>
      <w:r w:rsidRPr="000E0E04">
        <w:rPr>
          <w:snapToGrid/>
          <w:color w:val="000000"/>
          <w:szCs w:val="22"/>
          <w:lang w:val="lt-LT"/>
        </w:rPr>
        <w:t xml:space="preserve">ei </w:t>
      </w:r>
      <w:r w:rsidR="00E60426">
        <w:rPr>
          <w:snapToGrid/>
          <w:color w:val="000000"/>
          <w:szCs w:val="22"/>
          <w:lang w:val="lt-LT"/>
        </w:rPr>
        <w:t>BITAMMON</w:t>
      </w:r>
      <w:r w:rsidRPr="000E0E04">
        <w:rPr>
          <w:snapToGrid/>
          <w:color w:val="000000"/>
          <w:szCs w:val="22"/>
          <w:lang w:val="lt-LT"/>
        </w:rPr>
        <w:t xml:space="preserve"> vartojimo laikotarpiu ar netrukus po vartojimo nutraukimo prasideda viduriavimas, kadangi tai gali būti sunkaus</w:t>
      </w:r>
      <w:r w:rsidRPr="000E0E04">
        <w:rPr>
          <w:bCs/>
          <w:snapToGrid/>
          <w:color w:val="000000"/>
          <w:szCs w:val="22"/>
          <w:lang w:val="lt-LT"/>
        </w:rPr>
        <w:t xml:space="preserve"> žarnyno </w:t>
      </w:r>
      <w:r w:rsidRPr="000E0E04">
        <w:rPr>
          <w:snapToGrid/>
          <w:color w:val="000000"/>
          <w:szCs w:val="22"/>
          <w:lang w:val="lt-LT"/>
        </w:rPr>
        <w:t>sutrikimo požymis (žr. 2 skyriaus poskyrį „</w:t>
      </w:r>
      <w:r w:rsidRPr="00095F5E">
        <w:rPr>
          <w:lang w:val="lt-LT" w:eastAsia="lt-LT"/>
        </w:rPr>
        <w:t>Įspėjimai ir atsargumo priemonės</w:t>
      </w:r>
      <w:r w:rsidRPr="000E0E04">
        <w:rPr>
          <w:snapToGrid/>
          <w:color w:val="000000"/>
          <w:szCs w:val="22"/>
          <w:lang w:val="lt-LT"/>
        </w:rPr>
        <w:t>“)</w:t>
      </w:r>
      <w:r>
        <w:rPr>
          <w:snapToGrid/>
          <w:color w:val="000000"/>
          <w:szCs w:val="22"/>
          <w:lang w:val="lt-LT"/>
        </w:rPr>
        <w:t>;</w:t>
      </w:r>
    </w:p>
    <w:p w14:paraId="5656869A" w14:textId="77777777" w:rsidR="00283FDB" w:rsidRPr="000E0E04" w:rsidRDefault="00283FDB" w:rsidP="00283FDB">
      <w:pPr>
        <w:pStyle w:val="Sraopastraipa"/>
        <w:numPr>
          <w:ilvl w:val="0"/>
          <w:numId w:val="4"/>
        </w:numPr>
        <w:tabs>
          <w:tab w:val="clear" w:pos="567"/>
        </w:tabs>
        <w:spacing w:line="240" w:lineRule="auto"/>
        <w:ind w:right="-2"/>
        <w:rPr>
          <w:color w:val="000000"/>
          <w:lang w:val="lt-LT"/>
        </w:rPr>
      </w:pPr>
      <w:r>
        <w:rPr>
          <w:lang w:val="lt-LT"/>
        </w:rPr>
        <w:t xml:space="preserve">jei </w:t>
      </w:r>
      <w:r w:rsidRPr="00283FDB">
        <w:rPr>
          <w:lang w:val="lt-LT"/>
        </w:rPr>
        <w:t xml:space="preserve">pajutote </w:t>
      </w:r>
      <w:r w:rsidRPr="000E0E04">
        <w:rPr>
          <w:lang w:val="lt-LT"/>
        </w:rPr>
        <w:t>krūtinės skausm</w:t>
      </w:r>
      <w:r>
        <w:rPr>
          <w:lang w:val="lt-LT"/>
        </w:rPr>
        <w:t>ą</w:t>
      </w:r>
      <w:r w:rsidRPr="000E0E04">
        <w:rPr>
          <w:lang w:val="lt-LT"/>
        </w:rPr>
        <w:t>, kuris gali būti potencialiai pavojingos alerginės reakcijos, vadinamos Kounis sindromu, požymis</w:t>
      </w:r>
      <w:r>
        <w:rPr>
          <w:lang w:val="lt-LT"/>
        </w:rPr>
        <w:t>.</w:t>
      </w:r>
    </w:p>
    <w:p w14:paraId="50769916" w14:textId="77777777" w:rsidR="00283FDB" w:rsidRDefault="00283FDB" w:rsidP="00283FDB">
      <w:pPr>
        <w:tabs>
          <w:tab w:val="clear" w:pos="567"/>
        </w:tabs>
        <w:spacing w:line="240" w:lineRule="auto"/>
        <w:rPr>
          <w:snapToGrid/>
          <w:szCs w:val="22"/>
          <w:lang w:val="lt-LT"/>
        </w:rPr>
      </w:pPr>
    </w:p>
    <w:p w14:paraId="70DBC458" w14:textId="3D484CA5" w:rsidR="00283FDB" w:rsidRPr="00690913" w:rsidRDefault="00283FDB" w:rsidP="00283FDB">
      <w:pPr>
        <w:tabs>
          <w:tab w:val="clear" w:pos="567"/>
        </w:tabs>
        <w:spacing w:line="240" w:lineRule="auto"/>
        <w:rPr>
          <w:snapToGrid/>
          <w:szCs w:val="22"/>
          <w:lang w:val="lt-LT"/>
        </w:rPr>
      </w:pPr>
      <w:r>
        <w:rPr>
          <w:snapToGrid/>
          <w:szCs w:val="22"/>
          <w:lang w:val="lt-LT"/>
        </w:rPr>
        <w:t xml:space="preserve">Toliau pateikiamas šalutinis poveikis, susijęs su </w:t>
      </w:r>
      <w:r w:rsidR="00E60426">
        <w:rPr>
          <w:snapToGrid/>
          <w:szCs w:val="22"/>
          <w:lang w:val="lt-LT"/>
        </w:rPr>
        <w:t>BITAMMON</w:t>
      </w:r>
      <w:r>
        <w:rPr>
          <w:snapToGrid/>
          <w:szCs w:val="22"/>
          <w:lang w:val="lt-LT"/>
        </w:rPr>
        <w:t xml:space="preserve"> geriamosios suspensijos vartojimu:</w:t>
      </w:r>
    </w:p>
    <w:p w14:paraId="3A085EA1" w14:textId="77777777" w:rsidR="00283FDB" w:rsidRPr="00690913" w:rsidRDefault="00283FDB" w:rsidP="00283FDB">
      <w:pPr>
        <w:numPr>
          <w:ilvl w:val="0"/>
          <w:numId w:val="2"/>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Labai dažnas (gali pasireikšti daugiau kaip 1 vaisto vartojančiam žmogui iš 10):</w:t>
      </w:r>
      <w:r>
        <w:rPr>
          <w:snapToGrid/>
          <w:color w:val="000000"/>
          <w:szCs w:val="22"/>
          <w:lang w:val="lt-LT" w:eastAsia="lt-LT"/>
        </w:rPr>
        <w:t xml:space="preserve"> </w:t>
      </w:r>
      <w:r>
        <w:rPr>
          <w:snapToGrid/>
          <w:szCs w:val="22"/>
          <w:lang w:val="lt-LT"/>
        </w:rPr>
        <w:t>v</w:t>
      </w:r>
      <w:r w:rsidRPr="00690913">
        <w:rPr>
          <w:snapToGrid/>
          <w:szCs w:val="22"/>
          <w:lang w:val="lt-LT"/>
        </w:rPr>
        <w:t>iduriavimas</w:t>
      </w:r>
      <w:r w:rsidRPr="00690913">
        <w:rPr>
          <w:snapToGrid/>
          <w:color w:val="000000"/>
          <w:szCs w:val="22"/>
          <w:lang w:val="lt-LT" w:eastAsia="lt-LT"/>
        </w:rPr>
        <w:t>.</w:t>
      </w:r>
    </w:p>
    <w:p w14:paraId="6E23074C" w14:textId="77777777" w:rsidR="00283FDB" w:rsidRPr="00690913" w:rsidRDefault="00283FDB" w:rsidP="00283FDB">
      <w:pPr>
        <w:numPr>
          <w:ilvl w:val="0"/>
          <w:numId w:val="2"/>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Dažnas (gali pasireikšti </w:t>
      </w:r>
      <w:r>
        <w:rPr>
          <w:i/>
          <w:snapToGrid/>
          <w:color w:val="000000"/>
          <w:szCs w:val="22"/>
          <w:lang w:val="lt-LT" w:eastAsia="lt-LT"/>
        </w:rPr>
        <w:t xml:space="preserve">nuo </w:t>
      </w:r>
      <w:r w:rsidRPr="005428EC">
        <w:rPr>
          <w:i/>
          <w:snapToGrid/>
          <w:color w:val="000000"/>
          <w:szCs w:val="22"/>
          <w:lang w:val="lt-LT" w:eastAsia="lt-LT"/>
        </w:rPr>
        <w:t>1</w:t>
      </w:r>
      <w:r>
        <w:rPr>
          <w:i/>
          <w:snapToGrid/>
          <w:color w:val="000000"/>
          <w:szCs w:val="22"/>
          <w:lang w:val="lt-LT" w:eastAsia="lt-LT"/>
        </w:rPr>
        <w:t xml:space="preserve"> iki </w:t>
      </w:r>
      <w:r w:rsidRPr="005428EC">
        <w:rPr>
          <w:i/>
          <w:snapToGrid/>
          <w:color w:val="000000"/>
          <w:szCs w:val="22"/>
          <w:lang w:val="lt-LT" w:eastAsia="lt-LT"/>
        </w:rPr>
        <w:t>10 vaisto vartojančių žmonių iš 100):</w:t>
      </w:r>
      <w:r>
        <w:rPr>
          <w:snapToGrid/>
          <w:color w:val="000000"/>
          <w:szCs w:val="22"/>
          <w:lang w:val="lt-LT" w:eastAsia="lt-LT"/>
        </w:rPr>
        <w:t xml:space="preserve"> </w:t>
      </w:r>
      <w:r w:rsidRPr="00374F35">
        <w:rPr>
          <w:lang w:val="lt-LT"/>
        </w:rPr>
        <w:t xml:space="preserve">mieliagrybių infekcija (pienligė), </w:t>
      </w:r>
      <w:r>
        <w:rPr>
          <w:snapToGrid/>
          <w:szCs w:val="22"/>
          <w:lang w:val="lt-LT"/>
        </w:rPr>
        <w:t>p</w:t>
      </w:r>
      <w:r w:rsidRPr="00690913">
        <w:rPr>
          <w:snapToGrid/>
          <w:szCs w:val="22"/>
          <w:lang w:val="lt-LT"/>
        </w:rPr>
        <w:t>ykinimas, pilvo skausmas</w:t>
      </w:r>
      <w:r w:rsidRPr="00690913">
        <w:rPr>
          <w:snapToGrid/>
          <w:color w:val="000000"/>
          <w:szCs w:val="22"/>
          <w:lang w:val="lt-LT" w:eastAsia="lt-LT"/>
        </w:rPr>
        <w:t>.</w:t>
      </w:r>
    </w:p>
    <w:p w14:paraId="50DBF362" w14:textId="77777777" w:rsidR="00283FDB" w:rsidRPr="00690913" w:rsidRDefault="00283FDB" w:rsidP="00283FDB">
      <w:pPr>
        <w:numPr>
          <w:ilvl w:val="0"/>
          <w:numId w:val="2"/>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Nedažnas (gali pasireikšti </w:t>
      </w:r>
      <w:r>
        <w:rPr>
          <w:i/>
          <w:snapToGrid/>
          <w:color w:val="000000"/>
          <w:szCs w:val="22"/>
          <w:lang w:val="lt-LT" w:eastAsia="lt-LT"/>
        </w:rPr>
        <w:t xml:space="preserve">nuo </w:t>
      </w:r>
      <w:r w:rsidRPr="005428EC">
        <w:rPr>
          <w:i/>
          <w:snapToGrid/>
          <w:color w:val="000000"/>
          <w:szCs w:val="22"/>
          <w:lang w:val="lt-LT" w:eastAsia="lt-LT"/>
        </w:rPr>
        <w:t>1</w:t>
      </w:r>
      <w:r>
        <w:rPr>
          <w:i/>
          <w:snapToGrid/>
          <w:color w:val="000000"/>
          <w:szCs w:val="22"/>
          <w:lang w:val="lt-LT" w:eastAsia="lt-LT"/>
        </w:rPr>
        <w:t xml:space="preserve"> iki </w:t>
      </w:r>
      <w:r w:rsidRPr="005428EC">
        <w:rPr>
          <w:i/>
          <w:snapToGrid/>
          <w:color w:val="000000"/>
          <w:szCs w:val="22"/>
          <w:lang w:val="lt-LT" w:eastAsia="lt-LT"/>
        </w:rPr>
        <w:t>10 vaisto vartojančių žmonių iš 1 000):</w:t>
      </w:r>
      <w:r>
        <w:rPr>
          <w:snapToGrid/>
          <w:color w:val="000000"/>
          <w:szCs w:val="22"/>
          <w:lang w:val="lt-LT" w:eastAsia="lt-LT"/>
        </w:rPr>
        <w:t xml:space="preserve"> </w:t>
      </w:r>
      <w:r>
        <w:rPr>
          <w:snapToGrid/>
          <w:szCs w:val="22"/>
          <w:lang w:val="lt-LT"/>
        </w:rPr>
        <w:t>g</w:t>
      </w:r>
      <w:r w:rsidRPr="00690913">
        <w:rPr>
          <w:snapToGrid/>
          <w:szCs w:val="22"/>
          <w:lang w:val="lt-LT"/>
        </w:rPr>
        <w:t>alvos skausmas, mieguistumas</w:t>
      </w:r>
      <w:r>
        <w:rPr>
          <w:snapToGrid/>
          <w:szCs w:val="22"/>
          <w:lang w:val="lt-LT"/>
        </w:rPr>
        <w:t>, v</w:t>
      </w:r>
      <w:r w:rsidRPr="00690913">
        <w:rPr>
          <w:snapToGrid/>
          <w:szCs w:val="22"/>
          <w:lang w:val="lt-LT"/>
        </w:rPr>
        <w:t xml:space="preserve">ėmimas, </w:t>
      </w:r>
      <w:r w:rsidRPr="00374F35">
        <w:rPr>
          <w:color w:val="000000"/>
          <w:lang w:val="lt-LT"/>
        </w:rPr>
        <w:t>burnos gleivinės uždegimas (stomatitas),</w:t>
      </w:r>
      <w:r w:rsidRPr="00374F35">
        <w:rPr>
          <w:lang w:val="lt-LT"/>
        </w:rPr>
        <w:t xml:space="preserve"> </w:t>
      </w:r>
      <w:r>
        <w:rPr>
          <w:snapToGrid/>
          <w:szCs w:val="22"/>
          <w:lang w:val="lt-LT"/>
        </w:rPr>
        <w:t>n</w:t>
      </w:r>
      <w:r w:rsidRPr="00690913">
        <w:rPr>
          <w:snapToGrid/>
          <w:szCs w:val="22"/>
          <w:lang w:val="lt-LT"/>
        </w:rPr>
        <w:t>uovargis</w:t>
      </w:r>
      <w:r>
        <w:rPr>
          <w:snapToGrid/>
          <w:szCs w:val="22"/>
          <w:lang w:val="lt-LT"/>
        </w:rPr>
        <w:t xml:space="preserve">, </w:t>
      </w:r>
      <w:r w:rsidRPr="00374F35">
        <w:rPr>
          <w:lang w:val="lt-LT"/>
        </w:rPr>
        <w:t>sąnarių skausmas</w:t>
      </w:r>
      <w:r w:rsidRPr="00690913">
        <w:rPr>
          <w:snapToGrid/>
          <w:color w:val="000000"/>
          <w:szCs w:val="22"/>
          <w:lang w:val="lt-LT" w:eastAsia="lt-LT"/>
        </w:rPr>
        <w:t>.</w:t>
      </w:r>
    </w:p>
    <w:p w14:paraId="2114CB59" w14:textId="77777777" w:rsidR="00283FDB" w:rsidRPr="00081DD0" w:rsidRDefault="00283FDB" w:rsidP="00283FDB">
      <w:pPr>
        <w:numPr>
          <w:ilvl w:val="0"/>
          <w:numId w:val="2"/>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Retas (gali pasireikšti </w:t>
      </w:r>
      <w:r>
        <w:rPr>
          <w:i/>
          <w:snapToGrid/>
          <w:color w:val="000000"/>
          <w:szCs w:val="22"/>
          <w:lang w:val="lt-LT" w:eastAsia="lt-LT"/>
        </w:rPr>
        <w:t xml:space="preserve">nuo </w:t>
      </w:r>
      <w:r w:rsidRPr="005428EC">
        <w:rPr>
          <w:i/>
          <w:snapToGrid/>
          <w:color w:val="000000"/>
          <w:szCs w:val="22"/>
          <w:lang w:val="lt-LT" w:eastAsia="lt-LT"/>
        </w:rPr>
        <w:t>1</w:t>
      </w:r>
      <w:r>
        <w:rPr>
          <w:i/>
          <w:snapToGrid/>
          <w:color w:val="000000"/>
          <w:szCs w:val="22"/>
          <w:lang w:val="lt-LT" w:eastAsia="lt-LT"/>
        </w:rPr>
        <w:t xml:space="preserve"> iki </w:t>
      </w:r>
      <w:r w:rsidRPr="005428EC">
        <w:rPr>
          <w:i/>
          <w:snapToGrid/>
          <w:color w:val="000000"/>
          <w:szCs w:val="22"/>
          <w:lang w:val="lt-LT" w:eastAsia="lt-LT"/>
        </w:rPr>
        <w:t>10 vaisto vartojančių žmonių iš 10 000):</w:t>
      </w:r>
      <w:r>
        <w:rPr>
          <w:snapToGrid/>
          <w:color w:val="000000"/>
          <w:szCs w:val="22"/>
          <w:lang w:val="lt-LT" w:eastAsia="lt-LT"/>
        </w:rPr>
        <w:t xml:space="preserve"> </w:t>
      </w:r>
      <w:r>
        <w:rPr>
          <w:snapToGrid/>
          <w:szCs w:val="22"/>
          <w:lang w:val="lt-LT"/>
        </w:rPr>
        <w:t>s</w:t>
      </w:r>
      <w:r w:rsidRPr="002A592F">
        <w:rPr>
          <w:snapToGrid/>
          <w:szCs w:val="22"/>
          <w:lang w:val="lt-LT"/>
        </w:rPr>
        <w:t>unkus storosios žarnos uždegimas, pasireiškiantis nepraeinančiu viduriavimu (vadinamasis pseudomembraninis kolitas)</w:t>
      </w:r>
      <w:r>
        <w:rPr>
          <w:snapToGrid/>
          <w:szCs w:val="22"/>
          <w:lang w:val="lt-LT"/>
        </w:rPr>
        <w:t xml:space="preserve">, </w:t>
      </w:r>
      <w:r w:rsidRPr="00690913">
        <w:rPr>
          <w:snapToGrid/>
          <w:szCs w:val="22"/>
          <w:lang w:val="lt-LT"/>
        </w:rPr>
        <w:t>galvos svaigimas</w:t>
      </w:r>
      <w:r>
        <w:rPr>
          <w:snapToGrid/>
          <w:szCs w:val="22"/>
          <w:lang w:val="lt-LT"/>
        </w:rPr>
        <w:t>, p</w:t>
      </w:r>
      <w:r w:rsidRPr="00690913">
        <w:rPr>
          <w:snapToGrid/>
          <w:szCs w:val="22"/>
          <w:lang w:val="lt-LT"/>
        </w:rPr>
        <w:t>lonosios ir storosios žarnos uždegimas</w:t>
      </w:r>
      <w:r>
        <w:rPr>
          <w:snapToGrid/>
          <w:szCs w:val="22"/>
          <w:lang w:val="lt-LT"/>
        </w:rPr>
        <w:t xml:space="preserve">. </w:t>
      </w:r>
    </w:p>
    <w:p w14:paraId="35C9D985" w14:textId="77777777" w:rsidR="00283FDB" w:rsidRPr="007A1C57" w:rsidRDefault="00283FDB" w:rsidP="00283FDB">
      <w:pPr>
        <w:numPr>
          <w:ilvl w:val="0"/>
          <w:numId w:val="2"/>
        </w:numPr>
        <w:autoSpaceDE w:val="0"/>
        <w:autoSpaceDN w:val="0"/>
        <w:adjustRightInd w:val="0"/>
        <w:spacing w:line="240" w:lineRule="auto"/>
        <w:rPr>
          <w:snapToGrid/>
          <w:szCs w:val="22"/>
          <w:lang w:val="lt-LT"/>
        </w:rPr>
      </w:pPr>
      <w:r w:rsidRPr="005428EC">
        <w:rPr>
          <w:i/>
          <w:snapToGrid/>
          <w:color w:val="000000"/>
          <w:szCs w:val="22"/>
          <w:lang w:val="lt-LT" w:eastAsia="lt-LT"/>
        </w:rPr>
        <w:t>Dažnis nežinomas (negali būti apskaičiuotas pagal turimus duomenis):</w:t>
      </w:r>
      <w:r w:rsidRPr="001A7289">
        <w:rPr>
          <w:snapToGrid/>
          <w:color w:val="000000"/>
          <w:szCs w:val="22"/>
          <w:lang w:val="lt-LT" w:eastAsia="lt-LT"/>
        </w:rPr>
        <w:t xml:space="preserve"> </w:t>
      </w:r>
      <w:r w:rsidRPr="001A7289">
        <w:rPr>
          <w:snapToGrid/>
          <w:szCs w:val="22"/>
          <w:lang w:val="lt-LT"/>
        </w:rPr>
        <w:t xml:space="preserve">infekcinę ligą sukėlusios bakterijos atsparumas antibiotikams, </w:t>
      </w:r>
      <w:r w:rsidRPr="00263400">
        <w:rPr>
          <w:snapToGrid/>
          <w:szCs w:val="22"/>
          <w:lang w:val="lt-LT"/>
        </w:rPr>
        <w:t>visų kraujo ląstelių kiekio sumažėjimas (gali pasireikšti mažakraujystė, sumažėti atsparumas infekcijai, lengviau prasidėti kraujavimas ir atsirasti kraujosru</w:t>
      </w:r>
      <w:r w:rsidRPr="00BC281E">
        <w:rPr>
          <w:snapToGrid/>
          <w:szCs w:val="22"/>
          <w:lang w:val="lt-LT"/>
        </w:rPr>
        <w:t xml:space="preserve">vų), </w:t>
      </w:r>
      <w:r w:rsidRPr="00374F35">
        <w:rPr>
          <w:iCs/>
          <w:lang w:val="lt-LT"/>
        </w:rPr>
        <w:t xml:space="preserve">trombocitų kiekio kraujyje sumažėjimas, </w:t>
      </w:r>
      <w:r w:rsidRPr="00BC281E">
        <w:rPr>
          <w:snapToGrid/>
          <w:szCs w:val="22"/>
          <w:lang w:val="lt-LT"/>
        </w:rPr>
        <w:t xml:space="preserve">krešėjimo laiko pailgėjimas (gali lengviau prasidėti kraujavimas ir atsirasti kraujosruvų), </w:t>
      </w:r>
      <w:r w:rsidRPr="00933CF9">
        <w:rPr>
          <w:snapToGrid/>
          <w:szCs w:val="22"/>
          <w:lang w:val="lt-LT"/>
        </w:rPr>
        <w:t xml:space="preserve">sunkios alerginės (anafilaktoidinės) reakcijos, įskaitant anafilaksinį šoką, angioneurozinė edema (kvėpavimą bei rijimą sutrikdyti galintis alerginis veido, liežuvio ir gerklų patinimas), anoreksija (valgymo sutrikimas, kai sąmoningai mažinamas ir (arba) palaikomas mažas kūno svoris), </w:t>
      </w:r>
      <w:hyperlink r:id="rId7" w:history="1">
        <w:r w:rsidRPr="00081DD0">
          <w:rPr>
            <w:snapToGrid/>
            <w:szCs w:val="22"/>
            <w:lang w:val="lt-LT"/>
          </w:rPr>
          <w:t>toksinis</w:t>
        </w:r>
      </w:hyperlink>
      <w:r w:rsidRPr="00081DD0">
        <w:rPr>
          <w:snapToGrid/>
          <w:szCs w:val="22"/>
          <w:lang w:val="lt-LT"/>
        </w:rPr>
        <w:t xml:space="preserve"> poveikis nervų sistemai, alergijos sukeltas kraujagyslių uždegimas, dusulys, juodos išmatos (kraujavimo iš virškinimo trakto požymis), </w:t>
      </w:r>
      <w:r w:rsidRPr="001A7289">
        <w:rPr>
          <w:snapToGrid/>
          <w:color w:val="000000"/>
          <w:szCs w:val="22"/>
          <w:lang w:val="lt-LT"/>
        </w:rPr>
        <w:t xml:space="preserve">kraujavimu pasireiškiantis plonosios ir storosios žarnos uždegimas </w:t>
      </w:r>
      <w:r w:rsidRPr="001A7289">
        <w:rPr>
          <w:snapToGrid/>
          <w:color w:val="000000"/>
          <w:szCs w:val="22"/>
          <w:lang w:val="lt-LT"/>
        </w:rPr>
        <w:lastRenderedPageBreak/>
        <w:t xml:space="preserve">(hemoraginis enterokolitas), </w:t>
      </w:r>
      <w:r w:rsidRPr="001A7289">
        <w:rPr>
          <w:bCs/>
          <w:snapToGrid/>
          <w:szCs w:val="22"/>
          <w:lang w:val="lt-LT"/>
        </w:rPr>
        <w:t>burnos džiūvimas</w:t>
      </w:r>
      <w:r w:rsidRPr="001A7289">
        <w:rPr>
          <w:snapToGrid/>
          <w:szCs w:val="22"/>
          <w:lang w:val="lt-LT"/>
        </w:rPr>
        <w:t xml:space="preserve">, viršutinės pilvo dalies skausmas, skonio pojūčio pokytis, </w:t>
      </w:r>
      <w:r w:rsidRPr="00374F35">
        <w:rPr>
          <w:lang w:val="lt-LT"/>
        </w:rPr>
        <w:t>liežuvio spalvos</w:t>
      </w:r>
      <w:r>
        <w:rPr>
          <w:lang w:val="lt-LT"/>
        </w:rPr>
        <w:t xml:space="preserve"> </w:t>
      </w:r>
      <w:r w:rsidRPr="00374F35">
        <w:rPr>
          <w:lang w:val="lt-LT"/>
        </w:rPr>
        <w:t>pasikeitimas į juodą ar tamsiai rudą,</w:t>
      </w:r>
      <w:r w:rsidRPr="00263400">
        <w:rPr>
          <w:bCs/>
          <w:snapToGrid/>
          <w:szCs w:val="22"/>
          <w:lang w:val="lt-LT"/>
        </w:rPr>
        <w:t xml:space="preserve"> dujų susikaupimas virškinimo trakte</w:t>
      </w:r>
      <w:r w:rsidRPr="00263400">
        <w:rPr>
          <w:snapToGrid/>
          <w:szCs w:val="22"/>
          <w:lang w:val="lt-LT"/>
        </w:rPr>
        <w:t xml:space="preserve">, </w:t>
      </w:r>
      <w:r w:rsidRPr="00374F35">
        <w:rPr>
          <w:lang w:val="lt-LT"/>
        </w:rPr>
        <w:t xml:space="preserve">sutrikusi kepenų funkcija, gelta (odos ar akių obuolių pageltimas), </w:t>
      </w:r>
      <w:r w:rsidRPr="00933CF9">
        <w:rPr>
          <w:snapToGrid/>
          <w:szCs w:val="22"/>
          <w:lang w:val="lt-LT"/>
        </w:rPr>
        <w:t>gleivinės uždegimas,</w:t>
      </w:r>
      <w:r>
        <w:rPr>
          <w:snapToGrid/>
          <w:szCs w:val="22"/>
          <w:lang w:val="lt-LT"/>
        </w:rPr>
        <w:t xml:space="preserve"> </w:t>
      </w:r>
      <w:r w:rsidRPr="00374F35">
        <w:rPr>
          <w:lang w:val="lt-LT"/>
        </w:rPr>
        <w:t>sunkios odos reakcijos, pasireiškiančios staigiu ir stipriu odos išbėrimu, lupimusi ar pūslių atsiradimu (</w:t>
      </w:r>
      <w:r w:rsidRPr="00374F35">
        <w:rPr>
          <w:color w:val="000000"/>
          <w:lang w:val="lt-LT"/>
        </w:rPr>
        <w:t>toksinė epidermio nekrolizė,</w:t>
      </w:r>
      <w:r w:rsidRPr="00374F35">
        <w:rPr>
          <w:lang w:val="lt-LT" w:eastAsia="lt-LT"/>
        </w:rPr>
        <w:t xml:space="preserve"> Stivenso - Džonsono sindromas ar</w:t>
      </w:r>
      <w:r w:rsidRPr="00374F35">
        <w:rPr>
          <w:lang w:val="lt-LT"/>
        </w:rPr>
        <w:t xml:space="preserve"> daugiaformė eritema), </w:t>
      </w:r>
      <w:r w:rsidRPr="00933CF9">
        <w:rPr>
          <w:snapToGrid/>
          <w:szCs w:val="22"/>
          <w:lang w:val="lt-LT"/>
        </w:rPr>
        <w:t xml:space="preserve"> išbėrimas, niežulys, odos reakcija, dilgėlinė</w:t>
      </w:r>
      <w:r>
        <w:rPr>
          <w:snapToGrid/>
          <w:szCs w:val="22"/>
          <w:lang w:val="lt-LT"/>
        </w:rPr>
        <w:t xml:space="preserve">, </w:t>
      </w:r>
      <w:r w:rsidRPr="00374F35">
        <w:rPr>
          <w:color w:val="000000"/>
          <w:lang w:val="lt-LT"/>
        </w:rPr>
        <w:t>k</w:t>
      </w:r>
      <w:r w:rsidRPr="00374F35">
        <w:rPr>
          <w:iCs/>
          <w:lang w:val="lt-LT"/>
        </w:rPr>
        <w:t>raujo tyrimu nustatomas kepenų fermentų (aspartato ir alanino aminotransferazės) kiekio padidėjimas (kepenų sutrikimo simptomas)</w:t>
      </w:r>
      <w:r w:rsidRPr="00BB0BF0">
        <w:rPr>
          <w:snapToGrid/>
          <w:color w:val="000000"/>
          <w:szCs w:val="22"/>
          <w:lang w:val="lt-LT" w:eastAsia="lt-LT"/>
        </w:rPr>
        <w:t>.</w:t>
      </w:r>
    </w:p>
    <w:p w14:paraId="1BAA8209" w14:textId="77777777" w:rsidR="00283FDB" w:rsidRDefault="00283FDB" w:rsidP="00283FDB">
      <w:pPr>
        <w:tabs>
          <w:tab w:val="clear" w:pos="567"/>
        </w:tabs>
        <w:spacing w:line="240" w:lineRule="auto"/>
        <w:rPr>
          <w:snapToGrid/>
          <w:szCs w:val="22"/>
          <w:lang w:val="lt-LT"/>
        </w:rPr>
      </w:pPr>
    </w:p>
    <w:p w14:paraId="774B4804" w14:textId="77777777" w:rsidR="00283FDB" w:rsidRPr="003A1CE2" w:rsidRDefault="00283FDB" w:rsidP="00283FDB">
      <w:pPr>
        <w:tabs>
          <w:tab w:val="clear" w:pos="567"/>
        </w:tabs>
        <w:spacing w:line="240" w:lineRule="auto"/>
        <w:rPr>
          <w:snapToGrid/>
          <w:szCs w:val="22"/>
          <w:lang w:val="lt-LT"/>
        </w:rPr>
      </w:pPr>
      <w:r>
        <w:rPr>
          <w:snapToGrid/>
          <w:szCs w:val="22"/>
          <w:lang w:val="lt-LT"/>
        </w:rPr>
        <w:t>Šalutinis poveikis,</w:t>
      </w:r>
      <w:r w:rsidRPr="003A1CE2">
        <w:rPr>
          <w:snapToGrid/>
          <w:szCs w:val="22"/>
          <w:lang w:val="lt-LT"/>
        </w:rPr>
        <w:t xml:space="preserve"> susij</w:t>
      </w:r>
      <w:r>
        <w:rPr>
          <w:snapToGrid/>
          <w:szCs w:val="22"/>
          <w:lang w:val="lt-LT"/>
        </w:rPr>
        <w:t>ęs su</w:t>
      </w:r>
      <w:r w:rsidRPr="003A1CE2">
        <w:rPr>
          <w:snapToGrid/>
          <w:szCs w:val="22"/>
          <w:lang w:val="lt-LT"/>
        </w:rPr>
        <w:t xml:space="preserve"> </w:t>
      </w:r>
      <w:r>
        <w:rPr>
          <w:snapToGrid/>
          <w:szCs w:val="22"/>
          <w:lang w:val="lt-LT"/>
        </w:rPr>
        <w:t xml:space="preserve">vieno </w:t>
      </w:r>
      <w:r w:rsidRPr="003A1CE2">
        <w:rPr>
          <w:snapToGrid/>
          <w:szCs w:val="22"/>
          <w:lang w:val="lt-LT"/>
        </w:rPr>
        <w:t>ampicilino</w:t>
      </w:r>
      <w:r>
        <w:rPr>
          <w:snapToGrid/>
          <w:szCs w:val="22"/>
          <w:lang w:val="lt-LT"/>
        </w:rPr>
        <w:t xml:space="preserve"> </w:t>
      </w:r>
      <w:r w:rsidRPr="003A1CE2">
        <w:rPr>
          <w:snapToGrid/>
          <w:szCs w:val="22"/>
          <w:lang w:val="lt-LT"/>
        </w:rPr>
        <w:t>ir (arba) sulbaktamo ir ampicilino</w:t>
      </w:r>
      <w:r>
        <w:rPr>
          <w:snapToGrid/>
          <w:szCs w:val="22"/>
          <w:lang w:val="lt-LT"/>
        </w:rPr>
        <w:t xml:space="preserve"> derinio vartojimu į raumenis arba veną</w:t>
      </w:r>
      <w:r w:rsidRPr="003A1CE2">
        <w:rPr>
          <w:snapToGrid/>
          <w:szCs w:val="22"/>
          <w:lang w:val="lt-LT"/>
        </w:rPr>
        <w:t>, gali būti pastebėt</w:t>
      </w:r>
      <w:r>
        <w:rPr>
          <w:snapToGrid/>
          <w:szCs w:val="22"/>
          <w:lang w:val="lt-LT"/>
        </w:rPr>
        <w:t>a</w:t>
      </w:r>
      <w:r w:rsidRPr="003A1CE2">
        <w:rPr>
          <w:snapToGrid/>
          <w:szCs w:val="22"/>
          <w:lang w:val="lt-LT"/>
        </w:rPr>
        <w:t>s ir vartojant sultamicilin</w:t>
      </w:r>
      <w:r>
        <w:rPr>
          <w:snapToGrid/>
          <w:szCs w:val="22"/>
          <w:lang w:val="lt-LT"/>
        </w:rPr>
        <w:t>ą</w:t>
      </w:r>
      <w:r w:rsidRPr="003A1CE2">
        <w:rPr>
          <w:snapToGrid/>
          <w:szCs w:val="22"/>
          <w:lang w:val="lt-LT"/>
        </w:rPr>
        <w:t>.</w:t>
      </w:r>
      <w:r>
        <w:rPr>
          <w:snapToGrid/>
          <w:szCs w:val="22"/>
          <w:lang w:val="lt-LT"/>
        </w:rPr>
        <w:t xml:space="preserve"> Toliau pateikiamas šalutinis poveikis, susijęs su</w:t>
      </w:r>
      <w:r w:rsidRPr="003A1CE2">
        <w:rPr>
          <w:snapToGrid/>
          <w:szCs w:val="22"/>
          <w:lang w:val="lt-LT"/>
        </w:rPr>
        <w:t xml:space="preserve"> ampicilino ir (arba) sulbaktamo ir ampicilino</w:t>
      </w:r>
      <w:r>
        <w:rPr>
          <w:snapToGrid/>
          <w:szCs w:val="22"/>
          <w:lang w:val="lt-LT"/>
        </w:rPr>
        <w:t xml:space="preserve"> derinio vartojimu į raumenis arba veną:</w:t>
      </w:r>
    </w:p>
    <w:p w14:paraId="1E16BCDD" w14:textId="77777777" w:rsidR="00283FDB" w:rsidRPr="003A1CE2" w:rsidRDefault="00283FDB" w:rsidP="00283FDB">
      <w:pPr>
        <w:tabs>
          <w:tab w:val="clear" w:pos="567"/>
        </w:tabs>
        <w:spacing w:line="240" w:lineRule="auto"/>
        <w:rPr>
          <w:snapToGrid/>
          <w:szCs w:val="22"/>
          <w:lang w:val="lt-LT"/>
        </w:rPr>
      </w:pPr>
    </w:p>
    <w:p w14:paraId="6958240D" w14:textId="77777777" w:rsidR="00283FDB" w:rsidRPr="003A1CE2" w:rsidRDefault="00283FDB" w:rsidP="00283FDB">
      <w:pPr>
        <w:numPr>
          <w:ilvl w:val="0"/>
          <w:numId w:val="2"/>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Nedažnas (gali pasireikšti </w:t>
      </w:r>
      <w:r>
        <w:rPr>
          <w:i/>
          <w:snapToGrid/>
          <w:color w:val="000000"/>
          <w:szCs w:val="22"/>
          <w:lang w:val="lt-LT" w:eastAsia="lt-LT"/>
        </w:rPr>
        <w:t xml:space="preserve">nuo </w:t>
      </w:r>
      <w:r w:rsidRPr="005428EC">
        <w:rPr>
          <w:i/>
          <w:snapToGrid/>
          <w:color w:val="000000"/>
          <w:szCs w:val="22"/>
          <w:lang w:val="lt-LT" w:eastAsia="lt-LT"/>
        </w:rPr>
        <w:t>1</w:t>
      </w:r>
      <w:r>
        <w:rPr>
          <w:i/>
          <w:snapToGrid/>
          <w:color w:val="000000"/>
          <w:szCs w:val="22"/>
          <w:lang w:val="lt-LT" w:eastAsia="lt-LT"/>
        </w:rPr>
        <w:t xml:space="preserve"> iki </w:t>
      </w:r>
      <w:r w:rsidRPr="005428EC">
        <w:rPr>
          <w:i/>
          <w:snapToGrid/>
          <w:color w:val="000000"/>
          <w:szCs w:val="22"/>
          <w:lang w:val="lt-LT" w:eastAsia="lt-LT"/>
        </w:rPr>
        <w:t>10 vaisto vartojančių žmonių iš 1 000):</w:t>
      </w:r>
      <w:r w:rsidRPr="003A1CE2">
        <w:rPr>
          <w:snapToGrid/>
          <w:color w:val="000000"/>
          <w:szCs w:val="22"/>
          <w:lang w:val="lt-LT" w:eastAsia="lt-LT"/>
        </w:rPr>
        <w:t xml:space="preserve"> </w:t>
      </w:r>
      <w:r w:rsidRPr="000A4C54">
        <w:rPr>
          <w:snapToGrid/>
          <w:szCs w:val="22"/>
          <w:lang w:val="lt-LT"/>
        </w:rPr>
        <w:t xml:space="preserve">liežuvio uždegimas, </w:t>
      </w:r>
      <w:r w:rsidRPr="000A4C54">
        <w:rPr>
          <w:iCs/>
          <w:snapToGrid/>
          <w:szCs w:val="22"/>
          <w:lang w:val="lt-LT"/>
        </w:rPr>
        <w:t>kraujo tyrimu nustatomas bilirubino kiekio kraujyje padidėjimas (kepenų sutrikimo simptomas)</w:t>
      </w:r>
      <w:r w:rsidRPr="003A1CE2">
        <w:rPr>
          <w:snapToGrid/>
          <w:szCs w:val="22"/>
          <w:vertAlign w:val="superscript"/>
          <w:lang w:val="lt-LT"/>
        </w:rPr>
        <w:t>.</w:t>
      </w:r>
      <w:r>
        <w:rPr>
          <w:snapToGrid/>
          <w:szCs w:val="22"/>
          <w:vertAlign w:val="superscript"/>
          <w:lang w:val="lt-LT"/>
        </w:rPr>
        <w:t>.</w:t>
      </w:r>
    </w:p>
    <w:p w14:paraId="756C08A5" w14:textId="77777777" w:rsidR="00283FDB" w:rsidRPr="003A1CE2" w:rsidRDefault="00283FDB" w:rsidP="00283FDB">
      <w:pPr>
        <w:numPr>
          <w:ilvl w:val="0"/>
          <w:numId w:val="2"/>
        </w:numPr>
        <w:autoSpaceDE w:val="0"/>
        <w:autoSpaceDN w:val="0"/>
        <w:adjustRightInd w:val="0"/>
        <w:spacing w:line="240" w:lineRule="auto"/>
        <w:rPr>
          <w:snapToGrid/>
          <w:color w:val="000000"/>
          <w:szCs w:val="22"/>
          <w:lang w:val="lt-LT" w:eastAsia="lt-LT"/>
        </w:rPr>
      </w:pPr>
      <w:r w:rsidRPr="005428EC">
        <w:rPr>
          <w:i/>
          <w:snapToGrid/>
          <w:color w:val="000000"/>
          <w:szCs w:val="22"/>
          <w:lang w:val="lt-LT" w:eastAsia="lt-LT"/>
        </w:rPr>
        <w:t xml:space="preserve">Retas (gali pasireikšti </w:t>
      </w:r>
      <w:r>
        <w:rPr>
          <w:i/>
          <w:snapToGrid/>
          <w:color w:val="000000"/>
          <w:szCs w:val="22"/>
          <w:lang w:val="lt-LT" w:eastAsia="lt-LT"/>
        </w:rPr>
        <w:t xml:space="preserve">nuo </w:t>
      </w:r>
      <w:r w:rsidRPr="005428EC">
        <w:rPr>
          <w:i/>
          <w:snapToGrid/>
          <w:color w:val="000000"/>
          <w:szCs w:val="22"/>
          <w:lang w:val="lt-LT" w:eastAsia="lt-LT"/>
        </w:rPr>
        <w:t>1</w:t>
      </w:r>
      <w:r>
        <w:rPr>
          <w:i/>
          <w:snapToGrid/>
          <w:color w:val="000000"/>
          <w:szCs w:val="22"/>
          <w:lang w:val="lt-LT" w:eastAsia="lt-LT"/>
        </w:rPr>
        <w:t xml:space="preserve"> iki </w:t>
      </w:r>
      <w:r w:rsidRPr="005428EC">
        <w:rPr>
          <w:i/>
          <w:snapToGrid/>
          <w:color w:val="000000"/>
          <w:szCs w:val="22"/>
          <w:lang w:val="lt-LT" w:eastAsia="lt-LT"/>
        </w:rPr>
        <w:t>10 vaisto vartojančių žmonių iš 10 000):</w:t>
      </w:r>
      <w:r w:rsidRPr="003A1CE2">
        <w:rPr>
          <w:snapToGrid/>
          <w:color w:val="000000"/>
          <w:szCs w:val="22"/>
          <w:lang w:val="lt-LT" w:eastAsia="lt-LT"/>
        </w:rPr>
        <w:t xml:space="preserve"> </w:t>
      </w:r>
      <w:r w:rsidRPr="000A4C54">
        <w:rPr>
          <w:iCs/>
          <w:snapToGrid/>
          <w:szCs w:val="22"/>
          <w:lang w:val="lt-LT"/>
        </w:rPr>
        <w:t xml:space="preserve">traukuliai, </w:t>
      </w:r>
      <w:r w:rsidRPr="000A4C54">
        <w:rPr>
          <w:snapToGrid/>
          <w:color w:val="000000"/>
          <w:szCs w:val="22"/>
          <w:lang w:val="lt-LT"/>
        </w:rPr>
        <w:t xml:space="preserve">tubulointersticinis nefritas – inkstų uždegimo forma, kuriai būdingas inkstų intersticiumo (audinio, gaubiančio inksto kanalėlius) ir kanalėlių pažeidimas, </w:t>
      </w:r>
      <w:r w:rsidRPr="000A4C54">
        <w:rPr>
          <w:snapToGrid/>
          <w:szCs w:val="22"/>
          <w:lang w:val="lt-LT"/>
        </w:rPr>
        <w:t>sunki odos reakcij</w:t>
      </w:r>
      <w:r>
        <w:rPr>
          <w:snapToGrid/>
          <w:szCs w:val="22"/>
          <w:lang w:val="lt-LT"/>
        </w:rPr>
        <w:t xml:space="preserve">a- </w:t>
      </w:r>
      <w:r w:rsidRPr="000A4C54">
        <w:rPr>
          <w:snapToGrid/>
          <w:szCs w:val="22"/>
          <w:lang w:val="lt-LT"/>
        </w:rPr>
        <w:t>eksfoliacinis dermatitas</w:t>
      </w:r>
      <w:r w:rsidRPr="003A1CE2">
        <w:rPr>
          <w:snapToGrid/>
          <w:szCs w:val="22"/>
          <w:lang w:val="lt-LT"/>
        </w:rPr>
        <w:t>.</w:t>
      </w:r>
    </w:p>
    <w:p w14:paraId="4C94A0CB" w14:textId="77777777" w:rsidR="00283FDB" w:rsidRPr="003A1CE2" w:rsidRDefault="00283FDB" w:rsidP="00283FDB">
      <w:pPr>
        <w:numPr>
          <w:ilvl w:val="0"/>
          <w:numId w:val="3"/>
        </w:numPr>
        <w:tabs>
          <w:tab w:val="clear" w:pos="567"/>
        </w:tabs>
        <w:spacing w:line="240" w:lineRule="auto"/>
        <w:ind w:left="567" w:hanging="567"/>
        <w:rPr>
          <w:snapToGrid/>
          <w:szCs w:val="22"/>
          <w:lang w:val="lt-LT"/>
        </w:rPr>
      </w:pPr>
      <w:r w:rsidRPr="005428EC">
        <w:rPr>
          <w:i/>
          <w:snapToGrid/>
          <w:color w:val="000000"/>
          <w:szCs w:val="22"/>
          <w:lang w:val="lt-LT" w:eastAsia="lt-LT"/>
        </w:rPr>
        <w:t>Dažnis nežinomas (negali būti apskaičiuotas pagal turimus duomenis)</w:t>
      </w:r>
      <w:r w:rsidRPr="003A1CE2">
        <w:rPr>
          <w:snapToGrid/>
          <w:color w:val="000000"/>
          <w:szCs w:val="22"/>
          <w:lang w:val="lt-LT" w:eastAsia="lt-LT"/>
        </w:rPr>
        <w:t xml:space="preserve">: </w:t>
      </w:r>
      <w:r w:rsidRPr="000A4C54">
        <w:rPr>
          <w:iCs/>
          <w:snapToGrid/>
          <w:szCs w:val="22"/>
          <w:lang w:val="lt-LT"/>
        </w:rPr>
        <w:t>tam tikrų ar visų baltųjų kraujo ląstelių išnykimas ar jų kiekio sumažėjimas</w:t>
      </w:r>
      <w:r>
        <w:rPr>
          <w:iCs/>
          <w:snapToGrid/>
          <w:szCs w:val="22"/>
          <w:lang w:val="lt-LT"/>
        </w:rPr>
        <w:t xml:space="preserve"> (</w:t>
      </w:r>
      <w:r w:rsidRPr="000A4C54">
        <w:rPr>
          <w:iCs/>
          <w:snapToGrid/>
          <w:szCs w:val="22"/>
          <w:lang w:val="lt-LT"/>
        </w:rPr>
        <w:t>agranulocitozė</w:t>
      </w:r>
      <w:r>
        <w:rPr>
          <w:iCs/>
          <w:snapToGrid/>
          <w:szCs w:val="22"/>
          <w:lang w:val="lt-LT"/>
        </w:rPr>
        <w:t xml:space="preserve">) </w:t>
      </w:r>
      <w:r w:rsidRPr="000A4C54">
        <w:rPr>
          <w:iCs/>
          <w:snapToGrid/>
          <w:szCs w:val="22"/>
          <w:lang w:val="lt-LT"/>
        </w:rPr>
        <w:t>, leukopenija, neutropenija (gali sumažėti atsparumas infekcijai), mažakraujystė (įskaitant sukeltą raudonųjų kraujo kūnelių irimo), tam tikrų baltųjų kraujo ląstelių kiekio padidėjimas (eozinofilija), mažo trombocitų kiekio sukeltas odos išbėrimas (trombocitopeninė purpura)</w:t>
      </w:r>
      <w:r w:rsidRPr="003A1CE2">
        <w:rPr>
          <w:snapToGrid/>
          <w:szCs w:val="22"/>
          <w:lang w:val="lt-LT"/>
        </w:rPr>
        <w:t>,</w:t>
      </w:r>
      <w:r>
        <w:rPr>
          <w:snapToGrid/>
          <w:szCs w:val="22"/>
          <w:lang w:val="lt-LT"/>
        </w:rPr>
        <w:t xml:space="preserve"> </w:t>
      </w:r>
      <w:r w:rsidRPr="00374F35">
        <w:rPr>
          <w:lang w:val="lt-LT"/>
        </w:rPr>
        <w:t>sunkios alerginės (anafilaktoidinės) reakcijos, anafilaktoidinis šokas,</w:t>
      </w:r>
      <w:r w:rsidRPr="00143FE7">
        <w:rPr>
          <w:lang w:val="lt-LT"/>
        </w:rPr>
        <w:t xml:space="preserve"> </w:t>
      </w:r>
      <w:r w:rsidRPr="000A4C54">
        <w:rPr>
          <w:snapToGrid/>
          <w:color w:val="000000"/>
          <w:szCs w:val="22"/>
          <w:lang w:val="lt-LT"/>
        </w:rPr>
        <w:t xml:space="preserve">tulžies sąstovio sukeltas kepenų uždegimas, </w:t>
      </w:r>
      <w:r w:rsidRPr="003A1CE2">
        <w:rPr>
          <w:snapToGrid/>
          <w:color w:val="000000"/>
          <w:szCs w:val="22"/>
          <w:lang w:val="lt-LT"/>
        </w:rPr>
        <w:t xml:space="preserve">tulžies sąstovis, </w:t>
      </w:r>
      <w:r w:rsidRPr="00374F35">
        <w:rPr>
          <w:lang w:val="lt-LT"/>
        </w:rPr>
        <w:t>ūminė išplitusi egzanteminė pustuliozė</w:t>
      </w:r>
      <w:r w:rsidRPr="000A4C54" w:rsidDel="001A3F9A">
        <w:rPr>
          <w:snapToGrid/>
          <w:color w:val="000000"/>
          <w:szCs w:val="22"/>
          <w:lang w:val="lt-LT"/>
        </w:rPr>
        <w:t xml:space="preserve"> </w:t>
      </w:r>
      <w:r>
        <w:rPr>
          <w:snapToGrid/>
          <w:color w:val="000000"/>
          <w:szCs w:val="22"/>
          <w:lang w:val="lt-LT"/>
        </w:rPr>
        <w:t>(</w:t>
      </w:r>
      <w:r w:rsidRPr="00374F35">
        <w:rPr>
          <w:lang w:val="lt-LT"/>
        </w:rPr>
        <w:t xml:space="preserve">odos išbėrimas, kuriam būdingas staigus odos plotų paraudimas su mažomis pūslelėmis), </w:t>
      </w:r>
      <w:r w:rsidRPr="000A4C54">
        <w:rPr>
          <w:rFonts w:eastAsia="Calibri"/>
          <w:snapToGrid/>
          <w:szCs w:val="22"/>
          <w:lang w:val="lt-LT"/>
        </w:rPr>
        <w:t>sutrikęs kraujo plokštelių sukibimas (agregacija)</w:t>
      </w:r>
      <w:r w:rsidRPr="003A1CE2">
        <w:rPr>
          <w:snapToGrid/>
          <w:color w:val="000000"/>
          <w:szCs w:val="22"/>
          <w:lang w:val="lt-LT" w:eastAsia="lt-LT"/>
        </w:rPr>
        <w:t>.</w:t>
      </w:r>
    </w:p>
    <w:p w14:paraId="7CE97983" w14:textId="77777777" w:rsidR="00283FDB" w:rsidRPr="00690913" w:rsidRDefault="00283FDB" w:rsidP="00283FDB">
      <w:pPr>
        <w:tabs>
          <w:tab w:val="clear" w:pos="567"/>
        </w:tabs>
        <w:spacing w:line="240" w:lineRule="auto"/>
        <w:rPr>
          <w:snapToGrid/>
          <w:szCs w:val="22"/>
          <w:lang w:val="lt-LT"/>
        </w:rPr>
      </w:pPr>
    </w:p>
    <w:p w14:paraId="4DF78033" w14:textId="77777777" w:rsidR="00D31BC3" w:rsidRPr="00D31BC3" w:rsidRDefault="00D31BC3" w:rsidP="00D31BC3">
      <w:pPr>
        <w:spacing w:line="240" w:lineRule="auto"/>
        <w:rPr>
          <w:b/>
          <w:szCs w:val="24"/>
          <w:lang w:val="lt-LT"/>
        </w:rPr>
      </w:pPr>
      <w:r w:rsidRPr="00D31BC3">
        <w:rPr>
          <w:b/>
          <w:noProof/>
          <w:szCs w:val="24"/>
          <w:lang w:val="lt-LT"/>
        </w:rPr>
        <w:t>Pranešimas apie šalutinį poveikį</w:t>
      </w:r>
    </w:p>
    <w:p w14:paraId="2AFE08C8" w14:textId="77777777" w:rsidR="00D31BC3" w:rsidRPr="00D31BC3" w:rsidRDefault="00D31BC3" w:rsidP="00D31BC3">
      <w:pPr>
        <w:ind w:right="-1"/>
        <w:rPr>
          <w:lang w:val="lt-LT"/>
        </w:rPr>
      </w:pPr>
      <w:r w:rsidRPr="00D31BC3">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D31BC3">
          <w:rPr>
            <w:color w:val="0000FF"/>
            <w:u w:val="single"/>
            <w:lang w:val="lt-LT"/>
          </w:rPr>
          <w:t>https://vapris.vvkt.lt/vvkt-web/public/nrv</w:t>
        </w:r>
      </w:hyperlink>
      <w:r w:rsidRPr="00D31BC3">
        <w:rPr>
          <w:lang w:val="lt-LT"/>
        </w:rPr>
        <w:t xml:space="preserve"> arba užpildant Paciento pranešimo apie įtariamą nepageidaujamą reakciją (ĮNR) formą, kuri skelbiama </w:t>
      </w:r>
      <w:hyperlink r:id="rId9" w:history="1">
        <w:r w:rsidRPr="00D31BC3">
          <w:rPr>
            <w:color w:val="0000FF"/>
            <w:u w:val="single"/>
            <w:lang w:val="lt-LT"/>
          </w:rPr>
          <w:t>https://www.vvkt.lt/index.php?4004286486</w:t>
        </w:r>
      </w:hyperlink>
      <w:r w:rsidRPr="00D31BC3">
        <w:rPr>
          <w:lang w:val="lt-LT"/>
        </w:rPr>
        <w:t xml:space="preserve">, ir atsiunčiant elektroniniu paštu (adresu </w:t>
      </w:r>
      <w:hyperlink r:id="rId10" w:history="1">
        <w:r w:rsidRPr="00D31BC3">
          <w:rPr>
            <w:color w:val="0000FF"/>
            <w:u w:val="single"/>
            <w:lang w:val="lt-LT"/>
          </w:rPr>
          <w:t>NepageidaujamaR@vvkt.lt</w:t>
        </w:r>
      </w:hyperlink>
      <w:r w:rsidRPr="00D31BC3">
        <w:rPr>
          <w:lang w:val="lt-LT"/>
        </w:rPr>
        <w:t>) arba nemokamu telefonu 8 800 73 568. Pranešdami apie šalutinį poveikį galite mums padėti gauti daugiau informacijos apie šio vaisto saugumą.</w:t>
      </w:r>
    </w:p>
    <w:p w14:paraId="6EA3BBD7" w14:textId="77777777" w:rsidR="00D31BC3" w:rsidRPr="00D31BC3" w:rsidRDefault="00D31BC3" w:rsidP="00D31BC3">
      <w:pPr>
        <w:tabs>
          <w:tab w:val="clear" w:pos="567"/>
        </w:tabs>
        <w:spacing w:line="240" w:lineRule="auto"/>
        <w:rPr>
          <w:snapToGrid/>
          <w:szCs w:val="22"/>
          <w:lang w:val="lt-LT"/>
        </w:rPr>
      </w:pPr>
    </w:p>
    <w:p w14:paraId="739F604F" w14:textId="77777777" w:rsidR="00283FDB" w:rsidRPr="00690913" w:rsidRDefault="00283FDB" w:rsidP="00283FDB">
      <w:pPr>
        <w:tabs>
          <w:tab w:val="clear" w:pos="567"/>
        </w:tabs>
        <w:spacing w:line="240" w:lineRule="auto"/>
        <w:rPr>
          <w:snapToGrid/>
          <w:szCs w:val="22"/>
          <w:lang w:val="lt-LT"/>
        </w:rPr>
      </w:pPr>
    </w:p>
    <w:p w14:paraId="443EADFC" w14:textId="3E071761" w:rsidR="00283FDB" w:rsidRPr="00690913" w:rsidRDefault="00283FDB" w:rsidP="00283FDB">
      <w:pPr>
        <w:numPr>
          <w:ilvl w:val="12"/>
          <w:numId w:val="0"/>
        </w:numPr>
        <w:tabs>
          <w:tab w:val="clear" w:pos="567"/>
        </w:tabs>
        <w:spacing w:line="240" w:lineRule="auto"/>
        <w:ind w:left="567" w:hanging="567"/>
        <w:outlineLvl w:val="0"/>
        <w:rPr>
          <w:b/>
          <w:caps/>
          <w:snapToGrid/>
          <w:szCs w:val="22"/>
          <w:lang w:val="lt-LT" w:eastAsia="lt-LT"/>
        </w:rPr>
      </w:pPr>
      <w:r w:rsidRPr="00690913">
        <w:rPr>
          <w:b/>
          <w:caps/>
          <w:snapToGrid/>
          <w:szCs w:val="22"/>
          <w:lang w:val="lt-LT" w:eastAsia="lt-LT"/>
        </w:rPr>
        <w:t>5.</w:t>
      </w:r>
      <w:r w:rsidRPr="00690913">
        <w:rPr>
          <w:b/>
          <w:caps/>
          <w:snapToGrid/>
          <w:szCs w:val="22"/>
          <w:lang w:val="lt-LT" w:eastAsia="lt-LT"/>
        </w:rPr>
        <w:tab/>
      </w:r>
      <w:r w:rsidRPr="00690913">
        <w:rPr>
          <w:b/>
          <w:snapToGrid/>
          <w:szCs w:val="22"/>
          <w:lang w:val="lt-LT" w:eastAsia="lt-LT"/>
        </w:rPr>
        <w:t>Kaip laikyti</w:t>
      </w:r>
      <w:r w:rsidRPr="00690913">
        <w:rPr>
          <w:snapToGrid/>
          <w:szCs w:val="22"/>
          <w:lang w:val="lt-LT" w:eastAsia="lt-LT"/>
        </w:rPr>
        <w:t xml:space="preserve"> </w:t>
      </w:r>
      <w:r w:rsidR="00E60426">
        <w:rPr>
          <w:b/>
          <w:caps/>
          <w:snapToGrid/>
          <w:szCs w:val="22"/>
          <w:lang w:val="lt-LT" w:eastAsia="lt-LT"/>
        </w:rPr>
        <w:t>BITAMMON</w:t>
      </w:r>
    </w:p>
    <w:p w14:paraId="33A57CFB" w14:textId="77777777" w:rsidR="00283FDB" w:rsidRPr="00690913" w:rsidRDefault="00283FDB" w:rsidP="00283FDB">
      <w:pPr>
        <w:tabs>
          <w:tab w:val="clear" w:pos="567"/>
        </w:tabs>
        <w:spacing w:line="240" w:lineRule="auto"/>
        <w:rPr>
          <w:snapToGrid/>
          <w:szCs w:val="22"/>
          <w:lang w:val="lt-LT"/>
        </w:rPr>
      </w:pPr>
    </w:p>
    <w:p w14:paraId="6EB87A41" w14:textId="77777777" w:rsidR="00283FDB" w:rsidRPr="00690913" w:rsidRDefault="00283FDB" w:rsidP="00283FDB">
      <w:pPr>
        <w:tabs>
          <w:tab w:val="clear" w:pos="567"/>
        </w:tabs>
        <w:spacing w:line="240" w:lineRule="auto"/>
        <w:rPr>
          <w:snapToGrid/>
          <w:szCs w:val="22"/>
          <w:lang w:val="lt-LT"/>
        </w:rPr>
      </w:pPr>
      <w:r w:rsidRPr="00690913">
        <w:rPr>
          <w:snapToGrid/>
          <w:szCs w:val="22"/>
          <w:lang w:val="lt-LT"/>
        </w:rPr>
        <w:t>Šį vaistą laikykite vaikams nepastebimoje ir nepasiekiamoje vietoje.</w:t>
      </w:r>
    </w:p>
    <w:p w14:paraId="3636FDFC" w14:textId="77777777" w:rsidR="00283FDB" w:rsidRPr="00690913" w:rsidRDefault="00283FDB" w:rsidP="00283FDB">
      <w:pPr>
        <w:tabs>
          <w:tab w:val="clear" w:pos="567"/>
        </w:tabs>
        <w:spacing w:line="240" w:lineRule="auto"/>
        <w:rPr>
          <w:snapToGrid/>
          <w:szCs w:val="22"/>
          <w:lang w:val="lt-LT"/>
        </w:rPr>
      </w:pPr>
    </w:p>
    <w:p w14:paraId="76BA7573" w14:textId="5279338F" w:rsidR="00283FDB" w:rsidRPr="00690913" w:rsidRDefault="00283FDB" w:rsidP="00283FDB">
      <w:pPr>
        <w:tabs>
          <w:tab w:val="clear" w:pos="567"/>
        </w:tabs>
        <w:spacing w:line="240" w:lineRule="auto"/>
        <w:rPr>
          <w:snapToGrid/>
          <w:szCs w:val="22"/>
          <w:lang w:val="lt-LT"/>
        </w:rPr>
      </w:pPr>
      <w:r w:rsidRPr="00690913">
        <w:rPr>
          <w:snapToGrid/>
          <w:szCs w:val="22"/>
          <w:lang w:val="lt-LT"/>
        </w:rPr>
        <w:t>Laikyti ne aukštesnėje kaip 25 </w:t>
      </w:r>
      <w:r w:rsidRPr="00690913">
        <w:rPr>
          <w:snapToGrid/>
          <w:szCs w:val="22"/>
          <w:lang w:val="lt-LT"/>
        </w:rPr>
        <w:sym w:font="Symbol" w:char="F0B0"/>
      </w:r>
      <w:r w:rsidRPr="00690913">
        <w:rPr>
          <w:snapToGrid/>
          <w:szCs w:val="22"/>
          <w:lang w:val="lt-LT"/>
        </w:rPr>
        <w:t xml:space="preserve">C </w:t>
      </w:r>
      <w:r w:rsidRPr="00916198">
        <w:rPr>
          <w:snapToGrid/>
          <w:szCs w:val="22"/>
          <w:lang w:val="lt-LT"/>
        </w:rPr>
        <w:t>temperatūroje</w:t>
      </w:r>
      <w:r w:rsidR="00AE5629" w:rsidRPr="00916198">
        <w:rPr>
          <w:snapToGrid/>
          <w:szCs w:val="22"/>
          <w:lang w:val="lt-LT"/>
        </w:rPr>
        <w:t>, saugoti</w:t>
      </w:r>
      <w:r w:rsidR="00AE5629" w:rsidRPr="00916198">
        <w:rPr>
          <w:lang w:val="lt-LT"/>
        </w:rPr>
        <w:t xml:space="preserve"> </w:t>
      </w:r>
      <w:r w:rsidR="00AE5629" w:rsidRPr="00916198">
        <w:rPr>
          <w:snapToGrid/>
          <w:szCs w:val="22"/>
          <w:lang w:val="lt-LT"/>
        </w:rPr>
        <w:t>nuo drėgmės.</w:t>
      </w:r>
    </w:p>
    <w:p w14:paraId="6A38B2DD" w14:textId="77777777" w:rsidR="00283FDB" w:rsidRPr="00690913" w:rsidRDefault="00283FDB" w:rsidP="00283FDB">
      <w:pPr>
        <w:tabs>
          <w:tab w:val="clear" w:pos="567"/>
        </w:tabs>
        <w:spacing w:line="240" w:lineRule="auto"/>
        <w:rPr>
          <w:snapToGrid/>
          <w:szCs w:val="22"/>
          <w:lang w:val="lt-LT"/>
        </w:rPr>
      </w:pPr>
    </w:p>
    <w:p w14:paraId="1C32AC51" w14:textId="77777777" w:rsidR="00283FDB" w:rsidRPr="00690913" w:rsidRDefault="00283FDB" w:rsidP="00283FDB">
      <w:pPr>
        <w:tabs>
          <w:tab w:val="clear" w:pos="567"/>
        </w:tabs>
        <w:spacing w:line="240" w:lineRule="auto"/>
        <w:rPr>
          <w:snapToGrid/>
          <w:szCs w:val="22"/>
          <w:lang w:val="lt-LT"/>
        </w:rPr>
      </w:pPr>
      <w:bookmarkStart w:id="2" w:name="_Hlk141976392"/>
      <w:r w:rsidRPr="00690913">
        <w:rPr>
          <w:snapToGrid/>
          <w:szCs w:val="22"/>
          <w:lang w:val="lt-LT"/>
        </w:rPr>
        <w:t>Paruoštą geriamąją suspensiją laikyti šaldytuve (2</w:t>
      </w:r>
      <w:r w:rsidRPr="00690913">
        <w:rPr>
          <w:snapToGrid/>
          <w:szCs w:val="22"/>
          <w:lang w:val="lt-LT"/>
        </w:rPr>
        <w:sym w:font="Symbol" w:char="F0B0"/>
      </w:r>
      <w:r w:rsidRPr="00690913">
        <w:rPr>
          <w:snapToGrid/>
          <w:szCs w:val="22"/>
          <w:lang w:val="lt-LT"/>
        </w:rPr>
        <w:t>C</w:t>
      </w:r>
      <w:r>
        <w:rPr>
          <w:snapToGrid/>
          <w:szCs w:val="22"/>
          <w:lang w:val="lt-LT"/>
        </w:rPr>
        <w:t xml:space="preserve"> </w:t>
      </w:r>
      <w:r w:rsidRPr="00690913">
        <w:rPr>
          <w:snapToGrid/>
          <w:szCs w:val="22"/>
          <w:lang w:val="lt-LT"/>
        </w:rPr>
        <w:t>–</w:t>
      </w:r>
      <w:r>
        <w:rPr>
          <w:snapToGrid/>
          <w:szCs w:val="22"/>
          <w:lang w:val="lt-LT"/>
        </w:rPr>
        <w:t xml:space="preserve"> </w:t>
      </w:r>
      <w:r w:rsidRPr="00690913">
        <w:rPr>
          <w:snapToGrid/>
          <w:szCs w:val="22"/>
          <w:lang w:val="lt-LT"/>
        </w:rPr>
        <w:t>8</w:t>
      </w:r>
      <w:r w:rsidRPr="00690913">
        <w:rPr>
          <w:snapToGrid/>
          <w:szCs w:val="22"/>
          <w:lang w:val="lt-LT"/>
        </w:rPr>
        <w:sym w:font="Symbol" w:char="F0B0"/>
      </w:r>
      <w:r w:rsidRPr="00690913">
        <w:rPr>
          <w:snapToGrid/>
          <w:szCs w:val="22"/>
          <w:lang w:val="lt-LT"/>
        </w:rPr>
        <w:t>C). Paruošta geriamoji suspensija tinka vartoti 14 dienų.</w:t>
      </w:r>
    </w:p>
    <w:bookmarkEnd w:id="2"/>
    <w:p w14:paraId="5F0965B5" w14:textId="77777777" w:rsidR="00283FDB" w:rsidRPr="00690913" w:rsidRDefault="00283FDB" w:rsidP="00283FDB">
      <w:pPr>
        <w:tabs>
          <w:tab w:val="clear" w:pos="567"/>
        </w:tabs>
        <w:spacing w:line="240" w:lineRule="auto"/>
        <w:rPr>
          <w:snapToGrid/>
          <w:szCs w:val="22"/>
          <w:lang w:val="lt-LT"/>
        </w:rPr>
      </w:pPr>
    </w:p>
    <w:p w14:paraId="068FB922" w14:textId="77777777" w:rsidR="00283FDB" w:rsidRPr="00690913" w:rsidRDefault="00283FDB" w:rsidP="00283FDB">
      <w:pPr>
        <w:tabs>
          <w:tab w:val="clear" w:pos="567"/>
        </w:tabs>
        <w:spacing w:line="240" w:lineRule="auto"/>
        <w:rPr>
          <w:snapToGrid/>
          <w:szCs w:val="22"/>
          <w:lang w:val="lt-LT"/>
        </w:rPr>
      </w:pPr>
      <w:r w:rsidRPr="00690913">
        <w:rPr>
          <w:snapToGrid/>
          <w:szCs w:val="22"/>
          <w:lang w:val="lt-LT"/>
        </w:rPr>
        <w:t>Ant buteliuko etiketės ir dėžutės po „Tinka iki“ nurodytam tinkamumo laikui pasibaigus, šio vaisto vartoti negalima. Vaistas tinkamas vartoti iki paskutinės nurodyto mėnesio dienos.</w:t>
      </w:r>
    </w:p>
    <w:p w14:paraId="52BE01CD" w14:textId="77777777" w:rsidR="00283FDB" w:rsidRPr="00690913" w:rsidRDefault="00283FDB" w:rsidP="00283FDB">
      <w:pPr>
        <w:tabs>
          <w:tab w:val="clear" w:pos="567"/>
        </w:tabs>
        <w:spacing w:line="240" w:lineRule="auto"/>
        <w:rPr>
          <w:snapToGrid/>
          <w:szCs w:val="22"/>
          <w:lang w:val="lt-LT"/>
        </w:rPr>
      </w:pPr>
    </w:p>
    <w:p w14:paraId="5E57F501" w14:textId="77777777" w:rsidR="00283FDB" w:rsidRPr="00690913" w:rsidRDefault="00283FDB" w:rsidP="00283FDB">
      <w:pPr>
        <w:tabs>
          <w:tab w:val="clear" w:pos="567"/>
        </w:tabs>
        <w:spacing w:line="240" w:lineRule="auto"/>
        <w:rPr>
          <w:snapToGrid/>
          <w:szCs w:val="22"/>
          <w:lang w:val="lt-LT"/>
        </w:rPr>
      </w:pPr>
      <w:r w:rsidRPr="00690913">
        <w:rPr>
          <w:snapToGrid/>
          <w:szCs w:val="22"/>
          <w:lang w:val="lt-LT"/>
        </w:rPr>
        <w:t>Vaistų negalima išmesti į kanalizaciją arba su buitinėmis atliekomis. Kaip išmesti nereikalingus vaistus, klauskite vaistininko. Šios priemonės padės apsaugoti aplinką.</w:t>
      </w:r>
    </w:p>
    <w:p w14:paraId="6F5F17E7" w14:textId="77777777" w:rsidR="00283FDB" w:rsidRPr="00690913" w:rsidRDefault="00283FDB" w:rsidP="00283FDB">
      <w:pPr>
        <w:tabs>
          <w:tab w:val="clear" w:pos="567"/>
        </w:tabs>
        <w:spacing w:line="240" w:lineRule="auto"/>
        <w:rPr>
          <w:snapToGrid/>
          <w:szCs w:val="22"/>
          <w:lang w:val="lt-LT"/>
        </w:rPr>
      </w:pPr>
    </w:p>
    <w:p w14:paraId="2E24F261" w14:textId="77777777" w:rsidR="00283FDB" w:rsidRPr="00690913" w:rsidRDefault="00283FDB" w:rsidP="00283FDB">
      <w:pPr>
        <w:tabs>
          <w:tab w:val="clear" w:pos="567"/>
        </w:tabs>
        <w:spacing w:line="240" w:lineRule="auto"/>
        <w:rPr>
          <w:snapToGrid/>
          <w:szCs w:val="22"/>
          <w:lang w:val="lt-LT"/>
        </w:rPr>
      </w:pPr>
    </w:p>
    <w:p w14:paraId="5A7337A6" w14:textId="77777777" w:rsidR="00283FDB" w:rsidRPr="00690913" w:rsidRDefault="00283FDB" w:rsidP="00283FDB">
      <w:pPr>
        <w:numPr>
          <w:ilvl w:val="12"/>
          <w:numId w:val="0"/>
        </w:numPr>
        <w:tabs>
          <w:tab w:val="clear" w:pos="567"/>
        </w:tabs>
        <w:spacing w:line="240" w:lineRule="auto"/>
        <w:ind w:left="567" w:hanging="567"/>
        <w:outlineLvl w:val="0"/>
        <w:rPr>
          <w:b/>
          <w:snapToGrid/>
          <w:szCs w:val="22"/>
          <w:lang w:val="lt-LT" w:eastAsia="lt-LT"/>
        </w:rPr>
      </w:pPr>
      <w:r w:rsidRPr="00690913">
        <w:rPr>
          <w:b/>
          <w:snapToGrid/>
          <w:szCs w:val="22"/>
          <w:lang w:val="lt-LT" w:eastAsia="lt-LT"/>
        </w:rPr>
        <w:t>6.</w:t>
      </w:r>
      <w:r w:rsidRPr="00690913">
        <w:rPr>
          <w:snapToGrid/>
          <w:szCs w:val="22"/>
          <w:lang w:val="lt-LT" w:eastAsia="lt-LT"/>
        </w:rPr>
        <w:tab/>
      </w:r>
      <w:r w:rsidRPr="00690913">
        <w:rPr>
          <w:b/>
          <w:snapToGrid/>
          <w:szCs w:val="22"/>
          <w:lang w:val="lt-LT" w:eastAsia="lt-LT"/>
        </w:rPr>
        <w:t>Pakuotės turinys ir</w:t>
      </w:r>
      <w:r w:rsidRPr="00690913">
        <w:rPr>
          <w:snapToGrid/>
          <w:szCs w:val="22"/>
          <w:lang w:val="lt-LT" w:eastAsia="lt-LT"/>
        </w:rPr>
        <w:t xml:space="preserve"> </w:t>
      </w:r>
      <w:r w:rsidRPr="00690913">
        <w:rPr>
          <w:b/>
          <w:snapToGrid/>
          <w:szCs w:val="22"/>
          <w:lang w:val="lt-LT" w:eastAsia="lt-LT"/>
        </w:rPr>
        <w:t>kita informacija</w:t>
      </w:r>
    </w:p>
    <w:p w14:paraId="112AAEEE" w14:textId="77777777" w:rsidR="00283FDB" w:rsidRPr="00690913" w:rsidRDefault="00283FDB" w:rsidP="00283FDB">
      <w:pPr>
        <w:tabs>
          <w:tab w:val="clear" w:pos="567"/>
        </w:tabs>
        <w:spacing w:line="240" w:lineRule="auto"/>
        <w:rPr>
          <w:snapToGrid/>
          <w:szCs w:val="22"/>
          <w:lang w:val="lt-LT"/>
        </w:rPr>
      </w:pPr>
    </w:p>
    <w:p w14:paraId="2D8588D9" w14:textId="1D85D3D6" w:rsidR="00283FDB" w:rsidRPr="00690913" w:rsidRDefault="00E60426" w:rsidP="00283FDB">
      <w:pPr>
        <w:numPr>
          <w:ilvl w:val="12"/>
          <w:numId w:val="0"/>
        </w:numPr>
        <w:tabs>
          <w:tab w:val="clear" w:pos="567"/>
        </w:tabs>
        <w:spacing w:line="240" w:lineRule="auto"/>
        <w:ind w:left="567" w:hanging="567"/>
        <w:outlineLvl w:val="0"/>
        <w:rPr>
          <w:b/>
          <w:snapToGrid/>
          <w:szCs w:val="22"/>
          <w:lang w:val="lt-LT" w:eastAsia="lt-LT"/>
        </w:rPr>
      </w:pPr>
      <w:r>
        <w:rPr>
          <w:b/>
          <w:snapToGrid/>
          <w:szCs w:val="22"/>
          <w:lang w:val="lt-LT" w:eastAsia="lt-LT"/>
        </w:rPr>
        <w:t>BITAMMON</w:t>
      </w:r>
      <w:r w:rsidR="00283FDB" w:rsidRPr="00690913">
        <w:rPr>
          <w:b/>
          <w:snapToGrid/>
          <w:szCs w:val="22"/>
          <w:lang w:val="lt-LT" w:eastAsia="lt-LT"/>
        </w:rPr>
        <w:t xml:space="preserve"> sudėtis</w:t>
      </w:r>
    </w:p>
    <w:p w14:paraId="76DFC2FF" w14:textId="77777777" w:rsidR="00283FDB" w:rsidRPr="00690913" w:rsidRDefault="00283FDB" w:rsidP="00283FDB">
      <w:pPr>
        <w:tabs>
          <w:tab w:val="clear" w:pos="567"/>
        </w:tabs>
        <w:spacing w:line="240" w:lineRule="auto"/>
        <w:rPr>
          <w:snapToGrid/>
          <w:szCs w:val="22"/>
          <w:lang w:val="lt-LT"/>
        </w:rPr>
      </w:pPr>
    </w:p>
    <w:p w14:paraId="0148AC7F" w14:textId="77777777" w:rsidR="00283FDB" w:rsidRPr="00690913" w:rsidRDefault="00283FDB" w:rsidP="00283FDB">
      <w:pPr>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t>Veiklioji medžiaga yra sultamicilinas. 5 ml paruoštos geriamosios suspensijos yra 250 mg sultamicilino. 1 ml paruoštos geriamosios suspensijos yra 50 mg sultamicilino.</w:t>
      </w:r>
    </w:p>
    <w:p w14:paraId="5C0E415A" w14:textId="57FC5009" w:rsidR="00283FDB" w:rsidRDefault="00283FDB" w:rsidP="00283FDB">
      <w:pPr>
        <w:spacing w:line="240" w:lineRule="auto"/>
        <w:ind w:left="567" w:hanging="567"/>
        <w:rPr>
          <w:snapToGrid/>
          <w:szCs w:val="22"/>
          <w:lang w:val="lt-LT" w:eastAsia="lt-LT"/>
        </w:rPr>
      </w:pPr>
      <w:r w:rsidRPr="00690913">
        <w:rPr>
          <w:snapToGrid/>
          <w:szCs w:val="22"/>
          <w:lang w:val="lt-LT" w:eastAsia="lt-LT"/>
        </w:rPr>
        <w:t>-</w:t>
      </w:r>
      <w:r w:rsidRPr="00690913">
        <w:rPr>
          <w:snapToGrid/>
          <w:szCs w:val="22"/>
          <w:lang w:val="lt-LT" w:eastAsia="lt-LT"/>
        </w:rPr>
        <w:tab/>
      </w:r>
      <w:r w:rsidRPr="006619A1">
        <w:rPr>
          <w:snapToGrid/>
          <w:szCs w:val="22"/>
          <w:lang w:val="lt-LT" w:eastAsia="lt-LT"/>
        </w:rPr>
        <w:t xml:space="preserve">Pagalbinės medžiagos yra </w:t>
      </w:r>
      <w:r w:rsidR="006619A1" w:rsidRPr="006619A1">
        <w:rPr>
          <w:snapToGrid/>
          <w:szCs w:val="22"/>
          <w:lang w:val="lt-LT" w:eastAsia="lt-LT"/>
        </w:rPr>
        <w:t xml:space="preserve">sacharozė, ksantano derva, </w:t>
      </w:r>
      <w:r w:rsidR="000B76CD">
        <w:rPr>
          <w:snapToGrid/>
          <w:szCs w:val="22"/>
          <w:lang w:val="lt-LT" w:eastAsia="lt-LT"/>
        </w:rPr>
        <w:t>h</w:t>
      </w:r>
      <w:r w:rsidR="000B76CD" w:rsidRPr="000B76CD">
        <w:rPr>
          <w:snapToGrid/>
          <w:szCs w:val="22"/>
          <w:lang w:val="lt-LT" w:eastAsia="lt-LT"/>
        </w:rPr>
        <w:t>idroksipropilceliuliozė</w:t>
      </w:r>
      <w:r w:rsidR="006619A1" w:rsidRPr="006619A1">
        <w:rPr>
          <w:snapToGrid/>
          <w:szCs w:val="22"/>
          <w:lang w:val="lt-LT" w:eastAsia="lt-LT"/>
        </w:rPr>
        <w:t xml:space="preserve">, karmeliozės natrio druska, bevandenė citrinų rūgštis, bevandenis natrio vandenilio fosfatas, guaranos </w:t>
      </w:r>
      <w:r w:rsidRPr="006619A1">
        <w:rPr>
          <w:snapToGrid/>
          <w:szCs w:val="22"/>
          <w:lang w:val="lt-LT" w:eastAsia="lt-LT"/>
        </w:rPr>
        <w:t>skonio kvapioji medžiaga.</w:t>
      </w:r>
    </w:p>
    <w:p w14:paraId="1F261EB6" w14:textId="77777777" w:rsidR="000B7238" w:rsidRDefault="000B7238" w:rsidP="00283FDB">
      <w:pPr>
        <w:spacing w:line="240" w:lineRule="auto"/>
        <w:ind w:left="567" w:hanging="567"/>
        <w:rPr>
          <w:snapToGrid/>
          <w:szCs w:val="22"/>
          <w:lang w:val="lt-LT" w:eastAsia="lt-LT"/>
        </w:rPr>
      </w:pPr>
    </w:p>
    <w:p w14:paraId="29EE02E6" w14:textId="77777777" w:rsidR="00283FDB" w:rsidRPr="00690913" w:rsidRDefault="00283FDB" w:rsidP="00283FDB">
      <w:pPr>
        <w:tabs>
          <w:tab w:val="clear" w:pos="567"/>
        </w:tabs>
        <w:spacing w:line="240" w:lineRule="auto"/>
        <w:rPr>
          <w:snapToGrid/>
          <w:szCs w:val="22"/>
          <w:lang w:val="lt-LT"/>
        </w:rPr>
      </w:pPr>
      <w:bookmarkStart w:id="3" w:name="_Hlk141971919"/>
    </w:p>
    <w:bookmarkEnd w:id="3"/>
    <w:p w14:paraId="2AF1F165" w14:textId="09CC16DC" w:rsidR="00283FDB" w:rsidRPr="00690913" w:rsidRDefault="00E60426" w:rsidP="00283FDB">
      <w:pPr>
        <w:tabs>
          <w:tab w:val="clear" w:pos="567"/>
        </w:tabs>
        <w:spacing w:line="240" w:lineRule="auto"/>
        <w:ind w:left="567" w:hanging="567"/>
        <w:rPr>
          <w:b/>
          <w:snapToGrid/>
          <w:szCs w:val="22"/>
          <w:lang w:val="lt-LT" w:eastAsia="lt-LT"/>
        </w:rPr>
      </w:pPr>
      <w:r>
        <w:rPr>
          <w:b/>
          <w:snapToGrid/>
          <w:szCs w:val="22"/>
          <w:lang w:val="lt-LT" w:eastAsia="lt-LT"/>
        </w:rPr>
        <w:t>BITAMMON</w:t>
      </w:r>
      <w:r w:rsidR="00283FDB" w:rsidRPr="00690913">
        <w:rPr>
          <w:b/>
          <w:snapToGrid/>
          <w:szCs w:val="22"/>
          <w:lang w:val="lt-LT" w:eastAsia="lt-LT"/>
        </w:rPr>
        <w:t xml:space="preserve"> išvaizda ir kiekis pakuotėje</w:t>
      </w:r>
    </w:p>
    <w:p w14:paraId="1EC6803E" w14:textId="77777777" w:rsidR="00283FDB" w:rsidRPr="00690913" w:rsidRDefault="00283FDB" w:rsidP="00283FDB">
      <w:pPr>
        <w:tabs>
          <w:tab w:val="clear" w:pos="567"/>
        </w:tabs>
        <w:spacing w:line="240" w:lineRule="auto"/>
        <w:rPr>
          <w:snapToGrid/>
          <w:szCs w:val="22"/>
          <w:lang w:val="lt-LT"/>
        </w:rPr>
      </w:pPr>
    </w:p>
    <w:p w14:paraId="4032881D" w14:textId="2FA543F0" w:rsidR="00283FDB" w:rsidRPr="00690913" w:rsidRDefault="00283FDB" w:rsidP="00283FDB">
      <w:pPr>
        <w:tabs>
          <w:tab w:val="clear" w:pos="567"/>
        </w:tabs>
        <w:spacing w:line="240" w:lineRule="auto"/>
        <w:rPr>
          <w:snapToGrid/>
          <w:szCs w:val="22"/>
          <w:lang w:val="lt-LT"/>
        </w:rPr>
      </w:pPr>
      <w:r w:rsidRPr="00690913">
        <w:rPr>
          <w:snapToGrid/>
          <w:szCs w:val="22"/>
          <w:lang w:val="lt-LT"/>
        </w:rPr>
        <w:t>Balti arba beveik balti milteliai.</w:t>
      </w:r>
    </w:p>
    <w:p w14:paraId="654DD60D" w14:textId="72BC3F07" w:rsidR="00B94457" w:rsidRPr="00DE36A1" w:rsidRDefault="00283FDB" w:rsidP="00B94457">
      <w:pPr>
        <w:tabs>
          <w:tab w:val="clear" w:pos="567"/>
        </w:tabs>
        <w:spacing w:line="240" w:lineRule="auto"/>
        <w:rPr>
          <w:snapToGrid/>
          <w:szCs w:val="22"/>
          <w:lang w:val="lt"/>
        </w:rPr>
      </w:pPr>
      <w:bookmarkStart w:id="4" w:name="_Hlk141972111"/>
      <w:r w:rsidRPr="006B2AA7">
        <w:rPr>
          <w:snapToGrid/>
          <w:szCs w:val="22"/>
          <w:lang w:val="lt-LT"/>
        </w:rPr>
        <w:t>Kartono dėžutėje yra vienas</w:t>
      </w:r>
      <w:r w:rsidR="00B94457" w:rsidRPr="006B2AA7">
        <w:rPr>
          <w:snapToGrid/>
          <w:szCs w:val="22"/>
          <w:lang w:val="lt-LT"/>
        </w:rPr>
        <w:t xml:space="preserve"> </w:t>
      </w:r>
      <w:r w:rsidR="00FB59CA">
        <w:rPr>
          <w:snapToGrid/>
          <w:szCs w:val="22"/>
          <w:lang w:val="lt-LT"/>
        </w:rPr>
        <w:t>b</w:t>
      </w:r>
      <w:r w:rsidR="00E716C5" w:rsidRPr="00E716C5">
        <w:rPr>
          <w:snapToGrid/>
          <w:szCs w:val="22"/>
          <w:lang w:val="lt-LT"/>
        </w:rPr>
        <w:t>uteliukas (100 ml, tamsus)</w:t>
      </w:r>
      <w:r w:rsidR="00B94457" w:rsidRPr="00DE36A1">
        <w:rPr>
          <w:snapToGrid/>
          <w:szCs w:val="22"/>
          <w:lang w:val="lt"/>
        </w:rPr>
        <w:t xml:space="preserve"> su milteliais geriamajai suspensijai 33,9 g.</w:t>
      </w:r>
      <w:r w:rsidR="00AC040E">
        <w:rPr>
          <w:snapToGrid/>
          <w:szCs w:val="22"/>
          <w:lang w:val="lt"/>
        </w:rPr>
        <w:t xml:space="preserve"> </w:t>
      </w:r>
      <w:r w:rsidR="000C41B2">
        <w:rPr>
          <w:snapToGrid/>
          <w:szCs w:val="22"/>
          <w:lang w:val="lt"/>
        </w:rPr>
        <w:t>i</w:t>
      </w:r>
      <w:r w:rsidR="00AC040E">
        <w:rPr>
          <w:snapToGrid/>
          <w:szCs w:val="22"/>
          <w:lang w:val="lt"/>
        </w:rPr>
        <w:t xml:space="preserve">r </w:t>
      </w:r>
      <w:r w:rsidR="00AC040E" w:rsidRPr="00AC040E">
        <w:rPr>
          <w:snapToGrid/>
          <w:szCs w:val="22"/>
          <w:lang w:val="lt"/>
        </w:rPr>
        <w:t>matavimo taurelė</w:t>
      </w:r>
      <w:r w:rsidR="00AC040E">
        <w:rPr>
          <w:snapToGrid/>
          <w:szCs w:val="22"/>
          <w:lang w:val="lt"/>
        </w:rPr>
        <w:t xml:space="preserve">. </w:t>
      </w:r>
      <w:r w:rsidR="00B94457" w:rsidRPr="00DE36A1">
        <w:rPr>
          <w:snapToGrid/>
          <w:szCs w:val="22"/>
          <w:lang w:val="lt"/>
        </w:rPr>
        <w:t>Atskiedus susidaro 70 ml suspensijos</w:t>
      </w:r>
      <w:r w:rsidR="006B2AA7" w:rsidRPr="006B2AA7">
        <w:rPr>
          <w:snapToGrid/>
          <w:szCs w:val="22"/>
          <w:lang w:val="lt"/>
        </w:rPr>
        <w:t xml:space="preserve">, </w:t>
      </w:r>
      <w:r w:rsidR="00B94457" w:rsidRPr="00DE36A1">
        <w:rPr>
          <w:snapToGrid/>
          <w:szCs w:val="22"/>
          <w:lang w:val="lt"/>
        </w:rPr>
        <w:t>kuri</w:t>
      </w:r>
      <w:r w:rsidR="006B2AA7" w:rsidRPr="006B2AA7">
        <w:rPr>
          <w:snapToGrid/>
          <w:szCs w:val="22"/>
          <w:lang w:val="lt"/>
        </w:rPr>
        <w:t>os</w:t>
      </w:r>
      <w:r w:rsidR="00B94457" w:rsidRPr="00DE36A1">
        <w:rPr>
          <w:snapToGrid/>
          <w:szCs w:val="22"/>
          <w:lang w:val="lt"/>
        </w:rPr>
        <w:t xml:space="preserve"> koncentracija yra 250 mg sultamicilino/5 ml.</w:t>
      </w:r>
    </w:p>
    <w:bookmarkEnd w:id="4"/>
    <w:p w14:paraId="40413F37" w14:textId="77777777" w:rsidR="00DE36A1" w:rsidRPr="00DE36A1" w:rsidRDefault="00DE36A1" w:rsidP="00283FDB">
      <w:pPr>
        <w:tabs>
          <w:tab w:val="clear" w:pos="567"/>
        </w:tabs>
        <w:spacing w:line="240" w:lineRule="auto"/>
        <w:rPr>
          <w:snapToGrid/>
          <w:szCs w:val="22"/>
          <w:lang w:val="lt"/>
        </w:rPr>
      </w:pPr>
    </w:p>
    <w:p w14:paraId="35530110" w14:textId="77777777" w:rsidR="00DE36A1" w:rsidRPr="00690913" w:rsidRDefault="00DE36A1" w:rsidP="00283FDB">
      <w:pPr>
        <w:tabs>
          <w:tab w:val="clear" w:pos="567"/>
        </w:tabs>
        <w:spacing w:line="240" w:lineRule="auto"/>
        <w:rPr>
          <w:snapToGrid/>
          <w:szCs w:val="22"/>
          <w:lang w:val="lt-LT"/>
        </w:rPr>
      </w:pPr>
    </w:p>
    <w:p w14:paraId="5C419234" w14:textId="77777777" w:rsidR="00B23865" w:rsidRPr="00B23865" w:rsidRDefault="00B23865" w:rsidP="00B23865">
      <w:pPr>
        <w:tabs>
          <w:tab w:val="clear" w:pos="567"/>
        </w:tabs>
        <w:spacing w:line="240" w:lineRule="auto"/>
        <w:jc w:val="both"/>
        <w:rPr>
          <w:b/>
          <w:snapToGrid/>
          <w:color w:val="000000"/>
          <w:szCs w:val="22"/>
          <w:lang w:val="lt-LT"/>
        </w:rPr>
      </w:pPr>
      <w:r w:rsidRPr="00B23865">
        <w:rPr>
          <w:b/>
          <w:snapToGrid/>
          <w:color w:val="000000"/>
          <w:szCs w:val="22"/>
          <w:lang w:val="lt-LT"/>
        </w:rPr>
        <w:t>Registruotojas eksportuojančioje valstybėje ir gamintojas</w:t>
      </w:r>
    </w:p>
    <w:p w14:paraId="5A92AA15" w14:textId="77777777" w:rsidR="00B23865" w:rsidRPr="00B23865" w:rsidRDefault="00B23865" w:rsidP="00B23865">
      <w:pPr>
        <w:tabs>
          <w:tab w:val="clear" w:pos="567"/>
        </w:tabs>
        <w:spacing w:line="240" w:lineRule="auto"/>
        <w:rPr>
          <w:snapToGrid/>
          <w:szCs w:val="22"/>
          <w:lang w:val="lt-LT"/>
        </w:rPr>
      </w:pPr>
    </w:p>
    <w:p w14:paraId="4793D5A0" w14:textId="77777777" w:rsidR="00B23865" w:rsidRPr="00B23865" w:rsidRDefault="00B23865" w:rsidP="00B23865">
      <w:pPr>
        <w:tabs>
          <w:tab w:val="clear" w:pos="567"/>
        </w:tabs>
        <w:spacing w:line="220" w:lineRule="exact"/>
        <w:rPr>
          <w:b/>
          <w:bCs/>
          <w:snapToGrid/>
          <w:szCs w:val="22"/>
          <w:lang w:val="lt-LT"/>
        </w:rPr>
      </w:pPr>
      <w:r w:rsidRPr="00B23865">
        <w:rPr>
          <w:b/>
          <w:bCs/>
          <w:snapToGrid/>
          <w:szCs w:val="22"/>
          <w:lang w:val="lt-LT"/>
        </w:rPr>
        <w:t>Registruotojas</w:t>
      </w:r>
    </w:p>
    <w:p w14:paraId="6A9B5A2D" w14:textId="77777777" w:rsidR="00881E2F" w:rsidRDefault="00F77D3D" w:rsidP="00F77D3D">
      <w:pPr>
        <w:numPr>
          <w:ilvl w:val="12"/>
          <w:numId w:val="0"/>
        </w:numPr>
        <w:ind w:right="-2"/>
        <w:rPr>
          <w:noProof/>
          <w:szCs w:val="22"/>
          <w:lang w:val="lt-LT"/>
        </w:rPr>
      </w:pPr>
      <w:r w:rsidRPr="00F77D3D">
        <w:rPr>
          <w:noProof/>
          <w:szCs w:val="22"/>
          <w:lang w:val="lt-LT"/>
        </w:rPr>
        <w:t>BB Pharma as</w:t>
      </w:r>
    </w:p>
    <w:p w14:paraId="63E91DF1" w14:textId="77777777" w:rsidR="00881E2F" w:rsidRDefault="00F77D3D" w:rsidP="00F77D3D">
      <w:pPr>
        <w:numPr>
          <w:ilvl w:val="12"/>
          <w:numId w:val="0"/>
        </w:numPr>
        <w:ind w:right="-2"/>
        <w:rPr>
          <w:noProof/>
          <w:szCs w:val="22"/>
          <w:lang w:val="lt-LT"/>
        </w:rPr>
      </w:pPr>
      <w:r w:rsidRPr="00F77D3D">
        <w:rPr>
          <w:noProof/>
          <w:szCs w:val="22"/>
          <w:lang w:val="lt-LT"/>
        </w:rPr>
        <w:t>Durychova 101/66</w:t>
      </w:r>
    </w:p>
    <w:p w14:paraId="6001697F" w14:textId="77777777" w:rsidR="00881E2F" w:rsidRDefault="00F77D3D" w:rsidP="00F77D3D">
      <w:pPr>
        <w:numPr>
          <w:ilvl w:val="12"/>
          <w:numId w:val="0"/>
        </w:numPr>
        <w:ind w:right="-2"/>
        <w:rPr>
          <w:noProof/>
          <w:szCs w:val="22"/>
          <w:lang w:val="lt-LT"/>
        </w:rPr>
      </w:pPr>
      <w:r w:rsidRPr="00F77D3D">
        <w:rPr>
          <w:noProof/>
          <w:szCs w:val="22"/>
          <w:lang w:val="lt-LT"/>
        </w:rPr>
        <w:t>142 00 Praha 4 – Lhotka</w:t>
      </w:r>
    </w:p>
    <w:p w14:paraId="5D074E05" w14:textId="6AC03DD5" w:rsidR="00F77D3D" w:rsidRPr="00F77D3D" w:rsidRDefault="00F77D3D" w:rsidP="00F77D3D">
      <w:pPr>
        <w:numPr>
          <w:ilvl w:val="12"/>
          <w:numId w:val="0"/>
        </w:numPr>
        <w:ind w:right="-2"/>
        <w:rPr>
          <w:noProof/>
          <w:szCs w:val="22"/>
          <w:lang w:val="lt-LT"/>
        </w:rPr>
      </w:pPr>
      <w:r w:rsidRPr="00F77D3D">
        <w:rPr>
          <w:noProof/>
          <w:szCs w:val="22"/>
          <w:lang w:val="lt-LT"/>
        </w:rPr>
        <w:t>Čekija</w:t>
      </w:r>
    </w:p>
    <w:p w14:paraId="2E3E7EEF" w14:textId="77777777" w:rsidR="00B23865" w:rsidRPr="00B23865" w:rsidRDefault="00B23865" w:rsidP="00B23865">
      <w:pPr>
        <w:tabs>
          <w:tab w:val="clear" w:pos="567"/>
        </w:tabs>
        <w:spacing w:line="240" w:lineRule="auto"/>
        <w:rPr>
          <w:noProof/>
          <w:snapToGrid/>
          <w:szCs w:val="22"/>
          <w:lang w:val="lt-LT"/>
        </w:rPr>
      </w:pPr>
    </w:p>
    <w:p w14:paraId="2E985684" w14:textId="77777777" w:rsidR="00B23865" w:rsidRPr="00B23865" w:rsidRDefault="00B23865" w:rsidP="00B23865">
      <w:pPr>
        <w:tabs>
          <w:tab w:val="clear" w:pos="567"/>
        </w:tabs>
        <w:spacing w:line="240" w:lineRule="auto"/>
        <w:rPr>
          <w:b/>
          <w:bCs/>
          <w:snapToGrid/>
          <w:szCs w:val="22"/>
          <w:lang w:val="lt-LT"/>
        </w:rPr>
      </w:pPr>
      <w:r w:rsidRPr="00B23865">
        <w:rPr>
          <w:b/>
          <w:bCs/>
          <w:noProof/>
          <w:snapToGrid/>
          <w:szCs w:val="22"/>
          <w:lang w:val="lt-LT"/>
        </w:rPr>
        <w:t>Gamintojas</w:t>
      </w:r>
    </w:p>
    <w:p w14:paraId="51FE1C41" w14:textId="0CD88527" w:rsidR="00B763A0" w:rsidRDefault="00B763A0" w:rsidP="00B763A0">
      <w:pPr>
        <w:pStyle w:val="Pagrindinistekstas"/>
        <w:jc w:val="left"/>
        <w:rPr>
          <w:rFonts w:ascii="Times New Roman" w:hAnsi="Times New Roman"/>
          <w:b w:val="0"/>
          <w:sz w:val="22"/>
          <w:szCs w:val="22"/>
        </w:rPr>
      </w:pPr>
      <w:r>
        <w:rPr>
          <w:rFonts w:ascii="Times New Roman" w:hAnsi="Times New Roman"/>
          <w:b w:val="0"/>
          <w:sz w:val="22"/>
          <w:szCs w:val="22"/>
        </w:rPr>
        <w:t>AtB Pharma, s.r.o.</w:t>
      </w:r>
    </w:p>
    <w:p w14:paraId="2D3D5BAF" w14:textId="6978F152" w:rsidR="00B763A0" w:rsidRDefault="00B763A0" w:rsidP="00B763A0">
      <w:pPr>
        <w:pStyle w:val="Pagrindinistekstas"/>
        <w:jc w:val="left"/>
        <w:rPr>
          <w:rFonts w:ascii="Times New Roman" w:hAnsi="Times New Roman"/>
          <w:b w:val="0"/>
          <w:sz w:val="22"/>
          <w:szCs w:val="22"/>
        </w:rPr>
      </w:pPr>
      <w:r>
        <w:rPr>
          <w:rFonts w:ascii="Times New Roman" w:hAnsi="Times New Roman"/>
          <w:b w:val="0"/>
          <w:sz w:val="22"/>
          <w:szCs w:val="22"/>
        </w:rPr>
        <w:t>Sklabinská 28</w:t>
      </w:r>
    </w:p>
    <w:p w14:paraId="6E77FE6F" w14:textId="1CA4C540" w:rsidR="00635E10" w:rsidRDefault="00B763A0" w:rsidP="00B763A0">
      <w:pPr>
        <w:pStyle w:val="Pagrindinistekstas"/>
        <w:jc w:val="left"/>
        <w:rPr>
          <w:rFonts w:ascii="Times New Roman" w:hAnsi="Times New Roman"/>
          <w:b w:val="0"/>
          <w:sz w:val="22"/>
          <w:szCs w:val="22"/>
        </w:rPr>
      </w:pPr>
      <w:r>
        <w:rPr>
          <w:rFonts w:ascii="Times New Roman" w:hAnsi="Times New Roman"/>
          <w:b w:val="0"/>
          <w:sz w:val="22"/>
          <w:szCs w:val="22"/>
        </w:rPr>
        <w:t>036 01 Martin</w:t>
      </w:r>
    </w:p>
    <w:p w14:paraId="7D5BEF8A" w14:textId="7AEAA0FF" w:rsidR="00B23865" w:rsidRPr="00B23865" w:rsidRDefault="005E5709" w:rsidP="00B23865">
      <w:pPr>
        <w:tabs>
          <w:tab w:val="clear" w:pos="567"/>
        </w:tabs>
        <w:spacing w:line="240" w:lineRule="auto"/>
        <w:ind w:right="28"/>
        <w:rPr>
          <w:rFonts w:eastAsia="Arial Unicode MS"/>
          <w:noProof/>
          <w:snapToGrid/>
          <w:szCs w:val="22"/>
          <w:lang w:val="sk-SK"/>
        </w:rPr>
      </w:pPr>
      <w:r w:rsidRPr="005E5709">
        <w:rPr>
          <w:rFonts w:eastAsia="Arial Unicode MS"/>
          <w:noProof/>
          <w:snapToGrid/>
          <w:szCs w:val="22"/>
          <w:lang w:val="sk-SK"/>
        </w:rPr>
        <w:t>Slovakija</w:t>
      </w:r>
    </w:p>
    <w:p w14:paraId="1D0A241D" w14:textId="77777777" w:rsidR="00B23865" w:rsidRPr="00B23865" w:rsidRDefault="00B23865" w:rsidP="00B23865">
      <w:pPr>
        <w:tabs>
          <w:tab w:val="clear" w:pos="567"/>
        </w:tabs>
        <w:spacing w:line="240" w:lineRule="auto"/>
        <w:ind w:right="28"/>
        <w:rPr>
          <w:rFonts w:eastAsia="Arial Unicode MS"/>
          <w:noProof/>
          <w:snapToGrid/>
          <w:color w:val="FF0000"/>
          <w:szCs w:val="22"/>
          <w:lang w:val="sk-SK"/>
        </w:rPr>
      </w:pPr>
    </w:p>
    <w:p w14:paraId="29182F4C" w14:textId="77777777" w:rsidR="00B23865" w:rsidRPr="00B23865" w:rsidRDefault="00B23865" w:rsidP="00B23865">
      <w:pPr>
        <w:tabs>
          <w:tab w:val="clear" w:pos="567"/>
        </w:tabs>
        <w:autoSpaceDE w:val="0"/>
        <w:autoSpaceDN w:val="0"/>
        <w:adjustRightInd w:val="0"/>
        <w:spacing w:line="240" w:lineRule="auto"/>
        <w:rPr>
          <w:rFonts w:eastAsia="TimesNewRoman"/>
          <w:snapToGrid/>
          <w:color w:val="000000"/>
          <w:szCs w:val="22"/>
          <w:lang w:val="lt-LT"/>
        </w:rPr>
      </w:pPr>
      <w:r w:rsidRPr="00B23865">
        <w:rPr>
          <w:rFonts w:eastAsiaTheme="minorHAnsi"/>
          <w:b/>
          <w:snapToGrid/>
          <w:color w:val="000000"/>
          <w:szCs w:val="22"/>
          <w:lang w:val="lt-LT"/>
        </w:rPr>
        <w:t xml:space="preserve">Lygiagretus importuotojas </w:t>
      </w:r>
      <w:r w:rsidRPr="00B23865">
        <w:rPr>
          <w:rFonts w:eastAsiaTheme="minorHAnsi"/>
          <w:b/>
          <w:snapToGrid/>
          <w:color w:val="000000"/>
          <w:szCs w:val="22"/>
          <w:lang w:val="lt-LT"/>
        </w:rPr>
        <w:br/>
      </w:r>
      <w:r w:rsidRPr="00B23865">
        <w:rPr>
          <w:rFonts w:eastAsia="TimesNewRoman"/>
          <w:snapToGrid/>
          <w:color w:val="000000"/>
          <w:szCs w:val="22"/>
          <w:lang w:val="lt-LT"/>
        </w:rPr>
        <w:t>UAB Niromed</w:t>
      </w:r>
      <w:r w:rsidRPr="00B23865">
        <w:rPr>
          <w:rFonts w:eastAsiaTheme="minorHAnsi"/>
          <w:b/>
          <w:snapToGrid/>
          <w:color w:val="000000"/>
          <w:szCs w:val="22"/>
          <w:lang w:val="lt-LT"/>
        </w:rPr>
        <w:br/>
      </w:r>
      <w:r w:rsidRPr="00B23865">
        <w:rPr>
          <w:rFonts w:eastAsia="TimesNewRoman"/>
          <w:snapToGrid/>
          <w:color w:val="000000"/>
          <w:szCs w:val="22"/>
          <w:lang w:val="lt-LT"/>
        </w:rPr>
        <w:t>Žirmūnų g. 139A</w:t>
      </w:r>
      <w:r w:rsidRPr="00B23865">
        <w:rPr>
          <w:rFonts w:eastAsiaTheme="minorHAnsi"/>
          <w:b/>
          <w:snapToGrid/>
          <w:color w:val="000000"/>
          <w:szCs w:val="22"/>
          <w:lang w:val="lt-LT"/>
        </w:rPr>
        <w:br/>
      </w:r>
      <w:r w:rsidRPr="00B23865">
        <w:rPr>
          <w:rFonts w:eastAsia="TimesNewRoman"/>
          <w:snapToGrid/>
          <w:color w:val="000000"/>
          <w:szCs w:val="22"/>
          <w:lang w:val="lt-LT"/>
        </w:rPr>
        <w:t>LT‑09120 Vilnius</w:t>
      </w:r>
      <w:r w:rsidRPr="00B23865">
        <w:rPr>
          <w:rFonts w:eastAsia="TimesNewRoman"/>
          <w:snapToGrid/>
          <w:color w:val="000000"/>
          <w:szCs w:val="22"/>
          <w:lang w:val="lt-LT"/>
        </w:rPr>
        <w:br/>
        <w:t>Lietuva</w:t>
      </w:r>
    </w:p>
    <w:p w14:paraId="1FDB4A62" w14:textId="77777777" w:rsidR="00B23865" w:rsidRPr="00B23865" w:rsidRDefault="00B23865" w:rsidP="00B23865">
      <w:pPr>
        <w:widowControl w:val="0"/>
        <w:tabs>
          <w:tab w:val="clear" w:pos="567"/>
        </w:tabs>
        <w:autoSpaceDN w:val="0"/>
        <w:spacing w:line="240" w:lineRule="auto"/>
        <w:rPr>
          <w:b/>
          <w:snapToGrid/>
          <w:color w:val="000000"/>
          <w:szCs w:val="22"/>
          <w:lang w:val="lt-LT"/>
        </w:rPr>
      </w:pPr>
    </w:p>
    <w:p w14:paraId="3AC147ED" w14:textId="77777777" w:rsidR="00B23865" w:rsidRPr="00B23865" w:rsidRDefault="00B23865" w:rsidP="00B23865">
      <w:pPr>
        <w:tabs>
          <w:tab w:val="clear" w:pos="567"/>
        </w:tabs>
        <w:spacing w:line="240" w:lineRule="auto"/>
        <w:ind w:left="567" w:hanging="567"/>
        <w:rPr>
          <w:b/>
          <w:bCs/>
          <w:snapToGrid/>
          <w:szCs w:val="22"/>
          <w:lang w:val="cs-CZ"/>
        </w:rPr>
      </w:pPr>
      <w:r w:rsidRPr="00B23865">
        <w:rPr>
          <w:b/>
          <w:bCs/>
          <w:snapToGrid/>
          <w:szCs w:val="22"/>
          <w:lang w:val="cs-CZ"/>
        </w:rPr>
        <w:t>Perpakavo</w:t>
      </w:r>
    </w:p>
    <w:p w14:paraId="23F11D06" w14:textId="77777777" w:rsidR="00B23865" w:rsidRPr="00B23865" w:rsidRDefault="00B23865" w:rsidP="00B23865">
      <w:pPr>
        <w:tabs>
          <w:tab w:val="clear" w:pos="567"/>
        </w:tabs>
        <w:spacing w:line="240" w:lineRule="auto"/>
        <w:ind w:left="567" w:hanging="567"/>
        <w:rPr>
          <w:snapToGrid/>
          <w:szCs w:val="22"/>
          <w:lang w:val="cs-CZ"/>
        </w:rPr>
      </w:pPr>
      <w:r w:rsidRPr="00B23865">
        <w:rPr>
          <w:snapToGrid/>
          <w:szCs w:val="22"/>
          <w:lang w:val="cs-CZ"/>
        </w:rPr>
        <w:t>LABOR Przedsiębiorstwo Farmaceutyczno-Chemiczne sp. z o.o.</w:t>
      </w:r>
    </w:p>
    <w:p w14:paraId="73F3456B" w14:textId="77777777" w:rsidR="00B23865" w:rsidRPr="00B23865" w:rsidRDefault="00B23865" w:rsidP="00B23865">
      <w:pPr>
        <w:tabs>
          <w:tab w:val="clear" w:pos="567"/>
        </w:tabs>
        <w:spacing w:line="240" w:lineRule="auto"/>
        <w:ind w:left="567" w:hanging="567"/>
        <w:rPr>
          <w:snapToGrid/>
          <w:szCs w:val="22"/>
          <w:lang w:val="cs-CZ"/>
        </w:rPr>
      </w:pPr>
      <w:r w:rsidRPr="00B23865">
        <w:rPr>
          <w:snapToGrid/>
          <w:szCs w:val="22"/>
          <w:lang w:val="cs-CZ"/>
        </w:rPr>
        <w:t>Ul. Długosza 49,</w:t>
      </w:r>
    </w:p>
    <w:p w14:paraId="56BB1CB2" w14:textId="77777777" w:rsidR="00B23865" w:rsidRPr="00B23865" w:rsidRDefault="00B23865" w:rsidP="00B23865">
      <w:pPr>
        <w:tabs>
          <w:tab w:val="clear" w:pos="567"/>
        </w:tabs>
        <w:spacing w:line="240" w:lineRule="auto"/>
        <w:ind w:left="567" w:hanging="567"/>
        <w:rPr>
          <w:snapToGrid/>
          <w:szCs w:val="22"/>
          <w:lang w:val="cs-CZ"/>
        </w:rPr>
      </w:pPr>
      <w:r w:rsidRPr="00B23865">
        <w:rPr>
          <w:snapToGrid/>
          <w:szCs w:val="22"/>
          <w:lang w:val="cs-CZ"/>
        </w:rPr>
        <w:t>51-162 Wrocław,</w:t>
      </w:r>
    </w:p>
    <w:p w14:paraId="6348B832" w14:textId="77777777" w:rsidR="00B23865" w:rsidRPr="00B23865" w:rsidRDefault="00B23865" w:rsidP="00B23865">
      <w:pPr>
        <w:tabs>
          <w:tab w:val="clear" w:pos="567"/>
        </w:tabs>
        <w:spacing w:line="240" w:lineRule="auto"/>
        <w:ind w:left="567" w:hanging="567"/>
        <w:rPr>
          <w:snapToGrid/>
          <w:szCs w:val="22"/>
          <w:lang w:val="cs-CZ"/>
        </w:rPr>
      </w:pPr>
      <w:r w:rsidRPr="00B23865">
        <w:rPr>
          <w:snapToGrid/>
          <w:szCs w:val="22"/>
          <w:lang w:val="cs-CZ"/>
        </w:rPr>
        <w:t>Lenkija</w:t>
      </w:r>
    </w:p>
    <w:p w14:paraId="77CF46B4" w14:textId="77777777" w:rsidR="00B23865" w:rsidRPr="00B23865" w:rsidRDefault="00B23865" w:rsidP="00B23865">
      <w:pPr>
        <w:tabs>
          <w:tab w:val="clear" w:pos="567"/>
        </w:tabs>
        <w:spacing w:line="240" w:lineRule="auto"/>
        <w:ind w:left="567" w:hanging="567"/>
        <w:rPr>
          <w:snapToGrid/>
          <w:szCs w:val="22"/>
          <w:lang w:val="cs-CZ"/>
        </w:rPr>
      </w:pPr>
    </w:p>
    <w:p w14:paraId="65D860D9" w14:textId="77777777" w:rsidR="00B23865" w:rsidRPr="00B23865" w:rsidRDefault="00B23865" w:rsidP="00B23865">
      <w:pPr>
        <w:tabs>
          <w:tab w:val="clear" w:pos="567"/>
        </w:tabs>
        <w:spacing w:line="240" w:lineRule="auto"/>
        <w:ind w:left="567" w:hanging="567"/>
        <w:rPr>
          <w:snapToGrid/>
          <w:szCs w:val="22"/>
          <w:lang w:val="cs-CZ"/>
        </w:rPr>
      </w:pPr>
      <w:r w:rsidRPr="00B23865">
        <w:rPr>
          <w:snapToGrid/>
          <w:szCs w:val="22"/>
          <w:lang w:val="cs-CZ"/>
        </w:rPr>
        <w:t>arba</w:t>
      </w:r>
    </w:p>
    <w:p w14:paraId="39084F9B" w14:textId="77777777" w:rsidR="00B23865" w:rsidRPr="00B23865" w:rsidRDefault="00B23865" w:rsidP="00B23865">
      <w:pPr>
        <w:tabs>
          <w:tab w:val="clear" w:pos="567"/>
        </w:tabs>
        <w:spacing w:line="240" w:lineRule="auto"/>
        <w:ind w:left="567" w:hanging="567"/>
        <w:rPr>
          <w:snapToGrid/>
          <w:szCs w:val="22"/>
          <w:lang w:val="cs-CZ"/>
        </w:rPr>
      </w:pPr>
    </w:p>
    <w:p w14:paraId="0EE2C0EF" w14:textId="77777777" w:rsidR="00B23865" w:rsidRPr="00B23865" w:rsidRDefault="00B23865" w:rsidP="00B23865">
      <w:pPr>
        <w:tabs>
          <w:tab w:val="clear" w:pos="567"/>
        </w:tabs>
        <w:spacing w:line="240" w:lineRule="auto"/>
        <w:rPr>
          <w:snapToGrid/>
          <w:szCs w:val="22"/>
          <w:lang w:val="cs-CZ"/>
        </w:rPr>
      </w:pPr>
      <w:r w:rsidRPr="00B23865">
        <w:rPr>
          <w:snapToGrid/>
          <w:szCs w:val="22"/>
          <w:lang w:val="cs-CZ"/>
        </w:rPr>
        <w:t>UAB „Entafarma“</w:t>
      </w:r>
    </w:p>
    <w:p w14:paraId="2C103936" w14:textId="77777777" w:rsidR="00B23865" w:rsidRPr="00B23865" w:rsidRDefault="00B23865" w:rsidP="00B23865">
      <w:pPr>
        <w:tabs>
          <w:tab w:val="clear" w:pos="567"/>
        </w:tabs>
        <w:spacing w:line="240" w:lineRule="auto"/>
        <w:rPr>
          <w:snapToGrid/>
          <w:szCs w:val="22"/>
          <w:lang w:val="cs-CZ"/>
        </w:rPr>
      </w:pPr>
      <w:r w:rsidRPr="00B23865">
        <w:rPr>
          <w:snapToGrid/>
          <w:szCs w:val="22"/>
          <w:lang w:val="cs-CZ"/>
        </w:rPr>
        <w:t>Klonėnų vs. 1,</w:t>
      </w:r>
    </w:p>
    <w:p w14:paraId="056FA2CA" w14:textId="77777777" w:rsidR="00B23865" w:rsidRPr="00B23865" w:rsidRDefault="00B23865" w:rsidP="00B23865">
      <w:pPr>
        <w:tabs>
          <w:tab w:val="clear" w:pos="567"/>
        </w:tabs>
        <w:spacing w:line="240" w:lineRule="auto"/>
        <w:rPr>
          <w:snapToGrid/>
          <w:szCs w:val="22"/>
          <w:lang w:val="cs-CZ"/>
        </w:rPr>
      </w:pPr>
      <w:r w:rsidRPr="00B23865">
        <w:rPr>
          <w:snapToGrid/>
          <w:szCs w:val="22"/>
          <w:lang w:val="cs-CZ"/>
        </w:rPr>
        <w:t>LT-19156 Širvintų r. sav.</w:t>
      </w:r>
    </w:p>
    <w:p w14:paraId="26C4CE84" w14:textId="77777777" w:rsidR="00B23865" w:rsidRPr="00B23865" w:rsidRDefault="00B23865" w:rsidP="00B23865">
      <w:pPr>
        <w:tabs>
          <w:tab w:val="clear" w:pos="567"/>
        </w:tabs>
        <w:spacing w:line="240" w:lineRule="auto"/>
        <w:rPr>
          <w:snapToGrid/>
          <w:szCs w:val="22"/>
          <w:lang w:val="cs-CZ"/>
        </w:rPr>
      </w:pPr>
      <w:r w:rsidRPr="00B23865">
        <w:rPr>
          <w:snapToGrid/>
          <w:szCs w:val="22"/>
          <w:lang w:val="cs-CZ"/>
        </w:rPr>
        <w:t>Lietuva</w:t>
      </w:r>
    </w:p>
    <w:p w14:paraId="67335B18" w14:textId="77777777" w:rsidR="00B23865" w:rsidRPr="00B23865" w:rsidRDefault="00B23865" w:rsidP="00B23865">
      <w:pPr>
        <w:tabs>
          <w:tab w:val="clear" w:pos="567"/>
        </w:tabs>
        <w:spacing w:line="240" w:lineRule="auto"/>
        <w:ind w:right="28"/>
        <w:rPr>
          <w:rFonts w:eastAsia="Arial Unicode MS"/>
          <w:noProof/>
          <w:snapToGrid/>
          <w:color w:val="FF0000"/>
          <w:szCs w:val="22"/>
          <w:lang w:val="lt-LT"/>
        </w:rPr>
      </w:pPr>
    </w:p>
    <w:p w14:paraId="383A89F3" w14:textId="77777777" w:rsidR="00B23865" w:rsidRPr="00B23865" w:rsidRDefault="00B23865" w:rsidP="00B23865">
      <w:pPr>
        <w:tabs>
          <w:tab w:val="clear" w:pos="567"/>
        </w:tabs>
        <w:spacing w:line="240" w:lineRule="auto"/>
        <w:rPr>
          <w:snapToGrid/>
          <w:szCs w:val="22"/>
          <w:lang w:val="lt-LT"/>
        </w:rPr>
      </w:pPr>
    </w:p>
    <w:p w14:paraId="38CB0E23" w14:textId="62F3B783" w:rsidR="00B23865" w:rsidRPr="00B23865" w:rsidRDefault="00B23865" w:rsidP="00B23865">
      <w:pPr>
        <w:tabs>
          <w:tab w:val="clear" w:pos="567"/>
        </w:tabs>
        <w:spacing w:line="240" w:lineRule="auto"/>
        <w:rPr>
          <w:b/>
          <w:snapToGrid/>
          <w:szCs w:val="22"/>
          <w:lang w:val="lt-LT"/>
        </w:rPr>
      </w:pPr>
      <w:r w:rsidRPr="00B23865">
        <w:rPr>
          <w:b/>
          <w:bCs/>
          <w:snapToGrid/>
          <w:szCs w:val="22"/>
          <w:lang w:val="lt-LT"/>
        </w:rPr>
        <w:t>Šis pakuotės lapelis</w:t>
      </w:r>
      <w:r w:rsidRPr="00B23865">
        <w:rPr>
          <w:b/>
          <w:snapToGrid/>
          <w:szCs w:val="22"/>
          <w:lang w:val="lt-LT"/>
        </w:rPr>
        <w:t xml:space="preserve"> paskutinį kartą peržiūrėtas 2023-</w:t>
      </w:r>
      <w:r w:rsidR="00E33CBE">
        <w:rPr>
          <w:b/>
          <w:snapToGrid/>
          <w:szCs w:val="22"/>
          <w:lang w:val="lt-LT"/>
        </w:rPr>
        <w:t>11-22</w:t>
      </w:r>
      <w:r w:rsidRPr="00B23865">
        <w:rPr>
          <w:b/>
          <w:snapToGrid/>
          <w:szCs w:val="22"/>
          <w:lang w:val="lt-LT"/>
        </w:rPr>
        <w:t>.</w:t>
      </w:r>
    </w:p>
    <w:p w14:paraId="60EA2CE7" w14:textId="77777777" w:rsidR="00B23865" w:rsidRPr="00B23865" w:rsidRDefault="00B23865" w:rsidP="00B23865">
      <w:pPr>
        <w:tabs>
          <w:tab w:val="clear" w:pos="567"/>
        </w:tabs>
        <w:spacing w:line="240" w:lineRule="auto"/>
        <w:rPr>
          <w:snapToGrid/>
          <w:szCs w:val="22"/>
          <w:lang w:val="lt-LT"/>
        </w:rPr>
      </w:pPr>
    </w:p>
    <w:p w14:paraId="12C9921B" w14:textId="77777777" w:rsidR="00B23865" w:rsidRPr="00B23865" w:rsidRDefault="00B23865" w:rsidP="00B23865">
      <w:pPr>
        <w:tabs>
          <w:tab w:val="clear" w:pos="567"/>
        </w:tabs>
        <w:spacing w:line="240" w:lineRule="auto"/>
        <w:rPr>
          <w:snapToGrid/>
          <w:sz w:val="24"/>
          <w:szCs w:val="24"/>
          <w:lang w:val="lt-LT"/>
        </w:rPr>
      </w:pPr>
      <w:r w:rsidRPr="00B23865">
        <w:rPr>
          <w:snapToGrid/>
          <w:szCs w:val="22"/>
          <w:lang w:val="lt-LT"/>
        </w:rPr>
        <w:t xml:space="preserve">Išsami informacija apie šį vaistą pateikiama Valstybinės vaistų kontrolės tarnybos prie Lietuvos Respublikos sveikatos apsaugos ministerijos tinklalapyje </w:t>
      </w:r>
      <w:hyperlink r:id="rId11" w:history="1">
        <w:r w:rsidRPr="00B23865">
          <w:rPr>
            <w:noProof/>
            <w:snapToGrid/>
            <w:color w:val="0000FF"/>
            <w:szCs w:val="22"/>
            <w:u w:val="single"/>
            <w:lang w:val="lt-LT"/>
          </w:rPr>
          <w:t>http://www.vvkt.lt/</w:t>
        </w:r>
      </w:hyperlink>
    </w:p>
    <w:p w14:paraId="59F6D6C5" w14:textId="77777777" w:rsidR="00B23865" w:rsidRPr="00B23865" w:rsidRDefault="00B23865" w:rsidP="00B23865">
      <w:pPr>
        <w:tabs>
          <w:tab w:val="clear" w:pos="567"/>
        </w:tabs>
        <w:spacing w:after="200" w:line="276" w:lineRule="auto"/>
        <w:rPr>
          <w:rFonts w:ascii="Calibri" w:eastAsia="Calibri" w:hAnsi="Calibri"/>
          <w:snapToGrid/>
          <w:szCs w:val="22"/>
          <w:lang w:val="lt-LT"/>
        </w:rPr>
      </w:pPr>
    </w:p>
    <w:p w14:paraId="6D9A2FE9" w14:textId="03B95E95" w:rsidR="00B23865" w:rsidRPr="00B23865" w:rsidRDefault="00B23865" w:rsidP="00B23865">
      <w:pPr>
        <w:tabs>
          <w:tab w:val="clear" w:pos="567"/>
        </w:tabs>
        <w:spacing w:line="240" w:lineRule="auto"/>
        <w:rPr>
          <w:rFonts w:eastAsia="Calibri"/>
          <w:i/>
          <w:iCs/>
          <w:snapToGrid/>
          <w:szCs w:val="22"/>
          <w:lang w:val="lt-LT"/>
        </w:rPr>
      </w:pPr>
      <w:r w:rsidRPr="00B23865">
        <w:rPr>
          <w:rFonts w:eastAsia="Calibri"/>
          <w:i/>
          <w:iCs/>
          <w:snapToGrid/>
          <w:szCs w:val="22"/>
          <w:lang w:val="lt-LT"/>
        </w:rPr>
        <w:lastRenderedPageBreak/>
        <w:t xml:space="preserve">Lygiagrečiai importuojamas vaistinis preparatas nuo referencinio skiriasi </w:t>
      </w:r>
      <w:r w:rsidR="002002B1">
        <w:rPr>
          <w:rFonts w:eastAsia="Calibri"/>
          <w:i/>
          <w:iCs/>
          <w:snapToGrid/>
          <w:szCs w:val="22"/>
          <w:lang w:val="lt-LT"/>
        </w:rPr>
        <w:t>laikymo sąlygomis: lygi</w:t>
      </w:r>
      <w:r w:rsidR="00EB0306">
        <w:rPr>
          <w:rFonts w:eastAsia="Calibri"/>
          <w:i/>
          <w:iCs/>
          <w:snapToGrid/>
          <w:szCs w:val="22"/>
          <w:lang w:val="lt-LT"/>
        </w:rPr>
        <w:t xml:space="preserve">agretaus – papildomai </w:t>
      </w:r>
      <w:r w:rsidR="008B1815" w:rsidRPr="008B1815">
        <w:rPr>
          <w:rFonts w:eastAsia="Calibri"/>
          <w:i/>
          <w:iCs/>
          <w:snapToGrid/>
          <w:szCs w:val="22"/>
          <w:lang w:val="lt-LT"/>
        </w:rPr>
        <w:t>saugoti nuo drėgmės</w:t>
      </w:r>
      <w:r w:rsidR="008B1815">
        <w:rPr>
          <w:rFonts w:eastAsia="Calibri"/>
          <w:i/>
          <w:iCs/>
          <w:snapToGrid/>
          <w:szCs w:val="22"/>
          <w:lang w:val="lt-LT"/>
        </w:rPr>
        <w:t>; pagalbinėmis medžiagomis: lygiagretaus</w:t>
      </w:r>
      <w:r w:rsidR="00B56923">
        <w:rPr>
          <w:rFonts w:eastAsia="Calibri"/>
          <w:i/>
          <w:iCs/>
          <w:snapToGrid/>
          <w:szCs w:val="22"/>
          <w:lang w:val="lt-LT"/>
        </w:rPr>
        <w:t>-</w:t>
      </w:r>
      <w:r w:rsidR="00BB65D9">
        <w:rPr>
          <w:rFonts w:eastAsia="Calibri"/>
          <w:i/>
          <w:iCs/>
          <w:snapToGrid/>
          <w:szCs w:val="22"/>
          <w:lang w:val="lt-LT"/>
        </w:rPr>
        <w:t xml:space="preserve"> </w:t>
      </w:r>
      <w:r w:rsidR="00F45FB6" w:rsidRPr="00F45FB6">
        <w:rPr>
          <w:rFonts w:eastAsia="Calibri"/>
          <w:i/>
          <w:iCs/>
          <w:snapToGrid/>
          <w:szCs w:val="22"/>
          <w:lang w:val="lt-LT"/>
        </w:rPr>
        <w:t xml:space="preserve">ksantano derva, </w:t>
      </w:r>
      <w:r w:rsidR="000B76CD">
        <w:rPr>
          <w:rFonts w:eastAsia="Calibri"/>
          <w:i/>
          <w:iCs/>
          <w:snapToGrid/>
          <w:szCs w:val="22"/>
          <w:lang w:val="lt-LT"/>
        </w:rPr>
        <w:t>h</w:t>
      </w:r>
      <w:r w:rsidR="000B76CD" w:rsidRPr="000B76CD">
        <w:rPr>
          <w:rFonts w:eastAsia="Calibri"/>
          <w:i/>
          <w:iCs/>
          <w:snapToGrid/>
          <w:szCs w:val="22"/>
          <w:lang w:val="lt-LT"/>
        </w:rPr>
        <w:t>idroksipropilceliuliozė</w:t>
      </w:r>
      <w:r w:rsidR="00F45FB6" w:rsidRPr="00F45FB6">
        <w:rPr>
          <w:rFonts w:eastAsia="Calibri"/>
          <w:i/>
          <w:iCs/>
          <w:snapToGrid/>
          <w:szCs w:val="22"/>
          <w:lang w:val="lt-LT"/>
        </w:rPr>
        <w:t>, karmeliozės natrio druska, bevandenė citrinų rūgštis</w:t>
      </w:r>
      <w:r w:rsidR="00F45FB6">
        <w:rPr>
          <w:rFonts w:eastAsia="Calibri"/>
          <w:i/>
          <w:iCs/>
          <w:snapToGrid/>
          <w:szCs w:val="22"/>
          <w:lang w:val="lt-LT"/>
        </w:rPr>
        <w:t xml:space="preserve">, </w:t>
      </w:r>
      <w:r w:rsidR="00F45FB6" w:rsidRPr="00F45FB6">
        <w:rPr>
          <w:rFonts w:eastAsia="Calibri"/>
          <w:i/>
          <w:iCs/>
          <w:snapToGrid/>
          <w:szCs w:val="22"/>
          <w:lang w:val="lt-LT"/>
        </w:rPr>
        <w:t xml:space="preserve">guaranos </w:t>
      </w:r>
      <w:r w:rsidR="00387C66" w:rsidRPr="00F02E60">
        <w:rPr>
          <w:i/>
          <w:iCs/>
          <w:snapToGrid/>
          <w:szCs w:val="22"/>
          <w:lang w:val="lt-LT" w:eastAsia="lt-LT"/>
        </w:rPr>
        <w:t>skonio kvapioji medžiaga</w:t>
      </w:r>
      <w:r w:rsidR="00F45FB6">
        <w:rPr>
          <w:rFonts w:eastAsia="Calibri"/>
          <w:i/>
          <w:iCs/>
          <w:snapToGrid/>
          <w:szCs w:val="22"/>
          <w:lang w:val="lt-LT"/>
        </w:rPr>
        <w:t xml:space="preserve">, referencinio - </w:t>
      </w:r>
      <w:r w:rsidR="00DA2171" w:rsidRPr="00F02E60">
        <w:rPr>
          <w:i/>
          <w:iCs/>
          <w:snapToGrid/>
          <w:szCs w:val="22"/>
          <w:lang w:val="lt-LT" w:eastAsia="lt-LT"/>
        </w:rPr>
        <w:t xml:space="preserve">bevandenis koloidinis silicio dioksidas, </w:t>
      </w:r>
      <w:r w:rsidR="009672D2" w:rsidRPr="00F02E60">
        <w:rPr>
          <w:i/>
          <w:iCs/>
          <w:snapToGrid/>
          <w:szCs w:val="22"/>
          <w:lang w:val="lt-LT" w:eastAsia="lt-LT"/>
        </w:rPr>
        <w:t>bevandenis natrio fosfatas, vyšnių skonio kvapioji medžiaga</w:t>
      </w:r>
      <w:r w:rsidR="00F02E60">
        <w:rPr>
          <w:i/>
          <w:iCs/>
          <w:snapToGrid/>
          <w:szCs w:val="22"/>
          <w:lang w:val="lt-LT" w:eastAsia="lt-LT"/>
        </w:rPr>
        <w:t>;</w:t>
      </w:r>
      <w:r w:rsidR="00B56923" w:rsidRPr="00F02E60">
        <w:rPr>
          <w:rFonts w:eastAsia="Calibri"/>
          <w:i/>
          <w:iCs/>
          <w:snapToGrid/>
          <w:szCs w:val="22"/>
          <w:lang w:val="lt-LT"/>
        </w:rPr>
        <w:t xml:space="preserve"> </w:t>
      </w:r>
      <w:r w:rsidRPr="00B23865">
        <w:rPr>
          <w:i/>
          <w:iCs/>
          <w:noProof/>
          <w:snapToGrid/>
          <w:szCs w:val="22"/>
          <w:lang w:val="lt-LT"/>
        </w:rPr>
        <w:t xml:space="preserve">pakuotės dydžiu: lygiagretaus – </w:t>
      </w:r>
      <w:r w:rsidR="003E4139">
        <w:rPr>
          <w:i/>
          <w:iCs/>
          <w:noProof/>
          <w:snapToGrid/>
          <w:szCs w:val="22"/>
          <w:lang w:val="lt-LT"/>
        </w:rPr>
        <w:t>70 ml t</w:t>
      </w:r>
      <w:r w:rsidR="00DB2CAB">
        <w:rPr>
          <w:i/>
          <w:iCs/>
          <w:noProof/>
          <w:snapToGrid/>
          <w:szCs w:val="22"/>
          <w:lang w:val="lt-LT"/>
        </w:rPr>
        <w:t>alpos</w:t>
      </w:r>
      <w:r w:rsidR="003E4139">
        <w:rPr>
          <w:i/>
          <w:iCs/>
          <w:noProof/>
          <w:snapToGrid/>
          <w:szCs w:val="22"/>
          <w:lang w:val="lt-LT"/>
        </w:rPr>
        <w:t xml:space="preserve"> buteliukas</w:t>
      </w:r>
      <w:r w:rsidR="0000400F">
        <w:rPr>
          <w:i/>
          <w:iCs/>
          <w:noProof/>
          <w:snapToGrid/>
          <w:szCs w:val="22"/>
          <w:lang w:val="lt-LT"/>
        </w:rPr>
        <w:t xml:space="preserve">, </w:t>
      </w:r>
      <w:r w:rsidRPr="00B23865">
        <w:rPr>
          <w:i/>
          <w:iCs/>
          <w:noProof/>
          <w:snapToGrid/>
          <w:szCs w:val="22"/>
          <w:lang w:val="lt-LT"/>
        </w:rPr>
        <w:t>o referencinio –</w:t>
      </w:r>
      <w:r w:rsidR="00DB2CAB">
        <w:rPr>
          <w:i/>
          <w:iCs/>
          <w:noProof/>
          <w:snapToGrid/>
          <w:szCs w:val="22"/>
          <w:lang w:val="lt-LT"/>
        </w:rPr>
        <w:t xml:space="preserve"> </w:t>
      </w:r>
      <w:r w:rsidR="0000400F" w:rsidRPr="0000400F">
        <w:rPr>
          <w:i/>
          <w:iCs/>
          <w:noProof/>
          <w:snapToGrid/>
          <w:szCs w:val="22"/>
          <w:lang w:val="lt-LT"/>
        </w:rPr>
        <w:t>30 ml arba 60 ml talpos buteliukas</w:t>
      </w:r>
      <w:r w:rsidR="00AD7DE7">
        <w:rPr>
          <w:i/>
          <w:iCs/>
          <w:noProof/>
          <w:snapToGrid/>
          <w:szCs w:val="22"/>
          <w:lang w:val="lt-LT"/>
        </w:rPr>
        <w:t>; pakuotės turiniu</w:t>
      </w:r>
      <w:r w:rsidR="003D33DA">
        <w:rPr>
          <w:i/>
          <w:iCs/>
          <w:noProof/>
          <w:snapToGrid/>
          <w:szCs w:val="22"/>
          <w:lang w:val="lt-LT"/>
        </w:rPr>
        <w:t>:</w:t>
      </w:r>
      <w:r w:rsidR="00AD7DE7">
        <w:rPr>
          <w:i/>
          <w:iCs/>
          <w:noProof/>
          <w:snapToGrid/>
          <w:szCs w:val="22"/>
          <w:lang w:val="lt-LT"/>
        </w:rPr>
        <w:t xml:space="preserve"> </w:t>
      </w:r>
      <w:r w:rsidR="00156C6A">
        <w:rPr>
          <w:i/>
          <w:iCs/>
          <w:noProof/>
          <w:snapToGrid/>
          <w:szCs w:val="22"/>
          <w:lang w:val="lt-LT"/>
        </w:rPr>
        <w:t>lygiagretaus</w:t>
      </w:r>
      <w:r w:rsidR="00B1641E">
        <w:rPr>
          <w:i/>
          <w:iCs/>
          <w:noProof/>
          <w:snapToGrid/>
          <w:szCs w:val="22"/>
          <w:lang w:val="lt-LT"/>
        </w:rPr>
        <w:t xml:space="preserve">- </w:t>
      </w:r>
      <w:r w:rsidR="00B1641E" w:rsidRPr="00B1641E">
        <w:rPr>
          <w:i/>
          <w:iCs/>
          <w:noProof/>
          <w:snapToGrid/>
          <w:szCs w:val="22"/>
          <w:lang w:val="lt"/>
        </w:rPr>
        <w:t>matavimo taurelė</w:t>
      </w:r>
      <w:r w:rsidR="00B1641E">
        <w:rPr>
          <w:i/>
          <w:iCs/>
          <w:noProof/>
          <w:snapToGrid/>
          <w:szCs w:val="22"/>
          <w:lang w:val="lt"/>
        </w:rPr>
        <w:t xml:space="preserve">, </w:t>
      </w:r>
      <w:r w:rsidR="00AD7DE7">
        <w:rPr>
          <w:i/>
          <w:iCs/>
          <w:noProof/>
          <w:snapToGrid/>
          <w:szCs w:val="22"/>
          <w:lang w:val="lt-LT"/>
        </w:rPr>
        <w:t xml:space="preserve">referencinio – </w:t>
      </w:r>
      <w:r w:rsidR="002F295E" w:rsidRPr="002F295E">
        <w:rPr>
          <w:i/>
          <w:iCs/>
          <w:noProof/>
          <w:snapToGrid/>
          <w:szCs w:val="22"/>
          <w:lang w:val="lt-LT"/>
        </w:rPr>
        <w:t>plastikinis dvipusis matavimo šaukštas</w:t>
      </w:r>
      <w:r w:rsidR="002F295E">
        <w:rPr>
          <w:i/>
          <w:iCs/>
          <w:noProof/>
          <w:snapToGrid/>
          <w:szCs w:val="22"/>
          <w:lang w:val="lt-LT"/>
        </w:rPr>
        <w:t>.</w:t>
      </w:r>
    </w:p>
    <w:p w14:paraId="4F2CF082" w14:textId="77777777" w:rsidR="00B23865" w:rsidRPr="00B23865" w:rsidRDefault="00B23865" w:rsidP="00B23865">
      <w:pPr>
        <w:tabs>
          <w:tab w:val="clear" w:pos="567"/>
        </w:tabs>
        <w:spacing w:line="240" w:lineRule="auto"/>
        <w:rPr>
          <w:rFonts w:asciiTheme="minorHAnsi" w:eastAsiaTheme="minorHAnsi" w:hAnsiTheme="minorHAnsi" w:cstheme="minorBidi"/>
          <w:snapToGrid/>
          <w:kern w:val="2"/>
          <w:szCs w:val="22"/>
          <w:lang w:val="lt-LT"/>
          <w14:ligatures w14:val="standardContextual"/>
        </w:rPr>
      </w:pPr>
    </w:p>
    <w:p w14:paraId="7C906B03" w14:textId="77777777" w:rsidR="00943BA6" w:rsidRPr="00283FDB" w:rsidRDefault="00943BA6" w:rsidP="00B23865">
      <w:pPr>
        <w:tabs>
          <w:tab w:val="clear" w:pos="567"/>
        </w:tabs>
        <w:spacing w:line="240" w:lineRule="auto"/>
        <w:ind w:left="567" w:hanging="567"/>
        <w:rPr>
          <w:lang w:val="lt-LT"/>
        </w:rPr>
      </w:pPr>
    </w:p>
    <w:sectPr w:rsidR="00943BA6" w:rsidRPr="00283FDB" w:rsidSect="005B4605">
      <w:headerReference w:type="default" r:id="rId12"/>
      <w:footerReference w:type="even" r:id="rId13"/>
      <w:footerReference w:type="default" r:id="rId14"/>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357B" w14:textId="77777777" w:rsidR="0014419C" w:rsidRDefault="0014419C">
      <w:pPr>
        <w:spacing w:line="240" w:lineRule="auto"/>
      </w:pPr>
      <w:r>
        <w:separator/>
      </w:r>
    </w:p>
  </w:endnote>
  <w:endnote w:type="continuationSeparator" w:id="0">
    <w:p w14:paraId="5DD282E3" w14:textId="77777777" w:rsidR="0014419C" w:rsidRDefault="00144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DA1BF" w14:textId="77777777" w:rsidR="00283FDB" w:rsidRDefault="00283FDB">
    <w:pPr>
      <w:pStyle w:val="Porat"/>
      <w:framePr w:wrap="around" w:vAnchor="text" w:hAnchor="margin" w:xAlign="right" w:y="1"/>
      <w:rPr>
        <w:rStyle w:val="Puslapionumeris"/>
        <w:lang w:eastAsia="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F2FE79" w14:textId="77777777" w:rsidR="00283FDB" w:rsidRDefault="00283F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83263" w14:textId="77777777" w:rsidR="00283FDB" w:rsidRDefault="00283FDB">
    <w:pPr>
      <w:pStyle w:val="Porat"/>
      <w:framePr w:wrap="around" w:vAnchor="text" w:hAnchor="margin" w:xAlign="right" w:y="1"/>
      <w:rPr>
        <w:rStyle w:val="Puslapionumeris"/>
        <w:lang w:eastAsia="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76E1D109" w14:textId="77777777" w:rsidR="00283FDB" w:rsidRDefault="00283FD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F6BCC" w14:textId="77777777" w:rsidR="0014419C" w:rsidRDefault="0014419C">
      <w:pPr>
        <w:spacing w:line="240" w:lineRule="auto"/>
      </w:pPr>
      <w:r>
        <w:separator/>
      </w:r>
    </w:p>
  </w:footnote>
  <w:footnote w:type="continuationSeparator" w:id="0">
    <w:p w14:paraId="63A4A9CA" w14:textId="77777777" w:rsidR="0014419C" w:rsidRDefault="001441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E0CC" w14:textId="77777777" w:rsidR="00283FDB" w:rsidRDefault="00283F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625"/>
    <w:multiLevelType w:val="hybridMultilevel"/>
    <w:tmpl w:val="5C1E7E84"/>
    <w:lvl w:ilvl="0" w:tplc="C22202D8">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332A4B"/>
    <w:multiLevelType w:val="hybridMultilevel"/>
    <w:tmpl w:val="9676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A525FE"/>
    <w:multiLevelType w:val="hybridMultilevel"/>
    <w:tmpl w:val="796EE7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92497067">
    <w:abstractNumId w:val="3"/>
  </w:num>
  <w:num w:numId="2" w16cid:durableId="37755458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155628">
    <w:abstractNumId w:val="0"/>
  </w:num>
  <w:num w:numId="4" w16cid:durableId="1127746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DB"/>
    <w:rsid w:val="0000400F"/>
    <w:rsid w:val="000B7238"/>
    <w:rsid w:val="000B76CD"/>
    <w:rsid w:val="000C41B2"/>
    <w:rsid w:val="0014419C"/>
    <w:rsid w:val="001548BE"/>
    <w:rsid w:val="00156C6A"/>
    <w:rsid w:val="001666EC"/>
    <w:rsid w:val="001F2A47"/>
    <w:rsid w:val="002002B1"/>
    <w:rsid w:val="0020378D"/>
    <w:rsid w:val="002129D6"/>
    <w:rsid w:val="00283FDB"/>
    <w:rsid w:val="002F295E"/>
    <w:rsid w:val="00321427"/>
    <w:rsid w:val="00387C66"/>
    <w:rsid w:val="00390B3B"/>
    <w:rsid w:val="003D33DA"/>
    <w:rsid w:val="003D478E"/>
    <w:rsid w:val="003E4139"/>
    <w:rsid w:val="00485388"/>
    <w:rsid w:val="00494DC0"/>
    <w:rsid w:val="005031AD"/>
    <w:rsid w:val="005331F1"/>
    <w:rsid w:val="005E3093"/>
    <w:rsid w:val="005E5709"/>
    <w:rsid w:val="0062690B"/>
    <w:rsid w:val="00635E10"/>
    <w:rsid w:val="006619A1"/>
    <w:rsid w:val="00681DC8"/>
    <w:rsid w:val="006921B9"/>
    <w:rsid w:val="006B2AA7"/>
    <w:rsid w:val="00714C1B"/>
    <w:rsid w:val="0079753C"/>
    <w:rsid w:val="007C17EF"/>
    <w:rsid w:val="00803D2F"/>
    <w:rsid w:val="00842CD9"/>
    <w:rsid w:val="00856790"/>
    <w:rsid w:val="00881E2F"/>
    <w:rsid w:val="008A59FE"/>
    <w:rsid w:val="008B1815"/>
    <w:rsid w:val="00916198"/>
    <w:rsid w:val="00943BA6"/>
    <w:rsid w:val="009672D2"/>
    <w:rsid w:val="009721B9"/>
    <w:rsid w:val="009B2136"/>
    <w:rsid w:val="009D4380"/>
    <w:rsid w:val="009E0C84"/>
    <w:rsid w:val="009E63D4"/>
    <w:rsid w:val="00A25E85"/>
    <w:rsid w:val="00AA59E7"/>
    <w:rsid w:val="00AC040E"/>
    <w:rsid w:val="00AD7DE7"/>
    <w:rsid w:val="00AE5629"/>
    <w:rsid w:val="00AF7E24"/>
    <w:rsid w:val="00B1641E"/>
    <w:rsid w:val="00B23865"/>
    <w:rsid w:val="00B24014"/>
    <w:rsid w:val="00B51987"/>
    <w:rsid w:val="00B56923"/>
    <w:rsid w:val="00B763A0"/>
    <w:rsid w:val="00B94457"/>
    <w:rsid w:val="00BB65D9"/>
    <w:rsid w:val="00C82F8A"/>
    <w:rsid w:val="00CA4312"/>
    <w:rsid w:val="00CD2265"/>
    <w:rsid w:val="00D31BC3"/>
    <w:rsid w:val="00D9721E"/>
    <w:rsid w:val="00DA2171"/>
    <w:rsid w:val="00DA7409"/>
    <w:rsid w:val="00DB2CAB"/>
    <w:rsid w:val="00DE36A1"/>
    <w:rsid w:val="00DE6840"/>
    <w:rsid w:val="00E33CBE"/>
    <w:rsid w:val="00E60426"/>
    <w:rsid w:val="00E716C5"/>
    <w:rsid w:val="00E94CE6"/>
    <w:rsid w:val="00EB0306"/>
    <w:rsid w:val="00EB6F2D"/>
    <w:rsid w:val="00F02E60"/>
    <w:rsid w:val="00F45FB6"/>
    <w:rsid w:val="00F77D3D"/>
    <w:rsid w:val="00F80101"/>
    <w:rsid w:val="00FA6DD8"/>
    <w:rsid w:val="00FB59CA"/>
    <w:rsid w:val="00FC48DC"/>
    <w:rsid w:val="00FC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D2C9"/>
  <w15:chartTrackingRefBased/>
  <w15:docId w15:val="{01BCBACC-133B-4B67-9233-5E5B2DB7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3FDB"/>
    <w:pPr>
      <w:tabs>
        <w:tab w:val="left" w:pos="567"/>
      </w:tabs>
      <w:spacing w:after="0" w:line="260" w:lineRule="exact"/>
    </w:pPr>
    <w:rPr>
      <w:rFonts w:ascii="Times New Roman" w:eastAsia="Times New Roman" w:hAnsi="Times New Roman" w:cs="Times New Roman"/>
      <w:snapToGrid w:val="0"/>
      <w:kern w:val="0"/>
      <w:szCs w:val="2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283FDB"/>
    <w:pPr>
      <w:tabs>
        <w:tab w:val="center" w:pos="4536"/>
        <w:tab w:val="right" w:pos="8306"/>
      </w:tabs>
    </w:pPr>
    <w:rPr>
      <w:sz w:val="20"/>
      <w:lang w:eastAsia="x-none"/>
    </w:rPr>
  </w:style>
  <w:style w:type="character" w:customStyle="1" w:styleId="PoratDiagrama">
    <w:name w:val="Poraštė Diagrama"/>
    <w:basedOn w:val="Numatytasispastraiposriftas"/>
    <w:link w:val="Porat"/>
    <w:rsid w:val="00283FDB"/>
    <w:rPr>
      <w:rFonts w:ascii="Times New Roman" w:eastAsia="Times New Roman" w:hAnsi="Times New Roman" w:cs="Times New Roman"/>
      <w:snapToGrid w:val="0"/>
      <w:kern w:val="0"/>
      <w:sz w:val="20"/>
      <w:szCs w:val="20"/>
      <w:lang w:val="en-GB" w:eastAsia="x-none"/>
      <w14:ligatures w14:val="none"/>
    </w:rPr>
  </w:style>
  <w:style w:type="character" w:styleId="Puslapionumeris">
    <w:name w:val="page number"/>
    <w:rsid w:val="00283FDB"/>
    <w:rPr>
      <w:rFonts w:cs="Times New Roman"/>
    </w:rPr>
  </w:style>
  <w:style w:type="character" w:styleId="Hipersaitas">
    <w:name w:val="Hyperlink"/>
    <w:rsid w:val="00283FDB"/>
    <w:rPr>
      <w:color w:val="0000FF"/>
      <w:u w:val="single"/>
    </w:rPr>
  </w:style>
  <w:style w:type="paragraph" w:styleId="Antrats">
    <w:name w:val="header"/>
    <w:basedOn w:val="prastasis"/>
    <w:link w:val="AntratsDiagrama"/>
    <w:uiPriority w:val="99"/>
    <w:rsid w:val="00283FDB"/>
    <w:pPr>
      <w:tabs>
        <w:tab w:val="clear" w:pos="567"/>
        <w:tab w:val="center" w:pos="4320"/>
        <w:tab w:val="right" w:pos="8640"/>
      </w:tabs>
    </w:pPr>
    <w:rPr>
      <w:rFonts w:eastAsia="SimSun"/>
      <w:snapToGrid/>
      <w:sz w:val="20"/>
      <w:lang w:eastAsia="zh-CN"/>
    </w:rPr>
  </w:style>
  <w:style w:type="character" w:customStyle="1" w:styleId="HeaderChar">
    <w:name w:val="Header Char"/>
    <w:basedOn w:val="Numatytasispastraiposriftas"/>
    <w:uiPriority w:val="99"/>
    <w:semiHidden/>
    <w:rsid w:val="00283FDB"/>
    <w:rPr>
      <w:rFonts w:ascii="Times New Roman" w:eastAsia="Times New Roman" w:hAnsi="Times New Roman" w:cs="Times New Roman"/>
      <w:snapToGrid w:val="0"/>
      <w:kern w:val="0"/>
      <w:szCs w:val="20"/>
      <w:lang w:val="en-GB"/>
      <w14:ligatures w14:val="none"/>
    </w:rPr>
  </w:style>
  <w:style w:type="character" w:customStyle="1" w:styleId="AntratsDiagrama">
    <w:name w:val="Antraštės Diagrama"/>
    <w:link w:val="Antrats"/>
    <w:uiPriority w:val="99"/>
    <w:rsid w:val="00283FDB"/>
    <w:rPr>
      <w:rFonts w:ascii="Times New Roman" w:eastAsia="SimSun" w:hAnsi="Times New Roman" w:cs="Times New Roman"/>
      <w:kern w:val="0"/>
      <w:sz w:val="20"/>
      <w:szCs w:val="20"/>
      <w:lang w:val="en-GB" w:eastAsia="zh-CN"/>
      <w14:ligatures w14:val="none"/>
    </w:rPr>
  </w:style>
  <w:style w:type="paragraph" w:styleId="Sraopastraipa">
    <w:name w:val="List Paragraph"/>
    <w:basedOn w:val="prastasis"/>
    <w:uiPriority w:val="72"/>
    <w:qFormat/>
    <w:rsid w:val="00283FDB"/>
    <w:pPr>
      <w:ind w:left="720"/>
      <w:contextualSpacing/>
    </w:pPr>
  </w:style>
  <w:style w:type="paragraph" w:styleId="Pagrindinistekstas">
    <w:name w:val="Body Text"/>
    <w:basedOn w:val="prastasis"/>
    <w:link w:val="PagrindinistekstasDiagrama"/>
    <w:uiPriority w:val="99"/>
    <w:rsid w:val="00B763A0"/>
    <w:pPr>
      <w:tabs>
        <w:tab w:val="clear" w:pos="567"/>
      </w:tabs>
      <w:overflowPunct w:val="0"/>
      <w:autoSpaceDE w:val="0"/>
      <w:autoSpaceDN w:val="0"/>
      <w:adjustRightInd w:val="0"/>
      <w:spacing w:line="240" w:lineRule="auto"/>
      <w:jc w:val="center"/>
      <w:textAlignment w:val="baseline"/>
    </w:pPr>
    <w:rPr>
      <w:rFonts w:ascii="Arial" w:hAnsi="Arial"/>
      <w:b/>
      <w:snapToGrid/>
      <w:sz w:val="72"/>
      <w:lang w:val="sk-SK" w:eastAsia="sk-SK"/>
    </w:rPr>
  </w:style>
  <w:style w:type="character" w:customStyle="1" w:styleId="PagrindinistekstasDiagrama">
    <w:name w:val="Pagrindinis tekstas Diagrama"/>
    <w:basedOn w:val="Numatytasispastraiposriftas"/>
    <w:link w:val="Pagrindinistekstas"/>
    <w:uiPriority w:val="99"/>
    <w:rsid w:val="00B763A0"/>
    <w:rPr>
      <w:rFonts w:ascii="Arial" w:eastAsia="Times New Roman" w:hAnsi="Arial" w:cs="Times New Roman"/>
      <w:b/>
      <w:kern w:val="0"/>
      <w:sz w:val="72"/>
      <w:szCs w:val="20"/>
      <w:lang w:val="sk-SK"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8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ymemory.translated.net/t/Lithuanian/English/neurotoksi%C5%A1kuma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12915</Words>
  <Characters>7363</Characters>
  <Application>Microsoft Office Word</Application>
  <DocSecurity>0</DocSecurity>
  <Lines>61</Lines>
  <Paragraphs>40</Paragraphs>
  <ScaleCrop>false</ScaleCrop>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Jūratė Valaitienė</cp:lastModifiedBy>
  <cp:revision>85</cp:revision>
  <dcterms:created xsi:type="dcterms:W3CDTF">2023-08-03T11:35:00Z</dcterms:created>
  <dcterms:modified xsi:type="dcterms:W3CDTF">2023-11-30T13:15:00Z</dcterms:modified>
</cp:coreProperties>
</file>