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F855" w14:textId="77777777" w:rsidR="005F10F8" w:rsidRPr="00277934" w:rsidRDefault="005F10F8" w:rsidP="00DC5EA6">
      <w:pPr>
        <w:pStyle w:val="TTEMEASMCA"/>
        <w:outlineLvl w:val="9"/>
        <w:rPr>
          <w:sz w:val="22"/>
          <w:szCs w:val="22"/>
        </w:rPr>
      </w:pPr>
      <w:bookmarkStart w:id="0" w:name="_Toc129243136"/>
      <w:bookmarkStart w:id="1" w:name="_Toc129243261"/>
    </w:p>
    <w:p w14:paraId="0782DBDE" w14:textId="77777777" w:rsidR="005F10F8" w:rsidRPr="00277934" w:rsidRDefault="005F10F8" w:rsidP="00DC5EA6">
      <w:pPr>
        <w:pStyle w:val="TTEMEASMCA"/>
        <w:outlineLvl w:val="9"/>
        <w:rPr>
          <w:sz w:val="22"/>
          <w:szCs w:val="22"/>
        </w:rPr>
      </w:pPr>
    </w:p>
    <w:p w14:paraId="370CA540" w14:textId="77777777" w:rsidR="005F10F8" w:rsidRPr="00277934" w:rsidRDefault="005F10F8" w:rsidP="00DC5EA6">
      <w:pPr>
        <w:pStyle w:val="TTEMEASMCA"/>
        <w:outlineLvl w:val="9"/>
        <w:rPr>
          <w:sz w:val="22"/>
          <w:szCs w:val="22"/>
        </w:rPr>
      </w:pPr>
    </w:p>
    <w:p w14:paraId="7006C62C" w14:textId="77777777" w:rsidR="005F10F8" w:rsidRPr="00277934" w:rsidRDefault="005F10F8" w:rsidP="00DC5EA6">
      <w:pPr>
        <w:pStyle w:val="TTEMEASMCA"/>
        <w:outlineLvl w:val="9"/>
        <w:rPr>
          <w:sz w:val="22"/>
          <w:szCs w:val="22"/>
        </w:rPr>
      </w:pPr>
    </w:p>
    <w:p w14:paraId="07DD4139" w14:textId="77777777" w:rsidR="005F10F8" w:rsidRPr="00277934" w:rsidRDefault="005F10F8" w:rsidP="00DC5EA6">
      <w:pPr>
        <w:pStyle w:val="TTEMEASMCA"/>
        <w:outlineLvl w:val="9"/>
        <w:rPr>
          <w:sz w:val="22"/>
          <w:szCs w:val="22"/>
        </w:rPr>
      </w:pPr>
    </w:p>
    <w:p w14:paraId="2085EB4A" w14:textId="77777777" w:rsidR="005F10F8" w:rsidRPr="00277934" w:rsidRDefault="005F10F8" w:rsidP="00DC5EA6">
      <w:pPr>
        <w:pStyle w:val="TTEMEASMCA"/>
        <w:outlineLvl w:val="9"/>
        <w:rPr>
          <w:sz w:val="22"/>
          <w:szCs w:val="22"/>
        </w:rPr>
      </w:pPr>
    </w:p>
    <w:p w14:paraId="3784DE6A" w14:textId="77777777" w:rsidR="005F10F8" w:rsidRPr="00277934" w:rsidRDefault="005F10F8" w:rsidP="00DC5EA6">
      <w:pPr>
        <w:pStyle w:val="TTEMEASMCA"/>
        <w:outlineLvl w:val="9"/>
        <w:rPr>
          <w:sz w:val="22"/>
          <w:szCs w:val="22"/>
        </w:rPr>
      </w:pPr>
    </w:p>
    <w:p w14:paraId="0751FD09" w14:textId="77777777" w:rsidR="005F10F8" w:rsidRPr="00277934" w:rsidRDefault="005F10F8" w:rsidP="00DC5EA6">
      <w:pPr>
        <w:pStyle w:val="TTEMEASMCA"/>
        <w:outlineLvl w:val="9"/>
        <w:rPr>
          <w:sz w:val="22"/>
          <w:szCs w:val="22"/>
        </w:rPr>
      </w:pPr>
    </w:p>
    <w:p w14:paraId="11BE14D6" w14:textId="77777777" w:rsidR="005F10F8" w:rsidRPr="00277934" w:rsidRDefault="005F10F8" w:rsidP="00DC5EA6">
      <w:pPr>
        <w:pStyle w:val="TTEMEASMCA"/>
        <w:outlineLvl w:val="9"/>
        <w:rPr>
          <w:sz w:val="22"/>
          <w:szCs w:val="22"/>
        </w:rPr>
      </w:pPr>
    </w:p>
    <w:p w14:paraId="4CEF0E28" w14:textId="77777777" w:rsidR="005F10F8" w:rsidRPr="00277934" w:rsidRDefault="005F10F8" w:rsidP="00DC5EA6">
      <w:pPr>
        <w:pStyle w:val="TTEMEASMCA"/>
        <w:outlineLvl w:val="9"/>
        <w:rPr>
          <w:sz w:val="22"/>
          <w:szCs w:val="22"/>
        </w:rPr>
      </w:pPr>
    </w:p>
    <w:p w14:paraId="1364CBB0" w14:textId="77777777" w:rsidR="005F10F8" w:rsidRPr="00277934" w:rsidRDefault="005F10F8" w:rsidP="00DC5EA6">
      <w:pPr>
        <w:pStyle w:val="TTEMEASMCA"/>
        <w:outlineLvl w:val="9"/>
        <w:rPr>
          <w:sz w:val="22"/>
          <w:szCs w:val="22"/>
        </w:rPr>
      </w:pPr>
    </w:p>
    <w:p w14:paraId="5F64EFB2" w14:textId="77777777" w:rsidR="005F10F8" w:rsidRPr="00277934" w:rsidRDefault="005F10F8" w:rsidP="00DC5EA6">
      <w:pPr>
        <w:pStyle w:val="TTEMEASMCA"/>
        <w:outlineLvl w:val="9"/>
        <w:rPr>
          <w:sz w:val="22"/>
          <w:szCs w:val="22"/>
        </w:rPr>
      </w:pPr>
    </w:p>
    <w:p w14:paraId="58367E18" w14:textId="77777777" w:rsidR="00AA48C7" w:rsidRPr="00277934" w:rsidRDefault="00AA48C7" w:rsidP="00DC5EA6">
      <w:pPr>
        <w:pStyle w:val="TTEMEASMCA"/>
        <w:outlineLvl w:val="9"/>
        <w:rPr>
          <w:sz w:val="22"/>
          <w:szCs w:val="22"/>
        </w:rPr>
      </w:pPr>
    </w:p>
    <w:p w14:paraId="2F941937" w14:textId="77777777" w:rsidR="00AA48C7" w:rsidRPr="00277934" w:rsidRDefault="00AA48C7" w:rsidP="00DC5EA6">
      <w:pPr>
        <w:pStyle w:val="TTEMEASMCA"/>
        <w:outlineLvl w:val="9"/>
        <w:rPr>
          <w:sz w:val="22"/>
          <w:szCs w:val="22"/>
        </w:rPr>
      </w:pPr>
    </w:p>
    <w:p w14:paraId="30B6C4AF" w14:textId="77777777" w:rsidR="00AA48C7" w:rsidRPr="00277934" w:rsidRDefault="00AA48C7" w:rsidP="00DC5EA6">
      <w:pPr>
        <w:pStyle w:val="TTEMEASMCA"/>
        <w:outlineLvl w:val="9"/>
        <w:rPr>
          <w:sz w:val="22"/>
          <w:szCs w:val="22"/>
        </w:rPr>
      </w:pPr>
    </w:p>
    <w:p w14:paraId="6898D32A" w14:textId="77777777" w:rsidR="00AA48C7" w:rsidRPr="00277934" w:rsidRDefault="00AA48C7" w:rsidP="00DC5EA6">
      <w:pPr>
        <w:pStyle w:val="TTEMEASMCA"/>
        <w:outlineLvl w:val="9"/>
        <w:rPr>
          <w:sz w:val="22"/>
          <w:szCs w:val="22"/>
        </w:rPr>
      </w:pPr>
    </w:p>
    <w:p w14:paraId="266F8E3D" w14:textId="77777777" w:rsidR="00AA48C7" w:rsidRPr="00277934" w:rsidRDefault="00AA48C7" w:rsidP="00DC5EA6">
      <w:pPr>
        <w:pStyle w:val="TTEMEASMCA"/>
        <w:outlineLvl w:val="9"/>
        <w:rPr>
          <w:sz w:val="22"/>
          <w:szCs w:val="22"/>
        </w:rPr>
      </w:pPr>
    </w:p>
    <w:p w14:paraId="2CA429CB" w14:textId="77777777" w:rsidR="00AA48C7" w:rsidRPr="00277934" w:rsidRDefault="00AA48C7" w:rsidP="00DC5EA6">
      <w:pPr>
        <w:pStyle w:val="TTEMEASMCA"/>
        <w:outlineLvl w:val="9"/>
        <w:rPr>
          <w:sz w:val="22"/>
          <w:szCs w:val="22"/>
        </w:rPr>
      </w:pPr>
    </w:p>
    <w:p w14:paraId="39EF09CC" w14:textId="77777777" w:rsidR="00AA48C7" w:rsidRPr="00277934" w:rsidRDefault="00AA48C7" w:rsidP="00DC5EA6">
      <w:pPr>
        <w:pStyle w:val="TTEMEASMCA"/>
        <w:outlineLvl w:val="9"/>
        <w:rPr>
          <w:sz w:val="22"/>
          <w:szCs w:val="22"/>
        </w:rPr>
      </w:pPr>
    </w:p>
    <w:p w14:paraId="16E78613" w14:textId="77777777" w:rsidR="00AA48C7" w:rsidRPr="00277934" w:rsidRDefault="00AA48C7" w:rsidP="00DC5EA6">
      <w:pPr>
        <w:pStyle w:val="TTEMEASMCA"/>
        <w:outlineLvl w:val="9"/>
        <w:rPr>
          <w:sz w:val="22"/>
          <w:szCs w:val="22"/>
        </w:rPr>
      </w:pPr>
    </w:p>
    <w:p w14:paraId="3125403B" w14:textId="77777777" w:rsidR="00AA48C7" w:rsidRPr="00277934" w:rsidRDefault="00AA48C7" w:rsidP="00DC5EA6">
      <w:pPr>
        <w:pStyle w:val="TTEMEASMCA"/>
        <w:outlineLvl w:val="9"/>
        <w:rPr>
          <w:sz w:val="22"/>
          <w:szCs w:val="22"/>
        </w:rPr>
      </w:pPr>
    </w:p>
    <w:p w14:paraId="0976E494" w14:textId="77777777" w:rsidR="00AA48C7" w:rsidRPr="00277934" w:rsidRDefault="00AA48C7" w:rsidP="00DC5EA6">
      <w:pPr>
        <w:pStyle w:val="TTEMEASMCA"/>
        <w:outlineLvl w:val="9"/>
        <w:rPr>
          <w:sz w:val="22"/>
          <w:szCs w:val="22"/>
        </w:rPr>
      </w:pPr>
    </w:p>
    <w:p w14:paraId="3F7367B6" w14:textId="77777777" w:rsidR="00AA48C7" w:rsidRPr="00277934" w:rsidRDefault="00AA48C7" w:rsidP="00DC5EA6">
      <w:pPr>
        <w:pStyle w:val="TTEMEASMCA"/>
        <w:outlineLvl w:val="9"/>
        <w:rPr>
          <w:sz w:val="22"/>
          <w:szCs w:val="22"/>
        </w:rPr>
      </w:pPr>
    </w:p>
    <w:p w14:paraId="078BCA72" w14:textId="77777777" w:rsidR="00AA48C7" w:rsidRPr="00277934" w:rsidRDefault="00AA48C7" w:rsidP="00DC5EA6">
      <w:pPr>
        <w:pStyle w:val="TTEMEASMCA"/>
        <w:outlineLvl w:val="9"/>
        <w:rPr>
          <w:sz w:val="22"/>
          <w:szCs w:val="22"/>
        </w:rPr>
      </w:pPr>
    </w:p>
    <w:p w14:paraId="291D0AF2" w14:textId="77777777" w:rsidR="00AA48C7" w:rsidRPr="00277934" w:rsidRDefault="00AA48C7" w:rsidP="00DC5EA6">
      <w:pPr>
        <w:pStyle w:val="TTEMEASMCA"/>
        <w:outlineLvl w:val="9"/>
        <w:rPr>
          <w:sz w:val="22"/>
          <w:szCs w:val="22"/>
        </w:rPr>
      </w:pPr>
    </w:p>
    <w:p w14:paraId="2818063D" w14:textId="1CE6DACF" w:rsidR="00DC5EA6" w:rsidRPr="00277934" w:rsidRDefault="00DC5EA6" w:rsidP="00DC5EA6">
      <w:pPr>
        <w:pStyle w:val="TTEMEASMCA"/>
        <w:outlineLvl w:val="9"/>
      </w:pPr>
      <w:r w:rsidRPr="00277934">
        <w:rPr>
          <w:sz w:val="22"/>
          <w:szCs w:val="22"/>
        </w:rPr>
        <w:t>A. ŽENKLINIMAS</w:t>
      </w:r>
      <w:bookmarkEnd w:id="0"/>
      <w:bookmarkEnd w:id="1"/>
    </w:p>
    <w:p w14:paraId="3CB41E70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65008514" w14:textId="77777777" w:rsidR="00DC5EA6" w:rsidRPr="00277934" w:rsidRDefault="00DC5EA6" w:rsidP="00DC5EA6">
      <w:pPr>
        <w:pStyle w:val="PI-1labEMEASMCA"/>
        <w:pageBreakBefore/>
      </w:pPr>
      <w:r w:rsidRPr="00277934">
        <w:rPr>
          <w:sz w:val="22"/>
          <w:szCs w:val="22"/>
        </w:rPr>
        <w:lastRenderedPageBreak/>
        <w:t>INFORMACIJA ANT IŠORINĖS PAKUOTĖS</w:t>
      </w:r>
    </w:p>
    <w:p w14:paraId="5FFE3AAA" w14:textId="77777777" w:rsidR="00DC5EA6" w:rsidRPr="00277934" w:rsidRDefault="00DC5EA6" w:rsidP="00DC5EA6">
      <w:pPr>
        <w:pStyle w:val="PI-1labEMEASMCA"/>
        <w:rPr>
          <w:sz w:val="22"/>
          <w:szCs w:val="22"/>
        </w:rPr>
      </w:pPr>
    </w:p>
    <w:p w14:paraId="371D62E6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KARTONO DĖŽUTĖ</w:t>
      </w:r>
    </w:p>
    <w:p w14:paraId="7D67F4E8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182B62F1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537F785D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1.</w:t>
      </w:r>
      <w:r w:rsidRPr="00277934">
        <w:rPr>
          <w:sz w:val="22"/>
          <w:szCs w:val="22"/>
        </w:rPr>
        <w:tab/>
        <w:t>VAISTINIO PREPARATO PAVADINIMAS</w:t>
      </w:r>
    </w:p>
    <w:p w14:paraId="5C396632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211260E9" w14:textId="4F448A1C" w:rsidR="00DC5EA6" w:rsidRPr="00277934" w:rsidRDefault="00C87FCE" w:rsidP="00DC5EA6">
      <w:pPr>
        <w:pStyle w:val="Standard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277934">
        <w:rPr>
          <w:spacing w:val="-3"/>
          <w:sz w:val="22"/>
          <w:szCs w:val="22"/>
        </w:rPr>
        <w:t>Lipanthyl 200M</w:t>
      </w:r>
      <w:r w:rsidR="00F63044" w:rsidRPr="00277934">
        <w:rPr>
          <w:spacing w:val="-3"/>
          <w:sz w:val="22"/>
          <w:szCs w:val="22"/>
        </w:rPr>
        <w:t xml:space="preserve"> </w:t>
      </w:r>
      <w:r w:rsidR="00DC5EA6" w:rsidRPr="00277934">
        <w:rPr>
          <w:spacing w:val="-3"/>
          <w:sz w:val="22"/>
          <w:szCs w:val="22"/>
        </w:rPr>
        <w:t>200 mg kietosios kapsulės</w:t>
      </w:r>
    </w:p>
    <w:p w14:paraId="591C8ED4" w14:textId="13732399" w:rsidR="00DC5EA6" w:rsidRPr="00277934" w:rsidRDefault="002F0B69" w:rsidP="00DC5EA6">
      <w:pPr>
        <w:pStyle w:val="BTEMEASMCADiagrama"/>
      </w:pPr>
      <w:proofErr w:type="spellStart"/>
      <w:r w:rsidRPr="00277934">
        <w:rPr>
          <w:sz w:val="22"/>
          <w:szCs w:val="22"/>
        </w:rPr>
        <w:t>f</w:t>
      </w:r>
      <w:r w:rsidR="00DC5EA6" w:rsidRPr="00277934">
        <w:rPr>
          <w:sz w:val="22"/>
          <w:szCs w:val="22"/>
        </w:rPr>
        <w:t>enofibrat</w:t>
      </w:r>
      <w:r w:rsidR="00FB7DC1" w:rsidRPr="00277934">
        <w:rPr>
          <w:sz w:val="22"/>
          <w:szCs w:val="22"/>
        </w:rPr>
        <w:t>as</w:t>
      </w:r>
      <w:proofErr w:type="spellEnd"/>
    </w:p>
    <w:p w14:paraId="37A04018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19C7B3D6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1D4AC76D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2.</w:t>
      </w:r>
      <w:r w:rsidRPr="00277934">
        <w:rPr>
          <w:sz w:val="22"/>
          <w:szCs w:val="22"/>
        </w:rPr>
        <w:tab/>
        <w:t>VEIKLIOJI MEDŽIAGA IR JOS KIEKIS</w:t>
      </w:r>
    </w:p>
    <w:p w14:paraId="58D15A4B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7281C3D6" w14:textId="77777777" w:rsidR="00DC5EA6" w:rsidRPr="00277934" w:rsidRDefault="00DC5EA6" w:rsidP="00DC5EA6">
      <w:pPr>
        <w:pStyle w:val="BTEMEASMCADiagrama"/>
      </w:pPr>
      <w:r w:rsidRPr="00277934">
        <w:rPr>
          <w:sz w:val="22"/>
          <w:szCs w:val="22"/>
        </w:rPr>
        <w:t xml:space="preserve">Vienoje kietojoje kapsulėje yra 200 mg </w:t>
      </w:r>
      <w:proofErr w:type="spellStart"/>
      <w:r w:rsidRPr="00277934">
        <w:rPr>
          <w:sz w:val="22"/>
          <w:szCs w:val="22"/>
        </w:rPr>
        <w:t>fenofibrato</w:t>
      </w:r>
      <w:proofErr w:type="spellEnd"/>
      <w:r w:rsidRPr="00277934">
        <w:rPr>
          <w:sz w:val="22"/>
          <w:szCs w:val="22"/>
        </w:rPr>
        <w:t>.</w:t>
      </w:r>
    </w:p>
    <w:p w14:paraId="7742EBB7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5D59B8CD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56136AE9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3.</w:t>
      </w:r>
      <w:r w:rsidRPr="00277934">
        <w:rPr>
          <w:sz w:val="22"/>
          <w:szCs w:val="22"/>
        </w:rPr>
        <w:tab/>
        <w:t>PAGALBINIŲ MEDŽIAGŲ SĄRAŠAS</w:t>
      </w:r>
    </w:p>
    <w:p w14:paraId="41F94FB3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147364D1" w14:textId="77777777" w:rsidR="00DC5EA6" w:rsidRPr="00277934" w:rsidRDefault="00DC5EA6" w:rsidP="00DC5EA6">
      <w:pPr>
        <w:pStyle w:val="BTEMEASMCADiagrama"/>
      </w:pPr>
      <w:r w:rsidRPr="00277934">
        <w:rPr>
          <w:sz w:val="22"/>
          <w:szCs w:val="22"/>
        </w:rPr>
        <w:t>Sudėtyje yra laktozės.</w:t>
      </w:r>
    </w:p>
    <w:p w14:paraId="29EF50C9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5CFB04F6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24FA3852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4.</w:t>
      </w:r>
      <w:r w:rsidRPr="00277934">
        <w:rPr>
          <w:sz w:val="22"/>
          <w:szCs w:val="22"/>
        </w:rPr>
        <w:tab/>
        <w:t>FARMACINĖ FORMA IR KIEKIS PAKUOTĖJE</w:t>
      </w:r>
    </w:p>
    <w:p w14:paraId="2E4F6B4C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37D3FD5B" w14:textId="77777777" w:rsidR="00DC5EA6" w:rsidRPr="00277934" w:rsidRDefault="00DC5EA6" w:rsidP="00DC5EA6">
      <w:pPr>
        <w:pStyle w:val="BTEMEASMCADiagrama"/>
      </w:pPr>
      <w:r w:rsidRPr="00277934">
        <w:rPr>
          <w:sz w:val="22"/>
          <w:szCs w:val="22"/>
        </w:rPr>
        <w:t>30 kietųjų kapsulių.</w:t>
      </w:r>
    </w:p>
    <w:p w14:paraId="5AAB4F1E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7907218A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219E9DB3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5.</w:t>
      </w:r>
      <w:r w:rsidRPr="00277934">
        <w:rPr>
          <w:sz w:val="22"/>
          <w:szCs w:val="22"/>
        </w:rPr>
        <w:tab/>
        <w:t>VARTOJIMO METODAS IR BŪDAS (-AI)</w:t>
      </w:r>
    </w:p>
    <w:p w14:paraId="5D14AB86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7D05292A" w14:textId="77777777" w:rsidR="00DC5EA6" w:rsidRPr="00277934" w:rsidRDefault="00DC5EA6" w:rsidP="00DC5EA6">
      <w:pPr>
        <w:pStyle w:val="BTEMEASMCADiagrama"/>
      </w:pPr>
      <w:r w:rsidRPr="00277934">
        <w:rPr>
          <w:sz w:val="22"/>
          <w:szCs w:val="22"/>
        </w:rPr>
        <w:t>Prieš vartojimą perskaitykite pakuotės lapelį.</w:t>
      </w:r>
    </w:p>
    <w:p w14:paraId="4A092944" w14:textId="77777777" w:rsidR="00DC5EA6" w:rsidRPr="00277934" w:rsidRDefault="00DC5EA6" w:rsidP="00DC5EA6">
      <w:pPr>
        <w:pStyle w:val="BTEMEASMCADiagrama"/>
      </w:pPr>
      <w:r w:rsidRPr="00277934">
        <w:rPr>
          <w:sz w:val="22"/>
          <w:szCs w:val="22"/>
        </w:rPr>
        <w:t>Vartoti per burną.</w:t>
      </w:r>
    </w:p>
    <w:p w14:paraId="5C80FD07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5B77E1E3" w14:textId="77777777" w:rsidR="00DC5EA6" w:rsidRPr="00277934" w:rsidRDefault="00DC5EA6" w:rsidP="00DC5EA6">
      <w:pPr>
        <w:pStyle w:val="BTEMEASMCADiagrama"/>
        <w:jc w:val="right"/>
        <w:rPr>
          <w:sz w:val="22"/>
          <w:szCs w:val="22"/>
        </w:rPr>
      </w:pPr>
    </w:p>
    <w:p w14:paraId="2121B455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6.</w:t>
      </w:r>
      <w:r w:rsidRPr="00277934">
        <w:rPr>
          <w:sz w:val="22"/>
          <w:szCs w:val="22"/>
        </w:rPr>
        <w:tab/>
        <w:t>SPECIALUS ĮSPĖJIMAS, KAD VAISTINĮ PREPARATĄ BŪTINA LAIKYTI VAIKAMS NEPASTEBIMOJE IR NEPASIEKIAMOJE VIETOJE</w:t>
      </w:r>
    </w:p>
    <w:p w14:paraId="250FE5D1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6DF03A98" w14:textId="77777777" w:rsidR="00DC5EA6" w:rsidRPr="00277934" w:rsidRDefault="00DC5EA6" w:rsidP="00DC5EA6">
      <w:pPr>
        <w:pStyle w:val="BTEMEASMCADiagrama"/>
      </w:pPr>
      <w:r w:rsidRPr="00277934">
        <w:rPr>
          <w:sz w:val="22"/>
          <w:szCs w:val="22"/>
        </w:rPr>
        <w:t>Laikyti vaikams nepastebimoje ir nepasiekiamoje vietoje.</w:t>
      </w:r>
    </w:p>
    <w:p w14:paraId="3404D7D9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38D978C6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09FB0EB6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7.</w:t>
      </w:r>
      <w:r w:rsidRPr="00277934">
        <w:rPr>
          <w:sz w:val="22"/>
          <w:szCs w:val="22"/>
        </w:rPr>
        <w:tab/>
        <w:t>KITAS (-I) SPECIALUS (-ŪS) ĮSPĖJIMAS (-AI) (JEI REIKIA)</w:t>
      </w:r>
    </w:p>
    <w:p w14:paraId="7F701A3B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0AAB3988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65CABFB1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8.</w:t>
      </w:r>
      <w:r w:rsidRPr="00277934">
        <w:rPr>
          <w:sz w:val="22"/>
          <w:szCs w:val="22"/>
        </w:rPr>
        <w:tab/>
        <w:t>TINKAMUMO LAIKAS</w:t>
      </w:r>
    </w:p>
    <w:p w14:paraId="2E28C65D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6D4EA830" w14:textId="57640182" w:rsidR="00DC5EA6" w:rsidRPr="00277934" w:rsidRDefault="00A651C3" w:rsidP="00DC5EA6">
      <w:pPr>
        <w:pStyle w:val="BTEMEASMCADiagrama"/>
      </w:pPr>
      <w:r w:rsidRPr="00277934">
        <w:rPr>
          <w:sz w:val="22"/>
          <w:szCs w:val="22"/>
        </w:rPr>
        <w:t>EXP:</w:t>
      </w:r>
      <w:r w:rsidR="00DC5EA6" w:rsidRPr="00277934">
        <w:rPr>
          <w:sz w:val="22"/>
          <w:szCs w:val="22"/>
        </w:rPr>
        <w:t xml:space="preserve"> {MMMM</w:t>
      </w:r>
      <w:r w:rsidRPr="00277934">
        <w:rPr>
          <w:sz w:val="22"/>
          <w:szCs w:val="22"/>
        </w:rPr>
        <w:t xml:space="preserve"> mm</w:t>
      </w:r>
      <w:r w:rsidR="00DC5EA6" w:rsidRPr="00277934">
        <w:rPr>
          <w:sz w:val="22"/>
          <w:szCs w:val="22"/>
        </w:rPr>
        <w:t>}</w:t>
      </w:r>
    </w:p>
    <w:p w14:paraId="7D97216F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29EAA406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29A34808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9.</w:t>
      </w:r>
      <w:r w:rsidRPr="00277934">
        <w:rPr>
          <w:sz w:val="22"/>
          <w:szCs w:val="22"/>
        </w:rPr>
        <w:tab/>
        <w:t>SPECIALIOS LAIKYMO SĄLYGOS</w:t>
      </w:r>
    </w:p>
    <w:p w14:paraId="780F2A2D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2E88F7D7" w14:textId="43296CBD" w:rsidR="00AA1E5F" w:rsidRPr="00277934" w:rsidRDefault="00AA1E5F" w:rsidP="00AA1E5F">
      <w:pPr>
        <w:pStyle w:val="Standard"/>
        <w:rPr>
          <w:sz w:val="22"/>
          <w:szCs w:val="22"/>
          <w:lang w:eastAsia="lt-LT"/>
        </w:rPr>
      </w:pPr>
      <w:r w:rsidRPr="00277934">
        <w:rPr>
          <w:sz w:val="22"/>
          <w:szCs w:val="22"/>
          <w:lang w:eastAsia="lt-LT"/>
        </w:rPr>
        <w:lastRenderedPageBreak/>
        <w:t xml:space="preserve">Laikyti </w:t>
      </w:r>
      <w:r w:rsidR="00FB7DC1" w:rsidRPr="00277934">
        <w:rPr>
          <w:sz w:val="22"/>
          <w:szCs w:val="22"/>
          <w:lang w:eastAsia="lt-LT"/>
        </w:rPr>
        <w:t>gamintojo</w:t>
      </w:r>
      <w:r w:rsidRPr="00277934">
        <w:rPr>
          <w:sz w:val="22"/>
          <w:szCs w:val="22"/>
          <w:lang w:eastAsia="lt-LT"/>
        </w:rPr>
        <w:t xml:space="preserve"> pakuotėje</w:t>
      </w:r>
      <w:r w:rsidR="000C3C5B" w:rsidRPr="00277934">
        <w:rPr>
          <w:sz w:val="22"/>
          <w:szCs w:val="22"/>
          <w:lang w:eastAsia="lt-LT"/>
        </w:rPr>
        <w:t>,</w:t>
      </w:r>
      <w:r w:rsidRPr="00277934">
        <w:rPr>
          <w:sz w:val="22"/>
          <w:szCs w:val="22"/>
          <w:lang w:eastAsia="lt-LT"/>
        </w:rPr>
        <w:t xml:space="preserve"> žemesnėje kaip 25</w:t>
      </w:r>
      <w:r w:rsidRPr="00277934">
        <w:rPr>
          <w:sz w:val="22"/>
          <w:szCs w:val="22"/>
        </w:rPr>
        <w:sym w:font="Symbol" w:char="F0B0"/>
      </w:r>
      <w:r w:rsidRPr="00277934">
        <w:rPr>
          <w:sz w:val="22"/>
          <w:szCs w:val="22"/>
        </w:rPr>
        <w:t>C</w:t>
      </w:r>
      <w:r w:rsidRPr="00277934">
        <w:rPr>
          <w:sz w:val="22"/>
          <w:szCs w:val="22"/>
          <w:lang w:eastAsia="lt-LT"/>
        </w:rPr>
        <w:t xml:space="preserve"> temperatūroje.</w:t>
      </w:r>
    </w:p>
    <w:p w14:paraId="2C6EA755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2C162EB0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6A09E25D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10.</w:t>
      </w:r>
      <w:r w:rsidRPr="00277934">
        <w:rPr>
          <w:sz w:val="22"/>
          <w:szCs w:val="22"/>
        </w:rPr>
        <w:tab/>
        <w:t>SPECIALIOS ATSARGUMO PRIEMONĖS DĖL NESUVARTOTO VAISTINIO PREPARATO AR JO ATLIEKŲ TVARKYMO (JEI REIKIA)</w:t>
      </w:r>
    </w:p>
    <w:p w14:paraId="183DEE1E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1AE4B0B2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1FDFCD42" w14:textId="77777777" w:rsidR="00B62432" w:rsidRPr="00277934" w:rsidRDefault="00DC5EA6" w:rsidP="00B624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277934">
        <w:rPr>
          <w:lang w:val="lt-LT"/>
        </w:rPr>
        <w:t>11.</w:t>
      </w:r>
      <w:r w:rsidRPr="00277934">
        <w:rPr>
          <w:lang w:val="lt-LT"/>
        </w:rPr>
        <w:tab/>
      </w:r>
      <w:r w:rsidR="00B62432" w:rsidRPr="00277934">
        <w:rPr>
          <w:rFonts w:ascii="Times New Roman" w:eastAsia="Times New Roman" w:hAnsi="Times New Roman" w:cs="Times New Roman"/>
          <w:b/>
          <w:caps/>
          <w:lang w:val="lt-LT"/>
        </w:rPr>
        <w:t>LYGIAGRETUS IMPORTUOTOJAS</w:t>
      </w:r>
    </w:p>
    <w:p w14:paraId="67D231B8" w14:textId="77777777" w:rsidR="00B62432" w:rsidRPr="00277934" w:rsidRDefault="00B62432" w:rsidP="00B62432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</w:p>
    <w:p w14:paraId="1D73D277" w14:textId="77777777" w:rsidR="00D3588B" w:rsidRDefault="00D3588B" w:rsidP="00B62432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Times New Roman" w:hAnsi="Times New Roman" w:cs="Times New Roman"/>
          <w:lang w:val="lt-LT"/>
        </w:rPr>
        <w:t>Lygiagretus importuotojas</w:t>
      </w:r>
    </w:p>
    <w:p w14:paraId="05CA4A65" w14:textId="255A8A2E" w:rsidR="00B62432" w:rsidRPr="00277934" w:rsidRDefault="00B62432" w:rsidP="00B62432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  <w:r w:rsidRPr="00277934">
        <w:rPr>
          <w:rFonts w:ascii="Times New Roman" w:eastAsia="Times New Roman" w:hAnsi="Times New Roman" w:cs="Times New Roman"/>
          <w:lang w:val="lt-LT"/>
        </w:rPr>
        <w:t xml:space="preserve">UAB </w:t>
      </w:r>
      <w:r w:rsidR="00A651C3" w:rsidRPr="00277934">
        <w:rPr>
          <w:rFonts w:ascii="Times New Roman" w:eastAsia="Times New Roman" w:hAnsi="Times New Roman" w:cs="Times New Roman"/>
          <w:lang w:val="lt-LT"/>
        </w:rPr>
        <w:t>„</w:t>
      </w:r>
      <w:r w:rsidRPr="00277934">
        <w:rPr>
          <w:rFonts w:ascii="Times New Roman" w:eastAsia="Times New Roman" w:hAnsi="Times New Roman" w:cs="Times New Roman"/>
          <w:lang w:val="lt-LT"/>
        </w:rPr>
        <w:t>Niromed</w:t>
      </w:r>
      <w:r w:rsidR="00A651C3" w:rsidRPr="00277934">
        <w:rPr>
          <w:rFonts w:ascii="Times New Roman" w:eastAsia="Times New Roman" w:hAnsi="Times New Roman" w:cs="Times New Roman"/>
          <w:lang w:val="lt-LT"/>
        </w:rPr>
        <w:t>“</w:t>
      </w:r>
    </w:p>
    <w:p w14:paraId="3C94C368" w14:textId="77777777" w:rsidR="00B62432" w:rsidRPr="00277934" w:rsidRDefault="00B62432" w:rsidP="00B62432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caps/>
          <w:lang w:val="lt-LT"/>
        </w:rPr>
      </w:pPr>
    </w:p>
    <w:p w14:paraId="321947E5" w14:textId="77777777" w:rsidR="00B62432" w:rsidRPr="00277934" w:rsidRDefault="00B62432" w:rsidP="00B62432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caps/>
          <w:lang w:val="lt-LT"/>
        </w:rPr>
      </w:pPr>
    </w:p>
    <w:p w14:paraId="0EE7F13D" w14:textId="77777777" w:rsidR="00B62432" w:rsidRPr="00277934" w:rsidRDefault="00B62432" w:rsidP="00B624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lang w:val="lt-LT"/>
        </w:rPr>
      </w:pPr>
      <w:r w:rsidRPr="00277934">
        <w:rPr>
          <w:rFonts w:ascii="Times New Roman" w:eastAsia="Times New Roman" w:hAnsi="Times New Roman" w:cs="Times New Roman"/>
          <w:b/>
          <w:caps/>
          <w:lang w:val="lt-LT"/>
        </w:rPr>
        <w:t>12.</w:t>
      </w:r>
      <w:r w:rsidRPr="00277934">
        <w:rPr>
          <w:rFonts w:ascii="Times New Roman" w:eastAsia="Times New Roman" w:hAnsi="Times New Roman" w:cs="Times New Roman"/>
          <w:b/>
          <w:caps/>
          <w:lang w:val="lt-LT"/>
        </w:rPr>
        <w:tab/>
        <w:t>LYGIAGRETAUS IMPORTO LEIDIMO NUMERIS (-IAI)</w:t>
      </w:r>
    </w:p>
    <w:p w14:paraId="731E6ADA" w14:textId="77777777" w:rsidR="00B62432" w:rsidRPr="00277934" w:rsidRDefault="00B62432" w:rsidP="00B62432">
      <w:pPr>
        <w:widowControl/>
        <w:tabs>
          <w:tab w:val="left" w:pos="540"/>
          <w:tab w:val="left" w:pos="630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lang w:val="lt-LT"/>
        </w:rPr>
      </w:pPr>
    </w:p>
    <w:p w14:paraId="70F62826" w14:textId="20811C4A" w:rsidR="00B62432" w:rsidRPr="00277934" w:rsidRDefault="00B62432" w:rsidP="00B62432">
      <w:pPr>
        <w:widowControl/>
        <w:tabs>
          <w:tab w:val="left" w:pos="540"/>
          <w:tab w:val="left" w:pos="630"/>
        </w:tabs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highlight w:val="lightGray"/>
          <w:lang w:val="lt-LT"/>
        </w:rPr>
      </w:pPr>
      <w:r w:rsidRPr="00277934">
        <w:rPr>
          <w:rFonts w:ascii="Times New Roman" w:eastAsia="Times New Roman" w:hAnsi="Times New Roman" w:cs="Times New Roman"/>
          <w:lang w:val="lt-LT"/>
        </w:rPr>
        <w:t>LT/L/</w:t>
      </w:r>
      <w:r w:rsidR="00FF74EB" w:rsidRPr="00277934">
        <w:rPr>
          <w:rFonts w:ascii="Times New Roman" w:eastAsia="Times New Roman" w:hAnsi="Times New Roman" w:cs="Times New Roman"/>
          <w:lang w:val="lt-LT"/>
        </w:rPr>
        <w:t>23/1986/001</w:t>
      </w:r>
    </w:p>
    <w:p w14:paraId="2E6F3CDB" w14:textId="77777777" w:rsidR="00B62432" w:rsidRPr="00277934" w:rsidRDefault="00B62432" w:rsidP="00B62432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lang w:val="lt-LT"/>
        </w:rPr>
      </w:pPr>
    </w:p>
    <w:p w14:paraId="7C7E6B8E" w14:textId="77777777" w:rsidR="00B62432" w:rsidRPr="00277934" w:rsidRDefault="00B62432" w:rsidP="00B62432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lang w:val="lt-LT"/>
        </w:rPr>
      </w:pPr>
    </w:p>
    <w:p w14:paraId="18F12A2A" w14:textId="77777777" w:rsidR="00B62432" w:rsidRPr="00277934" w:rsidRDefault="00B62432" w:rsidP="00B6243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b/>
          <w:caps/>
          <w:lang w:val="lt-LT"/>
        </w:rPr>
      </w:pPr>
      <w:r w:rsidRPr="00277934">
        <w:rPr>
          <w:rFonts w:ascii="Times New Roman" w:eastAsia="Times New Roman" w:hAnsi="Times New Roman" w:cs="Times New Roman"/>
          <w:b/>
          <w:caps/>
          <w:lang w:val="lt-LT"/>
        </w:rPr>
        <w:t>13.</w:t>
      </w:r>
      <w:r w:rsidRPr="00277934">
        <w:rPr>
          <w:rFonts w:ascii="Times New Roman" w:eastAsia="Times New Roman" w:hAnsi="Times New Roman" w:cs="Times New Roman"/>
          <w:b/>
          <w:caps/>
          <w:lang w:val="lt-LT"/>
        </w:rPr>
        <w:tab/>
        <w:t>serijos numeris</w:t>
      </w:r>
    </w:p>
    <w:p w14:paraId="76EB3F3B" w14:textId="77777777" w:rsidR="00B62432" w:rsidRPr="00277934" w:rsidRDefault="00B62432" w:rsidP="00B62432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i/>
          <w:lang w:val="lt-LT"/>
        </w:rPr>
      </w:pPr>
    </w:p>
    <w:p w14:paraId="39E5C08E" w14:textId="750F873B" w:rsidR="00B62432" w:rsidRPr="00277934" w:rsidRDefault="00B62432" w:rsidP="00B62432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lang w:val="lt-LT"/>
        </w:rPr>
      </w:pPr>
      <w:r w:rsidRPr="00277934">
        <w:rPr>
          <w:rFonts w:ascii="Times New Roman" w:eastAsia="Times New Roman" w:hAnsi="Times New Roman" w:cs="Times New Roman"/>
          <w:lang w:val="lt-LT"/>
        </w:rPr>
        <w:t>Lot</w:t>
      </w:r>
      <w:r w:rsidR="00A651C3" w:rsidRPr="00277934">
        <w:rPr>
          <w:rFonts w:ascii="Times New Roman" w:eastAsia="Times New Roman" w:hAnsi="Times New Roman" w:cs="Times New Roman"/>
          <w:lang w:val="lt-LT"/>
        </w:rPr>
        <w:t>:</w:t>
      </w:r>
    </w:p>
    <w:p w14:paraId="3E18E6D2" w14:textId="77777777" w:rsidR="00B62432" w:rsidRPr="00277934" w:rsidRDefault="00B62432" w:rsidP="00B62432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lang w:val="lt-LT"/>
        </w:rPr>
      </w:pPr>
    </w:p>
    <w:p w14:paraId="61EAB6A1" w14:textId="5C5BDAF5" w:rsidR="00DC5EA6" w:rsidRPr="00277934" w:rsidRDefault="00DC5EA6" w:rsidP="00B62432">
      <w:pPr>
        <w:pStyle w:val="PI-1labEMEASMCA"/>
        <w:rPr>
          <w:sz w:val="22"/>
          <w:szCs w:val="22"/>
        </w:rPr>
      </w:pPr>
    </w:p>
    <w:p w14:paraId="046D1D5A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14.</w:t>
      </w:r>
      <w:r w:rsidRPr="00277934">
        <w:rPr>
          <w:sz w:val="22"/>
          <w:szCs w:val="22"/>
        </w:rPr>
        <w:tab/>
        <w:t>PARDAVIMO (IŠDAVIMO) TVARKA</w:t>
      </w:r>
    </w:p>
    <w:p w14:paraId="690BB785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018C6181" w14:textId="77777777" w:rsidR="00DC5EA6" w:rsidRPr="00277934" w:rsidRDefault="00DC5EA6" w:rsidP="00DC5EA6">
      <w:pPr>
        <w:pStyle w:val="BTEMEASMCADiagrama"/>
      </w:pPr>
      <w:r w:rsidRPr="00277934">
        <w:rPr>
          <w:sz w:val="22"/>
          <w:szCs w:val="22"/>
        </w:rPr>
        <w:t>Receptinis vaistas</w:t>
      </w:r>
    </w:p>
    <w:p w14:paraId="018552D5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72C754FF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6414B900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15.</w:t>
      </w:r>
      <w:r w:rsidRPr="00277934">
        <w:rPr>
          <w:sz w:val="22"/>
          <w:szCs w:val="22"/>
        </w:rPr>
        <w:tab/>
        <w:t>VARTOJIMO INSTRUKCIJA</w:t>
      </w:r>
    </w:p>
    <w:p w14:paraId="0A0A17FC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4046D000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77A66557" w14:textId="77777777" w:rsidR="00DC5EA6" w:rsidRPr="00277934" w:rsidRDefault="00DC5EA6" w:rsidP="00DC5EA6">
      <w:pPr>
        <w:pStyle w:val="PI-1labEMEASMCA"/>
      </w:pPr>
      <w:r w:rsidRPr="00277934">
        <w:rPr>
          <w:sz w:val="22"/>
          <w:szCs w:val="22"/>
        </w:rPr>
        <w:t>16.</w:t>
      </w:r>
      <w:r w:rsidRPr="00277934">
        <w:rPr>
          <w:sz w:val="22"/>
          <w:szCs w:val="22"/>
        </w:rPr>
        <w:tab/>
        <w:t>INFORMACIJA BRAILIO RAŠTU</w:t>
      </w:r>
    </w:p>
    <w:p w14:paraId="458AB689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75899064" w14:textId="54C9D33F" w:rsidR="00DC5EA6" w:rsidRPr="00277934" w:rsidRDefault="008D5749" w:rsidP="00DC5EA6">
      <w:pPr>
        <w:pStyle w:val="BTEMEASMCADiagrama"/>
      </w:pPr>
      <w:proofErr w:type="spellStart"/>
      <w:r w:rsidRPr="00277934">
        <w:rPr>
          <w:sz w:val="22"/>
          <w:szCs w:val="22"/>
        </w:rPr>
        <w:t>l</w:t>
      </w:r>
      <w:r w:rsidR="00DC5EA6" w:rsidRPr="00277934">
        <w:rPr>
          <w:sz w:val="22"/>
          <w:szCs w:val="22"/>
        </w:rPr>
        <w:t>ipanthyl</w:t>
      </w:r>
      <w:proofErr w:type="spellEnd"/>
      <w:r w:rsidRPr="00277934">
        <w:rPr>
          <w:sz w:val="22"/>
          <w:szCs w:val="22"/>
        </w:rPr>
        <w:t xml:space="preserve"> 200m</w:t>
      </w:r>
    </w:p>
    <w:p w14:paraId="39753860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61009204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6DEE86CE" w14:textId="77777777" w:rsidR="00DC5EA6" w:rsidRPr="00277934" w:rsidRDefault="00DC5EA6" w:rsidP="00DC5EA6">
      <w:pPr>
        <w:pStyle w:val="BTEMEASMCADiagram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277934">
        <w:rPr>
          <w:b/>
          <w:sz w:val="22"/>
          <w:szCs w:val="22"/>
        </w:rPr>
        <w:t>17.</w:t>
      </w:r>
      <w:r w:rsidRPr="00277934">
        <w:rPr>
          <w:b/>
          <w:sz w:val="22"/>
          <w:szCs w:val="22"/>
        </w:rPr>
        <w:tab/>
        <w:t>UNIKALUS IDENTIFIKATORIUS – 2D BRŪKŠNINIS KODAS</w:t>
      </w:r>
    </w:p>
    <w:p w14:paraId="72B6877E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5F78D3F3" w14:textId="77777777" w:rsidR="00DC5EA6" w:rsidRPr="00277934" w:rsidRDefault="00DC5EA6" w:rsidP="00DC5EA6">
      <w:pPr>
        <w:pStyle w:val="BTEMEASMCADiagrama"/>
      </w:pPr>
      <w:r w:rsidRPr="00277934">
        <w:rPr>
          <w:sz w:val="22"/>
          <w:szCs w:val="22"/>
          <w:shd w:val="clear" w:color="auto" w:fill="C0C0C0"/>
        </w:rPr>
        <w:t>2D brūkšninis kodas su nurodytu unikaliu identifikatoriumi.</w:t>
      </w:r>
    </w:p>
    <w:p w14:paraId="3967EFC3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6365E78D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5770F2A6" w14:textId="77777777" w:rsidR="00DC5EA6" w:rsidRPr="00277934" w:rsidRDefault="00DC5EA6" w:rsidP="00DC5EA6">
      <w:pPr>
        <w:pStyle w:val="BTEMEASMCADiagrama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277934">
        <w:rPr>
          <w:b/>
          <w:sz w:val="22"/>
          <w:szCs w:val="22"/>
        </w:rPr>
        <w:t>18.</w:t>
      </w:r>
      <w:r w:rsidRPr="00277934">
        <w:rPr>
          <w:b/>
          <w:sz w:val="22"/>
          <w:szCs w:val="22"/>
        </w:rPr>
        <w:tab/>
        <w:t>UNIKALUS IDENTIFIKATORIUS – ŽMONĖMS SUPRANTAMI DUOMENYS</w:t>
      </w:r>
    </w:p>
    <w:p w14:paraId="2319AFC2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2B787D12" w14:textId="77777777" w:rsidR="00DC5EA6" w:rsidRPr="00277934" w:rsidRDefault="00DC5EA6" w:rsidP="00DC5EA6">
      <w:pPr>
        <w:pStyle w:val="BTEMEASMCADiagrama"/>
      </w:pPr>
      <w:r w:rsidRPr="00277934">
        <w:rPr>
          <w:sz w:val="22"/>
          <w:szCs w:val="22"/>
        </w:rPr>
        <w:t>PC:</w:t>
      </w:r>
      <w:r w:rsidRPr="00277934">
        <w:rPr>
          <w:rFonts w:eastAsia="Times New Roman"/>
          <w:sz w:val="22"/>
          <w:lang w:eastAsia="en-US"/>
        </w:rPr>
        <w:t xml:space="preserve"> </w:t>
      </w:r>
      <w:r w:rsidRPr="00277934">
        <w:rPr>
          <w:sz w:val="22"/>
          <w:szCs w:val="22"/>
        </w:rPr>
        <w:t>{numeris}</w:t>
      </w:r>
    </w:p>
    <w:p w14:paraId="4862DBFA" w14:textId="77777777" w:rsidR="00DC5EA6" w:rsidRPr="00277934" w:rsidRDefault="00DC5EA6" w:rsidP="00DC5EA6">
      <w:pPr>
        <w:pStyle w:val="BTEMEASMCADiagrama"/>
      </w:pPr>
      <w:r w:rsidRPr="00277934">
        <w:rPr>
          <w:sz w:val="22"/>
          <w:szCs w:val="22"/>
        </w:rPr>
        <w:t>SN: {numeris}</w:t>
      </w:r>
    </w:p>
    <w:p w14:paraId="139DE7C1" w14:textId="77777777" w:rsidR="00DC5EA6" w:rsidRPr="00277934" w:rsidRDefault="00DC5EA6" w:rsidP="00DC5EA6">
      <w:pPr>
        <w:pStyle w:val="BTEMEASMCADiagrama"/>
      </w:pPr>
      <w:r w:rsidRPr="005C5846">
        <w:rPr>
          <w:sz w:val="22"/>
          <w:szCs w:val="22"/>
          <w:highlight w:val="lightGray"/>
        </w:rPr>
        <w:t>NN:</w:t>
      </w:r>
      <w:r w:rsidRPr="005C5846">
        <w:rPr>
          <w:rFonts w:eastAsia="Times New Roman"/>
          <w:sz w:val="22"/>
          <w:highlight w:val="lightGray"/>
          <w:lang w:eastAsia="en-US"/>
        </w:rPr>
        <w:t xml:space="preserve"> </w:t>
      </w:r>
      <w:r w:rsidRPr="005C5846">
        <w:rPr>
          <w:sz w:val="22"/>
          <w:szCs w:val="22"/>
          <w:highlight w:val="lightGray"/>
        </w:rPr>
        <w:t>{numeris}</w:t>
      </w:r>
    </w:p>
    <w:p w14:paraId="2BD09A1A" w14:textId="77777777" w:rsidR="00DC5EA6" w:rsidRPr="00277934" w:rsidRDefault="00DC5EA6" w:rsidP="00DC5EA6">
      <w:pPr>
        <w:pStyle w:val="BTEMEASMCADiagrama"/>
        <w:rPr>
          <w:sz w:val="22"/>
          <w:szCs w:val="22"/>
        </w:rPr>
      </w:pPr>
    </w:p>
    <w:p w14:paraId="28CF4220" w14:textId="77777777" w:rsidR="00030724" w:rsidRPr="005C5846" w:rsidRDefault="00030724" w:rsidP="00187BF7">
      <w:pPr>
        <w:widowControl/>
        <w:suppressAutoHyphens w:val="0"/>
        <w:overflowPunct w:val="0"/>
        <w:autoSpaceDE w:val="0"/>
        <w:adjustRightInd w:val="0"/>
        <w:rPr>
          <w:rFonts w:ascii="Times New Roman" w:eastAsia="Times New Roman" w:hAnsi="Times New Roman" w:cs="Times New Roman"/>
          <w:lang w:val="lt-LT"/>
        </w:rPr>
      </w:pPr>
    </w:p>
    <w:p w14:paraId="5B18AE4C" w14:textId="77777777" w:rsidR="00030724" w:rsidRPr="005C5846" w:rsidRDefault="00030724" w:rsidP="00187BF7">
      <w:pPr>
        <w:widowControl/>
        <w:suppressAutoHyphens w:val="0"/>
        <w:overflowPunct w:val="0"/>
        <w:autoSpaceDE w:val="0"/>
        <w:adjustRightInd w:val="0"/>
        <w:rPr>
          <w:rFonts w:ascii="Times New Roman" w:eastAsia="Times New Roman" w:hAnsi="Times New Roman" w:cs="Times New Roman"/>
          <w:lang w:val="lt-LT"/>
        </w:rPr>
      </w:pPr>
    </w:p>
    <w:p w14:paraId="582CA9F0" w14:textId="329AC64C" w:rsidR="00187BF7" w:rsidRPr="005C5846" w:rsidRDefault="00B361C8" w:rsidP="00187BF7">
      <w:pPr>
        <w:widowControl/>
        <w:suppressAutoHyphens w:val="0"/>
        <w:overflowPunct w:val="0"/>
        <w:autoSpaceDE w:val="0"/>
        <w:adjustRightInd w:val="0"/>
        <w:rPr>
          <w:rFonts w:ascii="Times New Roman" w:eastAsia="Arial Unicode MS" w:hAnsi="Times New Roman" w:cs="Times New Roman"/>
          <w:lang w:val="lt-LT"/>
        </w:rPr>
      </w:pPr>
      <w:r w:rsidRPr="005C5846">
        <w:rPr>
          <w:rFonts w:ascii="Times New Roman" w:eastAsia="Times New Roman" w:hAnsi="Times New Roman" w:cs="Times New Roman"/>
          <w:lang w:val="lt-LT"/>
        </w:rPr>
        <w:t xml:space="preserve">Gamintojas: </w:t>
      </w:r>
      <w:proofErr w:type="spellStart"/>
      <w:r w:rsidR="00A651C3" w:rsidRPr="005C5846">
        <w:rPr>
          <w:rFonts w:ascii="Times New Roman" w:hAnsi="Times New Roman" w:cs="Times New Roman"/>
          <w:lang w:val="lt-LT"/>
        </w:rPr>
        <w:t>Recipharm</w:t>
      </w:r>
      <w:proofErr w:type="spellEnd"/>
      <w:r w:rsidR="00187BF7" w:rsidRPr="00277934">
        <w:rPr>
          <w:rFonts w:ascii="Times New Roman" w:eastAsia="Times New Roman" w:hAnsi="Times New Roman" w:cs="Times New Roman"/>
          <w:lang w:val="lt-LT" w:eastAsia="sk-SK"/>
        </w:rPr>
        <w:t xml:space="preserve"> </w:t>
      </w:r>
      <w:proofErr w:type="spellStart"/>
      <w:r w:rsidR="00187BF7" w:rsidRPr="00277934">
        <w:rPr>
          <w:rFonts w:ascii="Times New Roman" w:eastAsia="Times New Roman" w:hAnsi="Times New Roman" w:cs="Times New Roman"/>
          <w:lang w:val="lt-LT" w:eastAsia="sk-SK"/>
        </w:rPr>
        <w:t>Fontaine</w:t>
      </w:r>
      <w:proofErr w:type="spellEnd"/>
      <w:r w:rsidR="00187BF7" w:rsidRPr="00277934">
        <w:rPr>
          <w:rFonts w:ascii="Times New Roman" w:eastAsia="Times New Roman" w:hAnsi="Times New Roman" w:cs="Times New Roman"/>
          <w:lang w:val="lt-LT" w:eastAsia="sk-SK"/>
        </w:rPr>
        <w:t xml:space="preserve">, </w:t>
      </w:r>
      <w:proofErr w:type="spellStart"/>
      <w:r w:rsidR="00187BF7" w:rsidRPr="005C5846">
        <w:rPr>
          <w:rFonts w:ascii="Times New Roman" w:eastAsia="Times New Roman" w:hAnsi="Times New Roman" w:cs="Times New Roman"/>
          <w:highlight w:val="lightGray"/>
          <w:lang w:val="lt-LT" w:eastAsia="sk-SK"/>
        </w:rPr>
        <w:t>Rue</w:t>
      </w:r>
      <w:proofErr w:type="spellEnd"/>
      <w:r w:rsidR="00187BF7" w:rsidRPr="005C5846">
        <w:rPr>
          <w:rFonts w:ascii="Times New Roman" w:eastAsia="Times New Roman" w:hAnsi="Times New Roman" w:cs="Times New Roman"/>
          <w:highlight w:val="lightGray"/>
          <w:lang w:val="lt-LT" w:eastAsia="sk-SK"/>
        </w:rPr>
        <w:t xml:space="preserve"> </w:t>
      </w:r>
      <w:proofErr w:type="spellStart"/>
      <w:r w:rsidR="00187BF7" w:rsidRPr="005C5846">
        <w:rPr>
          <w:rFonts w:ascii="Times New Roman" w:eastAsia="Times New Roman" w:hAnsi="Times New Roman" w:cs="Times New Roman"/>
          <w:highlight w:val="lightGray"/>
          <w:lang w:val="lt-LT" w:eastAsia="sk-SK"/>
        </w:rPr>
        <w:t>des</w:t>
      </w:r>
      <w:proofErr w:type="spellEnd"/>
      <w:r w:rsidR="00187BF7" w:rsidRPr="005C5846">
        <w:rPr>
          <w:rFonts w:ascii="Times New Roman" w:eastAsia="Times New Roman" w:hAnsi="Times New Roman" w:cs="Times New Roman"/>
          <w:highlight w:val="lightGray"/>
          <w:lang w:val="lt-LT" w:eastAsia="sk-SK"/>
        </w:rPr>
        <w:t xml:space="preserve"> </w:t>
      </w:r>
      <w:proofErr w:type="spellStart"/>
      <w:r w:rsidR="00187BF7" w:rsidRPr="005C5846">
        <w:rPr>
          <w:rFonts w:ascii="Times New Roman" w:eastAsia="Times New Roman" w:hAnsi="Times New Roman" w:cs="Times New Roman"/>
          <w:highlight w:val="lightGray"/>
          <w:lang w:val="lt-LT" w:eastAsia="sk-SK"/>
        </w:rPr>
        <w:t>Pres</w:t>
      </w:r>
      <w:proofErr w:type="spellEnd"/>
      <w:r w:rsidR="00187BF7" w:rsidRPr="005C5846">
        <w:rPr>
          <w:rFonts w:ascii="Times New Roman" w:eastAsia="Times New Roman" w:hAnsi="Times New Roman" w:cs="Times New Roman"/>
          <w:highlight w:val="lightGray"/>
          <w:lang w:val="lt-LT" w:eastAsia="sk-SK"/>
        </w:rPr>
        <w:t xml:space="preserve"> </w:t>
      </w:r>
      <w:proofErr w:type="spellStart"/>
      <w:r w:rsidR="00187BF7" w:rsidRPr="005C5846">
        <w:rPr>
          <w:rFonts w:ascii="Times New Roman" w:eastAsia="Times New Roman" w:hAnsi="Times New Roman" w:cs="Times New Roman"/>
          <w:highlight w:val="lightGray"/>
          <w:lang w:val="lt-LT" w:eastAsia="sk-SK"/>
        </w:rPr>
        <w:t>Potets</w:t>
      </w:r>
      <w:proofErr w:type="spellEnd"/>
      <w:r w:rsidR="00187BF7" w:rsidRPr="005C5846">
        <w:rPr>
          <w:rFonts w:ascii="Times New Roman" w:eastAsia="Times New Roman" w:hAnsi="Times New Roman" w:cs="Times New Roman"/>
          <w:highlight w:val="lightGray"/>
          <w:lang w:val="lt-LT" w:eastAsia="sk-SK"/>
        </w:rPr>
        <w:t xml:space="preserve">, 21121 </w:t>
      </w:r>
      <w:proofErr w:type="spellStart"/>
      <w:r w:rsidR="00187BF7" w:rsidRPr="005C5846">
        <w:rPr>
          <w:rFonts w:ascii="Times New Roman" w:eastAsia="Times New Roman" w:hAnsi="Times New Roman" w:cs="Times New Roman"/>
          <w:highlight w:val="lightGray"/>
          <w:lang w:val="lt-LT" w:eastAsia="sk-SK"/>
        </w:rPr>
        <w:t>Fontaine</w:t>
      </w:r>
      <w:proofErr w:type="spellEnd"/>
      <w:r w:rsidR="00187BF7" w:rsidRPr="005C5846">
        <w:rPr>
          <w:rFonts w:ascii="Times New Roman" w:eastAsia="Times New Roman" w:hAnsi="Times New Roman" w:cs="Times New Roman"/>
          <w:highlight w:val="lightGray"/>
          <w:lang w:val="lt-LT" w:eastAsia="sk-SK"/>
        </w:rPr>
        <w:t xml:space="preserve"> les </w:t>
      </w:r>
      <w:proofErr w:type="spellStart"/>
      <w:r w:rsidR="00187BF7" w:rsidRPr="005C5846">
        <w:rPr>
          <w:rFonts w:ascii="Times New Roman" w:eastAsia="Times New Roman" w:hAnsi="Times New Roman" w:cs="Times New Roman"/>
          <w:highlight w:val="lightGray"/>
          <w:lang w:val="lt-LT" w:eastAsia="sk-SK"/>
        </w:rPr>
        <w:t>Dijon</w:t>
      </w:r>
      <w:proofErr w:type="spellEnd"/>
      <w:r w:rsidR="00187BF7" w:rsidRPr="005C5846">
        <w:rPr>
          <w:rFonts w:ascii="Times New Roman" w:eastAsia="Times New Roman" w:hAnsi="Times New Roman" w:cs="Times New Roman"/>
          <w:highlight w:val="lightGray"/>
          <w:lang w:val="lt-LT" w:eastAsia="sk-SK"/>
        </w:rPr>
        <w:t>,</w:t>
      </w:r>
      <w:r w:rsidR="00187BF7" w:rsidRPr="00277934">
        <w:rPr>
          <w:rFonts w:ascii="Times New Roman" w:eastAsia="Times New Roman" w:hAnsi="Times New Roman" w:cs="Times New Roman"/>
          <w:lang w:val="lt-LT" w:eastAsia="sk-SK"/>
        </w:rPr>
        <w:t xml:space="preserve"> </w:t>
      </w:r>
      <w:bookmarkStart w:id="2" w:name="_Hlk142344259"/>
      <w:r w:rsidR="00187BF7" w:rsidRPr="005C5846">
        <w:rPr>
          <w:rFonts w:ascii="Times New Roman" w:eastAsia="Arial Unicode MS" w:hAnsi="Times New Roman" w:cs="Times New Roman"/>
          <w:lang w:val="lt-LT"/>
        </w:rPr>
        <w:t xml:space="preserve">Prancūzija </w:t>
      </w:r>
      <w:bookmarkEnd w:id="2"/>
      <w:r w:rsidR="00187BF7" w:rsidRPr="005C5846">
        <w:rPr>
          <w:rFonts w:ascii="Times New Roman" w:eastAsia="Arial Unicode MS" w:hAnsi="Times New Roman" w:cs="Times New Roman"/>
          <w:lang w:val="lt-LT"/>
        </w:rPr>
        <w:t xml:space="preserve">arba </w:t>
      </w:r>
      <w:proofErr w:type="spellStart"/>
      <w:r w:rsidR="00187BF7" w:rsidRPr="005C5846">
        <w:rPr>
          <w:rFonts w:ascii="Times New Roman" w:eastAsia="Arial Unicode MS" w:hAnsi="Times New Roman" w:cs="Times New Roman"/>
          <w:lang w:val="lt-LT"/>
        </w:rPr>
        <w:t>Delpharm</w:t>
      </w:r>
      <w:proofErr w:type="spellEnd"/>
      <w:r w:rsidR="00187BF7" w:rsidRPr="005C5846">
        <w:rPr>
          <w:rFonts w:ascii="Times New Roman" w:eastAsia="Arial Unicode MS" w:hAnsi="Times New Roman" w:cs="Times New Roman"/>
          <w:lang w:val="lt-LT"/>
        </w:rPr>
        <w:t xml:space="preserve"> </w:t>
      </w:r>
      <w:proofErr w:type="spellStart"/>
      <w:r w:rsidR="00187BF7" w:rsidRPr="005C5846">
        <w:rPr>
          <w:rFonts w:ascii="Times New Roman" w:eastAsia="Arial Unicode MS" w:hAnsi="Times New Roman" w:cs="Times New Roman"/>
          <w:lang w:val="lt-LT"/>
        </w:rPr>
        <w:t>L’Aigle</w:t>
      </w:r>
      <w:proofErr w:type="spellEnd"/>
      <w:r w:rsidR="00187BF7" w:rsidRPr="005C5846">
        <w:rPr>
          <w:rFonts w:ascii="Times New Roman" w:eastAsia="Arial Unicode MS" w:hAnsi="Times New Roman" w:cs="Times New Roman"/>
          <w:lang w:val="lt-LT"/>
        </w:rPr>
        <w:t xml:space="preserve">, </w:t>
      </w:r>
      <w:proofErr w:type="spellStart"/>
      <w:r w:rsidR="00187BF7" w:rsidRPr="005C5846">
        <w:rPr>
          <w:rFonts w:ascii="Times New Roman" w:eastAsia="Arial Unicode MS" w:hAnsi="Times New Roman" w:cs="Times New Roman"/>
          <w:highlight w:val="lightGray"/>
          <w:lang w:val="lt-LT"/>
        </w:rPr>
        <w:t>Zone</w:t>
      </w:r>
      <w:proofErr w:type="spellEnd"/>
      <w:r w:rsidR="00187BF7" w:rsidRPr="005C5846">
        <w:rPr>
          <w:rFonts w:ascii="Times New Roman" w:eastAsia="Arial Unicode MS" w:hAnsi="Times New Roman" w:cs="Times New Roman"/>
          <w:highlight w:val="lightGray"/>
          <w:lang w:val="lt-LT"/>
        </w:rPr>
        <w:t xml:space="preserve"> </w:t>
      </w:r>
      <w:proofErr w:type="spellStart"/>
      <w:r w:rsidR="00187BF7" w:rsidRPr="005C5846">
        <w:rPr>
          <w:rFonts w:ascii="Times New Roman" w:eastAsia="Arial Unicode MS" w:hAnsi="Times New Roman" w:cs="Times New Roman"/>
          <w:highlight w:val="lightGray"/>
          <w:lang w:val="lt-LT"/>
        </w:rPr>
        <w:t>Industrielle</w:t>
      </w:r>
      <w:proofErr w:type="spellEnd"/>
      <w:r w:rsidR="00187BF7" w:rsidRPr="005C5846">
        <w:rPr>
          <w:rFonts w:ascii="Times New Roman" w:eastAsia="Arial Unicode MS" w:hAnsi="Times New Roman" w:cs="Times New Roman"/>
          <w:highlight w:val="lightGray"/>
          <w:lang w:val="lt-LT"/>
        </w:rPr>
        <w:t xml:space="preserve"> </w:t>
      </w:r>
      <w:proofErr w:type="spellStart"/>
      <w:r w:rsidR="00187BF7" w:rsidRPr="005C5846">
        <w:rPr>
          <w:rFonts w:ascii="Times New Roman" w:eastAsia="Arial Unicode MS" w:hAnsi="Times New Roman" w:cs="Times New Roman"/>
          <w:highlight w:val="lightGray"/>
          <w:lang w:val="lt-LT"/>
        </w:rPr>
        <w:t>No</w:t>
      </w:r>
      <w:proofErr w:type="spellEnd"/>
      <w:r w:rsidR="00187BF7" w:rsidRPr="005C5846">
        <w:rPr>
          <w:rFonts w:ascii="Times New Roman" w:eastAsia="Arial Unicode MS" w:hAnsi="Times New Roman" w:cs="Times New Roman"/>
          <w:highlight w:val="lightGray"/>
          <w:lang w:val="lt-LT"/>
        </w:rPr>
        <w:t xml:space="preserve">. 1, </w:t>
      </w:r>
      <w:proofErr w:type="spellStart"/>
      <w:r w:rsidR="00187BF7" w:rsidRPr="005C5846">
        <w:rPr>
          <w:rFonts w:ascii="Times New Roman" w:eastAsia="Arial Unicode MS" w:hAnsi="Times New Roman" w:cs="Times New Roman"/>
          <w:highlight w:val="lightGray"/>
          <w:lang w:val="lt-LT"/>
        </w:rPr>
        <w:t>Route</w:t>
      </w:r>
      <w:proofErr w:type="spellEnd"/>
      <w:r w:rsidR="00187BF7" w:rsidRPr="005C5846">
        <w:rPr>
          <w:rFonts w:ascii="Times New Roman" w:eastAsia="Arial Unicode MS" w:hAnsi="Times New Roman" w:cs="Times New Roman"/>
          <w:highlight w:val="lightGray"/>
          <w:lang w:val="lt-LT"/>
        </w:rPr>
        <w:t xml:space="preserve"> de </w:t>
      </w:r>
      <w:proofErr w:type="spellStart"/>
      <w:r w:rsidR="00187BF7" w:rsidRPr="005C5846">
        <w:rPr>
          <w:rFonts w:ascii="Times New Roman" w:eastAsia="Arial Unicode MS" w:hAnsi="Times New Roman" w:cs="Times New Roman"/>
          <w:highlight w:val="lightGray"/>
          <w:lang w:val="lt-LT"/>
        </w:rPr>
        <w:t>Crulai</w:t>
      </w:r>
      <w:proofErr w:type="spellEnd"/>
      <w:r w:rsidR="00187BF7" w:rsidRPr="005C5846">
        <w:rPr>
          <w:rFonts w:ascii="Times New Roman" w:eastAsia="Arial Unicode MS" w:hAnsi="Times New Roman" w:cs="Times New Roman"/>
          <w:highlight w:val="lightGray"/>
          <w:lang w:val="lt-LT"/>
        </w:rPr>
        <w:t xml:space="preserve">, 61300 </w:t>
      </w:r>
      <w:proofErr w:type="spellStart"/>
      <w:r w:rsidR="00187BF7" w:rsidRPr="005C5846">
        <w:rPr>
          <w:rFonts w:ascii="Times New Roman" w:eastAsia="Arial Unicode MS" w:hAnsi="Times New Roman" w:cs="Times New Roman"/>
          <w:highlight w:val="lightGray"/>
          <w:lang w:val="lt-LT"/>
        </w:rPr>
        <w:t>L’Aigle</w:t>
      </w:r>
      <w:proofErr w:type="spellEnd"/>
      <w:r w:rsidR="00187BF7" w:rsidRPr="005C5846">
        <w:rPr>
          <w:rFonts w:ascii="Times New Roman" w:eastAsia="Arial Unicode MS" w:hAnsi="Times New Roman" w:cs="Times New Roman"/>
          <w:highlight w:val="lightGray"/>
          <w:lang w:val="lt-LT"/>
        </w:rPr>
        <w:t>,</w:t>
      </w:r>
      <w:r w:rsidR="00187BF7" w:rsidRPr="005C5846">
        <w:rPr>
          <w:rFonts w:ascii="Times New Roman" w:eastAsia="Arial Unicode MS" w:hAnsi="Times New Roman" w:cs="Times New Roman"/>
          <w:lang w:val="lt-LT"/>
        </w:rPr>
        <w:t xml:space="preserve"> Prancūzija</w:t>
      </w:r>
      <w:r w:rsidR="00597163" w:rsidRPr="005C5846">
        <w:rPr>
          <w:rFonts w:ascii="Times New Roman" w:eastAsia="Arial Unicode MS" w:hAnsi="Times New Roman" w:cs="Times New Roman"/>
          <w:lang w:val="lt-LT"/>
        </w:rPr>
        <w:t>.</w:t>
      </w:r>
    </w:p>
    <w:p w14:paraId="7E3539B7" w14:textId="77777777" w:rsidR="004E6D56" w:rsidRPr="00277934" w:rsidRDefault="004E6D56" w:rsidP="00187BF7">
      <w:pPr>
        <w:widowControl/>
        <w:tabs>
          <w:tab w:val="left" w:pos="567"/>
        </w:tabs>
        <w:suppressAutoHyphens w:val="0"/>
        <w:autoSpaceDN/>
        <w:spacing w:after="120" w:line="260" w:lineRule="exact"/>
        <w:textAlignment w:val="auto"/>
        <w:rPr>
          <w:rFonts w:ascii="Times New Roman" w:eastAsiaTheme="minorHAnsi" w:hAnsi="Times New Roman" w:cs="Times New Roman"/>
          <w:color w:val="000000"/>
          <w:lang w:val="lt-LT"/>
        </w:rPr>
      </w:pPr>
    </w:p>
    <w:p w14:paraId="5AF2FDD7" w14:textId="53A50ECA" w:rsidR="00B361C8" w:rsidRPr="00277934" w:rsidRDefault="00B361C8" w:rsidP="00187BF7">
      <w:pPr>
        <w:widowControl/>
        <w:tabs>
          <w:tab w:val="left" w:pos="567"/>
        </w:tabs>
        <w:suppressAutoHyphens w:val="0"/>
        <w:autoSpaceDN/>
        <w:spacing w:after="120" w:line="260" w:lineRule="exact"/>
        <w:textAlignment w:val="auto"/>
        <w:rPr>
          <w:rFonts w:ascii="Times New Roman" w:eastAsiaTheme="minorHAnsi" w:hAnsi="Times New Roman" w:cs="Times New Roman"/>
          <w:color w:val="000000"/>
          <w:lang w:val="lt-LT"/>
        </w:rPr>
      </w:pPr>
      <w:r w:rsidRPr="00277934">
        <w:rPr>
          <w:rFonts w:ascii="Times New Roman" w:eastAsiaTheme="minorHAnsi" w:hAnsi="Times New Roman" w:cs="Times New Roman"/>
          <w:color w:val="000000"/>
          <w:lang w:val="lt-LT"/>
        </w:rPr>
        <w:t xml:space="preserve">Perpakavo: LABOR </w:t>
      </w:r>
      <w:proofErr w:type="spellStart"/>
      <w:r w:rsidRPr="00277934">
        <w:rPr>
          <w:rFonts w:ascii="Times New Roman" w:eastAsiaTheme="minorHAnsi" w:hAnsi="Times New Roman" w:cs="Times New Roman"/>
          <w:color w:val="000000"/>
          <w:lang w:val="lt-LT"/>
        </w:rPr>
        <w:t>Przedsiębiorstwo</w:t>
      </w:r>
      <w:proofErr w:type="spellEnd"/>
      <w:r w:rsidRPr="00277934">
        <w:rPr>
          <w:rFonts w:ascii="Times New Roman" w:eastAsiaTheme="minorHAnsi" w:hAnsi="Times New Roman" w:cs="Times New Roman"/>
          <w:color w:val="000000"/>
          <w:lang w:val="lt-LT"/>
        </w:rPr>
        <w:t xml:space="preserve"> </w:t>
      </w:r>
      <w:proofErr w:type="spellStart"/>
      <w:r w:rsidRPr="00277934">
        <w:rPr>
          <w:rFonts w:ascii="Times New Roman" w:eastAsiaTheme="minorHAnsi" w:hAnsi="Times New Roman" w:cs="Times New Roman"/>
          <w:color w:val="000000"/>
          <w:lang w:val="lt-LT"/>
        </w:rPr>
        <w:t>Farmaceutyczno-Chemiczne</w:t>
      </w:r>
      <w:proofErr w:type="spellEnd"/>
      <w:r w:rsidRPr="00277934">
        <w:rPr>
          <w:rFonts w:ascii="Times New Roman" w:eastAsiaTheme="minorHAnsi" w:hAnsi="Times New Roman" w:cs="Times New Roman"/>
          <w:color w:val="000000"/>
          <w:lang w:val="lt-LT"/>
        </w:rPr>
        <w:t xml:space="preserve"> sp. z </w:t>
      </w:r>
      <w:proofErr w:type="spellStart"/>
      <w:r w:rsidRPr="00277934">
        <w:rPr>
          <w:rFonts w:ascii="Times New Roman" w:eastAsiaTheme="minorHAnsi" w:hAnsi="Times New Roman" w:cs="Times New Roman"/>
          <w:color w:val="000000"/>
          <w:lang w:val="lt-LT"/>
        </w:rPr>
        <w:t>o.o</w:t>
      </w:r>
      <w:proofErr w:type="spellEnd"/>
      <w:r w:rsidRPr="00277934">
        <w:rPr>
          <w:rFonts w:ascii="Times New Roman" w:eastAsiaTheme="minorHAnsi" w:hAnsi="Times New Roman" w:cs="Times New Roman"/>
          <w:color w:val="000000"/>
          <w:lang w:val="lt-LT"/>
        </w:rPr>
        <w:t xml:space="preserve">., </w:t>
      </w:r>
      <w:proofErr w:type="spellStart"/>
      <w:r w:rsidRPr="005C5846">
        <w:rPr>
          <w:rFonts w:ascii="Times New Roman" w:eastAsiaTheme="minorHAnsi" w:hAnsi="Times New Roman" w:cs="Times New Roman"/>
          <w:color w:val="000000"/>
          <w:highlight w:val="lightGray"/>
          <w:lang w:val="lt-LT"/>
        </w:rPr>
        <w:t>Ul</w:t>
      </w:r>
      <w:proofErr w:type="spellEnd"/>
      <w:r w:rsidRPr="005C5846">
        <w:rPr>
          <w:rFonts w:ascii="Times New Roman" w:eastAsiaTheme="minorHAnsi" w:hAnsi="Times New Roman" w:cs="Times New Roman"/>
          <w:color w:val="000000"/>
          <w:highlight w:val="lightGray"/>
          <w:lang w:val="lt-LT"/>
        </w:rPr>
        <w:t xml:space="preserve">. </w:t>
      </w:r>
      <w:proofErr w:type="spellStart"/>
      <w:r w:rsidRPr="005C5846">
        <w:rPr>
          <w:rFonts w:ascii="Times New Roman" w:eastAsiaTheme="minorHAnsi" w:hAnsi="Times New Roman" w:cs="Times New Roman"/>
          <w:color w:val="000000"/>
          <w:highlight w:val="lightGray"/>
          <w:lang w:val="lt-LT"/>
        </w:rPr>
        <w:t>Długosza</w:t>
      </w:r>
      <w:proofErr w:type="spellEnd"/>
      <w:r w:rsidRPr="005C5846">
        <w:rPr>
          <w:rFonts w:ascii="Times New Roman" w:eastAsiaTheme="minorHAnsi" w:hAnsi="Times New Roman" w:cs="Times New Roman"/>
          <w:color w:val="000000"/>
          <w:highlight w:val="lightGray"/>
          <w:lang w:val="lt-LT"/>
        </w:rPr>
        <w:t xml:space="preserve"> 49, 51-162 </w:t>
      </w:r>
      <w:proofErr w:type="spellStart"/>
      <w:r w:rsidRPr="005C5846">
        <w:rPr>
          <w:rFonts w:ascii="Times New Roman" w:eastAsiaTheme="minorHAnsi" w:hAnsi="Times New Roman" w:cs="Times New Roman"/>
          <w:color w:val="000000"/>
          <w:highlight w:val="lightGray"/>
          <w:lang w:val="lt-LT"/>
        </w:rPr>
        <w:t>Wrocław</w:t>
      </w:r>
      <w:proofErr w:type="spellEnd"/>
      <w:r w:rsidRPr="005C5846">
        <w:rPr>
          <w:rFonts w:ascii="Times New Roman" w:eastAsiaTheme="minorHAnsi" w:hAnsi="Times New Roman" w:cs="Times New Roman"/>
          <w:color w:val="000000"/>
          <w:highlight w:val="lightGray"/>
          <w:lang w:val="lt-LT"/>
        </w:rPr>
        <w:t>,</w:t>
      </w:r>
      <w:r w:rsidRPr="00277934">
        <w:rPr>
          <w:rFonts w:ascii="Times New Roman" w:eastAsiaTheme="minorHAnsi" w:hAnsi="Times New Roman" w:cs="Times New Roman"/>
          <w:color w:val="000000"/>
          <w:lang w:val="lt-LT"/>
        </w:rPr>
        <w:t xml:space="preserve"> Lenkija arba UAB „Entafarma“</w:t>
      </w:r>
      <w:r w:rsidRPr="005C5846">
        <w:rPr>
          <w:rFonts w:ascii="Times New Roman" w:eastAsiaTheme="minorHAnsi" w:hAnsi="Times New Roman" w:cs="Times New Roman"/>
          <w:color w:val="000000"/>
          <w:highlight w:val="lightGray"/>
          <w:lang w:val="lt-LT"/>
        </w:rPr>
        <w:t>, Klonėnų vs. 1, LT-19156 Širvintų r. sav.</w:t>
      </w:r>
      <w:r w:rsidRPr="00277934">
        <w:rPr>
          <w:rFonts w:ascii="Times New Roman" w:eastAsiaTheme="minorHAnsi" w:hAnsi="Times New Roman" w:cs="Times New Roman"/>
          <w:color w:val="000000"/>
          <w:lang w:val="lt-LT"/>
        </w:rPr>
        <w:t>, Lietuva.</w:t>
      </w:r>
    </w:p>
    <w:p w14:paraId="37010044" w14:textId="77777777" w:rsidR="00B361C8" w:rsidRPr="00277934" w:rsidRDefault="00B361C8" w:rsidP="00B361C8">
      <w:pPr>
        <w:widowControl/>
        <w:suppressAutoHyphens w:val="0"/>
        <w:autoSpaceDN/>
        <w:textAlignment w:val="auto"/>
        <w:rPr>
          <w:rFonts w:ascii="Times New Roman" w:eastAsiaTheme="minorHAnsi" w:hAnsi="Times New Roman" w:cs="Times New Roman"/>
          <w:color w:val="000000"/>
          <w:lang w:val="lt-LT"/>
        </w:rPr>
      </w:pPr>
    </w:p>
    <w:p w14:paraId="3C73FE68" w14:textId="77777777" w:rsidR="00B361C8" w:rsidRPr="00277934" w:rsidRDefault="00B361C8" w:rsidP="00B361C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  <w:r w:rsidRPr="005C5846">
        <w:rPr>
          <w:rFonts w:ascii="Times New Roman" w:eastAsiaTheme="minorHAnsi" w:hAnsi="Times New Roman" w:cs="Times New Roman"/>
          <w:color w:val="000000"/>
          <w:highlight w:val="lightGray"/>
          <w:lang w:val="lt-LT"/>
        </w:rPr>
        <w:t>Perpakavimo serija</w:t>
      </w:r>
    </w:p>
    <w:p w14:paraId="48F39D1E" w14:textId="77777777" w:rsidR="00B361C8" w:rsidRPr="00277934" w:rsidRDefault="00B361C8" w:rsidP="00B361C8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</w:p>
    <w:p w14:paraId="619C703A" w14:textId="77777777" w:rsidR="00B361C8" w:rsidRPr="00277934" w:rsidRDefault="00B361C8" w:rsidP="00DC5EA6">
      <w:pPr>
        <w:pStyle w:val="BTEMEASMCADiagrama"/>
        <w:rPr>
          <w:sz w:val="22"/>
          <w:szCs w:val="22"/>
        </w:rPr>
      </w:pPr>
    </w:p>
    <w:p w14:paraId="5D32A6DA" w14:textId="76B624ED" w:rsidR="001A20BF" w:rsidRPr="00277934" w:rsidRDefault="001A20BF" w:rsidP="001A20BF">
      <w:pPr>
        <w:widowControl/>
        <w:suppressAutoHyphens w:val="0"/>
        <w:autoSpaceDN/>
        <w:textAlignment w:val="auto"/>
        <w:rPr>
          <w:rFonts w:asciiTheme="minorHAnsi" w:eastAsiaTheme="minorHAnsi" w:hAnsiTheme="minorHAnsi" w:cstheme="minorBidi"/>
          <w:kern w:val="2"/>
          <w:lang w:val="lt-LT"/>
          <w14:ligatures w14:val="standardContextual"/>
        </w:rPr>
      </w:pPr>
      <w:r w:rsidRPr="00277934">
        <w:rPr>
          <w:rFonts w:ascii="Times New Roman" w:hAnsi="Times New Roman" w:cs="Times New Roman"/>
          <w:i/>
          <w:iCs/>
          <w:lang w:val="lt-LT"/>
        </w:rPr>
        <w:t>Lygiagrečiai importuojamas vaistinis preparatas nuo referencinio skiriasi laikymo sąlygomis: lygiagretaus –</w:t>
      </w:r>
      <w:r w:rsidR="00FB7DC1" w:rsidRPr="00277934">
        <w:rPr>
          <w:rFonts w:ascii="Times New Roman" w:hAnsi="Times New Roman" w:cs="Times New Roman"/>
          <w:i/>
          <w:iCs/>
          <w:lang w:val="lt-LT"/>
        </w:rPr>
        <w:t xml:space="preserve"> laikyti gamintojo pakuotėje, </w:t>
      </w:r>
      <w:r w:rsidRPr="00277934">
        <w:rPr>
          <w:rFonts w:ascii="Times New Roman" w:hAnsi="Times New Roman" w:cs="Times New Roman"/>
          <w:i/>
          <w:iCs/>
          <w:lang w:val="lt-LT"/>
        </w:rPr>
        <w:t>žemesnėje kaip 25</w:t>
      </w:r>
      <w:r w:rsidRPr="00277934">
        <w:rPr>
          <w:lang w:val="lt-LT"/>
        </w:rPr>
        <w:sym w:font="Symbol" w:char="F0B0"/>
      </w:r>
      <w:r w:rsidRPr="00277934">
        <w:rPr>
          <w:lang w:val="lt-LT"/>
        </w:rPr>
        <w:t>C</w:t>
      </w:r>
      <w:r w:rsidRPr="00277934">
        <w:rPr>
          <w:rFonts w:ascii="Times New Roman" w:hAnsi="Times New Roman" w:cs="Times New Roman"/>
          <w:i/>
          <w:iCs/>
          <w:lang w:val="lt-LT"/>
        </w:rPr>
        <w:t xml:space="preserve"> temperatūroje, referencinio </w:t>
      </w:r>
      <w:r w:rsidR="00A651C3" w:rsidRPr="00277934">
        <w:rPr>
          <w:rFonts w:ascii="Times New Roman" w:hAnsi="Times New Roman" w:cs="Times New Roman"/>
          <w:i/>
          <w:iCs/>
          <w:lang w:val="lt-LT"/>
        </w:rPr>
        <w:t xml:space="preserve">– </w:t>
      </w:r>
      <w:r w:rsidRPr="00277934">
        <w:rPr>
          <w:rFonts w:ascii="Times New Roman" w:hAnsi="Times New Roman" w:cs="Times New Roman"/>
          <w:i/>
          <w:iCs/>
          <w:lang w:val="lt-LT"/>
        </w:rPr>
        <w:t xml:space="preserve">laikyti gamintojo pakuotėje, kad vaistas būtų apsaugotas nuo drėgmės. Šiam vaistui specialių temperatūros sąlygų nereikia. </w:t>
      </w:r>
    </w:p>
    <w:p w14:paraId="7CB499C1" w14:textId="38F813F4" w:rsidR="00AA48C7" w:rsidRPr="00277934" w:rsidRDefault="00AA48C7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lang w:val="lt-LT" w:eastAsia="lt-LT"/>
        </w:rPr>
      </w:pPr>
      <w:r w:rsidRPr="005C5846">
        <w:rPr>
          <w:lang w:val="lt-LT"/>
        </w:rPr>
        <w:br w:type="page"/>
      </w:r>
    </w:p>
    <w:p w14:paraId="678B78E3" w14:textId="77777777" w:rsidR="00065AA6" w:rsidRPr="005C5846" w:rsidRDefault="00065AA6">
      <w:pPr>
        <w:rPr>
          <w:lang w:val="lt-LT"/>
        </w:rPr>
      </w:pPr>
    </w:p>
    <w:p w14:paraId="6CA98DFB" w14:textId="77777777" w:rsidR="00065AA6" w:rsidRPr="005C5846" w:rsidRDefault="00065AA6">
      <w:pPr>
        <w:rPr>
          <w:lang w:val="lt-LT"/>
        </w:rPr>
      </w:pPr>
    </w:p>
    <w:p w14:paraId="3FB8B724" w14:textId="77777777" w:rsidR="00065AA6" w:rsidRPr="005C5846" w:rsidRDefault="00065AA6">
      <w:pPr>
        <w:rPr>
          <w:lang w:val="lt-LT"/>
        </w:rPr>
      </w:pPr>
    </w:p>
    <w:p w14:paraId="2C56BBB8" w14:textId="77777777" w:rsidR="00065AA6" w:rsidRPr="005C5846" w:rsidRDefault="00065AA6">
      <w:pPr>
        <w:rPr>
          <w:lang w:val="lt-LT"/>
        </w:rPr>
      </w:pPr>
    </w:p>
    <w:p w14:paraId="166C3AF1" w14:textId="77777777" w:rsidR="00065AA6" w:rsidRPr="005C5846" w:rsidRDefault="00065AA6">
      <w:pPr>
        <w:rPr>
          <w:lang w:val="lt-LT"/>
        </w:rPr>
      </w:pPr>
    </w:p>
    <w:p w14:paraId="511DF2C3" w14:textId="77777777" w:rsidR="00065AA6" w:rsidRPr="005C5846" w:rsidRDefault="00065AA6">
      <w:pPr>
        <w:rPr>
          <w:lang w:val="lt-LT"/>
        </w:rPr>
      </w:pPr>
    </w:p>
    <w:p w14:paraId="04F6FA0F" w14:textId="77777777" w:rsidR="00065AA6" w:rsidRPr="005C5846" w:rsidRDefault="00065AA6">
      <w:pPr>
        <w:rPr>
          <w:lang w:val="lt-LT"/>
        </w:rPr>
      </w:pPr>
    </w:p>
    <w:p w14:paraId="11E3D56A" w14:textId="77777777" w:rsidR="00065AA6" w:rsidRPr="005C5846" w:rsidRDefault="00065AA6">
      <w:pPr>
        <w:rPr>
          <w:lang w:val="lt-LT"/>
        </w:rPr>
      </w:pPr>
    </w:p>
    <w:p w14:paraId="6C7EED51" w14:textId="77777777" w:rsidR="00065AA6" w:rsidRPr="005C5846" w:rsidRDefault="00065AA6">
      <w:pPr>
        <w:rPr>
          <w:lang w:val="lt-LT"/>
        </w:rPr>
      </w:pPr>
    </w:p>
    <w:p w14:paraId="5C6323E6" w14:textId="77777777" w:rsidR="00065AA6" w:rsidRPr="005C5846" w:rsidRDefault="00065AA6">
      <w:pPr>
        <w:rPr>
          <w:lang w:val="lt-LT"/>
        </w:rPr>
      </w:pPr>
    </w:p>
    <w:p w14:paraId="626528E9" w14:textId="77777777" w:rsidR="00065AA6" w:rsidRPr="005C5846" w:rsidRDefault="00065AA6">
      <w:pPr>
        <w:rPr>
          <w:lang w:val="lt-LT"/>
        </w:rPr>
      </w:pPr>
    </w:p>
    <w:p w14:paraId="5DDF643C" w14:textId="77777777" w:rsidR="00065AA6" w:rsidRPr="00277934" w:rsidRDefault="00065AA6">
      <w:pPr>
        <w:rPr>
          <w:lang w:val="lt-LT"/>
        </w:rPr>
      </w:pPr>
    </w:p>
    <w:p w14:paraId="56162202" w14:textId="77777777" w:rsidR="00AA48C7" w:rsidRPr="00277934" w:rsidRDefault="00AA48C7">
      <w:pPr>
        <w:rPr>
          <w:lang w:val="lt-LT"/>
        </w:rPr>
      </w:pPr>
    </w:p>
    <w:p w14:paraId="44927479" w14:textId="77777777" w:rsidR="00AA48C7" w:rsidRPr="00277934" w:rsidRDefault="00AA48C7">
      <w:pPr>
        <w:rPr>
          <w:lang w:val="lt-LT"/>
        </w:rPr>
      </w:pPr>
    </w:p>
    <w:p w14:paraId="0CA581B9" w14:textId="77777777" w:rsidR="00AA48C7" w:rsidRPr="00277934" w:rsidRDefault="00AA48C7">
      <w:pPr>
        <w:rPr>
          <w:lang w:val="lt-LT"/>
        </w:rPr>
      </w:pPr>
    </w:p>
    <w:p w14:paraId="0C18F16B" w14:textId="77777777" w:rsidR="00AA48C7" w:rsidRPr="00277934" w:rsidRDefault="00AA48C7">
      <w:pPr>
        <w:rPr>
          <w:lang w:val="lt-LT"/>
        </w:rPr>
      </w:pPr>
    </w:p>
    <w:p w14:paraId="4D4D745F" w14:textId="77777777" w:rsidR="00AA48C7" w:rsidRPr="00277934" w:rsidRDefault="00AA48C7">
      <w:pPr>
        <w:rPr>
          <w:lang w:val="lt-LT"/>
        </w:rPr>
      </w:pPr>
    </w:p>
    <w:p w14:paraId="5999A2E1" w14:textId="77777777" w:rsidR="00AA48C7" w:rsidRPr="00277934" w:rsidRDefault="00AA48C7">
      <w:pPr>
        <w:rPr>
          <w:lang w:val="lt-LT"/>
        </w:rPr>
      </w:pPr>
    </w:p>
    <w:p w14:paraId="4236ABBA" w14:textId="77777777" w:rsidR="00AA48C7" w:rsidRPr="00277934" w:rsidRDefault="00AA48C7">
      <w:pPr>
        <w:rPr>
          <w:lang w:val="lt-LT"/>
        </w:rPr>
      </w:pPr>
    </w:p>
    <w:p w14:paraId="4AAF6D53" w14:textId="77777777" w:rsidR="00AA48C7" w:rsidRPr="00277934" w:rsidRDefault="00AA48C7">
      <w:pPr>
        <w:rPr>
          <w:lang w:val="lt-LT"/>
        </w:rPr>
      </w:pPr>
    </w:p>
    <w:p w14:paraId="41305D18" w14:textId="77777777" w:rsidR="00AA48C7" w:rsidRPr="00277934" w:rsidRDefault="00AA48C7">
      <w:pPr>
        <w:rPr>
          <w:lang w:val="lt-LT"/>
        </w:rPr>
      </w:pPr>
    </w:p>
    <w:p w14:paraId="096E4334" w14:textId="77777777" w:rsidR="00AA48C7" w:rsidRPr="00277934" w:rsidRDefault="00AA48C7">
      <w:pPr>
        <w:rPr>
          <w:lang w:val="lt-LT"/>
        </w:rPr>
      </w:pPr>
    </w:p>
    <w:p w14:paraId="15CEB2FC" w14:textId="77777777" w:rsidR="00AA48C7" w:rsidRPr="00277934" w:rsidRDefault="00AA48C7">
      <w:pPr>
        <w:rPr>
          <w:lang w:val="lt-LT"/>
        </w:rPr>
      </w:pPr>
    </w:p>
    <w:p w14:paraId="0EFDEA4D" w14:textId="77777777" w:rsidR="00065AA6" w:rsidRPr="00277934" w:rsidRDefault="00065AA6" w:rsidP="00065AA6">
      <w:pPr>
        <w:widowControl/>
        <w:tabs>
          <w:tab w:val="left" w:pos="1134"/>
        </w:tabs>
        <w:ind w:left="567" w:hanging="567"/>
        <w:jc w:val="center"/>
        <w:rPr>
          <w:rFonts w:ascii="Times New Roman" w:hAnsi="Times New Roman" w:cs="Times New Roman"/>
          <w:b/>
          <w:bCs/>
          <w:caps/>
          <w:sz w:val="20"/>
          <w:szCs w:val="20"/>
          <w:lang w:val="lt-LT" w:eastAsia="lt-LT"/>
        </w:rPr>
      </w:pPr>
      <w:bookmarkStart w:id="3" w:name="_Toc129243137"/>
      <w:bookmarkStart w:id="4" w:name="_Toc129243262"/>
      <w:r w:rsidRPr="00277934">
        <w:rPr>
          <w:rFonts w:ascii="Times New Roman" w:hAnsi="Times New Roman" w:cs="Times New Roman"/>
          <w:b/>
          <w:bCs/>
          <w:caps/>
          <w:lang w:val="lt-LT" w:eastAsia="lt-LT"/>
        </w:rPr>
        <w:t>B. PAKUOTĖS LAPELIS</w:t>
      </w:r>
      <w:bookmarkEnd w:id="3"/>
      <w:bookmarkEnd w:id="4"/>
    </w:p>
    <w:p w14:paraId="282A9B36" w14:textId="33FC81AD" w:rsidR="00065AA6" w:rsidRPr="00277934" w:rsidRDefault="00065AA6" w:rsidP="005C1AE3">
      <w:pPr>
        <w:pageBreakBefore/>
        <w:widowControl/>
        <w:tabs>
          <w:tab w:val="left" w:pos="1134"/>
        </w:tabs>
        <w:ind w:left="567" w:hanging="567"/>
        <w:jc w:val="center"/>
        <w:rPr>
          <w:rFonts w:ascii="Times New Roman" w:hAnsi="Times New Roman" w:cs="Times New Roman"/>
          <w:b/>
          <w:bCs/>
          <w:caps/>
          <w:sz w:val="20"/>
          <w:szCs w:val="20"/>
          <w:lang w:val="lt-LT" w:eastAsia="lt-LT"/>
        </w:rPr>
      </w:pPr>
      <w:bookmarkStart w:id="5" w:name="_Toc129243138"/>
      <w:bookmarkStart w:id="6" w:name="_Toc129243263"/>
      <w:r w:rsidRPr="00277934">
        <w:rPr>
          <w:rFonts w:ascii="Times New Roman" w:hAnsi="Times New Roman" w:cs="Times New Roman"/>
          <w:b/>
          <w:bCs/>
          <w:lang w:val="lt-LT" w:eastAsia="lt-LT"/>
        </w:rPr>
        <w:lastRenderedPageBreak/>
        <w:t>Pakuotės lapelis: informacija vartotojui</w:t>
      </w:r>
      <w:bookmarkEnd w:id="5"/>
      <w:bookmarkEnd w:id="6"/>
    </w:p>
    <w:p w14:paraId="6513E1D0" w14:textId="1CFF461F" w:rsidR="001C307C" w:rsidRPr="00277934" w:rsidRDefault="001C307C" w:rsidP="00065AA6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lt-LT" w:eastAsia="lt-LT"/>
        </w:rPr>
      </w:pPr>
    </w:p>
    <w:p w14:paraId="05912868" w14:textId="44B397B3" w:rsidR="00065AA6" w:rsidRPr="00277934" w:rsidRDefault="00065AA6" w:rsidP="00065AA6">
      <w:pPr>
        <w:widowControl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val="lt-LT" w:eastAsia="lt-LT"/>
        </w:rPr>
      </w:pPr>
      <w:proofErr w:type="spellStart"/>
      <w:r w:rsidRPr="00277934">
        <w:rPr>
          <w:rFonts w:ascii="Times New Roman" w:hAnsi="Times New Roman" w:cs="Times New Roman"/>
          <w:b/>
          <w:bCs/>
          <w:color w:val="000000"/>
          <w:lang w:val="lt-LT" w:eastAsia="lt-LT"/>
        </w:rPr>
        <w:t>Lipanthyl</w:t>
      </w:r>
      <w:proofErr w:type="spellEnd"/>
      <w:r w:rsidRPr="00277934">
        <w:rPr>
          <w:rFonts w:ascii="Times New Roman" w:hAnsi="Times New Roman" w:cs="Times New Roman"/>
          <w:b/>
          <w:bCs/>
          <w:color w:val="000000"/>
          <w:lang w:val="lt-LT" w:eastAsia="lt-LT"/>
        </w:rPr>
        <w:t xml:space="preserve"> 200M 200 mg kietosios kapsulės</w:t>
      </w:r>
    </w:p>
    <w:p w14:paraId="2CC7E3B1" w14:textId="77777777" w:rsidR="00065AA6" w:rsidRPr="00277934" w:rsidRDefault="00065AA6" w:rsidP="00065AA6">
      <w:pPr>
        <w:widowControl/>
        <w:jc w:val="center"/>
        <w:rPr>
          <w:rFonts w:ascii="Times New Roman" w:hAnsi="Times New Roman" w:cs="Times New Roman"/>
          <w:sz w:val="20"/>
          <w:szCs w:val="20"/>
          <w:lang w:val="lt-LT" w:eastAsia="lt-LT"/>
        </w:rPr>
      </w:pPr>
      <w:proofErr w:type="spellStart"/>
      <w:r w:rsidRPr="00277934">
        <w:rPr>
          <w:rFonts w:ascii="Times New Roman" w:hAnsi="Times New Roman" w:cs="Times New Roman"/>
          <w:lang w:val="lt-LT" w:eastAsia="lt-LT"/>
        </w:rPr>
        <w:t>fenofibratas</w:t>
      </w:r>
      <w:proofErr w:type="spellEnd"/>
    </w:p>
    <w:p w14:paraId="0B76C2D6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661D54CC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b/>
          <w:bCs/>
          <w:lang w:val="lt-LT" w:eastAsia="lt-LT"/>
        </w:rPr>
        <w:t>Atidžiai perskaitykite visą šį lapelį, prieš pradėdami vartoti vaistą, nes jame pateikiama Jums svarbi informacija.</w:t>
      </w:r>
    </w:p>
    <w:p w14:paraId="0E4AF3C6" w14:textId="77777777" w:rsidR="00065AA6" w:rsidRPr="00277934" w:rsidRDefault="00065AA6" w:rsidP="005C5846">
      <w:pPr>
        <w:widowControl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Neišmeskite šio lapelio, nes vėl gali prireikti jį perskaityti.</w:t>
      </w:r>
    </w:p>
    <w:p w14:paraId="6C76A85A" w14:textId="77777777" w:rsidR="00065AA6" w:rsidRPr="00277934" w:rsidRDefault="00065AA6" w:rsidP="005C5846">
      <w:pPr>
        <w:widowControl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Jeigu kiltų daugiau klausimų, kreipkitės į gydytoją, vaistininką arba slaugytoją.</w:t>
      </w:r>
    </w:p>
    <w:p w14:paraId="1F257218" w14:textId="77777777" w:rsidR="00065AA6" w:rsidRPr="00277934" w:rsidRDefault="00065AA6" w:rsidP="005C5846">
      <w:pPr>
        <w:widowControl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7A96BDAF" w14:textId="77777777" w:rsidR="00065AA6" w:rsidRPr="00277934" w:rsidRDefault="00065AA6" w:rsidP="005C5846">
      <w:pPr>
        <w:widowControl/>
        <w:numPr>
          <w:ilvl w:val="0"/>
          <w:numId w:val="12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Jeigu pasireiškė sunkus šalutinis poveikis (net jeigu jis šiame lapelyje nenurodytas), kreipkitės į gydytoją, vaistininką arba slaugytoją. Žr. 4 skyrių.</w:t>
      </w:r>
    </w:p>
    <w:p w14:paraId="03F7E0E8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577BE159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b/>
          <w:bCs/>
          <w:lang w:val="lt-LT" w:eastAsia="lt-LT"/>
        </w:rPr>
        <w:t>Apie ką rašoma šiame lapelyje?</w:t>
      </w:r>
    </w:p>
    <w:p w14:paraId="4680EE98" w14:textId="77777777" w:rsidR="00065AA6" w:rsidRPr="00277934" w:rsidRDefault="00065AA6" w:rsidP="00065AA6">
      <w:pPr>
        <w:widowControl/>
        <w:ind w:left="567" w:hanging="567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1.</w:t>
      </w:r>
      <w:r w:rsidRPr="00277934">
        <w:rPr>
          <w:rFonts w:ascii="Times New Roman" w:hAnsi="Times New Roman" w:cs="Times New Roman"/>
          <w:lang w:val="lt-LT" w:eastAsia="lt-LT"/>
        </w:rPr>
        <w:tab/>
        <w:t xml:space="preserve">Kas yra Lipanthyl </w:t>
      </w:r>
      <w:r w:rsidRPr="00277934">
        <w:rPr>
          <w:rFonts w:ascii="Times New Roman" w:hAnsi="Times New Roman" w:cs="Times New Roman"/>
          <w:caps/>
          <w:lang w:val="lt-LT" w:eastAsia="lt-LT"/>
        </w:rPr>
        <w:t>200M</w:t>
      </w:r>
      <w:r w:rsidRPr="00277934">
        <w:rPr>
          <w:rFonts w:ascii="Times New Roman" w:hAnsi="Times New Roman" w:cs="Times New Roman"/>
          <w:lang w:val="lt-LT" w:eastAsia="lt-LT"/>
        </w:rPr>
        <w:t xml:space="preserve"> ir kam jis vartojamas</w:t>
      </w:r>
    </w:p>
    <w:p w14:paraId="5B4E2033" w14:textId="77777777" w:rsidR="00065AA6" w:rsidRPr="00277934" w:rsidRDefault="00065AA6" w:rsidP="00065AA6">
      <w:pPr>
        <w:widowControl/>
        <w:ind w:left="567" w:hanging="567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2.</w:t>
      </w:r>
      <w:r w:rsidRPr="00277934">
        <w:rPr>
          <w:rFonts w:ascii="Times New Roman" w:hAnsi="Times New Roman" w:cs="Times New Roman"/>
          <w:lang w:val="lt-LT" w:eastAsia="lt-LT"/>
        </w:rPr>
        <w:tab/>
        <w:t xml:space="preserve">Kas žinotina prieš vartojant Lipanthyl </w:t>
      </w:r>
      <w:r w:rsidRPr="00277934">
        <w:rPr>
          <w:rFonts w:ascii="Times New Roman" w:hAnsi="Times New Roman" w:cs="Times New Roman"/>
          <w:caps/>
          <w:lang w:val="lt-LT" w:eastAsia="lt-LT"/>
        </w:rPr>
        <w:t>200M</w:t>
      </w:r>
    </w:p>
    <w:p w14:paraId="5F361C57" w14:textId="77777777" w:rsidR="00065AA6" w:rsidRPr="00277934" w:rsidRDefault="00065AA6" w:rsidP="00065AA6">
      <w:pPr>
        <w:widowControl/>
        <w:ind w:left="567" w:hanging="567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3.</w:t>
      </w:r>
      <w:r w:rsidRPr="00277934">
        <w:rPr>
          <w:rFonts w:ascii="Times New Roman" w:hAnsi="Times New Roman" w:cs="Times New Roman"/>
          <w:lang w:val="lt-LT" w:eastAsia="lt-LT"/>
        </w:rPr>
        <w:tab/>
        <w:t xml:space="preserve">Kaip vartoti Lipanthyl </w:t>
      </w:r>
      <w:r w:rsidRPr="00277934">
        <w:rPr>
          <w:rFonts w:ascii="Times New Roman" w:hAnsi="Times New Roman" w:cs="Times New Roman"/>
          <w:caps/>
          <w:lang w:val="lt-LT" w:eastAsia="lt-LT"/>
        </w:rPr>
        <w:t>200M</w:t>
      </w:r>
    </w:p>
    <w:p w14:paraId="39EA3150" w14:textId="77777777" w:rsidR="00065AA6" w:rsidRPr="00277934" w:rsidRDefault="00065AA6" w:rsidP="00065AA6">
      <w:pPr>
        <w:widowControl/>
        <w:ind w:left="567" w:hanging="567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4.</w:t>
      </w:r>
      <w:r w:rsidRPr="00277934">
        <w:rPr>
          <w:rFonts w:ascii="Times New Roman" w:hAnsi="Times New Roman" w:cs="Times New Roman"/>
          <w:lang w:val="lt-LT" w:eastAsia="lt-LT"/>
        </w:rPr>
        <w:tab/>
        <w:t>Galimas šalutinis poveikis</w:t>
      </w:r>
    </w:p>
    <w:p w14:paraId="68729FA1" w14:textId="77777777" w:rsidR="00065AA6" w:rsidRPr="00277934" w:rsidRDefault="00065AA6" w:rsidP="00065AA6">
      <w:pPr>
        <w:widowControl/>
        <w:ind w:left="567" w:hanging="567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5.</w:t>
      </w:r>
      <w:r w:rsidRPr="00277934">
        <w:rPr>
          <w:rFonts w:ascii="Times New Roman" w:hAnsi="Times New Roman" w:cs="Times New Roman"/>
          <w:lang w:val="lt-LT" w:eastAsia="lt-LT"/>
        </w:rPr>
        <w:tab/>
        <w:t xml:space="preserve">Kaip laikyti Lipanthyl </w:t>
      </w:r>
      <w:r w:rsidRPr="00277934">
        <w:rPr>
          <w:rFonts w:ascii="Times New Roman" w:hAnsi="Times New Roman" w:cs="Times New Roman"/>
          <w:caps/>
          <w:lang w:val="lt-LT" w:eastAsia="lt-LT"/>
        </w:rPr>
        <w:t>200M</w:t>
      </w:r>
    </w:p>
    <w:p w14:paraId="1062CDF7" w14:textId="77777777" w:rsidR="00065AA6" w:rsidRPr="00277934" w:rsidRDefault="00065AA6" w:rsidP="00065AA6">
      <w:pPr>
        <w:widowControl/>
        <w:ind w:left="567" w:hanging="567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6.</w:t>
      </w:r>
      <w:r w:rsidRPr="00277934">
        <w:rPr>
          <w:rFonts w:ascii="Times New Roman" w:hAnsi="Times New Roman" w:cs="Times New Roman"/>
          <w:lang w:val="lt-LT" w:eastAsia="lt-LT"/>
        </w:rPr>
        <w:tab/>
        <w:t>Pakuotės turinys ir kita informacija</w:t>
      </w:r>
    </w:p>
    <w:p w14:paraId="3984347A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1FDE0B8E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246E1B42" w14:textId="77777777" w:rsidR="00065AA6" w:rsidRPr="00277934" w:rsidRDefault="00065AA6" w:rsidP="00065AA6">
      <w:pPr>
        <w:widowControl/>
        <w:ind w:left="567" w:hanging="567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  <w:bookmarkStart w:id="7" w:name="_Toc129243139"/>
      <w:bookmarkStart w:id="8" w:name="_Toc129243264"/>
      <w:r w:rsidRPr="00277934">
        <w:rPr>
          <w:rFonts w:ascii="Times New Roman" w:hAnsi="Times New Roman" w:cs="Times New Roman"/>
          <w:b/>
          <w:bCs/>
          <w:lang w:val="lt-LT"/>
        </w:rPr>
        <w:t>1.</w:t>
      </w:r>
      <w:r w:rsidRPr="00277934">
        <w:rPr>
          <w:rFonts w:ascii="Times New Roman" w:hAnsi="Times New Roman" w:cs="Times New Roman"/>
          <w:b/>
          <w:bCs/>
          <w:lang w:val="lt-LT"/>
        </w:rPr>
        <w:tab/>
        <w:t>Kas yra Lipanthyl</w:t>
      </w:r>
      <w:r w:rsidRPr="00277934">
        <w:rPr>
          <w:rFonts w:ascii="Times New Roman" w:hAnsi="Times New Roman" w:cs="Times New Roman"/>
          <w:lang w:val="lt-LT"/>
        </w:rPr>
        <w:t xml:space="preserve"> </w:t>
      </w:r>
      <w:r w:rsidRPr="00277934">
        <w:rPr>
          <w:rFonts w:ascii="Times New Roman" w:hAnsi="Times New Roman" w:cs="Times New Roman"/>
          <w:b/>
          <w:bCs/>
          <w:caps/>
          <w:lang w:val="lt-LT"/>
        </w:rPr>
        <w:t>200M</w:t>
      </w:r>
      <w:r w:rsidRPr="00277934">
        <w:rPr>
          <w:rFonts w:ascii="Times New Roman" w:hAnsi="Times New Roman" w:cs="Times New Roman"/>
          <w:b/>
          <w:bCs/>
          <w:lang w:val="lt-LT"/>
        </w:rPr>
        <w:t xml:space="preserve"> ir kam jis vartojamas</w:t>
      </w:r>
      <w:bookmarkEnd w:id="7"/>
      <w:bookmarkEnd w:id="8"/>
    </w:p>
    <w:p w14:paraId="2F187032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5794F100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 xml:space="preserve">Lipanthyl 200M priklauso vaistų, vadinamų </w:t>
      </w:r>
      <w:proofErr w:type="spellStart"/>
      <w:r w:rsidRPr="00277934">
        <w:rPr>
          <w:rFonts w:ascii="Times New Roman" w:hAnsi="Times New Roman" w:cs="Times New Roman"/>
          <w:lang w:val="lt-LT"/>
        </w:rPr>
        <w:t>fibratais</w:t>
      </w:r>
      <w:proofErr w:type="spellEnd"/>
      <w:r w:rsidRPr="00277934">
        <w:rPr>
          <w:rFonts w:ascii="Times New Roman" w:hAnsi="Times New Roman" w:cs="Times New Roman"/>
          <w:lang w:val="lt-LT"/>
        </w:rPr>
        <w:t>, grupei. Šie vaistai vartojami riebalų (lipidų) kiekiui kraujyje mažinti, pavyzdžiui, riebalų, vadinamų trigliceridais, kiekiui mažinti.</w:t>
      </w:r>
    </w:p>
    <w:p w14:paraId="07EE67BE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/>
        </w:rPr>
      </w:pPr>
    </w:p>
    <w:p w14:paraId="600E9639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Lipanthyl 200M vartojamas, kartu taikant mažai riebalų turinčią dietą ir kitą nemedicininį gydymą, pvz., mankštą ir svorio metimą, riebalų kiekiui kraujyje mažinti.</w:t>
      </w:r>
    </w:p>
    <w:p w14:paraId="2AA5FD5F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/>
        </w:rPr>
      </w:pPr>
    </w:p>
    <w:p w14:paraId="3CF5F83C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Lipanthyl 200M galima vartoti kartu su kitais vaistais (</w:t>
      </w:r>
      <w:proofErr w:type="spellStart"/>
      <w:r w:rsidRPr="00277934">
        <w:rPr>
          <w:rFonts w:ascii="Times New Roman" w:hAnsi="Times New Roman" w:cs="Times New Roman"/>
          <w:lang w:val="lt-LT"/>
        </w:rPr>
        <w:t>statinais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) tam tikromis aplinkybėmis, kai vien </w:t>
      </w:r>
      <w:proofErr w:type="spellStart"/>
      <w:r w:rsidRPr="00277934">
        <w:rPr>
          <w:rFonts w:ascii="Times New Roman" w:hAnsi="Times New Roman" w:cs="Times New Roman"/>
          <w:lang w:val="lt-LT"/>
        </w:rPr>
        <w:t>statinu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 riebalų kiekio kraujyje kontroliuoti nepavyksta.</w:t>
      </w:r>
    </w:p>
    <w:p w14:paraId="4340DDA7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2A8430ED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2C55C519" w14:textId="77777777" w:rsidR="00065AA6" w:rsidRPr="00277934" w:rsidRDefault="00065AA6" w:rsidP="00065AA6">
      <w:pPr>
        <w:widowControl/>
        <w:ind w:left="567" w:hanging="567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  <w:bookmarkStart w:id="9" w:name="_Toc129243140"/>
      <w:bookmarkStart w:id="10" w:name="_Toc129243265"/>
      <w:r w:rsidRPr="00277934">
        <w:rPr>
          <w:rFonts w:ascii="Times New Roman" w:hAnsi="Times New Roman" w:cs="Times New Roman"/>
          <w:b/>
          <w:bCs/>
          <w:lang w:val="lt-LT"/>
        </w:rPr>
        <w:t>2.</w:t>
      </w:r>
      <w:r w:rsidRPr="00277934">
        <w:rPr>
          <w:rFonts w:ascii="Times New Roman" w:hAnsi="Times New Roman" w:cs="Times New Roman"/>
          <w:b/>
          <w:bCs/>
          <w:lang w:val="lt-LT"/>
        </w:rPr>
        <w:tab/>
        <w:t xml:space="preserve">Kas žinotina prieš vartojant </w:t>
      </w:r>
      <w:bookmarkEnd w:id="9"/>
      <w:bookmarkEnd w:id="10"/>
      <w:r w:rsidRPr="00277934">
        <w:rPr>
          <w:rFonts w:ascii="Times New Roman" w:hAnsi="Times New Roman" w:cs="Times New Roman"/>
          <w:b/>
          <w:bCs/>
          <w:lang w:val="lt-LT"/>
        </w:rPr>
        <w:t>Lipanthyl</w:t>
      </w:r>
      <w:r w:rsidRPr="00277934">
        <w:rPr>
          <w:rFonts w:ascii="Times New Roman" w:hAnsi="Times New Roman" w:cs="Times New Roman"/>
          <w:lang w:val="lt-LT"/>
        </w:rPr>
        <w:t xml:space="preserve"> </w:t>
      </w:r>
      <w:r w:rsidRPr="00277934">
        <w:rPr>
          <w:rFonts w:ascii="Times New Roman" w:hAnsi="Times New Roman" w:cs="Times New Roman"/>
          <w:b/>
          <w:bCs/>
          <w:caps/>
          <w:lang w:val="lt-LT"/>
        </w:rPr>
        <w:t>200M</w:t>
      </w:r>
    </w:p>
    <w:p w14:paraId="7177111E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7FD89F36" w14:textId="2E4B6DCA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 xml:space="preserve">Lipanthyl </w:t>
      </w:r>
      <w:r w:rsidRPr="00277934">
        <w:rPr>
          <w:rFonts w:ascii="Times New Roman" w:hAnsi="Times New Roman" w:cs="Times New Roman"/>
          <w:b/>
          <w:bCs/>
          <w:caps/>
          <w:spacing w:val="-3"/>
          <w:lang w:val="lt-LT"/>
        </w:rPr>
        <w:t>200M</w:t>
      </w: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 xml:space="preserve"> vartoti </w:t>
      </w:r>
      <w:r w:rsidR="00FB7DC1" w:rsidRPr="00277934">
        <w:rPr>
          <w:rFonts w:ascii="Times New Roman" w:hAnsi="Times New Roman" w:cs="Times New Roman"/>
          <w:b/>
          <w:bCs/>
          <w:spacing w:val="-3"/>
          <w:lang w:val="lt-LT"/>
        </w:rPr>
        <w:t>draudžiama</w:t>
      </w: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>, jei:</w:t>
      </w:r>
    </w:p>
    <w:p w14:paraId="3460C970" w14:textId="77777777" w:rsidR="00065AA6" w:rsidRPr="00277934" w:rsidRDefault="00065AA6" w:rsidP="00065AA6">
      <w:pPr>
        <w:widowControl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 xml:space="preserve">Jums yra alergija (padidėjęs jautrumas) </w:t>
      </w:r>
      <w:proofErr w:type="spellStart"/>
      <w:r w:rsidRPr="00277934">
        <w:rPr>
          <w:rFonts w:ascii="Times New Roman" w:hAnsi="Times New Roman" w:cs="Times New Roman"/>
          <w:lang w:val="lt-LT"/>
        </w:rPr>
        <w:t>fenofibratui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 arba bet kuriai sudėtinei šio vaisto medžiagai (jos išvardytos 6 skyriuje);</w:t>
      </w:r>
    </w:p>
    <w:p w14:paraId="001C9A0B" w14:textId="77777777" w:rsidR="00065AA6" w:rsidRPr="00277934" w:rsidRDefault="00065AA6" w:rsidP="00065AA6">
      <w:pPr>
        <w:widowControl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 xml:space="preserve">vartojant kitus vaistus (tokius kaip kiti </w:t>
      </w:r>
      <w:proofErr w:type="spellStart"/>
      <w:r w:rsidRPr="00277934">
        <w:rPr>
          <w:rFonts w:ascii="Times New Roman" w:hAnsi="Times New Roman" w:cs="Times New Roman"/>
          <w:lang w:val="lt-LT"/>
        </w:rPr>
        <w:t>fibratai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 ar vaistas nuo uždegimo, vadinamas </w:t>
      </w:r>
      <w:proofErr w:type="spellStart"/>
      <w:r w:rsidRPr="00277934">
        <w:rPr>
          <w:rFonts w:ascii="Times New Roman" w:hAnsi="Times New Roman" w:cs="Times New Roman"/>
          <w:lang w:val="lt-LT"/>
        </w:rPr>
        <w:t>ketoprofenu</w:t>
      </w:r>
      <w:proofErr w:type="spellEnd"/>
      <w:r w:rsidRPr="00277934">
        <w:rPr>
          <w:rFonts w:ascii="Times New Roman" w:hAnsi="Times New Roman" w:cs="Times New Roman"/>
          <w:lang w:val="lt-LT"/>
        </w:rPr>
        <w:t>), saulė arba UV šviesa sukėlė alerginę reakciją arba odos pažeidimą;</w:t>
      </w:r>
    </w:p>
    <w:p w14:paraId="644E4EFE" w14:textId="77777777" w:rsidR="00065AA6" w:rsidRPr="00277934" w:rsidRDefault="00065AA6" w:rsidP="00065AA6">
      <w:pPr>
        <w:widowControl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Jums yra sunkių kepenų, inkstų ar tulžies pūslės sutrikimų;</w:t>
      </w:r>
    </w:p>
    <w:p w14:paraId="2B394C8E" w14:textId="77777777" w:rsidR="00065AA6" w:rsidRPr="00277934" w:rsidRDefault="00065AA6" w:rsidP="00065AA6">
      <w:pPr>
        <w:widowControl/>
        <w:numPr>
          <w:ilvl w:val="0"/>
          <w:numId w:val="5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sergate pankreatitu (kasos uždegimu, sukeliančiu pilvo skausmą), kurio priežastis nėra padidėjęs riebalų kiekis kraujyje.</w:t>
      </w:r>
    </w:p>
    <w:p w14:paraId="503AA320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7490DDA9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Nevartokite Lipanthyl 200M, jeigu bent vienas iš pirmiau paminėtų atvejų Jums tinka. Jeigu abejojate, prieš vartodami Lipanthyl 200M kreipkitės į gydytoją arba vaistininką.</w:t>
      </w:r>
    </w:p>
    <w:p w14:paraId="749490D5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02851FB6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>Įspėjimai ir atsargumo priemonės</w:t>
      </w:r>
    </w:p>
    <w:p w14:paraId="481E44FC" w14:textId="77777777" w:rsidR="00065AA6" w:rsidRPr="00277934" w:rsidRDefault="00065AA6" w:rsidP="0006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lastRenderedPageBreak/>
        <w:t>Pasitarkite su gydytoju, vaistininku arba slaugytoja, prieš pradėdami vartoti šį vaistą:</w:t>
      </w:r>
    </w:p>
    <w:p w14:paraId="4C495668" w14:textId="77777777" w:rsidR="00065AA6" w:rsidRPr="00277934" w:rsidRDefault="00065AA6" w:rsidP="00065AA6">
      <w:pPr>
        <w:widowControl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 sergate inkstų arba kepenų ligomis;</w:t>
      </w:r>
    </w:p>
    <w:p w14:paraId="3484C2FA" w14:textId="77777777" w:rsidR="00065AA6" w:rsidRPr="00277934" w:rsidRDefault="00065AA6" w:rsidP="00065AA6">
      <w:pPr>
        <w:widowControl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 Jums gali būti kepenų uždegimas (hepatitas), kurio požymiai yra odos ir akių baltymų pageltimas (gelta) ir padidėjęs kepenų fermentų kiekis (matomas atlikus tyrimus);</w:t>
      </w:r>
    </w:p>
    <w:p w14:paraId="6438B993" w14:textId="77777777" w:rsidR="00065AA6" w:rsidRPr="00277934" w:rsidRDefault="00065AA6" w:rsidP="00065AA6">
      <w:pPr>
        <w:widowControl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 sergate pankreatitu (kasos uždegimu, sukeliančiu pilvo skausmą);</w:t>
      </w:r>
    </w:p>
    <w:p w14:paraId="6F34248D" w14:textId="77777777" w:rsidR="00065AA6" w:rsidRPr="00277934" w:rsidRDefault="00065AA6" w:rsidP="00065AA6">
      <w:pPr>
        <w:widowControl/>
        <w:numPr>
          <w:ilvl w:val="0"/>
          <w:numId w:val="6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 susilpnėjusi skydliaukės veikla (</w:t>
      </w:r>
      <w:proofErr w:type="spellStart"/>
      <w:r w:rsidRPr="00277934">
        <w:rPr>
          <w:rFonts w:ascii="Times New Roman" w:hAnsi="Times New Roman" w:cs="Times New Roman"/>
          <w:lang w:val="lt-LT"/>
        </w:rPr>
        <w:t>hipotirozė</w:t>
      </w:r>
      <w:proofErr w:type="spellEnd"/>
      <w:r w:rsidRPr="00277934">
        <w:rPr>
          <w:rFonts w:ascii="Times New Roman" w:hAnsi="Times New Roman" w:cs="Times New Roman"/>
          <w:lang w:val="lt-LT"/>
        </w:rPr>
        <w:t>).</w:t>
      </w:r>
    </w:p>
    <w:p w14:paraId="3E6B217F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 bent vienas iš pirmiau paminėtų atvejų Jums tinka (arba jeigu abejojate), prieš vartodami Lipanthyl 200M kreipkitės į gydytoją arba vaistininką.</w:t>
      </w:r>
    </w:p>
    <w:p w14:paraId="2EF0CABF" w14:textId="77777777" w:rsidR="00065AA6" w:rsidRPr="00277934" w:rsidRDefault="00065AA6" w:rsidP="00065AA6">
      <w:pPr>
        <w:widowControl/>
        <w:ind w:left="720"/>
        <w:rPr>
          <w:rFonts w:ascii="Times New Roman" w:hAnsi="Times New Roman" w:cs="Times New Roman"/>
          <w:lang w:val="lt-LT"/>
        </w:rPr>
      </w:pPr>
    </w:p>
    <w:p w14:paraId="669ED168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i/>
          <w:iCs/>
          <w:lang w:val="lt-LT"/>
        </w:rPr>
        <w:t>Poveikis raumenims</w:t>
      </w:r>
    </w:p>
    <w:p w14:paraId="75D482AE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Nustokite vartoti Lipanthyl 200M ir nedelsdami susisiekite su gydytoju, jei vartojant šį vaistą pasireiškia nepaaiškinami raumenų spazmai, skausmas, padidėjęs jautrumas arba silpnumas.</w:t>
      </w:r>
    </w:p>
    <w:p w14:paraId="74A64FBC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Tai vyksta dėl to, kad šis vaistas gali sukelti sunkius raumenų sutrikimus.</w:t>
      </w:r>
    </w:p>
    <w:p w14:paraId="2B4DC952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Šie sutrikimai pasireiškia retai, tačiau tai gali būti ir raumenų uždegimas bei nykimas, galintis sukelti inkstų pažeidimą ar net mirtį.</w:t>
      </w:r>
    </w:p>
    <w:p w14:paraId="62312987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/>
        </w:rPr>
      </w:pPr>
    </w:p>
    <w:p w14:paraId="1312F89C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Prieš pradedant ir pradėjus gydymą, Jūsų gydytojas gali atlikti kraujo tyrimą raumenų būklei patikrinti.</w:t>
      </w:r>
    </w:p>
    <w:p w14:paraId="59D846F8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/>
        </w:rPr>
      </w:pPr>
    </w:p>
    <w:p w14:paraId="5927912D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Tam tikriems pacientams yra didesnė raumenų sunykimo rizika. Pasakykite gydytojui:</w:t>
      </w:r>
    </w:p>
    <w:p w14:paraId="5DF95991" w14:textId="77777777" w:rsidR="00065AA6" w:rsidRPr="00277934" w:rsidRDefault="00065AA6" w:rsidP="00065AA6">
      <w:pPr>
        <w:widowControl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 Jūs esate vyresnis kaip 70 metų;</w:t>
      </w:r>
    </w:p>
    <w:p w14:paraId="41EDF0EF" w14:textId="77777777" w:rsidR="00065AA6" w:rsidRPr="00277934" w:rsidRDefault="00065AA6" w:rsidP="00065AA6">
      <w:pPr>
        <w:widowControl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 sergate inkstų ligomis;</w:t>
      </w:r>
    </w:p>
    <w:p w14:paraId="6040D1D2" w14:textId="77777777" w:rsidR="00065AA6" w:rsidRPr="00277934" w:rsidRDefault="00065AA6" w:rsidP="00065AA6">
      <w:pPr>
        <w:widowControl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 sergate skydliaukės ligomis;</w:t>
      </w:r>
    </w:p>
    <w:p w14:paraId="31BE4CB1" w14:textId="77777777" w:rsidR="00065AA6" w:rsidRPr="00277934" w:rsidRDefault="00065AA6" w:rsidP="00065AA6">
      <w:pPr>
        <w:widowControl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 suvartojate daug alkoholio;</w:t>
      </w:r>
    </w:p>
    <w:p w14:paraId="6C90EF40" w14:textId="77777777" w:rsidR="00065AA6" w:rsidRPr="00277934" w:rsidRDefault="00065AA6" w:rsidP="00065AA6">
      <w:pPr>
        <w:widowControl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 Jūs arba artimi Jūsų giminaičiai serga paveldimomis raumenų ligomis;</w:t>
      </w:r>
    </w:p>
    <w:p w14:paraId="0F3758FF" w14:textId="77777777" w:rsidR="00065AA6" w:rsidRPr="00277934" w:rsidRDefault="00065AA6" w:rsidP="00065AA6">
      <w:pPr>
        <w:widowControl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 xml:space="preserve">jei vartojate cholesterolį mažinančius vaistus (pvz., </w:t>
      </w:r>
      <w:proofErr w:type="spellStart"/>
      <w:r w:rsidRPr="00277934">
        <w:rPr>
          <w:rFonts w:ascii="Times New Roman" w:hAnsi="Times New Roman" w:cs="Times New Roman"/>
          <w:lang w:val="lt-LT"/>
        </w:rPr>
        <w:t>simvastatiną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277934">
        <w:rPr>
          <w:rFonts w:ascii="Times New Roman" w:hAnsi="Times New Roman" w:cs="Times New Roman"/>
          <w:lang w:val="lt-LT"/>
        </w:rPr>
        <w:t>atorvastatiną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277934">
        <w:rPr>
          <w:rFonts w:ascii="Times New Roman" w:hAnsi="Times New Roman" w:cs="Times New Roman"/>
          <w:lang w:val="lt-LT"/>
        </w:rPr>
        <w:t>pravastatiną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277934">
        <w:rPr>
          <w:rFonts w:ascii="Times New Roman" w:hAnsi="Times New Roman" w:cs="Times New Roman"/>
          <w:lang w:val="lt-LT"/>
        </w:rPr>
        <w:t>rozuvastatiną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 ar </w:t>
      </w:r>
      <w:proofErr w:type="spellStart"/>
      <w:r w:rsidRPr="00277934">
        <w:rPr>
          <w:rFonts w:ascii="Times New Roman" w:hAnsi="Times New Roman" w:cs="Times New Roman"/>
          <w:lang w:val="lt-LT"/>
        </w:rPr>
        <w:t>fluvastatiną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), vadinamus </w:t>
      </w:r>
      <w:proofErr w:type="spellStart"/>
      <w:r w:rsidRPr="00277934">
        <w:rPr>
          <w:rFonts w:ascii="Times New Roman" w:hAnsi="Times New Roman" w:cs="Times New Roman"/>
          <w:lang w:val="lt-LT"/>
        </w:rPr>
        <w:t>statinais</w:t>
      </w:r>
      <w:proofErr w:type="spellEnd"/>
      <w:r w:rsidRPr="00277934">
        <w:rPr>
          <w:rFonts w:ascii="Times New Roman" w:hAnsi="Times New Roman" w:cs="Times New Roman"/>
          <w:lang w:val="lt-LT"/>
        </w:rPr>
        <w:t>;</w:t>
      </w:r>
    </w:p>
    <w:p w14:paraId="595DF418" w14:textId="77777777" w:rsidR="00065AA6" w:rsidRPr="00277934" w:rsidRDefault="00065AA6" w:rsidP="00065AA6">
      <w:pPr>
        <w:widowControl/>
        <w:numPr>
          <w:ilvl w:val="0"/>
          <w:numId w:val="7"/>
        </w:numPr>
        <w:ind w:left="567" w:hanging="567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 xml:space="preserve">jei Jūs kada nors buvote susirgę raumenų ligomis vartodami </w:t>
      </w:r>
      <w:proofErr w:type="spellStart"/>
      <w:r w:rsidRPr="00277934">
        <w:rPr>
          <w:rFonts w:ascii="Times New Roman" w:hAnsi="Times New Roman" w:cs="Times New Roman"/>
          <w:lang w:val="lt-LT"/>
        </w:rPr>
        <w:t>statinus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 arba </w:t>
      </w:r>
      <w:proofErr w:type="spellStart"/>
      <w:r w:rsidRPr="00277934">
        <w:rPr>
          <w:rFonts w:ascii="Times New Roman" w:hAnsi="Times New Roman" w:cs="Times New Roman"/>
          <w:lang w:val="lt-LT"/>
        </w:rPr>
        <w:t>fibratus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, pvz., </w:t>
      </w:r>
      <w:proofErr w:type="spellStart"/>
      <w:r w:rsidRPr="00277934">
        <w:rPr>
          <w:rFonts w:ascii="Times New Roman" w:hAnsi="Times New Roman" w:cs="Times New Roman"/>
          <w:lang w:val="lt-LT"/>
        </w:rPr>
        <w:t>fenofibratą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277934">
        <w:rPr>
          <w:rFonts w:ascii="Times New Roman" w:hAnsi="Times New Roman" w:cs="Times New Roman"/>
          <w:lang w:val="lt-LT"/>
        </w:rPr>
        <w:t>bezafibratą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 arba </w:t>
      </w:r>
      <w:proofErr w:type="spellStart"/>
      <w:r w:rsidRPr="00277934">
        <w:rPr>
          <w:rFonts w:ascii="Times New Roman" w:hAnsi="Times New Roman" w:cs="Times New Roman"/>
          <w:lang w:val="lt-LT"/>
        </w:rPr>
        <w:t>gemfibrozilį</w:t>
      </w:r>
      <w:proofErr w:type="spellEnd"/>
      <w:r w:rsidRPr="00277934">
        <w:rPr>
          <w:rFonts w:ascii="Times New Roman" w:hAnsi="Times New Roman" w:cs="Times New Roman"/>
          <w:lang w:val="lt-LT"/>
        </w:rPr>
        <w:t>.</w:t>
      </w:r>
    </w:p>
    <w:p w14:paraId="046A252C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/>
        </w:rPr>
      </w:pPr>
    </w:p>
    <w:p w14:paraId="7720C466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 bent vienas iš pirmiau paminėtų atvejų Jums tinka (arba jeigu abejojate), prieš vartodami Lipanthyl 200M kreipkitės į gydytoją.</w:t>
      </w:r>
    </w:p>
    <w:p w14:paraId="3F1B7ED5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1CDD7BEF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>Kiti vaistai ir Lipanthyl 200M</w:t>
      </w:r>
    </w:p>
    <w:p w14:paraId="77E84F65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Jeigu vartojate ar neseniai vartojote kitų vaistų arba dėl to nesate tikri, apie tai pasakykite gydytojui arba vaistininkui.</w:t>
      </w:r>
    </w:p>
    <w:p w14:paraId="263AD226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/>
        </w:rPr>
      </w:pPr>
    </w:p>
    <w:p w14:paraId="399CCA68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Ypač svarbu pasakyti gydytojui arba vaistininkui, jei vartojate kurį nors iš šių vaistų:</w:t>
      </w:r>
    </w:p>
    <w:p w14:paraId="4F0DC003" w14:textId="77777777" w:rsidR="00065AA6" w:rsidRPr="00277934" w:rsidRDefault="00065AA6" w:rsidP="00065AA6">
      <w:pPr>
        <w:widowControl/>
        <w:numPr>
          <w:ilvl w:val="0"/>
          <w:numId w:val="8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antikoaguliantus kraujui skystinti (pvz., varfariną);</w:t>
      </w:r>
    </w:p>
    <w:p w14:paraId="5D8C10D3" w14:textId="77777777" w:rsidR="00065AA6" w:rsidRPr="00277934" w:rsidRDefault="00065AA6" w:rsidP="00065AA6">
      <w:pPr>
        <w:widowControl/>
        <w:numPr>
          <w:ilvl w:val="0"/>
          <w:numId w:val="8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 xml:space="preserve">kitus vaistus lipidų (riebalų) kiekiui kraujyje kontroliuoti (pvz., </w:t>
      </w:r>
      <w:proofErr w:type="spellStart"/>
      <w:r w:rsidRPr="00277934">
        <w:rPr>
          <w:rFonts w:ascii="Times New Roman" w:hAnsi="Times New Roman" w:cs="Times New Roman"/>
          <w:lang w:val="lt-LT" w:eastAsia="lt-LT"/>
        </w:rPr>
        <w:t>statinus</w:t>
      </w:r>
      <w:proofErr w:type="spellEnd"/>
      <w:r w:rsidRPr="00277934">
        <w:rPr>
          <w:rFonts w:ascii="Times New Roman" w:hAnsi="Times New Roman" w:cs="Times New Roman"/>
          <w:lang w:val="lt-LT" w:eastAsia="lt-LT"/>
        </w:rPr>
        <w:t xml:space="preserve"> arba </w:t>
      </w:r>
      <w:proofErr w:type="spellStart"/>
      <w:r w:rsidRPr="00277934">
        <w:rPr>
          <w:rFonts w:ascii="Times New Roman" w:hAnsi="Times New Roman" w:cs="Times New Roman"/>
          <w:lang w:val="lt-LT" w:eastAsia="lt-LT"/>
        </w:rPr>
        <w:t>fibratus</w:t>
      </w:r>
      <w:proofErr w:type="spellEnd"/>
      <w:r w:rsidRPr="00277934">
        <w:rPr>
          <w:rFonts w:ascii="Times New Roman" w:hAnsi="Times New Roman" w:cs="Times New Roman"/>
          <w:lang w:val="lt-LT" w:eastAsia="lt-LT"/>
        </w:rPr>
        <w:t xml:space="preserve">). Vartojant </w:t>
      </w:r>
      <w:proofErr w:type="spellStart"/>
      <w:r w:rsidRPr="00277934">
        <w:rPr>
          <w:rFonts w:ascii="Times New Roman" w:hAnsi="Times New Roman" w:cs="Times New Roman"/>
          <w:lang w:val="lt-LT" w:eastAsia="lt-LT"/>
        </w:rPr>
        <w:t>statinus</w:t>
      </w:r>
      <w:proofErr w:type="spellEnd"/>
      <w:r w:rsidRPr="00277934">
        <w:rPr>
          <w:rFonts w:ascii="Times New Roman" w:hAnsi="Times New Roman" w:cs="Times New Roman"/>
          <w:lang w:val="lt-LT" w:eastAsia="lt-LT"/>
        </w:rPr>
        <w:t xml:space="preserve"> kartu su </w:t>
      </w:r>
      <w:proofErr w:type="spellStart"/>
      <w:r w:rsidRPr="00277934">
        <w:rPr>
          <w:rFonts w:ascii="Times New Roman" w:hAnsi="Times New Roman" w:cs="Times New Roman"/>
          <w:lang w:val="lt-LT" w:eastAsia="lt-LT"/>
        </w:rPr>
        <w:t>Lipanthyl</w:t>
      </w:r>
      <w:proofErr w:type="spellEnd"/>
      <w:r w:rsidRPr="00277934">
        <w:rPr>
          <w:rFonts w:ascii="Times New Roman" w:hAnsi="Times New Roman" w:cs="Times New Roman"/>
          <w:lang w:val="lt-LT" w:eastAsia="lt-LT"/>
        </w:rPr>
        <w:t xml:space="preserve"> 200M, gali padidėti raumenų ligų rizika;</w:t>
      </w:r>
    </w:p>
    <w:p w14:paraId="616E5168" w14:textId="77777777" w:rsidR="00065AA6" w:rsidRPr="00277934" w:rsidRDefault="00065AA6" w:rsidP="00065AA6">
      <w:pPr>
        <w:widowControl/>
        <w:numPr>
          <w:ilvl w:val="0"/>
          <w:numId w:val="8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 xml:space="preserve">tam tikros grupės vaistus nuo cukrinio diabeto (pvz., </w:t>
      </w:r>
      <w:proofErr w:type="spellStart"/>
      <w:r w:rsidRPr="00277934">
        <w:rPr>
          <w:rFonts w:ascii="Times New Roman" w:hAnsi="Times New Roman" w:cs="Times New Roman"/>
          <w:lang w:val="lt-LT" w:eastAsia="lt-LT"/>
        </w:rPr>
        <w:t>rosiglitazoną</w:t>
      </w:r>
      <w:proofErr w:type="spellEnd"/>
      <w:r w:rsidRPr="00277934">
        <w:rPr>
          <w:rFonts w:ascii="Times New Roman" w:hAnsi="Times New Roman" w:cs="Times New Roman"/>
          <w:lang w:val="lt-LT" w:eastAsia="lt-LT"/>
        </w:rPr>
        <w:t xml:space="preserve"> arba </w:t>
      </w:r>
      <w:proofErr w:type="spellStart"/>
      <w:r w:rsidRPr="00277934">
        <w:rPr>
          <w:rFonts w:ascii="Times New Roman" w:hAnsi="Times New Roman" w:cs="Times New Roman"/>
          <w:lang w:val="lt-LT" w:eastAsia="lt-LT"/>
        </w:rPr>
        <w:t>pioglitazoną</w:t>
      </w:r>
      <w:proofErr w:type="spellEnd"/>
      <w:r w:rsidRPr="00277934">
        <w:rPr>
          <w:rFonts w:ascii="Times New Roman" w:hAnsi="Times New Roman" w:cs="Times New Roman"/>
          <w:lang w:val="lt-LT" w:eastAsia="lt-LT"/>
        </w:rPr>
        <w:t>);</w:t>
      </w:r>
    </w:p>
    <w:p w14:paraId="6035EC0E" w14:textId="77777777" w:rsidR="00065AA6" w:rsidRPr="00277934" w:rsidRDefault="00065AA6" w:rsidP="00065AA6">
      <w:pPr>
        <w:widowControl/>
        <w:numPr>
          <w:ilvl w:val="0"/>
          <w:numId w:val="8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proofErr w:type="spellStart"/>
      <w:r w:rsidRPr="00277934">
        <w:rPr>
          <w:rFonts w:ascii="Times New Roman" w:hAnsi="Times New Roman" w:cs="Times New Roman"/>
          <w:lang w:val="lt-LT" w:eastAsia="lt-LT"/>
        </w:rPr>
        <w:t>ciklosporiną</w:t>
      </w:r>
      <w:proofErr w:type="spellEnd"/>
      <w:r w:rsidRPr="00277934">
        <w:rPr>
          <w:rFonts w:ascii="Times New Roman" w:hAnsi="Times New Roman" w:cs="Times New Roman"/>
          <w:lang w:val="lt-LT" w:eastAsia="lt-LT"/>
        </w:rPr>
        <w:t>, vartojamą imuninei sistemai slopinti;</w:t>
      </w:r>
    </w:p>
    <w:p w14:paraId="0FADB6CC" w14:textId="77777777" w:rsidR="00065AA6" w:rsidRPr="00277934" w:rsidRDefault="00065AA6" w:rsidP="00065AA6">
      <w:pPr>
        <w:widowControl/>
        <w:numPr>
          <w:ilvl w:val="0"/>
          <w:numId w:val="8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proofErr w:type="spellStart"/>
      <w:r w:rsidRPr="00277934">
        <w:rPr>
          <w:rFonts w:ascii="Times New Roman" w:hAnsi="Times New Roman" w:cs="Times New Roman"/>
          <w:lang w:val="lt-LT" w:eastAsia="lt-LT"/>
        </w:rPr>
        <w:t>fenilbutazoną</w:t>
      </w:r>
      <w:proofErr w:type="spellEnd"/>
      <w:r w:rsidRPr="00277934">
        <w:rPr>
          <w:rFonts w:ascii="Times New Roman" w:hAnsi="Times New Roman" w:cs="Times New Roman"/>
          <w:lang w:val="lt-LT" w:eastAsia="lt-LT"/>
        </w:rPr>
        <w:t>, priešuždegiminį vaistą nuo skausmo.</w:t>
      </w:r>
    </w:p>
    <w:p w14:paraId="164A5E31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3E0C4C7A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 bent vienas iš pirmiau paminėtų atvejų Jums tinka (arba jeigu abejojate), prieš vartodami Lipanthyl 200M kreipkitės į gydytoją arba vaistininką.</w:t>
      </w:r>
    </w:p>
    <w:p w14:paraId="78DEB384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/>
        </w:rPr>
      </w:pPr>
    </w:p>
    <w:p w14:paraId="1299CEEF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 xml:space="preserve">Lipanthyl </w:t>
      </w:r>
      <w:r w:rsidRPr="00277934">
        <w:rPr>
          <w:rFonts w:ascii="Times New Roman" w:hAnsi="Times New Roman" w:cs="Times New Roman"/>
          <w:b/>
          <w:bCs/>
          <w:caps/>
          <w:spacing w:val="-3"/>
          <w:lang w:val="lt-LT"/>
        </w:rPr>
        <w:t>200M</w:t>
      </w: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 xml:space="preserve"> vartojimas su maistu, gėrimais ir alkoholiu</w:t>
      </w:r>
    </w:p>
    <w:p w14:paraId="31A46398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Svarbu gerti kapsulę valgymo metu, nes vaistas neveiks gerai, jei Jūsų skrandis tuščias.</w:t>
      </w:r>
    </w:p>
    <w:p w14:paraId="0A8D7D9D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</w:p>
    <w:p w14:paraId="711896C5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lastRenderedPageBreak/>
        <w:t>Nėštumas, žindymo laikotarpis ir vaisingumas</w:t>
      </w:r>
    </w:p>
    <w:p w14:paraId="575D003F" w14:textId="77777777" w:rsidR="00065AA6" w:rsidRPr="00277934" w:rsidRDefault="00065AA6" w:rsidP="00065AA6">
      <w:pPr>
        <w:widowControl/>
        <w:numPr>
          <w:ilvl w:val="0"/>
          <w:numId w:val="9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Nevartokite Lipanthyl 200M ir pasakykite gydytojui, jei esate nėščia, manote, kad galite būti nėščia arba planuojate susilaukti kūdikio.</w:t>
      </w:r>
    </w:p>
    <w:p w14:paraId="25DF5452" w14:textId="77777777" w:rsidR="00065AA6" w:rsidRPr="00277934" w:rsidRDefault="00065AA6" w:rsidP="00065AA6">
      <w:pPr>
        <w:widowControl/>
        <w:numPr>
          <w:ilvl w:val="0"/>
          <w:numId w:val="9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Jei maitinate kūdikį krūtimi arba planuojate tai daryti.</w:t>
      </w:r>
    </w:p>
    <w:p w14:paraId="03B282B1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724C7CEA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Prieš vartodama šį vaistą, būtinai pasitarkite su gydytoju arba vaistininku.</w:t>
      </w:r>
    </w:p>
    <w:p w14:paraId="7B611B2F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</w:p>
    <w:p w14:paraId="575CD5C8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>Vairavimas ir mechanizmų valdymas</w:t>
      </w:r>
    </w:p>
    <w:p w14:paraId="1F822F4D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Lipanthyl 200M neveikia gebėjimo vairuoti ir valdyti mechanizmus.</w:t>
      </w:r>
    </w:p>
    <w:p w14:paraId="605D680D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7A6D94B5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b/>
          <w:bCs/>
          <w:lang w:val="lt-LT"/>
        </w:rPr>
        <w:t>Lipanthyl</w:t>
      </w:r>
      <w:r w:rsidRPr="00277934">
        <w:rPr>
          <w:rFonts w:ascii="Times New Roman" w:hAnsi="Times New Roman" w:cs="Times New Roman"/>
          <w:lang w:val="lt-LT"/>
        </w:rPr>
        <w:t xml:space="preserve"> </w:t>
      </w:r>
      <w:r w:rsidRPr="00277934">
        <w:rPr>
          <w:rFonts w:ascii="Times New Roman" w:hAnsi="Times New Roman" w:cs="Times New Roman"/>
          <w:b/>
          <w:bCs/>
          <w:caps/>
          <w:lang w:val="lt-LT"/>
        </w:rPr>
        <w:t>200M</w:t>
      </w:r>
      <w:r w:rsidRPr="00277934">
        <w:rPr>
          <w:rFonts w:ascii="Times New Roman" w:hAnsi="Times New Roman" w:cs="Times New Roman"/>
          <w:b/>
          <w:bCs/>
          <w:lang w:val="lt-LT"/>
        </w:rPr>
        <w:t xml:space="preserve"> sudėtyje yra laktozės ir natrio</w:t>
      </w:r>
      <w:r w:rsidRPr="00277934">
        <w:rPr>
          <w:rFonts w:ascii="Times New Roman" w:hAnsi="Times New Roman" w:cs="Times New Roman"/>
          <w:lang w:val="lt-LT"/>
        </w:rPr>
        <w:t xml:space="preserve"> (angliavandenių rūšis).</w:t>
      </w:r>
    </w:p>
    <w:p w14:paraId="58EEE9B9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Jeigu gydytojas Jums yra sakęs, kad netoleruojate kokių nors angliavandenių, kreipkitės į jį prieš pradėdami vartoti šį vaistą.</w:t>
      </w:r>
    </w:p>
    <w:p w14:paraId="608955B7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/>
        </w:rPr>
      </w:pPr>
    </w:p>
    <w:p w14:paraId="0FAA42D2" w14:textId="10DD38C8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Šio vaisto kiekvienoje kapsulėje yra mažiau kaip 1 </w:t>
      </w:r>
      <w:proofErr w:type="spellStart"/>
      <w:r w:rsidRPr="00277934">
        <w:rPr>
          <w:rFonts w:ascii="Times New Roman" w:hAnsi="Times New Roman" w:cs="Times New Roman"/>
          <w:lang w:val="lt-LT"/>
        </w:rPr>
        <w:t>mmol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 (23 mg) natrio, t.</w:t>
      </w:r>
      <w:r w:rsidR="00A651C3" w:rsidRPr="00277934">
        <w:rPr>
          <w:rFonts w:ascii="Times New Roman" w:hAnsi="Times New Roman" w:cs="Times New Roman"/>
          <w:lang w:val="lt-LT"/>
        </w:rPr>
        <w:t xml:space="preserve"> </w:t>
      </w:r>
      <w:r w:rsidRPr="00277934">
        <w:rPr>
          <w:rFonts w:ascii="Times New Roman" w:hAnsi="Times New Roman" w:cs="Times New Roman"/>
          <w:lang w:val="lt-LT"/>
        </w:rPr>
        <w:t>y. jis beveik neturi reikšmės.</w:t>
      </w:r>
    </w:p>
    <w:p w14:paraId="11D23700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4894C421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0E350A9F" w14:textId="77777777" w:rsidR="00065AA6" w:rsidRPr="00277934" w:rsidRDefault="00065AA6" w:rsidP="00065AA6">
      <w:pPr>
        <w:widowControl/>
        <w:ind w:left="567" w:hanging="567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  <w:bookmarkStart w:id="11" w:name="_Toc129243141"/>
      <w:bookmarkStart w:id="12" w:name="_Toc129243266"/>
      <w:r w:rsidRPr="00277934">
        <w:rPr>
          <w:rFonts w:ascii="Times New Roman" w:hAnsi="Times New Roman" w:cs="Times New Roman"/>
          <w:b/>
          <w:bCs/>
          <w:lang w:val="lt-LT"/>
        </w:rPr>
        <w:t>3.</w:t>
      </w:r>
      <w:r w:rsidRPr="00277934">
        <w:rPr>
          <w:rFonts w:ascii="Times New Roman" w:hAnsi="Times New Roman" w:cs="Times New Roman"/>
          <w:b/>
          <w:bCs/>
          <w:lang w:val="lt-LT"/>
        </w:rPr>
        <w:tab/>
        <w:t xml:space="preserve">Kaip vartoti </w:t>
      </w:r>
      <w:bookmarkEnd w:id="11"/>
      <w:bookmarkEnd w:id="12"/>
      <w:r w:rsidRPr="00277934">
        <w:rPr>
          <w:rFonts w:ascii="Times New Roman" w:hAnsi="Times New Roman" w:cs="Times New Roman"/>
          <w:b/>
          <w:bCs/>
          <w:lang w:val="lt-LT"/>
        </w:rPr>
        <w:t>Lipanthyl</w:t>
      </w:r>
      <w:r w:rsidRPr="00277934">
        <w:rPr>
          <w:rFonts w:ascii="Times New Roman" w:hAnsi="Times New Roman" w:cs="Times New Roman"/>
          <w:lang w:val="lt-LT"/>
        </w:rPr>
        <w:t xml:space="preserve"> </w:t>
      </w:r>
      <w:r w:rsidRPr="00277934">
        <w:rPr>
          <w:rFonts w:ascii="Times New Roman" w:hAnsi="Times New Roman" w:cs="Times New Roman"/>
          <w:b/>
          <w:bCs/>
          <w:caps/>
          <w:lang w:val="lt-LT"/>
        </w:rPr>
        <w:t>200M</w:t>
      </w:r>
    </w:p>
    <w:p w14:paraId="23E52711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29187E96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caps/>
          <w:lang w:val="lt-LT" w:eastAsia="lt-LT"/>
        </w:rPr>
        <w:t>V</w:t>
      </w:r>
      <w:r w:rsidRPr="00277934">
        <w:rPr>
          <w:rFonts w:ascii="Times New Roman" w:hAnsi="Times New Roman" w:cs="Times New Roman"/>
          <w:lang w:val="lt-LT" w:eastAsia="lt-LT"/>
        </w:rPr>
        <w:t>aistą visada vartokite tiksliai kaip nurodė gydytojas arba vaistininkas. Jeigu abejojate, kreipkitės į gydytoją arba vaistininką.</w:t>
      </w:r>
    </w:p>
    <w:p w14:paraId="2BBCF7F1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0B809BEA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Jūsų gydytojas, atsižvelgdamas į Jūsų būklę, dabar taikomą gydymą ir Jums esančias rizikas, nustatys, kokio stiprumo vaistas Jums tinka.</w:t>
      </w:r>
    </w:p>
    <w:p w14:paraId="5FEA1ECC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33AC5A31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u w:val="single"/>
          <w:lang w:val="lt-LT" w:eastAsia="lt-LT"/>
        </w:rPr>
        <w:t>Vartojant šį vaistą</w:t>
      </w:r>
    </w:p>
    <w:p w14:paraId="760CDAB8" w14:textId="77777777" w:rsidR="00065AA6" w:rsidRPr="00277934" w:rsidRDefault="00065AA6" w:rsidP="00065AA6">
      <w:pPr>
        <w:widowControl/>
        <w:numPr>
          <w:ilvl w:val="0"/>
          <w:numId w:val="10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Nurykite nepažeistą kapsulę, užsigerdami stikline vandens.</w:t>
      </w:r>
    </w:p>
    <w:p w14:paraId="662FCBA3" w14:textId="77777777" w:rsidR="00065AA6" w:rsidRPr="00277934" w:rsidRDefault="00065AA6" w:rsidP="00065AA6">
      <w:pPr>
        <w:widowControl/>
        <w:numPr>
          <w:ilvl w:val="0"/>
          <w:numId w:val="10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Kapsulės neatidarykite ir nekramtykite.</w:t>
      </w:r>
    </w:p>
    <w:p w14:paraId="52A423BA" w14:textId="77777777" w:rsidR="00065AA6" w:rsidRPr="00277934" w:rsidRDefault="00065AA6" w:rsidP="00065AA6">
      <w:pPr>
        <w:widowControl/>
        <w:numPr>
          <w:ilvl w:val="0"/>
          <w:numId w:val="10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Kapsulę gerkite valgio metu, nes vaisto poveikis nebus geras, jei Jūsų skrandis bus tuščias.</w:t>
      </w:r>
    </w:p>
    <w:p w14:paraId="7DFB658B" w14:textId="77777777" w:rsidR="00065AA6" w:rsidRPr="00277934" w:rsidRDefault="00065AA6" w:rsidP="00065AA6">
      <w:pPr>
        <w:widowControl/>
        <w:ind w:left="540" w:hanging="540"/>
        <w:rPr>
          <w:rFonts w:ascii="Times New Roman" w:hAnsi="Times New Roman" w:cs="Times New Roman"/>
          <w:lang w:val="lt-LT" w:eastAsia="lt-LT"/>
        </w:rPr>
      </w:pPr>
    </w:p>
    <w:p w14:paraId="30737092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u w:val="single"/>
          <w:lang w:val="lt-LT" w:eastAsia="lt-LT"/>
        </w:rPr>
        <w:t>Kiek vartoti</w:t>
      </w:r>
    </w:p>
    <w:p w14:paraId="57B25A3E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Rekomenduojama dozė yra 1 kapsulė per parą.</w:t>
      </w:r>
    </w:p>
    <w:p w14:paraId="703CE81E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6BA1C0CE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u w:val="single"/>
          <w:lang w:val="lt-LT" w:eastAsia="lt-LT"/>
        </w:rPr>
        <w:t>Inkstų ligomis sergantys asmenys</w:t>
      </w:r>
    </w:p>
    <w:p w14:paraId="376E8D0E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Jei sergate inkstų ligomis, Jūsų gydytojas Jums skirs vartoti mažesnę dozę. Apie tai klauskite gydytojo arba vaistininko.</w:t>
      </w:r>
    </w:p>
    <w:p w14:paraId="2726336B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7F8F67D5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u w:val="single"/>
          <w:lang w:val="lt-LT" w:eastAsia="lt-LT"/>
        </w:rPr>
        <w:t>Vaikai ir paaugliai</w:t>
      </w:r>
    </w:p>
    <w:p w14:paraId="3B8F6006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bookmarkStart w:id="13" w:name="_Hlk142343388"/>
      <w:r w:rsidRPr="00277934">
        <w:rPr>
          <w:rFonts w:ascii="Times New Roman" w:hAnsi="Times New Roman" w:cs="Times New Roman"/>
          <w:lang w:val="lt-LT" w:eastAsia="lt-LT"/>
        </w:rPr>
        <w:t xml:space="preserve">Lipanthyl </w:t>
      </w:r>
      <w:bookmarkEnd w:id="13"/>
      <w:r w:rsidRPr="00277934">
        <w:rPr>
          <w:rFonts w:ascii="Times New Roman" w:hAnsi="Times New Roman" w:cs="Times New Roman"/>
          <w:lang w:val="lt-LT" w:eastAsia="lt-LT"/>
        </w:rPr>
        <w:t>200M nerekomenduojama vartoti vaikams ir jaunuoliams, jaunesniems kaip 18 metų.</w:t>
      </w:r>
    </w:p>
    <w:p w14:paraId="06639396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352186F5" w14:textId="38CF94C1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 xml:space="preserve">Ką daryti pavartojus per didelę </w:t>
      </w:r>
      <w:proofErr w:type="spellStart"/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>Lipanthyl</w:t>
      </w:r>
      <w:proofErr w:type="spellEnd"/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 xml:space="preserve"> </w:t>
      </w:r>
      <w:r w:rsidRPr="00277934">
        <w:rPr>
          <w:rFonts w:ascii="Times New Roman" w:hAnsi="Times New Roman" w:cs="Times New Roman"/>
          <w:b/>
          <w:bCs/>
          <w:caps/>
          <w:spacing w:val="-3"/>
          <w:lang w:val="lt-LT"/>
        </w:rPr>
        <w:t>200M</w:t>
      </w: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 xml:space="preserve"> dozę</w:t>
      </w:r>
    </w:p>
    <w:p w14:paraId="624337F3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Jei atsitiktinai Lipanthyl 200M išgėrėte daugiau, negu reikia, arba jeigu Jūsų vaistą išgėrė kas nors kitas, nedelsdami pasakykite savo gydytojui arba kreipkitės į artimiausią medicinos įstaigą.</w:t>
      </w:r>
    </w:p>
    <w:p w14:paraId="47C6420A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</w:p>
    <w:p w14:paraId="1BE04E87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  <w:bookmarkStart w:id="14" w:name="_Hlk142343369"/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 xml:space="preserve">Pamiršus pavartoti Lipanthyl </w:t>
      </w:r>
      <w:r w:rsidRPr="00277934">
        <w:rPr>
          <w:rFonts w:ascii="Times New Roman" w:hAnsi="Times New Roman" w:cs="Times New Roman"/>
          <w:b/>
          <w:bCs/>
          <w:caps/>
          <w:spacing w:val="-3"/>
          <w:lang w:val="lt-LT"/>
        </w:rPr>
        <w:t>200M</w:t>
      </w:r>
    </w:p>
    <w:bookmarkEnd w:id="14"/>
    <w:p w14:paraId="0731632B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Pamiršus suvartoti dozę, kitą dozę vartokite kito valgio metu.</w:t>
      </w:r>
    </w:p>
    <w:p w14:paraId="0CB61F19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Suvartokite kitą dozę su kitu valgiu ir toliau gerkite kitas kapsules įprastu laiku.</w:t>
      </w:r>
    </w:p>
    <w:p w14:paraId="41D3B795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Negalima vartoti dvigubos dozės norint kompensuoti praleistąją dozę.</w:t>
      </w:r>
    </w:p>
    <w:p w14:paraId="72369D20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Jei abejojate, kreipkitės į savo gydytoją.</w:t>
      </w:r>
    </w:p>
    <w:p w14:paraId="3436D833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</w:p>
    <w:p w14:paraId="3710F4DE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 xml:space="preserve">Nustojus vartoti Lipanthyl </w:t>
      </w:r>
      <w:r w:rsidRPr="00277934">
        <w:rPr>
          <w:rFonts w:ascii="Times New Roman" w:hAnsi="Times New Roman" w:cs="Times New Roman"/>
          <w:b/>
          <w:bCs/>
          <w:caps/>
          <w:spacing w:val="-3"/>
          <w:lang w:val="lt-LT"/>
        </w:rPr>
        <w:t>200M</w:t>
      </w:r>
    </w:p>
    <w:p w14:paraId="208EC869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lastRenderedPageBreak/>
        <w:t>Nenustokite vartoję Lipanthyl 200M, nebent taip nurodė Jūsų gydytojas arba vartodami kapsules pasijutote blogai. Tai būtina, nes padidėjusi riebalų koncentracija kraujyje turi būti gydoma ilgai.</w:t>
      </w:r>
    </w:p>
    <w:p w14:paraId="20AB1CDE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5F7F3761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Atminkite, kad kol vartojate Lipanthyl 200M, svarbu:</w:t>
      </w:r>
    </w:p>
    <w:p w14:paraId="2E7C7010" w14:textId="77777777" w:rsidR="00065AA6" w:rsidRPr="00277934" w:rsidRDefault="00065AA6" w:rsidP="00065AA6">
      <w:pPr>
        <w:widowControl/>
        <w:numPr>
          <w:ilvl w:val="0"/>
          <w:numId w:val="11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laikytis mažai riebalų turinčios dietos;</w:t>
      </w:r>
    </w:p>
    <w:p w14:paraId="76E3D7E5" w14:textId="77777777" w:rsidR="00065AA6" w:rsidRPr="00277934" w:rsidRDefault="00065AA6" w:rsidP="00065AA6">
      <w:pPr>
        <w:widowControl/>
        <w:numPr>
          <w:ilvl w:val="0"/>
          <w:numId w:val="11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reguliariai mankštintis.</w:t>
      </w:r>
    </w:p>
    <w:p w14:paraId="1DDE7457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7A21E2BA" w14:textId="77777777" w:rsidR="00065AA6" w:rsidRPr="00277934" w:rsidRDefault="00065AA6" w:rsidP="00065AA6">
      <w:pPr>
        <w:widowControl/>
        <w:tabs>
          <w:tab w:val="right" w:pos="9212"/>
        </w:tabs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Jeigu kiltų daugiau klausimų dėl šio vaisto vartojimo, kreipkitės į gydytoją, vaistininką arba slaugytoją.</w:t>
      </w:r>
    </w:p>
    <w:p w14:paraId="0103F176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0F52E0F6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798CED78" w14:textId="77777777" w:rsidR="00065AA6" w:rsidRPr="00277934" w:rsidRDefault="00065AA6" w:rsidP="00065AA6">
      <w:pPr>
        <w:widowControl/>
        <w:ind w:left="567" w:hanging="567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  <w:bookmarkStart w:id="15" w:name="_Toc129243142"/>
      <w:bookmarkStart w:id="16" w:name="_Toc129243267"/>
      <w:r w:rsidRPr="00277934">
        <w:rPr>
          <w:rFonts w:ascii="Times New Roman" w:hAnsi="Times New Roman" w:cs="Times New Roman"/>
          <w:b/>
          <w:bCs/>
          <w:lang w:val="lt-LT"/>
        </w:rPr>
        <w:t>4.</w:t>
      </w:r>
      <w:r w:rsidRPr="00277934">
        <w:rPr>
          <w:rFonts w:ascii="Times New Roman" w:hAnsi="Times New Roman" w:cs="Times New Roman"/>
          <w:b/>
          <w:bCs/>
          <w:lang w:val="lt-LT"/>
        </w:rPr>
        <w:tab/>
        <w:t>Galimas šalutinis poveikis</w:t>
      </w:r>
      <w:bookmarkEnd w:id="15"/>
      <w:bookmarkEnd w:id="16"/>
    </w:p>
    <w:p w14:paraId="2E7F1177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/>
        </w:rPr>
      </w:pPr>
    </w:p>
    <w:p w14:paraId="5BCDBDA6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Šis vaistas, kaip ir visi kiti vaistai, gali sukelti šalutinį poveikį, nors jis pasireiškia ne visiems žmonėms.</w:t>
      </w:r>
    </w:p>
    <w:p w14:paraId="7EF164B7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0DB1B167" w14:textId="77777777" w:rsidR="00065AA6" w:rsidRPr="00277934" w:rsidRDefault="00065AA6" w:rsidP="00065AA6">
      <w:pPr>
        <w:widowControl/>
        <w:rPr>
          <w:rFonts w:ascii="Arial" w:eastAsia="Arial" w:hAnsi="Arial" w:cs="Arial"/>
          <w:color w:val="000000"/>
          <w:sz w:val="20"/>
          <w:szCs w:val="20"/>
          <w:lang w:val="lt-LT" w:eastAsia="pl-PL"/>
        </w:rPr>
      </w:pPr>
      <w:r w:rsidRPr="00277934">
        <w:rPr>
          <w:rFonts w:ascii="Times New Roman" w:eastAsia="Arial" w:hAnsi="Times New Roman" w:cs="Times New Roman"/>
          <w:b/>
          <w:bCs/>
          <w:lang w:val="lt-LT" w:eastAsia="pl-PL"/>
        </w:rPr>
        <w:t>Jeigu Jums pasireiškė kuris nors iš toliau išvardytų sunkių šalutinio poveikio požymių, Lipanthyl 200M kapsulių vartojimą nutraukite ir iškart praneškite gydytojui, nes Jums gali prireikti skubaus medicininio gydymo:</w:t>
      </w:r>
    </w:p>
    <w:p w14:paraId="74EF65B3" w14:textId="77777777" w:rsidR="00065AA6" w:rsidRPr="00277934" w:rsidRDefault="00065AA6" w:rsidP="00065AA6">
      <w:pPr>
        <w:widowControl/>
        <w:numPr>
          <w:ilvl w:val="0"/>
          <w:numId w:val="4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alerginė reakcija. Jos požymiai gali būti tokie: veido, lūpų, liežuvio ar gerklės tinimas, galintis apsunkinti kvėpavimą;</w:t>
      </w:r>
    </w:p>
    <w:p w14:paraId="1F1D8774" w14:textId="77777777" w:rsidR="00065AA6" w:rsidRPr="00277934" w:rsidRDefault="00065AA6" w:rsidP="00065AA6">
      <w:pPr>
        <w:widowControl/>
        <w:numPr>
          <w:ilvl w:val="0"/>
          <w:numId w:val="4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raumenų spazmai ar skausmas, jautrumas ar silpnumas – tai gali būti raumenų uždegimo ar nykimo, galinčio sukelti inkstų pažeidimą ar net mirtį, požymiai;</w:t>
      </w:r>
    </w:p>
    <w:p w14:paraId="4AE237B2" w14:textId="77777777" w:rsidR="00065AA6" w:rsidRPr="00277934" w:rsidRDefault="00065AA6" w:rsidP="00065AA6">
      <w:pPr>
        <w:widowControl/>
        <w:numPr>
          <w:ilvl w:val="0"/>
          <w:numId w:val="4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skrandžio skausmas – tai gali būti kasos uždegimo (pankreatito) požymis;</w:t>
      </w:r>
    </w:p>
    <w:p w14:paraId="637F773C" w14:textId="77777777" w:rsidR="00065AA6" w:rsidRPr="00277934" w:rsidRDefault="00065AA6" w:rsidP="00065AA6">
      <w:pPr>
        <w:widowControl/>
        <w:numPr>
          <w:ilvl w:val="0"/>
          <w:numId w:val="4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krūtinės skausmas ir dusulys – tai gali būti plaučiuose esančio kraujo krešulio (plaučių embolijos) požymiai;</w:t>
      </w:r>
    </w:p>
    <w:p w14:paraId="2C0E3541" w14:textId="77777777" w:rsidR="00065AA6" w:rsidRPr="00277934" w:rsidRDefault="00065AA6" w:rsidP="00065AA6">
      <w:pPr>
        <w:widowControl/>
        <w:numPr>
          <w:ilvl w:val="0"/>
          <w:numId w:val="4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kojų skausmas, paraudimas ir tinimas – tai gali būti kraujo krešulio, esančio kojoje (giliųjų venų trombozės), požymiai;</w:t>
      </w:r>
    </w:p>
    <w:p w14:paraId="381DCD24" w14:textId="77777777" w:rsidR="00065AA6" w:rsidRPr="00277934" w:rsidRDefault="00065AA6" w:rsidP="00065AA6">
      <w:pPr>
        <w:widowControl/>
        <w:numPr>
          <w:ilvl w:val="0"/>
          <w:numId w:val="4"/>
        </w:numPr>
        <w:ind w:left="540" w:hanging="540"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odos ir akių baltymų pageltimas (gelta) ar kepenų fermentų kiekio padidėjimas – tai gali būti kepenų uždegimo (hepatito) požymiai.</w:t>
      </w:r>
    </w:p>
    <w:p w14:paraId="6A539F57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2514AE77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Nustokite vartoję Lipanthyl 200M ir susisiekite su savo gydytoju, jeigu pastebėjote bent vieną iš aukščiau išvardytų šalutinio poveikio požymių, kuris pasireiškė Jums.</w:t>
      </w:r>
    </w:p>
    <w:p w14:paraId="2575C740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3269A8AF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Kitas šalutinis poveikis:</w:t>
      </w:r>
    </w:p>
    <w:p w14:paraId="1A791186" w14:textId="79E77669" w:rsidR="00065AA6" w:rsidRPr="00277934" w:rsidRDefault="00FB7DC1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b/>
          <w:bCs/>
          <w:lang w:val="lt-LT"/>
        </w:rPr>
        <w:t xml:space="preserve">Dažni šalutinio poveikio reiškiniai </w:t>
      </w:r>
      <w:r w:rsidRPr="00277934">
        <w:rPr>
          <w:rFonts w:ascii="Times New Roman" w:hAnsi="Times New Roman" w:cs="Times New Roman"/>
          <w:bCs/>
          <w:lang w:val="lt-LT"/>
        </w:rPr>
        <w:t>(gali pasireikšti rečiau kaip 1 iš 10 asmenų):</w:t>
      </w:r>
    </w:p>
    <w:p w14:paraId="31A21440" w14:textId="77777777" w:rsidR="00065AA6" w:rsidRPr="00277934" w:rsidRDefault="00065AA6" w:rsidP="00065AA6">
      <w:pPr>
        <w:widowControl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viduriavimas,</w:t>
      </w:r>
    </w:p>
    <w:p w14:paraId="31EFBB89" w14:textId="77777777" w:rsidR="00065AA6" w:rsidRPr="00277934" w:rsidRDefault="00065AA6" w:rsidP="00065AA6">
      <w:pPr>
        <w:widowControl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skrandžio skausmas,</w:t>
      </w:r>
    </w:p>
    <w:p w14:paraId="54FA39E8" w14:textId="77777777" w:rsidR="00065AA6" w:rsidRPr="00277934" w:rsidRDefault="00065AA6" w:rsidP="00065AA6">
      <w:pPr>
        <w:widowControl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vidurių pūtimas (</w:t>
      </w:r>
      <w:proofErr w:type="spellStart"/>
      <w:r w:rsidRPr="00277934">
        <w:rPr>
          <w:rFonts w:ascii="Times New Roman" w:hAnsi="Times New Roman" w:cs="Times New Roman"/>
          <w:lang w:val="lt-LT"/>
        </w:rPr>
        <w:t>flatulencija</w:t>
      </w:r>
      <w:proofErr w:type="spellEnd"/>
      <w:r w:rsidRPr="00277934">
        <w:rPr>
          <w:rFonts w:ascii="Times New Roman" w:hAnsi="Times New Roman" w:cs="Times New Roman"/>
          <w:lang w:val="lt-LT"/>
        </w:rPr>
        <w:t>),</w:t>
      </w:r>
    </w:p>
    <w:p w14:paraId="1E8C4988" w14:textId="77777777" w:rsidR="00065AA6" w:rsidRPr="00277934" w:rsidRDefault="00065AA6" w:rsidP="00065AA6">
      <w:pPr>
        <w:widowControl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pykinimas,</w:t>
      </w:r>
    </w:p>
    <w:p w14:paraId="06EDAE7E" w14:textId="77777777" w:rsidR="00065AA6" w:rsidRPr="00277934" w:rsidRDefault="00065AA6" w:rsidP="00065AA6">
      <w:pPr>
        <w:widowControl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vėmimas,</w:t>
      </w:r>
    </w:p>
    <w:p w14:paraId="674BC135" w14:textId="77777777" w:rsidR="00065AA6" w:rsidRPr="00277934" w:rsidRDefault="00065AA6" w:rsidP="00065AA6">
      <w:pPr>
        <w:widowControl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padidėjęs kepenų fermentų kiekis kraujyje (matomas atlikus tyrimus),</w:t>
      </w:r>
    </w:p>
    <w:p w14:paraId="603FF940" w14:textId="77777777" w:rsidR="00065AA6" w:rsidRPr="00277934" w:rsidRDefault="00065AA6" w:rsidP="00065AA6">
      <w:pPr>
        <w:widowControl/>
        <w:numPr>
          <w:ilvl w:val="0"/>
          <w:numId w:val="3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 xml:space="preserve">padidėjęs </w:t>
      </w:r>
      <w:proofErr w:type="spellStart"/>
      <w:r w:rsidRPr="00277934">
        <w:rPr>
          <w:rFonts w:ascii="Times New Roman" w:hAnsi="Times New Roman" w:cs="Times New Roman"/>
          <w:lang w:val="lt-LT"/>
        </w:rPr>
        <w:t>homocisteino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 kiekis kraujyje (per didelis šios aminorūgšties kiekis kraujyje susijęs su didesne vainikinių širdies arterijų ligos, insulto ir periferinių kraujagyslių ligos rizika, bet priežastinis ryšys nėra patvirtintas).</w:t>
      </w:r>
    </w:p>
    <w:p w14:paraId="1149F4C7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/>
        </w:rPr>
      </w:pPr>
    </w:p>
    <w:p w14:paraId="5D4038AE" w14:textId="35EE3749" w:rsidR="00065AA6" w:rsidRPr="00277934" w:rsidRDefault="00FB7DC1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b/>
          <w:bCs/>
          <w:lang w:val="lt-LT"/>
        </w:rPr>
        <w:t xml:space="preserve">Nedažni šalutinio poveikio reiškiniai </w:t>
      </w:r>
      <w:r w:rsidRPr="00277934">
        <w:rPr>
          <w:rFonts w:ascii="Times New Roman" w:hAnsi="Times New Roman" w:cs="Times New Roman"/>
          <w:bCs/>
          <w:lang w:val="lt-LT"/>
        </w:rPr>
        <w:t>(gali pasireik</w:t>
      </w:r>
      <w:r w:rsidR="00FF74EB" w:rsidRPr="00277934">
        <w:rPr>
          <w:rFonts w:ascii="Times New Roman" w:hAnsi="Times New Roman" w:cs="Times New Roman"/>
          <w:bCs/>
          <w:lang w:val="lt-LT"/>
        </w:rPr>
        <w:t>šti rečiau kaip 1 iš 100 asmenų</w:t>
      </w:r>
      <w:r w:rsidR="00065AA6" w:rsidRPr="00277934">
        <w:rPr>
          <w:rFonts w:ascii="Times New Roman" w:hAnsi="Times New Roman" w:cs="Times New Roman"/>
          <w:lang w:val="lt-LT"/>
        </w:rPr>
        <w:t>):</w:t>
      </w:r>
    </w:p>
    <w:p w14:paraId="03CB4282" w14:textId="77777777" w:rsidR="00065AA6" w:rsidRPr="00277934" w:rsidRDefault="00065AA6" w:rsidP="00065AA6">
      <w:pPr>
        <w:widowControl/>
        <w:numPr>
          <w:ilvl w:val="0"/>
          <w:numId w:val="2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galvos skausmas,</w:t>
      </w:r>
    </w:p>
    <w:p w14:paraId="27C319CB" w14:textId="77777777" w:rsidR="00065AA6" w:rsidRPr="00277934" w:rsidRDefault="00065AA6" w:rsidP="00065AA6">
      <w:pPr>
        <w:widowControl/>
        <w:numPr>
          <w:ilvl w:val="0"/>
          <w:numId w:val="2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tulžies pūslės akmenys,</w:t>
      </w:r>
    </w:p>
    <w:p w14:paraId="02C14CCD" w14:textId="77777777" w:rsidR="00065AA6" w:rsidRPr="00277934" w:rsidRDefault="00065AA6" w:rsidP="00065AA6">
      <w:pPr>
        <w:widowControl/>
        <w:numPr>
          <w:ilvl w:val="0"/>
          <w:numId w:val="2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sumažėjęs lytinis potraukis,</w:t>
      </w:r>
    </w:p>
    <w:p w14:paraId="4CAC15F6" w14:textId="77777777" w:rsidR="00065AA6" w:rsidRPr="00277934" w:rsidRDefault="00065AA6" w:rsidP="00065AA6">
      <w:pPr>
        <w:widowControl/>
        <w:numPr>
          <w:ilvl w:val="0"/>
          <w:numId w:val="2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bėrimas, niežtinčios ar raudonos dėmelės ant odos,</w:t>
      </w:r>
    </w:p>
    <w:p w14:paraId="00D34EC6" w14:textId="77777777" w:rsidR="00065AA6" w:rsidRPr="00277934" w:rsidRDefault="00065AA6" w:rsidP="00065AA6">
      <w:pPr>
        <w:widowControl/>
        <w:numPr>
          <w:ilvl w:val="0"/>
          <w:numId w:val="2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inkstų gaminamo kreatinino kiekio padidėjimas (matomas atlikus tyrimus).</w:t>
      </w:r>
    </w:p>
    <w:p w14:paraId="4581A239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lang w:val="lt-LT"/>
        </w:rPr>
      </w:pPr>
    </w:p>
    <w:p w14:paraId="19394990" w14:textId="7211CFF9" w:rsidR="00065AA6" w:rsidRPr="00277934" w:rsidRDefault="00FB7DC1" w:rsidP="00065AA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b/>
          <w:bCs/>
          <w:lang w:val="lt-LT"/>
        </w:rPr>
        <w:t>Reti šalutinio poveikio reiškiniai</w:t>
      </w:r>
      <w:r w:rsidRPr="00277934">
        <w:rPr>
          <w:rFonts w:ascii="Times New Roman" w:hAnsi="Times New Roman" w:cs="Times New Roman"/>
          <w:lang w:val="lt-LT"/>
        </w:rPr>
        <w:t xml:space="preserve"> (gali pasireikšti rečiau kaip 1 iš 1 000 asmenų</w:t>
      </w:r>
      <w:r w:rsidR="00065AA6" w:rsidRPr="00277934">
        <w:rPr>
          <w:rFonts w:ascii="Times New Roman" w:hAnsi="Times New Roman" w:cs="Times New Roman"/>
          <w:lang w:val="lt-LT"/>
        </w:rPr>
        <w:t>):</w:t>
      </w:r>
    </w:p>
    <w:p w14:paraId="45C7EAFC" w14:textId="77777777" w:rsidR="00065AA6" w:rsidRPr="00277934" w:rsidRDefault="00065AA6" w:rsidP="00065AA6">
      <w:pPr>
        <w:widowControl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plaukų slinkimas,</w:t>
      </w:r>
    </w:p>
    <w:p w14:paraId="218E9EF0" w14:textId="77777777" w:rsidR="00065AA6" w:rsidRPr="00277934" w:rsidRDefault="00065AA6" w:rsidP="00065AA6">
      <w:pPr>
        <w:widowControl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nuovargis ir svaigulys (</w:t>
      </w:r>
      <w:proofErr w:type="spellStart"/>
      <w:r w:rsidRPr="00277934">
        <w:rPr>
          <w:rFonts w:ascii="Times New Roman" w:hAnsi="Times New Roman" w:cs="Times New Roman"/>
          <w:i/>
          <w:iCs/>
          <w:lang w:val="lt-LT"/>
        </w:rPr>
        <w:t>vertigo</w:t>
      </w:r>
      <w:proofErr w:type="spellEnd"/>
      <w:r w:rsidRPr="00277934">
        <w:rPr>
          <w:rFonts w:ascii="Times New Roman" w:hAnsi="Times New Roman" w:cs="Times New Roman"/>
          <w:lang w:val="lt-LT"/>
        </w:rPr>
        <w:t>),</w:t>
      </w:r>
    </w:p>
    <w:p w14:paraId="77742B69" w14:textId="77777777" w:rsidR="00065AA6" w:rsidRPr="00277934" w:rsidRDefault="00065AA6" w:rsidP="00065AA6">
      <w:pPr>
        <w:widowControl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išsekimo pojūtis (silpnumas),</w:t>
      </w:r>
    </w:p>
    <w:p w14:paraId="3EB24D43" w14:textId="77777777" w:rsidR="00065AA6" w:rsidRPr="00277934" w:rsidRDefault="00065AA6" w:rsidP="00065AA6">
      <w:pPr>
        <w:widowControl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padidėjęs šlapalo, gaminamo inkstuose, kiekis (matomas atlikus tyrimus),</w:t>
      </w:r>
    </w:p>
    <w:p w14:paraId="594ACF64" w14:textId="77777777" w:rsidR="00065AA6" w:rsidRPr="00277934" w:rsidRDefault="00065AA6" w:rsidP="00065AA6">
      <w:pPr>
        <w:widowControl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padidėjęs jautrumas saulės šviesai, saulės lempų šviesai ir soliariumams,</w:t>
      </w:r>
    </w:p>
    <w:p w14:paraId="2603172E" w14:textId="77777777" w:rsidR="00065AA6" w:rsidRPr="00277934" w:rsidRDefault="00065AA6" w:rsidP="00065AA6">
      <w:pPr>
        <w:widowControl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hemoglobino (kuris perneša deguonį kraujyje) ir baltųjų kraujo kūnelių kiekio sumažėjimas (matomas atlikus tyrimus).</w:t>
      </w:r>
    </w:p>
    <w:p w14:paraId="5F9D101B" w14:textId="77777777" w:rsidR="00065AA6" w:rsidRPr="00277934" w:rsidRDefault="00065AA6" w:rsidP="00065AA6">
      <w:pPr>
        <w:widowControl/>
        <w:jc w:val="both"/>
        <w:rPr>
          <w:rFonts w:ascii="Times New Roman" w:hAnsi="Times New Roman" w:cs="Times New Roman"/>
          <w:b/>
          <w:bCs/>
          <w:lang w:val="lt-LT"/>
        </w:rPr>
      </w:pPr>
    </w:p>
    <w:p w14:paraId="0ECBB195" w14:textId="77777777" w:rsidR="00FF74EB" w:rsidRPr="00277934" w:rsidRDefault="00FB7DC1" w:rsidP="005C5846">
      <w:pPr>
        <w:widowControl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b/>
          <w:bCs/>
          <w:lang w:val="lt-LT"/>
        </w:rPr>
        <w:t xml:space="preserve">Šalutinio poveikio reiškiniai, kurių dažnis nežinomas </w:t>
      </w:r>
      <w:r w:rsidRPr="00277934">
        <w:rPr>
          <w:rFonts w:ascii="Times New Roman" w:hAnsi="Times New Roman" w:cs="Times New Roman"/>
          <w:bCs/>
          <w:lang w:val="lt-LT"/>
        </w:rPr>
        <w:t>(negali būti apskaičiuotas pagal turimus duomenis):</w:t>
      </w:r>
    </w:p>
    <w:p w14:paraId="6E95975B" w14:textId="37684E3D" w:rsidR="00065AA6" w:rsidRPr="00277934" w:rsidRDefault="00065AA6" w:rsidP="00065AA6">
      <w:pPr>
        <w:widowControl/>
        <w:numPr>
          <w:ilvl w:val="1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Sunkios odos reakcijos.</w:t>
      </w:r>
    </w:p>
    <w:p w14:paraId="7BDC69CD" w14:textId="77777777" w:rsidR="00065AA6" w:rsidRPr="00277934" w:rsidRDefault="00065AA6" w:rsidP="00065AA6">
      <w:pPr>
        <w:widowControl/>
        <w:numPr>
          <w:ilvl w:val="1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Ilgai trunkančios plaučių ligos. Jeigu Jums pasireiškia bet koks sunkumas kvėpuoti, iškart pasakykite gydytojui.</w:t>
      </w:r>
    </w:p>
    <w:p w14:paraId="51D3E577" w14:textId="77777777" w:rsidR="00065AA6" w:rsidRPr="00277934" w:rsidRDefault="00065AA6" w:rsidP="00065AA6">
      <w:pPr>
        <w:widowControl/>
        <w:numPr>
          <w:ilvl w:val="1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Nuovargis.</w:t>
      </w:r>
    </w:p>
    <w:p w14:paraId="4916FA25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11873735" w14:textId="77777777" w:rsidR="00065AA6" w:rsidRPr="00277934" w:rsidRDefault="00065AA6" w:rsidP="00065AA6">
      <w:pPr>
        <w:widowControl/>
        <w:tabs>
          <w:tab w:val="left" w:pos="567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</w:pPr>
      <w:bookmarkStart w:id="17" w:name="_Toc129243143"/>
      <w:bookmarkStart w:id="18" w:name="_Toc129243268"/>
      <w:r w:rsidRPr="005C5846">
        <w:rPr>
          <w:rFonts w:ascii="Times New Roman" w:eastAsia="Times New Roman" w:hAnsi="Times New Roman" w:cs="Times New Roman"/>
          <w:b/>
          <w:snapToGrid w:val="0"/>
          <w:szCs w:val="24"/>
          <w:lang w:val="lt-LT"/>
        </w:rPr>
        <w:t>Pranešimas apie šalutinį poveikį</w:t>
      </w:r>
    </w:p>
    <w:p w14:paraId="0B5DB6F6" w14:textId="796C0363" w:rsidR="00065AA6" w:rsidRPr="00277934" w:rsidRDefault="00065AA6" w:rsidP="00065AA6">
      <w:pPr>
        <w:widowControl/>
        <w:tabs>
          <w:tab w:val="left" w:pos="567"/>
        </w:tabs>
        <w:suppressAutoHyphens w:val="0"/>
        <w:autoSpaceDN/>
        <w:spacing w:line="260" w:lineRule="exact"/>
        <w:ind w:right="-1"/>
        <w:textAlignment w:val="auto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277934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Jeigu pasireiškė šalutinis poveikis, įskaitant šiame lapelyje nenurodytą, pasakykite gydytojui arba vaistininkui. </w:t>
      </w:r>
      <w:r w:rsidR="00A651C3" w:rsidRPr="005C5846">
        <w:rPr>
          <w:rFonts w:ascii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="00A651C3" w:rsidRPr="005C5846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="00A651C3" w:rsidRPr="005C5846">
        <w:rPr>
          <w:rFonts w:ascii="Times New Roman" w:hAnsi="Times New Roman" w:cs="Times New Roman"/>
          <w:lang w:val="lt-LT" w:eastAsia="lt-LT"/>
        </w:rPr>
        <w:t xml:space="preserve"> nurodytais būdais arba paskambinti nemokamu telefonu +370 800 73 568</w:t>
      </w:r>
      <w:r w:rsidRPr="00277934">
        <w:rPr>
          <w:rFonts w:ascii="Times New Roman" w:eastAsia="Times New Roman" w:hAnsi="Times New Roman" w:cs="Times New Roman"/>
          <w:snapToGrid w:val="0"/>
          <w:szCs w:val="20"/>
          <w:lang w:val="lt-LT"/>
        </w:rPr>
        <w:t>. Pranešdami apie šalutinį poveikį galite mums padėti gauti daugiau informacijos apie šio vaisto saugumą.</w:t>
      </w:r>
    </w:p>
    <w:p w14:paraId="2540B284" w14:textId="77777777" w:rsidR="00065AA6" w:rsidRPr="00277934" w:rsidRDefault="00065AA6" w:rsidP="00065AA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</w:p>
    <w:p w14:paraId="1D55911D" w14:textId="77777777" w:rsidR="00065AA6" w:rsidRPr="00277934" w:rsidRDefault="00065AA6" w:rsidP="0006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pacing w:val="-3"/>
          <w:lang w:val="lt-LT" w:eastAsia="lt-LT"/>
        </w:rPr>
      </w:pPr>
    </w:p>
    <w:p w14:paraId="76ACBFC0" w14:textId="77777777" w:rsidR="00065AA6" w:rsidRPr="00277934" w:rsidRDefault="00065AA6" w:rsidP="00065AA6">
      <w:pPr>
        <w:widowControl/>
        <w:ind w:left="567" w:hanging="567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b/>
          <w:bCs/>
          <w:lang w:val="lt-LT"/>
        </w:rPr>
        <w:t>5.</w:t>
      </w:r>
      <w:r w:rsidRPr="00277934">
        <w:rPr>
          <w:rFonts w:ascii="Times New Roman" w:hAnsi="Times New Roman" w:cs="Times New Roman"/>
          <w:b/>
          <w:bCs/>
          <w:lang w:val="lt-LT"/>
        </w:rPr>
        <w:tab/>
        <w:t xml:space="preserve">Kaip laikyti </w:t>
      </w:r>
      <w:bookmarkEnd w:id="17"/>
      <w:bookmarkEnd w:id="18"/>
      <w:r w:rsidRPr="00277934">
        <w:rPr>
          <w:rFonts w:ascii="Times New Roman" w:hAnsi="Times New Roman" w:cs="Times New Roman"/>
          <w:b/>
          <w:bCs/>
          <w:lang w:val="lt-LT"/>
        </w:rPr>
        <w:t>Lipanthyl</w:t>
      </w:r>
      <w:r w:rsidRPr="00277934">
        <w:rPr>
          <w:rFonts w:ascii="Times New Roman" w:hAnsi="Times New Roman" w:cs="Times New Roman"/>
          <w:lang w:val="lt-LT"/>
        </w:rPr>
        <w:t xml:space="preserve"> </w:t>
      </w:r>
      <w:r w:rsidRPr="00277934">
        <w:rPr>
          <w:rFonts w:ascii="Times New Roman" w:hAnsi="Times New Roman" w:cs="Times New Roman"/>
          <w:b/>
          <w:bCs/>
          <w:caps/>
          <w:lang w:val="lt-LT"/>
        </w:rPr>
        <w:t>200M</w:t>
      </w:r>
    </w:p>
    <w:p w14:paraId="5C452E1F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65074163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Šį vaistą laikykite vaikams nepastebimoje ir nepasiekiamoje vietoje.</w:t>
      </w:r>
    </w:p>
    <w:p w14:paraId="626462E8" w14:textId="3BB1DE46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  <w:bookmarkStart w:id="19" w:name="_Hlk142345153"/>
      <w:r w:rsidRPr="00277934">
        <w:rPr>
          <w:rFonts w:ascii="Times New Roman" w:hAnsi="Times New Roman" w:cs="Times New Roman"/>
          <w:lang w:val="lt-LT" w:eastAsia="lt-LT"/>
        </w:rPr>
        <w:t xml:space="preserve">Laikyti </w:t>
      </w:r>
      <w:r w:rsidR="00FB7DC1" w:rsidRPr="00277934">
        <w:rPr>
          <w:rFonts w:ascii="Times New Roman" w:hAnsi="Times New Roman" w:cs="Times New Roman"/>
          <w:lang w:val="lt-LT" w:eastAsia="lt-LT"/>
        </w:rPr>
        <w:t xml:space="preserve">gamintojo </w:t>
      </w:r>
      <w:r w:rsidRPr="00277934">
        <w:rPr>
          <w:rFonts w:ascii="Times New Roman" w:hAnsi="Times New Roman" w:cs="Times New Roman"/>
          <w:lang w:val="lt-LT" w:eastAsia="lt-LT"/>
        </w:rPr>
        <w:t>pakuotėje, žemesnėje kaip 25</w:t>
      </w:r>
      <w:r w:rsidRPr="00277934">
        <w:rPr>
          <w:rFonts w:ascii="Times New Roman" w:hAnsi="Times New Roman" w:cs="Times New Roman"/>
          <w:lang w:val="lt-LT"/>
        </w:rPr>
        <w:sym w:font="Symbol" w:char="F0B0"/>
      </w:r>
      <w:r w:rsidRPr="00277934">
        <w:rPr>
          <w:rFonts w:ascii="Times New Roman" w:hAnsi="Times New Roman" w:cs="Times New Roman"/>
          <w:lang w:val="lt-LT"/>
        </w:rPr>
        <w:t>C</w:t>
      </w:r>
      <w:r w:rsidRPr="00277934">
        <w:rPr>
          <w:rFonts w:ascii="Times New Roman" w:hAnsi="Times New Roman" w:cs="Times New Roman"/>
          <w:lang w:val="lt-LT" w:eastAsia="lt-LT"/>
        </w:rPr>
        <w:t xml:space="preserve"> temperatūroje.</w:t>
      </w:r>
    </w:p>
    <w:p w14:paraId="4033465B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4"/>
          <w:szCs w:val="24"/>
          <w:lang w:val="lt-LT" w:eastAsia="lt-LT"/>
        </w:rPr>
      </w:pPr>
    </w:p>
    <w:bookmarkEnd w:id="19"/>
    <w:p w14:paraId="0A1EF65E" w14:textId="3FCAEC45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Ant dėžutės po „</w:t>
      </w:r>
      <w:r w:rsidR="00A651C3" w:rsidRPr="00277934">
        <w:rPr>
          <w:rFonts w:ascii="Times New Roman" w:hAnsi="Times New Roman" w:cs="Times New Roman"/>
          <w:lang w:val="lt-LT" w:eastAsia="lt-LT"/>
        </w:rPr>
        <w:t>EXP</w:t>
      </w:r>
      <w:r w:rsidRPr="00277934">
        <w:rPr>
          <w:rFonts w:ascii="Times New Roman" w:hAnsi="Times New Roman" w:cs="Times New Roman"/>
          <w:lang w:val="lt-LT" w:eastAsia="lt-LT"/>
        </w:rPr>
        <w:t>“ ir lizdinės plokštelės nurodytam tinkamumo laikui pasibaigus, šio vaisto vartoti negalima. Vaistas tinkamas vartoti iki paskutinės nurodyto mėnesio dienos.</w:t>
      </w:r>
    </w:p>
    <w:p w14:paraId="60DE1770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433612BB" w14:textId="77777777" w:rsidR="00065AA6" w:rsidRPr="00277934" w:rsidRDefault="00065AA6" w:rsidP="00065AA6">
      <w:pPr>
        <w:widowControl/>
        <w:rPr>
          <w:rFonts w:ascii="Times New Roman" w:hAnsi="Times New Roman" w:cs="Times New Roman"/>
          <w:sz w:val="20"/>
          <w:szCs w:val="20"/>
          <w:lang w:val="lt-LT" w:eastAsia="lt-LT"/>
        </w:rPr>
      </w:pPr>
      <w:r w:rsidRPr="00277934">
        <w:rPr>
          <w:rFonts w:ascii="Times New Roman" w:hAnsi="Times New Roman" w:cs="Times New Roman"/>
          <w:lang w:val="lt-LT" w:eastAsia="lt-LT"/>
        </w:rPr>
        <w:t>Vaistų negalima išmesti į kanalizaciją arba su buitinėmis atliekomis. Kaip išmesti nereikalingus vaistus, klauskite vaistininko. Šios priemonės padės apsaugoti aplinką.</w:t>
      </w:r>
    </w:p>
    <w:p w14:paraId="0C79711E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29F555EE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43EE509F" w14:textId="77777777" w:rsidR="00065AA6" w:rsidRPr="00277934" w:rsidRDefault="00065AA6" w:rsidP="00065AA6">
      <w:pPr>
        <w:widowControl/>
        <w:ind w:left="567" w:hanging="567"/>
        <w:outlineLvl w:val="0"/>
        <w:rPr>
          <w:rFonts w:ascii="Times New Roman" w:hAnsi="Times New Roman" w:cs="Times New Roman"/>
          <w:sz w:val="24"/>
          <w:szCs w:val="24"/>
          <w:lang w:val="lt-LT"/>
        </w:rPr>
      </w:pPr>
      <w:bookmarkStart w:id="20" w:name="_Toc129243144"/>
      <w:bookmarkStart w:id="21" w:name="_Toc129243269"/>
      <w:r w:rsidRPr="00277934">
        <w:rPr>
          <w:rFonts w:ascii="Times New Roman" w:hAnsi="Times New Roman" w:cs="Times New Roman"/>
          <w:b/>
          <w:bCs/>
          <w:lang w:val="lt-LT"/>
        </w:rPr>
        <w:t>6.</w:t>
      </w:r>
      <w:r w:rsidRPr="00277934">
        <w:rPr>
          <w:rFonts w:ascii="Times New Roman" w:hAnsi="Times New Roman" w:cs="Times New Roman"/>
          <w:b/>
          <w:bCs/>
          <w:lang w:val="lt-LT"/>
        </w:rPr>
        <w:tab/>
        <w:t>Pakuotės turinys ir kita informacija</w:t>
      </w:r>
      <w:bookmarkEnd w:id="20"/>
      <w:bookmarkEnd w:id="21"/>
    </w:p>
    <w:p w14:paraId="2897B057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5E54C582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>Lipanthyl 200M sudėtis</w:t>
      </w:r>
    </w:p>
    <w:p w14:paraId="7529E623" w14:textId="6154DEDE" w:rsidR="00065AA6" w:rsidRPr="00277934" w:rsidRDefault="00065AA6" w:rsidP="00065AA6">
      <w:pPr>
        <w:widowControl/>
        <w:numPr>
          <w:ilvl w:val="1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 xml:space="preserve">Veiklioji medžiaga yra </w:t>
      </w:r>
      <w:proofErr w:type="spellStart"/>
      <w:r w:rsidRPr="00277934">
        <w:rPr>
          <w:rFonts w:ascii="Times New Roman" w:hAnsi="Times New Roman" w:cs="Times New Roman"/>
          <w:lang w:val="lt-LT"/>
        </w:rPr>
        <w:t>fenofibratas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. Vienoje kietojoje kapsulėje yra 200 miligramų (mg) </w:t>
      </w:r>
      <w:proofErr w:type="spellStart"/>
      <w:r w:rsidRPr="00277934">
        <w:rPr>
          <w:rFonts w:ascii="Times New Roman" w:hAnsi="Times New Roman" w:cs="Times New Roman"/>
          <w:lang w:val="lt-LT"/>
        </w:rPr>
        <w:t>fenofibrato</w:t>
      </w:r>
      <w:proofErr w:type="spellEnd"/>
      <w:r w:rsidRPr="00277934">
        <w:rPr>
          <w:rFonts w:ascii="Times New Roman" w:hAnsi="Times New Roman" w:cs="Times New Roman"/>
          <w:lang w:val="lt-LT"/>
        </w:rPr>
        <w:t>.</w:t>
      </w:r>
    </w:p>
    <w:p w14:paraId="636ECBB7" w14:textId="77777777" w:rsidR="00065AA6" w:rsidRPr="00277934" w:rsidRDefault="00065AA6" w:rsidP="00065AA6">
      <w:pPr>
        <w:widowControl/>
        <w:numPr>
          <w:ilvl w:val="1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>Pagalbinės medžiagos</w:t>
      </w:r>
    </w:p>
    <w:p w14:paraId="2C8A2730" w14:textId="77777777" w:rsidR="00065AA6" w:rsidRPr="00277934" w:rsidRDefault="00065AA6" w:rsidP="00065AA6">
      <w:pPr>
        <w:widowControl/>
        <w:ind w:left="540"/>
        <w:rPr>
          <w:rFonts w:ascii="Times New Roman" w:hAnsi="Times New Roman" w:cs="Times New Roman"/>
          <w:lang w:val="lt-LT"/>
        </w:rPr>
      </w:pPr>
      <w:r w:rsidRPr="00277934">
        <w:rPr>
          <w:rFonts w:ascii="Times New Roman" w:hAnsi="Times New Roman" w:cs="Times New Roman"/>
          <w:lang w:val="lt-LT"/>
        </w:rPr>
        <w:t xml:space="preserve">Kapsulės turinyje yra laktozė </w:t>
      </w:r>
      <w:proofErr w:type="spellStart"/>
      <w:r w:rsidRPr="00277934">
        <w:rPr>
          <w:rFonts w:ascii="Times New Roman" w:hAnsi="Times New Roman" w:cs="Times New Roman"/>
          <w:lang w:val="lt-LT"/>
        </w:rPr>
        <w:t>monohidratas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, natrio </w:t>
      </w:r>
      <w:proofErr w:type="spellStart"/>
      <w:r w:rsidRPr="00277934">
        <w:rPr>
          <w:rFonts w:ascii="Times New Roman" w:hAnsi="Times New Roman" w:cs="Times New Roman"/>
          <w:lang w:val="lt-LT"/>
        </w:rPr>
        <w:t>laurilsulfatas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277934">
        <w:rPr>
          <w:rFonts w:ascii="Times New Roman" w:hAnsi="Times New Roman" w:cs="Times New Roman"/>
          <w:lang w:val="lt-LT"/>
        </w:rPr>
        <w:t>pregelifikuotas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 krakmolas, </w:t>
      </w:r>
      <w:proofErr w:type="spellStart"/>
      <w:r w:rsidRPr="00277934">
        <w:rPr>
          <w:rFonts w:ascii="Times New Roman" w:hAnsi="Times New Roman" w:cs="Times New Roman"/>
          <w:lang w:val="lt-LT"/>
        </w:rPr>
        <w:t>krospovidonas</w:t>
      </w:r>
      <w:proofErr w:type="spellEnd"/>
      <w:r w:rsidRPr="00277934">
        <w:rPr>
          <w:rFonts w:ascii="Times New Roman" w:hAnsi="Times New Roman" w:cs="Times New Roman"/>
          <w:lang w:val="lt-LT"/>
        </w:rPr>
        <w:t xml:space="preserve">, magnio </w:t>
      </w:r>
      <w:proofErr w:type="spellStart"/>
      <w:r w:rsidRPr="00277934">
        <w:rPr>
          <w:rFonts w:ascii="Times New Roman" w:hAnsi="Times New Roman" w:cs="Times New Roman"/>
          <w:lang w:val="lt-LT"/>
        </w:rPr>
        <w:t>stearatas</w:t>
      </w:r>
      <w:proofErr w:type="spellEnd"/>
      <w:r w:rsidRPr="00277934">
        <w:rPr>
          <w:rFonts w:ascii="Times New Roman" w:hAnsi="Times New Roman" w:cs="Times New Roman"/>
          <w:lang w:val="lt-LT"/>
        </w:rPr>
        <w:t>. Kapsulės korpuse yra želatina, titano dioksidas (E171), raudonasis geležies oksidas (E172), geltonasis geležies oksidas (E172).</w:t>
      </w:r>
    </w:p>
    <w:p w14:paraId="4B0E3201" w14:textId="77777777" w:rsidR="00065AA6" w:rsidRPr="00277934" w:rsidRDefault="00065AA6" w:rsidP="00065AA6">
      <w:pPr>
        <w:widowControl/>
        <w:ind w:left="540"/>
        <w:rPr>
          <w:rFonts w:ascii="Times New Roman" w:hAnsi="Times New Roman" w:cs="Times New Roman"/>
          <w:lang w:val="lt-LT"/>
        </w:rPr>
      </w:pPr>
    </w:p>
    <w:p w14:paraId="165B01DB" w14:textId="77777777" w:rsidR="00065AA6" w:rsidRPr="00277934" w:rsidRDefault="00065AA6" w:rsidP="00065AA6">
      <w:pPr>
        <w:widowControl/>
        <w:rPr>
          <w:rFonts w:ascii="Times New Roman" w:hAnsi="Times New Roman" w:cs="Times New Roman"/>
          <w:b/>
          <w:bCs/>
          <w:spacing w:val="-3"/>
          <w:lang w:val="lt-LT"/>
        </w:rPr>
      </w:pPr>
      <w:proofErr w:type="spellStart"/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>Lipanthyl</w:t>
      </w:r>
      <w:proofErr w:type="spellEnd"/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 xml:space="preserve"> </w:t>
      </w:r>
      <w:r w:rsidRPr="00277934">
        <w:rPr>
          <w:rFonts w:ascii="Times New Roman" w:hAnsi="Times New Roman" w:cs="Times New Roman"/>
          <w:b/>
          <w:bCs/>
          <w:caps/>
          <w:spacing w:val="-3"/>
          <w:lang w:val="lt-LT"/>
        </w:rPr>
        <w:t>200M</w:t>
      </w:r>
      <w:r w:rsidRPr="00277934">
        <w:rPr>
          <w:rFonts w:ascii="Times New Roman" w:hAnsi="Times New Roman" w:cs="Times New Roman"/>
          <w:b/>
          <w:bCs/>
          <w:spacing w:val="-3"/>
          <w:lang w:val="lt-LT"/>
        </w:rPr>
        <w:t xml:space="preserve"> išvaizda ir kiekis pakuotėje</w:t>
      </w:r>
    </w:p>
    <w:p w14:paraId="3C62E76E" w14:textId="77777777" w:rsidR="00065AA6" w:rsidRPr="00277934" w:rsidRDefault="00065AA6" w:rsidP="0006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t xml:space="preserve">Lipanthyl </w:t>
      </w:r>
      <w:r w:rsidRPr="00277934">
        <w:rPr>
          <w:rFonts w:ascii="Times New Roman" w:hAnsi="Times New Roman" w:cs="Times New Roman"/>
          <w:spacing w:val="-3"/>
          <w:lang w:val="lt-LT"/>
        </w:rPr>
        <w:t>200M 200 mg kietosios kapsulės yra kietos, ochros spalvos želatininės kapsulės.</w:t>
      </w:r>
    </w:p>
    <w:p w14:paraId="39553BA1" w14:textId="77777777" w:rsidR="00065AA6" w:rsidRPr="00277934" w:rsidRDefault="00065AA6" w:rsidP="00065A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hAnsi="Times New Roman" w:cs="Times New Roman"/>
          <w:lang w:val="lt-LT"/>
        </w:rPr>
        <w:lastRenderedPageBreak/>
        <w:t xml:space="preserve">Lipanthyl </w:t>
      </w:r>
      <w:r w:rsidRPr="00277934">
        <w:rPr>
          <w:rFonts w:ascii="Times New Roman" w:hAnsi="Times New Roman" w:cs="Times New Roman"/>
          <w:spacing w:val="-3"/>
          <w:lang w:val="lt-LT"/>
        </w:rPr>
        <w:t>200M tiekiamas kartoninėje dėžutėje, kurioje yra 30 kapsulių PVC/aliuminio folijos lizdinėse plokštelėse.</w:t>
      </w:r>
    </w:p>
    <w:p w14:paraId="15DD7312" w14:textId="77777777" w:rsidR="00065AA6" w:rsidRPr="00277934" w:rsidRDefault="00065AA6" w:rsidP="00065AA6">
      <w:pPr>
        <w:widowControl/>
        <w:rPr>
          <w:rFonts w:ascii="Times New Roman" w:hAnsi="Times New Roman" w:cs="Times New Roman"/>
          <w:lang w:val="lt-LT" w:eastAsia="lt-LT"/>
        </w:rPr>
      </w:pPr>
    </w:p>
    <w:p w14:paraId="6B943C5F" w14:textId="77777777" w:rsidR="00065AA6" w:rsidRPr="00277934" w:rsidRDefault="00065AA6" w:rsidP="00065AA6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lang w:val="lt-LT"/>
        </w:rPr>
      </w:pPr>
      <w:r w:rsidRPr="00277934">
        <w:rPr>
          <w:rFonts w:ascii="Times New Roman" w:eastAsia="Times New Roman" w:hAnsi="Times New Roman" w:cs="Times New Roman"/>
          <w:b/>
          <w:color w:val="000000"/>
          <w:lang w:val="lt-LT"/>
        </w:rPr>
        <w:t>Registruotojas eksportuojančioje valstybėje ir gamintojas</w:t>
      </w:r>
    </w:p>
    <w:p w14:paraId="30DD099D" w14:textId="77777777" w:rsidR="00065AA6" w:rsidRPr="00277934" w:rsidRDefault="00065AA6" w:rsidP="00065AA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</w:p>
    <w:p w14:paraId="2AC6A4AD" w14:textId="77777777" w:rsidR="00065AA6" w:rsidRPr="00277934" w:rsidRDefault="00065AA6" w:rsidP="00065AA6">
      <w:pPr>
        <w:widowControl/>
        <w:suppressAutoHyphens w:val="0"/>
        <w:autoSpaceDN/>
        <w:spacing w:line="220" w:lineRule="exact"/>
        <w:textAlignment w:val="auto"/>
        <w:rPr>
          <w:rFonts w:ascii="Times New Roman" w:eastAsia="Times New Roman" w:hAnsi="Times New Roman" w:cs="Times New Roman"/>
          <w:b/>
          <w:bCs/>
          <w:lang w:val="lt-LT"/>
        </w:rPr>
      </w:pPr>
      <w:r w:rsidRPr="00277934">
        <w:rPr>
          <w:rFonts w:ascii="Times New Roman" w:eastAsia="Times New Roman" w:hAnsi="Times New Roman" w:cs="Times New Roman"/>
          <w:b/>
          <w:bCs/>
          <w:lang w:val="lt-LT"/>
        </w:rPr>
        <w:t>Registruotojas</w:t>
      </w:r>
    </w:p>
    <w:p w14:paraId="21A8561E" w14:textId="66D6DDEB" w:rsidR="00065AA6" w:rsidRPr="005C5846" w:rsidRDefault="006827A0" w:rsidP="00065AA6">
      <w:pPr>
        <w:widowControl/>
        <w:numPr>
          <w:ilvl w:val="12"/>
          <w:numId w:val="0"/>
        </w:numPr>
        <w:tabs>
          <w:tab w:val="left" w:pos="567"/>
        </w:tabs>
        <w:suppressAutoHyphens w:val="0"/>
        <w:autoSpaceDN/>
        <w:spacing w:line="260" w:lineRule="exact"/>
        <w:ind w:right="-2"/>
        <w:textAlignment w:val="auto"/>
        <w:rPr>
          <w:rFonts w:ascii="Times New Roman" w:eastAsia="Times New Roman" w:hAnsi="Times New Roman" w:cs="Times New Roman"/>
          <w:snapToGrid w:val="0"/>
          <w:lang w:val="lt-LT"/>
        </w:rPr>
      </w:pPr>
      <w:proofErr w:type="spellStart"/>
      <w:r w:rsidRPr="005C5846">
        <w:rPr>
          <w:rFonts w:ascii="Times New Roman" w:hAnsi="Times New Roman" w:cs="Times New Roman"/>
          <w:lang w:val="lt-LT"/>
        </w:rPr>
        <w:t>Viatris</w:t>
      </w:r>
      <w:proofErr w:type="spellEnd"/>
      <w:r w:rsidR="00065AA6" w:rsidRPr="005C5846">
        <w:rPr>
          <w:rFonts w:ascii="Times New Roman" w:eastAsia="Times New Roman" w:hAnsi="Times New Roman" w:cs="Times New Roman"/>
          <w:snapToGrid w:val="0"/>
          <w:lang w:val="lt-LT"/>
        </w:rPr>
        <w:t xml:space="preserve"> </w:t>
      </w:r>
      <w:proofErr w:type="spellStart"/>
      <w:r w:rsidR="00065AA6" w:rsidRPr="005C5846">
        <w:rPr>
          <w:rFonts w:ascii="Times New Roman" w:eastAsia="Times New Roman" w:hAnsi="Times New Roman" w:cs="Times New Roman"/>
          <w:snapToGrid w:val="0"/>
          <w:lang w:val="lt-LT"/>
        </w:rPr>
        <w:t>Healthcare</w:t>
      </w:r>
      <w:proofErr w:type="spellEnd"/>
      <w:r w:rsidR="00065AA6" w:rsidRPr="005C5846">
        <w:rPr>
          <w:rFonts w:ascii="Times New Roman" w:eastAsia="Times New Roman" w:hAnsi="Times New Roman" w:cs="Times New Roman"/>
          <w:snapToGrid w:val="0"/>
          <w:lang w:val="lt-LT"/>
        </w:rPr>
        <w:t xml:space="preserve"> Sp. z </w:t>
      </w:r>
      <w:proofErr w:type="spellStart"/>
      <w:r w:rsidR="00065AA6" w:rsidRPr="005C5846">
        <w:rPr>
          <w:rFonts w:ascii="Times New Roman" w:eastAsia="Times New Roman" w:hAnsi="Times New Roman" w:cs="Times New Roman"/>
          <w:snapToGrid w:val="0"/>
          <w:lang w:val="lt-LT"/>
        </w:rPr>
        <w:t>o.o</w:t>
      </w:r>
      <w:proofErr w:type="spellEnd"/>
      <w:r w:rsidR="00065AA6" w:rsidRPr="005C5846">
        <w:rPr>
          <w:rFonts w:ascii="Times New Roman" w:eastAsia="Times New Roman" w:hAnsi="Times New Roman" w:cs="Times New Roman"/>
          <w:snapToGrid w:val="0"/>
          <w:lang w:val="lt-LT"/>
        </w:rPr>
        <w:t>.</w:t>
      </w:r>
    </w:p>
    <w:p w14:paraId="51FC8B7F" w14:textId="77777777" w:rsidR="00065AA6" w:rsidRPr="005C5846" w:rsidRDefault="00065AA6" w:rsidP="00065AA6">
      <w:pPr>
        <w:widowControl/>
        <w:numPr>
          <w:ilvl w:val="12"/>
          <w:numId w:val="0"/>
        </w:numPr>
        <w:tabs>
          <w:tab w:val="left" w:pos="567"/>
        </w:tabs>
        <w:suppressAutoHyphens w:val="0"/>
        <w:autoSpaceDN/>
        <w:spacing w:line="260" w:lineRule="exact"/>
        <w:ind w:right="-2"/>
        <w:textAlignment w:val="auto"/>
        <w:rPr>
          <w:rFonts w:ascii="Times New Roman" w:eastAsia="Times New Roman" w:hAnsi="Times New Roman" w:cs="Times New Roman"/>
          <w:snapToGrid w:val="0"/>
          <w:lang w:val="lt-LT"/>
        </w:rPr>
      </w:pPr>
      <w:proofErr w:type="spellStart"/>
      <w:r w:rsidRPr="005C5846">
        <w:rPr>
          <w:rFonts w:ascii="Times New Roman" w:eastAsia="Times New Roman" w:hAnsi="Times New Roman" w:cs="Times New Roman"/>
          <w:snapToGrid w:val="0"/>
          <w:lang w:val="lt-LT"/>
        </w:rPr>
        <w:t>ul</w:t>
      </w:r>
      <w:proofErr w:type="spellEnd"/>
      <w:r w:rsidRPr="005C5846">
        <w:rPr>
          <w:rFonts w:ascii="Times New Roman" w:eastAsia="Times New Roman" w:hAnsi="Times New Roman" w:cs="Times New Roman"/>
          <w:snapToGrid w:val="0"/>
          <w:lang w:val="lt-LT"/>
        </w:rPr>
        <w:t xml:space="preserve">. </w:t>
      </w:r>
      <w:proofErr w:type="spellStart"/>
      <w:r w:rsidRPr="005C5846">
        <w:rPr>
          <w:rFonts w:ascii="Times New Roman" w:eastAsia="Times New Roman" w:hAnsi="Times New Roman" w:cs="Times New Roman"/>
          <w:snapToGrid w:val="0"/>
          <w:lang w:val="lt-LT"/>
        </w:rPr>
        <w:t>Postępu</w:t>
      </w:r>
      <w:proofErr w:type="spellEnd"/>
      <w:r w:rsidRPr="005C5846">
        <w:rPr>
          <w:rFonts w:ascii="Times New Roman" w:eastAsia="Times New Roman" w:hAnsi="Times New Roman" w:cs="Times New Roman"/>
          <w:snapToGrid w:val="0"/>
          <w:lang w:val="lt-LT"/>
        </w:rPr>
        <w:t xml:space="preserve"> 21B</w:t>
      </w:r>
    </w:p>
    <w:p w14:paraId="608075BB" w14:textId="77777777" w:rsidR="00065AA6" w:rsidRPr="005C5846" w:rsidRDefault="00065AA6" w:rsidP="00065AA6">
      <w:pPr>
        <w:widowControl/>
        <w:numPr>
          <w:ilvl w:val="12"/>
          <w:numId w:val="0"/>
        </w:numPr>
        <w:tabs>
          <w:tab w:val="left" w:pos="567"/>
        </w:tabs>
        <w:suppressAutoHyphens w:val="0"/>
        <w:autoSpaceDN/>
        <w:spacing w:line="260" w:lineRule="exact"/>
        <w:ind w:right="-2"/>
        <w:textAlignment w:val="auto"/>
        <w:rPr>
          <w:rFonts w:ascii="Times New Roman" w:eastAsia="Times New Roman" w:hAnsi="Times New Roman" w:cs="Times New Roman"/>
          <w:snapToGrid w:val="0"/>
          <w:lang w:val="lt-LT"/>
        </w:rPr>
      </w:pPr>
      <w:r w:rsidRPr="005C5846">
        <w:rPr>
          <w:rFonts w:ascii="Times New Roman" w:eastAsia="Times New Roman" w:hAnsi="Times New Roman" w:cs="Times New Roman"/>
          <w:snapToGrid w:val="0"/>
          <w:lang w:val="lt-LT"/>
        </w:rPr>
        <w:t xml:space="preserve">02-676 </w:t>
      </w:r>
      <w:proofErr w:type="spellStart"/>
      <w:r w:rsidRPr="005C5846">
        <w:rPr>
          <w:rFonts w:ascii="Times New Roman" w:eastAsia="Times New Roman" w:hAnsi="Times New Roman" w:cs="Times New Roman"/>
          <w:snapToGrid w:val="0"/>
          <w:lang w:val="lt-LT"/>
        </w:rPr>
        <w:t>Warszawa</w:t>
      </w:r>
      <w:proofErr w:type="spellEnd"/>
    </w:p>
    <w:p w14:paraId="3B3164AB" w14:textId="77777777" w:rsidR="00065AA6" w:rsidRPr="005C5846" w:rsidRDefault="00065AA6" w:rsidP="00065AA6">
      <w:pPr>
        <w:widowControl/>
        <w:numPr>
          <w:ilvl w:val="12"/>
          <w:numId w:val="0"/>
        </w:numPr>
        <w:tabs>
          <w:tab w:val="left" w:pos="567"/>
        </w:tabs>
        <w:suppressAutoHyphens w:val="0"/>
        <w:autoSpaceDN/>
        <w:spacing w:line="260" w:lineRule="exact"/>
        <w:ind w:right="-2"/>
        <w:textAlignment w:val="auto"/>
        <w:rPr>
          <w:rFonts w:ascii="Times New Roman" w:eastAsia="Times New Roman" w:hAnsi="Times New Roman" w:cs="Times New Roman"/>
          <w:snapToGrid w:val="0"/>
          <w:lang w:val="lt-LT"/>
        </w:rPr>
      </w:pPr>
      <w:r w:rsidRPr="005C5846">
        <w:rPr>
          <w:rFonts w:ascii="Times New Roman" w:eastAsia="Times New Roman" w:hAnsi="Times New Roman" w:cs="Times New Roman"/>
          <w:snapToGrid w:val="0"/>
          <w:lang w:val="lt-LT"/>
        </w:rPr>
        <w:t>Lenkija</w:t>
      </w:r>
    </w:p>
    <w:p w14:paraId="70EFD6E0" w14:textId="77777777" w:rsidR="00065AA6" w:rsidRPr="005C5846" w:rsidRDefault="00065AA6" w:rsidP="00065AA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</w:p>
    <w:p w14:paraId="3C1338A6" w14:textId="77777777" w:rsidR="00065AA6" w:rsidRPr="00277934" w:rsidRDefault="00065AA6" w:rsidP="00065AA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bCs/>
          <w:lang w:val="lt-LT"/>
        </w:rPr>
      </w:pPr>
      <w:r w:rsidRPr="005C5846">
        <w:rPr>
          <w:rFonts w:ascii="Times New Roman" w:eastAsia="Times New Roman" w:hAnsi="Times New Roman" w:cs="Times New Roman"/>
          <w:b/>
          <w:bCs/>
          <w:lang w:val="lt-LT"/>
        </w:rPr>
        <w:t>Gamintojas</w:t>
      </w:r>
    </w:p>
    <w:p w14:paraId="48711A16" w14:textId="5C0C6BD1" w:rsidR="00065AA6" w:rsidRPr="00277934" w:rsidRDefault="006827A0" w:rsidP="00065AA6">
      <w:pPr>
        <w:widowControl/>
        <w:suppressAutoHyphens w:val="0"/>
        <w:overflowPunct w:val="0"/>
        <w:autoSpaceDE w:val="0"/>
        <w:adjustRightInd w:val="0"/>
        <w:rPr>
          <w:rFonts w:ascii="Times New Roman" w:eastAsia="Times New Roman" w:hAnsi="Times New Roman" w:cs="Times New Roman"/>
          <w:lang w:val="lt-LT" w:eastAsia="sk-SK"/>
        </w:rPr>
      </w:pPr>
      <w:proofErr w:type="spellStart"/>
      <w:r w:rsidRPr="005C5846">
        <w:rPr>
          <w:rFonts w:ascii="Times New Roman" w:hAnsi="Times New Roman" w:cs="Times New Roman"/>
          <w:lang w:val="lt-LT"/>
        </w:rPr>
        <w:t>Recipharm</w:t>
      </w:r>
      <w:proofErr w:type="spellEnd"/>
      <w:r w:rsidR="00065AA6" w:rsidRPr="00277934">
        <w:rPr>
          <w:rFonts w:ascii="Times New Roman" w:eastAsia="Times New Roman" w:hAnsi="Times New Roman" w:cs="Times New Roman"/>
          <w:lang w:val="lt-LT" w:eastAsia="sk-SK"/>
        </w:rPr>
        <w:t xml:space="preserve"> </w:t>
      </w:r>
      <w:proofErr w:type="spellStart"/>
      <w:r w:rsidR="00065AA6" w:rsidRPr="00277934">
        <w:rPr>
          <w:rFonts w:ascii="Times New Roman" w:eastAsia="Times New Roman" w:hAnsi="Times New Roman" w:cs="Times New Roman"/>
          <w:lang w:val="lt-LT" w:eastAsia="sk-SK"/>
        </w:rPr>
        <w:t>Fontaine</w:t>
      </w:r>
      <w:proofErr w:type="spellEnd"/>
    </w:p>
    <w:p w14:paraId="36029968" w14:textId="77777777" w:rsidR="00065AA6" w:rsidRPr="005C5846" w:rsidRDefault="00065AA6" w:rsidP="00065AA6">
      <w:pPr>
        <w:widowControl/>
        <w:suppressAutoHyphens w:val="0"/>
        <w:overflowPunct w:val="0"/>
        <w:autoSpaceDE w:val="0"/>
        <w:adjustRightInd w:val="0"/>
        <w:rPr>
          <w:rFonts w:ascii="Times New Roman" w:eastAsia="Times New Roman" w:hAnsi="Times New Roman" w:cs="Times New Roman"/>
          <w:lang w:val="lt-LT" w:eastAsia="sk-SK"/>
        </w:rPr>
      </w:pPr>
      <w:proofErr w:type="spellStart"/>
      <w:r w:rsidRPr="005C5846">
        <w:rPr>
          <w:rFonts w:ascii="Times New Roman" w:eastAsia="Times New Roman" w:hAnsi="Times New Roman" w:cs="Times New Roman"/>
          <w:lang w:val="lt-LT" w:eastAsia="sk-SK"/>
        </w:rPr>
        <w:t>Rue</w:t>
      </w:r>
      <w:proofErr w:type="spellEnd"/>
      <w:r w:rsidRPr="005C5846">
        <w:rPr>
          <w:rFonts w:ascii="Times New Roman" w:eastAsia="Times New Roman" w:hAnsi="Times New Roman" w:cs="Times New Roman"/>
          <w:lang w:val="lt-LT" w:eastAsia="sk-SK"/>
        </w:rPr>
        <w:t xml:space="preserve"> </w:t>
      </w:r>
      <w:proofErr w:type="spellStart"/>
      <w:r w:rsidRPr="005C5846">
        <w:rPr>
          <w:rFonts w:ascii="Times New Roman" w:eastAsia="Times New Roman" w:hAnsi="Times New Roman" w:cs="Times New Roman"/>
          <w:lang w:val="lt-LT" w:eastAsia="sk-SK"/>
        </w:rPr>
        <w:t>des</w:t>
      </w:r>
      <w:proofErr w:type="spellEnd"/>
      <w:r w:rsidRPr="005C5846">
        <w:rPr>
          <w:rFonts w:ascii="Times New Roman" w:eastAsia="Times New Roman" w:hAnsi="Times New Roman" w:cs="Times New Roman"/>
          <w:lang w:val="lt-LT" w:eastAsia="sk-SK"/>
        </w:rPr>
        <w:t xml:space="preserve"> </w:t>
      </w:r>
      <w:proofErr w:type="spellStart"/>
      <w:r w:rsidRPr="005C5846">
        <w:rPr>
          <w:rFonts w:ascii="Times New Roman" w:eastAsia="Times New Roman" w:hAnsi="Times New Roman" w:cs="Times New Roman"/>
          <w:lang w:val="lt-LT" w:eastAsia="sk-SK"/>
        </w:rPr>
        <w:t>Prés</w:t>
      </w:r>
      <w:proofErr w:type="spellEnd"/>
      <w:r w:rsidRPr="005C5846">
        <w:rPr>
          <w:rFonts w:ascii="Times New Roman" w:eastAsia="Times New Roman" w:hAnsi="Times New Roman" w:cs="Times New Roman"/>
          <w:lang w:val="lt-LT" w:eastAsia="sk-SK"/>
        </w:rPr>
        <w:t xml:space="preserve"> </w:t>
      </w:r>
      <w:proofErr w:type="spellStart"/>
      <w:r w:rsidRPr="005C5846">
        <w:rPr>
          <w:rFonts w:ascii="Times New Roman" w:eastAsia="Times New Roman" w:hAnsi="Times New Roman" w:cs="Times New Roman"/>
          <w:lang w:val="lt-LT" w:eastAsia="sk-SK"/>
        </w:rPr>
        <w:t>Potets</w:t>
      </w:r>
      <w:proofErr w:type="spellEnd"/>
    </w:p>
    <w:p w14:paraId="1CC3F556" w14:textId="77777777" w:rsidR="00065AA6" w:rsidRPr="005C5846" w:rsidRDefault="00065AA6" w:rsidP="00065AA6">
      <w:pPr>
        <w:widowControl/>
        <w:suppressAutoHyphens w:val="0"/>
        <w:autoSpaceDN/>
        <w:ind w:right="28"/>
        <w:textAlignment w:val="auto"/>
        <w:rPr>
          <w:rFonts w:ascii="Times New Roman" w:eastAsia="Times New Roman" w:hAnsi="Times New Roman" w:cs="Times New Roman"/>
          <w:lang w:val="lt-LT" w:eastAsia="sk-SK"/>
        </w:rPr>
      </w:pPr>
      <w:r w:rsidRPr="005C5846">
        <w:rPr>
          <w:rFonts w:ascii="Times New Roman" w:eastAsia="Times New Roman" w:hAnsi="Times New Roman" w:cs="Times New Roman"/>
          <w:lang w:val="lt-LT" w:eastAsia="sk-SK"/>
        </w:rPr>
        <w:t xml:space="preserve">21121 </w:t>
      </w:r>
      <w:proofErr w:type="spellStart"/>
      <w:r w:rsidRPr="005C5846">
        <w:rPr>
          <w:rFonts w:ascii="Times New Roman" w:eastAsia="Times New Roman" w:hAnsi="Times New Roman" w:cs="Times New Roman"/>
          <w:lang w:val="lt-LT" w:eastAsia="sk-SK"/>
        </w:rPr>
        <w:t>Fontaine</w:t>
      </w:r>
      <w:proofErr w:type="spellEnd"/>
      <w:r w:rsidRPr="005C5846">
        <w:rPr>
          <w:rFonts w:ascii="Times New Roman" w:eastAsia="Times New Roman" w:hAnsi="Times New Roman" w:cs="Times New Roman"/>
          <w:lang w:val="lt-LT" w:eastAsia="sk-SK"/>
        </w:rPr>
        <w:t xml:space="preserve"> les </w:t>
      </w:r>
      <w:proofErr w:type="spellStart"/>
      <w:r w:rsidRPr="005C5846">
        <w:rPr>
          <w:rFonts w:ascii="Times New Roman" w:eastAsia="Times New Roman" w:hAnsi="Times New Roman" w:cs="Times New Roman"/>
          <w:lang w:val="lt-LT" w:eastAsia="sk-SK"/>
        </w:rPr>
        <w:t>Dijon</w:t>
      </w:r>
      <w:proofErr w:type="spellEnd"/>
    </w:p>
    <w:p w14:paraId="24A7B3D1" w14:textId="77777777" w:rsidR="00065AA6" w:rsidRPr="005C5846" w:rsidRDefault="00065AA6" w:rsidP="00065AA6">
      <w:pPr>
        <w:widowControl/>
        <w:suppressAutoHyphens w:val="0"/>
        <w:autoSpaceDN/>
        <w:ind w:right="28"/>
        <w:textAlignment w:val="auto"/>
        <w:rPr>
          <w:rFonts w:ascii="Times New Roman" w:eastAsia="Arial Unicode MS" w:hAnsi="Times New Roman" w:cs="Times New Roman"/>
          <w:lang w:val="lt-LT"/>
        </w:rPr>
      </w:pPr>
      <w:r w:rsidRPr="005C5846">
        <w:rPr>
          <w:rFonts w:ascii="Times New Roman" w:eastAsia="Arial Unicode MS" w:hAnsi="Times New Roman" w:cs="Times New Roman"/>
          <w:lang w:val="lt-LT"/>
        </w:rPr>
        <w:t>Prancūzija</w:t>
      </w:r>
    </w:p>
    <w:p w14:paraId="50AA2F05" w14:textId="77777777" w:rsidR="00065AA6" w:rsidRPr="005C5846" w:rsidRDefault="00065AA6" w:rsidP="00065AA6">
      <w:pPr>
        <w:widowControl/>
        <w:suppressAutoHyphens w:val="0"/>
        <w:autoSpaceDN/>
        <w:ind w:right="28"/>
        <w:textAlignment w:val="auto"/>
        <w:rPr>
          <w:rFonts w:ascii="Times New Roman" w:eastAsia="Arial Unicode MS" w:hAnsi="Times New Roman" w:cs="Times New Roman"/>
          <w:lang w:val="lt-LT"/>
        </w:rPr>
      </w:pPr>
    </w:p>
    <w:p w14:paraId="2BDAA158" w14:textId="0FF6DB45" w:rsidR="00065AA6" w:rsidRPr="005C5846" w:rsidRDefault="00B67B9C" w:rsidP="00065AA6">
      <w:pPr>
        <w:widowControl/>
        <w:suppressAutoHyphens w:val="0"/>
        <w:autoSpaceDN/>
        <w:ind w:right="28"/>
        <w:textAlignment w:val="auto"/>
        <w:rPr>
          <w:rFonts w:ascii="Times New Roman" w:eastAsia="Arial Unicode MS" w:hAnsi="Times New Roman" w:cs="Times New Roman"/>
          <w:lang w:val="lt-LT"/>
        </w:rPr>
      </w:pPr>
      <w:r w:rsidRPr="005C5846">
        <w:rPr>
          <w:rFonts w:ascii="Times New Roman" w:eastAsia="Arial Unicode MS" w:hAnsi="Times New Roman" w:cs="Times New Roman"/>
          <w:lang w:val="lt-LT"/>
        </w:rPr>
        <w:t>arba</w:t>
      </w:r>
    </w:p>
    <w:p w14:paraId="7D6C6E3A" w14:textId="77777777" w:rsidR="00065AA6" w:rsidRPr="005C5846" w:rsidRDefault="00065AA6" w:rsidP="00065AA6">
      <w:pPr>
        <w:widowControl/>
        <w:suppressAutoHyphens w:val="0"/>
        <w:autoSpaceDN/>
        <w:ind w:right="28"/>
        <w:textAlignment w:val="auto"/>
        <w:rPr>
          <w:rFonts w:ascii="Times New Roman" w:eastAsia="Arial Unicode MS" w:hAnsi="Times New Roman" w:cs="Times New Roman"/>
          <w:lang w:val="lt-LT"/>
        </w:rPr>
      </w:pPr>
    </w:p>
    <w:p w14:paraId="43CDAF4A" w14:textId="77777777" w:rsidR="00065AA6" w:rsidRPr="005C5846" w:rsidRDefault="00065AA6" w:rsidP="00065AA6">
      <w:pPr>
        <w:widowControl/>
        <w:suppressAutoHyphens w:val="0"/>
        <w:autoSpaceDN/>
        <w:ind w:right="28"/>
        <w:textAlignment w:val="auto"/>
        <w:rPr>
          <w:rFonts w:ascii="Times New Roman" w:eastAsia="Arial Unicode MS" w:hAnsi="Times New Roman" w:cs="Times New Roman"/>
          <w:lang w:val="lt-LT"/>
        </w:rPr>
      </w:pPr>
      <w:proofErr w:type="spellStart"/>
      <w:r w:rsidRPr="005C5846">
        <w:rPr>
          <w:rFonts w:ascii="Times New Roman" w:eastAsia="Arial Unicode MS" w:hAnsi="Times New Roman" w:cs="Times New Roman"/>
          <w:lang w:val="lt-LT"/>
        </w:rPr>
        <w:t>Delpharm</w:t>
      </w:r>
      <w:proofErr w:type="spellEnd"/>
      <w:r w:rsidRPr="005C5846">
        <w:rPr>
          <w:rFonts w:ascii="Times New Roman" w:eastAsia="Arial Unicode MS" w:hAnsi="Times New Roman" w:cs="Times New Roman"/>
          <w:lang w:val="lt-LT"/>
        </w:rPr>
        <w:t xml:space="preserve"> </w:t>
      </w:r>
      <w:proofErr w:type="spellStart"/>
      <w:r w:rsidRPr="005C5846">
        <w:rPr>
          <w:rFonts w:ascii="Times New Roman" w:eastAsia="Arial Unicode MS" w:hAnsi="Times New Roman" w:cs="Times New Roman"/>
          <w:lang w:val="lt-LT"/>
        </w:rPr>
        <w:t>L’Aigle</w:t>
      </w:r>
      <w:proofErr w:type="spellEnd"/>
    </w:p>
    <w:p w14:paraId="44CA8C6A" w14:textId="77777777" w:rsidR="00065AA6" w:rsidRPr="005C5846" w:rsidRDefault="00065AA6" w:rsidP="00065AA6">
      <w:pPr>
        <w:widowControl/>
        <w:suppressAutoHyphens w:val="0"/>
        <w:autoSpaceDN/>
        <w:ind w:right="28"/>
        <w:textAlignment w:val="auto"/>
        <w:rPr>
          <w:rFonts w:ascii="Times New Roman" w:eastAsia="Arial Unicode MS" w:hAnsi="Times New Roman" w:cs="Times New Roman"/>
          <w:lang w:val="lt-LT"/>
        </w:rPr>
      </w:pPr>
      <w:proofErr w:type="spellStart"/>
      <w:r w:rsidRPr="005C5846">
        <w:rPr>
          <w:rFonts w:ascii="Times New Roman" w:eastAsia="Arial Unicode MS" w:hAnsi="Times New Roman" w:cs="Times New Roman"/>
          <w:lang w:val="lt-LT"/>
        </w:rPr>
        <w:t>Zone</w:t>
      </w:r>
      <w:proofErr w:type="spellEnd"/>
      <w:r w:rsidRPr="005C5846">
        <w:rPr>
          <w:rFonts w:ascii="Times New Roman" w:eastAsia="Arial Unicode MS" w:hAnsi="Times New Roman" w:cs="Times New Roman"/>
          <w:lang w:val="lt-LT"/>
        </w:rPr>
        <w:t xml:space="preserve"> </w:t>
      </w:r>
      <w:proofErr w:type="spellStart"/>
      <w:r w:rsidRPr="005C5846">
        <w:rPr>
          <w:rFonts w:ascii="Times New Roman" w:eastAsia="Arial Unicode MS" w:hAnsi="Times New Roman" w:cs="Times New Roman"/>
          <w:lang w:val="lt-LT"/>
        </w:rPr>
        <w:t>Industrielle</w:t>
      </w:r>
      <w:proofErr w:type="spellEnd"/>
      <w:r w:rsidRPr="005C5846">
        <w:rPr>
          <w:rFonts w:ascii="Times New Roman" w:eastAsia="Arial Unicode MS" w:hAnsi="Times New Roman" w:cs="Times New Roman"/>
          <w:lang w:val="lt-LT"/>
        </w:rPr>
        <w:t xml:space="preserve"> </w:t>
      </w:r>
      <w:proofErr w:type="spellStart"/>
      <w:r w:rsidRPr="005C5846">
        <w:rPr>
          <w:rFonts w:ascii="Times New Roman" w:eastAsia="Arial Unicode MS" w:hAnsi="Times New Roman" w:cs="Times New Roman"/>
          <w:lang w:val="lt-LT"/>
        </w:rPr>
        <w:t>No</w:t>
      </w:r>
      <w:proofErr w:type="spellEnd"/>
      <w:r w:rsidRPr="005C5846">
        <w:rPr>
          <w:rFonts w:ascii="Times New Roman" w:eastAsia="Arial Unicode MS" w:hAnsi="Times New Roman" w:cs="Times New Roman"/>
          <w:lang w:val="lt-LT"/>
        </w:rPr>
        <w:t>. 1</w:t>
      </w:r>
    </w:p>
    <w:p w14:paraId="297992E1" w14:textId="77777777" w:rsidR="00065AA6" w:rsidRPr="005C5846" w:rsidRDefault="00065AA6" w:rsidP="00065AA6">
      <w:pPr>
        <w:widowControl/>
        <w:suppressAutoHyphens w:val="0"/>
        <w:autoSpaceDN/>
        <w:ind w:right="28"/>
        <w:textAlignment w:val="auto"/>
        <w:rPr>
          <w:rFonts w:ascii="Times New Roman" w:eastAsia="Arial Unicode MS" w:hAnsi="Times New Roman" w:cs="Times New Roman"/>
          <w:lang w:val="lt-LT"/>
        </w:rPr>
      </w:pPr>
      <w:proofErr w:type="spellStart"/>
      <w:r w:rsidRPr="005C5846">
        <w:rPr>
          <w:rFonts w:ascii="Times New Roman" w:eastAsia="Arial Unicode MS" w:hAnsi="Times New Roman" w:cs="Times New Roman"/>
          <w:lang w:val="lt-LT"/>
        </w:rPr>
        <w:t>Route</w:t>
      </w:r>
      <w:proofErr w:type="spellEnd"/>
      <w:r w:rsidRPr="005C5846">
        <w:rPr>
          <w:rFonts w:ascii="Times New Roman" w:eastAsia="Arial Unicode MS" w:hAnsi="Times New Roman" w:cs="Times New Roman"/>
          <w:lang w:val="lt-LT"/>
        </w:rPr>
        <w:t xml:space="preserve"> de </w:t>
      </w:r>
      <w:proofErr w:type="spellStart"/>
      <w:r w:rsidRPr="005C5846">
        <w:rPr>
          <w:rFonts w:ascii="Times New Roman" w:eastAsia="Arial Unicode MS" w:hAnsi="Times New Roman" w:cs="Times New Roman"/>
          <w:lang w:val="lt-LT"/>
        </w:rPr>
        <w:t>Crulai</w:t>
      </w:r>
      <w:proofErr w:type="spellEnd"/>
    </w:p>
    <w:p w14:paraId="38048972" w14:textId="77777777" w:rsidR="00065AA6" w:rsidRPr="005C5846" w:rsidRDefault="00065AA6" w:rsidP="00065AA6">
      <w:pPr>
        <w:widowControl/>
        <w:suppressAutoHyphens w:val="0"/>
        <w:autoSpaceDN/>
        <w:ind w:right="28"/>
        <w:textAlignment w:val="auto"/>
        <w:rPr>
          <w:rFonts w:ascii="Times New Roman" w:eastAsia="Arial Unicode MS" w:hAnsi="Times New Roman" w:cs="Times New Roman"/>
          <w:lang w:val="lt-LT"/>
        </w:rPr>
      </w:pPr>
      <w:r w:rsidRPr="005C5846">
        <w:rPr>
          <w:rFonts w:ascii="Times New Roman" w:eastAsia="Arial Unicode MS" w:hAnsi="Times New Roman" w:cs="Times New Roman"/>
          <w:lang w:val="lt-LT"/>
        </w:rPr>
        <w:t xml:space="preserve">61300 </w:t>
      </w:r>
      <w:proofErr w:type="spellStart"/>
      <w:r w:rsidRPr="005C5846">
        <w:rPr>
          <w:rFonts w:ascii="Times New Roman" w:eastAsia="Arial Unicode MS" w:hAnsi="Times New Roman" w:cs="Times New Roman"/>
          <w:lang w:val="lt-LT"/>
        </w:rPr>
        <w:t>L’Aigle</w:t>
      </w:r>
      <w:proofErr w:type="spellEnd"/>
    </w:p>
    <w:p w14:paraId="2119ADBD" w14:textId="77777777" w:rsidR="00065AA6" w:rsidRPr="005C5846" w:rsidRDefault="00065AA6" w:rsidP="00065AA6">
      <w:pPr>
        <w:widowControl/>
        <w:suppressAutoHyphens w:val="0"/>
        <w:autoSpaceDN/>
        <w:ind w:right="28"/>
        <w:textAlignment w:val="auto"/>
        <w:rPr>
          <w:rFonts w:ascii="Times New Roman" w:eastAsia="Arial Unicode MS" w:hAnsi="Times New Roman" w:cs="Times New Roman"/>
          <w:lang w:val="lt-LT"/>
        </w:rPr>
      </w:pPr>
      <w:r w:rsidRPr="005C5846">
        <w:rPr>
          <w:rFonts w:ascii="Times New Roman" w:eastAsia="Arial Unicode MS" w:hAnsi="Times New Roman" w:cs="Times New Roman"/>
          <w:lang w:val="lt-LT"/>
        </w:rPr>
        <w:t>Prancūzija</w:t>
      </w:r>
    </w:p>
    <w:p w14:paraId="712ADE89" w14:textId="77777777" w:rsidR="00065AA6" w:rsidRPr="005C5846" w:rsidRDefault="00065AA6" w:rsidP="00065AA6">
      <w:pPr>
        <w:widowControl/>
        <w:suppressAutoHyphens w:val="0"/>
        <w:autoSpaceDN/>
        <w:ind w:right="28"/>
        <w:textAlignment w:val="auto"/>
        <w:rPr>
          <w:rFonts w:ascii="Times New Roman" w:eastAsia="Arial Unicode MS" w:hAnsi="Times New Roman" w:cs="Times New Roman"/>
          <w:color w:val="FF0000"/>
          <w:lang w:val="lt-LT"/>
        </w:rPr>
      </w:pPr>
    </w:p>
    <w:p w14:paraId="14A8146D" w14:textId="1D961044" w:rsidR="00065AA6" w:rsidRPr="00277934" w:rsidRDefault="00065AA6" w:rsidP="00065AA6">
      <w:pPr>
        <w:widowControl/>
        <w:suppressAutoHyphens w:val="0"/>
        <w:autoSpaceDE w:val="0"/>
        <w:adjustRightInd w:val="0"/>
        <w:textAlignment w:val="auto"/>
        <w:rPr>
          <w:rFonts w:ascii="Times New Roman" w:eastAsia="TimesNewRoman" w:hAnsi="Times New Roman" w:cs="Times New Roman"/>
          <w:color w:val="000000"/>
          <w:lang w:val="lt-LT"/>
        </w:rPr>
      </w:pPr>
      <w:r w:rsidRPr="00277934">
        <w:rPr>
          <w:rFonts w:ascii="Times New Roman" w:eastAsiaTheme="minorHAnsi" w:hAnsi="Times New Roman" w:cs="Times New Roman"/>
          <w:b/>
          <w:color w:val="000000"/>
          <w:lang w:val="lt-LT"/>
        </w:rPr>
        <w:t xml:space="preserve">Lygiagretus importuotojas </w:t>
      </w:r>
      <w:r w:rsidRPr="00277934">
        <w:rPr>
          <w:rFonts w:ascii="Times New Roman" w:eastAsiaTheme="minorHAnsi" w:hAnsi="Times New Roman" w:cs="Times New Roman"/>
          <w:b/>
          <w:color w:val="000000"/>
          <w:lang w:val="lt-LT"/>
        </w:rPr>
        <w:br/>
      </w:r>
      <w:r w:rsidRPr="00277934">
        <w:rPr>
          <w:rFonts w:ascii="Times New Roman" w:eastAsia="TimesNewRoman" w:hAnsi="Times New Roman" w:cs="Times New Roman"/>
          <w:color w:val="000000"/>
          <w:lang w:val="lt-LT"/>
        </w:rPr>
        <w:t xml:space="preserve">UAB </w:t>
      </w:r>
      <w:r w:rsidR="00A651C3" w:rsidRPr="00277934">
        <w:rPr>
          <w:rFonts w:ascii="Times New Roman" w:eastAsia="TimesNewRoman" w:hAnsi="Times New Roman" w:cs="Times New Roman"/>
          <w:color w:val="000000"/>
          <w:lang w:val="lt-LT"/>
        </w:rPr>
        <w:t>„</w:t>
      </w:r>
      <w:r w:rsidRPr="00277934">
        <w:rPr>
          <w:rFonts w:ascii="Times New Roman" w:eastAsia="TimesNewRoman" w:hAnsi="Times New Roman" w:cs="Times New Roman"/>
          <w:color w:val="000000"/>
          <w:lang w:val="lt-LT"/>
        </w:rPr>
        <w:t>Niromed</w:t>
      </w:r>
      <w:r w:rsidR="00A651C3" w:rsidRPr="00277934">
        <w:rPr>
          <w:rFonts w:ascii="Times New Roman" w:eastAsia="TimesNewRoman" w:hAnsi="Times New Roman" w:cs="Times New Roman"/>
          <w:color w:val="000000"/>
          <w:lang w:val="lt-LT"/>
        </w:rPr>
        <w:t>“</w:t>
      </w:r>
      <w:r w:rsidRPr="00277934">
        <w:rPr>
          <w:rFonts w:ascii="Times New Roman" w:eastAsiaTheme="minorHAnsi" w:hAnsi="Times New Roman" w:cs="Times New Roman"/>
          <w:b/>
          <w:color w:val="000000"/>
          <w:lang w:val="lt-LT"/>
        </w:rPr>
        <w:br/>
      </w:r>
      <w:r w:rsidRPr="00277934">
        <w:rPr>
          <w:rFonts w:ascii="Times New Roman" w:eastAsia="TimesNewRoman" w:hAnsi="Times New Roman" w:cs="Times New Roman"/>
          <w:color w:val="000000"/>
          <w:lang w:val="lt-LT"/>
        </w:rPr>
        <w:t>Žirmūnų g. 139A</w:t>
      </w:r>
      <w:r w:rsidRPr="00277934">
        <w:rPr>
          <w:rFonts w:ascii="Times New Roman" w:eastAsiaTheme="minorHAnsi" w:hAnsi="Times New Roman" w:cs="Times New Roman"/>
          <w:b/>
          <w:color w:val="000000"/>
          <w:lang w:val="lt-LT"/>
        </w:rPr>
        <w:br/>
      </w:r>
      <w:r w:rsidRPr="00277934">
        <w:rPr>
          <w:rFonts w:ascii="Times New Roman" w:eastAsia="TimesNewRoman" w:hAnsi="Times New Roman" w:cs="Times New Roman"/>
          <w:color w:val="000000"/>
          <w:lang w:val="lt-LT"/>
        </w:rPr>
        <w:t>LT</w:t>
      </w:r>
      <w:r w:rsidRPr="00277934">
        <w:rPr>
          <w:rFonts w:ascii="Cambria Math" w:eastAsia="TimesNewRoman" w:hAnsi="Cambria Math" w:cs="Cambria Math"/>
          <w:color w:val="000000"/>
          <w:lang w:val="lt-LT"/>
        </w:rPr>
        <w:t>‑</w:t>
      </w:r>
      <w:r w:rsidRPr="00277934">
        <w:rPr>
          <w:rFonts w:ascii="Times New Roman" w:eastAsia="TimesNewRoman" w:hAnsi="Times New Roman" w:cs="Times New Roman"/>
          <w:color w:val="000000"/>
          <w:lang w:val="lt-LT"/>
        </w:rPr>
        <w:t>09120 Vilnius</w:t>
      </w:r>
      <w:r w:rsidRPr="00277934">
        <w:rPr>
          <w:rFonts w:ascii="Times New Roman" w:eastAsia="TimesNewRoman" w:hAnsi="Times New Roman" w:cs="Times New Roman"/>
          <w:color w:val="000000"/>
          <w:lang w:val="lt-LT"/>
        </w:rPr>
        <w:br/>
        <w:t>Lietuva</w:t>
      </w:r>
    </w:p>
    <w:p w14:paraId="0F244762" w14:textId="77777777" w:rsidR="00065AA6" w:rsidRPr="00277934" w:rsidRDefault="00065AA6" w:rsidP="00065AA6">
      <w:pPr>
        <w:suppressAutoHyphens w:val="0"/>
        <w:textAlignment w:val="auto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14:paraId="7DD32D66" w14:textId="77777777" w:rsidR="00065AA6" w:rsidRPr="005C5846" w:rsidRDefault="00065AA6" w:rsidP="00065AA6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b/>
          <w:bCs/>
          <w:lang w:val="lt-LT"/>
        </w:rPr>
      </w:pPr>
      <w:r w:rsidRPr="005C5846">
        <w:rPr>
          <w:rFonts w:ascii="Times New Roman" w:eastAsia="Times New Roman" w:hAnsi="Times New Roman" w:cs="Times New Roman"/>
          <w:b/>
          <w:bCs/>
          <w:lang w:val="lt-LT"/>
        </w:rPr>
        <w:t>Perpakavo</w:t>
      </w:r>
    </w:p>
    <w:p w14:paraId="2981A81A" w14:textId="77777777" w:rsidR="00065AA6" w:rsidRPr="005C5846" w:rsidRDefault="00065AA6" w:rsidP="00065AA6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lang w:val="lt-LT"/>
        </w:rPr>
      </w:pPr>
      <w:r w:rsidRPr="005C5846">
        <w:rPr>
          <w:rFonts w:ascii="Times New Roman" w:eastAsia="Times New Roman" w:hAnsi="Times New Roman" w:cs="Times New Roman"/>
          <w:lang w:val="lt-LT"/>
        </w:rPr>
        <w:t xml:space="preserve">LABOR </w:t>
      </w:r>
      <w:proofErr w:type="spellStart"/>
      <w:r w:rsidRPr="005C5846">
        <w:rPr>
          <w:rFonts w:ascii="Times New Roman" w:eastAsia="Times New Roman" w:hAnsi="Times New Roman" w:cs="Times New Roman"/>
          <w:lang w:val="lt-LT"/>
        </w:rPr>
        <w:t>Przedsiębiorstwo</w:t>
      </w:r>
      <w:proofErr w:type="spellEnd"/>
      <w:r w:rsidRPr="005C5846">
        <w:rPr>
          <w:rFonts w:ascii="Times New Roman" w:eastAsia="Times New Roman" w:hAnsi="Times New Roman" w:cs="Times New Roman"/>
          <w:lang w:val="lt-LT"/>
        </w:rPr>
        <w:t xml:space="preserve"> </w:t>
      </w:r>
      <w:proofErr w:type="spellStart"/>
      <w:r w:rsidRPr="005C5846">
        <w:rPr>
          <w:rFonts w:ascii="Times New Roman" w:eastAsia="Times New Roman" w:hAnsi="Times New Roman" w:cs="Times New Roman"/>
          <w:lang w:val="lt-LT"/>
        </w:rPr>
        <w:t>Farmaceutyczno-Chemiczne</w:t>
      </w:r>
      <w:proofErr w:type="spellEnd"/>
      <w:r w:rsidRPr="005C5846">
        <w:rPr>
          <w:rFonts w:ascii="Times New Roman" w:eastAsia="Times New Roman" w:hAnsi="Times New Roman" w:cs="Times New Roman"/>
          <w:lang w:val="lt-LT"/>
        </w:rPr>
        <w:t xml:space="preserve"> sp. z </w:t>
      </w:r>
      <w:proofErr w:type="spellStart"/>
      <w:r w:rsidRPr="005C5846">
        <w:rPr>
          <w:rFonts w:ascii="Times New Roman" w:eastAsia="Times New Roman" w:hAnsi="Times New Roman" w:cs="Times New Roman"/>
          <w:lang w:val="lt-LT"/>
        </w:rPr>
        <w:t>o.o</w:t>
      </w:r>
      <w:proofErr w:type="spellEnd"/>
      <w:r w:rsidRPr="005C5846">
        <w:rPr>
          <w:rFonts w:ascii="Times New Roman" w:eastAsia="Times New Roman" w:hAnsi="Times New Roman" w:cs="Times New Roman"/>
          <w:lang w:val="lt-LT"/>
        </w:rPr>
        <w:t>.</w:t>
      </w:r>
    </w:p>
    <w:p w14:paraId="6E1AC5A2" w14:textId="63911CE5" w:rsidR="00065AA6" w:rsidRPr="005C5846" w:rsidRDefault="00065AA6" w:rsidP="00065AA6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5C5846">
        <w:rPr>
          <w:rFonts w:ascii="Times New Roman" w:eastAsia="Times New Roman" w:hAnsi="Times New Roman" w:cs="Times New Roman"/>
          <w:lang w:val="lt-LT"/>
        </w:rPr>
        <w:t>Ul</w:t>
      </w:r>
      <w:proofErr w:type="spellEnd"/>
      <w:r w:rsidRPr="005C5846">
        <w:rPr>
          <w:rFonts w:ascii="Times New Roman" w:eastAsia="Times New Roman" w:hAnsi="Times New Roman" w:cs="Times New Roman"/>
          <w:lang w:val="lt-LT"/>
        </w:rPr>
        <w:t xml:space="preserve">. </w:t>
      </w:r>
      <w:proofErr w:type="spellStart"/>
      <w:r w:rsidRPr="005C5846">
        <w:rPr>
          <w:rFonts w:ascii="Times New Roman" w:eastAsia="Times New Roman" w:hAnsi="Times New Roman" w:cs="Times New Roman"/>
          <w:lang w:val="lt-LT"/>
        </w:rPr>
        <w:t>Długosza</w:t>
      </w:r>
      <w:proofErr w:type="spellEnd"/>
      <w:r w:rsidRPr="005C5846">
        <w:rPr>
          <w:rFonts w:ascii="Times New Roman" w:eastAsia="Times New Roman" w:hAnsi="Times New Roman" w:cs="Times New Roman"/>
          <w:lang w:val="lt-LT"/>
        </w:rPr>
        <w:t xml:space="preserve"> 49</w:t>
      </w:r>
    </w:p>
    <w:p w14:paraId="141CD00A" w14:textId="510E7394" w:rsidR="00065AA6" w:rsidRPr="005C5846" w:rsidRDefault="00065AA6" w:rsidP="00065AA6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lang w:val="lt-LT"/>
        </w:rPr>
      </w:pPr>
      <w:r w:rsidRPr="005C5846">
        <w:rPr>
          <w:rFonts w:ascii="Times New Roman" w:eastAsia="Times New Roman" w:hAnsi="Times New Roman" w:cs="Times New Roman"/>
          <w:lang w:val="lt-LT"/>
        </w:rPr>
        <w:t xml:space="preserve">51-162 </w:t>
      </w:r>
      <w:proofErr w:type="spellStart"/>
      <w:r w:rsidRPr="005C5846">
        <w:rPr>
          <w:rFonts w:ascii="Times New Roman" w:eastAsia="Times New Roman" w:hAnsi="Times New Roman" w:cs="Times New Roman"/>
          <w:lang w:val="lt-LT"/>
        </w:rPr>
        <w:t>Wrocław</w:t>
      </w:r>
      <w:proofErr w:type="spellEnd"/>
    </w:p>
    <w:p w14:paraId="3065D099" w14:textId="77777777" w:rsidR="00065AA6" w:rsidRPr="005C5846" w:rsidRDefault="00065AA6" w:rsidP="00065AA6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lang w:val="lt-LT"/>
        </w:rPr>
      </w:pPr>
      <w:r w:rsidRPr="005C5846">
        <w:rPr>
          <w:rFonts w:ascii="Times New Roman" w:eastAsia="Times New Roman" w:hAnsi="Times New Roman" w:cs="Times New Roman"/>
          <w:lang w:val="lt-LT"/>
        </w:rPr>
        <w:t>Lenkija</w:t>
      </w:r>
    </w:p>
    <w:p w14:paraId="4D004391" w14:textId="77777777" w:rsidR="00065AA6" w:rsidRPr="005C5846" w:rsidRDefault="00065AA6" w:rsidP="00065AA6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lang w:val="lt-LT"/>
        </w:rPr>
      </w:pPr>
    </w:p>
    <w:p w14:paraId="1E2CDE2E" w14:textId="77777777" w:rsidR="00065AA6" w:rsidRPr="005C5846" w:rsidRDefault="00065AA6" w:rsidP="00065AA6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lang w:val="lt-LT"/>
        </w:rPr>
      </w:pPr>
      <w:r w:rsidRPr="005C5846">
        <w:rPr>
          <w:rFonts w:ascii="Times New Roman" w:eastAsia="Times New Roman" w:hAnsi="Times New Roman" w:cs="Times New Roman"/>
          <w:lang w:val="lt-LT"/>
        </w:rPr>
        <w:t>arba</w:t>
      </w:r>
    </w:p>
    <w:p w14:paraId="3A544FA5" w14:textId="77777777" w:rsidR="00065AA6" w:rsidRPr="005C5846" w:rsidRDefault="00065AA6" w:rsidP="00065AA6">
      <w:pPr>
        <w:widowControl/>
        <w:suppressAutoHyphens w:val="0"/>
        <w:autoSpaceDN/>
        <w:ind w:left="567" w:hanging="567"/>
        <w:textAlignment w:val="auto"/>
        <w:rPr>
          <w:rFonts w:ascii="Times New Roman" w:eastAsia="Times New Roman" w:hAnsi="Times New Roman" w:cs="Times New Roman"/>
          <w:lang w:val="lt-LT"/>
        </w:rPr>
      </w:pPr>
    </w:p>
    <w:p w14:paraId="4F804AFA" w14:textId="77777777" w:rsidR="00065AA6" w:rsidRPr="005C5846" w:rsidRDefault="00065AA6" w:rsidP="00065AA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  <w:r w:rsidRPr="005C5846">
        <w:rPr>
          <w:rFonts w:ascii="Times New Roman" w:eastAsia="Times New Roman" w:hAnsi="Times New Roman" w:cs="Times New Roman"/>
          <w:lang w:val="lt-LT"/>
        </w:rPr>
        <w:t>UAB „Entafarma“</w:t>
      </w:r>
    </w:p>
    <w:p w14:paraId="07C93117" w14:textId="3274CE4E" w:rsidR="00065AA6" w:rsidRPr="005C5846" w:rsidRDefault="00065AA6" w:rsidP="00065AA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  <w:r w:rsidRPr="005C5846">
        <w:rPr>
          <w:rFonts w:ascii="Times New Roman" w:eastAsia="Times New Roman" w:hAnsi="Times New Roman" w:cs="Times New Roman"/>
          <w:lang w:val="lt-LT"/>
        </w:rPr>
        <w:t>Klonėnų vs. 1</w:t>
      </w:r>
    </w:p>
    <w:p w14:paraId="4C6CF1C8" w14:textId="77777777" w:rsidR="00065AA6" w:rsidRPr="005C5846" w:rsidRDefault="00065AA6" w:rsidP="00065AA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  <w:r w:rsidRPr="005C5846">
        <w:rPr>
          <w:rFonts w:ascii="Times New Roman" w:eastAsia="Times New Roman" w:hAnsi="Times New Roman" w:cs="Times New Roman"/>
          <w:lang w:val="lt-LT"/>
        </w:rPr>
        <w:t>LT-19156 Širvintų r. sav.</w:t>
      </w:r>
    </w:p>
    <w:p w14:paraId="0A8468DD" w14:textId="77777777" w:rsidR="00065AA6" w:rsidRPr="005C5846" w:rsidRDefault="00065AA6" w:rsidP="00065AA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  <w:r w:rsidRPr="005C5846">
        <w:rPr>
          <w:rFonts w:ascii="Times New Roman" w:eastAsia="Times New Roman" w:hAnsi="Times New Roman" w:cs="Times New Roman"/>
          <w:lang w:val="lt-LT"/>
        </w:rPr>
        <w:t>Lietuva</w:t>
      </w:r>
    </w:p>
    <w:p w14:paraId="14B7ACA5" w14:textId="77777777" w:rsidR="00065AA6" w:rsidRPr="005C5846" w:rsidRDefault="00065AA6" w:rsidP="00065AA6">
      <w:pPr>
        <w:widowControl/>
        <w:suppressAutoHyphens w:val="0"/>
        <w:autoSpaceDN/>
        <w:ind w:right="28"/>
        <w:textAlignment w:val="auto"/>
        <w:rPr>
          <w:rFonts w:ascii="Times New Roman" w:eastAsia="Arial Unicode MS" w:hAnsi="Times New Roman" w:cs="Times New Roman"/>
          <w:color w:val="FF0000"/>
          <w:lang w:val="lt-LT"/>
        </w:rPr>
      </w:pPr>
    </w:p>
    <w:p w14:paraId="6566FEEB" w14:textId="77777777" w:rsidR="00065AA6" w:rsidRPr="00277934" w:rsidRDefault="00065AA6" w:rsidP="00065AA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</w:p>
    <w:p w14:paraId="3B4E7A6D" w14:textId="239E8C03" w:rsidR="00065AA6" w:rsidRPr="00277934" w:rsidRDefault="00065AA6" w:rsidP="00065AA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lang w:val="lt-LT"/>
        </w:rPr>
      </w:pPr>
      <w:r w:rsidRPr="00277934">
        <w:rPr>
          <w:rFonts w:ascii="Times New Roman" w:eastAsia="Times New Roman" w:hAnsi="Times New Roman" w:cs="Times New Roman"/>
          <w:b/>
          <w:bCs/>
          <w:lang w:val="lt-LT"/>
        </w:rPr>
        <w:t>Šis pakuotės lapelis</w:t>
      </w:r>
      <w:r w:rsidRPr="00277934">
        <w:rPr>
          <w:rFonts w:ascii="Times New Roman" w:eastAsia="Times New Roman" w:hAnsi="Times New Roman" w:cs="Times New Roman"/>
          <w:b/>
          <w:lang w:val="lt-LT"/>
        </w:rPr>
        <w:t xml:space="preserve"> paskutinį kartą peržiūrėtas</w:t>
      </w:r>
      <w:r w:rsidR="0034056C">
        <w:rPr>
          <w:rFonts w:ascii="Times New Roman" w:eastAsia="Times New Roman" w:hAnsi="Times New Roman" w:cs="Times New Roman"/>
          <w:b/>
          <w:lang w:val="lt-LT"/>
        </w:rPr>
        <w:t xml:space="preserve"> 2026-05-08.</w:t>
      </w:r>
      <w:r w:rsidRPr="00277934">
        <w:rPr>
          <w:rFonts w:ascii="Times New Roman" w:eastAsia="Times New Roman" w:hAnsi="Times New Roman" w:cs="Times New Roman"/>
          <w:b/>
          <w:lang w:val="lt-LT"/>
        </w:rPr>
        <w:t xml:space="preserve"> </w:t>
      </w:r>
    </w:p>
    <w:p w14:paraId="4CBB8781" w14:textId="77777777" w:rsidR="00065AA6" w:rsidRPr="00277934" w:rsidRDefault="00065AA6" w:rsidP="00065AA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lang w:val="lt-LT"/>
        </w:rPr>
      </w:pPr>
    </w:p>
    <w:p w14:paraId="514A4CE2" w14:textId="5F2DFAC3" w:rsidR="00065AA6" w:rsidRPr="00277934" w:rsidRDefault="00065AA6" w:rsidP="00065AA6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277934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="006827A0" w:rsidRPr="005C5846">
        <w:rPr>
          <w:rFonts w:ascii="Times New Roman" w:hAnsi="Times New Roman" w:cs="Times New Roman"/>
          <w:color w:val="0000EE"/>
          <w:u w:val="single"/>
          <w:lang w:val="lt-LT" w:eastAsia="lt-LT"/>
        </w:rPr>
        <w:t xml:space="preserve"> https://vvkt.lrv.lt/lt/</w:t>
      </w:r>
      <w:r w:rsidR="006827A0" w:rsidRPr="005C5846">
        <w:rPr>
          <w:rFonts w:ascii="Times New Roman" w:hAnsi="Times New Roman" w:cs="Times New Roman"/>
          <w:lang w:val="lt-LT" w:eastAsia="lt-LT"/>
        </w:rPr>
        <w:t>.</w:t>
      </w:r>
    </w:p>
    <w:p w14:paraId="2A745EF5" w14:textId="77777777" w:rsidR="00065AA6" w:rsidRPr="00277934" w:rsidRDefault="00065AA6" w:rsidP="00065AA6">
      <w:pPr>
        <w:widowControl/>
        <w:suppressAutoHyphens w:val="0"/>
        <w:autoSpaceDN/>
        <w:spacing w:after="200" w:line="276" w:lineRule="auto"/>
        <w:textAlignment w:val="auto"/>
        <w:rPr>
          <w:rFonts w:cs="Times New Roman"/>
          <w:lang w:val="lt-LT"/>
        </w:rPr>
      </w:pPr>
    </w:p>
    <w:p w14:paraId="6F544592" w14:textId="7D88416D" w:rsidR="00065AA6" w:rsidRPr="005C5846" w:rsidRDefault="00065AA6">
      <w:pPr>
        <w:rPr>
          <w:lang w:val="lt-LT"/>
        </w:rPr>
      </w:pPr>
      <w:r w:rsidRPr="00277934">
        <w:rPr>
          <w:rFonts w:ascii="Times New Roman" w:hAnsi="Times New Roman" w:cs="Times New Roman"/>
          <w:i/>
          <w:iCs/>
          <w:lang w:val="lt-LT"/>
        </w:rPr>
        <w:lastRenderedPageBreak/>
        <w:t>Lygiagrečiai importuojamas vaistinis preparatas nuo referencinio skiriasi laikymo sąlygomis: lygiagretaus –</w:t>
      </w:r>
      <w:r w:rsidR="00FF74EB" w:rsidRPr="00277934">
        <w:rPr>
          <w:rFonts w:ascii="Times New Roman" w:hAnsi="Times New Roman" w:cs="Times New Roman"/>
          <w:i/>
          <w:iCs/>
          <w:lang w:val="lt-LT"/>
        </w:rPr>
        <w:t xml:space="preserve"> </w:t>
      </w:r>
      <w:r w:rsidR="00FB7DC1" w:rsidRPr="00277934">
        <w:rPr>
          <w:rFonts w:ascii="Times New Roman" w:hAnsi="Times New Roman" w:cs="Times New Roman"/>
          <w:i/>
          <w:iCs/>
          <w:lang w:val="lt-LT"/>
        </w:rPr>
        <w:t xml:space="preserve">laikyti gamintojo pakuotėje, </w:t>
      </w:r>
      <w:r w:rsidRPr="00277934">
        <w:rPr>
          <w:rFonts w:ascii="Times New Roman" w:hAnsi="Times New Roman" w:cs="Times New Roman"/>
          <w:i/>
          <w:iCs/>
          <w:lang w:val="lt-LT"/>
        </w:rPr>
        <w:t>žemesnėje kaip 25</w:t>
      </w:r>
      <w:r w:rsidRPr="00277934">
        <w:rPr>
          <w:lang w:val="lt-LT"/>
        </w:rPr>
        <w:sym w:font="Symbol" w:char="F0B0"/>
      </w:r>
      <w:r w:rsidRPr="00277934">
        <w:rPr>
          <w:lang w:val="lt-LT"/>
        </w:rPr>
        <w:t>C</w:t>
      </w:r>
      <w:r w:rsidRPr="00277934">
        <w:rPr>
          <w:rFonts w:ascii="Times New Roman" w:hAnsi="Times New Roman" w:cs="Times New Roman"/>
          <w:i/>
          <w:iCs/>
          <w:lang w:val="lt-LT"/>
        </w:rPr>
        <w:t xml:space="preserve"> temperatūroje, referencinio - laikyti gamintojo pakuotėje, kad vaistas būtų apsaugotas nuo drėgmės. Šiam vaistui specialių temperatūros sąlygų nereikia. </w:t>
      </w:r>
    </w:p>
    <w:sectPr w:rsidR="00065AA6" w:rsidRPr="005C5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Yu Gothic"/>
    <w:charset w:val="00"/>
    <w:family w:val="auto"/>
    <w:pitch w:val="variable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0EF"/>
    <w:multiLevelType w:val="multilevel"/>
    <w:tmpl w:val="09B81964"/>
    <w:styleLink w:val="WWNum8"/>
    <w:lvl w:ilvl="0">
      <w:numFmt w:val="bullet"/>
      <w:lvlText w:val="-"/>
      <w:lvlJc w:val="left"/>
      <w:pPr>
        <w:ind w:left="720" w:hanging="363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B46020F"/>
    <w:multiLevelType w:val="multilevel"/>
    <w:tmpl w:val="3536AEA0"/>
    <w:styleLink w:val="WWNum7"/>
    <w:lvl w:ilvl="0">
      <w:numFmt w:val="bullet"/>
      <w:lvlText w:val="-"/>
      <w:lvlJc w:val="left"/>
      <w:pPr>
        <w:ind w:left="720" w:hanging="363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C47482F"/>
    <w:multiLevelType w:val="multilevel"/>
    <w:tmpl w:val="109C6E28"/>
    <w:styleLink w:val="WWNum10"/>
    <w:lvl w:ilvl="0">
      <w:numFmt w:val="bullet"/>
      <w:lvlText w:val="-"/>
      <w:lvlJc w:val="left"/>
      <w:pPr>
        <w:ind w:left="720" w:hanging="363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E9D051F"/>
    <w:multiLevelType w:val="multilevel"/>
    <w:tmpl w:val="6DF24FE2"/>
    <w:styleLink w:val="WWNum2"/>
    <w:lvl w:ilvl="0">
      <w:numFmt w:val="bullet"/>
      <w:lvlText w:val="̵"/>
      <w:lvlJc w:val="left"/>
      <w:pPr>
        <w:ind w:left="720" w:hanging="360"/>
      </w:pPr>
      <w:rPr>
        <w:rFonts w:ascii="Courier" w:hAnsi="Courier" w:cs="Courie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107279D"/>
    <w:multiLevelType w:val="multilevel"/>
    <w:tmpl w:val="E292C1B2"/>
    <w:styleLink w:val="WWNum3"/>
    <w:lvl w:ilvl="0">
      <w:numFmt w:val="bullet"/>
      <w:lvlText w:val="̵"/>
      <w:lvlJc w:val="left"/>
      <w:pPr>
        <w:ind w:left="720" w:hanging="360"/>
      </w:pPr>
      <w:rPr>
        <w:rFonts w:ascii="Courier" w:hAnsi="Courier" w:cs="Courie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39CB4D66"/>
    <w:multiLevelType w:val="multilevel"/>
    <w:tmpl w:val="0BE4A814"/>
    <w:styleLink w:val="WWNum6"/>
    <w:lvl w:ilvl="0">
      <w:numFmt w:val="bullet"/>
      <w:lvlText w:val="-"/>
      <w:lvlJc w:val="left"/>
      <w:pPr>
        <w:ind w:left="1440" w:hanging="363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54BC71CA"/>
    <w:multiLevelType w:val="multilevel"/>
    <w:tmpl w:val="2C7624AA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6086355B"/>
    <w:multiLevelType w:val="multilevel"/>
    <w:tmpl w:val="3FC4C6A4"/>
    <w:styleLink w:val="WWNum11"/>
    <w:lvl w:ilvl="0">
      <w:numFmt w:val="bullet"/>
      <w:lvlText w:val="-"/>
      <w:lvlJc w:val="left"/>
      <w:pPr>
        <w:ind w:left="720" w:hanging="363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6AF0544B"/>
    <w:multiLevelType w:val="multilevel"/>
    <w:tmpl w:val="EDDA83E8"/>
    <w:styleLink w:val="WWNum12"/>
    <w:lvl w:ilvl="0">
      <w:numFmt w:val="bullet"/>
      <w:lvlText w:val="-"/>
      <w:lvlJc w:val="left"/>
      <w:pPr>
        <w:ind w:left="720" w:hanging="363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73734725"/>
    <w:multiLevelType w:val="multilevel"/>
    <w:tmpl w:val="509CDA1C"/>
    <w:styleLink w:val="WWNum4"/>
    <w:lvl w:ilvl="0">
      <w:numFmt w:val="bullet"/>
      <w:lvlText w:val="̵"/>
      <w:lvlJc w:val="left"/>
      <w:pPr>
        <w:ind w:left="720" w:hanging="360"/>
      </w:pPr>
      <w:rPr>
        <w:rFonts w:ascii="Courier" w:hAnsi="Courier" w:cs="Courier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75074BD5"/>
    <w:multiLevelType w:val="multilevel"/>
    <w:tmpl w:val="F8FA292E"/>
    <w:styleLink w:val="WWNum9"/>
    <w:lvl w:ilvl="0">
      <w:numFmt w:val="bullet"/>
      <w:lvlText w:val=""/>
      <w:lvlJc w:val="left"/>
      <w:pPr>
        <w:ind w:left="717" w:hanging="360"/>
      </w:pPr>
      <w:rPr>
        <w:rFonts w:ascii="Wingdings" w:hAnsi="Wingdings" w:cs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7F8905BF"/>
    <w:multiLevelType w:val="multilevel"/>
    <w:tmpl w:val="40BAA304"/>
    <w:styleLink w:val="WWNum1"/>
    <w:lvl w:ilvl="0">
      <w:numFmt w:val="bullet"/>
      <w:lvlText w:val="̵"/>
      <w:lvlJc w:val="left"/>
      <w:pPr>
        <w:ind w:left="1440" w:hanging="360"/>
      </w:pPr>
      <w:rPr>
        <w:rFonts w:ascii="Courier" w:hAnsi="Courier" w:cs="Courier"/>
        <w:color w:val="auto"/>
      </w:rPr>
    </w:lvl>
    <w:lvl w:ilvl="1">
      <w:numFmt w:val="bullet"/>
      <w:lvlText w:val="-"/>
      <w:lvlJc w:val="left"/>
      <w:pPr>
        <w:ind w:left="1443" w:hanging="363"/>
      </w:pPr>
      <w:rPr>
        <w:rFonts w:ascii="Times New Roman" w:hAnsi="Times New Roman" w:cs="Times New Roman"/>
        <w:color w:val="auto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2138259919">
    <w:abstractNumId w:val="11"/>
  </w:num>
  <w:num w:numId="2" w16cid:durableId="2011565899">
    <w:abstractNumId w:val="3"/>
  </w:num>
  <w:num w:numId="3" w16cid:durableId="1583837559">
    <w:abstractNumId w:val="4"/>
  </w:num>
  <w:num w:numId="4" w16cid:durableId="1671327683">
    <w:abstractNumId w:val="9"/>
  </w:num>
  <w:num w:numId="5" w16cid:durableId="452866261">
    <w:abstractNumId w:val="5"/>
  </w:num>
  <w:num w:numId="6" w16cid:durableId="2046641304">
    <w:abstractNumId w:val="1"/>
  </w:num>
  <w:num w:numId="7" w16cid:durableId="339242441">
    <w:abstractNumId w:val="0"/>
  </w:num>
  <w:num w:numId="8" w16cid:durableId="567808115">
    <w:abstractNumId w:val="10"/>
  </w:num>
  <w:num w:numId="9" w16cid:durableId="1222525511">
    <w:abstractNumId w:val="2"/>
  </w:num>
  <w:num w:numId="10" w16cid:durableId="1431972977">
    <w:abstractNumId w:val="7"/>
  </w:num>
  <w:num w:numId="11" w16cid:durableId="406079684">
    <w:abstractNumId w:val="8"/>
  </w:num>
  <w:num w:numId="12" w16cid:durableId="373426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EA6"/>
    <w:rsid w:val="00030724"/>
    <w:rsid w:val="00065AA6"/>
    <w:rsid w:val="000C3C5B"/>
    <w:rsid w:val="00187BF7"/>
    <w:rsid w:val="001A20BF"/>
    <w:rsid w:val="001C307C"/>
    <w:rsid w:val="00277934"/>
    <w:rsid w:val="002F0B69"/>
    <w:rsid w:val="00335D30"/>
    <w:rsid w:val="0034056C"/>
    <w:rsid w:val="004E6D56"/>
    <w:rsid w:val="00597163"/>
    <w:rsid w:val="005C1AE3"/>
    <w:rsid w:val="005C5846"/>
    <w:rsid w:val="005F10F8"/>
    <w:rsid w:val="006700E5"/>
    <w:rsid w:val="006827A0"/>
    <w:rsid w:val="007B17E4"/>
    <w:rsid w:val="008D5749"/>
    <w:rsid w:val="00943BA6"/>
    <w:rsid w:val="00965A2C"/>
    <w:rsid w:val="009E5696"/>
    <w:rsid w:val="00A651C3"/>
    <w:rsid w:val="00AA1E5F"/>
    <w:rsid w:val="00AA48C7"/>
    <w:rsid w:val="00B27DBE"/>
    <w:rsid w:val="00B361C8"/>
    <w:rsid w:val="00B62432"/>
    <w:rsid w:val="00B67B9C"/>
    <w:rsid w:val="00C87FCE"/>
    <w:rsid w:val="00D3588B"/>
    <w:rsid w:val="00DA6599"/>
    <w:rsid w:val="00DC5EA6"/>
    <w:rsid w:val="00EE4549"/>
    <w:rsid w:val="00EF2C39"/>
    <w:rsid w:val="00F0776C"/>
    <w:rsid w:val="00F63044"/>
    <w:rsid w:val="00FB7DC1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BF60"/>
  <w15:chartTrackingRefBased/>
  <w15:docId w15:val="{0972A214-34A2-40D4-9868-B8F368124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20BF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5E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DC5EA6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0"/>
      <w:sz w:val="24"/>
      <w:szCs w:val="24"/>
      <w:lang w:val="lt-LT"/>
      <w14:ligatures w14:val="none"/>
    </w:rPr>
  </w:style>
  <w:style w:type="paragraph" w:customStyle="1" w:styleId="PI-1labEMEASMCA">
    <w:name w:val="PI-1_lab EMEA_SMCA"/>
    <w:basedOn w:val="Standard"/>
    <w:autoRedefine/>
    <w:rsid w:val="00DC5EA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540"/>
      </w:tabs>
    </w:pPr>
    <w:rPr>
      <w:b/>
      <w:bCs/>
      <w:sz w:val="20"/>
      <w:szCs w:val="20"/>
      <w:lang w:eastAsia="lt-LT"/>
    </w:rPr>
  </w:style>
  <w:style w:type="paragraph" w:customStyle="1" w:styleId="BTEMEASMCADiagrama">
    <w:name w:val="BT EMEA_SMCA Diagrama"/>
    <w:basedOn w:val="Standard"/>
    <w:autoRedefine/>
    <w:rsid w:val="00DC5EA6"/>
    <w:rPr>
      <w:sz w:val="20"/>
      <w:szCs w:val="20"/>
      <w:lang w:eastAsia="lt-LT"/>
    </w:rPr>
  </w:style>
  <w:style w:type="paragraph" w:customStyle="1" w:styleId="TTEMEASMCA">
    <w:name w:val="TT EMEA_SMCA"/>
    <w:basedOn w:val="Antrat1"/>
    <w:autoRedefine/>
    <w:rsid w:val="00DC5EA6"/>
    <w:pPr>
      <w:keepNext w:val="0"/>
      <w:keepLines w:val="0"/>
      <w:tabs>
        <w:tab w:val="left" w:pos="1134"/>
      </w:tabs>
      <w:spacing w:before="0"/>
      <w:ind w:left="567" w:hanging="567"/>
      <w:jc w:val="center"/>
    </w:pPr>
    <w:rPr>
      <w:rFonts w:ascii="Times New Roman" w:eastAsia="Calibri" w:hAnsi="Times New Roman" w:cs="Times New Roman"/>
      <w:b/>
      <w:bCs/>
      <w:caps/>
      <w:color w:val="auto"/>
      <w:sz w:val="20"/>
      <w:szCs w:val="20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C5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WWNum1">
    <w:name w:val="WWNum1"/>
    <w:basedOn w:val="Sraonra"/>
    <w:rsid w:val="00065AA6"/>
    <w:pPr>
      <w:numPr>
        <w:numId w:val="1"/>
      </w:numPr>
    </w:pPr>
  </w:style>
  <w:style w:type="numbering" w:customStyle="1" w:styleId="WWNum2">
    <w:name w:val="WWNum2"/>
    <w:basedOn w:val="Sraonra"/>
    <w:rsid w:val="00065AA6"/>
    <w:pPr>
      <w:numPr>
        <w:numId w:val="2"/>
      </w:numPr>
    </w:pPr>
  </w:style>
  <w:style w:type="numbering" w:customStyle="1" w:styleId="WWNum3">
    <w:name w:val="WWNum3"/>
    <w:basedOn w:val="Sraonra"/>
    <w:rsid w:val="00065AA6"/>
    <w:pPr>
      <w:numPr>
        <w:numId w:val="3"/>
      </w:numPr>
    </w:pPr>
  </w:style>
  <w:style w:type="numbering" w:customStyle="1" w:styleId="WWNum4">
    <w:name w:val="WWNum4"/>
    <w:basedOn w:val="Sraonra"/>
    <w:rsid w:val="00065AA6"/>
    <w:pPr>
      <w:numPr>
        <w:numId w:val="4"/>
      </w:numPr>
    </w:pPr>
  </w:style>
  <w:style w:type="numbering" w:customStyle="1" w:styleId="WWNum6">
    <w:name w:val="WWNum6"/>
    <w:basedOn w:val="Sraonra"/>
    <w:rsid w:val="00065AA6"/>
    <w:pPr>
      <w:numPr>
        <w:numId w:val="5"/>
      </w:numPr>
    </w:pPr>
  </w:style>
  <w:style w:type="numbering" w:customStyle="1" w:styleId="WWNum7">
    <w:name w:val="WWNum7"/>
    <w:basedOn w:val="Sraonra"/>
    <w:rsid w:val="00065AA6"/>
    <w:pPr>
      <w:numPr>
        <w:numId w:val="6"/>
      </w:numPr>
    </w:pPr>
  </w:style>
  <w:style w:type="numbering" w:customStyle="1" w:styleId="WWNum8">
    <w:name w:val="WWNum8"/>
    <w:basedOn w:val="Sraonra"/>
    <w:rsid w:val="00065AA6"/>
    <w:pPr>
      <w:numPr>
        <w:numId w:val="7"/>
      </w:numPr>
    </w:pPr>
  </w:style>
  <w:style w:type="numbering" w:customStyle="1" w:styleId="WWNum9">
    <w:name w:val="WWNum9"/>
    <w:basedOn w:val="Sraonra"/>
    <w:rsid w:val="00065AA6"/>
    <w:pPr>
      <w:numPr>
        <w:numId w:val="8"/>
      </w:numPr>
    </w:pPr>
  </w:style>
  <w:style w:type="numbering" w:customStyle="1" w:styleId="WWNum10">
    <w:name w:val="WWNum10"/>
    <w:basedOn w:val="Sraonra"/>
    <w:rsid w:val="00065AA6"/>
    <w:pPr>
      <w:numPr>
        <w:numId w:val="9"/>
      </w:numPr>
    </w:pPr>
  </w:style>
  <w:style w:type="numbering" w:customStyle="1" w:styleId="WWNum11">
    <w:name w:val="WWNum11"/>
    <w:basedOn w:val="Sraonra"/>
    <w:rsid w:val="00065AA6"/>
    <w:pPr>
      <w:numPr>
        <w:numId w:val="10"/>
      </w:numPr>
    </w:pPr>
  </w:style>
  <w:style w:type="numbering" w:customStyle="1" w:styleId="WWNum12">
    <w:name w:val="WWNum12"/>
    <w:basedOn w:val="Sraonra"/>
    <w:rsid w:val="00065AA6"/>
    <w:pPr>
      <w:numPr>
        <w:numId w:val="11"/>
      </w:numPr>
    </w:pPr>
  </w:style>
  <w:style w:type="numbering" w:customStyle="1" w:styleId="WWNum13">
    <w:name w:val="WWNum13"/>
    <w:basedOn w:val="Sraonra"/>
    <w:rsid w:val="00065AA6"/>
    <w:pPr>
      <w:numPr>
        <w:numId w:val="12"/>
      </w:numPr>
    </w:pPr>
  </w:style>
  <w:style w:type="paragraph" w:styleId="Pataisymai">
    <w:name w:val="Revision"/>
    <w:hidden/>
    <w:uiPriority w:val="99"/>
    <w:semiHidden/>
    <w:rsid w:val="00EF2C39"/>
    <w:pPr>
      <w:spacing w:after="0" w:line="240" w:lineRule="auto"/>
    </w:pPr>
    <w:rPr>
      <w:rFonts w:ascii="Calibri" w:eastAsia="Calibri" w:hAnsi="Calibri" w:cs="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9818</Words>
  <Characters>5597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Božena Kuntelija</cp:lastModifiedBy>
  <cp:revision>4</cp:revision>
  <dcterms:created xsi:type="dcterms:W3CDTF">2026-05-07T07:46:00Z</dcterms:created>
  <dcterms:modified xsi:type="dcterms:W3CDTF">2026-05-12T06:56:00Z</dcterms:modified>
</cp:coreProperties>
</file>