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87FF" w14:textId="77777777" w:rsidR="00776257" w:rsidRDefault="00776257" w:rsidP="00776257">
      <w:pPr>
        <w:widowControl w:val="0"/>
        <w:jc w:val="center"/>
        <w:outlineLvl w:val="1"/>
        <w:rPr>
          <w:b/>
          <w:szCs w:val="22"/>
          <w:lang w:val="lt-LT" w:eastAsia="x-none"/>
        </w:rPr>
      </w:pPr>
      <w:r>
        <w:rPr>
          <w:b/>
          <w:bCs/>
          <w:iCs/>
          <w:szCs w:val="22"/>
          <w:lang w:val="lt-LT" w:eastAsia="x-none"/>
        </w:rPr>
        <w:t>Pakuotės lapelis:</w:t>
      </w:r>
      <w:r>
        <w:rPr>
          <w:b/>
          <w:szCs w:val="22"/>
          <w:lang w:val="lt-LT" w:eastAsia="x-none"/>
        </w:rPr>
        <w:t xml:space="preserve"> </w:t>
      </w:r>
      <w:r>
        <w:rPr>
          <w:b/>
          <w:bCs/>
          <w:iCs/>
          <w:szCs w:val="22"/>
          <w:lang w:val="lt-LT" w:eastAsia="x-none"/>
        </w:rPr>
        <w:t>informacija vartotojui</w:t>
      </w:r>
    </w:p>
    <w:p w14:paraId="72E12D15" w14:textId="77777777" w:rsidR="00776257" w:rsidRDefault="00776257" w:rsidP="00776257">
      <w:pPr>
        <w:widowControl w:val="0"/>
        <w:numPr>
          <w:ilvl w:val="12"/>
          <w:numId w:val="0"/>
        </w:numPr>
        <w:shd w:val="clear" w:color="auto" w:fill="FFFFFF"/>
        <w:tabs>
          <w:tab w:val="clear" w:pos="567"/>
        </w:tabs>
        <w:spacing w:line="240" w:lineRule="auto"/>
        <w:jc w:val="center"/>
        <w:rPr>
          <w:szCs w:val="22"/>
          <w:lang w:val="lt-LT"/>
        </w:rPr>
      </w:pPr>
    </w:p>
    <w:p w14:paraId="438B6A9A" w14:textId="77777777" w:rsidR="00776257" w:rsidRDefault="00776257" w:rsidP="00776257">
      <w:pPr>
        <w:tabs>
          <w:tab w:val="clear" w:pos="567"/>
        </w:tabs>
        <w:spacing w:line="240" w:lineRule="auto"/>
        <w:jc w:val="center"/>
        <w:rPr>
          <w:b/>
          <w:bCs/>
          <w:snapToGrid/>
          <w:color w:val="000000"/>
          <w:szCs w:val="22"/>
          <w:lang w:val="lt-LT"/>
        </w:rPr>
      </w:pPr>
      <w:proofErr w:type="spellStart"/>
      <w:r>
        <w:rPr>
          <w:b/>
          <w:bCs/>
          <w:snapToGrid/>
          <w:color w:val="000000"/>
          <w:szCs w:val="22"/>
          <w:lang w:val="lt-LT"/>
        </w:rPr>
        <w:t>Tolmiduo</w:t>
      </w:r>
      <w:proofErr w:type="spellEnd"/>
      <w:r>
        <w:rPr>
          <w:b/>
          <w:bCs/>
          <w:snapToGrid/>
          <w:color w:val="000000"/>
          <w:szCs w:val="22"/>
          <w:lang w:val="lt-LT"/>
        </w:rPr>
        <w:t xml:space="preserve"> 40 mg/1,5 mg modifikuoto atpalaidavimo tabletės</w:t>
      </w:r>
    </w:p>
    <w:p w14:paraId="5685660B" w14:textId="77777777" w:rsidR="00776257" w:rsidRDefault="00776257" w:rsidP="00776257">
      <w:pPr>
        <w:widowControl w:val="0"/>
        <w:tabs>
          <w:tab w:val="clear" w:pos="567"/>
        </w:tabs>
        <w:spacing w:line="240" w:lineRule="auto"/>
        <w:ind w:left="567" w:hanging="567"/>
        <w:jc w:val="center"/>
        <w:rPr>
          <w:snapToGrid/>
          <w:szCs w:val="22"/>
          <w:lang w:val="lt-LT"/>
        </w:rPr>
      </w:pPr>
      <w:proofErr w:type="spellStart"/>
      <w:r>
        <w:rPr>
          <w:b/>
          <w:bCs/>
          <w:snapToGrid/>
          <w:color w:val="000000"/>
          <w:szCs w:val="22"/>
          <w:lang w:val="lt-LT"/>
        </w:rPr>
        <w:t>Tolmiduo</w:t>
      </w:r>
      <w:proofErr w:type="spellEnd"/>
      <w:r>
        <w:rPr>
          <w:b/>
          <w:bCs/>
          <w:snapToGrid/>
          <w:color w:val="000000"/>
          <w:szCs w:val="22"/>
          <w:lang w:val="lt-LT"/>
        </w:rPr>
        <w:t xml:space="preserve"> 80 mg/1,5 mg modifikuoto atpalaidavimo tabletės</w:t>
      </w:r>
    </w:p>
    <w:p w14:paraId="56A89481" w14:textId="77777777" w:rsidR="00776257" w:rsidRDefault="00776257" w:rsidP="00776257">
      <w:pPr>
        <w:widowControl w:val="0"/>
        <w:tabs>
          <w:tab w:val="clear" w:pos="567"/>
        </w:tabs>
        <w:spacing w:line="240" w:lineRule="auto"/>
        <w:ind w:left="567" w:hanging="567"/>
        <w:jc w:val="center"/>
        <w:rPr>
          <w:snapToGrid/>
          <w:szCs w:val="22"/>
          <w:lang w:val="lt-LT"/>
        </w:rPr>
      </w:pPr>
      <w:proofErr w:type="spellStart"/>
      <w:r>
        <w:rPr>
          <w:snapToGrid/>
          <w:szCs w:val="22"/>
          <w:lang w:val="lt-LT"/>
        </w:rPr>
        <w:t>telmisartanas</w:t>
      </w:r>
      <w:proofErr w:type="spellEnd"/>
      <w:r>
        <w:rPr>
          <w:snapToGrid/>
          <w:szCs w:val="22"/>
          <w:lang w:val="lt-LT"/>
        </w:rPr>
        <w:t xml:space="preserve">, </w:t>
      </w:r>
      <w:proofErr w:type="spellStart"/>
      <w:r>
        <w:rPr>
          <w:snapToGrid/>
          <w:szCs w:val="22"/>
          <w:lang w:val="lt-LT"/>
        </w:rPr>
        <w:t>indapamidas</w:t>
      </w:r>
      <w:proofErr w:type="spellEnd"/>
    </w:p>
    <w:p w14:paraId="1C55F0E8" w14:textId="77777777" w:rsidR="00776257" w:rsidRDefault="00776257" w:rsidP="00776257">
      <w:pPr>
        <w:widowControl w:val="0"/>
        <w:tabs>
          <w:tab w:val="clear" w:pos="567"/>
        </w:tabs>
        <w:spacing w:line="240" w:lineRule="auto"/>
        <w:rPr>
          <w:snapToGrid/>
          <w:szCs w:val="22"/>
          <w:lang w:val="lt-LT"/>
        </w:rPr>
      </w:pPr>
    </w:p>
    <w:p w14:paraId="2807B82B"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4B3112D3" w14:textId="77777777" w:rsidR="00776257" w:rsidRDefault="00776257" w:rsidP="0077625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34AC1440" w14:textId="77777777" w:rsidR="00776257" w:rsidRDefault="00776257" w:rsidP="0077625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4891AECB" w14:textId="77777777" w:rsidR="00776257" w:rsidRDefault="00776257" w:rsidP="0077625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17EB8FE5" w14:textId="77777777" w:rsidR="00776257" w:rsidRDefault="00776257" w:rsidP="0077625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42FBF81E" w14:textId="77777777" w:rsidR="00776257" w:rsidRDefault="00776257" w:rsidP="00776257">
      <w:pPr>
        <w:widowControl w:val="0"/>
        <w:autoSpaceDE w:val="0"/>
        <w:autoSpaceDN w:val="0"/>
        <w:adjustRightInd w:val="0"/>
        <w:spacing w:line="240" w:lineRule="auto"/>
        <w:ind w:left="567" w:hanging="567"/>
        <w:rPr>
          <w:bCs/>
          <w:snapToGrid/>
          <w:szCs w:val="22"/>
          <w:lang w:val="lt-LT"/>
        </w:rPr>
      </w:pPr>
    </w:p>
    <w:p w14:paraId="576A6C04" w14:textId="77777777" w:rsidR="00776257" w:rsidRDefault="00776257" w:rsidP="00776257">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28BEBC7B" w14:textId="77777777" w:rsidR="00776257" w:rsidRDefault="00776257" w:rsidP="00776257">
      <w:pPr>
        <w:widowControl w:val="0"/>
        <w:tabs>
          <w:tab w:val="clear" w:pos="567"/>
        </w:tabs>
        <w:spacing w:line="240" w:lineRule="auto"/>
        <w:rPr>
          <w:bCs/>
          <w:snapToGrid/>
          <w:szCs w:val="22"/>
          <w:lang w:val="lt-LT"/>
        </w:rPr>
      </w:pPr>
    </w:p>
    <w:p w14:paraId="38518B28"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Tolmiduo</w:t>
      </w:r>
      <w:proofErr w:type="spellEnd"/>
      <w:r>
        <w:rPr>
          <w:snapToGrid/>
          <w:szCs w:val="22"/>
          <w:lang w:val="lt-LT"/>
        </w:rPr>
        <w:t xml:space="preserve"> ir kam jis vartojamas</w:t>
      </w:r>
    </w:p>
    <w:p w14:paraId="2B545A85"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Tolmiduo</w:t>
      </w:r>
      <w:proofErr w:type="spellEnd"/>
    </w:p>
    <w:p w14:paraId="5E2163C0"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Tolmiduo</w:t>
      </w:r>
      <w:proofErr w:type="spellEnd"/>
    </w:p>
    <w:p w14:paraId="41FCA8DF"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14E750FA"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Tolmiduo</w:t>
      </w:r>
      <w:proofErr w:type="spellEnd"/>
    </w:p>
    <w:p w14:paraId="091A31C2" w14:textId="77777777" w:rsidR="00776257" w:rsidRDefault="00776257" w:rsidP="00776257">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4CF39606" w14:textId="77777777" w:rsidR="00776257" w:rsidRDefault="00776257" w:rsidP="00776257">
      <w:pPr>
        <w:widowControl w:val="0"/>
        <w:numPr>
          <w:ilvl w:val="12"/>
          <w:numId w:val="0"/>
        </w:numPr>
        <w:tabs>
          <w:tab w:val="clear" w:pos="567"/>
        </w:tabs>
        <w:spacing w:line="240" w:lineRule="auto"/>
        <w:rPr>
          <w:snapToGrid/>
          <w:szCs w:val="22"/>
          <w:lang w:val="lt-LT"/>
        </w:rPr>
      </w:pPr>
    </w:p>
    <w:p w14:paraId="37CF4703" w14:textId="77777777" w:rsidR="00776257" w:rsidRDefault="00776257" w:rsidP="00776257">
      <w:pPr>
        <w:widowControl w:val="0"/>
        <w:numPr>
          <w:ilvl w:val="12"/>
          <w:numId w:val="0"/>
        </w:numPr>
        <w:tabs>
          <w:tab w:val="clear" w:pos="567"/>
        </w:tabs>
        <w:spacing w:line="240" w:lineRule="auto"/>
        <w:rPr>
          <w:snapToGrid/>
          <w:szCs w:val="22"/>
          <w:lang w:val="lt-LT"/>
        </w:rPr>
      </w:pPr>
    </w:p>
    <w:p w14:paraId="25E407F9"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Tolmiduo</w:t>
      </w:r>
      <w:proofErr w:type="spellEnd"/>
      <w:r>
        <w:rPr>
          <w:b/>
          <w:bCs/>
          <w:snapToGrid/>
          <w:szCs w:val="22"/>
          <w:lang w:val="lt-LT"/>
        </w:rPr>
        <w:t xml:space="preserve"> </w:t>
      </w:r>
      <w:r>
        <w:rPr>
          <w:b/>
          <w:snapToGrid/>
          <w:szCs w:val="22"/>
          <w:lang w:val="lt-LT"/>
        </w:rPr>
        <w:t>ir kam jis vartojamas</w:t>
      </w:r>
    </w:p>
    <w:p w14:paraId="381292AE" w14:textId="77777777" w:rsidR="00776257" w:rsidRDefault="00776257" w:rsidP="00776257">
      <w:pPr>
        <w:widowControl w:val="0"/>
        <w:tabs>
          <w:tab w:val="clear" w:pos="567"/>
        </w:tabs>
        <w:spacing w:line="240" w:lineRule="auto"/>
        <w:ind w:left="567" w:hanging="567"/>
        <w:rPr>
          <w:snapToGrid/>
          <w:szCs w:val="22"/>
          <w:lang w:val="lt-LT"/>
        </w:rPr>
      </w:pPr>
    </w:p>
    <w:p w14:paraId="3B91F208"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Tolmiduo</w:t>
      </w:r>
      <w:proofErr w:type="spellEnd"/>
      <w:r>
        <w:rPr>
          <w:snapToGrid/>
          <w:szCs w:val="22"/>
          <w:lang w:val="lt-LT"/>
        </w:rPr>
        <w:t xml:space="preserve"> modifikuoto atpalaidavimo tablečių sudėtyje yra dvi veikliosios medžiagos – </w:t>
      </w:r>
      <w:proofErr w:type="spellStart"/>
      <w:r>
        <w:rPr>
          <w:snapToGrid/>
          <w:szCs w:val="22"/>
          <w:lang w:val="lt-LT"/>
        </w:rPr>
        <w:t>telmisartanas</w:t>
      </w:r>
      <w:proofErr w:type="spellEnd"/>
      <w:r>
        <w:rPr>
          <w:snapToGrid/>
          <w:szCs w:val="22"/>
          <w:lang w:val="lt-LT"/>
        </w:rPr>
        <w:t xml:space="preserve"> ir </w:t>
      </w:r>
      <w:proofErr w:type="spellStart"/>
      <w:r>
        <w:rPr>
          <w:snapToGrid/>
          <w:szCs w:val="22"/>
          <w:lang w:val="lt-LT"/>
        </w:rPr>
        <w:t>indapamidas</w:t>
      </w:r>
      <w:proofErr w:type="spellEnd"/>
      <w:r>
        <w:rPr>
          <w:snapToGrid/>
          <w:szCs w:val="22"/>
          <w:lang w:val="lt-LT"/>
        </w:rPr>
        <w:t>.</w:t>
      </w:r>
    </w:p>
    <w:p w14:paraId="68FEE80F"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16196869"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Telmisartanas</w:t>
      </w:r>
      <w:proofErr w:type="spellEnd"/>
      <w:r>
        <w:rPr>
          <w:snapToGrid/>
          <w:szCs w:val="22"/>
          <w:lang w:val="lt-LT"/>
        </w:rPr>
        <w:t xml:space="preserve"> priklauso vaistų, vadinamų </w:t>
      </w:r>
      <w:proofErr w:type="spellStart"/>
      <w:r>
        <w:rPr>
          <w:snapToGrid/>
          <w:szCs w:val="22"/>
          <w:lang w:val="lt-LT"/>
        </w:rPr>
        <w:t>angiotenzino</w:t>
      </w:r>
      <w:proofErr w:type="spellEnd"/>
      <w:r>
        <w:rPr>
          <w:snapToGrid/>
          <w:szCs w:val="22"/>
          <w:lang w:val="lt-LT"/>
        </w:rPr>
        <w:t xml:space="preserve"> II receptorių antagonistais, grupei. </w:t>
      </w:r>
      <w:proofErr w:type="spellStart"/>
      <w:r>
        <w:rPr>
          <w:snapToGrid/>
          <w:szCs w:val="22"/>
          <w:lang w:val="lt-LT"/>
        </w:rPr>
        <w:t>Angiotenzinas</w:t>
      </w:r>
      <w:proofErr w:type="spellEnd"/>
      <w:r>
        <w:rPr>
          <w:snapToGrid/>
          <w:szCs w:val="22"/>
          <w:lang w:val="lt-LT"/>
        </w:rPr>
        <w:t xml:space="preserve"> II yra Jūsų organizme gaminama medžiaga, dėl kurios susiaurėja kraujagyslės ir todėl padidėja kraujospūdis. </w:t>
      </w:r>
      <w:proofErr w:type="spellStart"/>
      <w:r>
        <w:rPr>
          <w:snapToGrid/>
          <w:szCs w:val="22"/>
          <w:lang w:val="lt-LT"/>
        </w:rPr>
        <w:t>Telmisartanas</w:t>
      </w:r>
      <w:proofErr w:type="spellEnd"/>
      <w:r>
        <w:rPr>
          <w:snapToGrid/>
          <w:szCs w:val="22"/>
          <w:lang w:val="lt-LT"/>
        </w:rPr>
        <w:t xml:space="preserve"> blokuoja </w:t>
      </w:r>
      <w:proofErr w:type="spellStart"/>
      <w:r>
        <w:rPr>
          <w:snapToGrid/>
          <w:szCs w:val="22"/>
          <w:lang w:val="lt-LT"/>
        </w:rPr>
        <w:t>angiotenzino</w:t>
      </w:r>
      <w:proofErr w:type="spellEnd"/>
      <w:r>
        <w:rPr>
          <w:snapToGrid/>
          <w:szCs w:val="22"/>
          <w:lang w:val="lt-LT"/>
        </w:rPr>
        <w:t> II poveikį, todėl kraujagyslės atsipalaiduoja ir Jūsų kraujospūdis sumažėja.</w:t>
      </w:r>
    </w:p>
    <w:p w14:paraId="67C73944"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60ECDD96"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Indapamidas</w:t>
      </w:r>
      <w:proofErr w:type="spellEnd"/>
      <w:r>
        <w:rPr>
          <w:snapToGrid/>
          <w:szCs w:val="22"/>
          <w:lang w:val="lt-LT"/>
        </w:rPr>
        <w:t xml:space="preserve"> yra priskiriamas diuretikams, t. y vaistams, kurie vartojami vandeniui iš organizmo šalinti. Vis dėlto </w:t>
      </w:r>
      <w:proofErr w:type="spellStart"/>
      <w:r>
        <w:rPr>
          <w:snapToGrid/>
          <w:szCs w:val="22"/>
          <w:lang w:val="lt-LT"/>
        </w:rPr>
        <w:t>indapamidas</w:t>
      </w:r>
      <w:proofErr w:type="spellEnd"/>
      <w:r>
        <w:rPr>
          <w:snapToGrid/>
          <w:szCs w:val="22"/>
          <w:lang w:val="lt-LT"/>
        </w:rPr>
        <w:t xml:space="preserve"> skiriasi nuo kitų diuretikų, nes jis tik šiek tiek padidina gaminamo šlapimo kiekį. Be to, </w:t>
      </w:r>
      <w:proofErr w:type="spellStart"/>
      <w:r>
        <w:rPr>
          <w:snapToGrid/>
          <w:szCs w:val="22"/>
          <w:lang w:val="lt-LT"/>
        </w:rPr>
        <w:t>indapamidas</w:t>
      </w:r>
      <w:proofErr w:type="spellEnd"/>
      <w:r>
        <w:rPr>
          <w:snapToGrid/>
          <w:szCs w:val="22"/>
          <w:lang w:val="lt-LT"/>
        </w:rPr>
        <w:t xml:space="preserve"> plečia kraujagysles, todėl palengvėja kraujo pratekėjimas. Tai padeda sumažinti kraujospūdį.</w:t>
      </w:r>
    </w:p>
    <w:p w14:paraId="79FDB54E"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15216E2B"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Šis vaistas yra skirtas mažinti aukštą kraujospūdį (gydyti hipertenziją) suaugusiesiems.</w:t>
      </w:r>
    </w:p>
    <w:p w14:paraId="3E8C32C6"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2384B6E4"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Negydomas aukštas kraujospūdis gali pažeisti kelių organų kraujagysles, o tai kartais gali sukelti širdies priepuolį, širdies ar inkstų nepakankamumą, insultą ar apakimą. Prieš pasireiškiant pažeidimui, aukšto kraujospūdžio simptomų paprastai nebūna. Todėl yra svarbu reguliariai matuoti kraujospūdį ir patikrinti, ar jis yra normos ribose.</w:t>
      </w:r>
    </w:p>
    <w:p w14:paraId="3568FDF4" w14:textId="77777777" w:rsidR="00776257" w:rsidRDefault="00776257" w:rsidP="00776257">
      <w:pPr>
        <w:widowControl w:val="0"/>
        <w:numPr>
          <w:ilvl w:val="12"/>
          <w:numId w:val="0"/>
        </w:numPr>
        <w:tabs>
          <w:tab w:val="clear" w:pos="567"/>
        </w:tabs>
        <w:spacing w:line="240" w:lineRule="auto"/>
        <w:rPr>
          <w:snapToGrid/>
          <w:szCs w:val="22"/>
          <w:lang w:val="lt-LT"/>
        </w:rPr>
      </w:pPr>
    </w:p>
    <w:p w14:paraId="17E34B2A" w14:textId="77777777" w:rsidR="00776257" w:rsidRDefault="00776257" w:rsidP="00776257">
      <w:pPr>
        <w:widowControl w:val="0"/>
        <w:numPr>
          <w:ilvl w:val="12"/>
          <w:numId w:val="0"/>
        </w:numPr>
        <w:tabs>
          <w:tab w:val="clear" w:pos="567"/>
        </w:tabs>
        <w:spacing w:line="240" w:lineRule="auto"/>
        <w:rPr>
          <w:snapToGrid/>
          <w:szCs w:val="22"/>
          <w:lang w:val="lt-LT"/>
        </w:rPr>
      </w:pPr>
    </w:p>
    <w:p w14:paraId="05C755B7"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Tolmiduo</w:t>
      </w:r>
      <w:proofErr w:type="spellEnd"/>
    </w:p>
    <w:p w14:paraId="4B2FFD96" w14:textId="77777777" w:rsidR="00776257" w:rsidRDefault="00776257" w:rsidP="00776257">
      <w:pPr>
        <w:widowControl w:val="0"/>
        <w:tabs>
          <w:tab w:val="clear" w:pos="567"/>
        </w:tabs>
        <w:spacing w:line="240" w:lineRule="auto"/>
        <w:ind w:left="567" w:hanging="567"/>
        <w:rPr>
          <w:snapToGrid/>
          <w:szCs w:val="22"/>
          <w:lang w:val="lt-LT"/>
        </w:rPr>
      </w:pPr>
    </w:p>
    <w:p w14:paraId="0B202E80" w14:textId="77777777" w:rsidR="00776257" w:rsidRDefault="00776257" w:rsidP="00776257">
      <w:pPr>
        <w:widowControl w:val="0"/>
        <w:tabs>
          <w:tab w:val="clear" w:pos="567"/>
        </w:tabs>
        <w:spacing w:line="240" w:lineRule="auto"/>
        <w:ind w:left="567" w:hanging="567"/>
        <w:rPr>
          <w:b/>
          <w:bCs/>
          <w:caps/>
          <w:snapToGrid/>
          <w:szCs w:val="22"/>
          <w:lang w:val="lt-LT"/>
        </w:rPr>
      </w:pPr>
      <w:proofErr w:type="spellStart"/>
      <w:r>
        <w:rPr>
          <w:b/>
          <w:bCs/>
          <w:snapToGrid/>
          <w:szCs w:val="22"/>
          <w:lang w:val="lt-LT"/>
        </w:rPr>
        <w:t>Tolmiduo</w:t>
      </w:r>
      <w:proofErr w:type="spellEnd"/>
      <w:r>
        <w:rPr>
          <w:b/>
          <w:bCs/>
          <w:snapToGrid/>
          <w:szCs w:val="22"/>
          <w:lang w:val="lt-LT"/>
        </w:rPr>
        <w:t xml:space="preserve"> vartoti draudžiama:</w:t>
      </w:r>
    </w:p>
    <w:p w14:paraId="6CA49128"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telmisartanui</w:t>
      </w:r>
      <w:proofErr w:type="spellEnd"/>
      <w:r>
        <w:rPr>
          <w:snapToGrid/>
          <w:szCs w:val="22"/>
          <w:lang w:val="lt-LT"/>
        </w:rPr>
        <w:t xml:space="preserve">, </w:t>
      </w:r>
      <w:proofErr w:type="spellStart"/>
      <w:r>
        <w:rPr>
          <w:snapToGrid/>
          <w:szCs w:val="22"/>
          <w:lang w:val="lt-LT"/>
        </w:rPr>
        <w:t>indapamidui</w:t>
      </w:r>
      <w:proofErr w:type="spellEnd"/>
      <w:r>
        <w:rPr>
          <w:snapToGrid/>
          <w:szCs w:val="22"/>
          <w:lang w:val="lt-LT"/>
        </w:rPr>
        <w:t xml:space="preserve">, bet kuriam </w:t>
      </w:r>
      <w:proofErr w:type="spellStart"/>
      <w:r>
        <w:rPr>
          <w:snapToGrid/>
          <w:szCs w:val="22"/>
          <w:lang w:val="lt-LT"/>
        </w:rPr>
        <w:t>sulfonamidui</w:t>
      </w:r>
      <w:proofErr w:type="spellEnd"/>
      <w:r>
        <w:rPr>
          <w:snapToGrid/>
          <w:szCs w:val="22"/>
          <w:lang w:val="lt-LT"/>
        </w:rPr>
        <w:t xml:space="preserve"> arba bet kuriai pagalbinei šio vaisto medžiagai (jos išvardytos 6 skyriuje);</w:t>
      </w:r>
    </w:p>
    <w:p w14:paraId="00618F44"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esate ilgiau kaip 3 mėnesius nėščia (geriausia vengti vartoti </w:t>
      </w:r>
      <w:proofErr w:type="spellStart"/>
      <w:r>
        <w:rPr>
          <w:snapToGrid/>
          <w:szCs w:val="22"/>
          <w:lang w:val="lt-LT"/>
        </w:rPr>
        <w:t>Tolmiduo</w:t>
      </w:r>
      <w:proofErr w:type="spellEnd"/>
      <w:r>
        <w:rPr>
          <w:snapToGrid/>
          <w:szCs w:val="22"/>
          <w:lang w:val="lt-LT"/>
        </w:rPr>
        <w:t xml:space="preserve"> ir ankstyvuoju nėštumo laikotarpiu – žr. skyrių „Nėštumas ir žindymo laikotarpis“);</w:t>
      </w:r>
    </w:p>
    <w:p w14:paraId="39C1CE30"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sunkus kepenų sutrikimas, pavyzdžiui, tulžies sąstovis arba tulžies takų užsikimšimas (tulžies ištekėjimo iš kepenų ir tulžies pūslės sutrikimas) arba bet kokia kita sunki kepenų liga;</w:t>
      </w:r>
    </w:p>
    <w:p w14:paraId="5B0FE0E7"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lastRenderedPageBreak/>
        <w:t xml:space="preserve">jeigu yra būklė, vadinama </w:t>
      </w:r>
      <w:proofErr w:type="spellStart"/>
      <w:r>
        <w:rPr>
          <w:snapToGrid/>
          <w:szCs w:val="22"/>
          <w:lang w:val="lt-LT"/>
        </w:rPr>
        <w:t>hepatine</w:t>
      </w:r>
      <w:proofErr w:type="spellEnd"/>
      <w:r>
        <w:rPr>
          <w:snapToGrid/>
          <w:szCs w:val="22"/>
          <w:lang w:val="lt-LT"/>
        </w:rPr>
        <w:t xml:space="preserve"> </w:t>
      </w:r>
      <w:proofErr w:type="spellStart"/>
      <w:r>
        <w:rPr>
          <w:snapToGrid/>
          <w:szCs w:val="22"/>
          <w:lang w:val="lt-LT"/>
        </w:rPr>
        <w:t>encefalopatija</w:t>
      </w:r>
      <w:proofErr w:type="spellEnd"/>
      <w:r>
        <w:rPr>
          <w:snapToGrid/>
          <w:szCs w:val="22"/>
          <w:lang w:val="lt-LT"/>
        </w:rPr>
        <w:t xml:space="preserve"> (degeneracinė galvos smegenų liga);</w:t>
      </w:r>
    </w:p>
    <w:p w14:paraId="0B33E180"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cukriniu diabetu arba Jūsų inkstų funkcija sutrikusi ir Jums skirtas kraujospūdį mažinantis vaistas, kurio sudėtyje yra </w:t>
      </w:r>
      <w:proofErr w:type="spellStart"/>
      <w:r>
        <w:rPr>
          <w:snapToGrid/>
          <w:szCs w:val="22"/>
          <w:lang w:val="lt-LT"/>
        </w:rPr>
        <w:t>aliskireno</w:t>
      </w:r>
      <w:proofErr w:type="spellEnd"/>
      <w:r>
        <w:rPr>
          <w:snapToGrid/>
          <w:szCs w:val="22"/>
          <w:lang w:val="lt-LT"/>
        </w:rPr>
        <w:t>;</w:t>
      </w:r>
    </w:p>
    <w:p w14:paraId="605EAE56"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sunkia inkstų liga;</w:t>
      </w:r>
    </w:p>
    <w:p w14:paraId="2B52F3FB" w14:textId="77777777" w:rsidR="00776257" w:rsidRDefault="00776257" w:rsidP="00776257">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kalio kiekis kraujyje yra mažas.</w:t>
      </w:r>
    </w:p>
    <w:p w14:paraId="2866BCC0"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0863E00E" w14:textId="77777777" w:rsidR="00776257" w:rsidRDefault="00776257" w:rsidP="00776257">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7A972571" w14:textId="77777777" w:rsidR="00776257" w:rsidRDefault="00776257" w:rsidP="00776257">
      <w:pPr>
        <w:widowControl w:val="0"/>
        <w:numPr>
          <w:ilvl w:val="12"/>
          <w:numId w:val="0"/>
        </w:numPr>
        <w:tabs>
          <w:tab w:val="clear" w:pos="567"/>
        </w:tabs>
        <w:spacing w:line="240" w:lineRule="auto"/>
        <w:rPr>
          <w:snapToGrid/>
          <w:szCs w:val="22"/>
          <w:lang w:val="lt-LT" w:eastAsia="sl-SI"/>
        </w:rPr>
      </w:pPr>
      <w:r>
        <w:rPr>
          <w:snapToGrid/>
          <w:szCs w:val="22"/>
          <w:lang w:val="lt-LT" w:eastAsia="sl-SI"/>
        </w:rPr>
        <w:t xml:space="preserve">Jeigu yra arba anksčiau buvo kuri nors iš toliau išvardytų būklių ar ligų, prieš pradėdami vartoti </w:t>
      </w:r>
      <w:proofErr w:type="spellStart"/>
      <w:r>
        <w:rPr>
          <w:snapToGrid/>
          <w:szCs w:val="22"/>
          <w:lang w:val="lt-LT" w:eastAsia="sl-SI"/>
        </w:rPr>
        <w:t>Tolmiduo</w:t>
      </w:r>
      <w:proofErr w:type="spellEnd"/>
      <w:r>
        <w:rPr>
          <w:snapToGrid/>
          <w:szCs w:val="22"/>
          <w:lang w:val="lt-LT" w:eastAsia="sl-SI"/>
        </w:rPr>
        <w:t xml:space="preserve"> apie tai pasakykite savo gydytojui.</w:t>
      </w:r>
    </w:p>
    <w:p w14:paraId="13844E46" w14:textId="77777777" w:rsidR="00776257" w:rsidRDefault="00776257" w:rsidP="00776257">
      <w:pPr>
        <w:widowControl w:val="0"/>
        <w:numPr>
          <w:ilvl w:val="12"/>
          <w:numId w:val="0"/>
        </w:numPr>
        <w:tabs>
          <w:tab w:val="clear" w:pos="567"/>
        </w:tabs>
        <w:spacing w:line="240" w:lineRule="auto"/>
        <w:rPr>
          <w:snapToGrid/>
          <w:szCs w:val="22"/>
          <w:lang w:val="lt-LT" w:eastAsia="sl-SI"/>
        </w:rPr>
      </w:pPr>
    </w:p>
    <w:p w14:paraId="55BB8E66"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Inkstų liga arba būklė po inksto persodinimo.</w:t>
      </w:r>
    </w:p>
    <w:p w14:paraId="1752B706"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Inkstų arterijos stenozė (vieno ar abiejų inkstų kraujagyslių susiaurėjimas).</w:t>
      </w:r>
    </w:p>
    <w:p w14:paraId="5B441E18"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Kepenų liga.</w:t>
      </w:r>
    </w:p>
    <w:p w14:paraId="5F437268"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Širdies problemos.</w:t>
      </w:r>
    </w:p>
    <w:p w14:paraId="3988EB01"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Padidėjęs </w:t>
      </w:r>
      <w:proofErr w:type="spellStart"/>
      <w:r>
        <w:rPr>
          <w:snapToGrid/>
          <w:szCs w:val="22"/>
          <w:lang w:val="lt-LT" w:eastAsia="sl-SI"/>
        </w:rPr>
        <w:t>aldosterono</w:t>
      </w:r>
      <w:proofErr w:type="spellEnd"/>
      <w:r>
        <w:rPr>
          <w:snapToGrid/>
          <w:szCs w:val="22"/>
          <w:lang w:val="lt-LT" w:eastAsia="sl-SI"/>
        </w:rPr>
        <w:t xml:space="preserve"> kiekis (vandens ir druskų susilaikymas organizme kartu su įvairių kraujo mineralų pusiausvyros sutrikimu).</w:t>
      </w:r>
    </w:p>
    <w:p w14:paraId="54AC5C6E"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Žemas kraujospūdis (</w:t>
      </w:r>
      <w:proofErr w:type="spellStart"/>
      <w:r>
        <w:rPr>
          <w:snapToGrid/>
          <w:szCs w:val="22"/>
          <w:lang w:val="lt-LT" w:eastAsia="sl-SI"/>
        </w:rPr>
        <w:t>hipotenzija</w:t>
      </w:r>
      <w:proofErr w:type="spellEnd"/>
      <w:r>
        <w:rPr>
          <w:snapToGrid/>
          <w:szCs w:val="22"/>
          <w:lang w:val="lt-LT" w:eastAsia="sl-SI"/>
        </w:rPr>
        <w:t>), galintis pasireikšti, jeigu yra dehidratacija (per didelis vandens netekimas iš organizmo) arba druskų trūkumas dėl gydymo diuretikais (šlapimo išsiskyrimą skatinančiomis tabletėmis), laikomasi dietos su mažu druskos kiekiu, viduriuojama arba vemiama.</w:t>
      </w:r>
    </w:p>
    <w:p w14:paraId="7362C458"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Padidėjęs kalio kiekis kraujyje.</w:t>
      </w:r>
    </w:p>
    <w:p w14:paraId="2F1362C0"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Cukrinis diabetas.</w:t>
      </w:r>
    </w:p>
    <w:p w14:paraId="15C0201E" w14:textId="77777777" w:rsidR="00776257" w:rsidRDefault="00776257" w:rsidP="00776257">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Podagra.</w:t>
      </w:r>
    </w:p>
    <w:p w14:paraId="069CD380" w14:textId="77777777" w:rsidR="00776257" w:rsidRDefault="00776257" w:rsidP="00776257">
      <w:pPr>
        <w:widowControl w:val="0"/>
        <w:tabs>
          <w:tab w:val="clear" w:pos="567"/>
        </w:tabs>
        <w:spacing w:line="240" w:lineRule="auto"/>
        <w:rPr>
          <w:snapToGrid/>
          <w:szCs w:val="22"/>
          <w:lang w:val="lt-LT" w:eastAsia="sl-SI"/>
        </w:rPr>
      </w:pPr>
    </w:p>
    <w:p w14:paraId="496A9C9B" w14:textId="77777777" w:rsidR="00776257" w:rsidRDefault="00776257" w:rsidP="00776257">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Tolmiduo</w:t>
      </w:r>
      <w:proofErr w:type="spellEnd"/>
      <w:r>
        <w:rPr>
          <w:snapToGrid/>
          <w:szCs w:val="22"/>
          <w:lang w:val="lt-LT" w:eastAsia="sl-SI"/>
        </w:rPr>
        <w:t>:</w:t>
      </w:r>
    </w:p>
    <w:p w14:paraId="1A06CE9D"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jeigu vartojate kurį nors iš šių vaistų aukštam kraujospūdžiui gydyti:</w:t>
      </w:r>
    </w:p>
    <w:p w14:paraId="12310A85" w14:textId="77777777" w:rsidR="00776257" w:rsidRDefault="00776257" w:rsidP="00776257">
      <w:pPr>
        <w:widowControl w:val="0"/>
        <w:numPr>
          <w:ilvl w:val="0"/>
          <w:numId w:val="4"/>
        </w:numPr>
        <w:tabs>
          <w:tab w:val="clear" w:pos="567"/>
        </w:tabs>
        <w:spacing w:line="240" w:lineRule="auto"/>
        <w:rPr>
          <w:snapToGrid/>
          <w:szCs w:val="22"/>
          <w:lang w:val="lt-LT" w:eastAsia="sl-SI"/>
        </w:rPr>
      </w:pPr>
      <w:r>
        <w:rPr>
          <w:snapToGrid/>
          <w:szCs w:val="22"/>
          <w:lang w:val="lt-LT" w:eastAsia="sl-SI"/>
        </w:rPr>
        <w:t xml:space="preserve">AKF inhibitorių (pavyzdžiui, </w:t>
      </w:r>
      <w:proofErr w:type="spellStart"/>
      <w:r>
        <w:rPr>
          <w:snapToGrid/>
          <w:szCs w:val="22"/>
          <w:lang w:val="lt-LT" w:eastAsia="sl-SI"/>
        </w:rPr>
        <w:t>enalaprilio</w:t>
      </w:r>
      <w:proofErr w:type="spellEnd"/>
      <w:r>
        <w:rPr>
          <w:snapToGrid/>
          <w:szCs w:val="22"/>
          <w:lang w:val="lt-LT" w:eastAsia="sl-SI"/>
        </w:rPr>
        <w:t xml:space="preserve">, </w:t>
      </w:r>
      <w:proofErr w:type="spellStart"/>
      <w:r>
        <w:rPr>
          <w:snapToGrid/>
          <w:szCs w:val="22"/>
          <w:lang w:val="lt-LT" w:eastAsia="sl-SI"/>
        </w:rPr>
        <w:t>lizinoprilio</w:t>
      </w:r>
      <w:proofErr w:type="spellEnd"/>
      <w:r>
        <w:rPr>
          <w:snapToGrid/>
          <w:szCs w:val="22"/>
          <w:lang w:val="lt-LT" w:eastAsia="sl-SI"/>
        </w:rPr>
        <w:t xml:space="preserve">, </w:t>
      </w:r>
      <w:proofErr w:type="spellStart"/>
      <w:r>
        <w:rPr>
          <w:snapToGrid/>
          <w:szCs w:val="22"/>
          <w:lang w:val="lt-LT" w:eastAsia="sl-SI"/>
        </w:rPr>
        <w:t>ramiprilio</w:t>
      </w:r>
      <w:proofErr w:type="spellEnd"/>
      <w:r>
        <w:rPr>
          <w:snapToGrid/>
          <w:szCs w:val="22"/>
          <w:lang w:val="lt-LT" w:eastAsia="sl-SI"/>
        </w:rPr>
        <w:t>), ypač jei turite su cukriniu diabetu susijusių inkstų sutrikimų;</w:t>
      </w:r>
    </w:p>
    <w:p w14:paraId="7E6D4D9B" w14:textId="77777777" w:rsidR="00776257" w:rsidRDefault="00776257" w:rsidP="00776257">
      <w:pPr>
        <w:widowControl w:val="0"/>
        <w:numPr>
          <w:ilvl w:val="0"/>
          <w:numId w:val="4"/>
        </w:numPr>
        <w:tabs>
          <w:tab w:val="clear" w:pos="567"/>
        </w:tabs>
        <w:spacing w:line="240" w:lineRule="auto"/>
        <w:rPr>
          <w:snapToGrid/>
          <w:szCs w:val="22"/>
          <w:lang w:val="lt-LT" w:eastAsia="sl-SI"/>
        </w:rPr>
      </w:pPr>
      <w:proofErr w:type="spellStart"/>
      <w:r>
        <w:rPr>
          <w:snapToGrid/>
          <w:szCs w:val="22"/>
          <w:lang w:val="lt-LT" w:eastAsia="sl-SI"/>
        </w:rPr>
        <w:t>aliskireno</w:t>
      </w:r>
      <w:proofErr w:type="spellEnd"/>
      <w:r>
        <w:rPr>
          <w:snapToGrid/>
          <w:szCs w:val="22"/>
          <w:lang w:val="lt-LT" w:eastAsia="sl-SI"/>
        </w:rPr>
        <w:t>.</w:t>
      </w:r>
    </w:p>
    <w:p w14:paraId="4247237A" w14:textId="77777777" w:rsidR="00776257" w:rsidRDefault="00776257" w:rsidP="00776257">
      <w:pPr>
        <w:widowControl w:val="0"/>
        <w:ind w:left="567"/>
        <w:rPr>
          <w:snapToGrid/>
          <w:szCs w:val="22"/>
          <w:lang w:val="lt-LT" w:eastAsia="sl-SI"/>
        </w:rPr>
      </w:pPr>
      <w:r>
        <w:rPr>
          <w:snapToGrid/>
          <w:szCs w:val="22"/>
          <w:lang w:val="lt-LT" w:eastAsia="sl-SI"/>
        </w:rPr>
        <w:t>Jūsų gydytojas gali reguliariai tirti Jūsų inkstų funkciją, kraujospūdį ir elektrolitų (pavyzdžiui, kalio) kiekį kraujyje. Taip pat žr. informaciją poskyryje „</w:t>
      </w:r>
      <w:proofErr w:type="spellStart"/>
      <w:r>
        <w:rPr>
          <w:snapToGrid/>
          <w:szCs w:val="22"/>
          <w:lang w:val="lt-LT" w:eastAsia="sl-SI"/>
        </w:rPr>
        <w:t>Tolmiduo</w:t>
      </w:r>
      <w:proofErr w:type="spellEnd"/>
      <w:r>
        <w:rPr>
          <w:snapToGrid/>
          <w:szCs w:val="22"/>
          <w:lang w:val="lt-LT" w:eastAsia="sl-SI"/>
        </w:rPr>
        <w:t xml:space="preserve"> vartoti draudžiama“;</w:t>
      </w:r>
    </w:p>
    <w:p w14:paraId="3E28D603"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jeigu vartojate </w:t>
      </w:r>
      <w:proofErr w:type="spellStart"/>
      <w:r>
        <w:rPr>
          <w:snapToGrid/>
          <w:szCs w:val="22"/>
          <w:lang w:val="lt-LT" w:eastAsia="sl-SI"/>
        </w:rPr>
        <w:t>digoksino</w:t>
      </w:r>
      <w:proofErr w:type="spellEnd"/>
      <w:r>
        <w:rPr>
          <w:snapToGrid/>
          <w:szCs w:val="22"/>
          <w:lang w:val="lt-LT" w:eastAsia="sl-SI"/>
        </w:rPr>
        <w:t>;</w:t>
      </w:r>
    </w:p>
    <w:p w14:paraId="3FA71100"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jeigu pablogėjo regėjimas arba pasireiškė akių skausmas. Tai gali būti skysčio susikaupimo akies kraujagyslių sluoksnyje (tarp </w:t>
      </w:r>
      <w:proofErr w:type="spellStart"/>
      <w:r>
        <w:rPr>
          <w:snapToGrid/>
          <w:szCs w:val="22"/>
          <w:lang w:val="lt-LT" w:eastAsia="sl-SI"/>
        </w:rPr>
        <w:t>gyslainės</w:t>
      </w:r>
      <w:proofErr w:type="spellEnd"/>
      <w:r>
        <w:rPr>
          <w:snapToGrid/>
          <w:szCs w:val="22"/>
          <w:lang w:val="lt-LT" w:eastAsia="sl-SI"/>
        </w:rPr>
        <w:t xml:space="preserve"> ir </w:t>
      </w:r>
      <w:proofErr w:type="spellStart"/>
      <w:r>
        <w:rPr>
          <w:snapToGrid/>
          <w:szCs w:val="22"/>
          <w:lang w:val="lt-LT" w:eastAsia="sl-SI"/>
        </w:rPr>
        <w:t>skleros</w:t>
      </w:r>
      <w:proofErr w:type="spellEnd"/>
      <w:r>
        <w:rPr>
          <w:snapToGrid/>
          <w:szCs w:val="22"/>
          <w:lang w:val="lt-LT" w:eastAsia="sl-SI"/>
        </w:rPr>
        <w:t xml:space="preserve">) arba akispūdžio padidėjimo Jūsų akyje simptomai, kurie gali pasireikšti laikotarpiu nuo kelių valandų iki kelių savaičių po </w:t>
      </w:r>
      <w:proofErr w:type="spellStart"/>
      <w:r>
        <w:rPr>
          <w:snapToGrid/>
          <w:szCs w:val="22"/>
          <w:lang w:val="lt-LT" w:eastAsia="sl-SI"/>
        </w:rPr>
        <w:t>Tolmiduo</w:t>
      </w:r>
      <w:proofErr w:type="spellEnd"/>
      <w:r>
        <w:rPr>
          <w:snapToGrid/>
          <w:szCs w:val="22"/>
          <w:lang w:val="lt-LT" w:eastAsia="sl-SI"/>
        </w:rPr>
        <w:t xml:space="preserve"> vartojimo pradžios. Negydoma tokia būklė gali sukelti išliekantį regėjimo praradimą. Jei anksčiau buvote alergiški penicilinui ar </w:t>
      </w:r>
      <w:proofErr w:type="spellStart"/>
      <w:r>
        <w:rPr>
          <w:snapToGrid/>
          <w:szCs w:val="22"/>
          <w:lang w:val="lt-LT" w:eastAsia="sl-SI"/>
        </w:rPr>
        <w:t>sulfonamidams</w:t>
      </w:r>
      <w:proofErr w:type="spellEnd"/>
      <w:r>
        <w:rPr>
          <w:snapToGrid/>
          <w:szCs w:val="22"/>
          <w:lang w:val="lt-LT" w:eastAsia="sl-SI"/>
        </w:rPr>
        <w:t>, gali būti didesnė tokio sutrikimo atsiradimo rizika;</w:t>
      </w:r>
    </w:p>
    <w:p w14:paraId="0743F3A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jeigu yra raumenų sutrikimų, įskaitant raumenų skausmą, jautrumą, silpnumą ar mėšlungį;</w:t>
      </w:r>
    </w:p>
    <w:p w14:paraId="54E758E2"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jeigu Jums reikia atlikti tyrimą, kad būtų patikrinta, kaip veikia </w:t>
      </w:r>
      <w:proofErr w:type="spellStart"/>
      <w:r>
        <w:rPr>
          <w:snapToGrid/>
          <w:szCs w:val="22"/>
          <w:lang w:val="lt-LT" w:eastAsia="sl-SI"/>
        </w:rPr>
        <w:t>prieskydinės</w:t>
      </w:r>
      <w:proofErr w:type="spellEnd"/>
      <w:r>
        <w:rPr>
          <w:snapToGrid/>
          <w:szCs w:val="22"/>
          <w:lang w:val="lt-LT" w:eastAsia="sl-SI"/>
        </w:rPr>
        <w:t xml:space="preserve"> liaukos.</w:t>
      </w:r>
    </w:p>
    <w:p w14:paraId="4A49C2AC" w14:textId="77777777" w:rsidR="00776257" w:rsidRDefault="00776257" w:rsidP="00776257">
      <w:pPr>
        <w:widowControl w:val="0"/>
        <w:tabs>
          <w:tab w:val="clear" w:pos="567"/>
        </w:tabs>
        <w:spacing w:line="240" w:lineRule="auto"/>
        <w:rPr>
          <w:snapToGrid/>
          <w:szCs w:val="22"/>
          <w:lang w:val="lt-LT" w:eastAsia="sl-SI"/>
        </w:rPr>
      </w:pPr>
    </w:p>
    <w:p w14:paraId="0ABE21E5" w14:textId="77777777" w:rsidR="00776257" w:rsidRDefault="00776257" w:rsidP="00776257">
      <w:pPr>
        <w:widowControl w:val="0"/>
        <w:tabs>
          <w:tab w:val="clear" w:pos="567"/>
        </w:tabs>
        <w:spacing w:line="240" w:lineRule="auto"/>
        <w:rPr>
          <w:snapToGrid/>
          <w:szCs w:val="22"/>
          <w:lang w:val="lt-LT" w:eastAsia="sl-SI"/>
        </w:rPr>
      </w:pPr>
      <w:r w:rsidRPr="009E16B1">
        <w:rPr>
          <w:lang w:val="lt-LT"/>
        </w:rPr>
        <w:t xml:space="preserve">Pasitarkite su gydytoju, jei pavartojus </w:t>
      </w:r>
      <w:proofErr w:type="spellStart"/>
      <w:r w:rsidRPr="009E16B1">
        <w:rPr>
          <w:lang w:val="lt-LT"/>
        </w:rPr>
        <w:t>Tolmiduo</w:t>
      </w:r>
      <w:proofErr w:type="spellEnd"/>
      <w:r w:rsidRPr="009E16B1">
        <w:rPr>
          <w:lang w:val="lt-LT"/>
        </w:rPr>
        <w:t xml:space="preserve"> jaučiate pilvo skausmą, pykinimą, vėmimą arba viduriavimą. Dėl tolesnio gydymo nuspręs Jūsų gydytojas. Nenutraukite </w:t>
      </w:r>
      <w:proofErr w:type="spellStart"/>
      <w:r w:rsidRPr="009E16B1">
        <w:rPr>
          <w:lang w:val="lt-LT"/>
        </w:rPr>
        <w:t>Tolmiduo</w:t>
      </w:r>
      <w:proofErr w:type="spellEnd"/>
      <w:r w:rsidRPr="009E16B1">
        <w:rPr>
          <w:lang w:val="lt-LT"/>
        </w:rPr>
        <w:t xml:space="preserve"> vartojimo savavališkai.</w:t>
      </w:r>
    </w:p>
    <w:p w14:paraId="3B2706C3" w14:textId="77777777" w:rsidR="00776257" w:rsidRDefault="00776257" w:rsidP="00776257">
      <w:pPr>
        <w:widowControl w:val="0"/>
        <w:tabs>
          <w:tab w:val="clear" w:pos="567"/>
        </w:tabs>
        <w:spacing w:line="240" w:lineRule="auto"/>
        <w:rPr>
          <w:snapToGrid/>
          <w:szCs w:val="22"/>
          <w:lang w:val="lt-LT" w:eastAsia="sl-SI"/>
        </w:rPr>
      </w:pPr>
    </w:p>
    <w:p w14:paraId="633B45FF" w14:textId="77777777" w:rsidR="00776257" w:rsidRDefault="00776257" w:rsidP="00776257">
      <w:pPr>
        <w:numPr>
          <w:ilvl w:val="12"/>
          <w:numId w:val="0"/>
        </w:numPr>
        <w:tabs>
          <w:tab w:val="clear" w:pos="567"/>
          <w:tab w:val="left" w:pos="8505"/>
        </w:tabs>
        <w:spacing w:line="244" w:lineRule="auto"/>
        <w:ind w:right="-2"/>
        <w:rPr>
          <w:i/>
          <w:snapToGrid/>
          <w:szCs w:val="22"/>
          <w:lang w:val="lt-LT" w:eastAsia="sl-SI"/>
        </w:rPr>
      </w:pPr>
    </w:p>
    <w:p w14:paraId="73F93BB3" w14:textId="77777777" w:rsidR="00776257" w:rsidRDefault="00776257" w:rsidP="00776257">
      <w:pPr>
        <w:numPr>
          <w:ilvl w:val="12"/>
          <w:numId w:val="0"/>
        </w:numPr>
        <w:tabs>
          <w:tab w:val="clear" w:pos="567"/>
          <w:tab w:val="left" w:pos="8505"/>
        </w:tabs>
        <w:spacing w:line="244"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xml:space="preserve">) nėščia, turite apie tai pasakyti savo gydytojui. Ankstyvuoju nėštumo laikotarpiu </w:t>
      </w:r>
      <w:proofErr w:type="spellStart"/>
      <w:r>
        <w:rPr>
          <w:snapToGrid/>
          <w:szCs w:val="22"/>
          <w:lang w:val="lt-LT" w:eastAsia="sl-SI"/>
        </w:rPr>
        <w:t>Tolmiduo</w:t>
      </w:r>
      <w:proofErr w:type="spellEnd"/>
      <w:r>
        <w:rPr>
          <w:snapToGrid/>
          <w:szCs w:val="22"/>
          <w:lang w:val="lt-LT" w:eastAsia="sl-SI"/>
        </w:rPr>
        <w:t xml:space="preserve"> vartoti nerekomenduojama, o jei esate nėščia ilgiau nei 3 mėnesius, šio vaisto vartoti draudžiama, nes vartojamas šiuo laikotarpiu jis gali sukelti sunkią žalą Jūsų kūdikiui (žr. poskyrį ,,Nėštumas ir žindymo laikotarpis“).</w:t>
      </w:r>
    </w:p>
    <w:p w14:paraId="3B7429BB" w14:textId="77777777" w:rsidR="00776257" w:rsidRDefault="00776257" w:rsidP="00776257">
      <w:pPr>
        <w:numPr>
          <w:ilvl w:val="12"/>
          <w:numId w:val="0"/>
        </w:numPr>
        <w:tabs>
          <w:tab w:val="clear" w:pos="567"/>
          <w:tab w:val="left" w:pos="8505"/>
        </w:tabs>
        <w:spacing w:line="240" w:lineRule="auto"/>
        <w:ind w:right="-2"/>
        <w:rPr>
          <w:i/>
          <w:snapToGrid/>
          <w:szCs w:val="22"/>
          <w:lang w:val="lt-LT" w:eastAsia="sl-SI"/>
        </w:rPr>
      </w:pPr>
    </w:p>
    <w:p w14:paraId="7271AD64" w14:textId="77777777" w:rsidR="00776257" w:rsidRDefault="00776257" w:rsidP="00776257">
      <w:pPr>
        <w:numPr>
          <w:ilvl w:val="12"/>
          <w:numId w:val="0"/>
        </w:numPr>
        <w:tabs>
          <w:tab w:val="clear" w:pos="567"/>
          <w:tab w:val="left" w:pos="8505"/>
        </w:tabs>
        <w:spacing w:line="240" w:lineRule="auto"/>
        <w:ind w:right="-2"/>
        <w:rPr>
          <w:i/>
          <w:snapToGrid/>
          <w:szCs w:val="22"/>
          <w:lang w:val="lt-LT" w:eastAsia="sl-SI"/>
        </w:rPr>
      </w:pPr>
      <w:r>
        <w:rPr>
          <w:snapToGrid/>
          <w:szCs w:val="22"/>
          <w:lang w:val="lt-LT" w:eastAsia="sl-SI"/>
        </w:rPr>
        <w:t xml:space="preserve">Prieš operaciją arba anesteziją gydytojui reikia pasakyti apie </w:t>
      </w:r>
      <w:proofErr w:type="spellStart"/>
      <w:r>
        <w:rPr>
          <w:snapToGrid/>
          <w:szCs w:val="22"/>
          <w:lang w:val="lt-LT" w:eastAsia="sl-SI"/>
        </w:rPr>
        <w:t>Tolmiduo</w:t>
      </w:r>
      <w:proofErr w:type="spellEnd"/>
      <w:r>
        <w:rPr>
          <w:snapToGrid/>
          <w:szCs w:val="22"/>
          <w:lang w:val="lt-LT" w:eastAsia="sl-SI"/>
        </w:rPr>
        <w:t xml:space="preserve"> vartojimą.</w:t>
      </w:r>
    </w:p>
    <w:p w14:paraId="0E15D9F4" w14:textId="77777777" w:rsidR="00776257" w:rsidRDefault="00776257" w:rsidP="00776257">
      <w:pPr>
        <w:widowControl w:val="0"/>
        <w:numPr>
          <w:ilvl w:val="12"/>
          <w:numId w:val="0"/>
        </w:numPr>
        <w:tabs>
          <w:tab w:val="clear" w:pos="567"/>
        </w:tabs>
        <w:spacing w:line="240" w:lineRule="auto"/>
        <w:rPr>
          <w:bCs/>
          <w:snapToGrid/>
          <w:szCs w:val="22"/>
          <w:lang w:val="lt-LT" w:eastAsia="sl-SI"/>
        </w:rPr>
      </w:pPr>
    </w:p>
    <w:p w14:paraId="77572C98" w14:textId="77777777" w:rsidR="00776257" w:rsidRDefault="00776257" w:rsidP="00776257">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Turite pasakyti gydytojui, jei pasireiškė padidėjusio jautrumo šviesai reakcijų.</w:t>
      </w:r>
    </w:p>
    <w:p w14:paraId="6656C3F2" w14:textId="77777777" w:rsidR="00776257" w:rsidRDefault="00776257" w:rsidP="00776257">
      <w:pPr>
        <w:widowControl w:val="0"/>
        <w:numPr>
          <w:ilvl w:val="12"/>
          <w:numId w:val="0"/>
        </w:numPr>
        <w:tabs>
          <w:tab w:val="clear" w:pos="567"/>
        </w:tabs>
        <w:spacing w:line="240" w:lineRule="auto"/>
        <w:rPr>
          <w:bCs/>
          <w:snapToGrid/>
          <w:szCs w:val="22"/>
          <w:lang w:val="lt-LT" w:eastAsia="sl-SI"/>
        </w:rPr>
      </w:pPr>
      <w:r>
        <w:rPr>
          <w:bCs/>
          <w:snapToGrid/>
          <w:szCs w:val="22"/>
          <w:lang w:val="lt-LT" w:eastAsia="sl-SI"/>
        </w:rPr>
        <w:t>Gydytojas gali skirti atlikti kraujo tyrimus, kad patikrintų elektrolitų kiekį.</w:t>
      </w:r>
    </w:p>
    <w:p w14:paraId="29A7F727" w14:textId="77777777" w:rsidR="00776257" w:rsidRDefault="00776257" w:rsidP="00776257">
      <w:pPr>
        <w:widowControl w:val="0"/>
        <w:numPr>
          <w:ilvl w:val="12"/>
          <w:numId w:val="0"/>
        </w:numPr>
        <w:tabs>
          <w:tab w:val="clear" w:pos="567"/>
        </w:tabs>
        <w:spacing w:line="240" w:lineRule="auto"/>
        <w:rPr>
          <w:bCs/>
          <w:snapToGrid/>
          <w:szCs w:val="22"/>
          <w:lang w:val="lt-LT" w:eastAsia="sl-SI"/>
        </w:rPr>
      </w:pPr>
    </w:p>
    <w:p w14:paraId="2BC15DA6" w14:textId="77777777" w:rsidR="00776257" w:rsidRDefault="00776257" w:rsidP="00776257">
      <w:pPr>
        <w:widowControl w:val="0"/>
        <w:numPr>
          <w:ilvl w:val="12"/>
          <w:numId w:val="0"/>
        </w:numPr>
        <w:tabs>
          <w:tab w:val="clear" w:pos="567"/>
        </w:tabs>
        <w:spacing w:line="240" w:lineRule="auto"/>
        <w:rPr>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gali būti mažiau veiksmingas mažinant kraujospūdį juodaodžiams pacientams.</w:t>
      </w:r>
    </w:p>
    <w:p w14:paraId="343271E9" w14:textId="77777777" w:rsidR="00776257" w:rsidRDefault="00776257" w:rsidP="00776257">
      <w:pPr>
        <w:widowControl w:val="0"/>
        <w:numPr>
          <w:ilvl w:val="12"/>
          <w:numId w:val="0"/>
        </w:numPr>
        <w:tabs>
          <w:tab w:val="clear" w:pos="567"/>
        </w:tabs>
        <w:spacing w:line="240" w:lineRule="auto"/>
        <w:rPr>
          <w:snapToGrid/>
          <w:szCs w:val="22"/>
          <w:lang w:val="lt-LT" w:eastAsia="sl-SI"/>
        </w:rPr>
      </w:pPr>
    </w:p>
    <w:p w14:paraId="0E48D1DD" w14:textId="77777777" w:rsidR="00776257" w:rsidRDefault="00776257" w:rsidP="00776257">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Jei manote, kad kuri nors iš šių būklių gali Jums tikti arba kyla klausimų ar abejonių dėl vaisto vartojimo, kreipkitės į gydytoją arba vaistininką.</w:t>
      </w:r>
    </w:p>
    <w:p w14:paraId="1AA7B313"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2E8DA4B0"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0AF3C40A"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w:t>
      </w:r>
      <w:bookmarkStart w:id="0" w:name="_Hlk176606423"/>
      <w:proofErr w:type="spellStart"/>
      <w:r>
        <w:rPr>
          <w:lang w:val="lt-LT"/>
        </w:rPr>
        <w:t>Tolmiduo</w:t>
      </w:r>
      <w:proofErr w:type="spellEnd"/>
      <w:r>
        <w:rPr>
          <w:rFonts w:eastAsia="TimesNewRoman,Bold"/>
          <w:snapToGrid/>
          <w:szCs w:val="22"/>
          <w:lang w:val="lt-LT"/>
        </w:rPr>
        <w:t xml:space="preserve"> </w:t>
      </w:r>
      <w:bookmarkEnd w:id="0"/>
      <w:r>
        <w:rPr>
          <w:rFonts w:eastAsia="TimesNewRoman,Bold"/>
          <w:snapToGrid/>
          <w:szCs w:val="22"/>
          <w:lang w:val="lt-LT"/>
        </w:rPr>
        <w:t>vartoti nerekomenduojama.</w:t>
      </w:r>
    </w:p>
    <w:p w14:paraId="44B46DC7" w14:textId="77777777" w:rsidR="00776257" w:rsidRDefault="00776257" w:rsidP="00776257">
      <w:pPr>
        <w:widowControl w:val="0"/>
        <w:numPr>
          <w:ilvl w:val="12"/>
          <w:numId w:val="0"/>
        </w:numPr>
        <w:tabs>
          <w:tab w:val="clear" w:pos="567"/>
        </w:tabs>
        <w:spacing w:line="240" w:lineRule="auto"/>
        <w:ind w:right="-2"/>
        <w:rPr>
          <w:bCs/>
          <w:snapToGrid/>
          <w:szCs w:val="22"/>
          <w:lang w:val="lt-LT"/>
        </w:rPr>
      </w:pPr>
    </w:p>
    <w:p w14:paraId="58E44355" w14:textId="77777777" w:rsidR="00776257" w:rsidRDefault="00776257" w:rsidP="00776257">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Tolmiduo</w:t>
      </w:r>
      <w:proofErr w:type="spellEnd"/>
    </w:p>
    <w:p w14:paraId="47F7FE21" w14:textId="77777777" w:rsidR="00776257" w:rsidRDefault="00776257" w:rsidP="00776257">
      <w:pPr>
        <w:widowControl w:val="0"/>
        <w:tabs>
          <w:tab w:val="clear" w:pos="567"/>
        </w:tabs>
        <w:autoSpaceDE w:val="0"/>
        <w:autoSpaceDN w:val="0"/>
        <w:adjustRightInd w:val="0"/>
        <w:spacing w:line="240" w:lineRule="auto"/>
        <w:rPr>
          <w:i/>
          <w:snapToGrid/>
          <w:szCs w:val="22"/>
          <w:lang w:val="lt-LT" w:eastAsia="sl-SI"/>
        </w:rPr>
      </w:pPr>
      <w:r>
        <w:rPr>
          <w:snapToGrid/>
          <w:szCs w:val="22"/>
          <w:lang w:val="lt-LT"/>
        </w:rPr>
        <w:t>Jeigu vartojate ar neseniai vartojote kitų vaistų arba nesate dėl to tikri, apie tai pasakykite gydytojui arba vaistininkui.</w:t>
      </w:r>
      <w:r>
        <w:rPr>
          <w:lang w:val="lt-LT"/>
        </w:rPr>
        <w:t xml:space="preserve"> </w:t>
      </w:r>
      <w:r>
        <w:rPr>
          <w:snapToGrid/>
          <w:szCs w:val="22"/>
          <w:lang w:val="lt-LT" w:eastAsia="sl-SI"/>
        </w:rPr>
        <w:t xml:space="preserve">Gydytojas gali keisti kitų kartu vartojamų vaistų dozę arba nurodyti imtis kitokių atsargumo priemonių. Kai kuriais atvejais vieno iš vaistų vartojimą gali tekti nutraukti. Tai ypač taikoma toliau išvardintiems vaistams, vartojamiems kartu su </w:t>
      </w:r>
      <w:proofErr w:type="spellStart"/>
      <w:r>
        <w:rPr>
          <w:snapToGrid/>
          <w:szCs w:val="22"/>
          <w:lang w:val="lt-LT" w:eastAsia="sl-SI"/>
        </w:rPr>
        <w:t>Tolmiduo</w:t>
      </w:r>
      <w:proofErr w:type="spellEnd"/>
      <w:r>
        <w:rPr>
          <w:snapToGrid/>
          <w:szCs w:val="22"/>
          <w:lang w:val="lt-LT" w:eastAsia="sl-SI"/>
        </w:rPr>
        <w:t>.</w:t>
      </w:r>
    </w:p>
    <w:p w14:paraId="0FDD0132" w14:textId="77777777" w:rsidR="00776257" w:rsidRDefault="00776257" w:rsidP="00776257">
      <w:pPr>
        <w:numPr>
          <w:ilvl w:val="12"/>
          <w:numId w:val="0"/>
        </w:numPr>
        <w:tabs>
          <w:tab w:val="clear" w:pos="567"/>
          <w:tab w:val="left" w:pos="8505"/>
        </w:tabs>
        <w:spacing w:before="9" w:line="240" w:lineRule="auto"/>
        <w:ind w:right="-2"/>
        <w:rPr>
          <w:i/>
          <w:snapToGrid/>
          <w:szCs w:val="22"/>
          <w:lang w:val="lt-LT" w:eastAsia="sl-SI"/>
        </w:rPr>
      </w:pPr>
    </w:p>
    <w:p w14:paraId="2C83A066"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Vaistiniai preparatai, kurių sudėtyje yra ličio ir kuriais gydoma kai kurių tipų depresija, nes gali padidėti ličio kiekis kraujyje.</w:t>
      </w:r>
    </w:p>
    <w:p w14:paraId="50AD3C9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Vaistai, kurie gali padidinti kalio kiekį kraujyje, pavyzdžiui, druskos pakaitalai, kurių sudėtyje yra kalio, kalį organizme sulaikantys diuretikai (tam tikri šlapimo išsiskyrimą skatinantys vaistai, pavyzdžiui, </w:t>
      </w:r>
      <w:proofErr w:type="spellStart"/>
      <w:r>
        <w:rPr>
          <w:snapToGrid/>
          <w:szCs w:val="22"/>
          <w:lang w:val="lt-LT" w:eastAsia="sl-SI"/>
        </w:rPr>
        <w:t>amiloridas</w:t>
      </w:r>
      <w:proofErr w:type="spellEnd"/>
      <w:r>
        <w:rPr>
          <w:snapToGrid/>
          <w:szCs w:val="22"/>
          <w:lang w:val="lt-LT" w:eastAsia="sl-SI"/>
        </w:rPr>
        <w:t xml:space="preserve">, </w:t>
      </w:r>
      <w:proofErr w:type="spellStart"/>
      <w:r>
        <w:rPr>
          <w:snapToGrid/>
          <w:szCs w:val="22"/>
          <w:lang w:val="lt-LT" w:eastAsia="sl-SI"/>
        </w:rPr>
        <w:t>spironolaktonas</w:t>
      </w:r>
      <w:proofErr w:type="spellEnd"/>
      <w:r>
        <w:rPr>
          <w:snapToGrid/>
          <w:szCs w:val="22"/>
          <w:lang w:val="lt-LT" w:eastAsia="sl-SI"/>
        </w:rPr>
        <w:t xml:space="preserve">, </w:t>
      </w:r>
      <w:proofErr w:type="spellStart"/>
      <w:r>
        <w:rPr>
          <w:snapToGrid/>
          <w:szCs w:val="22"/>
          <w:lang w:val="lt-LT" w:eastAsia="sl-SI"/>
        </w:rPr>
        <w:t>triamterenas</w:t>
      </w:r>
      <w:proofErr w:type="spellEnd"/>
      <w:r>
        <w:rPr>
          <w:snapToGrid/>
          <w:szCs w:val="22"/>
          <w:lang w:val="lt-LT" w:eastAsia="sl-SI"/>
        </w:rPr>
        <w:t xml:space="preserve">), AKF inhibitoriai (vartojami aukštam kraujospūdžiui ir širdies nepakankamumui gydyti), </w:t>
      </w:r>
      <w:proofErr w:type="spellStart"/>
      <w:r>
        <w:rPr>
          <w:snapToGrid/>
          <w:szCs w:val="22"/>
          <w:lang w:val="lt-LT" w:eastAsia="sl-SI"/>
        </w:rPr>
        <w:t>angiotenzino</w:t>
      </w:r>
      <w:proofErr w:type="spellEnd"/>
      <w:r>
        <w:rPr>
          <w:snapToGrid/>
          <w:szCs w:val="22"/>
          <w:lang w:val="lt-LT" w:eastAsia="sl-SI"/>
        </w:rPr>
        <w:t xml:space="preserve"> II receptorių antagonistai, NVNU (nesteroidiniai vaistai nuo uždegimo, pavyzdžiui, </w:t>
      </w:r>
      <w:proofErr w:type="spellStart"/>
      <w:r>
        <w:rPr>
          <w:snapToGrid/>
          <w:szCs w:val="22"/>
          <w:lang w:val="lt-LT" w:eastAsia="sl-SI"/>
        </w:rPr>
        <w:t>acetilsalicilo</w:t>
      </w:r>
      <w:proofErr w:type="spellEnd"/>
      <w:r>
        <w:rPr>
          <w:snapToGrid/>
          <w:szCs w:val="22"/>
          <w:lang w:val="lt-LT" w:eastAsia="sl-SI"/>
        </w:rPr>
        <w:t xml:space="preserve"> rūgštis arba </w:t>
      </w:r>
      <w:proofErr w:type="spellStart"/>
      <w:r>
        <w:rPr>
          <w:snapToGrid/>
          <w:szCs w:val="22"/>
          <w:lang w:val="lt-LT" w:eastAsia="sl-SI"/>
        </w:rPr>
        <w:t>ibuprofenas</w:t>
      </w:r>
      <w:proofErr w:type="spellEnd"/>
      <w:r>
        <w:rPr>
          <w:snapToGrid/>
          <w:szCs w:val="22"/>
          <w:lang w:val="lt-LT" w:eastAsia="sl-SI"/>
        </w:rPr>
        <w:t xml:space="preserve">), heparinas, </w:t>
      </w:r>
      <w:proofErr w:type="spellStart"/>
      <w:r>
        <w:rPr>
          <w:snapToGrid/>
          <w:szCs w:val="22"/>
          <w:lang w:val="lt-LT" w:eastAsia="sl-SI"/>
        </w:rPr>
        <w:t>imunosupresantai</w:t>
      </w:r>
      <w:proofErr w:type="spellEnd"/>
      <w:r>
        <w:rPr>
          <w:snapToGrid/>
          <w:szCs w:val="22"/>
          <w:lang w:val="lt-LT" w:eastAsia="sl-SI"/>
        </w:rPr>
        <w:t xml:space="preserve"> (pavyzdžiui, </w:t>
      </w:r>
      <w:proofErr w:type="spellStart"/>
      <w:r>
        <w:rPr>
          <w:snapToGrid/>
          <w:szCs w:val="22"/>
          <w:lang w:val="lt-LT" w:eastAsia="sl-SI"/>
        </w:rPr>
        <w:t>ciklosporinas</w:t>
      </w:r>
      <w:proofErr w:type="spellEnd"/>
      <w:r>
        <w:rPr>
          <w:snapToGrid/>
          <w:szCs w:val="22"/>
          <w:lang w:val="lt-LT" w:eastAsia="sl-SI"/>
        </w:rPr>
        <w:t xml:space="preserve"> arba </w:t>
      </w:r>
      <w:proofErr w:type="spellStart"/>
      <w:r>
        <w:rPr>
          <w:snapToGrid/>
          <w:szCs w:val="22"/>
          <w:lang w:val="lt-LT" w:eastAsia="sl-SI"/>
        </w:rPr>
        <w:t>takrolimuzas</w:t>
      </w:r>
      <w:proofErr w:type="spellEnd"/>
      <w:r>
        <w:rPr>
          <w:snapToGrid/>
          <w:szCs w:val="22"/>
          <w:lang w:val="lt-LT" w:eastAsia="sl-SI"/>
        </w:rPr>
        <w:t xml:space="preserve">) ir antibiotikas </w:t>
      </w:r>
      <w:proofErr w:type="spellStart"/>
      <w:r>
        <w:rPr>
          <w:snapToGrid/>
          <w:szCs w:val="22"/>
          <w:lang w:val="lt-LT" w:eastAsia="sl-SI"/>
        </w:rPr>
        <w:t>trimetoprimas</w:t>
      </w:r>
      <w:proofErr w:type="spellEnd"/>
      <w:r>
        <w:rPr>
          <w:snapToGrid/>
          <w:szCs w:val="22"/>
          <w:lang w:val="lt-LT" w:eastAsia="sl-SI"/>
        </w:rPr>
        <w:t>.</w:t>
      </w:r>
    </w:p>
    <w:p w14:paraId="20FAA7BB"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Diuretikai (šlapimo išsiskyrimą skatinančios tabletės), ypač vartojami didelėmis dozėmis kartu su </w:t>
      </w:r>
      <w:proofErr w:type="spellStart"/>
      <w:r>
        <w:rPr>
          <w:snapToGrid/>
          <w:szCs w:val="22"/>
          <w:lang w:val="lt-LT" w:eastAsia="sl-SI"/>
        </w:rPr>
        <w:t>Tolmiduo</w:t>
      </w:r>
      <w:proofErr w:type="spellEnd"/>
      <w:r>
        <w:rPr>
          <w:snapToGrid/>
          <w:szCs w:val="22"/>
          <w:lang w:val="lt-LT" w:eastAsia="sl-SI"/>
        </w:rPr>
        <w:t>, gali sukelti per didelį organizmo vandens netekimą ir mažą kraujospūdį (</w:t>
      </w:r>
      <w:proofErr w:type="spellStart"/>
      <w:r>
        <w:rPr>
          <w:snapToGrid/>
          <w:szCs w:val="22"/>
          <w:lang w:val="lt-LT" w:eastAsia="sl-SI"/>
        </w:rPr>
        <w:t>hipotenziją</w:t>
      </w:r>
      <w:proofErr w:type="spellEnd"/>
      <w:r>
        <w:rPr>
          <w:snapToGrid/>
          <w:szCs w:val="22"/>
          <w:lang w:val="lt-LT" w:eastAsia="sl-SI"/>
        </w:rPr>
        <w:t>).</w:t>
      </w:r>
    </w:p>
    <w:p w14:paraId="4B0164DC"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AKF inhibitoriai arba </w:t>
      </w:r>
      <w:proofErr w:type="spellStart"/>
      <w:r>
        <w:rPr>
          <w:snapToGrid/>
          <w:szCs w:val="22"/>
          <w:lang w:val="lt-LT" w:eastAsia="sl-SI"/>
        </w:rPr>
        <w:t>aliskirenas</w:t>
      </w:r>
      <w:proofErr w:type="spellEnd"/>
      <w:r>
        <w:rPr>
          <w:snapToGrid/>
          <w:szCs w:val="22"/>
          <w:lang w:val="lt-LT" w:eastAsia="sl-SI"/>
        </w:rPr>
        <w:t xml:space="preserve"> (taip pat žiūrėkite informaciją, pateiktą poskyriuose „</w:t>
      </w:r>
      <w:proofErr w:type="spellStart"/>
      <w:r>
        <w:rPr>
          <w:snapToGrid/>
          <w:szCs w:val="22"/>
          <w:lang w:val="lt-LT" w:eastAsia="sl-SI"/>
        </w:rPr>
        <w:t>Tolmiduo</w:t>
      </w:r>
      <w:proofErr w:type="spellEnd"/>
      <w:r>
        <w:rPr>
          <w:snapToGrid/>
          <w:szCs w:val="22"/>
          <w:lang w:val="lt-LT" w:eastAsia="sl-SI"/>
        </w:rPr>
        <w:t xml:space="preserve"> vartoti draudžiama“ ir „Įspėjimai ir atsargumo priemonės“).</w:t>
      </w:r>
    </w:p>
    <w:p w14:paraId="0F87210B"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Kiti </w:t>
      </w:r>
      <w:proofErr w:type="spellStart"/>
      <w:r>
        <w:rPr>
          <w:snapToGrid/>
          <w:szCs w:val="22"/>
          <w:lang w:val="lt-LT" w:eastAsia="sl-SI"/>
        </w:rPr>
        <w:t>antihipertenziniai</w:t>
      </w:r>
      <w:proofErr w:type="spellEnd"/>
      <w:r>
        <w:rPr>
          <w:snapToGrid/>
          <w:szCs w:val="22"/>
          <w:lang w:val="lt-LT" w:eastAsia="sl-SI"/>
        </w:rPr>
        <w:t xml:space="preserve"> vaistai.</w:t>
      </w:r>
    </w:p>
    <w:p w14:paraId="4E0B63A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Digoksinas</w:t>
      </w:r>
      <w:proofErr w:type="spellEnd"/>
      <w:r>
        <w:rPr>
          <w:snapToGrid/>
          <w:szCs w:val="22"/>
          <w:lang w:val="lt-LT" w:eastAsia="sl-SI"/>
        </w:rPr>
        <w:t>.</w:t>
      </w:r>
    </w:p>
    <w:p w14:paraId="25FB1ADF"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Vaistai, vartojami širdies ritmo sutrikimams gydyti (pavyzdžiui, </w:t>
      </w:r>
      <w:proofErr w:type="spellStart"/>
      <w:r>
        <w:rPr>
          <w:snapToGrid/>
          <w:szCs w:val="22"/>
          <w:lang w:val="lt-LT" w:eastAsia="sl-SI"/>
        </w:rPr>
        <w:t>chinidinas</w:t>
      </w:r>
      <w:proofErr w:type="spellEnd"/>
      <w:r>
        <w:rPr>
          <w:snapToGrid/>
          <w:szCs w:val="22"/>
          <w:lang w:val="lt-LT" w:eastAsia="sl-SI"/>
        </w:rPr>
        <w:t xml:space="preserve">, </w:t>
      </w:r>
      <w:proofErr w:type="spellStart"/>
      <w:r>
        <w:rPr>
          <w:snapToGrid/>
          <w:szCs w:val="22"/>
          <w:lang w:val="lt-LT" w:eastAsia="sl-SI"/>
        </w:rPr>
        <w:t>hidrochinidinas</w:t>
      </w:r>
      <w:proofErr w:type="spellEnd"/>
      <w:r>
        <w:rPr>
          <w:snapToGrid/>
          <w:szCs w:val="22"/>
          <w:lang w:val="lt-LT" w:eastAsia="sl-SI"/>
        </w:rPr>
        <w:t xml:space="preserve">, </w:t>
      </w:r>
      <w:proofErr w:type="spellStart"/>
      <w:r>
        <w:rPr>
          <w:snapToGrid/>
          <w:szCs w:val="22"/>
          <w:lang w:val="lt-LT" w:eastAsia="sl-SI"/>
        </w:rPr>
        <w:t>dizopiramidas</w:t>
      </w:r>
      <w:proofErr w:type="spellEnd"/>
      <w:r>
        <w:rPr>
          <w:snapToGrid/>
          <w:szCs w:val="22"/>
          <w:lang w:val="lt-LT" w:eastAsia="sl-SI"/>
        </w:rPr>
        <w:t xml:space="preserve">, </w:t>
      </w:r>
      <w:proofErr w:type="spellStart"/>
      <w:r>
        <w:rPr>
          <w:snapToGrid/>
          <w:szCs w:val="22"/>
          <w:lang w:val="lt-LT" w:eastAsia="sl-SI"/>
        </w:rPr>
        <w:t>amjodaronas</w:t>
      </w:r>
      <w:proofErr w:type="spellEnd"/>
      <w:r>
        <w:rPr>
          <w:snapToGrid/>
          <w:szCs w:val="22"/>
          <w:lang w:val="lt-LT" w:eastAsia="sl-SI"/>
        </w:rPr>
        <w:t xml:space="preserve">, </w:t>
      </w:r>
      <w:proofErr w:type="spellStart"/>
      <w:r>
        <w:rPr>
          <w:snapToGrid/>
          <w:szCs w:val="22"/>
          <w:lang w:val="lt-LT" w:eastAsia="sl-SI"/>
        </w:rPr>
        <w:t>sotalolis</w:t>
      </w:r>
      <w:proofErr w:type="spellEnd"/>
      <w:r>
        <w:rPr>
          <w:snapToGrid/>
          <w:szCs w:val="22"/>
          <w:lang w:val="lt-LT" w:eastAsia="sl-SI"/>
        </w:rPr>
        <w:t xml:space="preserve">, </w:t>
      </w:r>
      <w:proofErr w:type="spellStart"/>
      <w:r>
        <w:rPr>
          <w:snapToGrid/>
          <w:szCs w:val="22"/>
          <w:lang w:val="lt-LT" w:eastAsia="sl-SI"/>
        </w:rPr>
        <w:t>ibutilidas</w:t>
      </w:r>
      <w:proofErr w:type="spellEnd"/>
      <w:r>
        <w:rPr>
          <w:snapToGrid/>
          <w:szCs w:val="22"/>
          <w:lang w:val="lt-LT" w:eastAsia="sl-SI"/>
        </w:rPr>
        <w:t xml:space="preserve">, </w:t>
      </w:r>
      <w:proofErr w:type="spellStart"/>
      <w:r>
        <w:rPr>
          <w:snapToGrid/>
          <w:szCs w:val="22"/>
          <w:lang w:val="lt-LT" w:eastAsia="sl-SI"/>
        </w:rPr>
        <w:t>dofetilidas</w:t>
      </w:r>
      <w:proofErr w:type="spellEnd"/>
      <w:r>
        <w:rPr>
          <w:snapToGrid/>
          <w:szCs w:val="22"/>
          <w:lang w:val="lt-LT" w:eastAsia="sl-SI"/>
        </w:rPr>
        <w:t xml:space="preserve">, rusmenės glikozidai, </w:t>
      </w:r>
      <w:proofErr w:type="spellStart"/>
      <w:r>
        <w:rPr>
          <w:snapToGrid/>
          <w:szCs w:val="22"/>
          <w:lang w:val="lt-LT" w:eastAsia="sl-SI"/>
        </w:rPr>
        <w:t>bretilis</w:t>
      </w:r>
      <w:proofErr w:type="spellEnd"/>
      <w:r>
        <w:rPr>
          <w:snapToGrid/>
          <w:szCs w:val="22"/>
          <w:lang w:val="lt-LT" w:eastAsia="sl-SI"/>
        </w:rPr>
        <w:t>).</w:t>
      </w:r>
    </w:p>
    <w:p w14:paraId="2D4293A3"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Vaistai, vartojami psichikos sutrikimams, tokiems kaip depresija, nerimas, šizofrenija, gydyti (pavyzdžiui, </w:t>
      </w:r>
      <w:proofErr w:type="spellStart"/>
      <w:r>
        <w:rPr>
          <w:snapToGrid/>
          <w:szCs w:val="22"/>
          <w:lang w:val="lt-LT" w:eastAsia="sl-SI"/>
        </w:rPr>
        <w:t>tricikliai</w:t>
      </w:r>
      <w:proofErr w:type="spellEnd"/>
      <w:r>
        <w:rPr>
          <w:snapToGrid/>
          <w:szCs w:val="22"/>
          <w:lang w:val="lt-LT" w:eastAsia="sl-SI"/>
        </w:rPr>
        <w:t xml:space="preserve"> antidepresantai, vaistai nuo psichozių, </w:t>
      </w:r>
      <w:proofErr w:type="spellStart"/>
      <w:r>
        <w:rPr>
          <w:snapToGrid/>
          <w:szCs w:val="22"/>
          <w:lang w:val="lt-LT" w:eastAsia="sl-SI"/>
        </w:rPr>
        <w:t>neuroleptikai</w:t>
      </w:r>
      <w:proofErr w:type="spellEnd"/>
      <w:r>
        <w:rPr>
          <w:snapToGrid/>
          <w:szCs w:val="22"/>
          <w:lang w:val="lt-LT" w:eastAsia="sl-SI"/>
        </w:rPr>
        <w:t xml:space="preserve"> (tokie kaip </w:t>
      </w:r>
      <w:proofErr w:type="spellStart"/>
      <w:r>
        <w:rPr>
          <w:snapToGrid/>
          <w:szCs w:val="22"/>
          <w:lang w:val="lt-LT" w:eastAsia="sl-SI"/>
        </w:rPr>
        <w:t>amisulpridas</w:t>
      </w:r>
      <w:proofErr w:type="spellEnd"/>
      <w:r>
        <w:rPr>
          <w:snapToGrid/>
          <w:szCs w:val="22"/>
          <w:lang w:val="lt-LT" w:eastAsia="sl-SI"/>
        </w:rPr>
        <w:t xml:space="preserve">, </w:t>
      </w:r>
      <w:proofErr w:type="spellStart"/>
      <w:r>
        <w:rPr>
          <w:snapToGrid/>
          <w:szCs w:val="22"/>
          <w:lang w:val="lt-LT" w:eastAsia="sl-SI"/>
        </w:rPr>
        <w:t>sulpiridas</w:t>
      </w:r>
      <w:proofErr w:type="spellEnd"/>
      <w:r>
        <w:rPr>
          <w:snapToGrid/>
          <w:szCs w:val="22"/>
          <w:lang w:val="lt-LT" w:eastAsia="sl-SI"/>
        </w:rPr>
        <w:t xml:space="preserve">, </w:t>
      </w:r>
      <w:proofErr w:type="spellStart"/>
      <w:r>
        <w:rPr>
          <w:snapToGrid/>
          <w:szCs w:val="22"/>
          <w:lang w:val="lt-LT" w:eastAsia="sl-SI"/>
        </w:rPr>
        <w:t>sultopridas</w:t>
      </w:r>
      <w:proofErr w:type="spellEnd"/>
      <w:r>
        <w:rPr>
          <w:snapToGrid/>
          <w:szCs w:val="22"/>
          <w:lang w:val="lt-LT" w:eastAsia="sl-SI"/>
        </w:rPr>
        <w:t xml:space="preserve">, </w:t>
      </w:r>
      <w:proofErr w:type="spellStart"/>
      <w:r>
        <w:rPr>
          <w:snapToGrid/>
          <w:szCs w:val="22"/>
          <w:lang w:val="lt-LT" w:eastAsia="sl-SI"/>
        </w:rPr>
        <w:t>tiapridas</w:t>
      </w:r>
      <w:proofErr w:type="spellEnd"/>
      <w:r>
        <w:rPr>
          <w:snapToGrid/>
          <w:szCs w:val="22"/>
          <w:lang w:val="lt-LT" w:eastAsia="sl-SI"/>
        </w:rPr>
        <w:t xml:space="preserve">, </w:t>
      </w:r>
      <w:proofErr w:type="spellStart"/>
      <w:r>
        <w:rPr>
          <w:snapToGrid/>
          <w:szCs w:val="22"/>
          <w:lang w:val="lt-LT" w:eastAsia="sl-SI"/>
        </w:rPr>
        <w:t>haloperidolis</w:t>
      </w:r>
      <w:proofErr w:type="spellEnd"/>
      <w:r>
        <w:rPr>
          <w:snapToGrid/>
          <w:szCs w:val="22"/>
          <w:lang w:val="lt-LT" w:eastAsia="sl-SI"/>
        </w:rPr>
        <w:t xml:space="preserve">, </w:t>
      </w:r>
      <w:proofErr w:type="spellStart"/>
      <w:r>
        <w:rPr>
          <w:snapToGrid/>
          <w:szCs w:val="22"/>
          <w:lang w:val="lt-LT" w:eastAsia="sl-SI"/>
        </w:rPr>
        <w:t>droperidolis</w:t>
      </w:r>
      <w:proofErr w:type="spellEnd"/>
      <w:r>
        <w:rPr>
          <w:snapToGrid/>
          <w:szCs w:val="22"/>
          <w:lang w:val="lt-LT" w:eastAsia="sl-SI"/>
        </w:rPr>
        <w:t>)).</w:t>
      </w:r>
    </w:p>
    <w:p w14:paraId="6E2697A6"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Bepridilas</w:t>
      </w:r>
      <w:proofErr w:type="spellEnd"/>
      <w:r>
        <w:rPr>
          <w:snapToGrid/>
          <w:szCs w:val="22"/>
          <w:lang w:val="lt-LT" w:eastAsia="sl-SI"/>
        </w:rPr>
        <w:t xml:space="preserve"> (vartojamas krūtinės anginai, t. y. krūtinės skausmą sukeliančiai būklei, gydyti).</w:t>
      </w:r>
    </w:p>
    <w:p w14:paraId="5994A76D"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Cisapridas</w:t>
      </w:r>
      <w:proofErr w:type="spellEnd"/>
      <w:r>
        <w:rPr>
          <w:snapToGrid/>
          <w:szCs w:val="22"/>
          <w:lang w:val="lt-LT" w:eastAsia="sl-SI"/>
        </w:rPr>
        <w:t xml:space="preserve"> (vartojamas sutrikusiems stemplės ir skrandžio judesiams gydyti).</w:t>
      </w:r>
    </w:p>
    <w:p w14:paraId="36E7DEA2"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Difemanilas</w:t>
      </w:r>
      <w:proofErr w:type="spellEnd"/>
      <w:r>
        <w:rPr>
          <w:snapToGrid/>
          <w:szCs w:val="22"/>
          <w:lang w:val="lt-LT" w:eastAsia="sl-SI"/>
        </w:rPr>
        <w:t xml:space="preserve"> (vartojamas virškinimo trakto sutrikimams gydyti).</w:t>
      </w:r>
    </w:p>
    <w:p w14:paraId="7854C51D"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Antibiotikai, vartojami bakterinėms infekcijoms gydyti (pavyzdžiui, </w:t>
      </w:r>
      <w:proofErr w:type="spellStart"/>
      <w:r>
        <w:rPr>
          <w:snapToGrid/>
          <w:szCs w:val="22"/>
          <w:lang w:val="lt-LT" w:eastAsia="sl-SI"/>
        </w:rPr>
        <w:t>sparfloksacinas</w:t>
      </w:r>
      <w:proofErr w:type="spellEnd"/>
      <w:r>
        <w:rPr>
          <w:snapToGrid/>
          <w:szCs w:val="22"/>
          <w:lang w:val="lt-LT" w:eastAsia="sl-SI"/>
        </w:rPr>
        <w:t xml:space="preserve">, </w:t>
      </w:r>
      <w:proofErr w:type="spellStart"/>
      <w:r>
        <w:rPr>
          <w:snapToGrid/>
          <w:szCs w:val="22"/>
          <w:lang w:val="lt-LT" w:eastAsia="sl-SI"/>
        </w:rPr>
        <w:t>moksifloksacinas</w:t>
      </w:r>
      <w:proofErr w:type="spellEnd"/>
      <w:r>
        <w:rPr>
          <w:snapToGrid/>
          <w:szCs w:val="22"/>
          <w:lang w:val="lt-LT" w:eastAsia="sl-SI"/>
        </w:rPr>
        <w:t xml:space="preserve">, leidžiamas </w:t>
      </w:r>
      <w:proofErr w:type="spellStart"/>
      <w:r>
        <w:rPr>
          <w:snapToGrid/>
          <w:szCs w:val="22"/>
          <w:lang w:val="lt-LT" w:eastAsia="sl-SI"/>
        </w:rPr>
        <w:t>eritromicinas</w:t>
      </w:r>
      <w:proofErr w:type="spellEnd"/>
      <w:r>
        <w:rPr>
          <w:snapToGrid/>
          <w:szCs w:val="22"/>
          <w:lang w:val="lt-LT" w:eastAsia="sl-SI"/>
        </w:rPr>
        <w:t>).</w:t>
      </w:r>
    </w:p>
    <w:p w14:paraId="671AE8B0"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Leidžiamas </w:t>
      </w:r>
      <w:proofErr w:type="spellStart"/>
      <w:r>
        <w:rPr>
          <w:snapToGrid/>
          <w:szCs w:val="22"/>
          <w:lang w:val="lt-LT" w:eastAsia="sl-SI"/>
        </w:rPr>
        <w:t>vinkaminas</w:t>
      </w:r>
      <w:proofErr w:type="spellEnd"/>
      <w:r>
        <w:rPr>
          <w:snapToGrid/>
          <w:szCs w:val="22"/>
          <w:lang w:val="lt-LT" w:eastAsia="sl-SI"/>
        </w:rPr>
        <w:t xml:space="preserve"> (vartojamas senyvų žmonių pažinimo sutrikimų simptomams, įskaitant atminties praradimą, gydyti).</w:t>
      </w:r>
    </w:p>
    <w:p w14:paraId="0E5D8B3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Halofantrinas</w:t>
      </w:r>
      <w:proofErr w:type="spellEnd"/>
      <w:r>
        <w:rPr>
          <w:snapToGrid/>
          <w:szCs w:val="22"/>
          <w:lang w:val="lt-LT" w:eastAsia="sl-SI"/>
        </w:rPr>
        <w:t xml:space="preserve"> (</w:t>
      </w:r>
      <w:proofErr w:type="spellStart"/>
      <w:r>
        <w:rPr>
          <w:snapToGrid/>
          <w:szCs w:val="22"/>
          <w:lang w:val="lt-LT" w:eastAsia="sl-SI"/>
        </w:rPr>
        <w:t>antiparazitinis</w:t>
      </w:r>
      <w:proofErr w:type="spellEnd"/>
      <w:r>
        <w:rPr>
          <w:snapToGrid/>
          <w:szCs w:val="22"/>
          <w:lang w:val="lt-LT" w:eastAsia="sl-SI"/>
        </w:rPr>
        <w:t xml:space="preserve"> vaistas, vartojamas tam tikroms maliarijos rūšims gydyti).</w:t>
      </w:r>
    </w:p>
    <w:p w14:paraId="35B2B0AC"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Pentamidinas</w:t>
      </w:r>
      <w:proofErr w:type="spellEnd"/>
      <w:r>
        <w:rPr>
          <w:snapToGrid/>
          <w:szCs w:val="22"/>
          <w:lang w:val="lt-LT" w:eastAsia="sl-SI"/>
        </w:rPr>
        <w:t xml:space="preserve"> (vartojamas tam tikroms plaučių uždegimo rūšims gydyti).</w:t>
      </w:r>
    </w:p>
    <w:p w14:paraId="23307B58"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Antihistamininiai</w:t>
      </w:r>
      <w:proofErr w:type="spellEnd"/>
      <w:r>
        <w:rPr>
          <w:snapToGrid/>
          <w:szCs w:val="22"/>
          <w:lang w:val="lt-LT" w:eastAsia="sl-SI"/>
        </w:rPr>
        <w:t xml:space="preserve"> vaistai, vartojami alerginėms reakcijoms, pavyzdžiui, šienligei, gydyti (pavyzdžiui, </w:t>
      </w:r>
      <w:proofErr w:type="spellStart"/>
      <w:r>
        <w:rPr>
          <w:snapToGrid/>
          <w:szCs w:val="22"/>
          <w:lang w:val="lt-LT" w:eastAsia="sl-SI"/>
        </w:rPr>
        <w:t>mizolastinas</w:t>
      </w:r>
      <w:proofErr w:type="spellEnd"/>
      <w:r>
        <w:rPr>
          <w:snapToGrid/>
          <w:szCs w:val="22"/>
          <w:lang w:val="lt-LT" w:eastAsia="sl-SI"/>
        </w:rPr>
        <w:t xml:space="preserve">, </w:t>
      </w:r>
      <w:proofErr w:type="spellStart"/>
      <w:r>
        <w:rPr>
          <w:snapToGrid/>
          <w:szCs w:val="22"/>
          <w:lang w:val="lt-LT" w:eastAsia="sl-SI"/>
        </w:rPr>
        <w:t>astemizolas</w:t>
      </w:r>
      <w:proofErr w:type="spellEnd"/>
      <w:r>
        <w:rPr>
          <w:snapToGrid/>
          <w:szCs w:val="22"/>
          <w:lang w:val="lt-LT" w:eastAsia="sl-SI"/>
        </w:rPr>
        <w:t xml:space="preserve">, </w:t>
      </w:r>
      <w:proofErr w:type="spellStart"/>
      <w:r>
        <w:rPr>
          <w:snapToGrid/>
          <w:szCs w:val="22"/>
          <w:lang w:val="lt-LT" w:eastAsia="sl-SI"/>
        </w:rPr>
        <w:t>terfenadinas</w:t>
      </w:r>
      <w:proofErr w:type="spellEnd"/>
      <w:r>
        <w:rPr>
          <w:snapToGrid/>
          <w:szCs w:val="22"/>
          <w:lang w:val="lt-LT" w:eastAsia="sl-SI"/>
        </w:rPr>
        <w:t>).</w:t>
      </w:r>
    </w:p>
    <w:p w14:paraId="15F8B60A"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 xml:space="preserve">Leidžiamas </w:t>
      </w:r>
      <w:proofErr w:type="spellStart"/>
      <w:r>
        <w:rPr>
          <w:snapToGrid/>
          <w:szCs w:val="22"/>
          <w:lang w:val="lt-LT" w:eastAsia="sl-SI"/>
        </w:rPr>
        <w:t>amfotericinas</w:t>
      </w:r>
      <w:proofErr w:type="spellEnd"/>
      <w:r>
        <w:rPr>
          <w:snapToGrid/>
          <w:szCs w:val="22"/>
          <w:lang w:val="lt-LT" w:eastAsia="sl-SI"/>
        </w:rPr>
        <w:t xml:space="preserve"> B (vaistas nuo grybelinių infekcijos).</w:t>
      </w:r>
    </w:p>
    <w:p w14:paraId="016C53A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Kortikosteroidai, vartojami įvairioms ligoms, įskaitant sunkią astmą ir reumatoidinį artritą, gydyti (sisteminio poveikio).</w:t>
      </w:r>
    </w:p>
    <w:p w14:paraId="33D22C73"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Stimuliuojamojo poveikio vidurių laisvinamieji vaistai.</w:t>
      </w:r>
    </w:p>
    <w:p w14:paraId="20FFF825"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Baklofenas</w:t>
      </w:r>
      <w:proofErr w:type="spellEnd"/>
      <w:r>
        <w:rPr>
          <w:snapToGrid/>
          <w:szCs w:val="22"/>
          <w:lang w:val="lt-LT" w:eastAsia="sl-SI"/>
        </w:rPr>
        <w:t xml:space="preserve"> (vartojamas raumenų sustingimui, atsirandančiam sergant tokiomis ligomis kaip išsėtinė sklerozė, gydyti).</w:t>
      </w:r>
    </w:p>
    <w:p w14:paraId="16DF638C"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Alopurinolis</w:t>
      </w:r>
      <w:proofErr w:type="spellEnd"/>
      <w:r>
        <w:rPr>
          <w:snapToGrid/>
          <w:szCs w:val="22"/>
          <w:lang w:val="lt-LT" w:eastAsia="sl-SI"/>
        </w:rPr>
        <w:t xml:space="preserve"> (vartojamas podagrai gydyti).</w:t>
      </w:r>
    </w:p>
    <w:p w14:paraId="12FAA141"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Metforminas</w:t>
      </w:r>
      <w:proofErr w:type="spellEnd"/>
      <w:r>
        <w:rPr>
          <w:snapToGrid/>
          <w:szCs w:val="22"/>
          <w:lang w:val="lt-LT" w:eastAsia="sl-SI"/>
        </w:rPr>
        <w:t xml:space="preserve"> (vartojamas cukriniam diabetui gydyti).</w:t>
      </w:r>
    </w:p>
    <w:p w14:paraId="3408FCF7"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Kontrastinės medžiagos, kurių sudėtyje yra jodo (vartojamos tyrimams, kurių metu naudojami rentgeno spinduliai).</w:t>
      </w:r>
    </w:p>
    <w:p w14:paraId="57DD505B"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Kalcio tabletės ar kiti kalcio papildai.</w:t>
      </w:r>
    </w:p>
    <w:p w14:paraId="6060933A"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Ciklosporinas</w:t>
      </w:r>
      <w:proofErr w:type="spellEnd"/>
      <w:r>
        <w:rPr>
          <w:snapToGrid/>
          <w:szCs w:val="22"/>
          <w:lang w:val="lt-LT" w:eastAsia="sl-SI"/>
        </w:rPr>
        <w:t xml:space="preserve">, </w:t>
      </w:r>
      <w:proofErr w:type="spellStart"/>
      <w:r>
        <w:rPr>
          <w:snapToGrid/>
          <w:szCs w:val="22"/>
          <w:lang w:val="lt-LT" w:eastAsia="sl-SI"/>
        </w:rPr>
        <w:t>takrolimuzas</w:t>
      </w:r>
      <w:proofErr w:type="spellEnd"/>
      <w:r>
        <w:rPr>
          <w:snapToGrid/>
          <w:szCs w:val="22"/>
          <w:lang w:val="lt-LT" w:eastAsia="sl-SI"/>
        </w:rPr>
        <w:t xml:space="preserve"> ar kiti vaistai imuninei sistemai slopinti po organų persodinimo </w:t>
      </w:r>
      <w:r>
        <w:rPr>
          <w:snapToGrid/>
          <w:szCs w:val="22"/>
          <w:lang w:val="lt-LT" w:eastAsia="sl-SI"/>
        </w:rPr>
        <w:lastRenderedPageBreak/>
        <w:t>arba autoimuninėms ligoms, sunkioms reumatinėms ar odos ligoms gydyti.</w:t>
      </w:r>
    </w:p>
    <w:p w14:paraId="73FD0A42"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proofErr w:type="spellStart"/>
      <w:r>
        <w:rPr>
          <w:snapToGrid/>
          <w:szCs w:val="22"/>
          <w:lang w:val="lt-LT" w:eastAsia="sl-SI"/>
        </w:rPr>
        <w:t>Tetrakozaktidas</w:t>
      </w:r>
      <w:proofErr w:type="spellEnd"/>
      <w:r>
        <w:rPr>
          <w:snapToGrid/>
          <w:szCs w:val="22"/>
          <w:lang w:val="lt-LT" w:eastAsia="sl-SI"/>
        </w:rPr>
        <w:t xml:space="preserve"> (vartojamas Krono ligai gydyti).</w:t>
      </w:r>
    </w:p>
    <w:p w14:paraId="4D7F7F49" w14:textId="77777777" w:rsidR="00776257" w:rsidRDefault="00776257" w:rsidP="00776257">
      <w:pPr>
        <w:widowControl w:val="0"/>
        <w:numPr>
          <w:ilvl w:val="0"/>
          <w:numId w:val="3"/>
        </w:numPr>
        <w:tabs>
          <w:tab w:val="clear" w:pos="567"/>
        </w:tabs>
        <w:spacing w:line="240" w:lineRule="auto"/>
        <w:ind w:left="567" w:hanging="567"/>
        <w:rPr>
          <w:snapToGrid/>
          <w:szCs w:val="22"/>
          <w:lang w:val="lt-LT" w:eastAsia="sl-SI"/>
        </w:rPr>
      </w:pPr>
      <w:r>
        <w:rPr>
          <w:snapToGrid/>
          <w:szCs w:val="22"/>
          <w:lang w:val="lt-LT" w:eastAsia="sl-SI"/>
        </w:rPr>
        <w:t>Metadonas (vartojamas priklausomybei gydyti).</w:t>
      </w:r>
    </w:p>
    <w:p w14:paraId="2F42F05B" w14:textId="77777777" w:rsidR="00776257" w:rsidRDefault="00776257" w:rsidP="00776257">
      <w:pPr>
        <w:widowControl w:val="0"/>
        <w:tabs>
          <w:tab w:val="clear" w:pos="567"/>
        </w:tabs>
        <w:spacing w:line="240" w:lineRule="auto"/>
        <w:rPr>
          <w:snapToGrid/>
          <w:szCs w:val="22"/>
          <w:lang w:val="lt-LT" w:eastAsia="sl-SI"/>
        </w:rPr>
      </w:pPr>
    </w:p>
    <w:p w14:paraId="360BAEEC" w14:textId="77777777" w:rsidR="00776257" w:rsidRDefault="00776257" w:rsidP="00776257">
      <w:pPr>
        <w:numPr>
          <w:ilvl w:val="12"/>
          <w:numId w:val="0"/>
        </w:numPr>
        <w:tabs>
          <w:tab w:val="clear" w:pos="567"/>
          <w:tab w:val="left" w:pos="8505"/>
        </w:tabs>
        <w:spacing w:before="62" w:line="244" w:lineRule="auto"/>
        <w:ind w:right="-2"/>
        <w:rPr>
          <w:i/>
          <w:snapToGrid/>
          <w:szCs w:val="22"/>
          <w:lang w:val="lt-LT" w:eastAsia="sl-SI"/>
        </w:rPr>
      </w:pPr>
    </w:p>
    <w:p w14:paraId="794261BB" w14:textId="77777777" w:rsidR="00776257" w:rsidRDefault="00776257" w:rsidP="00776257">
      <w:pPr>
        <w:numPr>
          <w:ilvl w:val="12"/>
          <w:numId w:val="0"/>
        </w:numPr>
        <w:tabs>
          <w:tab w:val="clear" w:pos="567"/>
          <w:tab w:val="left" w:pos="8505"/>
        </w:tabs>
        <w:spacing w:before="9" w:line="240" w:lineRule="auto"/>
        <w:ind w:right="-2"/>
        <w:rPr>
          <w:iCs/>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 xml:space="preserve">poveikis gali susilpnėti, jei vartojate NVNU (nesteroidinių vaistų nuo uždegimo, pavyzdžiui, </w:t>
      </w:r>
      <w:proofErr w:type="spellStart"/>
      <w:r>
        <w:rPr>
          <w:iCs/>
          <w:snapToGrid/>
          <w:szCs w:val="22"/>
          <w:lang w:val="lt-LT" w:eastAsia="sl-SI"/>
        </w:rPr>
        <w:t>acetilsalicilo</w:t>
      </w:r>
      <w:proofErr w:type="spellEnd"/>
      <w:r>
        <w:rPr>
          <w:iCs/>
          <w:snapToGrid/>
          <w:szCs w:val="22"/>
          <w:lang w:val="lt-LT" w:eastAsia="sl-SI"/>
        </w:rPr>
        <w:t xml:space="preserve"> rūgšties ar </w:t>
      </w:r>
      <w:proofErr w:type="spellStart"/>
      <w:r>
        <w:rPr>
          <w:iCs/>
          <w:snapToGrid/>
          <w:szCs w:val="22"/>
          <w:lang w:val="lt-LT" w:eastAsia="sl-SI"/>
        </w:rPr>
        <w:t>ibuprofeno</w:t>
      </w:r>
      <w:proofErr w:type="spellEnd"/>
      <w:r>
        <w:rPr>
          <w:iCs/>
          <w:snapToGrid/>
          <w:szCs w:val="22"/>
          <w:lang w:val="lt-LT" w:eastAsia="sl-SI"/>
        </w:rPr>
        <w:t>) arba kortikosteroidų.</w:t>
      </w:r>
    </w:p>
    <w:p w14:paraId="02AC4683" w14:textId="77777777" w:rsidR="00776257" w:rsidRDefault="00776257" w:rsidP="00776257">
      <w:pPr>
        <w:numPr>
          <w:ilvl w:val="12"/>
          <w:numId w:val="0"/>
        </w:numPr>
        <w:tabs>
          <w:tab w:val="clear" w:pos="567"/>
          <w:tab w:val="left" w:pos="8505"/>
        </w:tabs>
        <w:spacing w:before="9" w:line="240" w:lineRule="auto"/>
        <w:ind w:right="-2"/>
        <w:rPr>
          <w:iCs/>
          <w:snapToGrid/>
          <w:szCs w:val="22"/>
          <w:lang w:val="lt-LT" w:eastAsia="sl-SI"/>
        </w:rPr>
      </w:pPr>
    </w:p>
    <w:p w14:paraId="2619C192" w14:textId="77777777" w:rsidR="00776257" w:rsidRDefault="00776257" w:rsidP="00776257">
      <w:pPr>
        <w:numPr>
          <w:ilvl w:val="12"/>
          <w:numId w:val="0"/>
        </w:numPr>
        <w:tabs>
          <w:tab w:val="clear" w:pos="567"/>
          <w:tab w:val="left" w:pos="8505"/>
        </w:tabs>
        <w:spacing w:before="9" w:line="240" w:lineRule="auto"/>
        <w:ind w:right="-2"/>
        <w:rPr>
          <w:iCs/>
          <w:snapToGrid/>
          <w:szCs w:val="22"/>
          <w:lang w:val="lt-LT" w:eastAsia="sl-SI"/>
        </w:rPr>
      </w:pP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 xml:space="preserve">gali sustiprinti kitų vaistų, vartojamų aukšto kraujospūdžio ligai gydyti, arba vaistų, galinčių mažinti kraujospūdį (pavyzdžiui, </w:t>
      </w:r>
      <w:proofErr w:type="spellStart"/>
      <w:r>
        <w:rPr>
          <w:iCs/>
          <w:snapToGrid/>
          <w:szCs w:val="22"/>
          <w:lang w:val="lt-LT" w:eastAsia="sl-SI"/>
        </w:rPr>
        <w:t>baklofeno</w:t>
      </w:r>
      <w:proofErr w:type="spellEnd"/>
      <w:r>
        <w:rPr>
          <w:iCs/>
          <w:snapToGrid/>
          <w:szCs w:val="22"/>
          <w:lang w:val="lt-LT" w:eastAsia="sl-SI"/>
        </w:rPr>
        <w:t xml:space="preserve">, </w:t>
      </w:r>
      <w:proofErr w:type="spellStart"/>
      <w:r>
        <w:rPr>
          <w:iCs/>
          <w:snapToGrid/>
          <w:szCs w:val="22"/>
          <w:lang w:val="lt-LT" w:eastAsia="sl-SI"/>
        </w:rPr>
        <w:t>amifostino</w:t>
      </w:r>
      <w:proofErr w:type="spellEnd"/>
      <w:r>
        <w:rPr>
          <w:iCs/>
          <w:snapToGrid/>
          <w:szCs w:val="22"/>
          <w:lang w:val="lt-LT" w:eastAsia="sl-SI"/>
        </w:rPr>
        <w:t xml:space="preserve">), kraujospūdį mažinantį poveikį. Be to, žemą kraujospūdį gali sunkinti alkoholis, barbitūratai, narkotinės medžiagos ar antidepresantai. Tai gali pasireikšti kaip svaigulys atsistojus. Jei vartojant </w:t>
      </w:r>
      <w:proofErr w:type="spellStart"/>
      <w:r>
        <w:rPr>
          <w:snapToGrid/>
          <w:szCs w:val="22"/>
          <w:lang w:val="lt-LT" w:eastAsia="sl-SI"/>
        </w:rPr>
        <w:t>Tolmiduo</w:t>
      </w:r>
      <w:proofErr w:type="spellEnd"/>
      <w:r>
        <w:rPr>
          <w:snapToGrid/>
          <w:szCs w:val="22"/>
          <w:lang w:val="lt-LT" w:eastAsia="sl-SI"/>
        </w:rPr>
        <w:t xml:space="preserve"> </w:t>
      </w:r>
      <w:r>
        <w:rPr>
          <w:iCs/>
          <w:snapToGrid/>
          <w:szCs w:val="22"/>
          <w:lang w:val="lt-LT" w:eastAsia="sl-SI"/>
        </w:rPr>
        <w:t>reikia koreguoti kito vaisto dozę, turite pasitarti su gydytoju.</w:t>
      </w:r>
    </w:p>
    <w:p w14:paraId="4523B770"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0641136A" w14:textId="77777777" w:rsidR="00776257" w:rsidRDefault="00776257" w:rsidP="00776257">
      <w:pPr>
        <w:widowControl w:val="0"/>
        <w:numPr>
          <w:ilvl w:val="12"/>
          <w:numId w:val="0"/>
        </w:numPr>
        <w:tabs>
          <w:tab w:val="clear" w:pos="567"/>
        </w:tabs>
        <w:spacing w:line="240" w:lineRule="auto"/>
        <w:ind w:right="-2"/>
        <w:outlineLvl w:val="0"/>
        <w:rPr>
          <w:b/>
          <w:snapToGrid/>
          <w:szCs w:val="22"/>
          <w:highlight w:val="yellow"/>
          <w:lang w:val="lt-LT" w:eastAsia="sl-SI"/>
        </w:rPr>
      </w:pPr>
      <w:proofErr w:type="spellStart"/>
      <w:r>
        <w:rPr>
          <w:b/>
          <w:snapToGrid/>
          <w:szCs w:val="22"/>
          <w:lang w:val="lt-LT" w:eastAsia="sl-SI"/>
        </w:rPr>
        <w:t>Tolmiduo</w:t>
      </w:r>
      <w:proofErr w:type="spellEnd"/>
      <w:r>
        <w:rPr>
          <w:b/>
          <w:snapToGrid/>
          <w:szCs w:val="22"/>
          <w:lang w:val="lt-LT" w:eastAsia="sl-SI"/>
        </w:rPr>
        <w:t xml:space="preserve"> vartojimas su maistu ir alkoholiu</w:t>
      </w:r>
    </w:p>
    <w:p w14:paraId="0992872D" w14:textId="77777777" w:rsidR="00776257" w:rsidRDefault="00776257" w:rsidP="00776257">
      <w:pPr>
        <w:widowControl w:val="0"/>
        <w:tabs>
          <w:tab w:val="clear" w:pos="567"/>
        </w:tabs>
        <w:autoSpaceDE w:val="0"/>
        <w:autoSpaceDN w:val="0"/>
        <w:adjustRightInd w:val="0"/>
        <w:spacing w:line="240" w:lineRule="auto"/>
        <w:rPr>
          <w:snapToGrid/>
          <w:szCs w:val="22"/>
          <w:lang w:val="lt-LT" w:eastAsia="sl-SI"/>
        </w:rPr>
      </w:pPr>
      <w:proofErr w:type="spellStart"/>
      <w:r>
        <w:rPr>
          <w:rFonts w:eastAsia="Calibri"/>
          <w:snapToGrid/>
          <w:szCs w:val="22"/>
          <w:lang w:val="lt-LT"/>
        </w:rPr>
        <w:t>Tolmiduo</w:t>
      </w:r>
      <w:proofErr w:type="spellEnd"/>
      <w:r>
        <w:rPr>
          <w:rFonts w:eastAsia="Calibri"/>
          <w:snapToGrid/>
          <w:szCs w:val="22"/>
          <w:lang w:val="lt-LT"/>
        </w:rPr>
        <w:t xml:space="preserve"> </w:t>
      </w:r>
      <w:r>
        <w:rPr>
          <w:snapToGrid/>
          <w:szCs w:val="22"/>
          <w:lang w:val="lt-LT" w:eastAsia="sl-SI"/>
        </w:rPr>
        <w:t>galima vartoti valgio metu arba nevalgius.</w:t>
      </w:r>
    </w:p>
    <w:p w14:paraId="55588FA1" w14:textId="77777777" w:rsidR="00776257" w:rsidRDefault="00776257" w:rsidP="00776257">
      <w:pPr>
        <w:widowControl w:val="0"/>
        <w:tabs>
          <w:tab w:val="clear" w:pos="567"/>
        </w:tabs>
        <w:autoSpaceDE w:val="0"/>
        <w:autoSpaceDN w:val="0"/>
        <w:adjustRightInd w:val="0"/>
        <w:spacing w:line="240" w:lineRule="auto"/>
        <w:rPr>
          <w:snapToGrid/>
          <w:szCs w:val="22"/>
          <w:lang w:val="lt-LT" w:eastAsia="sl-SI"/>
        </w:rPr>
      </w:pPr>
      <w:r>
        <w:rPr>
          <w:snapToGrid/>
          <w:szCs w:val="22"/>
          <w:lang w:val="lt-LT" w:eastAsia="sl-SI"/>
        </w:rPr>
        <w:t>Dėl alkoholio poveikio gali labiau sumažėti Jūsų kraujospūdis ir (arba) padidėti svaigulio ir apalpimo rizika.</w:t>
      </w:r>
    </w:p>
    <w:p w14:paraId="418AFBDD" w14:textId="77777777" w:rsidR="00776257" w:rsidRDefault="00776257" w:rsidP="00776257">
      <w:pPr>
        <w:widowControl w:val="0"/>
        <w:tabs>
          <w:tab w:val="clear" w:pos="567"/>
        </w:tabs>
        <w:autoSpaceDE w:val="0"/>
        <w:autoSpaceDN w:val="0"/>
        <w:adjustRightInd w:val="0"/>
        <w:spacing w:line="240" w:lineRule="auto"/>
        <w:rPr>
          <w:snapToGrid/>
          <w:szCs w:val="22"/>
          <w:lang w:val="lt-LT" w:eastAsia="sl-SI"/>
        </w:rPr>
      </w:pPr>
    </w:p>
    <w:p w14:paraId="0BED281A"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2428269E"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335E4594" w14:textId="77777777" w:rsidR="00776257" w:rsidRDefault="00776257" w:rsidP="00776257">
      <w:pPr>
        <w:numPr>
          <w:ilvl w:val="12"/>
          <w:numId w:val="0"/>
        </w:numPr>
        <w:tabs>
          <w:tab w:val="clear" w:pos="567"/>
          <w:tab w:val="left" w:pos="8505"/>
        </w:tabs>
        <w:spacing w:before="1" w:line="240" w:lineRule="auto"/>
        <w:ind w:right="-2"/>
        <w:rPr>
          <w:i/>
          <w:snapToGrid/>
          <w:szCs w:val="22"/>
          <w:u w:val="single"/>
          <w:lang w:val="lt-LT" w:eastAsia="sl-SI"/>
        </w:rPr>
      </w:pPr>
    </w:p>
    <w:p w14:paraId="42A011DC" w14:textId="77777777" w:rsidR="00776257" w:rsidRDefault="00776257" w:rsidP="00776257">
      <w:pPr>
        <w:numPr>
          <w:ilvl w:val="12"/>
          <w:numId w:val="0"/>
        </w:numPr>
        <w:tabs>
          <w:tab w:val="clear" w:pos="567"/>
          <w:tab w:val="left" w:pos="8505"/>
        </w:tabs>
        <w:spacing w:before="1" w:line="240" w:lineRule="auto"/>
        <w:ind w:right="-2"/>
        <w:rPr>
          <w:i/>
          <w:snapToGrid/>
          <w:szCs w:val="22"/>
          <w:lang w:val="lt-LT" w:eastAsia="sl-SI"/>
        </w:rPr>
      </w:pPr>
      <w:r>
        <w:rPr>
          <w:snapToGrid/>
          <w:szCs w:val="22"/>
          <w:u w:val="single"/>
          <w:lang w:val="lt-LT" w:eastAsia="sl-SI"/>
        </w:rPr>
        <w:t>Nėštumas</w:t>
      </w:r>
    </w:p>
    <w:p w14:paraId="11DA0F9F" w14:textId="77777777" w:rsidR="00776257" w:rsidRDefault="00776257" w:rsidP="00776257">
      <w:pPr>
        <w:numPr>
          <w:ilvl w:val="12"/>
          <w:numId w:val="0"/>
        </w:numPr>
        <w:tabs>
          <w:tab w:val="clear" w:pos="567"/>
          <w:tab w:val="left" w:pos="8505"/>
        </w:tabs>
        <w:spacing w:before="9" w:line="244" w:lineRule="auto"/>
        <w:ind w:right="-2"/>
        <w:rPr>
          <w:i/>
          <w:snapToGrid/>
          <w:szCs w:val="22"/>
          <w:lang w:val="lt-LT" w:eastAsia="sl-SI"/>
        </w:rPr>
      </w:pPr>
      <w:r>
        <w:rPr>
          <w:snapToGrid/>
          <w:szCs w:val="22"/>
          <w:lang w:val="lt-LT" w:eastAsia="sl-SI"/>
        </w:rPr>
        <w:t>Jeigu manote, kad esate (</w:t>
      </w:r>
      <w:r>
        <w:rPr>
          <w:snapToGrid/>
          <w:szCs w:val="22"/>
          <w:u w:val="single"/>
          <w:lang w:val="lt-LT" w:eastAsia="sl-SI"/>
        </w:rPr>
        <w:t>arba galite tapti</w:t>
      </w:r>
      <w:r>
        <w:rPr>
          <w:snapToGrid/>
          <w:szCs w:val="22"/>
          <w:lang w:val="lt-LT" w:eastAsia="sl-SI"/>
        </w:rPr>
        <w:t xml:space="preserve">) nėščia, apie tai turite pasakyti gydytojui. Jūsų gydytojas paprastai Jums patars </w:t>
      </w:r>
      <w:proofErr w:type="spellStart"/>
      <w:r>
        <w:rPr>
          <w:snapToGrid/>
          <w:szCs w:val="22"/>
          <w:lang w:val="lt-LT" w:eastAsia="sl-SI"/>
        </w:rPr>
        <w:t>Tolmiduo</w:t>
      </w:r>
      <w:proofErr w:type="spellEnd"/>
      <w:r>
        <w:rPr>
          <w:snapToGrid/>
          <w:szCs w:val="22"/>
          <w:lang w:val="lt-LT" w:eastAsia="sl-SI"/>
        </w:rPr>
        <w:t xml:space="preserve"> vartojimą nutraukti prieš pastojimą arba tuoj pat, kai tik sužinosite, kad tapote nėščia, ir patars vietoj </w:t>
      </w:r>
      <w:proofErr w:type="spellStart"/>
      <w:r>
        <w:rPr>
          <w:snapToGrid/>
          <w:szCs w:val="22"/>
          <w:lang w:val="lt-LT" w:eastAsia="sl-SI"/>
        </w:rPr>
        <w:t>Tolmiduo</w:t>
      </w:r>
      <w:proofErr w:type="spellEnd"/>
      <w:r>
        <w:rPr>
          <w:snapToGrid/>
          <w:szCs w:val="22"/>
          <w:lang w:val="lt-LT" w:eastAsia="sl-SI"/>
        </w:rPr>
        <w:t xml:space="preserve"> vartoti kitokio vaisto. Ankstyvuoju nėštumo laikotarpiu </w:t>
      </w:r>
      <w:proofErr w:type="spellStart"/>
      <w:r>
        <w:rPr>
          <w:snapToGrid/>
          <w:szCs w:val="22"/>
          <w:lang w:val="lt-LT" w:eastAsia="sl-SI"/>
        </w:rPr>
        <w:t>Tolmiduo</w:t>
      </w:r>
      <w:proofErr w:type="spellEnd"/>
      <w:r>
        <w:rPr>
          <w:snapToGrid/>
          <w:szCs w:val="22"/>
          <w:lang w:val="lt-LT" w:eastAsia="sl-SI"/>
        </w:rPr>
        <w:t xml:space="preserve"> vartoti nerekomenduojama, o jeigu esate nėščia ilgiau negu 3 mėnesius, </w:t>
      </w:r>
      <w:proofErr w:type="spellStart"/>
      <w:r>
        <w:rPr>
          <w:snapToGrid/>
          <w:szCs w:val="22"/>
          <w:lang w:val="lt-LT" w:eastAsia="sl-SI"/>
        </w:rPr>
        <w:t>Tolmiduo</w:t>
      </w:r>
      <w:proofErr w:type="spellEnd"/>
      <w:r>
        <w:rPr>
          <w:snapToGrid/>
          <w:szCs w:val="22"/>
          <w:lang w:val="lt-LT" w:eastAsia="sl-SI"/>
        </w:rPr>
        <w:t xml:space="preserve"> vartoti draudžiama, nes vartojamas po trečiojo nėštumo mėnesio šis vaistas gali sukelti sunkią žalą Jūsų vaikui.</w:t>
      </w:r>
    </w:p>
    <w:p w14:paraId="75961369" w14:textId="77777777" w:rsidR="00776257" w:rsidRDefault="00776257" w:rsidP="00776257">
      <w:pPr>
        <w:numPr>
          <w:ilvl w:val="12"/>
          <w:numId w:val="0"/>
        </w:numPr>
        <w:tabs>
          <w:tab w:val="clear" w:pos="567"/>
          <w:tab w:val="left" w:pos="8505"/>
        </w:tabs>
        <w:spacing w:before="9" w:line="240" w:lineRule="auto"/>
        <w:ind w:right="-2"/>
        <w:rPr>
          <w:i/>
          <w:snapToGrid/>
          <w:szCs w:val="22"/>
          <w:lang w:val="lt-LT" w:eastAsia="sl-SI"/>
        </w:rPr>
      </w:pPr>
    </w:p>
    <w:p w14:paraId="19739C62" w14:textId="77777777" w:rsidR="00776257" w:rsidRDefault="00776257" w:rsidP="00776257">
      <w:pPr>
        <w:numPr>
          <w:ilvl w:val="12"/>
          <w:numId w:val="0"/>
        </w:numPr>
        <w:tabs>
          <w:tab w:val="clear" w:pos="567"/>
          <w:tab w:val="left" w:pos="8505"/>
        </w:tabs>
        <w:spacing w:line="240" w:lineRule="auto"/>
        <w:ind w:right="-2"/>
        <w:rPr>
          <w:i/>
          <w:snapToGrid/>
          <w:szCs w:val="22"/>
          <w:lang w:val="lt-LT" w:eastAsia="sl-SI"/>
        </w:rPr>
      </w:pPr>
      <w:r>
        <w:rPr>
          <w:snapToGrid/>
          <w:szCs w:val="22"/>
          <w:u w:val="single"/>
          <w:lang w:val="lt-LT" w:eastAsia="sl-SI"/>
        </w:rPr>
        <w:t>Žindymas</w:t>
      </w:r>
    </w:p>
    <w:p w14:paraId="03430B2F" w14:textId="77777777" w:rsidR="00776257" w:rsidRDefault="00776257" w:rsidP="00776257">
      <w:pPr>
        <w:rPr>
          <w:snapToGrid/>
          <w:szCs w:val="22"/>
          <w:lang w:val="lt-LT" w:eastAsia="sl-SI"/>
        </w:rPr>
      </w:pPr>
      <w:r>
        <w:rPr>
          <w:snapToGrid/>
          <w:szCs w:val="22"/>
          <w:lang w:val="lt-LT" w:eastAsia="sl-SI"/>
        </w:rPr>
        <w:t xml:space="preserve">Pasakykite gydytojui, jei žindote kūdikį ar planuojate pradėti žindyti. Veiklioji medžiaga išsiskiria su pienu. </w:t>
      </w:r>
      <w:proofErr w:type="spellStart"/>
      <w:r>
        <w:rPr>
          <w:snapToGrid/>
          <w:szCs w:val="22"/>
          <w:lang w:val="lt-LT" w:eastAsia="sl-SI"/>
        </w:rPr>
        <w:t>Tolmiduo</w:t>
      </w:r>
      <w:proofErr w:type="spellEnd"/>
      <w:r>
        <w:rPr>
          <w:snapToGrid/>
          <w:szCs w:val="22"/>
          <w:lang w:val="lt-LT" w:eastAsia="sl-SI"/>
        </w:rPr>
        <w:t xml:space="preserve"> nerekomenduojama vartoti motinoms, kurios maitina krūtimi, ir gydytojas gali Jums parinkti kitą vaistą, jei norite maitinti krūtimi, ypač jei Jūsų kūdikis yra naujagimis arba gimė neišnešiotas.</w:t>
      </w:r>
    </w:p>
    <w:p w14:paraId="3E10CAAA" w14:textId="77777777" w:rsidR="00776257" w:rsidRDefault="00776257" w:rsidP="00776257">
      <w:pPr>
        <w:numPr>
          <w:ilvl w:val="12"/>
          <w:numId w:val="0"/>
        </w:numPr>
        <w:tabs>
          <w:tab w:val="clear" w:pos="567"/>
          <w:tab w:val="left" w:pos="8505"/>
        </w:tabs>
        <w:spacing w:before="9" w:line="244" w:lineRule="auto"/>
        <w:ind w:right="-2"/>
        <w:rPr>
          <w:rFonts w:eastAsia="TimesNewRoman,Bold"/>
          <w:b/>
          <w:bCs/>
          <w:snapToGrid/>
          <w:szCs w:val="22"/>
          <w:lang w:val="lt-LT"/>
        </w:rPr>
      </w:pPr>
    </w:p>
    <w:p w14:paraId="253BA544" w14:textId="77777777" w:rsidR="00776257" w:rsidRDefault="00776257" w:rsidP="00776257">
      <w:pPr>
        <w:numPr>
          <w:ilvl w:val="12"/>
          <w:numId w:val="0"/>
        </w:numPr>
        <w:tabs>
          <w:tab w:val="clear" w:pos="567"/>
          <w:tab w:val="left" w:pos="8505"/>
        </w:tabs>
        <w:spacing w:before="9" w:line="244" w:lineRule="auto"/>
        <w:ind w:right="-2"/>
        <w:rPr>
          <w:rFonts w:eastAsia="TimesNewRoman,Bold"/>
          <w:b/>
          <w:bCs/>
          <w:snapToGrid/>
          <w:szCs w:val="22"/>
          <w:lang w:val="lt-LT"/>
        </w:rPr>
      </w:pPr>
      <w:r>
        <w:rPr>
          <w:rFonts w:eastAsia="TimesNewRoman,Bold"/>
          <w:b/>
          <w:bCs/>
          <w:snapToGrid/>
          <w:szCs w:val="22"/>
          <w:lang w:val="lt-LT"/>
        </w:rPr>
        <w:t>Vairavimas ir mechanizmų valdymas</w:t>
      </w:r>
    </w:p>
    <w:p w14:paraId="7C3FF372"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Šis vaistas gali sukelti šalutinį poveikį dėl kraujospūdžio sumažėjimo, pavyzdžiui, svaigulį ar nuovargį (žr. 4 skyrių). Jei jaučiate svaigulį ar nuovargį, nevairuokite ir nevaldykite mechanizmų.</w:t>
      </w:r>
    </w:p>
    <w:p w14:paraId="3C6B6323" w14:textId="77777777" w:rsidR="00776257" w:rsidRDefault="00776257" w:rsidP="00776257">
      <w:pPr>
        <w:widowControl w:val="0"/>
        <w:numPr>
          <w:ilvl w:val="12"/>
          <w:numId w:val="0"/>
        </w:numPr>
        <w:tabs>
          <w:tab w:val="clear" w:pos="567"/>
        </w:tabs>
        <w:spacing w:line="240" w:lineRule="auto"/>
        <w:ind w:right="-2"/>
        <w:rPr>
          <w:bCs/>
          <w:snapToGrid/>
          <w:szCs w:val="22"/>
          <w:lang w:val="lt-LT"/>
        </w:rPr>
      </w:pPr>
    </w:p>
    <w:p w14:paraId="7EC6FFF7" w14:textId="77777777" w:rsidR="00776257" w:rsidRDefault="00776257" w:rsidP="00776257">
      <w:pPr>
        <w:widowControl w:val="0"/>
        <w:numPr>
          <w:ilvl w:val="12"/>
          <w:numId w:val="0"/>
        </w:numPr>
        <w:tabs>
          <w:tab w:val="clear" w:pos="567"/>
        </w:tabs>
        <w:spacing w:line="240" w:lineRule="auto"/>
        <w:rPr>
          <w:snapToGrid/>
          <w:szCs w:val="22"/>
          <w:lang w:val="lt-LT"/>
        </w:rPr>
      </w:pPr>
      <w:proofErr w:type="spellStart"/>
      <w:r>
        <w:rPr>
          <w:b/>
          <w:snapToGrid/>
          <w:szCs w:val="22"/>
          <w:lang w:val="lt-LT"/>
        </w:rPr>
        <w:t>Tolmiduo</w:t>
      </w:r>
      <w:proofErr w:type="spellEnd"/>
      <w:r>
        <w:rPr>
          <w:b/>
          <w:snapToGrid/>
          <w:szCs w:val="22"/>
          <w:lang w:val="lt-LT"/>
        </w:rPr>
        <w:t xml:space="preserve"> sudėtyje yra laktozės ir natrio</w:t>
      </w:r>
    </w:p>
    <w:p w14:paraId="3356A729" w14:textId="77777777" w:rsidR="00776257" w:rsidRDefault="00776257" w:rsidP="00776257">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1E579043" w14:textId="77777777" w:rsidR="00776257" w:rsidRDefault="00776257" w:rsidP="00776257">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w:t>
      </w:r>
      <w:r>
        <w:rPr>
          <w:snapToGrid/>
          <w:szCs w:val="22"/>
          <w:lang w:val="lt-LT"/>
        </w:rPr>
        <w:t>mg) natrio, t. y. jis beveik neturi reikšmės.</w:t>
      </w:r>
    </w:p>
    <w:p w14:paraId="20460EF1"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3AB7FAA9"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3F17E755"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Tolmiduo</w:t>
      </w:r>
      <w:proofErr w:type="spellEnd"/>
    </w:p>
    <w:p w14:paraId="13127BBA" w14:textId="77777777" w:rsidR="00776257" w:rsidRDefault="00776257" w:rsidP="00776257">
      <w:pPr>
        <w:widowControl w:val="0"/>
        <w:tabs>
          <w:tab w:val="clear" w:pos="567"/>
        </w:tabs>
        <w:spacing w:line="240" w:lineRule="auto"/>
        <w:ind w:left="567" w:hanging="567"/>
        <w:rPr>
          <w:snapToGrid/>
          <w:szCs w:val="22"/>
          <w:lang w:val="lt-LT"/>
        </w:rPr>
      </w:pPr>
    </w:p>
    <w:p w14:paraId="47214BDD"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63682716"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2DB073F9"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Rekomenduojama </w:t>
      </w:r>
      <w:proofErr w:type="spellStart"/>
      <w:r>
        <w:rPr>
          <w:snapToGrid/>
          <w:szCs w:val="22"/>
          <w:lang w:val="lt-LT"/>
        </w:rPr>
        <w:t>Tolmiduo</w:t>
      </w:r>
      <w:proofErr w:type="spellEnd"/>
      <w:r>
        <w:rPr>
          <w:snapToGrid/>
          <w:szCs w:val="22"/>
          <w:lang w:val="lt-LT"/>
        </w:rPr>
        <w:t xml:space="preserve"> dozė yra viena tabletė per parą, geriausiai ryte. </w:t>
      </w:r>
      <w:proofErr w:type="spellStart"/>
      <w:r>
        <w:rPr>
          <w:snapToGrid/>
          <w:szCs w:val="22"/>
          <w:lang w:val="lt-LT"/>
        </w:rPr>
        <w:t>Tolmiduo</w:t>
      </w:r>
      <w:proofErr w:type="spellEnd"/>
      <w:r>
        <w:rPr>
          <w:snapToGrid/>
          <w:szCs w:val="22"/>
          <w:lang w:val="lt-LT"/>
        </w:rPr>
        <w:t xml:space="preserve"> vartokite kiekvieną dieną maždaug tuo pačiu metu.</w:t>
      </w:r>
    </w:p>
    <w:p w14:paraId="655DF065"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5FDC43D5"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Tolmiduo</w:t>
      </w:r>
      <w:proofErr w:type="spellEnd"/>
      <w:r>
        <w:rPr>
          <w:snapToGrid/>
          <w:szCs w:val="22"/>
          <w:lang w:val="lt-LT"/>
        </w:rPr>
        <w:t xml:space="preserve"> galite vartoti valgio metu  arba nevalgius. Tabletes reikia nuryti sveikas, užsigeriant </w:t>
      </w:r>
      <w:r>
        <w:rPr>
          <w:snapToGrid/>
          <w:szCs w:val="22"/>
          <w:lang w:val="lt-LT"/>
        </w:rPr>
        <w:lastRenderedPageBreak/>
        <w:t>vandeniu ar kitu nealkoholiniu gėrimu. Jų nesmulkinkite ir nekramtykite.</w:t>
      </w:r>
    </w:p>
    <w:p w14:paraId="202326DC"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7F968FA6"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Svarbu, kad </w:t>
      </w:r>
      <w:proofErr w:type="spellStart"/>
      <w:r>
        <w:rPr>
          <w:snapToGrid/>
          <w:szCs w:val="22"/>
          <w:lang w:val="lt-LT"/>
        </w:rPr>
        <w:t>Tolmiduo</w:t>
      </w:r>
      <w:proofErr w:type="spellEnd"/>
      <w:r>
        <w:rPr>
          <w:snapToGrid/>
          <w:szCs w:val="22"/>
          <w:lang w:val="lt-LT"/>
        </w:rPr>
        <w:t xml:space="preserve"> vartotumėte kiekvieną dieną, kol gydytojas nepasakys kitaip. Jeigu manote, kad </w:t>
      </w:r>
      <w:proofErr w:type="spellStart"/>
      <w:r>
        <w:rPr>
          <w:snapToGrid/>
          <w:szCs w:val="22"/>
          <w:lang w:val="lt-LT"/>
        </w:rPr>
        <w:t>Tolmiduo</w:t>
      </w:r>
      <w:proofErr w:type="spellEnd"/>
      <w:r>
        <w:rPr>
          <w:snapToGrid/>
          <w:szCs w:val="22"/>
          <w:lang w:val="lt-LT"/>
        </w:rPr>
        <w:t xml:space="preserve"> veikia per stipriai arba per silpnai, kreipkitės į gydytoją arba vaistininką. Aukšto kraujospūdžio gydymas paprastai trunka visą gyvenimą.</w:t>
      </w:r>
    </w:p>
    <w:p w14:paraId="4E11C951"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1B650590"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Jeigu Jūsų kepenys veikia netinkamai, gydytojas turi koreguoti dozę.</w:t>
      </w:r>
    </w:p>
    <w:p w14:paraId="0D9336B0" w14:textId="77777777" w:rsidR="00776257" w:rsidRDefault="00776257" w:rsidP="00776257">
      <w:pPr>
        <w:widowControl w:val="0"/>
        <w:tabs>
          <w:tab w:val="clear" w:pos="567"/>
        </w:tabs>
        <w:autoSpaceDE w:val="0"/>
        <w:autoSpaceDN w:val="0"/>
        <w:adjustRightInd w:val="0"/>
        <w:spacing w:line="240" w:lineRule="auto"/>
        <w:rPr>
          <w:snapToGrid/>
          <w:szCs w:val="24"/>
          <w:lang w:val="lt-LT"/>
        </w:rPr>
      </w:pPr>
    </w:p>
    <w:p w14:paraId="63A5BB74"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Tolmiduo</w:t>
      </w:r>
      <w:proofErr w:type="spellEnd"/>
      <w:r>
        <w:rPr>
          <w:rFonts w:eastAsia="TimesNewRoman,Bold"/>
          <w:b/>
          <w:bCs/>
          <w:snapToGrid/>
          <w:szCs w:val="22"/>
          <w:lang w:val="lt-LT"/>
        </w:rPr>
        <w:t xml:space="preserve"> dozę</w:t>
      </w:r>
    </w:p>
    <w:p w14:paraId="68152FD9"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netyčia išgėrėte per daug tablečių, nedelsdami kreipkitės į gydytoją, vaistininką arba artimiausios ligoninės skubios pagalbos skyrių.</w:t>
      </w:r>
    </w:p>
    <w:p w14:paraId="0FD98874"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Labai didelė </w:t>
      </w:r>
      <w:proofErr w:type="spellStart"/>
      <w:r>
        <w:rPr>
          <w:rFonts w:eastAsia="TimesNewRoman,Bold"/>
          <w:snapToGrid/>
          <w:szCs w:val="22"/>
          <w:lang w:val="lt-LT"/>
        </w:rPr>
        <w:t>Tolmiduo</w:t>
      </w:r>
      <w:proofErr w:type="spellEnd"/>
      <w:r>
        <w:rPr>
          <w:rFonts w:eastAsia="TimesNewRoman,Bold"/>
          <w:snapToGrid/>
          <w:szCs w:val="22"/>
          <w:lang w:val="lt-LT"/>
        </w:rPr>
        <w:t xml:space="preserve"> dozė gali sukelti pykinimą (šleikštulį), vėmimą, žemą kraujospūdį, mėšlungį, svaigulį, apsnūdimą, minčių susipainiojimą ir inkstų išskiriamo šlapimo kiekio pokyčius.</w:t>
      </w:r>
    </w:p>
    <w:p w14:paraId="27547DD8"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p>
    <w:p w14:paraId="6F6C87AE"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Tolmiduo</w:t>
      </w:r>
      <w:proofErr w:type="spellEnd"/>
    </w:p>
    <w:p w14:paraId="319E119A"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dozę, nesijaudinkite. Išgerkite ją iš karto, kai tik prisiminsite, o tada vaisto vartojimą tęskite kaip ir anksčiau. Jei vieną dieną tabletės neišgėrėte, kitą dieną išgerkite įprastinę dozę.</w:t>
      </w:r>
    </w:p>
    <w:p w14:paraId="1816104C"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Negalima vartoti dvigubos dozės norint kompensuoti praleistą tabletę.</w:t>
      </w:r>
    </w:p>
    <w:p w14:paraId="217BF4CD"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p>
    <w:p w14:paraId="2B6B1100" w14:textId="77777777" w:rsidR="00776257" w:rsidRDefault="00776257" w:rsidP="0077625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Tolmiduo</w:t>
      </w:r>
      <w:proofErr w:type="spellEnd"/>
    </w:p>
    <w:p w14:paraId="4577ED23" w14:textId="77777777" w:rsidR="00776257" w:rsidRDefault="00776257" w:rsidP="0077625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Aukšto kraujospūdžio gydymas paprastai trunka visą gyvenimą, todėl, prieš nutraukdami šio vaisto vartojimą, turite pasitarti su gydytoju.</w:t>
      </w:r>
    </w:p>
    <w:p w14:paraId="24D14423" w14:textId="77777777" w:rsidR="00776257" w:rsidRDefault="00776257" w:rsidP="00776257">
      <w:pPr>
        <w:widowControl w:val="0"/>
        <w:numPr>
          <w:ilvl w:val="12"/>
          <w:numId w:val="0"/>
        </w:numPr>
        <w:tabs>
          <w:tab w:val="clear" w:pos="567"/>
        </w:tabs>
        <w:spacing w:line="240" w:lineRule="auto"/>
        <w:ind w:right="-2"/>
        <w:rPr>
          <w:rFonts w:eastAsia="TimesNewRoman,Bold"/>
          <w:snapToGrid/>
          <w:szCs w:val="22"/>
          <w:lang w:val="lt-LT"/>
        </w:rPr>
      </w:pPr>
    </w:p>
    <w:p w14:paraId="0B2FC630" w14:textId="77777777" w:rsidR="00776257" w:rsidRDefault="00776257" w:rsidP="00776257">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42D2E040"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2EF1D5A9"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0E9E8924"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72FFEE43" w14:textId="77777777" w:rsidR="00776257" w:rsidRDefault="00776257" w:rsidP="00776257">
      <w:pPr>
        <w:widowControl w:val="0"/>
        <w:tabs>
          <w:tab w:val="clear" w:pos="567"/>
        </w:tabs>
        <w:spacing w:line="240" w:lineRule="auto"/>
        <w:ind w:left="567" w:hanging="567"/>
        <w:rPr>
          <w:snapToGrid/>
          <w:szCs w:val="22"/>
          <w:lang w:val="lt-LT"/>
        </w:rPr>
      </w:pPr>
    </w:p>
    <w:p w14:paraId="5F64656B" w14:textId="77777777" w:rsidR="00776257" w:rsidRDefault="00776257" w:rsidP="00776257">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2993950F"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1DCA3C77" w14:textId="77777777" w:rsidR="00776257" w:rsidRDefault="00776257" w:rsidP="00776257">
      <w:pPr>
        <w:tabs>
          <w:tab w:val="clear" w:pos="567"/>
        </w:tabs>
        <w:autoSpaceDE w:val="0"/>
        <w:autoSpaceDN w:val="0"/>
        <w:adjustRightInd w:val="0"/>
        <w:spacing w:line="240" w:lineRule="auto"/>
        <w:rPr>
          <w:snapToGrid/>
          <w:szCs w:val="22"/>
          <w:lang w:val="lt-LT" w:eastAsia="sl-SI"/>
        </w:rPr>
      </w:pPr>
      <w:r>
        <w:rPr>
          <w:b/>
          <w:snapToGrid/>
          <w:szCs w:val="22"/>
          <w:lang w:val="lt-LT" w:eastAsia="sl-SI"/>
        </w:rPr>
        <w:t>Nedelsdami nutraukite šio vaisto vartojimą ir kreipkitės į gydytoją, jei pasireikš bet kuris toliau išvardytas šalutinis poveikis, kuris gali būti sunkus</w:t>
      </w:r>
      <w:r>
        <w:rPr>
          <w:snapToGrid/>
          <w:szCs w:val="22"/>
          <w:lang w:val="lt-LT" w:eastAsia="sl-SI"/>
        </w:rPr>
        <w:t>.</w:t>
      </w:r>
    </w:p>
    <w:p w14:paraId="727E56CD"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Sepsis (dažnai vadinamas „kraujo užkrėtimu“; tai yra sunki infekcija su viso kūno uždegimine reakcija), galintis pasireikšti atsitiktinai arba būti susijęs su iki šiol nežinomu mechanizmu (retas poveikis: gali pasireikšti rečiau kaip 1 iš 1 000 asmenų).</w:t>
      </w:r>
    </w:p>
    <w:p w14:paraId="73D4F1CD"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Greitas galūnių ar veido odos patinimas, lūpų ar liežuvio patinimas, gerklės (ryklės) ar kvėpavimo takų gleivinės patinimas, sukeliantis dusulį ar rijimo sutrikimą (</w:t>
      </w:r>
      <w:proofErr w:type="spellStart"/>
      <w:r>
        <w:rPr>
          <w:rFonts w:eastAsia="Calibri"/>
          <w:snapToGrid/>
          <w:szCs w:val="22"/>
          <w:lang w:val="lt-LT" w:eastAsia="sl-SI"/>
        </w:rPr>
        <w:t>angioneurozinė</w:t>
      </w:r>
      <w:proofErr w:type="spellEnd"/>
      <w:r>
        <w:rPr>
          <w:rFonts w:eastAsia="Calibri"/>
          <w:snapToGrid/>
          <w:szCs w:val="22"/>
          <w:lang w:val="lt-LT" w:eastAsia="sl-SI"/>
        </w:rPr>
        <w:t xml:space="preserve"> edema) (retas poveikis: gali pasireikšti rečiau kaip 1 iš 1 000 asmenų).</w:t>
      </w:r>
    </w:p>
    <w:p w14:paraId="4B4D4513" w14:textId="77777777" w:rsidR="00776257" w:rsidRDefault="00776257" w:rsidP="00776257">
      <w:pPr>
        <w:tabs>
          <w:tab w:val="clear" w:pos="567"/>
        </w:tabs>
        <w:autoSpaceDE w:val="0"/>
        <w:autoSpaceDN w:val="0"/>
        <w:adjustRightInd w:val="0"/>
        <w:spacing w:line="240" w:lineRule="auto"/>
        <w:ind w:left="993" w:hanging="142"/>
        <w:contextualSpacing/>
        <w:rPr>
          <w:rFonts w:eastAsia="Calibri"/>
          <w:snapToGrid/>
          <w:szCs w:val="22"/>
          <w:lang w:val="lt-LT" w:eastAsia="sl-SI"/>
        </w:rPr>
      </w:pPr>
      <w:r>
        <w:rPr>
          <w:rFonts w:eastAsia="Calibri"/>
          <w:snapToGrid/>
          <w:szCs w:val="22"/>
          <w:lang w:val="lt-LT" w:eastAsia="sl-SI"/>
        </w:rPr>
        <w:t>Negydomas toks poveikis gali būti mirtinas.</w:t>
      </w:r>
    </w:p>
    <w:p w14:paraId="6E5FD0A0"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Sunkios odos reakcijos, įskaitant intensyvų odos išbėrimą, viso kūno odos paraudimą, stiprų niežėjimą, pūslių susidarymą, odos lupimąsi ir patinimą, gleivinės uždegimą (</w:t>
      </w:r>
      <w:proofErr w:type="spellStart"/>
      <w:r>
        <w:rPr>
          <w:rFonts w:eastAsia="Calibri"/>
          <w:snapToGrid/>
          <w:szCs w:val="22"/>
          <w:lang w:val="lt-LT" w:eastAsia="sl-SI"/>
        </w:rPr>
        <w:t>Stivenso</w:t>
      </w:r>
      <w:proofErr w:type="spellEnd"/>
      <w:r>
        <w:rPr>
          <w:rFonts w:eastAsia="Calibri"/>
          <w:snapToGrid/>
          <w:szCs w:val="22"/>
          <w:lang w:val="lt-LT" w:eastAsia="sl-SI"/>
        </w:rPr>
        <w:t>-Džonsono sindromas) arba kitas alergines reakcijas (labai retas poveikis: gali pasireikšti rečiau kaip 1 iš 10 000 asmenų).</w:t>
      </w:r>
    </w:p>
    <w:p w14:paraId="6CD38B73"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Gyvybei pavojingas neritmiškas širdies plakimas (dažnis nežinomas).</w:t>
      </w:r>
    </w:p>
    <w:p w14:paraId="0A99A867"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Kasos uždegimas, galintis sukelti stiprų pilvo ir nugaros skausmą, kartu pasireiškiant labai blogai savijautai (labai retas poveikis: gali pasireikšti rečiau kaip 1 iš 10 000 asmenų).</w:t>
      </w:r>
    </w:p>
    <w:p w14:paraId="43DE2101"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sutrikimo sukelta smegenų liga (</w:t>
      </w:r>
      <w:proofErr w:type="spellStart"/>
      <w:r>
        <w:rPr>
          <w:rFonts w:eastAsia="Calibri"/>
          <w:snapToGrid/>
          <w:szCs w:val="22"/>
          <w:lang w:val="lt-LT" w:eastAsia="sl-SI"/>
        </w:rPr>
        <w:t>hepatinė</w:t>
      </w:r>
      <w:proofErr w:type="spellEnd"/>
      <w:r>
        <w:rPr>
          <w:rFonts w:eastAsia="Calibri"/>
          <w:snapToGrid/>
          <w:szCs w:val="22"/>
          <w:lang w:val="lt-LT" w:eastAsia="sl-SI"/>
        </w:rPr>
        <w:t xml:space="preserve"> </w:t>
      </w:r>
      <w:proofErr w:type="spellStart"/>
      <w:r>
        <w:rPr>
          <w:rFonts w:eastAsia="Calibri"/>
          <w:snapToGrid/>
          <w:szCs w:val="22"/>
          <w:lang w:val="lt-LT" w:eastAsia="sl-SI"/>
        </w:rPr>
        <w:t>encefalopatija</w:t>
      </w:r>
      <w:proofErr w:type="spellEnd"/>
      <w:r>
        <w:rPr>
          <w:rFonts w:eastAsia="Calibri"/>
          <w:snapToGrid/>
          <w:szCs w:val="22"/>
          <w:lang w:val="lt-LT" w:eastAsia="sl-SI"/>
        </w:rPr>
        <w:t>) (dažnis nežinomas).</w:t>
      </w:r>
    </w:p>
    <w:p w14:paraId="3BA4F5EF"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Kepenų uždegimas (hepatitas) (dažnis nežinomas).</w:t>
      </w:r>
    </w:p>
    <w:p w14:paraId="427BB21B"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Raumenų silpnumas, mėšlungis, jautrumas ar skausmas, ypač jei tuo pačiu metu blogai jaučiatės ar yra aukšta temperatūra; tokį poveikį gali sukelti nenormalus raumenų irimas (dažnis nežinomas).</w:t>
      </w:r>
    </w:p>
    <w:p w14:paraId="1E6C9F4F" w14:textId="77777777" w:rsidR="00776257" w:rsidRDefault="00776257" w:rsidP="00776257">
      <w:pPr>
        <w:ind w:right="-29"/>
        <w:rPr>
          <w:b/>
          <w:bCs/>
          <w:szCs w:val="22"/>
          <w:lang w:val="lt-LT"/>
        </w:rPr>
      </w:pPr>
    </w:p>
    <w:p w14:paraId="482869F2" w14:textId="77777777" w:rsidR="00776257" w:rsidRDefault="00776257" w:rsidP="00776257">
      <w:pPr>
        <w:ind w:right="-29"/>
        <w:rPr>
          <w:b/>
          <w:bCs/>
          <w:szCs w:val="22"/>
          <w:lang w:val="lt-LT"/>
        </w:rPr>
      </w:pPr>
      <w:r>
        <w:rPr>
          <w:b/>
          <w:bCs/>
          <w:szCs w:val="22"/>
          <w:lang w:val="lt-LT"/>
        </w:rPr>
        <w:t xml:space="preserve">Galimas šalutinis </w:t>
      </w:r>
      <w:proofErr w:type="spellStart"/>
      <w:r>
        <w:rPr>
          <w:b/>
          <w:bCs/>
          <w:szCs w:val="22"/>
          <w:lang w:val="lt-LT"/>
        </w:rPr>
        <w:t>Tolmiduo</w:t>
      </w:r>
      <w:proofErr w:type="spellEnd"/>
      <w:r>
        <w:rPr>
          <w:b/>
          <w:bCs/>
          <w:szCs w:val="22"/>
          <w:lang w:val="lt-LT"/>
        </w:rPr>
        <w:t xml:space="preserve"> poveikis</w:t>
      </w:r>
    </w:p>
    <w:p w14:paraId="5175575C" w14:textId="77777777" w:rsidR="00776257" w:rsidRDefault="00776257" w:rsidP="00776257">
      <w:pPr>
        <w:ind w:right="-29"/>
        <w:rPr>
          <w:b/>
          <w:bCs/>
          <w:szCs w:val="22"/>
          <w:lang w:val="lt-LT"/>
        </w:rPr>
      </w:pPr>
    </w:p>
    <w:p w14:paraId="1DA53439" w14:textId="77777777" w:rsidR="00776257" w:rsidRDefault="00776257" w:rsidP="00776257">
      <w:pPr>
        <w:ind w:right="-29"/>
        <w:rPr>
          <w:szCs w:val="22"/>
          <w:lang w:val="lt-LT"/>
        </w:rPr>
      </w:pPr>
      <w:r>
        <w:rPr>
          <w:b/>
          <w:bCs/>
          <w:szCs w:val="22"/>
          <w:lang w:val="lt-LT"/>
        </w:rPr>
        <w:t xml:space="preserve">Dažni šalutinio poveikio reiškiniai </w:t>
      </w:r>
      <w:r>
        <w:rPr>
          <w:szCs w:val="22"/>
          <w:lang w:val="lt-LT"/>
        </w:rPr>
        <w:t>(gali pasireikšti rečiau kaip 1 iš 10 asmenų):</w:t>
      </w:r>
    </w:p>
    <w:p w14:paraId="65D13357" w14:textId="77777777" w:rsidR="00776257" w:rsidRDefault="00776257" w:rsidP="00776257">
      <w:pPr>
        <w:numPr>
          <w:ilvl w:val="0"/>
          <w:numId w:val="6"/>
        </w:numPr>
        <w:ind w:left="567" w:right="-29" w:hanging="567"/>
        <w:rPr>
          <w:szCs w:val="22"/>
          <w:lang w:val="lt-LT"/>
        </w:rPr>
      </w:pPr>
      <w:r>
        <w:rPr>
          <w:szCs w:val="22"/>
          <w:lang w:val="lt-LT"/>
        </w:rPr>
        <w:lastRenderedPageBreak/>
        <w:t xml:space="preserve">odos alerginės reakcijos, pavyzdžiui, odos išbėrimas asmenims, turintiems polinkį į alergines ir </w:t>
      </w:r>
      <w:proofErr w:type="spellStart"/>
      <w:r>
        <w:rPr>
          <w:szCs w:val="22"/>
          <w:lang w:val="lt-LT"/>
        </w:rPr>
        <w:t>astmines</w:t>
      </w:r>
      <w:proofErr w:type="spellEnd"/>
      <w:r>
        <w:rPr>
          <w:szCs w:val="22"/>
          <w:lang w:val="lt-LT"/>
        </w:rPr>
        <w:t xml:space="preserve"> reakcijas;</w:t>
      </w:r>
    </w:p>
    <w:p w14:paraId="25AB7922" w14:textId="77777777" w:rsidR="00776257" w:rsidRDefault="00776257" w:rsidP="00776257">
      <w:pPr>
        <w:numPr>
          <w:ilvl w:val="0"/>
          <w:numId w:val="6"/>
        </w:numPr>
        <w:ind w:left="567" w:right="-29" w:hanging="567"/>
        <w:rPr>
          <w:szCs w:val="22"/>
          <w:lang w:val="lt-LT"/>
        </w:rPr>
      </w:pPr>
      <w:r>
        <w:rPr>
          <w:szCs w:val="22"/>
          <w:lang w:val="lt-LT"/>
        </w:rPr>
        <w:t>raudonas iškilus odos išbėrimas;</w:t>
      </w:r>
    </w:p>
    <w:p w14:paraId="3E52CFBD" w14:textId="77777777" w:rsidR="00776257" w:rsidRDefault="00776257" w:rsidP="00776257">
      <w:pPr>
        <w:numPr>
          <w:ilvl w:val="0"/>
          <w:numId w:val="6"/>
        </w:numPr>
        <w:ind w:left="567" w:right="-29" w:hanging="567"/>
        <w:rPr>
          <w:szCs w:val="22"/>
          <w:lang w:val="lt-LT"/>
        </w:rPr>
      </w:pPr>
      <w:r>
        <w:rPr>
          <w:szCs w:val="22"/>
          <w:lang w:val="lt-LT"/>
        </w:rPr>
        <w:t>mažas kalio kiekis kraujyje.</w:t>
      </w:r>
    </w:p>
    <w:p w14:paraId="09F85CF5" w14:textId="77777777" w:rsidR="00776257" w:rsidRDefault="00776257" w:rsidP="00776257">
      <w:pPr>
        <w:ind w:right="-29"/>
        <w:rPr>
          <w:szCs w:val="22"/>
          <w:lang w:val="lt-LT"/>
        </w:rPr>
      </w:pPr>
    </w:p>
    <w:p w14:paraId="1812C792" w14:textId="77777777" w:rsidR="00776257" w:rsidRDefault="00776257" w:rsidP="00776257">
      <w:pPr>
        <w:ind w:right="-29"/>
        <w:rPr>
          <w:szCs w:val="22"/>
          <w:lang w:val="lt-LT"/>
        </w:rPr>
      </w:pPr>
      <w:r>
        <w:rPr>
          <w:b/>
          <w:bCs/>
          <w:szCs w:val="22"/>
          <w:lang w:val="lt-LT"/>
        </w:rPr>
        <w:t xml:space="preserve">Nedažni šalutinio poveikio reiškiniai </w:t>
      </w:r>
      <w:r>
        <w:rPr>
          <w:szCs w:val="22"/>
          <w:lang w:val="lt-LT"/>
        </w:rPr>
        <w:t>(gali pasireikšti rečiau kaip 1 iš 100 asmenų):</w:t>
      </w:r>
    </w:p>
    <w:p w14:paraId="237EF818"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šlapimo takų infekcija, viršutinių kvėpavimo takų infekcija;</w:t>
      </w:r>
    </w:p>
    <w:p w14:paraId="59007234"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raudonųjų kraujo ląstelių stoka (mažakraujystė);</w:t>
      </w:r>
    </w:p>
    <w:p w14:paraId="012A2BA8"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sunkumas užmigti;</w:t>
      </w:r>
    </w:p>
    <w:p w14:paraId="49D97BAF"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liūdesio pojūtis (depresija);</w:t>
      </w:r>
    </w:p>
    <w:p w14:paraId="376AD67F"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alpimas (sinkopė);</w:t>
      </w:r>
    </w:p>
    <w:p w14:paraId="18B396FD"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 xml:space="preserve">sukimosi jausmas (galvos svaigimas, </w:t>
      </w:r>
      <w:proofErr w:type="spellStart"/>
      <w:r>
        <w:rPr>
          <w:rFonts w:eastAsia="Calibri"/>
          <w:i/>
          <w:iCs/>
          <w:snapToGrid/>
          <w:szCs w:val="22"/>
          <w:lang w:val="lt-LT" w:eastAsia="sl-SI"/>
        </w:rPr>
        <w:t>vertigo</w:t>
      </w:r>
      <w:proofErr w:type="spellEnd"/>
      <w:r>
        <w:rPr>
          <w:rFonts w:eastAsia="Calibri"/>
          <w:snapToGrid/>
          <w:szCs w:val="22"/>
          <w:lang w:val="lt-LT" w:eastAsia="sl-SI"/>
        </w:rPr>
        <w:t>);</w:t>
      </w:r>
    </w:p>
    <w:p w14:paraId="3CB41B03"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sulėtėjęs širdies plakimas (bradikardija);</w:t>
      </w:r>
    </w:p>
    <w:p w14:paraId="647D1748"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žemas kraujospūdis (</w:t>
      </w:r>
      <w:proofErr w:type="spellStart"/>
      <w:r>
        <w:rPr>
          <w:rFonts w:eastAsia="Calibri"/>
          <w:snapToGrid/>
          <w:szCs w:val="22"/>
          <w:lang w:val="lt-LT" w:eastAsia="sl-SI"/>
        </w:rPr>
        <w:t>hipotenzija</w:t>
      </w:r>
      <w:proofErr w:type="spellEnd"/>
      <w:r>
        <w:rPr>
          <w:rFonts w:eastAsia="Calibri"/>
          <w:snapToGrid/>
          <w:szCs w:val="22"/>
          <w:lang w:val="lt-LT" w:eastAsia="sl-SI"/>
        </w:rPr>
        <w:t>), svaigulys atsistojus (</w:t>
      </w:r>
      <w:proofErr w:type="spellStart"/>
      <w:r>
        <w:rPr>
          <w:rFonts w:eastAsia="Calibri"/>
          <w:snapToGrid/>
          <w:szCs w:val="22"/>
          <w:lang w:val="lt-LT" w:eastAsia="sl-SI"/>
        </w:rPr>
        <w:t>ortostatinė</w:t>
      </w:r>
      <w:proofErr w:type="spellEnd"/>
      <w:r>
        <w:rPr>
          <w:rFonts w:eastAsia="Calibri"/>
          <w:snapToGrid/>
          <w:szCs w:val="22"/>
          <w:lang w:val="lt-LT" w:eastAsia="sl-SI"/>
        </w:rPr>
        <w:t xml:space="preserve"> </w:t>
      </w:r>
      <w:proofErr w:type="spellStart"/>
      <w:r>
        <w:rPr>
          <w:rFonts w:eastAsia="Calibri"/>
          <w:snapToGrid/>
          <w:szCs w:val="22"/>
          <w:lang w:val="lt-LT" w:eastAsia="sl-SI"/>
        </w:rPr>
        <w:t>hipotenzija</w:t>
      </w:r>
      <w:proofErr w:type="spellEnd"/>
      <w:r>
        <w:rPr>
          <w:rFonts w:eastAsia="Calibri"/>
          <w:snapToGrid/>
          <w:szCs w:val="22"/>
          <w:lang w:val="lt-LT" w:eastAsia="sl-SI"/>
        </w:rPr>
        <w:t>);</w:t>
      </w:r>
    </w:p>
    <w:p w14:paraId="2DF31327"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dusulys, kosulys;</w:t>
      </w:r>
    </w:p>
    <w:p w14:paraId="61328B85"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pilvo skausmas, viduriavimas, dispepsija, pilvo pūtimas, vėmimas;</w:t>
      </w:r>
    </w:p>
    <w:p w14:paraId="6B1F4AAD"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raudoni smulkūs taškeliai ant odos (purpura), niežėjimas, padidėjęs prakaitavimas, vaistų sukeltas išbėrimas;</w:t>
      </w:r>
    </w:p>
    <w:p w14:paraId="2A80B520"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nugaros skausmas, raumenų mėšlungis, raumenų skausmas (</w:t>
      </w:r>
      <w:proofErr w:type="spellStart"/>
      <w:r>
        <w:rPr>
          <w:rFonts w:eastAsia="Calibri"/>
          <w:snapToGrid/>
          <w:szCs w:val="22"/>
          <w:lang w:val="lt-LT" w:eastAsia="sl-SI"/>
        </w:rPr>
        <w:t>mialgija</w:t>
      </w:r>
      <w:proofErr w:type="spellEnd"/>
      <w:r>
        <w:rPr>
          <w:rFonts w:eastAsia="Calibri"/>
          <w:snapToGrid/>
          <w:szCs w:val="22"/>
          <w:lang w:val="lt-LT" w:eastAsia="sl-SI"/>
        </w:rPr>
        <w:t>);</w:t>
      </w:r>
    </w:p>
    <w:p w14:paraId="26B16438"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inkstų funkcijos sutrikimas, įskaitant ūminį inkstų nepakankamumą;</w:t>
      </w:r>
    </w:p>
    <w:p w14:paraId="7E5E78C7"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skausmas krūtinėje, silpnumas;</w:t>
      </w:r>
    </w:p>
    <w:p w14:paraId="094C7297"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padidėjęs kreatinino kiekis kraujyje;</w:t>
      </w:r>
    </w:p>
    <w:p w14:paraId="54D4CDEA"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didelis kalio kiekis kraujyje;</w:t>
      </w:r>
    </w:p>
    <w:p w14:paraId="02EC79A8"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rFonts w:eastAsia="Calibri"/>
          <w:snapToGrid/>
          <w:szCs w:val="22"/>
          <w:lang w:val="lt-LT" w:eastAsia="sl-SI"/>
        </w:rPr>
      </w:pPr>
      <w:r>
        <w:rPr>
          <w:rFonts w:eastAsia="Calibri"/>
          <w:snapToGrid/>
          <w:szCs w:val="22"/>
          <w:lang w:val="lt-LT" w:eastAsia="sl-SI"/>
        </w:rPr>
        <w:t>mažas natrio kiekis kraujyje, galintis sukelti dehidrataciją ir žemą kraujospūdį;</w:t>
      </w:r>
    </w:p>
    <w:p w14:paraId="4503C7DF" w14:textId="77777777" w:rsidR="00776257" w:rsidRDefault="00776257" w:rsidP="00776257">
      <w:pPr>
        <w:numPr>
          <w:ilvl w:val="0"/>
          <w:numId w:val="5"/>
        </w:numPr>
        <w:tabs>
          <w:tab w:val="clear" w:pos="567"/>
        </w:tabs>
        <w:autoSpaceDE w:val="0"/>
        <w:autoSpaceDN w:val="0"/>
        <w:adjustRightInd w:val="0"/>
        <w:spacing w:line="240" w:lineRule="auto"/>
        <w:ind w:left="567" w:hanging="567"/>
        <w:contextualSpacing/>
        <w:rPr>
          <w:szCs w:val="22"/>
          <w:lang w:val="lt-LT"/>
        </w:rPr>
      </w:pPr>
      <w:r>
        <w:rPr>
          <w:rFonts w:eastAsia="Calibri"/>
          <w:snapToGrid/>
          <w:szCs w:val="22"/>
          <w:lang w:val="lt-LT" w:eastAsia="sl-SI"/>
        </w:rPr>
        <w:t>impotencija (nesugebėjimas pasiekti ar išlaikyti erekciją).</w:t>
      </w:r>
    </w:p>
    <w:p w14:paraId="3D178570" w14:textId="77777777" w:rsidR="00776257" w:rsidRDefault="00776257" w:rsidP="00776257">
      <w:pPr>
        <w:ind w:right="-29"/>
        <w:rPr>
          <w:szCs w:val="22"/>
          <w:lang w:val="lt-LT"/>
        </w:rPr>
      </w:pPr>
    </w:p>
    <w:p w14:paraId="4A66F8D9" w14:textId="77777777" w:rsidR="00776257" w:rsidRDefault="00776257" w:rsidP="00776257">
      <w:pPr>
        <w:ind w:right="-29"/>
        <w:rPr>
          <w:rFonts w:ascii="Segoe UI Emoji" w:eastAsia="Segoe UI Emoji" w:hAnsi="Segoe UI Emoji" w:cs="Segoe UI Emoji"/>
          <w:szCs w:val="22"/>
          <w:lang w:val="lt-LT"/>
        </w:rPr>
      </w:pPr>
      <w:r>
        <w:rPr>
          <w:b/>
          <w:bCs/>
          <w:szCs w:val="22"/>
          <w:lang w:val="lt-LT"/>
        </w:rPr>
        <w:t xml:space="preserve">Reti šalutinio poveikio reiškiniai </w:t>
      </w:r>
      <w:r>
        <w:rPr>
          <w:szCs w:val="22"/>
          <w:lang w:val="lt-LT"/>
        </w:rPr>
        <w:t>(gali pasireikšti rečiau kaip 1 iš 1 000 asmenų):</w:t>
      </w:r>
    </w:p>
    <w:p w14:paraId="6B656A88" w14:textId="77777777" w:rsidR="00776257" w:rsidRDefault="00776257" w:rsidP="00776257">
      <w:pPr>
        <w:numPr>
          <w:ilvl w:val="0"/>
          <w:numId w:val="7"/>
        </w:numPr>
        <w:ind w:left="567" w:right="-29" w:hanging="425"/>
        <w:rPr>
          <w:szCs w:val="22"/>
          <w:lang w:val="lt-LT"/>
        </w:rPr>
      </w:pPr>
      <w:r>
        <w:rPr>
          <w:szCs w:val="22"/>
          <w:lang w:val="lt-LT"/>
        </w:rPr>
        <w:t>padidėjęs tam tikrų baltųjų kraujo ląstelių skaičius (</w:t>
      </w:r>
      <w:proofErr w:type="spellStart"/>
      <w:r>
        <w:rPr>
          <w:szCs w:val="22"/>
          <w:lang w:val="lt-LT"/>
        </w:rPr>
        <w:t>eozinofilija</w:t>
      </w:r>
      <w:proofErr w:type="spellEnd"/>
      <w:r>
        <w:rPr>
          <w:szCs w:val="22"/>
          <w:lang w:val="lt-LT"/>
        </w:rPr>
        <w:t>);</w:t>
      </w:r>
    </w:p>
    <w:p w14:paraId="2CB4CB1C" w14:textId="77777777" w:rsidR="00776257" w:rsidRDefault="00776257" w:rsidP="00776257">
      <w:pPr>
        <w:numPr>
          <w:ilvl w:val="0"/>
          <w:numId w:val="7"/>
        </w:numPr>
        <w:ind w:left="567" w:right="-29" w:hanging="425"/>
        <w:rPr>
          <w:szCs w:val="22"/>
          <w:lang w:val="lt-LT"/>
        </w:rPr>
      </w:pPr>
      <w:r>
        <w:rPr>
          <w:szCs w:val="22"/>
          <w:lang w:val="lt-LT"/>
        </w:rPr>
        <w:t>mažas trombocitų (kraujo plokštelių) skaičius (</w:t>
      </w:r>
      <w:proofErr w:type="spellStart"/>
      <w:r>
        <w:rPr>
          <w:szCs w:val="22"/>
          <w:lang w:val="lt-LT"/>
        </w:rPr>
        <w:t>trombocitopenija</w:t>
      </w:r>
      <w:proofErr w:type="spellEnd"/>
      <w:r>
        <w:rPr>
          <w:szCs w:val="22"/>
          <w:lang w:val="lt-LT"/>
        </w:rPr>
        <w:t>);</w:t>
      </w:r>
    </w:p>
    <w:p w14:paraId="2EE0B3A2" w14:textId="77777777" w:rsidR="00776257" w:rsidRDefault="00776257" w:rsidP="00776257">
      <w:pPr>
        <w:numPr>
          <w:ilvl w:val="0"/>
          <w:numId w:val="7"/>
        </w:numPr>
        <w:ind w:left="567" w:right="-29" w:hanging="425"/>
        <w:rPr>
          <w:szCs w:val="22"/>
          <w:lang w:val="lt-LT"/>
        </w:rPr>
      </w:pPr>
      <w:r>
        <w:rPr>
          <w:szCs w:val="22"/>
          <w:lang w:val="lt-LT"/>
        </w:rPr>
        <w:t>sunki alerginė reakcija (anafilaksinė reakcija);</w:t>
      </w:r>
    </w:p>
    <w:p w14:paraId="7D582C1C" w14:textId="77777777" w:rsidR="00776257" w:rsidRDefault="00776257" w:rsidP="00776257">
      <w:pPr>
        <w:numPr>
          <w:ilvl w:val="0"/>
          <w:numId w:val="7"/>
        </w:numPr>
        <w:ind w:left="567" w:right="-29" w:hanging="425"/>
        <w:rPr>
          <w:szCs w:val="22"/>
          <w:lang w:val="lt-LT"/>
        </w:rPr>
      </w:pPr>
      <w:r>
        <w:rPr>
          <w:szCs w:val="22"/>
          <w:lang w:val="lt-LT"/>
        </w:rPr>
        <w:t>alerginė reakcija (pavyzdžiui, išbėrimas, niežėjimas, pasunkėjęs kvėpavimas, švokštimas, veido patinimas);</w:t>
      </w:r>
    </w:p>
    <w:p w14:paraId="3AA11B58" w14:textId="77777777" w:rsidR="00776257" w:rsidRDefault="00776257" w:rsidP="00776257">
      <w:pPr>
        <w:numPr>
          <w:ilvl w:val="0"/>
          <w:numId w:val="7"/>
        </w:numPr>
        <w:ind w:left="567" w:right="-29" w:hanging="425"/>
        <w:rPr>
          <w:szCs w:val="22"/>
          <w:lang w:val="lt-LT"/>
        </w:rPr>
      </w:pPr>
      <w:r>
        <w:rPr>
          <w:szCs w:val="22"/>
          <w:lang w:val="lt-LT"/>
        </w:rPr>
        <w:t>nerimo pojūtis;</w:t>
      </w:r>
    </w:p>
    <w:p w14:paraId="51A2CB78" w14:textId="77777777" w:rsidR="00776257" w:rsidRDefault="00776257" w:rsidP="00776257">
      <w:pPr>
        <w:numPr>
          <w:ilvl w:val="0"/>
          <w:numId w:val="7"/>
        </w:numPr>
        <w:ind w:left="567" w:right="-29" w:hanging="425"/>
        <w:rPr>
          <w:szCs w:val="22"/>
          <w:lang w:val="lt-LT"/>
        </w:rPr>
      </w:pPr>
      <w:r>
        <w:rPr>
          <w:szCs w:val="22"/>
          <w:lang w:val="lt-LT"/>
        </w:rPr>
        <w:t>nuovargis, galvos skausmas, badymo ir dilgčiojimo pojūtis (</w:t>
      </w:r>
      <w:proofErr w:type="spellStart"/>
      <w:r>
        <w:rPr>
          <w:szCs w:val="22"/>
          <w:lang w:val="lt-LT"/>
        </w:rPr>
        <w:t>parestezija</w:t>
      </w:r>
      <w:proofErr w:type="spellEnd"/>
      <w:r>
        <w:rPr>
          <w:szCs w:val="22"/>
          <w:lang w:val="lt-LT"/>
        </w:rPr>
        <w:t>);</w:t>
      </w:r>
    </w:p>
    <w:p w14:paraId="6D64A5E3" w14:textId="77777777" w:rsidR="00776257" w:rsidRDefault="00776257" w:rsidP="00776257">
      <w:pPr>
        <w:numPr>
          <w:ilvl w:val="0"/>
          <w:numId w:val="7"/>
        </w:numPr>
        <w:ind w:left="567" w:right="-29" w:hanging="425"/>
        <w:rPr>
          <w:szCs w:val="22"/>
          <w:lang w:val="lt-LT"/>
        </w:rPr>
      </w:pPr>
      <w:r>
        <w:rPr>
          <w:szCs w:val="22"/>
          <w:lang w:val="lt-LT"/>
        </w:rPr>
        <w:t>stiprus mieguistumas (</w:t>
      </w:r>
      <w:proofErr w:type="spellStart"/>
      <w:r>
        <w:rPr>
          <w:szCs w:val="22"/>
          <w:lang w:val="lt-LT"/>
        </w:rPr>
        <w:t>somnolencija</w:t>
      </w:r>
      <w:proofErr w:type="spellEnd"/>
      <w:r>
        <w:rPr>
          <w:szCs w:val="22"/>
          <w:lang w:val="lt-LT"/>
        </w:rPr>
        <w:t>);</w:t>
      </w:r>
    </w:p>
    <w:p w14:paraId="493CF9DD" w14:textId="77777777" w:rsidR="00776257" w:rsidRDefault="00776257" w:rsidP="00776257">
      <w:pPr>
        <w:numPr>
          <w:ilvl w:val="0"/>
          <w:numId w:val="7"/>
        </w:numPr>
        <w:ind w:left="567" w:right="-29" w:hanging="425"/>
        <w:rPr>
          <w:szCs w:val="22"/>
          <w:lang w:val="lt-LT"/>
        </w:rPr>
      </w:pPr>
      <w:r>
        <w:rPr>
          <w:szCs w:val="22"/>
          <w:lang w:val="lt-LT"/>
        </w:rPr>
        <w:t>pablogėjęs regėjimas;</w:t>
      </w:r>
    </w:p>
    <w:p w14:paraId="434A6BA0" w14:textId="77777777" w:rsidR="00776257" w:rsidRDefault="00776257" w:rsidP="00776257">
      <w:pPr>
        <w:numPr>
          <w:ilvl w:val="0"/>
          <w:numId w:val="7"/>
        </w:numPr>
        <w:ind w:left="567" w:right="-29" w:hanging="425"/>
        <w:rPr>
          <w:szCs w:val="22"/>
          <w:lang w:val="lt-LT"/>
        </w:rPr>
      </w:pPr>
      <w:r>
        <w:rPr>
          <w:szCs w:val="22"/>
          <w:lang w:val="lt-LT"/>
        </w:rPr>
        <w:t>dažnas širdies plakimas (tachikardija);</w:t>
      </w:r>
    </w:p>
    <w:p w14:paraId="190FB8E3" w14:textId="77777777" w:rsidR="00776257" w:rsidRDefault="00776257" w:rsidP="00776257">
      <w:pPr>
        <w:numPr>
          <w:ilvl w:val="0"/>
          <w:numId w:val="7"/>
        </w:numPr>
        <w:ind w:left="567" w:right="-29" w:hanging="425"/>
        <w:rPr>
          <w:szCs w:val="22"/>
          <w:lang w:val="lt-LT"/>
        </w:rPr>
      </w:pPr>
      <w:r>
        <w:rPr>
          <w:szCs w:val="22"/>
          <w:lang w:val="lt-LT"/>
        </w:rPr>
        <w:t>pykinimas (šleikštulys), vidurių užkietėjimas, burnos džiūvimas, diskomfortas pilve, skonio pojūčio sutrikimas (</w:t>
      </w:r>
      <w:proofErr w:type="spellStart"/>
      <w:r>
        <w:rPr>
          <w:szCs w:val="22"/>
          <w:lang w:val="lt-LT"/>
        </w:rPr>
        <w:t>disgeuzija</w:t>
      </w:r>
      <w:proofErr w:type="spellEnd"/>
      <w:r>
        <w:rPr>
          <w:szCs w:val="22"/>
          <w:lang w:val="lt-LT"/>
        </w:rPr>
        <w:t>);</w:t>
      </w:r>
    </w:p>
    <w:p w14:paraId="0B349530" w14:textId="77777777" w:rsidR="00776257" w:rsidRDefault="00776257" w:rsidP="00776257">
      <w:pPr>
        <w:numPr>
          <w:ilvl w:val="0"/>
          <w:numId w:val="7"/>
        </w:numPr>
        <w:ind w:left="567" w:right="-29" w:hanging="425"/>
        <w:rPr>
          <w:szCs w:val="22"/>
          <w:lang w:val="lt-LT"/>
        </w:rPr>
      </w:pPr>
      <w:r>
        <w:rPr>
          <w:szCs w:val="22"/>
          <w:lang w:val="lt-LT"/>
        </w:rPr>
        <w:t>sutrikusi kepenų funkcija (pacientams japonams šis šalutinis poveikis pasireiškia dažniau);</w:t>
      </w:r>
    </w:p>
    <w:p w14:paraId="7B4C192B" w14:textId="77777777" w:rsidR="00776257" w:rsidRDefault="00776257" w:rsidP="00776257">
      <w:pPr>
        <w:numPr>
          <w:ilvl w:val="0"/>
          <w:numId w:val="7"/>
        </w:numPr>
        <w:ind w:left="567" w:right="-29" w:hanging="425"/>
        <w:rPr>
          <w:szCs w:val="22"/>
          <w:lang w:val="lt-LT"/>
        </w:rPr>
      </w:pPr>
      <w:r>
        <w:rPr>
          <w:szCs w:val="22"/>
          <w:lang w:val="lt-LT"/>
        </w:rPr>
        <w:t>egzema, odos paraudimas, dilgėlinė (</w:t>
      </w:r>
      <w:proofErr w:type="spellStart"/>
      <w:r>
        <w:rPr>
          <w:szCs w:val="22"/>
          <w:lang w:val="lt-LT"/>
        </w:rPr>
        <w:t>urticaria</w:t>
      </w:r>
      <w:proofErr w:type="spellEnd"/>
      <w:r>
        <w:rPr>
          <w:szCs w:val="22"/>
          <w:lang w:val="lt-LT"/>
        </w:rPr>
        <w:t>), sunkus vaistų sukeltas išbėrimas;</w:t>
      </w:r>
    </w:p>
    <w:p w14:paraId="316E7272" w14:textId="77777777" w:rsidR="00776257" w:rsidRDefault="00776257" w:rsidP="00776257">
      <w:pPr>
        <w:numPr>
          <w:ilvl w:val="0"/>
          <w:numId w:val="7"/>
        </w:numPr>
        <w:ind w:left="567" w:right="-29" w:hanging="425"/>
        <w:rPr>
          <w:szCs w:val="22"/>
          <w:lang w:val="lt-LT"/>
        </w:rPr>
      </w:pPr>
      <w:r>
        <w:rPr>
          <w:szCs w:val="22"/>
          <w:lang w:val="lt-LT"/>
        </w:rPr>
        <w:t>sąnarių skausmas (</w:t>
      </w:r>
      <w:proofErr w:type="spellStart"/>
      <w:r>
        <w:rPr>
          <w:szCs w:val="22"/>
          <w:lang w:val="lt-LT"/>
        </w:rPr>
        <w:t>artralgija</w:t>
      </w:r>
      <w:proofErr w:type="spellEnd"/>
      <w:r>
        <w:rPr>
          <w:szCs w:val="22"/>
          <w:lang w:val="lt-LT"/>
        </w:rPr>
        <w:t>), galūnių skausmas, sausgyslių skausmas;</w:t>
      </w:r>
    </w:p>
    <w:p w14:paraId="75294193" w14:textId="77777777" w:rsidR="00776257" w:rsidRDefault="00776257" w:rsidP="00776257">
      <w:pPr>
        <w:numPr>
          <w:ilvl w:val="0"/>
          <w:numId w:val="7"/>
        </w:numPr>
        <w:ind w:left="567" w:right="-29" w:hanging="425"/>
        <w:rPr>
          <w:szCs w:val="22"/>
          <w:lang w:val="lt-LT"/>
        </w:rPr>
      </w:pPr>
      <w:r>
        <w:rPr>
          <w:szCs w:val="22"/>
          <w:lang w:val="lt-LT"/>
        </w:rPr>
        <w:t>į gripą panašus negalavimas;</w:t>
      </w:r>
    </w:p>
    <w:p w14:paraId="4AC58D27" w14:textId="77777777" w:rsidR="00776257" w:rsidRDefault="00776257" w:rsidP="00776257">
      <w:pPr>
        <w:numPr>
          <w:ilvl w:val="0"/>
          <w:numId w:val="7"/>
        </w:numPr>
        <w:ind w:left="567" w:right="-29" w:hanging="425"/>
        <w:rPr>
          <w:szCs w:val="22"/>
          <w:lang w:val="lt-LT"/>
        </w:rPr>
      </w:pPr>
      <w:r>
        <w:rPr>
          <w:szCs w:val="22"/>
          <w:lang w:val="lt-LT"/>
        </w:rPr>
        <w:t>sumažėjęs hemoglobino (kraujo baltymo) kiekis;</w:t>
      </w:r>
    </w:p>
    <w:p w14:paraId="17C4E89D" w14:textId="77777777" w:rsidR="00776257" w:rsidRDefault="00776257" w:rsidP="00776257">
      <w:pPr>
        <w:numPr>
          <w:ilvl w:val="0"/>
          <w:numId w:val="7"/>
        </w:numPr>
        <w:ind w:left="567" w:right="-29" w:hanging="425"/>
        <w:rPr>
          <w:szCs w:val="22"/>
          <w:lang w:val="lt-LT"/>
        </w:rPr>
      </w:pPr>
      <w:r>
        <w:rPr>
          <w:szCs w:val="22"/>
          <w:lang w:val="lt-LT"/>
        </w:rPr>
        <w:t>padidėjęs šlapimo rūgšties, t. y. medžiagos, kuri gali sukelti arba pasunkinti podagrą (sąnarių skausmą), kiekis;</w:t>
      </w:r>
    </w:p>
    <w:p w14:paraId="781C8189" w14:textId="77777777" w:rsidR="00776257" w:rsidRDefault="00776257" w:rsidP="00776257">
      <w:pPr>
        <w:numPr>
          <w:ilvl w:val="0"/>
          <w:numId w:val="7"/>
        </w:numPr>
        <w:ind w:left="567" w:right="-29" w:hanging="425"/>
        <w:rPr>
          <w:szCs w:val="22"/>
          <w:lang w:val="lt-LT"/>
        </w:rPr>
      </w:pPr>
      <w:r>
        <w:rPr>
          <w:szCs w:val="22"/>
          <w:lang w:val="lt-LT"/>
        </w:rPr>
        <w:t xml:space="preserve">padidėjęs kepenų fermentų arba </w:t>
      </w:r>
      <w:proofErr w:type="spellStart"/>
      <w:r>
        <w:rPr>
          <w:szCs w:val="22"/>
          <w:lang w:val="lt-LT"/>
        </w:rPr>
        <w:t>kreatinfosfokinazės</w:t>
      </w:r>
      <w:proofErr w:type="spellEnd"/>
      <w:r>
        <w:rPr>
          <w:szCs w:val="22"/>
          <w:lang w:val="lt-LT"/>
        </w:rPr>
        <w:t xml:space="preserve"> aktyvumas kraujyje;</w:t>
      </w:r>
    </w:p>
    <w:p w14:paraId="78A24EF1" w14:textId="77777777" w:rsidR="00776257" w:rsidRDefault="00776257" w:rsidP="00776257">
      <w:pPr>
        <w:numPr>
          <w:ilvl w:val="0"/>
          <w:numId w:val="7"/>
        </w:numPr>
        <w:ind w:left="567" w:right="-29" w:hanging="425"/>
        <w:rPr>
          <w:szCs w:val="22"/>
          <w:lang w:val="lt-LT"/>
        </w:rPr>
      </w:pPr>
      <w:r>
        <w:rPr>
          <w:szCs w:val="22"/>
          <w:lang w:val="lt-LT"/>
        </w:rPr>
        <w:t>mažas cukraus kiekis kraujyje (cukriniu diabetu sergantiems pacientams);</w:t>
      </w:r>
    </w:p>
    <w:p w14:paraId="05BB5C3B" w14:textId="77777777" w:rsidR="00776257" w:rsidRDefault="00776257" w:rsidP="00776257">
      <w:pPr>
        <w:numPr>
          <w:ilvl w:val="0"/>
          <w:numId w:val="7"/>
        </w:numPr>
        <w:ind w:left="567" w:right="-29" w:hanging="425"/>
        <w:rPr>
          <w:szCs w:val="22"/>
          <w:lang w:val="lt-LT"/>
        </w:rPr>
      </w:pPr>
      <w:r>
        <w:rPr>
          <w:szCs w:val="22"/>
          <w:lang w:val="lt-LT"/>
        </w:rPr>
        <w:t>mažas chloridų kiekis kraujyje;</w:t>
      </w:r>
    </w:p>
    <w:p w14:paraId="7FCDED77" w14:textId="77777777" w:rsidR="00776257" w:rsidRDefault="00776257" w:rsidP="00776257">
      <w:pPr>
        <w:numPr>
          <w:ilvl w:val="0"/>
          <w:numId w:val="7"/>
        </w:numPr>
        <w:ind w:left="567" w:right="-29" w:hanging="425"/>
        <w:rPr>
          <w:szCs w:val="22"/>
          <w:lang w:val="lt-LT"/>
        </w:rPr>
      </w:pPr>
      <w:r>
        <w:rPr>
          <w:szCs w:val="22"/>
          <w:lang w:val="lt-LT"/>
        </w:rPr>
        <w:t>mažas magnio kiekis kraujyje.</w:t>
      </w:r>
    </w:p>
    <w:p w14:paraId="1A1BEA9D" w14:textId="77777777" w:rsidR="00776257" w:rsidRDefault="00776257" w:rsidP="00776257">
      <w:pPr>
        <w:ind w:right="-29"/>
        <w:rPr>
          <w:szCs w:val="22"/>
          <w:lang w:val="lt-LT"/>
        </w:rPr>
      </w:pPr>
    </w:p>
    <w:p w14:paraId="3C045098" w14:textId="77777777" w:rsidR="00776257" w:rsidRDefault="00776257" w:rsidP="00776257">
      <w:pPr>
        <w:ind w:right="-29"/>
        <w:rPr>
          <w:szCs w:val="22"/>
          <w:lang w:val="lt-LT"/>
        </w:rPr>
      </w:pPr>
      <w:r>
        <w:rPr>
          <w:b/>
          <w:bCs/>
          <w:szCs w:val="22"/>
          <w:lang w:val="lt-LT"/>
        </w:rPr>
        <w:t xml:space="preserve">Labai reti šalutinio poveikio reiškiniai </w:t>
      </w:r>
      <w:r>
        <w:rPr>
          <w:szCs w:val="22"/>
          <w:lang w:val="lt-LT"/>
        </w:rPr>
        <w:t>(gali pasireikšti rečiau kaip 1 iš 10 000 asmenų):</w:t>
      </w:r>
    </w:p>
    <w:p w14:paraId="0C949C9B" w14:textId="77777777" w:rsidR="00776257" w:rsidRDefault="00776257" w:rsidP="00776257">
      <w:pPr>
        <w:numPr>
          <w:ilvl w:val="0"/>
          <w:numId w:val="7"/>
        </w:numPr>
        <w:ind w:left="567" w:right="-29" w:hanging="425"/>
        <w:rPr>
          <w:szCs w:val="22"/>
          <w:lang w:val="lt-LT"/>
        </w:rPr>
      </w:pPr>
      <w:proofErr w:type="spellStart"/>
      <w:r>
        <w:rPr>
          <w:szCs w:val="22"/>
          <w:lang w:val="lt-LT"/>
        </w:rPr>
        <w:t>agranulocitozė</w:t>
      </w:r>
      <w:proofErr w:type="spellEnd"/>
      <w:r>
        <w:rPr>
          <w:szCs w:val="22"/>
          <w:lang w:val="lt-LT"/>
        </w:rPr>
        <w:t xml:space="preserve">, </w:t>
      </w:r>
      <w:proofErr w:type="spellStart"/>
      <w:r>
        <w:rPr>
          <w:szCs w:val="22"/>
          <w:lang w:val="lt-LT"/>
        </w:rPr>
        <w:t>aplazinė</w:t>
      </w:r>
      <w:proofErr w:type="spellEnd"/>
      <w:r>
        <w:rPr>
          <w:szCs w:val="22"/>
          <w:lang w:val="lt-LT"/>
        </w:rPr>
        <w:t xml:space="preserve"> mažakraujystė, hemolizinė mažakraujystė;</w:t>
      </w:r>
    </w:p>
    <w:p w14:paraId="3C48A16D" w14:textId="77777777" w:rsidR="00776257" w:rsidRDefault="00776257" w:rsidP="00776257">
      <w:pPr>
        <w:numPr>
          <w:ilvl w:val="0"/>
          <w:numId w:val="7"/>
        </w:numPr>
        <w:ind w:left="567" w:right="-29" w:hanging="425"/>
        <w:rPr>
          <w:szCs w:val="22"/>
          <w:lang w:val="lt-LT"/>
        </w:rPr>
      </w:pPr>
      <w:r>
        <w:rPr>
          <w:szCs w:val="22"/>
          <w:lang w:val="lt-LT"/>
        </w:rPr>
        <w:t>baltųjų kraujo ląstelių kiekio sumažėjimas, galintis sukelti dėl neaiškios priežasties atsiradusį karščiavimą, gerklės (ryklės) skausmą ar kitus į gripą panašius simptomus (</w:t>
      </w:r>
      <w:proofErr w:type="spellStart"/>
      <w:r>
        <w:rPr>
          <w:szCs w:val="22"/>
          <w:lang w:val="lt-LT"/>
        </w:rPr>
        <w:t>leukopenija</w:t>
      </w:r>
      <w:proofErr w:type="spellEnd"/>
      <w:r>
        <w:rPr>
          <w:szCs w:val="22"/>
          <w:lang w:val="lt-LT"/>
        </w:rPr>
        <w:t>);</w:t>
      </w:r>
    </w:p>
    <w:p w14:paraId="4965B880" w14:textId="77777777" w:rsidR="00776257" w:rsidRDefault="00776257" w:rsidP="00776257">
      <w:pPr>
        <w:numPr>
          <w:ilvl w:val="0"/>
          <w:numId w:val="7"/>
        </w:numPr>
        <w:ind w:left="567" w:right="-29" w:hanging="425"/>
        <w:rPr>
          <w:szCs w:val="22"/>
          <w:lang w:val="lt-LT"/>
        </w:rPr>
      </w:pPr>
      <w:r>
        <w:rPr>
          <w:szCs w:val="22"/>
          <w:lang w:val="lt-LT"/>
        </w:rPr>
        <w:lastRenderedPageBreak/>
        <w:t>širdies ritmo sutrikimai (sukeliantys širdies plakimus, perplakimus (</w:t>
      </w:r>
      <w:proofErr w:type="spellStart"/>
      <w:r>
        <w:rPr>
          <w:szCs w:val="22"/>
          <w:lang w:val="lt-LT"/>
        </w:rPr>
        <w:t>palpitacijos</w:t>
      </w:r>
      <w:proofErr w:type="spellEnd"/>
      <w:r>
        <w:rPr>
          <w:szCs w:val="22"/>
          <w:lang w:val="lt-LT"/>
        </w:rPr>
        <w:t>), t. y. stipraus širdies plakimo pojūtį);</w:t>
      </w:r>
    </w:p>
    <w:p w14:paraId="5E63E189" w14:textId="77777777" w:rsidR="00776257" w:rsidRDefault="00776257" w:rsidP="00776257">
      <w:pPr>
        <w:numPr>
          <w:ilvl w:val="0"/>
          <w:numId w:val="7"/>
        </w:numPr>
        <w:ind w:left="567" w:right="-29" w:hanging="425"/>
        <w:rPr>
          <w:szCs w:val="22"/>
          <w:lang w:val="lt-LT"/>
        </w:rPr>
      </w:pPr>
      <w:r>
        <w:rPr>
          <w:szCs w:val="22"/>
          <w:lang w:val="lt-LT"/>
        </w:rPr>
        <w:t xml:space="preserve">vartojant </w:t>
      </w:r>
      <w:proofErr w:type="spellStart"/>
      <w:r>
        <w:rPr>
          <w:szCs w:val="22"/>
          <w:lang w:val="lt-LT"/>
        </w:rPr>
        <w:t>telmisartano</w:t>
      </w:r>
      <w:proofErr w:type="spellEnd"/>
      <w:r>
        <w:rPr>
          <w:szCs w:val="22"/>
          <w:lang w:val="lt-LT"/>
        </w:rPr>
        <w:t xml:space="preserve"> buvo pranešta apie progresuojantį plaučių audinio randėjimą (</w:t>
      </w:r>
      <w:proofErr w:type="spellStart"/>
      <w:r>
        <w:rPr>
          <w:szCs w:val="22"/>
          <w:lang w:val="lt-LT"/>
        </w:rPr>
        <w:t>intersticinę</w:t>
      </w:r>
      <w:proofErr w:type="spellEnd"/>
      <w:r>
        <w:rPr>
          <w:szCs w:val="22"/>
          <w:lang w:val="lt-LT"/>
        </w:rPr>
        <w:t xml:space="preserve"> plaučių ligą), tačiau nežinoma, ar tai sukėlė </w:t>
      </w:r>
      <w:proofErr w:type="spellStart"/>
      <w:r>
        <w:rPr>
          <w:szCs w:val="22"/>
          <w:lang w:val="lt-LT"/>
        </w:rPr>
        <w:t>telmisartanas</w:t>
      </w:r>
      <w:proofErr w:type="spellEnd"/>
      <w:r>
        <w:rPr>
          <w:szCs w:val="22"/>
          <w:lang w:val="lt-LT"/>
        </w:rPr>
        <w:t>;</w:t>
      </w:r>
    </w:p>
    <w:p w14:paraId="38D03935" w14:textId="77777777" w:rsidR="00776257" w:rsidRDefault="00776257" w:rsidP="00776257">
      <w:pPr>
        <w:numPr>
          <w:ilvl w:val="0"/>
          <w:numId w:val="7"/>
        </w:numPr>
        <w:ind w:left="567" w:right="-29" w:hanging="425"/>
        <w:rPr>
          <w:szCs w:val="22"/>
          <w:lang w:val="lt-LT"/>
        </w:rPr>
      </w:pPr>
      <w:r>
        <w:rPr>
          <w:szCs w:val="22"/>
          <w:lang w:val="lt-LT"/>
        </w:rPr>
        <w:t>didelis kalcio kiekis kraujyje.</w:t>
      </w:r>
    </w:p>
    <w:p w14:paraId="272F8A6F" w14:textId="77777777" w:rsidR="00776257" w:rsidRDefault="00776257" w:rsidP="00776257">
      <w:pPr>
        <w:ind w:right="-29"/>
        <w:rPr>
          <w:szCs w:val="22"/>
          <w:lang w:val="lt-LT"/>
        </w:rPr>
      </w:pPr>
    </w:p>
    <w:p w14:paraId="65DE988B" w14:textId="77777777" w:rsidR="00776257" w:rsidRDefault="00776257" w:rsidP="00776257">
      <w:pPr>
        <w:ind w:right="-29"/>
        <w:rPr>
          <w:szCs w:val="22"/>
          <w:lang w:val="lt-LT"/>
        </w:rPr>
      </w:pPr>
      <w:r>
        <w:rPr>
          <w:b/>
          <w:bCs/>
          <w:szCs w:val="22"/>
          <w:lang w:val="lt-LT"/>
        </w:rPr>
        <w:t xml:space="preserve">Šalutinio poveikio reiškiniai, kurių dažnis nežinomas </w:t>
      </w:r>
      <w:r>
        <w:rPr>
          <w:szCs w:val="22"/>
          <w:lang w:val="lt-LT"/>
        </w:rPr>
        <w:t>(negali būti apskaičiuotas pagal turimus duomenis):</w:t>
      </w:r>
    </w:p>
    <w:p w14:paraId="278EECA2" w14:textId="77777777" w:rsidR="00776257" w:rsidRDefault="00776257" w:rsidP="00776257">
      <w:pPr>
        <w:numPr>
          <w:ilvl w:val="0"/>
          <w:numId w:val="7"/>
        </w:numPr>
        <w:ind w:left="567" w:right="-29" w:hanging="425"/>
        <w:rPr>
          <w:szCs w:val="22"/>
          <w:lang w:val="lt-LT"/>
        </w:rPr>
      </w:pPr>
      <w:r>
        <w:rPr>
          <w:szCs w:val="22"/>
          <w:lang w:val="lt-LT"/>
        </w:rPr>
        <w:t>trumparegystė (</w:t>
      </w:r>
      <w:proofErr w:type="spellStart"/>
      <w:r>
        <w:rPr>
          <w:szCs w:val="22"/>
          <w:lang w:val="lt-LT"/>
        </w:rPr>
        <w:t>miopija</w:t>
      </w:r>
      <w:proofErr w:type="spellEnd"/>
      <w:r>
        <w:rPr>
          <w:szCs w:val="22"/>
          <w:lang w:val="lt-LT"/>
        </w:rPr>
        <w:t>);</w:t>
      </w:r>
    </w:p>
    <w:p w14:paraId="3118B80D" w14:textId="77777777" w:rsidR="00776257" w:rsidRDefault="00776257" w:rsidP="00776257">
      <w:pPr>
        <w:numPr>
          <w:ilvl w:val="0"/>
          <w:numId w:val="7"/>
        </w:numPr>
        <w:ind w:left="567" w:right="-29" w:hanging="425"/>
        <w:rPr>
          <w:szCs w:val="22"/>
          <w:lang w:val="lt-LT"/>
        </w:rPr>
      </w:pPr>
      <w:r>
        <w:rPr>
          <w:szCs w:val="22"/>
          <w:lang w:val="lt-LT"/>
        </w:rPr>
        <w:t xml:space="preserve">matomo vaizdo </w:t>
      </w:r>
      <w:proofErr w:type="spellStart"/>
      <w:r>
        <w:rPr>
          <w:szCs w:val="22"/>
          <w:lang w:val="lt-LT"/>
        </w:rPr>
        <w:t>neryškumas</w:t>
      </w:r>
      <w:proofErr w:type="spellEnd"/>
      <w:r>
        <w:rPr>
          <w:szCs w:val="22"/>
          <w:lang w:val="lt-LT"/>
        </w:rPr>
        <w:t>, regėjimo sutrikimas;</w:t>
      </w:r>
    </w:p>
    <w:p w14:paraId="1C59A337" w14:textId="77777777" w:rsidR="00776257" w:rsidRDefault="00776257" w:rsidP="00776257">
      <w:pPr>
        <w:numPr>
          <w:ilvl w:val="0"/>
          <w:numId w:val="7"/>
        </w:numPr>
        <w:ind w:left="567" w:right="-29" w:hanging="425"/>
        <w:rPr>
          <w:szCs w:val="22"/>
          <w:lang w:val="lt-LT"/>
        </w:rPr>
      </w:pPr>
      <w:r>
        <w:rPr>
          <w:szCs w:val="22"/>
          <w:lang w:val="lt-LT"/>
        </w:rPr>
        <w:t xml:space="preserve">regėjimo susilpnėjimas arba skausmas akyse dėl didelio spaudimo (galimi skysčio kaupimosi akies kraujagysliniame sluoksnyje (tarp </w:t>
      </w:r>
      <w:proofErr w:type="spellStart"/>
      <w:r>
        <w:rPr>
          <w:szCs w:val="22"/>
          <w:lang w:val="lt-LT"/>
        </w:rPr>
        <w:t>gyslainės</w:t>
      </w:r>
      <w:proofErr w:type="spellEnd"/>
      <w:r>
        <w:rPr>
          <w:szCs w:val="22"/>
          <w:lang w:val="lt-LT"/>
        </w:rPr>
        <w:t xml:space="preserve"> ir odenos) arba ūminės uždaro kampo glaukomos požymiai);</w:t>
      </w:r>
    </w:p>
    <w:p w14:paraId="35D73C50" w14:textId="77777777" w:rsidR="00776257" w:rsidRDefault="00776257" w:rsidP="00776257">
      <w:pPr>
        <w:numPr>
          <w:ilvl w:val="0"/>
          <w:numId w:val="7"/>
        </w:numPr>
        <w:ind w:left="567" w:right="-29" w:hanging="425"/>
        <w:rPr>
          <w:szCs w:val="22"/>
          <w:lang w:val="lt-LT"/>
        </w:rPr>
      </w:pPr>
      <w:r>
        <w:rPr>
          <w:szCs w:val="22"/>
          <w:lang w:val="lt-LT"/>
        </w:rPr>
        <w:t>nenormali širdies elektrokardiograma (EKG);</w:t>
      </w:r>
    </w:p>
    <w:p w14:paraId="1D319FE8" w14:textId="77777777" w:rsidR="00776257" w:rsidRDefault="00776257" w:rsidP="00776257">
      <w:pPr>
        <w:numPr>
          <w:ilvl w:val="0"/>
          <w:numId w:val="7"/>
        </w:numPr>
        <w:ind w:left="567" w:right="-29" w:hanging="425"/>
        <w:rPr>
          <w:szCs w:val="22"/>
          <w:lang w:val="lt-LT"/>
        </w:rPr>
      </w:pPr>
      <w:r>
        <w:rPr>
          <w:szCs w:val="22"/>
          <w:lang w:val="lt-LT"/>
        </w:rPr>
        <w:t>gali paūmėti sisteminė raudonoji vilkligė (kolageno ligos tipas);</w:t>
      </w:r>
    </w:p>
    <w:p w14:paraId="13D04EC4" w14:textId="77777777" w:rsidR="00776257" w:rsidRDefault="00776257" w:rsidP="00776257">
      <w:pPr>
        <w:numPr>
          <w:ilvl w:val="0"/>
          <w:numId w:val="7"/>
        </w:numPr>
        <w:ind w:left="567" w:right="-29" w:hanging="425"/>
        <w:rPr>
          <w:szCs w:val="22"/>
          <w:lang w:val="lt-LT"/>
        </w:rPr>
      </w:pPr>
      <w:r>
        <w:rPr>
          <w:szCs w:val="22"/>
          <w:lang w:val="lt-LT"/>
        </w:rPr>
        <w:t>jautrumo šviesai reakcijos (odos išvaizdos pokyčiai) po saulės arba dirbtinių UV spindulių poveikio;</w:t>
      </w:r>
    </w:p>
    <w:p w14:paraId="396A739E" w14:textId="77777777" w:rsidR="00776257" w:rsidRDefault="00776257" w:rsidP="00776257">
      <w:pPr>
        <w:numPr>
          <w:ilvl w:val="0"/>
          <w:numId w:val="7"/>
        </w:numPr>
        <w:ind w:left="567" w:right="-29" w:hanging="425"/>
        <w:rPr>
          <w:lang w:val="lt-LT"/>
        </w:rPr>
      </w:pPr>
      <w:r>
        <w:rPr>
          <w:szCs w:val="22"/>
          <w:lang w:val="lt-LT"/>
        </w:rPr>
        <w:t>gliukozės kiekio kraujyje padidėjimas cukriniu diabetu sergantiems pacientams;</w:t>
      </w:r>
    </w:p>
    <w:p w14:paraId="43E25A00" w14:textId="77777777" w:rsidR="00776257" w:rsidRDefault="00776257" w:rsidP="00776257">
      <w:pPr>
        <w:numPr>
          <w:ilvl w:val="0"/>
          <w:numId w:val="7"/>
        </w:numPr>
        <w:ind w:left="567" w:right="-29" w:hanging="425"/>
        <w:rPr>
          <w:lang w:val="lt-LT"/>
        </w:rPr>
      </w:pPr>
      <w:r w:rsidRPr="009E16B1">
        <w:rPr>
          <w:lang w:val="lt-LT"/>
        </w:rPr>
        <w:t xml:space="preserve">žarnyno </w:t>
      </w:r>
      <w:proofErr w:type="spellStart"/>
      <w:r w:rsidRPr="009E16B1">
        <w:rPr>
          <w:lang w:val="lt-LT"/>
        </w:rPr>
        <w:t>angioneurozinė</w:t>
      </w:r>
      <w:proofErr w:type="spellEnd"/>
      <w:r w:rsidRPr="009E16B1">
        <w:rPr>
          <w:lang w:val="lt-LT"/>
        </w:rPr>
        <w:t xml:space="preserve"> edema: gauta pranešimų apie vartojant panašius preparatus pasireiškusį tinimą žarnyne su tokiais simptomais kaip pilvo skausmas, pykinimas, vėmimas ir viduriavimas.</w:t>
      </w:r>
    </w:p>
    <w:p w14:paraId="5DA39787" w14:textId="77777777" w:rsidR="00776257" w:rsidRDefault="00776257" w:rsidP="00776257">
      <w:pPr>
        <w:widowControl w:val="0"/>
        <w:tabs>
          <w:tab w:val="clear" w:pos="567"/>
        </w:tabs>
        <w:autoSpaceDE w:val="0"/>
        <w:autoSpaceDN w:val="0"/>
        <w:adjustRightInd w:val="0"/>
        <w:spacing w:line="240" w:lineRule="auto"/>
        <w:rPr>
          <w:snapToGrid/>
          <w:szCs w:val="22"/>
          <w:lang w:val="lt-LT"/>
        </w:rPr>
      </w:pPr>
    </w:p>
    <w:p w14:paraId="67F8F49A" w14:textId="77777777" w:rsidR="00776257" w:rsidRDefault="00776257" w:rsidP="00776257">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54CC9AA0" w14:textId="77777777" w:rsidR="00776257" w:rsidRDefault="00776257" w:rsidP="00776257">
      <w:pPr>
        <w:ind w:right="-1"/>
        <w:rPr>
          <w:lang w:val="lt-LT"/>
        </w:rPr>
      </w:pPr>
      <w:r>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val="lt-LT"/>
        </w:rPr>
        <w:t>https://vvkt.lrv.lt/lt/</w:t>
      </w:r>
      <w:r>
        <w:rPr>
          <w:lang w:val="lt-LT"/>
        </w:rPr>
        <w:t xml:space="preserve"> nurodytais būdais arba paskambinti nemokamu telefonu +370 800 73 568. Pranešdami apie šalutinį poveikį galite mums padėti gauti daugiau informacijos apie šio vaisto saugumą.</w:t>
      </w:r>
    </w:p>
    <w:p w14:paraId="4854CE6E" w14:textId="77777777" w:rsidR="00776257" w:rsidRDefault="00776257" w:rsidP="00776257">
      <w:pPr>
        <w:widowControl w:val="0"/>
        <w:numPr>
          <w:ilvl w:val="12"/>
          <w:numId w:val="0"/>
        </w:numPr>
        <w:tabs>
          <w:tab w:val="clear" w:pos="567"/>
        </w:tabs>
        <w:spacing w:line="240" w:lineRule="auto"/>
        <w:ind w:right="-2"/>
        <w:rPr>
          <w:snapToGrid/>
          <w:szCs w:val="24"/>
          <w:lang w:val="lt-LT"/>
        </w:rPr>
      </w:pPr>
    </w:p>
    <w:p w14:paraId="788037C9"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69E91473"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Tolmiduo</w:t>
      </w:r>
      <w:proofErr w:type="spellEnd"/>
    </w:p>
    <w:p w14:paraId="2DC2787D" w14:textId="77777777" w:rsidR="00776257" w:rsidRDefault="00776257" w:rsidP="00776257">
      <w:pPr>
        <w:widowControl w:val="0"/>
        <w:tabs>
          <w:tab w:val="clear" w:pos="567"/>
        </w:tabs>
        <w:spacing w:line="240" w:lineRule="auto"/>
        <w:rPr>
          <w:i/>
          <w:snapToGrid/>
          <w:szCs w:val="22"/>
          <w:lang w:val="lt-LT"/>
        </w:rPr>
      </w:pPr>
    </w:p>
    <w:p w14:paraId="18951ECA" w14:textId="77777777" w:rsidR="00776257" w:rsidRDefault="00776257" w:rsidP="00776257">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2BCAFAE2"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25077F3A" w14:textId="77777777" w:rsidR="00776257" w:rsidRDefault="00776257" w:rsidP="00776257">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14:paraId="2BA8A6B8"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0010A1BC" w14:textId="77777777" w:rsidR="00776257" w:rsidRDefault="00776257" w:rsidP="00776257">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 ir šviesos.</w:t>
      </w:r>
    </w:p>
    <w:p w14:paraId="19196850" w14:textId="77777777" w:rsidR="00776257" w:rsidRDefault="00776257" w:rsidP="00776257">
      <w:pPr>
        <w:widowControl w:val="0"/>
        <w:tabs>
          <w:tab w:val="clear" w:pos="567"/>
        </w:tabs>
        <w:spacing w:line="240" w:lineRule="auto"/>
        <w:rPr>
          <w:rFonts w:eastAsia="TimesNewRoman"/>
          <w:snapToGrid/>
          <w:szCs w:val="22"/>
          <w:lang w:val="lt-LT"/>
        </w:rPr>
      </w:pPr>
      <w:r>
        <w:rPr>
          <w:rFonts w:eastAsia="TimesNewRoman"/>
          <w:snapToGrid/>
          <w:szCs w:val="22"/>
          <w:lang w:val="lt-LT"/>
        </w:rPr>
        <w:t>Šio vaisto laikymui specialių temperatūros sąlygų nereikalaujama.</w:t>
      </w:r>
    </w:p>
    <w:p w14:paraId="7EC395AF" w14:textId="77777777" w:rsidR="00776257" w:rsidRDefault="00776257" w:rsidP="00776257">
      <w:pPr>
        <w:widowControl w:val="0"/>
        <w:tabs>
          <w:tab w:val="clear" w:pos="567"/>
        </w:tabs>
        <w:spacing w:line="240" w:lineRule="auto"/>
        <w:rPr>
          <w:rFonts w:eastAsia="TimesNewRoman"/>
          <w:snapToGrid/>
          <w:szCs w:val="22"/>
          <w:lang w:val="lt-LT"/>
        </w:rPr>
      </w:pPr>
    </w:p>
    <w:p w14:paraId="30525327" w14:textId="77777777" w:rsidR="00776257" w:rsidRDefault="00776257" w:rsidP="00776257">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614CDB41"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5C842F84"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561FD22A" w14:textId="77777777" w:rsidR="00776257" w:rsidRDefault="00776257" w:rsidP="0077625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1DCE6EB9" w14:textId="77777777" w:rsidR="00776257" w:rsidRDefault="00776257" w:rsidP="00776257">
      <w:pPr>
        <w:widowControl w:val="0"/>
        <w:numPr>
          <w:ilvl w:val="12"/>
          <w:numId w:val="0"/>
        </w:numPr>
        <w:tabs>
          <w:tab w:val="clear" w:pos="567"/>
        </w:tabs>
        <w:spacing w:line="240" w:lineRule="auto"/>
        <w:rPr>
          <w:snapToGrid/>
          <w:szCs w:val="22"/>
          <w:lang w:val="lt-LT"/>
        </w:rPr>
      </w:pPr>
    </w:p>
    <w:p w14:paraId="137A8467" w14:textId="77777777" w:rsidR="00776257" w:rsidRDefault="00776257" w:rsidP="00776257">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Tolmiduo</w:t>
      </w:r>
      <w:proofErr w:type="spellEnd"/>
      <w:r>
        <w:rPr>
          <w:b/>
          <w:bCs/>
          <w:snapToGrid/>
          <w:szCs w:val="22"/>
          <w:lang w:val="lt-LT"/>
        </w:rPr>
        <w:t xml:space="preserve"> sudėtis</w:t>
      </w:r>
    </w:p>
    <w:p w14:paraId="5E362B0C" w14:textId="77777777" w:rsidR="00776257" w:rsidRDefault="00776257" w:rsidP="00776257">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w:t>
      </w:r>
      <w:proofErr w:type="spellStart"/>
      <w:r>
        <w:rPr>
          <w:rFonts w:eastAsia="TimesNewRoman"/>
          <w:snapToGrid/>
          <w:szCs w:val="22"/>
          <w:lang w:val="lt-LT"/>
        </w:rPr>
        <w:t>telmisartanas</w:t>
      </w:r>
      <w:proofErr w:type="spellEnd"/>
      <w:r>
        <w:rPr>
          <w:rFonts w:eastAsia="TimesNewRoman"/>
          <w:snapToGrid/>
          <w:szCs w:val="22"/>
          <w:lang w:val="lt-LT"/>
        </w:rPr>
        <w:t xml:space="preserve"> ir </w:t>
      </w:r>
      <w:proofErr w:type="spellStart"/>
      <w:r>
        <w:rPr>
          <w:rFonts w:eastAsia="TimesNewRoman"/>
          <w:snapToGrid/>
          <w:szCs w:val="22"/>
          <w:lang w:val="lt-LT"/>
        </w:rPr>
        <w:t>indapamidas</w:t>
      </w:r>
      <w:proofErr w:type="spellEnd"/>
      <w:r>
        <w:rPr>
          <w:rFonts w:eastAsia="TimesNewRoman"/>
          <w:snapToGrid/>
          <w:szCs w:val="22"/>
          <w:lang w:val="lt-LT"/>
        </w:rPr>
        <w:t>.</w:t>
      </w:r>
    </w:p>
    <w:p w14:paraId="5F1E5E13" w14:textId="77777777" w:rsidR="00776257" w:rsidRDefault="00776257" w:rsidP="00776257">
      <w:pPr>
        <w:widowControl w:val="0"/>
        <w:tabs>
          <w:tab w:val="clear" w:pos="567"/>
        </w:tabs>
        <w:autoSpaceDE w:val="0"/>
        <w:autoSpaceDN w:val="0"/>
        <w:adjustRightInd w:val="0"/>
        <w:spacing w:line="240" w:lineRule="auto"/>
        <w:ind w:left="567"/>
        <w:rPr>
          <w:snapToGrid/>
          <w:color w:val="000000"/>
          <w:szCs w:val="22"/>
          <w:u w:val="single"/>
          <w:lang w:val="lt-LT"/>
        </w:rPr>
      </w:pPr>
      <w:proofErr w:type="spellStart"/>
      <w:r>
        <w:rPr>
          <w:snapToGrid/>
          <w:color w:val="000000"/>
          <w:szCs w:val="22"/>
          <w:u w:val="single"/>
          <w:lang w:val="lt-LT"/>
        </w:rPr>
        <w:t>Tolmiduo</w:t>
      </w:r>
      <w:proofErr w:type="spellEnd"/>
      <w:r>
        <w:rPr>
          <w:snapToGrid/>
          <w:color w:val="000000"/>
          <w:szCs w:val="22"/>
          <w:u w:val="single"/>
          <w:lang w:val="lt-LT"/>
        </w:rPr>
        <w:t xml:space="preserve"> </w:t>
      </w:r>
      <w:r>
        <w:rPr>
          <w:snapToGrid/>
          <w:szCs w:val="22"/>
          <w:u w:val="single"/>
          <w:lang w:val="lt-LT"/>
        </w:rPr>
        <w:t>40 mg/1,5 mg</w:t>
      </w:r>
      <w:r>
        <w:rPr>
          <w:snapToGrid/>
          <w:color w:val="000000"/>
          <w:szCs w:val="22"/>
          <w:u w:val="single"/>
          <w:lang w:val="lt-LT"/>
        </w:rPr>
        <w:t xml:space="preserve"> modifikuoto atpalaidavimo tabletės</w:t>
      </w:r>
    </w:p>
    <w:p w14:paraId="2B0BDC44" w14:textId="77777777" w:rsidR="00776257" w:rsidRDefault="00776257" w:rsidP="0077625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w:t>
      </w:r>
      <w:r>
        <w:rPr>
          <w:snapToGrid/>
          <w:color w:val="000000"/>
          <w:szCs w:val="22"/>
          <w:lang w:val="lt-LT"/>
        </w:rPr>
        <w:t>modifikuoto atpalaidavimo</w:t>
      </w:r>
      <w:r>
        <w:rPr>
          <w:rFonts w:eastAsia="TimesNewRoman"/>
          <w:snapToGrid/>
          <w:szCs w:val="22"/>
          <w:lang w:val="lt-LT"/>
        </w:rPr>
        <w:t xml:space="preserve"> tabletėje yra </w:t>
      </w:r>
      <w:r>
        <w:rPr>
          <w:snapToGrid/>
          <w:szCs w:val="22"/>
          <w:lang w:val="lt-LT"/>
        </w:rPr>
        <w:t xml:space="preserve">40 mg </w:t>
      </w:r>
      <w:proofErr w:type="spellStart"/>
      <w:r>
        <w:rPr>
          <w:snapToGrid/>
          <w:szCs w:val="22"/>
          <w:lang w:val="lt-LT"/>
        </w:rPr>
        <w:t>telmisartano</w:t>
      </w:r>
      <w:proofErr w:type="spellEnd"/>
      <w:r>
        <w:rPr>
          <w:snapToGrid/>
          <w:szCs w:val="22"/>
          <w:lang w:val="lt-LT"/>
        </w:rPr>
        <w:t xml:space="preserve"> ir 1,5 mg </w:t>
      </w:r>
      <w:proofErr w:type="spellStart"/>
      <w:r>
        <w:rPr>
          <w:snapToGrid/>
          <w:szCs w:val="22"/>
          <w:lang w:val="lt-LT"/>
        </w:rPr>
        <w:t>indapamido</w:t>
      </w:r>
      <w:proofErr w:type="spellEnd"/>
      <w:r>
        <w:rPr>
          <w:rFonts w:eastAsia="TimesNewRoman"/>
          <w:snapToGrid/>
          <w:szCs w:val="22"/>
          <w:lang w:val="lt-LT"/>
        </w:rPr>
        <w:t>.</w:t>
      </w:r>
    </w:p>
    <w:p w14:paraId="010DDC9F" w14:textId="77777777" w:rsidR="00776257" w:rsidRDefault="00776257" w:rsidP="00776257">
      <w:pPr>
        <w:widowControl w:val="0"/>
        <w:tabs>
          <w:tab w:val="clear" w:pos="567"/>
        </w:tabs>
        <w:autoSpaceDE w:val="0"/>
        <w:autoSpaceDN w:val="0"/>
        <w:adjustRightInd w:val="0"/>
        <w:spacing w:line="240" w:lineRule="auto"/>
        <w:ind w:left="567"/>
        <w:rPr>
          <w:rFonts w:eastAsia="TimesNewRoman"/>
          <w:snapToGrid/>
          <w:szCs w:val="22"/>
          <w:u w:val="single"/>
          <w:lang w:val="lt-LT"/>
        </w:rPr>
      </w:pPr>
      <w:proofErr w:type="spellStart"/>
      <w:r>
        <w:rPr>
          <w:rFonts w:eastAsia="TimesNewRoman"/>
          <w:snapToGrid/>
          <w:szCs w:val="22"/>
          <w:u w:val="single"/>
          <w:lang w:val="lt-LT"/>
        </w:rPr>
        <w:t>Tolmiduo</w:t>
      </w:r>
      <w:proofErr w:type="spellEnd"/>
      <w:r>
        <w:rPr>
          <w:rFonts w:eastAsia="TimesNewRoman"/>
          <w:snapToGrid/>
          <w:szCs w:val="22"/>
          <w:u w:val="single"/>
          <w:lang w:val="lt-LT"/>
        </w:rPr>
        <w:t xml:space="preserve"> 80 mg/1,5 mg modifikuoto atpalaidavimo tabletės</w:t>
      </w:r>
    </w:p>
    <w:p w14:paraId="0BD570EB" w14:textId="77777777" w:rsidR="00776257" w:rsidRDefault="00776257" w:rsidP="0077625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modifikuoto atpalaidavimo tabletėje yra 80 mg </w:t>
      </w:r>
      <w:proofErr w:type="spellStart"/>
      <w:r>
        <w:rPr>
          <w:rFonts w:eastAsia="TimesNewRoman"/>
          <w:snapToGrid/>
          <w:szCs w:val="22"/>
          <w:lang w:val="lt-LT"/>
        </w:rPr>
        <w:t>telmisartano</w:t>
      </w:r>
      <w:proofErr w:type="spellEnd"/>
      <w:r>
        <w:rPr>
          <w:rFonts w:eastAsia="TimesNewRoman"/>
          <w:snapToGrid/>
          <w:szCs w:val="22"/>
          <w:lang w:val="lt-LT"/>
        </w:rPr>
        <w:t xml:space="preserve"> ir 1,5 mg </w:t>
      </w:r>
      <w:proofErr w:type="spellStart"/>
      <w:r>
        <w:rPr>
          <w:rFonts w:eastAsia="TimesNewRoman"/>
          <w:snapToGrid/>
          <w:szCs w:val="22"/>
          <w:lang w:val="lt-LT"/>
        </w:rPr>
        <w:t>indapamido</w:t>
      </w:r>
      <w:proofErr w:type="spellEnd"/>
      <w:r>
        <w:rPr>
          <w:rFonts w:eastAsia="TimesNewRoman"/>
          <w:snapToGrid/>
          <w:szCs w:val="22"/>
          <w:lang w:val="lt-LT"/>
        </w:rPr>
        <w:t>.</w:t>
      </w:r>
    </w:p>
    <w:p w14:paraId="1659A0D8" w14:textId="77777777" w:rsidR="00776257" w:rsidRDefault="00776257" w:rsidP="00776257">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megliuminas</w:t>
      </w:r>
      <w:proofErr w:type="spellEnd"/>
      <w:r>
        <w:rPr>
          <w:snapToGrid/>
          <w:szCs w:val="22"/>
          <w:lang w:val="lt-LT"/>
        </w:rPr>
        <w:t xml:space="preserve">, natrio hidroksidas, </w:t>
      </w:r>
      <w:proofErr w:type="spellStart"/>
      <w:r>
        <w:rPr>
          <w:snapToGrid/>
          <w:szCs w:val="22"/>
          <w:lang w:val="lt-LT"/>
        </w:rPr>
        <w:t>povidonas</w:t>
      </w:r>
      <w:proofErr w:type="spellEnd"/>
      <w:r>
        <w:rPr>
          <w:snapToGrid/>
          <w:szCs w:val="22"/>
          <w:lang w:val="lt-LT"/>
        </w:rPr>
        <w:t xml:space="preserve"> K30, </w:t>
      </w:r>
      <w:proofErr w:type="spellStart"/>
      <w:r>
        <w:rPr>
          <w:snapToGrid/>
          <w:szCs w:val="22"/>
          <w:lang w:val="lt-LT"/>
        </w:rPr>
        <w:t>mikrokristalinė</w:t>
      </w:r>
      <w:proofErr w:type="spellEnd"/>
      <w:r>
        <w:rPr>
          <w:snapToGrid/>
          <w:szCs w:val="22"/>
          <w:lang w:val="lt-LT"/>
        </w:rPr>
        <w:t xml:space="preserve"> celiuliozė, </w:t>
      </w:r>
      <w:proofErr w:type="spellStart"/>
      <w:r>
        <w:rPr>
          <w:snapToGrid/>
          <w:szCs w:val="22"/>
          <w:lang w:val="lt-LT"/>
        </w:rPr>
        <w:t>kroskarmeliozės</w:t>
      </w:r>
      <w:proofErr w:type="spellEnd"/>
      <w:r>
        <w:rPr>
          <w:snapToGrid/>
          <w:szCs w:val="22"/>
          <w:lang w:val="lt-LT"/>
        </w:rPr>
        <w:t xml:space="preserve"> natrio druska, geltonasis geležies oksidas (E172), raudonasis geležies oksidas (E172), natrio </w:t>
      </w:r>
      <w:proofErr w:type="spellStart"/>
      <w:r>
        <w:rPr>
          <w:snapToGrid/>
          <w:szCs w:val="22"/>
          <w:lang w:val="lt-LT"/>
        </w:rPr>
        <w:t>stearilfumaratas</w:t>
      </w:r>
      <w:proofErr w:type="spellEnd"/>
      <w:r>
        <w:rPr>
          <w:snapToGrid/>
          <w:szCs w:val="22"/>
          <w:lang w:val="lt-LT"/>
        </w:rPr>
        <w:t xml:space="preserve">, magnio </w:t>
      </w:r>
      <w:proofErr w:type="spellStart"/>
      <w:r>
        <w:rPr>
          <w:snapToGrid/>
          <w:szCs w:val="22"/>
          <w:lang w:val="lt-LT"/>
        </w:rPr>
        <w:t>stearatas</w:t>
      </w:r>
      <w:proofErr w:type="spellEnd"/>
      <w:r>
        <w:rPr>
          <w:snapToGrid/>
          <w:szCs w:val="22"/>
          <w:lang w:val="lt-LT"/>
        </w:rPr>
        <w:t xml:space="preserve">, </w:t>
      </w:r>
      <w:proofErr w:type="spellStart"/>
      <w:r>
        <w:rPr>
          <w:snapToGrid/>
          <w:szCs w:val="22"/>
          <w:lang w:val="lt-LT"/>
        </w:rPr>
        <w:t>hipromeliozė</w:t>
      </w:r>
      <w:proofErr w:type="spellEnd"/>
      <w:r>
        <w:rPr>
          <w:snapToGrid/>
          <w:szCs w:val="22"/>
          <w:lang w:val="lt-LT"/>
        </w:rPr>
        <w:t xml:space="preserve">, bevandenis koloidinis silicio dioksidas ir </w:t>
      </w:r>
      <w:proofErr w:type="spellStart"/>
      <w:r>
        <w:rPr>
          <w:snapToGrid/>
          <w:szCs w:val="22"/>
          <w:lang w:val="lt-LT"/>
        </w:rPr>
        <w:t>karbomerai</w:t>
      </w:r>
      <w:proofErr w:type="spellEnd"/>
      <w:r>
        <w:rPr>
          <w:snapToGrid/>
          <w:szCs w:val="22"/>
          <w:lang w:val="lt-LT"/>
        </w:rPr>
        <w:t>. Žr. 2 skyrių „</w:t>
      </w:r>
      <w:proofErr w:type="spellStart"/>
      <w:r>
        <w:rPr>
          <w:snapToGrid/>
          <w:szCs w:val="22"/>
          <w:lang w:val="lt-LT"/>
        </w:rPr>
        <w:t>Tolmiduo</w:t>
      </w:r>
      <w:proofErr w:type="spellEnd"/>
      <w:r>
        <w:rPr>
          <w:snapToGrid/>
          <w:szCs w:val="22"/>
          <w:lang w:val="lt-LT"/>
        </w:rPr>
        <w:t xml:space="preserve"> sudėtyje yra laktozės ir natrio“.</w:t>
      </w:r>
    </w:p>
    <w:p w14:paraId="077C49AA" w14:textId="77777777" w:rsidR="00776257" w:rsidRDefault="00776257" w:rsidP="00776257">
      <w:pPr>
        <w:widowControl w:val="0"/>
        <w:tabs>
          <w:tab w:val="clear" w:pos="567"/>
        </w:tabs>
        <w:spacing w:line="240" w:lineRule="auto"/>
        <w:ind w:right="-2"/>
        <w:rPr>
          <w:snapToGrid/>
          <w:szCs w:val="22"/>
          <w:lang w:val="lt-LT"/>
        </w:rPr>
      </w:pPr>
    </w:p>
    <w:p w14:paraId="4622A9A7" w14:textId="77777777" w:rsidR="00776257" w:rsidRDefault="00776257" w:rsidP="00776257">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Tolmiduo</w:t>
      </w:r>
      <w:proofErr w:type="spellEnd"/>
      <w:r>
        <w:rPr>
          <w:b/>
          <w:bCs/>
          <w:snapToGrid/>
          <w:szCs w:val="22"/>
          <w:lang w:val="lt-LT"/>
        </w:rPr>
        <w:t xml:space="preserve"> išvaizda ir kiekis pakuotėje</w:t>
      </w:r>
    </w:p>
    <w:p w14:paraId="3AD35847" w14:textId="77777777" w:rsidR="00776257" w:rsidRDefault="00776257" w:rsidP="00776257">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40 mg/1,5 mg modifikuoto atpalaidavimo tabletės</w:t>
      </w:r>
    </w:p>
    <w:p w14:paraId="58EE6D77" w14:textId="77777777" w:rsidR="00776257" w:rsidRDefault="00776257" w:rsidP="00776257">
      <w:pPr>
        <w:widowControl w:val="0"/>
        <w:spacing w:line="240" w:lineRule="auto"/>
        <w:rPr>
          <w:snapToGrid/>
          <w:szCs w:val="22"/>
          <w:lang w:val="lt-LT"/>
        </w:rPr>
      </w:pPr>
      <w:r>
        <w:rPr>
          <w:snapToGrid/>
          <w:szCs w:val="22"/>
          <w:lang w:val="lt-LT"/>
        </w:rPr>
        <w:t>Kapsulės formos, dviejų sluoksnių, abipus išgaubtos tabletės. Vienas tabletės sluoksnis yra oranžinis, taškuotas. Kitas tabletės sluoksnis yra baltas arba rusvai gelsvai baltas, taškuotas, su žyma „TI1“.</w:t>
      </w:r>
    </w:p>
    <w:p w14:paraId="4DEA479F" w14:textId="77777777" w:rsidR="00776257" w:rsidRDefault="00776257" w:rsidP="00776257">
      <w:pPr>
        <w:widowControl w:val="0"/>
        <w:spacing w:line="240" w:lineRule="auto"/>
        <w:rPr>
          <w:snapToGrid/>
          <w:szCs w:val="22"/>
          <w:lang w:val="lt-LT"/>
        </w:rPr>
      </w:pPr>
      <w:r>
        <w:rPr>
          <w:snapToGrid/>
          <w:szCs w:val="22"/>
          <w:lang w:val="lt-LT" w:eastAsia="sl-SI"/>
        </w:rPr>
        <w:t>Tabletės matmenys: maždaug18 mm x 8 mm.</w:t>
      </w:r>
    </w:p>
    <w:p w14:paraId="2FCA6CFD" w14:textId="77777777" w:rsidR="00776257" w:rsidRDefault="00776257" w:rsidP="00776257">
      <w:pPr>
        <w:widowControl w:val="0"/>
        <w:spacing w:line="240" w:lineRule="auto"/>
        <w:rPr>
          <w:snapToGrid/>
          <w:szCs w:val="22"/>
          <w:lang w:val="lt-LT"/>
        </w:rPr>
      </w:pPr>
    </w:p>
    <w:p w14:paraId="03C3F1AB" w14:textId="77777777" w:rsidR="00776257" w:rsidRDefault="00776257" w:rsidP="00776257">
      <w:pPr>
        <w:widowControl w:val="0"/>
        <w:spacing w:line="240" w:lineRule="auto"/>
        <w:rPr>
          <w:snapToGrid/>
          <w:szCs w:val="22"/>
          <w:u w:val="single"/>
          <w:lang w:val="lt-LT"/>
        </w:rPr>
      </w:pPr>
      <w:proofErr w:type="spellStart"/>
      <w:r>
        <w:rPr>
          <w:snapToGrid/>
          <w:szCs w:val="22"/>
          <w:u w:val="single"/>
          <w:lang w:val="lt-LT"/>
        </w:rPr>
        <w:t>Tolmiduo</w:t>
      </w:r>
      <w:proofErr w:type="spellEnd"/>
      <w:r>
        <w:rPr>
          <w:snapToGrid/>
          <w:szCs w:val="22"/>
          <w:u w:val="single"/>
          <w:lang w:val="lt-LT"/>
        </w:rPr>
        <w:t xml:space="preserve"> 80 mg/1,5 mg modifikuoto atpalaidavimo tabletės</w:t>
      </w:r>
    </w:p>
    <w:p w14:paraId="0F1AD2BD" w14:textId="77777777" w:rsidR="00776257" w:rsidRDefault="00776257" w:rsidP="00776257">
      <w:pPr>
        <w:widowControl w:val="0"/>
        <w:spacing w:line="240" w:lineRule="auto"/>
        <w:rPr>
          <w:snapToGrid/>
          <w:szCs w:val="22"/>
          <w:lang w:val="lt-LT"/>
        </w:rPr>
      </w:pPr>
      <w:r>
        <w:rPr>
          <w:snapToGrid/>
          <w:szCs w:val="22"/>
          <w:lang w:val="lt-LT"/>
        </w:rPr>
        <w:t>Kapsulės formos, dviejų sluoksnių, abipus išgaubtos tabletės. Vienas tabletės sluoksnis yra rusvai geltonas, taškuotas. Kitas tabletės sluoksnis yra baltas arba rusvai gelsvai baltas, taškuotas, su žyma „TI2“.</w:t>
      </w:r>
    </w:p>
    <w:p w14:paraId="1313572F" w14:textId="77777777" w:rsidR="00776257" w:rsidRDefault="00776257" w:rsidP="00776257">
      <w:pPr>
        <w:widowControl w:val="0"/>
        <w:spacing w:line="240" w:lineRule="auto"/>
        <w:rPr>
          <w:snapToGrid/>
          <w:szCs w:val="22"/>
          <w:lang w:val="lt-LT"/>
        </w:rPr>
      </w:pPr>
      <w:r>
        <w:rPr>
          <w:snapToGrid/>
          <w:szCs w:val="22"/>
          <w:lang w:val="lt-LT" w:eastAsia="sl-SI"/>
        </w:rPr>
        <w:t>Tabletės matmenys: maždaug18 mm x 8 mm.</w:t>
      </w:r>
    </w:p>
    <w:p w14:paraId="6804543A" w14:textId="77777777" w:rsidR="00776257" w:rsidRDefault="00776257" w:rsidP="00776257">
      <w:pPr>
        <w:widowControl w:val="0"/>
        <w:tabs>
          <w:tab w:val="clear" w:pos="567"/>
        </w:tabs>
        <w:autoSpaceDE w:val="0"/>
        <w:autoSpaceDN w:val="0"/>
        <w:adjustRightInd w:val="0"/>
        <w:spacing w:line="240" w:lineRule="auto"/>
        <w:rPr>
          <w:rFonts w:eastAsia="TimesNewRoman"/>
          <w:snapToGrid/>
          <w:szCs w:val="22"/>
          <w:lang w:val="lt-LT"/>
        </w:rPr>
      </w:pPr>
    </w:p>
    <w:p w14:paraId="09203115" w14:textId="77777777" w:rsidR="00776257" w:rsidRDefault="00776257" w:rsidP="00776257">
      <w:pPr>
        <w:widowControl w:val="0"/>
        <w:rPr>
          <w:snapToGrid/>
          <w:szCs w:val="22"/>
          <w:lang w:val="lt-LT"/>
        </w:rPr>
      </w:pPr>
      <w:proofErr w:type="spellStart"/>
      <w:r>
        <w:rPr>
          <w:bCs/>
          <w:snapToGrid/>
          <w:szCs w:val="22"/>
          <w:lang w:val="lt-LT"/>
        </w:rPr>
        <w:t>Tolmiduo</w:t>
      </w:r>
      <w:proofErr w:type="spellEnd"/>
      <w:r>
        <w:rPr>
          <w:bCs/>
          <w:snapToGrid/>
          <w:szCs w:val="22"/>
          <w:lang w:val="lt-LT"/>
        </w:rPr>
        <w:t xml:space="preserve"> tiekiamas dėžutėse, kuriose yra</w:t>
      </w:r>
      <w:r>
        <w:rPr>
          <w:snapToGrid/>
          <w:szCs w:val="22"/>
          <w:lang w:val="lt-LT"/>
        </w:rPr>
        <w:t>:</w:t>
      </w:r>
    </w:p>
    <w:p w14:paraId="33079758" w14:textId="77777777" w:rsidR="00776257" w:rsidRDefault="00776257" w:rsidP="00776257">
      <w:pPr>
        <w:widowControl w:val="0"/>
        <w:tabs>
          <w:tab w:val="clear" w:pos="567"/>
        </w:tabs>
        <w:spacing w:line="240" w:lineRule="auto"/>
        <w:rPr>
          <w:rFonts w:eastAsia="TimesNewRoman"/>
          <w:snapToGrid/>
          <w:szCs w:val="22"/>
          <w:lang w:val="lt-LT"/>
        </w:rPr>
      </w:pPr>
      <w:r>
        <w:rPr>
          <w:snapToGrid/>
          <w:szCs w:val="22"/>
          <w:lang w:val="lt-LT" w:eastAsia="sl-SI"/>
        </w:rPr>
        <w:t>-</w:t>
      </w:r>
      <w:r>
        <w:rPr>
          <w:snapToGrid/>
          <w:szCs w:val="22"/>
          <w:lang w:val="lt-LT" w:eastAsia="sl-SI"/>
        </w:rPr>
        <w:tab/>
        <w:t>10, 30, 60, 90 arba 100 </w:t>
      </w:r>
      <w:r>
        <w:rPr>
          <w:rFonts w:eastAsia="TimesNewRoman"/>
          <w:snapToGrid/>
          <w:szCs w:val="22"/>
          <w:lang w:val="lt-LT"/>
        </w:rPr>
        <w:t>modifikuoto atpalaidavimo tablečių lizdinėse plokštelėse;</w:t>
      </w:r>
    </w:p>
    <w:p w14:paraId="4545E4F5" w14:textId="77777777" w:rsidR="00776257" w:rsidRDefault="00776257" w:rsidP="00776257">
      <w:pPr>
        <w:widowControl w:val="0"/>
        <w:tabs>
          <w:tab w:val="clear" w:pos="567"/>
        </w:tabs>
        <w:spacing w:line="240" w:lineRule="auto"/>
        <w:rPr>
          <w:snapToGrid/>
          <w:szCs w:val="22"/>
          <w:lang w:val="lt-LT" w:eastAsia="sl-SI"/>
        </w:rPr>
      </w:pPr>
      <w:r>
        <w:rPr>
          <w:snapToGrid/>
          <w:szCs w:val="22"/>
          <w:lang w:val="lt-LT" w:eastAsia="sl-SI"/>
        </w:rPr>
        <w:t>-</w:t>
      </w:r>
      <w:r>
        <w:rPr>
          <w:snapToGrid/>
          <w:szCs w:val="22"/>
          <w:lang w:val="lt-LT" w:eastAsia="sl-SI"/>
        </w:rPr>
        <w:tab/>
        <w:t>14, 28, 56, 84 arba 98 </w:t>
      </w:r>
      <w:r>
        <w:rPr>
          <w:rFonts w:eastAsia="TimesNewRoman"/>
          <w:snapToGrid/>
          <w:szCs w:val="22"/>
          <w:lang w:val="lt-LT"/>
        </w:rPr>
        <w:t>modifikuoto atpalaidavimo tabletės lizdinėse plokštelėse</w:t>
      </w:r>
      <w:r>
        <w:rPr>
          <w:snapToGrid/>
          <w:szCs w:val="22"/>
          <w:lang w:val="lt-LT" w:eastAsia="sl-SI"/>
        </w:rPr>
        <w:t>, kalendorinė pakuotė.</w:t>
      </w:r>
    </w:p>
    <w:p w14:paraId="256D6A9D" w14:textId="77777777" w:rsidR="00776257" w:rsidRDefault="00776257" w:rsidP="00776257">
      <w:pPr>
        <w:widowControl w:val="0"/>
        <w:tabs>
          <w:tab w:val="clear" w:pos="567"/>
        </w:tabs>
        <w:autoSpaceDE w:val="0"/>
        <w:autoSpaceDN w:val="0"/>
        <w:adjustRightInd w:val="0"/>
        <w:spacing w:line="240" w:lineRule="auto"/>
        <w:rPr>
          <w:rFonts w:eastAsia="TimesNewRoman"/>
          <w:snapToGrid/>
          <w:szCs w:val="22"/>
          <w:lang w:val="lt-LT"/>
        </w:rPr>
      </w:pPr>
    </w:p>
    <w:p w14:paraId="719FDA2E" w14:textId="77777777" w:rsidR="00776257" w:rsidRDefault="00776257" w:rsidP="0077625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1C820C0D"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44151395" w14:textId="77777777" w:rsidR="00776257" w:rsidRDefault="00776257" w:rsidP="00776257">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779D1231" w14:textId="77777777" w:rsidR="00776257" w:rsidRDefault="00776257" w:rsidP="00776257">
      <w:pPr>
        <w:widowControl w:val="0"/>
        <w:numPr>
          <w:ilvl w:val="12"/>
          <w:numId w:val="0"/>
        </w:numPr>
        <w:tabs>
          <w:tab w:val="clear" w:pos="567"/>
        </w:tabs>
        <w:spacing w:line="240" w:lineRule="auto"/>
        <w:rPr>
          <w:b/>
          <w:bCs/>
          <w:snapToGrid/>
          <w:szCs w:val="22"/>
          <w:lang w:val="lt-LT"/>
        </w:rPr>
      </w:pPr>
    </w:p>
    <w:p w14:paraId="5FCFE48D" w14:textId="77777777" w:rsidR="00776257" w:rsidRDefault="00776257" w:rsidP="00776257">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457FCDB7" w14:textId="77777777" w:rsidR="00776257" w:rsidRDefault="00776257" w:rsidP="00776257">
      <w:pPr>
        <w:widowControl w:val="0"/>
        <w:numPr>
          <w:ilvl w:val="12"/>
          <w:numId w:val="0"/>
        </w:numPr>
        <w:tabs>
          <w:tab w:val="clear" w:pos="567"/>
        </w:tabs>
        <w:spacing w:line="240" w:lineRule="auto"/>
        <w:rPr>
          <w:bCs/>
          <w:i/>
          <w:snapToGrid/>
          <w:szCs w:val="22"/>
          <w:lang w:val="lt-LT"/>
        </w:rPr>
      </w:pPr>
    </w:p>
    <w:p w14:paraId="5303ACD0" w14:textId="77777777" w:rsidR="00776257" w:rsidRDefault="00776257" w:rsidP="00776257">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4F097E67" w14:textId="77777777" w:rsidR="00776257" w:rsidRDefault="00776257" w:rsidP="00776257">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3A432343" w14:textId="77777777" w:rsidR="00776257" w:rsidRDefault="00776257" w:rsidP="00776257">
      <w:pPr>
        <w:widowControl w:val="0"/>
        <w:spacing w:line="240" w:lineRule="auto"/>
        <w:rPr>
          <w:snapToGrid/>
          <w:lang w:val="lt-LT" w:eastAsia="sl-SI"/>
        </w:rPr>
      </w:pPr>
      <w:r>
        <w:rPr>
          <w:snapToGrid/>
          <w:lang w:val="lt-LT" w:eastAsia="sl-SI"/>
        </w:rPr>
        <w:t>8501 Novo mesto</w:t>
      </w:r>
    </w:p>
    <w:p w14:paraId="3CACA61E" w14:textId="77777777" w:rsidR="00776257" w:rsidRDefault="00776257" w:rsidP="00776257">
      <w:pPr>
        <w:widowControl w:val="0"/>
        <w:spacing w:line="240" w:lineRule="auto"/>
        <w:rPr>
          <w:snapToGrid/>
          <w:lang w:val="lt-LT" w:eastAsia="sl-SI"/>
        </w:rPr>
      </w:pPr>
      <w:r>
        <w:rPr>
          <w:snapToGrid/>
          <w:lang w:val="lt-LT" w:eastAsia="sl-SI"/>
        </w:rPr>
        <w:t>Slovėnija</w:t>
      </w:r>
    </w:p>
    <w:p w14:paraId="466DB280"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7965BE06" w14:textId="77777777" w:rsidR="00776257" w:rsidRDefault="00776257" w:rsidP="00776257">
      <w:pPr>
        <w:widowControl w:val="0"/>
        <w:tabs>
          <w:tab w:val="clear" w:pos="567"/>
        </w:tabs>
        <w:spacing w:line="240" w:lineRule="auto"/>
        <w:ind w:left="142" w:hanging="142"/>
        <w:rPr>
          <w:i/>
          <w:snapToGrid/>
          <w:szCs w:val="24"/>
          <w:lang w:val="lt-LT"/>
        </w:rPr>
      </w:pPr>
      <w:r>
        <w:rPr>
          <w:bCs/>
          <w:i/>
          <w:snapToGrid/>
          <w:szCs w:val="22"/>
          <w:lang w:val="lt-LT"/>
        </w:rPr>
        <w:t>Gamintojas</w:t>
      </w:r>
    </w:p>
    <w:p w14:paraId="4F37F11A" w14:textId="77777777" w:rsidR="00776257" w:rsidRDefault="00776257" w:rsidP="00776257">
      <w:pPr>
        <w:widowControl w:val="0"/>
        <w:tabs>
          <w:tab w:val="clear" w:pos="567"/>
          <w:tab w:val="left" w:pos="540"/>
        </w:tabs>
        <w:spacing w:line="240" w:lineRule="auto"/>
        <w:rPr>
          <w:rFonts w:eastAsia="Calibri"/>
          <w:snapToGrid/>
          <w:szCs w:val="22"/>
          <w:lang w:val="lt-LT"/>
        </w:rPr>
      </w:pPr>
    </w:p>
    <w:p w14:paraId="30295547" w14:textId="77777777" w:rsidR="00776257" w:rsidRDefault="00776257" w:rsidP="00776257">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3CB94EAC" w14:textId="77777777" w:rsidR="00776257" w:rsidRDefault="00776257" w:rsidP="00776257">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2C0BFA12" w14:textId="77777777" w:rsidR="00776257" w:rsidRDefault="00776257" w:rsidP="00776257">
      <w:pPr>
        <w:widowControl w:val="0"/>
        <w:spacing w:line="240" w:lineRule="auto"/>
        <w:rPr>
          <w:snapToGrid/>
          <w:lang w:val="lt-LT" w:eastAsia="sl-SI"/>
        </w:rPr>
      </w:pPr>
      <w:r>
        <w:rPr>
          <w:snapToGrid/>
          <w:lang w:val="lt-LT" w:eastAsia="sl-SI"/>
        </w:rPr>
        <w:t>8501 Novo mesto</w:t>
      </w:r>
    </w:p>
    <w:p w14:paraId="6285595B" w14:textId="77777777" w:rsidR="00776257" w:rsidRDefault="00776257" w:rsidP="00776257">
      <w:pPr>
        <w:widowControl w:val="0"/>
        <w:spacing w:line="240" w:lineRule="auto"/>
        <w:rPr>
          <w:snapToGrid/>
          <w:lang w:val="lt-LT" w:eastAsia="sl-SI"/>
        </w:rPr>
      </w:pPr>
      <w:r>
        <w:rPr>
          <w:snapToGrid/>
          <w:lang w:val="lt-LT" w:eastAsia="sl-SI"/>
        </w:rPr>
        <w:t>Slovėnija</w:t>
      </w:r>
    </w:p>
    <w:p w14:paraId="30C1E994" w14:textId="77777777" w:rsidR="00776257" w:rsidRDefault="00776257" w:rsidP="00776257">
      <w:pPr>
        <w:widowControl w:val="0"/>
        <w:tabs>
          <w:tab w:val="clear" w:pos="567"/>
        </w:tabs>
        <w:spacing w:line="240" w:lineRule="auto"/>
        <w:rPr>
          <w:snapToGrid/>
          <w:szCs w:val="24"/>
          <w:lang w:val="lt-LT"/>
        </w:rPr>
      </w:pPr>
    </w:p>
    <w:p w14:paraId="1A2A8D5D" w14:textId="77777777" w:rsidR="00776257" w:rsidRDefault="00776257" w:rsidP="00776257">
      <w:pPr>
        <w:widowControl w:val="0"/>
        <w:tabs>
          <w:tab w:val="clear" w:pos="567"/>
        </w:tabs>
        <w:spacing w:line="240" w:lineRule="auto"/>
        <w:rPr>
          <w:snapToGrid/>
          <w:szCs w:val="24"/>
          <w:lang w:val="lt-LT"/>
        </w:rPr>
      </w:pPr>
      <w:r>
        <w:rPr>
          <w:snapToGrid/>
          <w:szCs w:val="24"/>
          <w:lang w:val="lt-LT"/>
        </w:rPr>
        <w:t>arba</w:t>
      </w:r>
    </w:p>
    <w:p w14:paraId="6D7DDDE8" w14:textId="77777777" w:rsidR="00776257" w:rsidRDefault="00776257" w:rsidP="00776257">
      <w:pPr>
        <w:widowControl w:val="0"/>
        <w:tabs>
          <w:tab w:val="clear" w:pos="567"/>
        </w:tabs>
        <w:spacing w:line="240" w:lineRule="auto"/>
        <w:rPr>
          <w:snapToGrid/>
          <w:szCs w:val="24"/>
          <w:lang w:val="lt-LT"/>
        </w:rPr>
      </w:pPr>
    </w:p>
    <w:p w14:paraId="10B7052B" w14:textId="77777777" w:rsidR="00776257" w:rsidRDefault="00776257" w:rsidP="00776257">
      <w:pPr>
        <w:widowControl w:val="0"/>
        <w:numPr>
          <w:ilvl w:val="12"/>
          <w:numId w:val="0"/>
        </w:numPr>
        <w:spacing w:line="240" w:lineRule="auto"/>
        <w:ind w:right="-2"/>
        <w:rPr>
          <w:snapToGrid/>
          <w:lang w:val="lt-LT" w:eastAsia="sl-SI"/>
        </w:rPr>
      </w:pPr>
      <w:r>
        <w:rPr>
          <w:snapToGrid/>
          <w:lang w:val="lt-LT" w:eastAsia="sl-SI"/>
        </w:rPr>
        <w:t xml:space="preserve">TAD Pharma </w:t>
      </w:r>
      <w:proofErr w:type="spellStart"/>
      <w:r>
        <w:rPr>
          <w:snapToGrid/>
          <w:lang w:val="lt-LT" w:eastAsia="sl-SI"/>
        </w:rPr>
        <w:t>GmbH</w:t>
      </w:r>
      <w:proofErr w:type="spellEnd"/>
    </w:p>
    <w:p w14:paraId="584E0E13" w14:textId="77777777" w:rsidR="00776257" w:rsidRDefault="00776257" w:rsidP="00776257">
      <w:pPr>
        <w:widowControl w:val="0"/>
        <w:numPr>
          <w:ilvl w:val="12"/>
          <w:numId w:val="0"/>
        </w:numPr>
        <w:spacing w:line="240" w:lineRule="auto"/>
        <w:ind w:right="-2"/>
        <w:rPr>
          <w:snapToGrid/>
          <w:lang w:val="lt-LT" w:eastAsia="sl-SI"/>
        </w:rPr>
      </w:pPr>
      <w:proofErr w:type="spellStart"/>
      <w:r>
        <w:rPr>
          <w:snapToGrid/>
          <w:lang w:val="lt-LT" w:eastAsia="sl-SI"/>
        </w:rPr>
        <w:t>Heinz-Lohmann-Straße</w:t>
      </w:r>
      <w:proofErr w:type="spellEnd"/>
      <w:r>
        <w:rPr>
          <w:snapToGrid/>
          <w:lang w:val="lt-LT" w:eastAsia="sl-SI"/>
        </w:rPr>
        <w:t xml:space="preserve"> 5</w:t>
      </w:r>
    </w:p>
    <w:p w14:paraId="457EC55F" w14:textId="77777777" w:rsidR="00776257" w:rsidRDefault="00776257" w:rsidP="00776257">
      <w:pPr>
        <w:widowControl w:val="0"/>
        <w:spacing w:line="240" w:lineRule="auto"/>
        <w:rPr>
          <w:snapToGrid/>
          <w:lang w:val="lt-LT" w:eastAsia="sl-SI"/>
        </w:rPr>
      </w:pPr>
      <w:r>
        <w:rPr>
          <w:snapToGrid/>
          <w:lang w:val="lt-LT" w:eastAsia="sl-SI"/>
        </w:rPr>
        <w:t xml:space="preserve">27472 </w:t>
      </w:r>
      <w:proofErr w:type="spellStart"/>
      <w:r>
        <w:rPr>
          <w:snapToGrid/>
          <w:lang w:val="lt-LT" w:eastAsia="sl-SI"/>
        </w:rPr>
        <w:t>Cuxhaven</w:t>
      </w:r>
      <w:proofErr w:type="spellEnd"/>
    </w:p>
    <w:p w14:paraId="2B669884" w14:textId="77777777" w:rsidR="00776257" w:rsidRDefault="00776257" w:rsidP="00776257">
      <w:pPr>
        <w:widowControl w:val="0"/>
        <w:spacing w:line="240" w:lineRule="auto"/>
        <w:rPr>
          <w:snapToGrid/>
          <w:lang w:val="lt-LT" w:eastAsia="sl-SI"/>
        </w:rPr>
      </w:pPr>
      <w:r>
        <w:rPr>
          <w:snapToGrid/>
          <w:lang w:val="lt-LT" w:eastAsia="sl-SI"/>
        </w:rPr>
        <w:t>Vokietija</w:t>
      </w:r>
    </w:p>
    <w:p w14:paraId="19F5D2FA" w14:textId="77777777" w:rsidR="00776257" w:rsidRDefault="00776257" w:rsidP="00776257">
      <w:pPr>
        <w:widowControl w:val="0"/>
        <w:tabs>
          <w:tab w:val="clear" w:pos="567"/>
        </w:tabs>
        <w:spacing w:line="240" w:lineRule="auto"/>
        <w:rPr>
          <w:snapToGrid/>
          <w:szCs w:val="24"/>
          <w:lang w:val="lt-LT"/>
        </w:rPr>
      </w:pPr>
    </w:p>
    <w:p w14:paraId="06AB7E31" w14:textId="77777777" w:rsidR="00776257" w:rsidRDefault="00776257" w:rsidP="00776257">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7C14C835" w14:textId="77777777" w:rsidR="00776257" w:rsidRDefault="00776257" w:rsidP="00776257">
      <w:pPr>
        <w:widowControl w:val="0"/>
        <w:numPr>
          <w:ilvl w:val="12"/>
          <w:numId w:val="0"/>
        </w:numPr>
        <w:spacing w:line="240" w:lineRule="auto"/>
        <w:ind w:right="-2"/>
        <w:rPr>
          <w:szCs w:val="24"/>
          <w:lang w:val="lt-LT"/>
        </w:rPr>
      </w:pPr>
    </w:p>
    <w:p w14:paraId="4451921D" w14:textId="77777777" w:rsidR="00776257" w:rsidRDefault="00776257" w:rsidP="00776257">
      <w:pPr>
        <w:widowControl w:val="0"/>
        <w:tabs>
          <w:tab w:val="clear" w:pos="567"/>
          <w:tab w:val="left" w:pos="540"/>
        </w:tabs>
        <w:spacing w:line="240" w:lineRule="auto"/>
        <w:rPr>
          <w:snapToGrid/>
          <w:szCs w:val="22"/>
          <w:lang w:val="lt-LT"/>
        </w:rPr>
      </w:pPr>
      <w:r>
        <w:rPr>
          <w:snapToGrid/>
          <w:szCs w:val="22"/>
          <w:lang w:val="lt-LT"/>
        </w:rPr>
        <w:t>UAB KRKA Lietuva</w:t>
      </w:r>
    </w:p>
    <w:p w14:paraId="085F3BEE" w14:textId="77777777" w:rsidR="00776257" w:rsidRDefault="00776257" w:rsidP="00776257">
      <w:pPr>
        <w:widowControl w:val="0"/>
        <w:tabs>
          <w:tab w:val="clear" w:pos="567"/>
          <w:tab w:val="left" w:pos="540"/>
        </w:tabs>
        <w:spacing w:line="240" w:lineRule="auto"/>
        <w:rPr>
          <w:snapToGrid/>
          <w:szCs w:val="22"/>
          <w:lang w:val="lt-LT"/>
        </w:rPr>
      </w:pPr>
      <w:r>
        <w:rPr>
          <w:snapToGrid/>
          <w:szCs w:val="22"/>
          <w:lang w:val="lt-LT"/>
        </w:rPr>
        <w:t>Senasis Ukmergės kelias 4,</w:t>
      </w:r>
    </w:p>
    <w:p w14:paraId="488AC153" w14:textId="77777777" w:rsidR="00776257" w:rsidRDefault="00776257" w:rsidP="00776257">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0E2758E9" w14:textId="77777777" w:rsidR="00776257" w:rsidRDefault="00776257" w:rsidP="00776257">
      <w:pPr>
        <w:widowControl w:val="0"/>
        <w:tabs>
          <w:tab w:val="clear" w:pos="567"/>
          <w:tab w:val="left" w:pos="540"/>
        </w:tabs>
        <w:spacing w:line="240" w:lineRule="auto"/>
        <w:rPr>
          <w:snapToGrid/>
          <w:szCs w:val="22"/>
          <w:lang w:val="lt-LT"/>
        </w:rPr>
      </w:pPr>
      <w:r>
        <w:rPr>
          <w:snapToGrid/>
          <w:szCs w:val="22"/>
          <w:lang w:val="lt-LT"/>
        </w:rPr>
        <w:t>LT - 14013</w:t>
      </w:r>
    </w:p>
    <w:p w14:paraId="168A8843" w14:textId="77777777" w:rsidR="00776257" w:rsidRDefault="00776257" w:rsidP="00776257">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5B9A2CDC" w14:textId="77777777" w:rsidR="00776257" w:rsidRDefault="00776257" w:rsidP="00776257">
      <w:pPr>
        <w:widowControl w:val="0"/>
        <w:numPr>
          <w:ilvl w:val="12"/>
          <w:numId w:val="0"/>
        </w:numPr>
        <w:tabs>
          <w:tab w:val="clear" w:pos="567"/>
        </w:tabs>
        <w:spacing w:line="240" w:lineRule="auto"/>
        <w:ind w:right="-2"/>
        <w:rPr>
          <w:snapToGrid/>
          <w:szCs w:val="22"/>
          <w:lang w:val="lt-LT"/>
        </w:rPr>
      </w:pPr>
    </w:p>
    <w:p w14:paraId="44B7C871" w14:textId="77777777" w:rsidR="00776257" w:rsidRDefault="00776257" w:rsidP="00776257">
      <w:pPr>
        <w:widowControl w:val="0"/>
        <w:numPr>
          <w:ilvl w:val="12"/>
          <w:numId w:val="0"/>
        </w:numPr>
        <w:rPr>
          <w:lang w:val="lt-LT"/>
        </w:rPr>
      </w:pPr>
      <w:r>
        <w:rPr>
          <w:b/>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776257" w14:paraId="18135A04" w14:textId="77777777" w:rsidTr="009A6E37">
        <w:tc>
          <w:tcPr>
            <w:tcW w:w="3261" w:type="dxa"/>
          </w:tcPr>
          <w:p w14:paraId="59916CB1" w14:textId="77777777" w:rsidR="00776257" w:rsidRDefault="00776257" w:rsidP="009A6E37">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060" w:type="dxa"/>
          </w:tcPr>
          <w:p w14:paraId="3B03B3BE" w14:textId="77777777" w:rsidR="00776257" w:rsidRDefault="00776257" w:rsidP="009A6E37">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776257" w14:paraId="60824552" w14:textId="77777777" w:rsidTr="009A6E37">
        <w:tc>
          <w:tcPr>
            <w:tcW w:w="3261" w:type="dxa"/>
          </w:tcPr>
          <w:p w14:paraId="397104B3" w14:textId="77777777" w:rsidR="00776257" w:rsidRDefault="00776257" w:rsidP="009A6E37">
            <w:pPr>
              <w:widowControl w:val="0"/>
              <w:numPr>
                <w:ilvl w:val="12"/>
                <w:numId w:val="0"/>
              </w:numPr>
              <w:ind w:right="-2"/>
              <w:rPr>
                <w:snapToGrid/>
                <w:szCs w:val="24"/>
                <w:lang w:val="pt-PT"/>
              </w:rPr>
            </w:pPr>
            <w:r>
              <w:rPr>
                <w:snapToGrid/>
                <w:szCs w:val="24"/>
                <w:lang w:val="pt-PT"/>
              </w:rPr>
              <w:t>Vengrija</w:t>
            </w:r>
          </w:p>
        </w:tc>
        <w:tc>
          <w:tcPr>
            <w:tcW w:w="3060" w:type="dxa"/>
          </w:tcPr>
          <w:p w14:paraId="3FCE182D" w14:textId="77777777" w:rsidR="00776257" w:rsidRDefault="00776257" w:rsidP="009A6E37">
            <w:pPr>
              <w:widowControl w:val="0"/>
              <w:numPr>
                <w:ilvl w:val="12"/>
                <w:numId w:val="0"/>
              </w:numPr>
              <w:ind w:right="-2"/>
              <w:rPr>
                <w:szCs w:val="22"/>
              </w:rPr>
            </w:pPr>
            <w:proofErr w:type="spellStart"/>
            <w:r>
              <w:rPr>
                <w:szCs w:val="22"/>
              </w:rPr>
              <w:t>Texolmid</w:t>
            </w:r>
            <w:proofErr w:type="spellEnd"/>
          </w:p>
        </w:tc>
      </w:tr>
      <w:tr w:rsidR="00776257" w14:paraId="00B4DF24" w14:textId="77777777" w:rsidTr="009A6E37">
        <w:tc>
          <w:tcPr>
            <w:tcW w:w="3261" w:type="dxa"/>
          </w:tcPr>
          <w:p w14:paraId="00AA45DE" w14:textId="77777777" w:rsidR="00776257" w:rsidRDefault="00776257" w:rsidP="009A6E37">
            <w:pPr>
              <w:widowControl w:val="0"/>
              <w:numPr>
                <w:ilvl w:val="12"/>
                <w:numId w:val="0"/>
              </w:numPr>
              <w:ind w:right="-2"/>
              <w:rPr>
                <w:szCs w:val="22"/>
                <w:lang w:val="de-AT"/>
              </w:rPr>
            </w:pPr>
            <w:proofErr w:type="spellStart"/>
            <w:r>
              <w:rPr>
                <w:szCs w:val="22"/>
                <w:lang w:val="de-AT"/>
              </w:rPr>
              <w:t>Bulgarija</w:t>
            </w:r>
            <w:proofErr w:type="spellEnd"/>
            <w:r>
              <w:rPr>
                <w:szCs w:val="22"/>
                <w:lang w:val="de-AT"/>
              </w:rPr>
              <w:t xml:space="preserve">, </w:t>
            </w:r>
            <w:proofErr w:type="spellStart"/>
            <w:r>
              <w:rPr>
                <w:szCs w:val="22"/>
                <w:lang w:val="de-AT"/>
              </w:rPr>
              <w:t>Kipras</w:t>
            </w:r>
            <w:proofErr w:type="spellEnd"/>
            <w:r>
              <w:rPr>
                <w:szCs w:val="22"/>
                <w:lang w:val="de-AT"/>
              </w:rPr>
              <w:t xml:space="preserve">, </w:t>
            </w:r>
            <w:proofErr w:type="spellStart"/>
            <w:r>
              <w:rPr>
                <w:szCs w:val="22"/>
                <w:lang w:val="de-AT"/>
              </w:rPr>
              <w:t>Kroatija</w:t>
            </w:r>
            <w:proofErr w:type="spellEnd"/>
            <w:r>
              <w:rPr>
                <w:szCs w:val="22"/>
                <w:lang w:val="de-AT"/>
              </w:rPr>
              <w:t xml:space="preserve">, </w:t>
            </w:r>
            <w:proofErr w:type="spellStart"/>
            <w:r>
              <w:rPr>
                <w:szCs w:val="22"/>
                <w:lang w:val="de-AT"/>
              </w:rPr>
              <w:t>Lietuva</w:t>
            </w:r>
            <w:proofErr w:type="spellEnd"/>
            <w:r>
              <w:rPr>
                <w:szCs w:val="22"/>
                <w:lang w:val="de-AT"/>
              </w:rPr>
              <w:t xml:space="preserve">, </w:t>
            </w:r>
            <w:proofErr w:type="spellStart"/>
            <w:r>
              <w:rPr>
                <w:szCs w:val="22"/>
                <w:lang w:val="de-AT"/>
              </w:rPr>
              <w:t>Rumunija</w:t>
            </w:r>
            <w:proofErr w:type="spellEnd"/>
          </w:p>
        </w:tc>
        <w:tc>
          <w:tcPr>
            <w:tcW w:w="3060" w:type="dxa"/>
          </w:tcPr>
          <w:p w14:paraId="1F46F86B" w14:textId="77777777" w:rsidR="00776257" w:rsidRDefault="00776257" w:rsidP="009A6E37">
            <w:pPr>
              <w:widowControl w:val="0"/>
              <w:numPr>
                <w:ilvl w:val="12"/>
                <w:numId w:val="0"/>
              </w:numPr>
              <w:ind w:right="-2"/>
              <w:rPr>
                <w:szCs w:val="22"/>
              </w:rPr>
            </w:pPr>
            <w:proofErr w:type="spellStart"/>
            <w:r>
              <w:rPr>
                <w:szCs w:val="22"/>
              </w:rPr>
              <w:t>Tolmiduo</w:t>
            </w:r>
            <w:proofErr w:type="spellEnd"/>
          </w:p>
        </w:tc>
      </w:tr>
      <w:tr w:rsidR="00776257" w14:paraId="4B1B9041" w14:textId="77777777" w:rsidTr="009A6E37">
        <w:tc>
          <w:tcPr>
            <w:tcW w:w="3261" w:type="dxa"/>
          </w:tcPr>
          <w:p w14:paraId="35E124E2" w14:textId="77777777" w:rsidR="00776257" w:rsidRDefault="00776257" w:rsidP="009A6E37">
            <w:pPr>
              <w:widowControl w:val="0"/>
              <w:numPr>
                <w:ilvl w:val="12"/>
                <w:numId w:val="0"/>
              </w:numPr>
              <w:ind w:right="-2"/>
              <w:rPr>
                <w:szCs w:val="22"/>
              </w:rPr>
            </w:pPr>
            <w:proofErr w:type="spellStart"/>
            <w:r>
              <w:rPr>
                <w:szCs w:val="22"/>
              </w:rPr>
              <w:t>Vokietija</w:t>
            </w:r>
            <w:proofErr w:type="spellEnd"/>
          </w:p>
        </w:tc>
        <w:tc>
          <w:tcPr>
            <w:tcW w:w="3060" w:type="dxa"/>
          </w:tcPr>
          <w:p w14:paraId="1950C829" w14:textId="77777777" w:rsidR="00776257" w:rsidRDefault="00776257" w:rsidP="009A6E37">
            <w:pPr>
              <w:widowControl w:val="0"/>
              <w:numPr>
                <w:ilvl w:val="12"/>
                <w:numId w:val="0"/>
              </w:numPr>
              <w:ind w:right="-2"/>
              <w:rPr>
                <w:szCs w:val="22"/>
              </w:rPr>
            </w:pPr>
            <w:proofErr w:type="spellStart"/>
            <w:r>
              <w:rPr>
                <w:szCs w:val="22"/>
              </w:rPr>
              <w:t>Telmicor</w:t>
            </w:r>
            <w:proofErr w:type="spellEnd"/>
            <w:r>
              <w:rPr>
                <w:szCs w:val="22"/>
              </w:rPr>
              <w:t>-Inda</w:t>
            </w:r>
          </w:p>
        </w:tc>
      </w:tr>
      <w:tr w:rsidR="00776257" w14:paraId="47806084" w14:textId="77777777" w:rsidTr="009A6E37">
        <w:tc>
          <w:tcPr>
            <w:tcW w:w="3261" w:type="dxa"/>
          </w:tcPr>
          <w:p w14:paraId="7B79F2C3" w14:textId="77777777" w:rsidR="00776257" w:rsidRDefault="00776257" w:rsidP="009A6E37">
            <w:pPr>
              <w:widowControl w:val="0"/>
              <w:numPr>
                <w:ilvl w:val="12"/>
                <w:numId w:val="0"/>
              </w:numPr>
              <w:ind w:right="-2"/>
              <w:rPr>
                <w:szCs w:val="22"/>
              </w:rPr>
            </w:pPr>
            <w:proofErr w:type="spellStart"/>
            <w:r>
              <w:rPr>
                <w:szCs w:val="22"/>
              </w:rPr>
              <w:lastRenderedPageBreak/>
              <w:t>Estija</w:t>
            </w:r>
            <w:proofErr w:type="spellEnd"/>
            <w:r>
              <w:rPr>
                <w:szCs w:val="22"/>
              </w:rPr>
              <w:t xml:space="preserve">,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Portugalija</w:t>
            </w:r>
            <w:proofErr w:type="spellEnd"/>
          </w:p>
        </w:tc>
        <w:tc>
          <w:tcPr>
            <w:tcW w:w="3060" w:type="dxa"/>
          </w:tcPr>
          <w:p w14:paraId="10632B4A" w14:textId="77777777" w:rsidR="00776257" w:rsidRDefault="00776257" w:rsidP="009A6E37">
            <w:pPr>
              <w:widowControl w:val="0"/>
              <w:numPr>
                <w:ilvl w:val="12"/>
                <w:numId w:val="0"/>
              </w:numPr>
              <w:ind w:right="-2"/>
              <w:rPr>
                <w:szCs w:val="22"/>
              </w:rPr>
            </w:pPr>
            <w:proofErr w:type="spellStart"/>
            <w:r>
              <w:rPr>
                <w:szCs w:val="22"/>
              </w:rPr>
              <w:t>Tolurindo</w:t>
            </w:r>
            <w:proofErr w:type="spellEnd"/>
          </w:p>
        </w:tc>
      </w:tr>
      <w:tr w:rsidR="00776257" w14:paraId="2FA63279" w14:textId="77777777" w:rsidTr="009A6E37">
        <w:tc>
          <w:tcPr>
            <w:tcW w:w="3261" w:type="dxa"/>
          </w:tcPr>
          <w:p w14:paraId="23038F5B" w14:textId="77777777" w:rsidR="00776257" w:rsidRDefault="00776257" w:rsidP="009A6E37">
            <w:pPr>
              <w:widowControl w:val="0"/>
              <w:numPr>
                <w:ilvl w:val="12"/>
                <w:numId w:val="0"/>
              </w:numPr>
              <w:ind w:right="-2"/>
              <w:rPr>
                <w:szCs w:val="22"/>
              </w:rPr>
            </w:pPr>
            <w:proofErr w:type="spellStart"/>
            <w:r>
              <w:rPr>
                <w:szCs w:val="22"/>
              </w:rPr>
              <w:t>Slovakija</w:t>
            </w:r>
            <w:proofErr w:type="spellEnd"/>
            <w:r>
              <w:rPr>
                <w:szCs w:val="22"/>
              </w:rPr>
              <w:t xml:space="preserve">, </w:t>
            </w:r>
            <w:proofErr w:type="spellStart"/>
            <w:r>
              <w:rPr>
                <w:szCs w:val="22"/>
              </w:rPr>
              <w:t>Slovėnija</w:t>
            </w:r>
            <w:proofErr w:type="spellEnd"/>
          </w:p>
        </w:tc>
        <w:tc>
          <w:tcPr>
            <w:tcW w:w="3060" w:type="dxa"/>
          </w:tcPr>
          <w:p w14:paraId="5A9F6302" w14:textId="77777777" w:rsidR="00776257" w:rsidRDefault="00776257" w:rsidP="009A6E37">
            <w:pPr>
              <w:widowControl w:val="0"/>
              <w:numPr>
                <w:ilvl w:val="12"/>
                <w:numId w:val="0"/>
              </w:numPr>
              <w:ind w:right="-2"/>
              <w:rPr>
                <w:szCs w:val="22"/>
              </w:rPr>
            </w:pPr>
            <w:proofErr w:type="spellStart"/>
            <w:r>
              <w:rPr>
                <w:szCs w:val="22"/>
              </w:rPr>
              <w:t>Tolupind</w:t>
            </w:r>
            <w:proofErr w:type="spellEnd"/>
          </w:p>
        </w:tc>
      </w:tr>
    </w:tbl>
    <w:p w14:paraId="15EB1145" w14:textId="77777777" w:rsidR="00776257" w:rsidRDefault="00776257" w:rsidP="00776257">
      <w:pPr>
        <w:widowControl w:val="0"/>
        <w:tabs>
          <w:tab w:val="clear" w:pos="567"/>
        </w:tabs>
        <w:spacing w:line="240" w:lineRule="auto"/>
        <w:rPr>
          <w:snapToGrid/>
          <w:szCs w:val="24"/>
          <w:lang w:val="lt-LT" w:eastAsia="x-none"/>
        </w:rPr>
      </w:pPr>
    </w:p>
    <w:p w14:paraId="76023837" w14:textId="77777777" w:rsidR="00776257" w:rsidRDefault="00776257" w:rsidP="00776257">
      <w:pPr>
        <w:widowControl w:val="0"/>
        <w:tabs>
          <w:tab w:val="clear" w:pos="567"/>
        </w:tabs>
        <w:spacing w:line="240" w:lineRule="auto"/>
        <w:rPr>
          <w:szCs w:val="24"/>
          <w:lang w:val="lt-LT"/>
        </w:rPr>
      </w:pPr>
      <w:r>
        <w:rPr>
          <w:b/>
          <w:bCs/>
          <w:snapToGrid/>
          <w:szCs w:val="24"/>
          <w:lang w:val="lt-LT" w:eastAsia="x-none"/>
        </w:rPr>
        <w:t>Šis pakuotės lapelis</w:t>
      </w:r>
      <w:r>
        <w:rPr>
          <w:b/>
          <w:snapToGrid/>
          <w:szCs w:val="24"/>
          <w:lang w:val="lt-LT" w:eastAsia="x-none"/>
        </w:rPr>
        <w:t xml:space="preserve"> paskutinį kartą peržiūrėtas </w:t>
      </w:r>
      <w:r>
        <w:rPr>
          <w:b/>
          <w:szCs w:val="24"/>
          <w:lang w:val="lt-LT"/>
        </w:rPr>
        <w:t>2025-01-24</w:t>
      </w:r>
      <w:r>
        <w:rPr>
          <w:szCs w:val="24"/>
          <w:lang w:val="lt-LT"/>
        </w:rPr>
        <w:t>.</w:t>
      </w:r>
    </w:p>
    <w:p w14:paraId="4E338001" w14:textId="77777777" w:rsidR="00776257" w:rsidRDefault="00776257" w:rsidP="00776257">
      <w:pPr>
        <w:widowControl w:val="0"/>
        <w:tabs>
          <w:tab w:val="clear" w:pos="567"/>
        </w:tabs>
        <w:spacing w:line="240" w:lineRule="auto"/>
        <w:rPr>
          <w:snapToGrid/>
          <w:szCs w:val="24"/>
          <w:lang w:val="lt-LT"/>
        </w:rPr>
      </w:pPr>
    </w:p>
    <w:p w14:paraId="28C2811A" w14:textId="77777777" w:rsidR="00776257" w:rsidRDefault="00776257" w:rsidP="00776257">
      <w:pPr>
        <w:widowControl w:val="0"/>
        <w:tabs>
          <w:tab w:val="clear" w:pos="567"/>
        </w:tabs>
        <w:spacing w:line="240" w:lineRule="auto"/>
        <w:rPr>
          <w:snapToGrid/>
          <w:szCs w:val="24"/>
          <w:lang w:val="lt-LT"/>
        </w:rPr>
      </w:pPr>
    </w:p>
    <w:p w14:paraId="48DF9B03" w14:textId="77777777" w:rsidR="00776257" w:rsidRDefault="00776257" w:rsidP="00776257">
      <w:pPr>
        <w:widowControl w:val="0"/>
        <w:rPr>
          <w:szCs w:val="22"/>
          <w:lang w:val="lt-LT"/>
        </w:rPr>
      </w:pPr>
      <w:r>
        <w:rPr>
          <w:snapToGrid/>
          <w:szCs w:val="24"/>
          <w:lang w:val="lt-LT"/>
        </w:rPr>
        <w:t xml:space="preserve">Išsami informacija apie šį vaistą pateikiama Valstybinės vaistų kontrolės tarnybos prie Lietuvos Respublikos sveikatos apsaugos ministerijos tinklalapyje </w:t>
      </w:r>
      <w:r w:rsidRPr="009862B1">
        <w:rPr>
          <w:color w:val="0000EE"/>
          <w:szCs w:val="22"/>
          <w:u w:val="single"/>
          <w:lang w:val="lt-LT" w:eastAsia="lt-LT"/>
        </w:rPr>
        <w:t>https://vvkt.lrv.lt/lt/.</w:t>
      </w:r>
    </w:p>
    <w:p w14:paraId="0F54C466" w14:textId="77777777" w:rsidR="00222FED" w:rsidRDefault="00222FED"/>
    <w:sectPr w:rsidR="00222FED" w:rsidSect="00776257">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83" w:usb1="08070000" w:usb2="00000010" w:usb3="00000000" w:csb0="00020009"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CF53" w14:textId="77777777" w:rsidR="00776257" w:rsidRDefault="00776257">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A36987E" w14:textId="77777777" w:rsidR="00776257" w:rsidRDefault="0077625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C3EC" w14:textId="77777777" w:rsidR="00776257" w:rsidRDefault="00776257">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9B9F" w14:textId="77777777" w:rsidR="00776257" w:rsidRDefault="0077625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9064" w14:textId="77777777" w:rsidR="00776257" w:rsidRDefault="007762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FD93" w14:textId="77777777" w:rsidR="00776257" w:rsidRDefault="007762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ECE4" w14:textId="77777777" w:rsidR="00776257" w:rsidRDefault="007762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84E77"/>
    <w:multiLevelType w:val="hybridMultilevel"/>
    <w:tmpl w:val="D98EB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6E8F"/>
    <w:multiLevelType w:val="hybridMultilevel"/>
    <w:tmpl w:val="642204BA"/>
    <w:lvl w:ilvl="0" w:tplc="FFFFFFFF">
      <w:start w:val="1"/>
      <w:numFmt w:val="bullet"/>
      <w:lvlText w:val="-"/>
      <w:lvlJc w:val="left"/>
      <w:pPr>
        <w:ind w:left="1080" w:hanging="360"/>
      </w:pPr>
    </w:lvl>
    <w:lvl w:ilvl="1" w:tplc="B016B69C">
      <w:start w:val="1"/>
      <w:numFmt w:val="bullet"/>
      <w:lvlText w:val="‒"/>
      <w:lvlJc w:val="left"/>
      <w:pPr>
        <w:ind w:left="1800" w:hanging="360"/>
      </w:pPr>
      <w:rPr>
        <w:rFonts w:ascii="Calibri" w:hAnsi="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42CB1659"/>
    <w:multiLevelType w:val="hybridMultilevel"/>
    <w:tmpl w:val="F4480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2B5733"/>
    <w:multiLevelType w:val="hybridMultilevel"/>
    <w:tmpl w:val="04F6C008"/>
    <w:lvl w:ilvl="0" w:tplc="1C16D8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481E2C0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2947851">
    <w:abstractNumId w:val="0"/>
    <w:lvlOverride w:ilvl="0">
      <w:lvl w:ilvl="0">
        <w:start w:val="1"/>
        <w:numFmt w:val="bullet"/>
        <w:lvlText w:val="-"/>
        <w:legacy w:legacy="1" w:legacySpace="0" w:legacyIndent="360"/>
        <w:lvlJc w:val="left"/>
        <w:pPr>
          <w:ind w:left="360" w:hanging="360"/>
        </w:pPr>
      </w:lvl>
    </w:lvlOverride>
  </w:num>
  <w:num w:numId="2" w16cid:durableId="49616320">
    <w:abstractNumId w:val="2"/>
  </w:num>
  <w:num w:numId="3" w16cid:durableId="577906431">
    <w:abstractNumId w:val="6"/>
  </w:num>
  <w:num w:numId="4" w16cid:durableId="1110513705">
    <w:abstractNumId w:val="3"/>
  </w:num>
  <w:num w:numId="5" w16cid:durableId="1657104144">
    <w:abstractNumId w:val="5"/>
  </w:num>
  <w:num w:numId="6" w16cid:durableId="161118309">
    <w:abstractNumId w:val="1"/>
  </w:num>
  <w:num w:numId="7" w16cid:durableId="19605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57"/>
    <w:rsid w:val="00222FED"/>
    <w:rsid w:val="005F173E"/>
    <w:rsid w:val="00776257"/>
    <w:rsid w:val="007A207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4EB7"/>
  <w15:chartTrackingRefBased/>
  <w15:docId w15:val="{C41B1C6F-20A4-4257-8D47-25FEFCFE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6257"/>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776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6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62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62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62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625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625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625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625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62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62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62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62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62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62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62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62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62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6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62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62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62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62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6257"/>
    <w:rPr>
      <w:i/>
      <w:iCs/>
      <w:color w:val="404040" w:themeColor="text1" w:themeTint="BF"/>
    </w:rPr>
  </w:style>
  <w:style w:type="paragraph" w:styleId="Sraopastraipa">
    <w:name w:val="List Paragraph"/>
    <w:basedOn w:val="prastasis"/>
    <w:uiPriority w:val="34"/>
    <w:qFormat/>
    <w:rsid w:val="00776257"/>
    <w:pPr>
      <w:ind w:left="720"/>
      <w:contextualSpacing/>
    </w:pPr>
  </w:style>
  <w:style w:type="character" w:styleId="Rykuspabraukimas">
    <w:name w:val="Intense Emphasis"/>
    <w:basedOn w:val="Numatytasispastraiposriftas"/>
    <w:uiPriority w:val="21"/>
    <w:qFormat/>
    <w:rsid w:val="00776257"/>
    <w:rPr>
      <w:i/>
      <w:iCs/>
      <w:color w:val="0F4761" w:themeColor="accent1" w:themeShade="BF"/>
    </w:rPr>
  </w:style>
  <w:style w:type="paragraph" w:styleId="Iskirtacitata">
    <w:name w:val="Intense Quote"/>
    <w:basedOn w:val="prastasis"/>
    <w:next w:val="prastasis"/>
    <w:link w:val="IskirtacitataDiagrama"/>
    <w:uiPriority w:val="30"/>
    <w:qFormat/>
    <w:rsid w:val="00776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6257"/>
    <w:rPr>
      <w:i/>
      <w:iCs/>
      <w:color w:val="0F4761" w:themeColor="accent1" w:themeShade="BF"/>
    </w:rPr>
  </w:style>
  <w:style w:type="character" w:styleId="Rykinuoroda">
    <w:name w:val="Intense Reference"/>
    <w:basedOn w:val="Numatytasispastraiposriftas"/>
    <w:uiPriority w:val="32"/>
    <w:qFormat/>
    <w:rsid w:val="00776257"/>
    <w:rPr>
      <w:b/>
      <w:bCs/>
      <w:smallCaps/>
      <w:color w:val="0F4761" w:themeColor="accent1" w:themeShade="BF"/>
      <w:spacing w:val="5"/>
    </w:rPr>
  </w:style>
  <w:style w:type="paragraph" w:styleId="Porat">
    <w:name w:val="footer"/>
    <w:basedOn w:val="prastasis"/>
    <w:link w:val="PoratDiagrama"/>
    <w:rsid w:val="00776257"/>
    <w:pPr>
      <w:tabs>
        <w:tab w:val="center" w:pos="4536"/>
        <w:tab w:val="right" w:pos="8306"/>
      </w:tabs>
    </w:pPr>
    <w:rPr>
      <w:lang w:eastAsia="x-none"/>
    </w:rPr>
  </w:style>
  <w:style w:type="character" w:customStyle="1" w:styleId="PoratDiagrama">
    <w:name w:val="Poraštė Diagrama"/>
    <w:basedOn w:val="Numatytasispastraiposriftas"/>
    <w:link w:val="Porat"/>
    <w:rsid w:val="00776257"/>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776257"/>
    <w:rPr>
      <w:rFonts w:cs="Times New Roman"/>
    </w:rPr>
  </w:style>
  <w:style w:type="paragraph" w:styleId="Antrats">
    <w:name w:val="header"/>
    <w:basedOn w:val="prastasis"/>
    <w:link w:val="AntratsDiagrama"/>
    <w:rsid w:val="0077625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776257"/>
    <w:rPr>
      <w:rFonts w:ascii="Times New Roman" w:eastAsia="SimSun" w:hAnsi="Times New Roman" w:cs="Times New Roman"/>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15068</Words>
  <Characters>8589</Characters>
  <Application>Microsoft Office Word</Application>
  <DocSecurity>0</DocSecurity>
  <Lines>71</Lines>
  <Paragraphs>47</Paragraphs>
  <ScaleCrop>false</ScaleCrop>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2025-11-12T11:21:00Z</dcterms:created>
  <dcterms:modified xsi:type="dcterms:W3CDTF">2025-11-12T11:22:00Z</dcterms:modified>
</cp:coreProperties>
</file>