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435B" w14:textId="77777777" w:rsidR="00F641C6" w:rsidRDefault="00F641C6">
      <w:pPr>
        <w:widowControl w:val="0"/>
        <w:tabs>
          <w:tab w:val="clear" w:pos="567"/>
        </w:tabs>
        <w:spacing w:line="240" w:lineRule="auto"/>
        <w:ind w:left="567" w:hanging="567"/>
        <w:rPr>
          <w:snapToGrid/>
          <w:szCs w:val="22"/>
          <w:lang w:val="lt-LT"/>
        </w:rPr>
      </w:pPr>
    </w:p>
    <w:p w14:paraId="334FD685" w14:textId="77777777" w:rsidR="00F641C6" w:rsidRDefault="00F641C6">
      <w:pPr>
        <w:widowControl w:val="0"/>
        <w:tabs>
          <w:tab w:val="clear" w:pos="567"/>
        </w:tabs>
        <w:spacing w:line="240" w:lineRule="auto"/>
        <w:ind w:left="567" w:hanging="567"/>
        <w:rPr>
          <w:snapToGrid/>
          <w:szCs w:val="22"/>
          <w:lang w:val="lt-LT"/>
        </w:rPr>
      </w:pPr>
    </w:p>
    <w:p w14:paraId="18E58BB4" w14:textId="77777777" w:rsidR="00F641C6" w:rsidRDefault="00F641C6">
      <w:pPr>
        <w:widowControl w:val="0"/>
        <w:tabs>
          <w:tab w:val="clear" w:pos="567"/>
        </w:tabs>
        <w:spacing w:line="240" w:lineRule="auto"/>
        <w:ind w:left="567" w:hanging="567"/>
        <w:rPr>
          <w:snapToGrid/>
          <w:szCs w:val="22"/>
          <w:lang w:val="lt-LT"/>
        </w:rPr>
      </w:pPr>
    </w:p>
    <w:p w14:paraId="392D34A2" w14:textId="77777777" w:rsidR="00F641C6" w:rsidRDefault="00F641C6">
      <w:pPr>
        <w:widowControl w:val="0"/>
        <w:tabs>
          <w:tab w:val="clear" w:pos="567"/>
        </w:tabs>
        <w:spacing w:line="240" w:lineRule="auto"/>
        <w:ind w:left="567" w:hanging="567"/>
        <w:rPr>
          <w:snapToGrid/>
          <w:szCs w:val="22"/>
          <w:lang w:val="lt-LT"/>
        </w:rPr>
      </w:pPr>
    </w:p>
    <w:p w14:paraId="16490631" w14:textId="77777777" w:rsidR="00F641C6" w:rsidRDefault="00F641C6">
      <w:pPr>
        <w:widowControl w:val="0"/>
        <w:tabs>
          <w:tab w:val="clear" w:pos="567"/>
        </w:tabs>
        <w:spacing w:line="240" w:lineRule="auto"/>
        <w:ind w:left="567" w:hanging="567"/>
        <w:rPr>
          <w:snapToGrid/>
          <w:szCs w:val="22"/>
          <w:lang w:val="lt-LT"/>
        </w:rPr>
      </w:pPr>
    </w:p>
    <w:p w14:paraId="0A7F4964" w14:textId="77777777" w:rsidR="00F641C6" w:rsidRDefault="00F641C6">
      <w:pPr>
        <w:widowControl w:val="0"/>
        <w:tabs>
          <w:tab w:val="clear" w:pos="567"/>
        </w:tabs>
        <w:spacing w:line="240" w:lineRule="auto"/>
        <w:ind w:left="567" w:hanging="567"/>
        <w:rPr>
          <w:snapToGrid/>
          <w:szCs w:val="22"/>
          <w:lang w:val="lt-LT"/>
        </w:rPr>
      </w:pPr>
    </w:p>
    <w:p w14:paraId="502F2EA9" w14:textId="77777777" w:rsidR="00F641C6" w:rsidRDefault="00F641C6">
      <w:pPr>
        <w:widowControl w:val="0"/>
        <w:tabs>
          <w:tab w:val="clear" w:pos="567"/>
        </w:tabs>
        <w:spacing w:line="240" w:lineRule="auto"/>
        <w:ind w:left="567" w:hanging="567"/>
        <w:rPr>
          <w:snapToGrid/>
          <w:szCs w:val="22"/>
          <w:lang w:val="lt-LT"/>
        </w:rPr>
      </w:pPr>
    </w:p>
    <w:p w14:paraId="3D1DDF1D" w14:textId="77777777" w:rsidR="00F641C6" w:rsidRDefault="00F641C6">
      <w:pPr>
        <w:widowControl w:val="0"/>
        <w:tabs>
          <w:tab w:val="clear" w:pos="567"/>
        </w:tabs>
        <w:spacing w:line="240" w:lineRule="auto"/>
        <w:ind w:left="567" w:hanging="567"/>
        <w:rPr>
          <w:snapToGrid/>
          <w:szCs w:val="22"/>
          <w:lang w:val="lt-LT"/>
        </w:rPr>
      </w:pPr>
    </w:p>
    <w:p w14:paraId="3E052D95" w14:textId="77777777" w:rsidR="00F641C6" w:rsidRDefault="00F641C6">
      <w:pPr>
        <w:widowControl w:val="0"/>
        <w:tabs>
          <w:tab w:val="clear" w:pos="567"/>
        </w:tabs>
        <w:spacing w:line="240" w:lineRule="auto"/>
        <w:ind w:left="567" w:hanging="567"/>
        <w:rPr>
          <w:snapToGrid/>
          <w:szCs w:val="22"/>
          <w:lang w:val="lt-LT"/>
        </w:rPr>
      </w:pPr>
    </w:p>
    <w:p w14:paraId="67B282FF" w14:textId="77777777" w:rsidR="00F641C6" w:rsidRDefault="00F641C6">
      <w:pPr>
        <w:widowControl w:val="0"/>
        <w:tabs>
          <w:tab w:val="clear" w:pos="567"/>
        </w:tabs>
        <w:spacing w:line="240" w:lineRule="auto"/>
        <w:ind w:left="567" w:hanging="567"/>
        <w:rPr>
          <w:snapToGrid/>
          <w:szCs w:val="22"/>
          <w:lang w:val="lt-LT"/>
        </w:rPr>
      </w:pPr>
    </w:p>
    <w:p w14:paraId="4658509F" w14:textId="77777777" w:rsidR="00F641C6" w:rsidRDefault="00F641C6">
      <w:pPr>
        <w:widowControl w:val="0"/>
        <w:tabs>
          <w:tab w:val="clear" w:pos="567"/>
        </w:tabs>
        <w:spacing w:line="240" w:lineRule="auto"/>
        <w:ind w:left="567" w:hanging="567"/>
        <w:rPr>
          <w:snapToGrid/>
          <w:szCs w:val="22"/>
          <w:lang w:val="lt-LT"/>
        </w:rPr>
      </w:pPr>
    </w:p>
    <w:p w14:paraId="4519B163" w14:textId="77777777" w:rsidR="00F641C6" w:rsidRDefault="00F641C6">
      <w:pPr>
        <w:widowControl w:val="0"/>
        <w:tabs>
          <w:tab w:val="clear" w:pos="567"/>
        </w:tabs>
        <w:spacing w:line="240" w:lineRule="auto"/>
        <w:ind w:left="567" w:hanging="567"/>
        <w:rPr>
          <w:snapToGrid/>
          <w:szCs w:val="22"/>
          <w:lang w:val="lt-LT"/>
        </w:rPr>
      </w:pPr>
    </w:p>
    <w:p w14:paraId="05B703B3" w14:textId="77777777" w:rsidR="00F641C6" w:rsidRDefault="00F641C6">
      <w:pPr>
        <w:widowControl w:val="0"/>
        <w:tabs>
          <w:tab w:val="clear" w:pos="567"/>
        </w:tabs>
        <w:spacing w:line="240" w:lineRule="auto"/>
        <w:ind w:left="567" w:hanging="567"/>
        <w:rPr>
          <w:snapToGrid/>
          <w:szCs w:val="22"/>
          <w:lang w:val="lt-LT"/>
        </w:rPr>
      </w:pPr>
    </w:p>
    <w:p w14:paraId="5915B09C" w14:textId="77777777" w:rsidR="00F641C6" w:rsidRDefault="00F641C6">
      <w:pPr>
        <w:widowControl w:val="0"/>
        <w:tabs>
          <w:tab w:val="clear" w:pos="567"/>
        </w:tabs>
        <w:spacing w:line="240" w:lineRule="auto"/>
        <w:ind w:left="567" w:hanging="567"/>
        <w:rPr>
          <w:snapToGrid/>
          <w:szCs w:val="22"/>
          <w:lang w:val="lt-LT"/>
        </w:rPr>
      </w:pPr>
    </w:p>
    <w:p w14:paraId="30252E8F" w14:textId="77777777" w:rsidR="00F641C6" w:rsidRDefault="00F641C6">
      <w:pPr>
        <w:widowControl w:val="0"/>
        <w:tabs>
          <w:tab w:val="clear" w:pos="567"/>
        </w:tabs>
        <w:spacing w:line="240" w:lineRule="auto"/>
        <w:ind w:left="567" w:hanging="567"/>
        <w:rPr>
          <w:snapToGrid/>
          <w:szCs w:val="22"/>
          <w:lang w:val="lt-LT"/>
        </w:rPr>
      </w:pPr>
    </w:p>
    <w:p w14:paraId="1D77EE48" w14:textId="77777777" w:rsidR="00F641C6" w:rsidRDefault="00F641C6">
      <w:pPr>
        <w:widowControl w:val="0"/>
        <w:tabs>
          <w:tab w:val="clear" w:pos="567"/>
        </w:tabs>
        <w:spacing w:line="240" w:lineRule="auto"/>
        <w:ind w:left="567" w:hanging="567"/>
        <w:rPr>
          <w:snapToGrid/>
          <w:szCs w:val="22"/>
          <w:lang w:val="lt-LT"/>
        </w:rPr>
      </w:pPr>
    </w:p>
    <w:p w14:paraId="1CFCFAD4" w14:textId="77777777" w:rsidR="00F641C6" w:rsidRDefault="00F641C6">
      <w:pPr>
        <w:widowControl w:val="0"/>
        <w:tabs>
          <w:tab w:val="clear" w:pos="567"/>
        </w:tabs>
        <w:spacing w:line="240" w:lineRule="auto"/>
        <w:ind w:left="567" w:hanging="567"/>
        <w:rPr>
          <w:snapToGrid/>
          <w:szCs w:val="22"/>
          <w:lang w:val="lt-LT"/>
        </w:rPr>
      </w:pPr>
    </w:p>
    <w:p w14:paraId="302F531C" w14:textId="77777777" w:rsidR="00F641C6" w:rsidRDefault="00F641C6">
      <w:pPr>
        <w:widowControl w:val="0"/>
        <w:tabs>
          <w:tab w:val="clear" w:pos="567"/>
        </w:tabs>
        <w:spacing w:line="240" w:lineRule="auto"/>
        <w:ind w:left="567" w:hanging="567"/>
        <w:rPr>
          <w:snapToGrid/>
          <w:szCs w:val="22"/>
          <w:lang w:val="lt-LT"/>
        </w:rPr>
      </w:pPr>
    </w:p>
    <w:p w14:paraId="22942693" w14:textId="77777777" w:rsidR="00F641C6" w:rsidRDefault="00F641C6">
      <w:pPr>
        <w:widowControl w:val="0"/>
        <w:tabs>
          <w:tab w:val="clear" w:pos="567"/>
        </w:tabs>
        <w:spacing w:line="240" w:lineRule="auto"/>
        <w:ind w:left="567" w:hanging="567"/>
        <w:rPr>
          <w:snapToGrid/>
          <w:szCs w:val="22"/>
          <w:lang w:val="lt-LT"/>
        </w:rPr>
      </w:pPr>
    </w:p>
    <w:p w14:paraId="2898A13B" w14:textId="77777777" w:rsidR="00F641C6" w:rsidRDefault="00F641C6">
      <w:pPr>
        <w:widowControl w:val="0"/>
        <w:tabs>
          <w:tab w:val="clear" w:pos="567"/>
        </w:tabs>
        <w:spacing w:line="240" w:lineRule="auto"/>
        <w:ind w:left="567" w:hanging="567"/>
        <w:rPr>
          <w:snapToGrid/>
          <w:szCs w:val="22"/>
          <w:lang w:val="lt-LT"/>
        </w:rPr>
      </w:pPr>
    </w:p>
    <w:p w14:paraId="026E2762" w14:textId="77777777" w:rsidR="00F641C6" w:rsidRDefault="00F641C6">
      <w:pPr>
        <w:widowControl w:val="0"/>
        <w:tabs>
          <w:tab w:val="clear" w:pos="567"/>
        </w:tabs>
        <w:spacing w:line="240" w:lineRule="auto"/>
        <w:ind w:left="567" w:hanging="567"/>
        <w:rPr>
          <w:snapToGrid/>
          <w:szCs w:val="22"/>
          <w:lang w:val="lt-LT"/>
        </w:rPr>
      </w:pPr>
    </w:p>
    <w:p w14:paraId="56E99100" w14:textId="77777777" w:rsidR="00F641C6" w:rsidRDefault="00F641C6">
      <w:pPr>
        <w:widowControl w:val="0"/>
        <w:tabs>
          <w:tab w:val="clear" w:pos="567"/>
        </w:tabs>
        <w:spacing w:line="240" w:lineRule="auto"/>
        <w:ind w:left="567" w:hanging="567"/>
        <w:rPr>
          <w:snapToGrid/>
          <w:szCs w:val="22"/>
          <w:lang w:val="lt-LT"/>
        </w:rPr>
      </w:pPr>
    </w:p>
    <w:p w14:paraId="596C81E5" w14:textId="77777777" w:rsidR="00F641C6" w:rsidRDefault="00F641C6">
      <w:pPr>
        <w:widowControl w:val="0"/>
        <w:tabs>
          <w:tab w:val="clear" w:pos="567"/>
        </w:tabs>
        <w:spacing w:line="240" w:lineRule="auto"/>
        <w:ind w:left="567" w:hanging="567"/>
        <w:rPr>
          <w:snapToGrid/>
          <w:szCs w:val="22"/>
          <w:lang w:val="lt-LT"/>
        </w:rPr>
      </w:pPr>
    </w:p>
    <w:p w14:paraId="32C01751" w14:textId="77777777" w:rsidR="00F641C6" w:rsidRDefault="00EE6DAB">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0E4B5233" w14:textId="77777777" w:rsidR="00F641C6" w:rsidRDefault="00F641C6">
      <w:pPr>
        <w:widowControl w:val="0"/>
        <w:tabs>
          <w:tab w:val="clear" w:pos="567"/>
        </w:tabs>
        <w:spacing w:line="240" w:lineRule="auto"/>
        <w:ind w:left="567" w:hanging="567"/>
        <w:jc w:val="center"/>
        <w:rPr>
          <w:snapToGrid/>
          <w:szCs w:val="22"/>
          <w:lang w:val="lt-LT"/>
        </w:rPr>
      </w:pPr>
    </w:p>
    <w:p w14:paraId="7A9D24D9" w14:textId="77777777" w:rsidR="00F641C6" w:rsidRDefault="00EE6DAB">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799B8D1E" w14:textId="77777777" w:rsidR="00F641C6" w:rsidRDefault="00EE6DAB">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5F81B481" w14:textId="77777777" w:rsidR="00F641C6" w:rsidRDefault="00F641C6">
      <w:pPr>
        <w:widowControl w:val="0"/>
        <w:tabs>
          <w:tab w:val="clear" w:pos="567"/>
        </w:tabs>
        <w:spacing w:line="240" w:lineRule="auto"/>
        <w:ind w:left="567" w:hanging="567"/>
        <w:rPr>
          <w:snapToGrid/>
          <w:szCs w:val="22"/>
          <w:lang w:val="lt-LT"/>
        </w:rPr>
      </w:pPr>
    </w:p>
    <w:p w14:paraId="0DF69567" w14:textId="77777777" w:rsidR="00F641C6" w:rsidRDefault="00EE6DAB">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Tolmiduo</w:t>
      </w:r>
      <w:proofErr w:type="spellEnd"/>
      <w:r>
        <w:rPr>
          <w:snapToGrid/>
          <w:color w:val="000000"/>
          <w:szCs w:val="22"/>
          <w:lang w:val="lt-LT"/>
        </w:rPr>
        <w:t xml:space="preserve"> </w:t>
      </w:r>
      <w:r>
        <w:rPr>
          <w:snapToGrid/>
          <w:szCs w:val="22"/>
          <w:lang w:val="lt-LT" w:eastAsia="sl-SI"/>
        </w:rPr>
        <w:t xml:space="preserve">40 mg/1,5 mg </w:t>
      </w:r>
      <w:r>
        <w:rPr>
          <w:snapToGrid/>
          <w:color w:val="000000"/>
          <w:szCs w:val="22"/>
          <w:lang w:val="lt-LT"/>
        </w:rPr>
        <w:t>modifikuoto atpalaidavimo tabletės</w:t>
      </w:r>
    </w:p>
    <w:p w14:paraId="47CE5068" w14:textId="77777777" w:rsidR="00F641C6" w:rsidRDefault="00EE6DAB">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Tolmiduo</w:t>
      </w:r>
      <w:proofErr w:type="spellEnd"/>
      <w:r>
        <w:rPr>
          <w:snapToGrid/>
          <w:color w:val="000000"/>
          <w:szCs w:val="22"/>
          <w:lang w:val="lt-LT"/>
        </w:rPr>
        <w:t xml:space="preserve"> </w:t>
      </w:r>
      <w:r>
        <w:rPr>
          <w:snapToGrid/>
          <w:szCs w:val="22"/>
          <w:lang w:val="lt-LT" w:eastAsia="sl-SI"/>
        </w:rPr>
        <w:t xml:space="preserve">80 mg/1,5 mg </w:t>
      </w:r>
      <w:r>
        <w:rPr>
          <w:snapToGrid/>
          <w:color w:val="000000"/>
          <w:szCs w:val="22"/>
          <w:lang w:val="lt-LT"/>
        </w:rPr>
        <w:t>modifikuoto atpalaidavimo tabletės</w:t>
      </w:r>
    </w:p>
    <w:p w14:paraId="50EF8444" w14:textId="77777777" w:rsidR="00F641C6" w:rsidRDefault="00F641C6">
      <w:pPr>
        <w:widowControl w:val="0"/>
        <w:tabs>
          <w:tab w:val="clear" w:pos="567"/>
        </w:tabs>
        <w:spacing w:line="240" w:lineRule="auto"/>
        <w:ind w:left="567" w:hanging="567"/>
        <w:rPr>
          <w:snapToGrid/>
          <w:szCs w:val="22"/>
          <w:lang w:val="lt-LT"/>
        </w:rPr>
      </w:pPr>
    </w:p>
    <w:p w14:paraId="0FB2006B" w14:textId="77777777" w:rsidR="00F641C6" w:rsidRDefault="00F641C6">
      <w:pPr>
        <w:widowControl w:val="0"/>
        <w:tabs>
          <w:tab w:val="clear" w:pos="567"/>
        </w:tabs>
        <w:spacing w:line="240" w:lineRule="auto"/>
        <w:ind w:left="567" w:hanging="567"/>
        <w:rPr>
          <w:snapToGrid/>
          <w:szCs w:val="22"/>
          <w:lang w:val="lt-LT"/>
        </w:rPr>
      </w:pPr>
    </w:p>
    <w:p w14:paraId="3AC6C8EF" w14:textId="77777777" w:rsidR="00F641C6" w:rsidRDefault="00EE6DAB">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77175E46" w14:textId="77777777" w:rsidR="00F641C6" w:rsidRDefault="00F641C6">
      <w:pPr>
        <w:widowControl w:val="0"/>
        <w:tabs>
          <w:tab w:val="clear" w:pos="567"/>
        </w:tabs>
        <w:spacing w:line="240" w:lineRule="auto"/>
        <w:rPr>
          <w:snapToGrid/>
          <w:szCs w:val="22"/>
          <w:lang w:val="lt-LT"/>
        </w:rPr>
      </w:pPr>
    </w:p>
    <w:p w14:paraId="5688A162" w14:textId="77777777" w:rsidR="00F641C6" w:rsidRDefault="00EE6DAB">
      <w:pPr>
        <w:widowControl w:val="0"/>
        <w:tabs>
          <w:tab w:val="clear" w:pos="567"/>
        </w:tabs>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40 mg/1,5 mg modifikuoto atpalaidavimo tabletės</w:t>
      </w:r>
    </w:p>
    <w:p w14:paraId="52A4137A" w14:textId="77777777" w:rsidR="00F641C6" w:rsidRDefault="00EE6DAB">
      <w:pPr>
        <w:widowControl w:val="0"/>
        <w:tabs>
          <w:tab w:val="clear" w:pos="567"/>
        </w:tabs>
        <w:spacing w:line="240" w:lineRule="auto"/>
        <w:rPr>
          <w:snapToGrid/>
          <w:szCs w:val="22"/>
          <w:lang w:val="lt-LT"/>
        </w:rPr>
      </w:pPr>
      <w:r>
        <w:rPr>
          <w:snapToGrid/>
          <w:szCs w:val="22"/>
          <w:lang w:val="lt-LT"/>
        </w:rPr>
        <w:t xml:space="preserve">Kiekvienoje modifikuoto atpalaidavimo tabletėje yra 40 mg </w:t>
      </w:r>
      <w:proofErr w:type="spellStart"/>
      <w:r>
        <w:rPr>
          <w:snapToGrid/>
          <w:szCs w:val="22"/>
          <w:lang w:val="lt-LT"/>
        </w:rPr>
        <w:t>telmisartano</w:t>
      </w:r>
      <w:proofErr w:type="spellEnd"/>
      <w:r>
        <w:rPr>
          <w:snapToGrid/>
          <w:szCs w:val="22"/>
          <w:lang w:val="lt-LT"/>
        </w:rPr>
        <w:t xml:space="preserve"> ir 1,5 mg </w:t>
      </w:r>
      <w:proofErr w:type="spellStart"/>
      <w:r>
        <w:rPr>
          <w:snapToGrid/>
          <w:szCs w:val="22"/>
          <w:lang w:val="lt-LT"/>
        </w:rPr>
        <w:t>indapamido</w:t>
      </w:r>
      <w:proofErr w:type="spellEnd"/>
      <w:r>
        <w:rPr>
          <w:snapToGrid/>
          <w:szCs w:val="22"/>
          <w:lang w:val="lt-LT"/>
        </w:rPr>
        <w:t>.</w:t>
      </w:r>
    </w:p>
    <w:p w14:paraId="7B8C1837" w14:textId="77777777" w:rsidR="00F641C6" w:rsidRDefault="00F641C6">
      <w:pPr>
        <w:widowControl w:val="0"/>
        <w:spacing w:line="240" w:lineRule="auto"/>
        <w:rPr>
          <w:snapToGrid/>
          <w:szCs w:val="22"/>
          <w:lang w:val="lt-LT"/>
        </w:rPr>
      </w:pPr>
    </w:p>
    <w:p w14:paraId="488A0192" w14:textId="77777777" w:rsidR="00F641C6" w:rsidRDefault="00EE6DAB">
      <w:pPr>
        <w:widowControl w:val="0"/>
        <w:spacing w:line="240" w:lineRule="auto"/>
        <w:rPr>
          <w:iCs/>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80 mg/1,5 mg modifikuoto atpalaidavimo tabletės</w:t>
      </w:r>
    </w:p>
    <w:p w14:paraId="716B2729" w14:textId="77777777" w:rsidR="00F641C6" w:rsidRDefault="00EE6DAB">
      <w:pPr>
        <w:widowControl w:val="0"/>
        <w:spacing w:line="240" w:lineRule="auto"/>
        <w:rPr>
          <w:snapToGrid/>
          <w:szCs w:val="22"/>
          <w:lang w:val="lt-LT"/>
        </w:rPr>
      </w:pPr>
      <w:r>
        <w:rPr>
          <w:snapToGrid/>
          <w:szCs w:val="22"/>
          <w:lang w:val="lt-LT"/>
        </w:rPr>
        <w:t xml:space="preserve">Kiekvienoje modifikuoto atpalaidavimo tabletėje yra 80 mg </w:t>
      </w:r>
      <w:proofErr w:type="spellStart"/>
      <w:r>
        <w:rPr>
          <w:snapToGrid/>
          <w:szCs w:val="22"/>
          <w:lang w:val="lt-LT"/>
        </w:rPr>
        <w:t>telmisartano</w:t>
      </w:r>
      <w:proofErr w:type="spellEnd"/>
      <w:r>
        <w:rPr>
          <w:snapToGrid/>
          <w:szCs w:val="22"/>
          <w:lang w:val="lt-LT"/>
        </w:rPr>
        <w:t xml:space="preserve"> ir 1,5 mg </w:t>
      </w:r>
      <w:proofErr w:type="spellStart"/>
      <w:r>
        <w:rPr>
          <w:snapToGrid/>
          <w:szCs w:val="22"/>
          <w:lang w:val="lt-LT"/>
        </w:rPr>
        <w:t>indapamido</w:t>
      </w:r>
      <w:proofErr w:type="spellEnd"/>
      <w:r>
        <w:rPr>
          <w:snapToGrid/>
          <w:szCs w:val="22"/>
          <w:lang w:val="lt-LT"/>
        </w:rPr>
        <w:t>.</w:t>
      </w:r>
    </w:p>
    <w:p w14:paraId="36CA4A07" w14:textId="77777777" w:rsidR="00F641C6" w:rsidRDefault="00F641C6">
      <w:pPr>
        <w:widowControl w:val="0"/>
        <w:tabs>
          <w:tab w:val="clear" w:pos="567"/>
        </w:tabs>
        <w:autoSpaceDE w:val="0"/>
        <w:autoSpaceDN w:val="0"/>
        <w:adjustRightInd w:val="0"/>
        <w:spacing w:line="240" w:lineRule="auto"/>
        <w:rPr>
          <w:bCs/>
          <w:snapToGrid/>
          <w:szCs w:val="22"/>
          <w:highlight w:val="yellow"/>
          <w:u w:val="single"/>
          <w:lang w:val="lt-LT"/>
        </w:rPr>
      </w:pPr>
    </w:p>
    <w:p w14:paraId="0986CB62" w14:textId="77777777" w:rsidR="00F641C6" w:rsidRDefault="00EE6DAB">
      <w:pPr>
        <w:widowControl w:val="0"/>
        <w:tabs>
          <w:tab w:val="clear" w:pos="567"/>
        </w:tabs>
        <w:autoSpaceDE w:val="0"/>
        <w:autoSpaceDN w:val="0"/>
        <w:adjustRightInd w:val="0"/>
        <w:spacing w:line="240" w:lineRule="auto"/>
        <w:rPr>
          <w:bCs/>
          <w:snapToGrid/>
          <w:szCs w:val="22"/>
          <w:u w:val="single"/>
          <w:lang w:val="lt-LT"/>
        </w:rPr>
      </w:pPr>
      <w:r>
        <w:rPr>
          <w:u w:val="single"/>
          <w:lang w:val="lt-LT"/>
        </w:rPr>
        <w:t>Pagalbinė (-s) medžiaga (-</w:t>
      </w:r>
      <w:proofErr w:type="spellStart"/>
      <w:r>
        <w:rPr>
          <w:u w:val="single"/>
          <w:lang w:val="lt-LT"/>
        </w:rPr>
        <w:t>os</w:t>
      </w:r>
      <w:proofErr w:type="spellEnd"/>
      <w:r>
        <w:rPr>
          <w:u w:val="single"/>
          <w:lang w:val="lt-LT"/>
        </w:rPr>
        <w:t xml:space="preserve">), </w:t>
      </w:r>
      <w:r>
        <w:rPr>
          <w:szCs w:val="24"/>
          <w:u w:val="single"/>
          <w:lang w:val="lt-LT"/>
        </w:rPr>
        <w:t>kurios (-</w:t>
      </w:r>
      <w:proofErr w:type="spellStart"/>
      <w:r>
        <w:rPr>
          <w:szCs w:val="24"/>
          <w:u w:val="single"/>
          <w:lang w:val="lt-LT"/>
        </w:rPr>
        <w:t>ių</w:t>
      </w:r>
      <w:proofErr w:type="spellEnd"/>
      <w:r>
        <w:rPr>
          <w:szCs w:val="24"/>
          <w:u w:val="single"/>
          <w:lang w:val="lt-LT"/>
        </w:rPr>
        <w:t>)</w:t>
      </w:r>
      <w:r>
        <w:rPr>
          <w:u w:val="single"/>
          <w:lang w:val="lt-LT"/>
        </w:rPr>
        <w:t xml:space="preserve"> poveikis žinomas</w:t>
      </w:r>
    </w:p>
    <w:p w14:paraId="1335241A" w14:textId="77777777" w:rsidR="00F641C6" w:rsidRDefault="00F641C6">
      <w:pPr>
        <w:widowControl w:val="0"/>
        <w:tabs>
          <w:tab w:val="clear" w:pos="567"/>
        </w:tabs>
        <w:autoSpaceDE w:val="0"/>
        <w:autoSpaceDN w:val="0"/>
        <w:adjustRightInd w:val="0"/>
        <w:spacing w:line="240" w:lineRule="auto"/>
        <w:rPr>
          <w:bCs/>
          <w:snapToGrid/>
          <w:szCs w:val="22"/>
          <w:u w:val="single"/>
          <w:lang w:val="lt-LT"/>
        </w:rPr>
      </w:pPr>
    </w:p>
    <w:p w14:paraId="78B6C771" w14:textId="77777777" w:rsidR="00F641C6" w:rsidRDefault="00EE6DAB">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40 mg/1,5 mg modifikuoto atpalaidavimo tabletės</w:t>
      </w:r>
    </w:p>
    <w:p w14:paraId="170E3DA1" w14:textId="77777777" w:rsidR="00F641C6" w:rsidRDefault="00EE6DAB">
      <w:pPr>
        <w:widowControl w:val="0"/>
        <w:spacing w:line="240" w:lineRule="auto"/>
        <w:rPr>
          <w:snapToGrid/>
          <w:szCs w:val="22"/>
          <w:lang w:val="lt-LT"/>
        </w:rPr>
      </w:pPr>
      <w:r>
        <w:rPr>
          <w:snapToGrid/>
          <w:szCs w:val="22"/>
          <w:lang w:val="lt-LT"/>
        </w:rPr>
        <w:t xml:space="preserve">Kiekvienoje modifikuoto atpalaidavimo tabletėje yra 89,02 mg laktozės (laktozės </w:t>
      </w:r>
      <w:proofErr w:type="spellStart"/>
      <w:r>
        <w:rPr>
          <w:snapToGrid/>
          <w:szCs w:val="22"/>
          <w:lang w:val="lt-LT"/>
        </w:rPr>
        <w:t>monohidrato</w:t>
      </w:r>
      <w:proofErr w:type="spellEnd"/>
      <w:r>
        <w:rPr>
          <w:snapToGrid/>
          <w:szCs w:val="22"/>
          <w:lang w:val="lt-LT"/>
        </w:rPr>
        <w:t xml:space="preserve"> pavidalu).</w:t>
      </w:r>
    </w:p>
    <w:p w14:paraId="185EFB78" w14:textId="77777777" w:rsidR="00F641C6" w:rsidRDefault="00F641C6">
      <w:pPr>
        <w:widowControl w:val="0"/>
        <w:spacing w:line="240" w:lineRule="auto"/>
        <w:rPr>
          <w:snapToGrid/>
          <w:szCs w:val="22"/>
          <w:u w:val="single"/>
          <w:lang w:val="lt-LT"/>
        </w:rPr>
      </w:pPr>
    </w:p>
    <w:p w14:paraId="0EE1E3FE" w14:textId="77777777" w:rsidR="00F641C6" w:rsidRDefault="00EE6DAB">
      <w:pPr>
        <w:widowControl w:val="0"/>
        <w:spacing w:line="240" w:lineRule="auto"/>
        <w:rPr>
          <w:iCs/>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80 mg/1,5 mg</w:t>
      </w:r>
      <w:r>
        <w:rPr>
          <w:u w:val="single"/>
          <w:lang w:val="lt-LT"/>
        </w:rPr>
        <w:t xml:space="preserve"> </w:t>
      </w:r>
      <w:r>
        <w:rPr>
          <w:snapToGrid/>
          <w:szCs w:val="22"/>
          <w:u w:val="single"/>
          <w:lang w:val="lt-LT"/>
        </w:rPr>
        <w:t>modifikuoto atpalaidavimo tabletės</w:t>
      </w:r>
    </w:p>
    <w:p w14:paraId="0AF43FFF" w14:textId="77777777" w:rsidR="00F641C6" w:rsidRDefault="00EE6DAB">
      <w:pPr>
        <w:widowControl w:val="0"/>
        <w:spacing w:line="240" w:lineRule="auto"/>
        <w:rPr>
          <w:snapToGrid/>
          <w:szCs w:val="22"/>
          <w:lang w:val="lt-LT"/>
        </w:rPr>
      </w:pPr>
      <w:r>
        <w:rPr>
          <w:snapToGrid/>
          <w:szCs w:val="22"/>
          <w:lang w:val="lt-LT"/>
        </w:rPr>
        <w:t xml:space="preserve">Kiekvienoje modifikuoto atpalaidavimo tabletėje yra 146,02 mg laktozės (laktozės </w:t>
      </w:r>
      <w:proofErr w:type="spellStart"/>
      <w:r>
        <w:rPr>
          <w:snapToGrid/>
          <w:szCs w:val="22"/>
          <w:lang w:val="lt-LT"/>
        </w:rPr>
        <w:t>monohidrato</w:t>
      </w:r>
      <w:proofErr w:type="spellEnd"/>
      <w:r>
        <w:rPr>
          <w:snapToGrid/>
          <w:szCs w:val="22"/>
          <w:lang w:val="lt-LT"/>
        </w:rPr>
        <w:t xml:space="preserve"> pavidalu).</w:t>
      </w:r>
    </w:p>
    <w:p w14:paraId="5747E05E" w14:textId="77777777" w:rsidR="00F641C6" w:rsidRDefault="00F641C6">
      <w:pPr>
        <w:widowControl w:val="0"/>
        <w:tabs>
          <w:tab w:val="clear" w:pos="567"/>
        </w:tabs>
        <w:spacing w:line="240" w:lineRule="auto"/>
        <w:rPr>
          <w:snapToGrid/>
          <w:szCs w:val="22"/>
          <w:lang w:val="lt-LT"/>
        </w:rPr>
      </w:pPr>
    </w:p>
    <w:p w14:paraId="7B7761F8" w14:textId="77777777" w:rsidR="00F641C6" w:rsidRDefault="00EE6DAB">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2DF64F8C" w14:textId="77777777" w:rsidR="00F641C6" w:rsidRDefault="00F641C6">
      <w:pPr>
        <w:widowControl w:val="0"/>
        <w:tabs>
          <w:tab w:val="clear" w:pos="567"/>
        </w:tabs>
        <w:spacing w:line="240" w:lineRule="auto"/>
        <w:ind w:left="567" w:hanging="567"/>
        <w:rPr>
          <w:snapToGrid/>
          <w:szCs w:val="22"/>
          <w:lang w:val="lt-LT"/>
        </w:rPr>
      </w:pPr>
    </w:p>
    <w:p w14:paraId="5D56696D" w14:textId="77777777" w:rsidR="00F641C6" w:rsidRDefault="00F641C6">
      <w:pPr>
        <w:widowControl w:val="0"/>
        <w:tabs>
          <w:tab w:val="clear" w:pos="567"/>
        </w:tabs>
        <w:spacing w:line="240" w:lineRule="auto"/>
        <w:ind w:left="567" w:hanging="567"/>
        <w:rPr>
          <w:snapToGrid/>
          <w:szCs w:val="22"/>
          <w:lang w:val="lt-LT"/>
        </w:rPr>
      </w:pPr>
    </w:p>
    <w:p w14:paraId="571763F2" w14:textId="77777777" w:rsidR="00F641C6" w:rsidRDefault="00EE6DAB">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37622397" w14:textId="77777777" w:rsidR="00F641C6" w:rsidRDefault="00F641C6">
      <w:pPr>
        <w:widowControl w:val="0"/>
        <w:tabs>
          <w:tab w:val="clear" w:pos="567"/>
        </w:tabs>
        <w:spacing w:line="240" w:lineRule="auto"/>
        <w:rPr>
          <w:snapToGrid/>
          <w:szCs w:val="22"/>
          <w:highlight w:val="yellow"/>
          <w:lang w:val="lt-LT"/>
        </w:rPr>
      </w:pPr>
    </w:p>
    <w:p w14:paraId="4AFC282E" w14:textId="77777777" w:rsidR="00F641C6" w:rsidRDefault="00EE6DAB">
      <w:pPr>
        <w:widowControl w:val="0"/>
        <w:tabs>
          <w:tab w:val="clear" w:pos="567"/>
        </w:tabs>
        <w:spacing w:line="240" w:lineRule="auto"/>
        <w:rPr>
          <w:snapToGrid/>
          <w:szCs w:val="22"/>
          <w:lang w:val="lt-LT"/>
        </w:rPr>
      </w:pPr>
      <w:r>
        <w:rPr>
          <w:snapToGrid/>
          <w:szCs w:val="22"/>
          <w:lang w:val="lt-LT"/>
        </w:rPr>
        <w:t>Modifikuoto atpalaidavimo tabletė</w:t>
      </w:r>
    </w:p>
    <w:p w14:paraId="469E3BC3" w14:textId="77777777" w:rsidR="00F641C6" w:rsidRDefault="00F641C6">
      <w:pPr>
        <w:widowControl w:val="0"/>
        <w:tabs>
          <w:tab w:val="clear" w:pos="567"/>
        </w:tabs>
        <w:spacing w:line="240" w:lineRule="auto"/>
        <w:rPr>
          <w:snapToGrid/>
          <w:szCs w:val="22"/>
          <w:lang w:val="lt-LT"/>
        </w:rPr>
      </w:pPr>
    </w:p>
    <w:p w14:paraId="3F677385" w14:textId="77777777" w:rsidR="00F641C6" w:rsidRDefault="00EE6DAB">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40 mg/1,5 mg modifikuoto atpalaidavimo tabletės</w:t>
      </w:r>
    </w:p>
    <w:p w14:paraId="7EC77A52" w14:textId="77777777" w:rsidR="00F641C6" w:rsidRDefault="00EE6DAB">
      <w:pPr>
        <w:widowControl w:val="0"/>
        <w:spacing w:line="240" w:lineRule="auto"/>
        <w:rPr>
          <w:snapToGrid/>
          <w:szCs w:val="22"/>
          <w:lang w:val="lt-LT"/>
        </w:rPr>
      </w:pPr>
      <w:r>
        <w:rPr>
          <w:snapToGrid/>
          <w:szCs w:val="22"/>
          <w:lang w:val="lt-LT"/>
        </w:rPr>
        <w:t>Kapsulės formos, dviejų sluoksnių, abipus išgaubtos tabletės. Vienas tabletės sluoksnis yra oranžinis, taškuotas. Kitas tabletės sluoksnis yra baltas arba rusvai gelsvai baltas, taškuotas, su žyma „TI1“.</w:t>
      </w:r>
    </w:p>
    <w:p w14:paraId="45ACA728" w14:textId="77777777" w:rsidR="00F641C6" w:rsidRDefault="00EE6DAB">
      <w:pPr>
        <w:widowControl w:val="0"/>
        <w:spacing w:line="240" w:lineRule="auto"/>
        <w:rPr>
          <w:snapToGrid/>
          <w:szCs w:val="22"/>
          <w:lang w:val="lt-LT"/>
        </w:rPr>
      </w:pPr>
      <w:r>
        <w:rPr>
          <w:snapToGrid/>
          <w:szCs w:val="22"/>
          <w:lang w:val="lt-LT" w:eastAsia="sl-SI"/>
        </w:rPr>
        <w:t>Tabletės matmenys: maždaug 18 mm x 8 mm.</w:t>
      </w:r>
    </w:p>
    <w:p w14:paraId="0B957DAE" w14:textId="77777777" w:rsidR="00F641C6" w:rsidRDefault="00F641C6">
      <w:pPr>
        <w:widowControl w:val="0"/>
        <w:spacing w:line="240" w:lineRule="auto"/>
        <w:rPr>
          <w:snapToGrid/>
          <w:szCs w:val="22"/>
          <w:lang w:val="lt-LT"/>
        </w:rPr>
      </w:pPr>
    </w:p>
    <w:p w14:paraId="01032F04" w14:textId="77777777" w:rsidR="00F641C6" w:rsidRDefault="00EE6DAB">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80 mg/1,5 mg modifikuoto atpalaidavimo tabletės</w:t>
      </w:r>
    </w:p>
    <w:p w14:paraId="722F65C5" w14:textId="77777777" w:rsidR="00F641C6" w:rsidRDefault="00EE6DAB">
      <w:pPr>
        <w:widowControl w:val="0"/>
        <w:spacing w:line="240" w:lineRule="auto"/>
        <w:rPr>
          <w:snapToGrid/>
          <w:szCs w:val="22"/>
          <w:lang w:val="lt-LT"/>
        </w:rPr>
      </w:pPr>
      <w:r>
        <w:rPr>
          <w:snapToGrid/>
          <w:szCs w:val="22"/>
          <w:lang w:val="lt-LT"/>
        </w:rPr>
        <w:t>Kapsulės formos, dviejų sluoksnių, abipus išgaubtos tabletės. Vienas tabletės sluoksnis yra rusvai geltonas, taškuotas. Kitas tabletės sluoksnis yra baltas arba rusvai gelsvai baltas, taškuotas, su žyma „TI2“.</w:t>
      </w:r>
    </w:p>
    <w:p w14:paraId="1F60350D" w14:textId="77777777" w:rsidR="00F641C6" w:rsidRDefault="00EE6DAB">
      <w:pPr>
        <w:widowControl w:val="0"/>
        <w:spacing w:line="240" w:lineRule="auto"/>
        <w:rPr>
          <w:snapToGrid/>
          <w:szCs w:val="22"/>
          <w:lang w:val="lt-LT"/>
        </w:rPr>
      </w:pPr>
      <w:r>
        <w:rPr>
          <w:snapToGrid/>
          <w:szCs w:val="22"/>
          <w:lang w:val="lt-LT" w:eastAsia="sl-SI"/>
        </w:rPr>
        <w:t>Tabletės matmenys: maždaug18 mm x 8 mm.</w:t>
      </w:r>
    </w:p>
    <w:p w14:paraId="48DFE3C0" w14:textId="77777777" w:rsidR="00F641C6" w:rsidRDefault="00F641C6">
      <w:pPr>
        <w:widowControl w:val="0"/>
        <w:tabs>
          <w:tab w:val="clear" w:pos="567"/>
        </w:tabs>
        <w:spacing w:line="240" w:lineRule="auto"/>
        <w:rPr>
          <w:snapToGrid/>
          <w:szCs w:val="22"/>
          <w:lang w:val="lt-LT"/>
        </w:rPr>
      </w:pPr>
    </w:p>
    <w:p w14:paraId="50312726" w14:textId="77777777" w:rsidR="00F641C6" w:rsidRDefault="00F641C6">
      <w:pPr>
        <w:widowControl w:val="0"/>
        <w:tabs>
          <w:tab w:val="clear" w:pos="567"/>
        </w:tabs>
        <w:spacing w:line="240" w:lineRule="auto"/>
        <w:ind w:left="567" w:hanging="567"/>
        <w:rPr>
          <w:snapToGrid/>
          <w:szCs w:val="22"/>
          <w:lang w:val="lt-LT"/>
        </w:rPr>
      </w:pPr>
    </w:p>
    <w:p w14:paraId="08B7B3F3" w14:textId="77777777" w:rsidR="00F641C6" w:rsidRDefault="00EE6DAB">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0A7F2E46" w14:textId="77777777" w:rsidR="00F641C6" w:rsidRDefault="00F641C6">
      <w:pPr>
        <w:widowControl w:val="0"/>
        <w:tabs>
          <w:tab w:val="clear" w:pos="567"/>
        </w:tabs>
        <w:spacing w:line="240" w:lineRule="auto"/>
        <w:ind w:left="567" w:hanging="567"/>
        <w:rPr>
          <w:snapToGrid/>
          <w:szCs w:val="22"/>
          <w:lang w:val="lt-LT"/>
        </w:rPr>
      </w:pPr>
    </w:p>
    <w:p w14:paraId="4C1EE15C"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57B86D86" w14:textId="77777777" w:rsidR="00F641C6" w:rsidRDefault="00F641C6">
      <w:pPr>
        <w:widowControl w:val="0"/>
        <w:tabs>
          <w:tab w:val="clear" w:pos="567"/>
        </w:tabs>
        <w:spacing w:line="240" w:lineRule="auto"/>
        <w:ind w:left="567" w:hanging="567"/>
        <w:rPr>
          <w:snapToGrid/>
          <w:szCs w:val="22"/>
          <w:lang w:val="lt-LT"/>
        </w:rPr>
      </w:pPr>
    </w:p>
    <w:p w14:paraId="594E851F" w14:textId="77777777" w:rsidR="00F641C6" w:rsidRDefault="00EE6DAB">
      <w:pPr>
        <w:widowControl w:val="0"/>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Tolmiduo</w:t>
      </w:r>
      <w:proofErr w:type="spellEnd"/>
      <w:r>
        <w:rPr>
          <w:rFonts w:eastAsia="TimesNewRoman"/>
          <w:snapToGrid/>
          <w:szCs w:val="22"/>
          <w:lang w:val="lt-LT"/>
        </w:rPr>
        <w:t xml:space="preserve"> skirtas pirminės arterinės hipertenzijos pakeičiamajam gydymui suaugusiems pacientams, kurių kraujospūdis yra tinkamai sureguliuotas tomis pačiomis dozėmis, kokios yra derinyje, tačiau atskiromis tabletėmis kartu vartojamais </w:t>
      </w:r>
      <w:proofErr w:type="spellStart"/>
      <w:r>
        <w:rPr>
          <w:rFonts w:eastAsia="TimesNewRoman"/>
          <w:snapToGrid/>
          <w:szCs w:val="22"/>
          <w:lang w:val="lt-LT"/>
        </w:rPr>
        <w:t>telmisartanu</w:t>
      </w:r>
      <w:proofErr w:type="spellEnd"/>
      <w:r>
        <w:rPr>
          <w:rFonts w:eastAsia="TimesNewRoman"/>
          <w:snapToGrid/>
          <w:szCs w:val="22"/>
          <w:lang w:val="lt-LT"/>
        </w:rPr>
        <w:t xml:space="preserve"> ir </w:t>
      </w:r>
      <w:proofErr w:type="spellStart"/>
      <w:r>
        <w:rPr>
          <w:rFonts w:eastAsia="TimesNewRoman"/>
          <w:snapToGrid/>
          <w:szCs w:val="22"/>
          <w:lang w:val="lt-LT"/>
        </w:rPr>
        <w:t>indapamidu</w:t>
      </w:r>
      <w:proofErr w:type="spellEnd"/>
      <w:r>
        <w:rPr>
          <w:rFonts w:eastAsia="TimesNewRoman"/>
          <w:snapToGrid/>
          <w:szCs w:val="22"/>
          <w:lang w:val="lt-LT"/>
        </w:rPr>
        <w:t>.</w:t>
      </w:r>
    </w:p>
    <w:p w14:paraId="3455CF21" w14:textId="77777777" w:rsidR="00F641C6" w:rsidRDefault="00F641C6">
      <w:pPr>
        <w:widowControl w:val="0"/>
        <w:tabs>
          <w:tab w:val="clear" w:pos="567"/>
        </w:tabs>
        <w:autoSpaceDE w:val="0"/>
        <w:autoSpaceDN w:val="0"/>
        <w:adjustRightInd w:val="0"/>
        <w:spacing w:line="240" w:lineRule="auto"/>
        <w:rPr>
          <w:snapToGrid/>
          <w:szCs w:val="22"/>
          <w:lang w:val="lt-LT"/>
        </w:rPr>
      </w:pPr>
    </w:p>
    <w:p w14:paraId="5AF7E8CC" w14:textId="77777777" w:rsidR="00F641C6" w:rsidRDefault="00EE6DAB">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73AAC2B5" w14:textId="77777777" w:rsidR="00F641C6" w:rsidRDefault="00F641C6">
      <w:pPr>
        <w:widowControl w:val="0"/>
        <w:tabs>
          <w:tab w:val="clear" w:pos="567"/>
        </w:tabs>
        <w:spacing w:line="240" w:lineRule="auto"/>
        <w:ind w:left="567" w:hanging="567"/>
        <w:rPr>
          <w:bCs/>
          <w:snapToGrid/>
          <w:szCs w:val="22"/>
          <w:lang w:val="lt-LT"/>
        </w:rPr>
      </w:pPr>
    </w:p>
    <w:p w14:paraId="78FC8978" w14:textId="77777777" w:rsidR="00F641C6" w:rsidRDefault="00EE6DAB">
      <w:pPr>
        <w:widowControl w:val="0"/>
        <w:tabs>
          <w:tab w:val="clear" w:pos="567"/>
        </w:tabs>
        <w:spacing w:line="240" w:lineRule="auto"/>
        <w:rPr>
          <w:snapToGrid/>
          <w:szCs w:val="22"/>
          <w:lang w:val="lt-LT"/>
        </w:rPr>
      </w:pPr>
      <w:r>
        <w:rPr>
          <w:snapToGrid/>
          <w:szCs w:val="22"/>
          <w:u w:val="single"/>
          <w:lang w:val="lt-LT"/>
        </w:rPr>
        <w:t>Dozavimas</w:t>
      </w:r>
    </w:p>
    <w:p w14:paraId="0B32BA35" w14:textId="77777777" w:rsidR="00F641C6" w:rsidRDefault="00F641C6">
      <w:pPr>
        <w:widowControl w:val="0"/>
        <w:tabs>
          <w:tab w:val="clear" w:pos="567"/>
        </w:tabs>
        <w:spacing w:line="240" w:lineRule="auto"/>
        <w:rPr>
          <w:iCs/>
          <w:snapToGrid/>
          <w:szCs w:val="22"/>
          <w:lang w:val="lt-LT"/>
        </w:rPr>
      </w:pPr>
    </w:p>
    <w:p w14:paraId="341E2F3D" w14:textId="77777777" w:rsidR="00F641C6" w:rsidRDefault="00EE6DAB">
      <w:pPr>
        <w:widowControl w:val="0"/>
        <w:tabs>
          <w:tab w:val="clear" w:pos="567"/>
        </w:tabs>
        <w:spacing w:line="240" w:lineRule="auto"/>
        <w:rPr>
          <w:iCs/>
          <w:snapToGrid/>
          <w:szCs w:val="22"/>
          <w:lang w:val="lt-LT"/>
        </w:rPr>
      </w:pPr>
      <w:r>
        <w:rPr>
          <w:iCs/>
          <w:snapToGrid/>
          <w:szCs w:val="22"/>
          <w:lang w:val="lt-LT"/>
        </w:rPr>
        <w:t xml:space="preserve">Rekomenduojama </w:t>
      </w:r>
      <w:proofErr w:type="spellStart"/>
      <w:r>
        <w:rPr>
          <w:iCs/>
          <w:snapToGrid/>
          <w:szCs w:val="22"/>
          <w:lang w:val="lt-LT"/>
        </w:rPr>
        <w:t>Tolmiduo</w:t>
      </w:r>
      <w:proofErr w:type="spellEnd"/>
      <w:r>
        <w:rPr>
          <w:iCs/>
          <w:snapToGrid/>
          <w:szCs w:val="22"/>
          <w:lang w:val="lt-LT"/>
        </w:rPr>
        <w:t xml:space="preserve"> dozė yra viena tabletė geriama vieną kartą per parą.</w:t>
      </w:r>
    </w:p>
    <w:p w14:paraId="0507028B" w14:textId="77777777" w:rsidR="00F641C6" w:rsidRDefault="00EE6DAB">
      <w:pPr>
        <w:widowControl w:val="0"/>
        <w:tabs>
          <w:tab w:val="clear" w:pos="567"/>
        </w:tabs>
        <w:spacing w:line="240" w:lineRule="auto"/>
        <w:rPr>
          <w:iCs/>
          <w:snapToGrid/>
          <w:szCs w:val="22"/>
          <w:lang w:val="lt-LT"/>
        </w:rPr>
      </w:pPr>
      <w:r>
        <w:rPr>
          <w:iCs/>
          <w:snapToGrid/>
          <w:szCs w:val="22"/>
          <w:lang w:val="lt-LT"/>
        </w:rPr>
        <w:t>Fiksuotų dozių derinys nėra skirtas pradiniam gydymui.</w:t>
      </w:r>
    </w:p>
    <w:p w14:paraId="78F937A1" w14:textId="77777777" w:rsidR="00F641C6" w:rsidRDefault="00F641C6">
      <w:pPr>
        <w:widowControl w:val="0"/>
        <w:tabs>
          <w:tab w:val="clear" w:pos="567"/>
        </w:tabs>
        <w:spacing w:line="240" w:lineRule="auto"/>
        <w:rPr>
          <w:iCs/>
          <w:snapToGrid/>
          <w:szCs w:val="22"/>
          <w:lang w:val="lt-LT"/>
        </w:rPr>
      </w:pPr>
    </w:p>
    <w:p w14:paraId="0BD810FB" w14:textId="77777777" w:rsidR="00F641C6" w:rsidRDefault="00EE6DAB">
      <w:pPr>
        <w:widowControl w:val="0"/>
        <w:tabs>
          <w:tab w:val="clear" w:pos="567"/>
        </w:tabs>
        <w:spacing w:line="240" w:lineRule="auto"/>
        <w:rPr>
          <w:iCs/>
          <w:snapToGrid/>
          <w:szCs w:val="22"/>
          <w:lang w:val="lt-LT"/>
        </w:rPr>
      </w:pPr>
      <w:r>
        <w:rPr>
          <w:iCs/>
          <w:snapToGrid/>
          <w:szCs w:val="22"/>
          <w:lang w:val="lt-LT"/>
        </w:rPr>
        <w:t xml:space="preserve">Prieš keičiant gydymą į </w:t>
      </w:r>
      <w:proofErr w:type="spellStart"/>
      <w:r>
        <w:rPr>
          <w:iCs/>
          <w:snapToGrid/>
          <w:szCs w:val="22"/>
          <w:lang w:val="lt-LT"/>
        </w:rPr>
        <w:t>Tolmiduo</w:t>
      </w:r>
      <w:proofErr w:type="spellEnd"/>
      <w:r>
        <w:rPr>
          <w:iCs/>
          <w:snapToGrid/>
          <w:szCs w:val="22"/>
          <w:lang w:val="lt-LT"/>
        </w:rPr>
        <w:t xml:space="preserve">, paciento kraujospūdis turi būti sureguliuotas stabiliomis tuo pat metu vartojamomis atskirų komponentų vaistinių preparatų dozėmis. </w:t>
      </w:r>
      <w:proofErr w:type="spellStart"/>
      <w:r>
        <w:rPr>
          <w:iCs/>
          <w:snapToGrid/>
          <w:szCs w:val="22"/>
          <w:lang w:val="lt-LT"/>
        </w:rPr>
        <w:t>Tolmiduo</w:t>
      </w:r>
      <w:proofErr w:type="spellEnd"/>
      <w:r>
        <w:rPr>
          <w:iCs/>
          <w:snapToGrid/>
          <w:szCs w:val="22"/>
          <w:lang w:val="lt-LT"/>
        </w:rPr>
        <w:t xml:space="preserve"> dozę reikia skirti atsižvelgiant į atskirų derinio komponentų dozes gydymo pakeitimo metu.</w:t>
      </w:r>
    </w:p>
    <w:p w14:paraId="7B101977" w14:textId="77777777" w:rsidR="00F641C6" w:rsidRDefault="00F641C6">
      <w:pPr>
        <w:widowControl w:val="0"/>
        <w:tabs>
          <w:tab w:val="clear" w:pos="567"/>
        </w:tabs>
        <w:spacing w:line="240" w:lineRule="auto"/>
        <w:rPr>
          <w:iCs/>
          <w:snapToGrid/>
          <w:szCs w:val="22"/>
          <w:lang w:val="lt-LT"/>
        </w:rPr>
      </w:pPr>
    </w:p>
    <w:p w14:paraId="33ADD17C" w14:textId="77777777" w:rsidR="00F641C6" w:rsidRDefault="00EE6DAB">
      <w:pPr>
        <w:widowControl w:val="0"/>
        <w:tabs>
          <w:tab w:val="clear" w:pos="567"/>
        </w:tabs>
        <w:spacing w:line="240" w:lineRule="auto"/>
        <w:rPr>
          <w:iCs/>
          <w:snapToGrid/>
          <w:szCs w:val="22"/>
          <w:lang w:val="lt-LT"/>
        </w:rPr>
      </w:pPr>
      <w:r>
        <w:rPr>
          <w:iCs/>
          <w:snapToGrid/>
          <w:szCs w:val="22"/>
          <w:lang w:val="lt-LT"/>
        </w:rPr>
        <w:t>Jei reikia keisti dozavimą, tai turi būti atliekama atskirai parenkant veikliųjų derinio medžiagų dozes.</w:t>
      </w:r>
    </w:p>
    <w:p w14:paraId="2E4A4136" w14:textId="77777777" w:rsidR="00F641C6" w:rsidRDefault="00F641C6">
      <w:pPr>
        <w:widowControl w:val="0"/>
        <w:tabs>
          <w:tab w:val="clear" w:pos="567"/>
        </w:tabs>
        <w:spacing w:line="240" w:lineRule="auto"/>
        <w:rPr>
          <w:iCs/>
          <w:snapToGrid/>
          <w:szCs w:val="22"/>
          <w:u w:val="single"/>
          <w:lang w:val="lt-LT"/>
        </w:rPr>
      </w:pPr>
    </w:p>
    <w:p w14:paraId="71B4932D" w14:textId="77777777" w:rsidR="00F641C6" w:rsidRDefault="00EE6DAB">
      <w:pPr>
        <w:widowControl w:val="0"/>
        <w:tabs>
          <w:tab w:val="clear" w:pos="567"/>
        </w:tabs>
        <w:spacing w:line="240" w:lineRule="auto"/>
        <w:rPr>
          <w:iCs/>
          <w:snapToGrid/>
          <w:szCs w:val="22"/>
          <w:u w:val="single"/>
          <w:lang w:val="lt-LT"/>
        </w:rPr>
      </w:pPr>
      <w:r>
        <w:rPr>
          <w:iCs/>
          <w:snapToGrid/>
          <w:szCs w:val="22"/>
          <w:u w:val="single"/>
          <w:lang w:val="lt-LT"/>
        </w:rPr>
        <w:t>Ypatingos populiacijos</w:t>
      </w:r>
    </w:p>
    <w:p w14:paraId="377F0807" w14:textId="77777777" w:rsidR="00F641C6" w:rsidRDefault="00F641C6">
      <w:pPr>
        <w:widowControl w:val="0"/>
        <w:tabs>
          <w:tab w:val="clear" w:pos="567"/>
        </w:tabs>
        <w:spacing w:line="240" w:lineRule="auto"/>
        <w:rPr>
          <w:iCs/>
          <w:snapToGrid/>
          <w:szCs w:val="22"/>
          <w:lang w:val="lt-LT"/>
        </w:rPr>
      </w:pPr>
    </w:p>
    <w:p w14:paraId="1F63D6ED" w14:textId="77777777" w:rsidR="00F641C6" w:rsidRDefault="00EE6DAB">
      <w:pPr>
        <w:widowControl w:val="0"/>
        <w:tabs>
          <w:tab w:val="clear" w:pos="567"/>
        </w:tabs>
        <w:spacing w:line="240" w:lineRule="auto"/>
        <w:rPr>
          <w:i/>
          <w:iCs/>
          <w:snapToGrid/>
          <w:szCs w:val="22"/>
          <w:lang w:val="lt-LT"/>
        </w:rPr>
      </w:pPr>
      <w:r>
        <w:rPr>
          <w:i/>
          <w:iCs/>
          <w:snapToGrid/>
          <w:szCs w:val="22"/>
          <w:lang w:val="lt-LT"/>
        </w:rPr>
        <w:t>Pacientams, kurių inkstų funkcija sutrikusi</w:t>
      </w:r>
    </w:p>
    <w:p w14:paraId="54390888" w14:textId="77777777" w:rsidR="00F641C6" w:rsidRDefault="00EE6DAB">
      <w:pPr>
        <w:widowControl w:val="0"/>
        <w:tabs>
          <w:tab w:val="clear" w:pos="567"/>
        </w:tabs>
        <w:spacing w:line="240" w:lineRule="auto"/>
        <w:rPr>
          <w:iCs/>
          <w:snapToGrid/>
          <w:szCs w:val="22"/>
          <w:lang w:val="lt-LT"/>
        </w:rPr>
      </w:pPr>
      <w:r>
        <w:rPr>
          <w:iCs/>
          <w:snapToGrid/>
          <w:szCs w:val="22"/>
          <w:lang w:val="lt-LT"/>
        </w:rPr>
        <w:t xml:space="preserve">Jeigu yra sunkus inkstų funkcijos sutrikimas (kreatinino klirensas mažesnis nei 30 ml/min.), </w:t>
      </w:r>
      <w:proofErr w:type="spellStart"/>
      <w:r>
        <w:rPr>
          <w:iCs/>
          <w:snapToGrid/>
          <w:szCs w:val="22"/>
          <w:lang w:val="lt-LT"/>
        </w:rPr>
        <w:t>Tolmiduo</w:t>
      </w:r>
      <w:proofErr w:type="spellEnd"/>
      <w:r>
        <w:rPr>
          <w:snapToGrid/>
          <w:szCs w:val="22"/>
          <w:lang w:val="lt-LT" w:eastAsia="sl-SI"/>
        </w:rPr>
        <w:t xml:space="preserve"> </w:t>
      </w:r>
      <w:r>
        <w:rPr>
          <w:iCs/>
          <w:snapToGrid/>
          <w:szCs w:val="22"/>
          <w:lang w:val="lt-LT"/>
        </w:rPr>
        <w:t xml:space="preserve">vartoti draudžiama (žr. 4.3 skyrių). Pacientams, kuriems yra lengvas arba vidutinio sunkumo inkstų funkcijos sutrikimas, dozavimo koreguoti nereikia, tačiau visiškas </w:t>
      </w:r>
      <w:proofErr w:type="spellStart"/>
      <w:r>
        <w:rPr>
          <w:iCs/>
          <w:snapToGrid/>
          <w:szCs w:val="22"/>
          <w:lang w:val="lt-LT"/>
        </w:rPr>
        <w:t>tiazidų</w:t>
      </w:r>
      <w:proofErr w:type="spellEnd"/>
      <w:r>
        <w:rPr>
          <w:iCs/>
          <w:snapToGrid/>
          <w:szCs w:val="22"/>
          <w:lang w:val="lt-LT"/>
        </w:rPr>
        <w:t xml:space="preserve"> grupės ir panašaus poveikio diuretikų veiksmingumas pasireiškia tik tada, kai inkstų funkcija yra normali arba tik šiek tiek sutrikusi.</w:t>
      </w:r>
    </w:p>
    <w:p w14:paraId="2B09195B" w14:textId="77777777" w:rsidR="00F641C6" w:rsidRDefault="00F641C6">
      <w:pPr>
        <w:widowControl w:val="0"/>
        <w:tabs>
          <w:tab w:val="clear" w:pos="567"/>
        </w:tabs>
        <w:spacing w:line="240" w:lineRule="auto"/>
        <w:rPr>
          <w:i/>
          <w:iCs/>
          <w:snapToGrid/>
          <w:szCs w:val="22"/>
          <w:lang w:val="lt-LT"/>
        </w:rPr>
      </w:pPr>
    </w:p>
    <w:p w14:paraId="171E8AA2" w14:textId="77777777" w:rsidR="00F641C6" w:rsidRDefault="00EE6DAB">
      <w:pPr>
        <w:widowControl w:val="0"/>
        <w:tabs>
          <w:tab w:val="clear" w:pos="567"/>
        </w:tabs>
        <w:spacing w:line="240" w:lineRule="auto"/>
        <w:rPr>
          <w:i/>
          <w:iCs/>
          <w:snapToGrid/>
          <w:szCs w:val="22"/>
          <w:lang w:val="lt-LT"/>
        </w:rPr>
      </w:pPr>
      <w:r>
        <w:rPr>
          <w:i/>
          <w:iCs/>
          <w:snapToGrid/>
          <w:szCs w:val="22"/>
          <w:lang w:val="lt-LT"/>
        </w:rPr>
        <w:t>Pacientams, kurių kepenų funkcija sutrikusi</w:t>
      </w:r>
    </w:p>
    <w:p w14:paraId="09B922C6" w14:textId="77777777" w:rsidR="00F641C6" w:rsidRDefault="00EE6DAB">
      <w:pPr>
        <w:widowControl w:val="0"/>
        <w:tabs>
          <w:tab w:val="clear" w:pos="567"/>
        </w:tabs>
        <w:spacing w:line="240" w:lineRule="auto"/>
        <w:rPr>
          <w:iCs/>
          <w:snapToGrid/>
          <w:szCs w:val="22"/>
          <w:lang w:val="lt-LT"/>
        </w:rPr>
      </w:pPr>
      <w:r>
        <w:rPr>
          <w:snapToGrid/>
          <w:szCs w:val="22"/>
          <w:lang w:val="lt-LT"/>
        </w:rPr>
        <w:t xml:space="preserve">Pacientams, kuriems yra sunkus kepenų funkcijos sutrikimas, </w:t>
      </w:r>
      <w:proofErr w:type="spellStart"/>
      <w:r>
        <w:rPr>
          <w:iCs/>
          <w:snapToGrid/>
          <w:szCs w:val="22"/>
          <w:lang w:val="lt-LT"/>
        </w:rPr>
        <w:t>Tolmiduo</w:t>
      </w:r>
      <w:proofErr w:type="spellEnd"/>
      <w:r>
        <w:rPr>
          <w:snapToGrid/>
          <w:szCs w:val="22"/>
          <w:lang w:val="lt-LT" w:eastAsia="sl-SI"/>
        </w:rPr>
        <w:t xml:space="preserve"> </w:t>
      </w:r>
      <w:r>
        <w:rPr>
          <w:iCs/>
          <w:snapToGrid/>
          <w:szCs w:val="22"/>
          <w:lang w:val="lt-LT"/>
        </w:rPr>
        <w:t xml:space="preserve">vartoti draudžiama (žr. 4.3 skyrių). </w:t>
      </w:r>
      <w:r>
        <w:rPr>
          <w:snapToGrid/>
          <w:szCs w:val="22"/>
          <w:lang w:val="lt-LT"/>
        </w:rPr>
        <w:t>Pacientams, kuriems yra lengvas arba vidutinio sunkumo kepenų funkcijos sutrikimas,</w:t>
      </w:r>
      <w:r>
        <w:rPr>
          <w:iCs/>
          <w:snapToGrid/>
          <w:szCs w:val="22"/>
          <w:lang w:val="lt-LT"/>
        </w:rPr>
        <w:t xml:space="preserve"> </w:t>
      </w:r>
      <w:proofErr w:type="spellStart"/>
      <w:r>
        <w:rPr>
          <w:iCs/>
          <w:snapToGrid/>
          <w:szCs w:val="22"/>
          <w:lang w:val="lt-LT"/>
        </w:rPr>
        <w:t>Tolmiduo</w:t>
      </w:r>
      <w:proofErr w:type="spellEnd"/>
      <w:r>
        <w:rPr>
          <w:iCs/>
          <w:snapToGrid/>
          <w:szCs w:val="22"/>
          <w:lang w:val="lt-LT"/>
        </w:rPr>
        <w:t xml:space="preserve"> dozė negali būti didesnė nei 40 mg/1,5 mg (žr. 4.4 skyrių).</w:t>
      </w:r>
    </w:p>
    <w:p w14:paraId="1E77C911" w14:textId="77777777" w:rsidR="00F641C6" w:rsidRDefault="00F641C6">
      <w:pPr>
        <w:widowControl w:val="0"/>
        <w:tabs>
          <w:tab w:val="clear" w:pos="567"/>
        </w:tabs>
        <w:spacing w:line="240" w:lineRule="auto"/>
        <w:rPr>
          <w:i/>
          <w:iCs/>
          <w:snapToGrid/>
          <w:szCs w:val="22"/>
          <w:lang w:val="lt-LT"/>
        </w:rPr>
      </w:pPr>
    </w:p>
    <w:p w14:paraId="7469616C" w14:textId="77777777" w:rsidR="00F641C6" w:rsidRDefault="00EE6DAB">
      <w:pPr>
        <w:widowControl w:val="0"/>
        <w:tabs>
          <w:tab w:val="clear" w:pos="567"/>
        </w:tabs>
        <w:spacing w:line="240" w:lineRule="auto"/>
        <w:rPr>
          <w:iCs/>
          <w:snapToGrid/>
          <w:szCs w:val="22"/>
          <w:lang w:val="lt-LT"/>
        </w:rPr>
      </w:pPr>
      <w:r>
        <w:rPr>
          <w:i/>
          <w:iCs/>
          <w:snapToGrid/>
          <w:szCs w:val="22"/>
          <w:lang w:val="lt-LT"/>
        </w:rPr>
        <w:t xml:space="preserve">Senyviems </w:t>
      </w:r>
      <w:r>
        <w:rPr>
          <w:i/>
          <w:color w:val="222222"/>
          <w:lang w:val="lt-LT"/>
        </w:rPr>
        <w:t xml:space="preserve">pacientams </w:t>
      </w:r>
    </w:p>
    <w:p w14:paraId="09CB5AAF" w14:textId="77777777" w:rsidR="00F641C6" w:rsidRDefault="00EE6DAB">
      <w:pPr>
        <w:widowControl w:val="0"/>
        <w:tabs>
          <w:tab w:val="clear" w:pos="567"/>
        </w:tabs>
        <w:spacing w:line="240" w:lineRule="auto"/>
        <w:rPr>
          <w:iCs/>
          <w:snapToGrid/>
          <w:szCs w:val="22"/>
          <w:lang w:val="lt-LT"/>
        </w:rPr>
      </w:pPr>
      <w:r>
        <w:rPr>
          <w:iCs/>
          <w:snapToGrid/>
          <w:szCs w:val="22"/>
          <w:lang w:val="lt-LT"/>
        </w:rPr>
        <w:t xml:space="preserve">Senyviems pacientams dozės koreguoti nereikia, tačiau kreatinino koncentracija kraujo plazmoje turi būti koreguojama atsižvelgiant į amžių, svorį ir lytį. Senyvi pacientai gali būti gydomi </w:t>
      </w:r>
      <w:proofErr w:type="spellStart"/>
      <w:r>
        <w:rPr>
          <w:snapToGrid/>
          <w:szCs w:val="22"/>
          <w:lang w:val="lt-LT"/>
        </w:rPr>
        <w:t>Tolmiduo</w:t>
      </w:r>
      <w:proofErr w:type="spellEnd"/>
      <w:r>
        <w:rPr>
          <w:snapToGrid/>
          <w:szCs w:val="22"/>
          <w:lang w:val="lt-LT"/>
        </w:rPr>
        <w:t xml:space="preserve">, </w:t>
      </w:r>
      <w:r>
        <w:rPr>
          <w:iCs/>
          <w:snapToGrid/>
          <w:szCs w:val="22"/>
          <w:lang w:val="lt-LT"/>
        </w:rPr>
        <w:t>jei inkstų funkcija yra normali arba tik šiek tiek sutrikusi.</w:t>
      </w:r>
    </w:p>
    <w:p w14:paraId="59629528" w14:textId="77777777" w:rsidR="00F641C6" w:rsidRDefault="00F641C6">
      <w:pPr>
        <w:widowControl w:val="0"/>
        <w:tabs>
          <w:tab w:val="clear" w:pos="567"/>
        </w:tabs>
        <w:spacing w:line="240" w:lineRule="auto"/>
        <w:rPr>
          <w:i/>
          <w:iCs/>
          <w:snapToGrid/>
          <w:szCs w:val="22"/>
          <w:lang w:val="lt-LT"/>
        </w:rPr>
      </w:pPr>
    </w:p>
    <w:p w14:paraId="36011877" w14:textId="77777777" w:rsidR="00F641C6" w:rsidRDefault="00EE6DAB">
      <w:pPr>
        <w:widowControl w:val="0"/>
        <w:tabs>
          <w:tab w:val="clear" w:pos="567"/>
        </w:tabs>
        <w:spacing w:line="240" w:lineRule="auto"/>
        <w:rPr>
          <w:i/>
          <w:iCs/>
          <w:snapToGrid/>
          <w:szCs w:val="22"/>
          <w:lang w:val="lt-LT"/>
        </w:rPr>
      </w:pPr>
      <w:r>
        <w:rPr>
          <w:i/>
          <w:iCs/>
          <w:snapToGrid/>
          <w:szCs w:val="22"/>
          <w:lang w:val="lt-LT"/>
        </w:rPr>
        <w:t>Vaikų populiacija</w:t>
      </w:r>
    </w:p>
    <w:p w14:paraId="63146D83" w14:textId="77777777" w:rsidR="00F641C6" w:rsidRDefault="00EE6DAB">
      <w:pPr>
        <w:widowControl w:val="0"/>
        <w:tabs>
          <w:tab w:val="clear" w:pos="567"/>
        </w:tabs>
        <w:spacing w:line="240" w:lineRule="auto"/>
        <w:rPr>
          <w:snapToGrid/>
          <w:color w:val="000000"/>
          <w:szCs w:val="22"/>
          <w:lang w:val="lt-LT" w:eastAsia="sl-SI"/>
        </w:rPr>
      </w:pPr>
      <w:proofErr w:type="spellStart"/>
      <w:r>
        <w:rPr>
          <w:snapToGrid/>
          <w:color w:val="000000"/>
          <w:szCs w:val="22"/>
          <w:lang w:val="lt-LT" w:eastAsia="sl-SI"/>
        </w:rPr>
        <w:t>Tolmiduo</w:t>
      </w:r>
      <w:proofErr w:type="spellEnd"/>
      <w:r>
        <w:rPr>
          <w:snapToGrid/>
          <w:color w:val="000000"/>
          <w:szCs w:val="22"/>
          <w:lang w:val="lt-LT" w:eastAsia="sl-SI"/>
        </w:rPr>
        <w:t xml:space="preserve"> vaikams ir jaunesniems kaip 18 metų paaugliams vartoti nerekomenduojama.</w:t>
      </w:r>
    </w:p>
    <w:p w14:paraId="21BA2417" w14:textId="77777777" w:rsidR="00F641C6" w:rsidRDefault="00EE6DAB">
      <w:pPr>
        <w:widowControl w:val="0"/>
        <w:tabs>
          <w:tab w:val="clear" w:pos="567"/>
        </w:tabs>
        <w:spacing w:line="240" w:lineRule="auto"/>
        <w:rPr>
          <w:snapToGrid/>
          <w:color w:val="000000"/>
          <w:szCs w:val="22"/>
          <w:lang w:val="lt-LT" w:eastAsia="sl-SI"/>
        </w:rPr>
      </w:pPr>
      <w:proofErr w:type="spellStart"/>
      <w:r>
        <w:rPr>
          <w:snapToGrid/>
          <w:color w:val="000000"/>
          <w:szCs w:val="22"/>
          <w:lang w:val="lt-LT" w:eastAsia="sl-SI"/>
        </w:rPr>
        <w:t>Tolmiduo</w:t>
      </w:r>
      <w:proofErr w:type="spellEnd"/>
      <w:r>
        <w:rPr>
          <w:snapToGrid/>
          <w:color w:val="000000"/>
          <w:szCs w:val="22"/>
          <w:lang w:val="lt-LT" w:eastAsia="sl-SI"/>
        </w:rPr>
        <w:t xml:space="preserve"> saugumas ir veiksmingumas tokiose populiacijose nenustatytas.</w:t>
      </w:r>
    </w:p>
    <w:p w14:paraId="7D07569A" w14:textId="77777777" w:rsidR="00F641C6" w:rsidRDefault="00F641C6">
      <w:pPr>
        <w:widowControl w:val="0"/>
        <w:tabs>
          <w:tab w:val="clear" w:pos="567"/>
        </w:tabs>
        <w:spacing w:line="240" w:lineRule="auto"/>
        <w:rPr>
          <w:i/>
          <w:iCs/>
          <w:snapToGrid/>
          <w:szCs w:val="22"/>
          <w:lang w:val="lt-LT" w:eastAsia="sl-SI"/>
        </w:rPr>
      </w:pPr>
    </w:p>
    <w:p w14:paraId="1D924064" w14:textId="77777777" w:rsidR="00F641C6" w:rsidRDefault="00EE6DAB">
      <w:pPr>
        <w:widowControl w:val="0"/>
        <w:tabs>
          <w:tab w:val="clear" w:pos="567"/>
        </w:tabs>
        <w:spacing w:line="240" w:lineRule="auto"/>
        <w:rPr>
          <w:snapToGrid/>
          <w:szCs w:val="22"/>
          <w:u w:val="single"/>
          <w:lang w:val="lt-LT"/>
        </w:rPr>
      </w:pPr>
      <w:r>
        <w:rPr>
          <w:snapToGrid/>
          <w:szCs w:val="22"/>
          <w:u w:val="single"/>
          <w:lang w:val="lt-LT"/>
        </w:rPr>
        <w:t>Vartojimo metodas</w:t>
      </w:r>
    </w:p>
    <w:p w14:paraId="0EBD0C48" w14:textId="77777777" w:rsidR="00F641C6" w:rsidRDefault="00EE6DAB">
      <w:pPr>
        <w:widowControl w:val="0"/>
        <w:tabs>
          <w:tab w:val="clear" w:pos="567"/>
        </w:tabs>
        <w:autoSpaceDE w:val="0"/>
        <w:autoSpaceDN w:val="0"/>
        <w:adjustRightInd w:val="0"/>
        <w:spacing w:line="240" w:lineRule="auto"/>
        <w:rPr>
          <w:snapToGrid/>
          <w:szCs w:val="22"/>
          <w:u w:val="single"/>
          <w:lang w:val="lt-LT"/>
        </w:rPr>
      </w:pPr>
      <w:proofErr w:type="spellStart"/>
      <w:r>
        <w:rPr>
          <w:snapToGrid/>
          <w:color w:val="000000"/>
          <w:szCs w:val="22"/>
          <w:lang w:val="lt-LT" w:eastAsia="sl-SI"/>
        </w:rPr>
        <w:t>Tolmiduo</w:t>
      </w:r>
      <w:proofErr w:type="spellEnd"/>
      <w:r>
        <w:rPr>
          <w:snapToGrid/>
          <w:color w:val="000000"/>
          <w:szCs w:val="22"/>
          <w:lang w:val="lt-LT" w:eastAsia="sl-SI"/>
        </w:rPr>
        <w:t xml:space="preserve"> </w:t>
      </w:r>
      <w:r>
        <w:rPr>
          <w:iCs/>
          <w:snapToGrid/>
          <w:szCs w:val="22"/>
          <w:lang w:val="lt-LT" w:eastAsia="sl-SI"/>
        </w:rPr>
        <w:t>modifikuoto atpalaidavimo tabletės yra skirtos vartoti vieną kartą per parą per burną, geriausia ryte, jas reikia nuryti sveikas užgeriant skysčiu, valgio metu arba nevalgius.</w:t>
      </w:r>
    </w:p>
    <w:p w14:paraId="058CD25E" w14:textId="77777777" w:rsidR="00F641C6" w:rsidRDefault="00F641C6">
      <w:pPr>
        <w:widowControl w:val="0"/>
        <w:tabs>
          <w:tab w:val="clear" w:pos="567"/>
        </w:tabs>
        <w:spacing w:line="240" w:lineRule="auto"/>
        <w:ind w:left="567" w:hanging="567"/>
        <w:rPr>
          <w:snapToGrid/>
          <w:szCs w:val="22"/>
          <w:lang w:val="lt-LT"/>
        </w:rPr>
      </w:pPr>
    </w:p>
    <w:p w14:paraId="066F1A12"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6F47E7AC" w14:textId="77777777" w:rsidR="00F641C6" w:rsidRDefault="00F641C6">
      <w:pPr>
        <w:widowControl w:val="0"/>
        <w:tabs>
          <w:tab w:val="clear" w:pos="567"/>
        </w:tabs>
        <w:spacing w:line="240" w:lineRule="auto"/>
        <w:ind w:left="567" w:hanging="567"/>
        <w:rPr>
          <w:snapToGrid/>
          <w:szCs w:val="22"/>
          <w:lang w:val="lt-LT"/>
        </w:rPr>
      </w:pPr>
    </w:p>
    <w:p w14:paraId="348FA819"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Padidėjęs jautrumas veikliosioms medžiagoms, kitiems </w:t>
      </w:r>
      <w:proofErr w:type="spellStart"/>
      <w:r>
        <w:rPr>
          <w:rFonts w:eastAsia="TimesNewRoman"/>
          <w:snapToGrid/>
          <w:szCs w:val="22"/>
          <w:lang w:val="lt-LT"/>
        </w:rPr>
        <w:t>sulfonamidams</w:t>
      </w:r>
      <w:proofErr w:type="spellEnd"/>
      <w:r>
        <w:rPr>
          <w:rFonts w:eastAsia="TimesNewRoman"/>
          <w:snapToGrid/>
          <w:szCs w:val="22"/>
          <w:lang w:val="lt-LT"/>
        </w:rPr>
        <w:t xml:space="preserve"> arba bet kuriai 6.1 skyriuje nurodytai pagalbinei medžiagai.</w:t>
      </w:r>
    </w:p>
    <w:p w14:paraId="06308F3E"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Antrasis ir trečiasis nėštumo trimestrai (žr. 4.4 ir 4.6 skyrius).</w:t>
      </w:r>
    </w:p>
    <w:p w14:paraId="0FF3EDEE"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Sunkus kepenų funkcijos sutrikimas ar </w:t>
      </w:r>
      <w:proofErr w:type="spellStart"/>
      <w:r>
        <w:rPr>
          <w:rFonts w:eastAsia="TimesNewRoman"/>
          <w:snapToGrid/>
          <w:szCs w:val="22"/>
          <w:lang w:val="lt-LT"/>
        </w:rPr>
        <w:t>hepatinė</w:t>
      </w:r>
      <w:proofErr w:type="spellEnd"/>
      <w:r>
        <w:rPr>
          <w:rFonts w:eastAsia="TimesNewRoman"/>
          <w:snapToGrid/>
          <w:szCs w:val="22"/>
          <w:lang w:val="lt-LT"/>
        </w:rPr>
        <w:t xml:space="preserve"> </w:t>
      </w:r>
      <w:proofErr w:type="spellStart"/>
      <w:r>
        <w:rPr>
          <w:rFonts w:eastAsia="TimesNewRoman"/>
          <w:snapToGrid/>
          <w:szCs w:val="22"/>
          <w:lang w:val="lt-LT"/>
        </w:rPr>
        <w:t>encefalopatija</w:t>
      </w:r>
      <w:proofErr w:type="spellEnd"/>
      <w:r>
        <w:rPr>
          <w:rFonts w:eastAsia="TimesNewRoman"/>
          <w:snapToGrid/>
          <w:szCs w:val="22"/>
          <w:lang w:val="lt-LT"/>
        </w:rPr>
        <w:t>.</w:t>
      </w:r>
    </w:p>
    <w:p w14:paraId="1BFB83FA"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Sunkus inkstų funkcijos sutrikimas.</w:t>
      </w:r>
    </w:p>
    <w:p w14:paraId="1B02D05C"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Hipokalemija</w:t>
      </w:r>
      <w:proofErr w:type="spellEnd"/>
      <w:r>
        <w:rPr>
          <w:rFonts w:eastAsia="TimesNewRoman"/>
          <w:snapToGrid/>
          <w:szCs w:val="22"/>
          <w:lang w:val="lt-LT"/>
        </w:rPr>
        <w:t>.</w:t>
      </w:r>
    </w:p>
    <w:p w14:paraId="56001849"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Tulžies nutekėjimo obstrukcija pasireiškiantis sutrikimas.</w:t>
      </w:r>
    </w:p>
    <w:p w14:paraId="5CB09191" w14:textId="77777777" w:rsidR="00F641C6" w:rsidRDefault="00EE6DAB">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Pacientams, kurie serga cukriniu diabetu arba kurių inkstų funkcija sutrikusi (</w:t>
      </w:r>
      <w:proofErr w:type="spellStart"/>
      <w:r>
        <w:rPr>
          <w:rFonts w:eastAsia="TimesNewRoman"/>
          <w:snapToGrid/>
          <w:szCs w:val="22"/>
          <w:lang w:val="lt-LT"/>
        </w:rPr>
        <w:t>glomerulų</w:t>
      </w:r>
      <w:proofErr w:type="spellEnd"/>
      <w:r>
        <w:rPr>
          <w:rFonts w:eastAsia="TimesNewRoman"/>
          <w:snapToGrid/>
          <w:szCs w:val="22"/>
          <w:lang w:val="lt-LT"/>
        </w:rPr>
        <w:t xml:space="preserve"> filtracijos greitis (GFG) &lt; 60 ml/min./1,73 m</w:t>
      </w:r>
      <w:r>
        <w:rPr>
          <w:rFonts w:eastAsia="TimesNewRoman"/>
          <w:snapToGrid/>
          <w:szCs w:val="22"/>
          <w:vertAlign w:val="superscript"/>
          <w:lang w:val="lt-LT"/>
        </w:rPr>
        <w:t>2</w:t>
      </w:r>
      <w:r>
        <w:rPr>
          <w:rFonts w:eastAsia="TimesNewRoman"/>
          <w:snapToGrid/>
          <w:szCs w:val="22"/>
          <w:lang w:val="lt-LT"/>
        </w:rPr>
        <w:t xml:space="preserve">), </w:t>
      </w:r>
      <w:proofErr w:type="spellStart"/>
      <w:r>
        <w:rPr>
          <w:rFonts w:eastAsia="TimesNewRoman"/>
          <w:snapToGrid/>
          <w:szCs w:val="22"/>
          <w:lang w:val="lt-LT"/>
        </w:rPr>
        <w:t>telmisartano</w:t>
      </w:r>
      <w:proofErr w:type="spellEnd"/>
      <w:r>
        <w:rPr>
          <w:rFonts w:eastAsia="TimesNewRoman"/>
          <w:snapToGrid/>
          <w:szCs w:val="22"/>
          <w:lang w:val="lt-LT"/>
        </w:rPr>
        <w:t xml:space="preserve"> draudžiama vartoti kartu su vaistiniais preparatais, kurių sudėtyje yra </w:t>
      </w:r>
      <w:proofErr w:type="spellStart"/>
      <w:r>
        <w:rPr>
          <w:rFonts w:eastAsia="TimesNewRoman"/>
          <w:snapToGrid/>
          <w:szCs w:val="22"/>
          <w:lang w:val="lt-LT"/>
        </w:rPr>
        <w:t>aliskireno</w:t>
      </w:r>
      <w:proofErr w:type="spellEnd"/>
      <w:r>
        <w:rPr>
          <w:rFonts w:eastAsia="TimesNewRoman"/>
          <w:snapToGrid/>
          <w:szCs w:val="22"/>
          <w:lang w:val="lt-LT"/>
        </w:rPr>
        <w:t xml:space="preserve"> (žr. 4.5 ir 5.1 skyrius).</w:t>
      </w:r>
    </w:p>
    <w:p w14:paraId="7CCD5AD6"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6D22CAE9" w14:textId="77777777" w:rsidR="00F641C6" w:rsidRDefault="00EE6DAB">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6ACF408E" w14:textId="77777777" w:rsidR="00F641C6" w:rsidRDefault="00F641C6">
      <w:pPr>
        <w:widowControl w:val="0"/>
        <w:tabs>
          <w:tab w:val="clear" w:pos="567"/>
        </w:tabs>
        <w:spacing w:line="240" w:lineRule="auto"/>
        <w:ind w:left="567" w:hanging="567"/>
        <w:rPr>
          <w:bCs/>
          <w:snapToGrid/>
          <w:szCs w:val="22"/>
          <w:lang w:val="lt-LT"/>
        </w:rPr>
      </w:pPr>
    </w:p>
    <w:p w14:paraId="2BEC87CA" w14:textId="77777777" w:rsidR="00F641C6" w:rsidRDefault="00F641C6">
      <w:pPr>
        <w:widowControl w:val="0"/>
        <w:spacing w:line="240" w:lineRule="auto"/>
        <w:rPr>
          <w:snapToGrid/>
          <w:szCs w:val="22"/>
          <w:lang w:val="lt-LT"/>
        </w:rPr>
      </w:pPr>
    </w:p>
    <w:p w14:paraId="2C222222"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Nėštumas</w:t>
      </w:r>
    </w:p>
    <w:p w14:paraId="34842C59" w14:textId="77777777" w:rsidR="00F641C6" w:rsidRDefault="00EE6DAB">
      <w:pPr>
        <w:widowControl w:val="0"/>
        <w:spacing w:line="240" w:lineRule="auto"/>
        <w:rPr>
          <w:szCs w:val="22"/>
          <w:lang w:val="lt-LT"/>
        </w:rPr>
      </w:pPr>
      <w:r>
        <w:rPr>
          <w:szCs w:val="22"/>
          <w:lang w:val="lt-LT"/>
        </w:rPr>
        <w:t xml:space="preserve">Nėščių moterų pradėti gydyti </w:t>
      </w:r>
      <w:proofErr w:type="spellStart"/>
      <w:r>
        <w:rPr>
          <w:szCs w:val="22"/>
          <w:lang w:val="lt-LT"/>
        </w:rPr>
        <w:t>angiotenzino</w:t>
      </w:r>
      <w:proofErr w:type="spellEnd"/>
      <w:r>
        <w:rPr>
          <w:szCs w:val="22"/>
          <w:lang w:val="lt-LT"/>
        </w:rPr>
        <w:t xml:space="preserve"> II receptorių antagonistais negalima. Išskyrus atvejus, kai tolesnis gydymas </w:t>
      </w:r>
      <w:proofErr w:type="spellStart"/>
      <w:r>
        <w:rPr>
          <w:szCs w:val="22"/>
          <w:lang w:val="lt-LT"/>
        </w:rPr>
        <w:t>angiotenzino</w:t>
      </w:r>
      <w:proofErr w:type="spellEnd"/>
      <w:r>
        <w:rPr>
          <w:szCs w:val="22"/>
          <w:lang w:val="lt-LT"/>
        </w:rPr>
        <w:t xml:space="preserve"> II receptorių antagonistais yra laikomas būtinu, pastoti planuojančioms moterims juos reikia keisti kitokiais </w:t>
      </w:r>
      <w:proofErr w:type="spellStart"/>
      <w:r>
        <w:rPr>
          <w:szCs w:val="22"/>
          <w:lang w:val="lt-LT"/>
        </w:rPr>
        <w:t>antihipertenziniais</w:t>
      </w:r>
      <w:proofErr w:type="spellEnd"/>
      <w:r>
        <w:rPr>
          <w:szCs w:val="22"/>
          <w:lang w:val="lt-LT"/>
        </w:rPr>
        <w:t xml:space="preserve"> vaistiniais preparatais, kurių vartojimo saugumas nėštumo metu ištirtas. Nustačius nėštumą, gydymą </w:t>
      </w:r>
      <w:proofErr w:type="spellStart"/>
      <w:r>
        <w:rPr>
          <w:szCs w:val="22"/>
          <w:lang w:val="lt-LT"/>
        </w:rPr>
        <w:t>angiotenzino</w:t>
      </w:r>
      <w:proofErr w:type="spellEnd"/>
      <w:r>
        <w:rPr>
          <w:szCs w:val="22"/>
          <w:lang w:val="lt-LT"/>
        </w:rPr>
        <w:t> II receptorių antagonistais būtina nedelsiant nutraukti ir, jei reikia, pradėti kitokį tinkamą gydymą (žr. 4.3 ir 4.6 skyrius).</w:t>
      </w:r>
    </w:p>
    <w:p w14:paraId="4DA61C70"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Pacientams, kuriems sutrikusi kepenų funkcija</w:t>
      </w:r>
    </w:p>
    <w:p w14:paraId="789DC0D0"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lastRenderedPageBreak/>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 xml:space="preserve"> draudžiama skirti pacientams, kuriems yra </w:t>
      </w:r>
      <w:proofErr w:type="spellStart"/>
      <w:r>
        <w:rPr>
          <w:snapToGrid/>
          <w:szCs w:val="22"/>
          <w:lang w:val="lt-LT" w:eastAsia="sl-SI"/>
        </w:rPr>
        <w:t>cholestazė</w:t>
      </w:r>
      <w:proofErr w:type="spellEnd"/>
      <w:r>
        <w:rPr>
          <w:snapToGrid/>
          <w:szCs w:val="22"/>
          <w:lang w:val="lt-LT" w:eastAsia="sl-SI"/>
        </w:rPr>
        <w:t xml:space="preserve">, tulžies nutekėjimo obstrukcija pasireiškiantis sutrikimas ar sunkus kepenų funkcijos sutrikimas (žr. 4.3 skyrių), kadangi </w:t>
      </w:r>
      <w:proofErr w:type="spellStart"/>
      <w:r>
        <w:rPr>
          <w:snapToGrid/>
          <w:szCs w:val="22"/>
          <w:lang w:val="lt-LT" w:eastAsia="sl-SI"/>
        </w:rPr>
        <w:t>telmisartanas</w:t>
      </w:r>
      <w:proofErr w:type="spellEnd"/>
      <w:r>
        <w:rPr>
          <w:snapToGrid/>
          <w:szCs w:val="22"/>
          <w:lang w:val="lt-LT" w:eastAsia="sl-SI"/>
        </w:rPr>
        <w:t xml:space="preserve"> daugiausiai šalinamas su tulžimi. Tikėtina, kad tokiems pacientams </w:t>
      </w:r>
      <w:proofErr w:type="spellStart"/>
      <w:r>
        <w:rPr>
          <w:snapToGrid/>
          <w:szCs w:val="22"/>
          <w:lang w:val="lt-LT" w:eastAsia="sl-SI"/>
        </w:rPr>
        <w:t>telmisartano</w:t>
      </w:r>
      <w:proofErr w:type="spellEnd"/>
      <w:r>
        <w:rPr>
          <w:snapToGrid/>
          <w:szCs w:val="22"/>
          <w:lang w:val="lt-LT" w:eastAsia="sl-SI"/>
        </w:rPr>
        <w:t xml:space="preserve"> kepenų klirensas bus sumažėjęs. Pacientams, kuriems yra lengvas arba vidutinio sunkumo kepenų funkcijos sutrikimas, </w:t>
      </w:r>
      <w:bookmarkStart w:id="0" w:name="_Hlk176532481"/>
      <w:proofErr w:type="spellStart"/>
      <w:r>
        <w:rPr>
          <w:snapToGrid/>
          <w:szCs w:val="22"/>
          <w:lang w:val="lt-LT" w:eastAsia="sl-SI"/>
        </w:rPr>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 xml:space="preserve"> </w:t>
      </w:r>
      <w:bookmarkEnd w:id="0"/>
      <w:r>
        <w:rPr>
          <w:snapToGrid/>
          <w:szCs w:val="22"/>
          <w:lang w:val="lt-LT" w:eastAsia="sl-SI"/>
        </w:rPr>
        <w:t>galima vartoti tik imantis atsargumo priemonių.</w:t>
      </w:r>
    </w:p>
    <w:p w14:paraId="56FADA61"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098ADF3"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Hepatinė</w:t>
      </w:r>
      <w:proofErr w:type="spellEnd"/>
      <w:r>
        <w:rPr>
          <w:snapToGrid/>
          <w:szCs w:val="22"/>
          <w:u w:val="single"/>
          <w:lang w:val="lt-LT" w:eastAsia="sl-SI"/>
        </w:rPr>
        <w:t xml:space="preserve"> </w:t>
      </w:r>
      <w:proofErr w:type="spellStart"/>
      <w:r>
        <w:rPr>
          <w:snapToGrid/>
          <w:szCs w:val="22"/>
          <w:u w:val="single"/>
          <w:lang w:val="lt-LT" w:eastAsia="sl-SI"/>
        </w:rPr>
        <w:t>encefalopatija</w:t>
      </w:r>
      <w:proofErr w:type="spellEnd"/>
    </w:p>
    <w:p w14:paraId="2C564701"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Esant sutrikusiai kepenų funkcijai, </w:t>
      </w:r>
      <w:proofErr w:type="spellStart"/>
      <w:r>
        <w:rPr>
          <w:snapToGrid/>
          <w:szCs w:val="22"/>
          <w:lang w:val="lt-LT" w:eastAsia="sl-SI"/>
        </w:rPr>
        <w:t>tiazidų</w:t>
      </w:r>
      <w:proofErr w:type="spellEnd"/>
      <w:r>
        <w:rPr>
          <w:snapToGrid/>
          <w:szCs w:val="22"/>
          <w:lang w:val="lt-LT" w:eastAsia="sl-SI"/>
        </w:rPr>
        <w:t xml:space="preserve"> grupės ir panašaus poveikio diuretikai gali sukelti </w:t>
      </w:r>
      <w:proofErr w:type="spellStart"/>
      <w:r>
        <w:rPr>
          <w:snapToGrid/>
          <w:szCs w:val="22"/>
          <w:lang w:val="lt-LT" w:eastAsia="sl-SI"/>
        </w:rPr>
        <w:t>hepatinę</w:t>
      </w:r>
      <w:proofErr w:type="spellEnd"/>
      <w:r>
        <w:rPr>
          <w:snapToGrid/>
          <w:szCs w:val="22"/>
          <w:lang w:val="lt-LT" w:eastAsia="sl-SI"/>
        </w:rPr>
        <w:t xml:space="preserve"> </w:t>
      </w:r>
      <w:proofErr w:type="spellStart"/>
      <w:r>
        <w:rPr>
          <w:snapToGrid/>
          <w:szCs w:val="22"/>
          <w:lang w:val="lt-LT" w:eastAsia="sl-SI"/>
        </w:rPr>
        <w:t>encefalopatiją</w:t>
      </w:r>
      <w:proofErr w:type="spellEnd"/>
      <w:r>
        <w:rPr>
          <w:snapToGrid/>
          <w:szCs w:val="22"/>
          <w:lang w:val="lt-LT" w:eastAsia="sl-SI"/>
        </w:rPr>
        <w:t xml:space="preserve"> (ypač esant elektrolitų pusiausvyros sutrikimui), kuri gali progresuoti iki </w:t>
      </w:r>
      <w:proofErr w:type="spellStart"/>
      <w:r>
        <w:rPr>
          <w:snapToGrid/>
          <w:szCs w:val="22"/>
          <w:lang w:val="lt-LT" w:eastAsia="sl-SI"/>
        </w:rPr>
        <w:t>hepatinės</w:t>
      </w:r>
      <w:proofErr w:type="spellEnd"/>
      <w:r>
        <w:rPr>
          <w:snapToGrid/>
          <w:szCs w:val="22"/>
          <w:lang w:val="lt-LT" w:eastAsia="sl-SI"/>
        </w:rPr>
        <w:t xml:space="preserve"> komos. Tokiu atveju reikia nedelsiant nutraukti </w:t>
      </w:r>
      <w:proofErr w:type="spellStart"/>
      <w:r>
        <w:rPr>
          <w:snapToGrid/>
          <w:szCs w:val="22"/>
          <w:lang w:val="lt-LT" w:eastAsia="sl-SI"/>
        </w:rPr>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 xml:space="preserve"> vartojimą.</w:t>
      </w:r>
    </w:p>
    <w:p w14:paraId="04EEB16E"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5419880D"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Renovaskulinė</w:t>
      </w:r>
      <w:proofErr w:type="spellEnd"/>
      <w:r>
        <w:rPr>
          <w:snapToGrid/>
          <w:szCs w:val="22"/>
          <w:u w:val="single"/>
          <w:lang w:val="lt-LT" w:eastAsia="sl-SI"/>
        </w:rPr>
        <w:t xml:space="preserve"> hipertenzija</w:t>
      </w:r>
    </w:p>
    <w:p w14:paraId="72853250"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Pacientus, kuriems yra abiejų inkstų arterijos stenozė arba vienintelio funkcionuojančio inksto arterijos stenozė, gydant vaistiniais preparatais, veikiančiais </w:t>
      </w:r>
      <w:proofErr w:type="spellStart"/>
      <w:r>
        <w:rPr>
          <w:snapToGrid/>
          <w:szCs w:val="22"/>
          <w:lang w:val="lt-LT" w:eastAsia="sl-SI"/>
        </w:rPr>
        <w:t>renino</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xml:space="preserve"> ir </w:t>
      </w:r>
      <w:proofErr w:type="spellStart"/>
      <w:r>
        <w:rPr>
          <w:snapToGrid/>
          <w:szCs w:val="22"/>
          <w:lang w:val="lt-LT" w:eastAsia="sl-SI"/>
        </w:rPr>
        <w:t>aldosterono</w:t>
      </w:r>
      <w:proofErr w:type="spellEnd"/>
      <w:r>
        <w:rPr>
          <w:snapToGrid/>
          <w:szCs w:val="22"/>
          <w:lang w:val="lt-LT" w:eastAsia="sl-SI"/>
        </w:rPr>
        <w:t xml:space="preserve"> sistemą, yra didesnė sunkios </w:t>
      </w:r>
      <w:proofErr w:type="spellStart"/>
      <w:r>
        <w:rPr>
          <w:snapToGrid/>
          <w:szCs w:val="22"/>
          <w:lang w:val="lt-LT" w:eastAsia="sl-SI"/>
        </w:rPr>
        <w:t>hipotenzijos</w:t>
      </w:r>
      <w:proofErr w:type="spellEnd"/>
      <w:r>
        <w:rPr>
          <w:snapToGrid/>
          <w:szCs w:val="22"/>
          <w:lang w:val="lt-LT" w:eastAsia="sl-SI"/>
        </w:rPr>
        <w:t xml:space="preserve"> ir inkstų nepakankamumo pasireiškimo rizika.</w:t>
      </w:r>
    </w:p>
    <w:p w14:paraId="7AE80DDC"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368B938" w14:textId="77777777" w:rsidR="00F641C6" w:rsidRDefault="00EE6DAB">
      <w:pPr>
        <w:tabs>
          <w:tab w:val="clear" w:pos="567"/>
        </w:tabs>
        <w:autoSpaceDE w:val="0"/>
        <w:autoSpaceDN w:val="0"/>
        <w:adjustRightInd w:val="0"/>
        <w:spacing w:line="240" w:lineRule="auto"/>
        <w:rPr>
          <w:snapToGrid/>
          <w:szCs w:val="22"/>
          <w:lang w:val="lt-LT" w:eastAsia="sl-SI"/>
        </w:rPr>
      </w:pPr>
      <w:proofErr w:type="spellStart"/>
      <w:r>
        <w:rPr>
          <w:snapToGrid/>
          <w:szCs w:val="22"/>
          <w:u w:val="single"/>
          <w:lang w:val="lt-LT" w:eastAsia="sl-SI"/>
        </w:rPr>
        <w:t>Intravaskulinė</w:t>
      </w:r>
      <w:proofErr w:type="spellEnd"/>
      <w:r>
        <w:rPr>
          <w:snapToGrid/>
          <w:szCs w:val="22"/>
          <w:u w:val="single"/>
          <w:lang w:val="lt-LT" w:eastAsia="sl-SI"/>
        </w:rPr>
        <w:t xml:space="preserve"> </w:t>
      </w:r>
      <w:proofErr w:type="spellStart"/>
      <w:r>
        <w:rPr>
          <w:snapToGrid/>
          <w:szCs w:val="22"/>
          <w:u w:val="single"/>
          <w:lang w:val="lt-LT" w:eastAsia="sl-SI"/>
        </w:rPr>
        <w:t>hipovolemija</w:t>
      </w:r>
      <w:proofErr w:type="spellEnd"/>
    </w:p>
    <w:p w14:paraId="53965C67"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Pacientams, kurių organizme dėl intensyvios terapijos diuretikais, druskos kiekio maiste ribojimo, viduriavimo ar vėmimo trūksta skysčių ir (arba) natrio, gali pasireikšti simptominė </w:t>
      </w:r>
      <w:proofErr w:type="spellStart"/>
      <w:r>
        <w:rPr>
          <w:snapToGrid/>
          <w:szCs w:val="22"/>
          <w:lang w:val="lt-LT" w:eastAsia="sl-SI"/>
        </w:rPr>
        <w:t>hipotenzija</w:t>
      </w:r>
      <w:proofErr w:type="spellEnd"/>
      <w:r>
        <w:rPr>
          <w:snapToGrid/>
          <w:szCs w:val="22"/>
          <w:lang w:val="lt-LT" w:eastAsia="sl-SI"/>
        </w:rPr>
        <w:t xml:space="preserve">, ypač po pirmosios </w:t>
      </w:r>
      <w:proofErr w:type="spellStart"/>
      <w:r>
        <w:rPr>
          <w:snapToGrid/>
          <w:szCs w:val="22"/>
          <w:lang w:val="lt-LT" w:eastAsia="sl-SI"/>
        </w:rPr>
        <w:t>telmisartano</w:t>
      </w:r>
      <w:proofErr w:type="spellEnd"/>
      <w:r>
        <w:rPr>
          <w:snapToGrid/>
          <w:szCs w:val="22"/>
          <w:lang w:val="lt-LT" w:eastAsia="sl-SI"/>
        </w:rPr>
        <w:t xml:space="preserve"> dozės pavartojimo. Tokias būkles būtina koreguoti prieš skiriant vartoti </w:t>
      </w:r>
      <w:proofErr w:type="spellStart"/>
      <w:r>
        <w:rPr>
          <w:snapToGrid/>
          <w:szCs w:val="22"/>
          <w:lang w:val="lt-LT" w:eastAsia="sl-SI"/>
        </w:rPr>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 xml:space="preserve">. Skysčių ir (arba) natrio stoką būtina koreguoti prieš skiriant vartoti </w:t>
      </w:r>
      <w:proofErr w:type="spellStart"/>
      <w:r>
        <w:rPr>
          <w:snapToGrid/>
          <w:szCs w:val="22"/>
          <w:lang w:val="lt-LT" w:eastAsia="sl-SI"/>
        </w:rPr>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w:t>
      </w:r>
    </w:p>
    <w:p w14:paraId="4A63CB10"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171F103"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Inkstų funkcijos sutrikimas ir inkstų persodinimas</w:t>
      </w:r>
    </w:p>
    <w:p w14:paraId="3B37F5E1"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Kai </w:t>
      </w:r>
      <w:proofErr w:type="spellStart"/>
      <w:r>
        <w:rPr>
          <w:snapToGrid/>
          <w:szCs w:val="22"/>
          <w:lang w:val="lt-LT" w:eastAsia="sl-SI"/>
        </w:rPr>
        <w:t>t</w:t>
      </w:r>
      <w:r>
        <w:rPr>
          <w:snapToGrid/>
          <w:color w:val="000000"/>
          <w:szCs w:val="22"/>
          <w:lang w:val="lt-LT" w:eastAsia="sl-SI"/>
        </w:rPr>
        <w:t>elmisartanas</w:t>
      </w:r>
      <w:proofErr w:type="spellEnd"/>
      <w:r>
        <w:rPr>
          <w:snapToGrid/>
          <w:color w:val="000000"/>
          <w:szCs w:val="22"/>
          <w:lang w:val="lt-LT" w:eastAsia="sl-SI"/>
        </w:rPr>
        <w:t xml:space="preserve"> yra skiriamas pacientams, kurių inkstų funkcija sutrikusi, rekomenduojama periodiškai tirti kalio ir kreatinino koncentraciją kraujo serume. </w:t>
      </w:r>
      <w:r>
        <w:rPr>
          <w:snapToGrid/>
          <w:szCs w:val="22"/>
          <w:lang w:val="lt-LT" w:eastAsia="sl-SI"/>
        </w:rPr>
        <w:t xml:space="preserve">Patirties skiriant </w:t>
      </w:r>
      <w:proofErr w:type="spellStart"/>
      <w:r>
        <w:rPr>
          <w:snapToGrid/>
          <w:szCs w:val="22"/>
          <w:lang w:val="lt-LT" w:eastAsia="sl-SI"/>
        </w:rPr>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 xml:space="preserve"> pacientams, kuriems neseniai persodintas inkstas, nėra.</w:t>
      </w:r>
    </w:p>
    <w:p w14:paraId="6CE080E4"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BBDA7F4"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Inkstų funkcija ir diuretikai</w:t>
      </w:r>
    </w:p>
    <w:p w14:paraId="35E14908" w14:textId="77777777" w:rsidR="00F641C6" w:rsidRDefault="00EE6DAB">
      <w:pPr>
        <w:widowControl w:val="0"/>
        <w:tabs>
          <w:tab w:val="clear" w:pos="567"/>
          <w:tab w:val="left" w:pos="1296"/>
        </w:tabs>
        <w:snapToGrid w:val="0"/>
        <w:spacing w:line="240" w:lineRule="auto"/>
        <w:rPr>
          <w:snapToGrid/>
          <w:szCs w:val="22"/>
          <w:lang w:val="lt-LT" w:eastAsia="sl-SI"/>
        </w:rPr>
      </w:pPr>
      <w:r>
        <w:rPr>
          <w:snapToGrid/>
          <w:szCs w:val="22"/>
          <w:lang w:val="lt-LT" w:eastAsia="sl-SI"/>
        </w:rPr>
        <w:t xml:space="preserve">Visiškas </w:t>
      </w:r>
      <w:proofErr w:type="spellStart"/>
      <w:r>
        <w:rPr>
          <w:snapToGrid/>
          <w:szCs w:val="22"/>
          <w:lang w:val="lt-LT" w:eastAsia="sl-SI"/>
        </w:rPr>
        <w:t>tiazidų</w:t>
      </w:r>
      <w:proofErr w:type="spellEnd"/>
      <w:r>
        <w:rPr>
          <w:snapToGrid/>
          <w:szCs w:val="22"/>
          <w:lang w:val="lt-LT" w:eastAsia="sl-SI"/>
        </w:rPr>
        <w:t xml:space="preserve"> grupės ir panašaus poveikio diuretikų veiksmingumas pasireiškia tik tada, jeigu inkstų funkcija yra normali arba tik šiek tiek sutrikusi (kreatinino koncentracija suaugusių pacientų kraujo plazmoje mažesnė kaip 25 mg/l, t. y. &lt;220 </w:t>
      </w:r>
      <w:proofErr w:type="spellStart"/>
      <w:r>
        <w:rPr>
          <w:snapToGrid/>
          <w:szCs w:val="22"/>
          <w:lang w:val="lt-LT" w:eastAsia="sl-SI"/>
        </w:rPr>
        <w:t>mikromolių</w:t>
      </w:r>
      <w:proofErr w:type="spellEnd"/>
      <w:r>
        <w:rPr>
          <w:snapToGrid/>
          <w:szCs w:val="22"/>
          <w:lang w:val="lt-LT" w:eastAsia="sl-SI"/>
        </w:rPr>
        <w:t>/l). Senyviems pacientams kreatinino koncentraciją kraujo plazmoje būtina koreguoti atsižvelgiant į amžių, kūno svorį ir lytį.</w:t>
      </w:r>
    </w:p>
    <w:p w14:paraId="1EBB8875"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Gydymo pradžioje diuretikų sukelta </w:t>
      </w:r>
      <w:proofErr w:type="spellStart"/>
      <w:r>
        <w:rPr>
          <w:snapToGrid/>
          <w:szCs w:val="22"/>
          <w:lang w:val="lt-LT" w:eastAsia="sl-SI"/>
        </w:rPr>
        <w:t>hipovolemija</w:t>
      </w:r>
      <w:proofErr w:type="spellEnd"/>
      <w:r>
        <w:rPr>
          <w:snapToGrid/>
          <w:szCs w:val="22"/>
          <w:lang w:val="lt-LT" w:eastAsia="sl-SI"/>
        </w:rPr>
        <w:t xml:space="preserve"> (antrinė dėl padidėjusio natrio ir vandens netekimo) sumažina </w:t>
      </w:r>
      <w:proofErr w:type="spellStart"/>
      <w:r>
        <w:rPr>
          <w:snapToGrid/>
          <w:szCs w:val="22"/>
          <w:lang w:val="lt-LT" w:eastAsia="sl-SI"/>
        </w:rPr>
        <w:t>glomerulų</w:t>
      </w:r>
      <w:proofErr w:type="spellEnd"/>
      <w:r>
        <w:rPr>
          <w:snapToGrid/>
          <w:szCs w:val="22"/>
          <w:lang w:val="lt-LT" w:eastAsia="sl-SI"/>
        </w:rPr>
        <w:t xml:space="preserve"> filtraciją, todėl gali didėti šlapalo koncentracija kraujyje bei kreatinino koncentracija kraujo plazmoje. Jeigu inkstų funkcija normali, toks laikinas funkcinis inkstų nepakankamumas pasekmių nesukelia, tačiau jeigu inkstų funkcijos sutrikimas jau buvo, jis gali pasunkėti.</w:t>
      </w:r>
    </w:p>
    <w:p w14:paraId="1B6EAE19"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0019B467" w14:textId="77777777" w:rsidR="00F641C6" w:rsidRPr="009E16B1" w:rsidRDefault="00EE6DAB">
      <w:pPr>
        <w:widowControl w:val="0"/>
        <w:tabs>
          <w:tab w:val="clear" w:pos="567"/>
          <w:tab w:val="left" w:pos="540"/>
        </w:tabs>
        <w:autoSpaceDE w:val="0"/>
        <w:autoSpaceDN w:val="0"/>
        <w:adjustRightInd w:val="0"/>
        <w:spacing w:line="240" w:lineRule="auto"/>
        <w:rPr>
          <w:u w:val="single"/>
          <w:lang w:val="lt-LT"/>
        </w:rPr>
      </w:pPr>
      <w:r w:rsidRPr="009E16B1">
        <w:rPr>
          <w:u w:val="single"/>
          <w:lang w:val="lt-LT"/>
        </w:rPr>
        <w:t xml:space="preserve">Žarnyno </w:t>
      </w:r>
      <w:proofErr w:type="spellStart"/>
      <w:r w:rsidRPr="009E16B1">
        <w:rPr>
          <w:u w:val="single"/>
          <w:lang w:val="lt-LT"/>
        </w:rPr>
        <w:t>angioneurozinė</w:t>
      </w:r>
      <w:proofErr w:type="spellEnd"/>
      <w:r w:rsidRPr="009E16B1">
        <w:rPr>
          <w:u w:val="single"/>
          <w:lang w:val="lt-LT"/>
        </w:rPr>
        <w:t xml:space="preserve"> edema</w:t>
      </w:r>
    </w:p>
    <w:p w14:paraId="752A732F" w14:textId="77777777" w:rsidR="00F641C6" w:rsidRPr="009E16B1" w:rsidRDefault="00EE6DAB">
      <w:pPr>
        <w:widowControl w:val="0"/>
        <w:tabs>
          <w:tab w:val="clear" w:pos="567"/>
          <w:tab w:val="left" w:pos="540"/>
        </w:tabs>
        <w:autoSpaceDE w:val="0"/>
        <w:autoSpaceDN w:val="0"/>
        <w:adjustRightInd w:val="0"/>
        <w:spacing w:line="240" w:lineRule="auto"/>
      </w:pPr>
      <w:r w:rsidRPr="009E16B1">
        <w:rPr>
          <w:lang w:val="lt-LT"/>
        </w:rPr>
        <w:t xml:space="preserve">Gauta pranešimų apie žarnyno </w:t>
      </w:r>
      <w:proofErr w:type="spellStart"/>
      <w:r w:rsidRPr="009E16B1">
        <w:rPr>
          <w:lang w:val="lt-LT"/>
        </w:rPr>
        <w:t>angioneurozinės</w:t>
      </w:r>
      <w:proofErr w:type="spellEnd"/>
      <w:r w:rsidRPr="009E16B1">
        <w:rPr>
          <w:lang w:val="lt-LT"/>
        </w:rPr>
        <w:t xml:space="preserve"> edemos atvejus, pasireiškusius pacientams, gydomiems </w:t>
      </w:r>
      <w:proofErr w:type="spellStart"/>
      <w:r w:rsidRPr="009E16B1">
        <w:rPr>
          <w:lang w:val="lt-LT"/>
        </w:rPr>
        <w:t>angiotenzino</w:t>
      </w:r>
      <w:proofErr w:type="spellEnd"/>
      <w:r w:rsidRPr="009E16B1">
        <w:rPr>
          <w:lang w:val="lt-LT"/>
        </w:rPr>
        <w:t xml:space="preserve"> II receptorių antagonistais (žr. 4.8 skyrių). </w:t>
      </w:r>
      <w:proofErr w:type="spellStart"/>
      <w:r w:rsidRPr="009E16B1">
        <w:t>Šiems</w:t>
      </w:r>
      <w:proofErr w:type="spellEnd"/>
      <w:r w:rsidRPr="009E16B1">
        <w:t xml:space="preserve"> </w:t>
      </w:r>
      <w:proofErr w:type="spellStart"/>
      <w:r w:rsidRPr="009E16B1">
        <w:t>pacientams</w:t>
      </w:r>
      <w:proofErr w:type="spellEnd"/>
      <w:r w:rsidRPr="009E16B1">
        <w:t xml:space="preserve"> </w:t>
      </w:r>
      <w:proofErr w:type="spellStart"/>
      <w:r w:rsidRPr="009E16B1">
        <w:t>pasireiškė</w:t>
      </w:r>
      <w:proofErr w:type="spellEnd"/>
      <w:r w:rsidRPr="009E16B1">
        <w:t xml:space="preserve"> </w:t>
      </w:r>
      <w:proofErr w:type="spellStart"/>
      <w:r w:rsidRPr="009E16B1">
        <w:t>pilvo</w:t>
      </w:r>
      <w:proofErr w:type="spellEnd"/>
      <w:r w:rsidRPr="009E16B1">
        <w:t xml:space="preserve"> </w:t>
      </w:r>
      <w:proofErr w:type="spellStart"/>
      <w:r w:rsidRPr="009E16B1">
        <w:t>skausmas</w:t>
      </w:r>
      <w:proofErr w:type="spellEnd"/>
      <w:r w:rsidRPr="009E16B1">
        <w:t xml:space="preserve">, </w:t>
      </w:r>
      <w:proofErr w:type="spellStart"/>
      <w:r w:rsidRPr="009E16B1">
        <w:t>pykinimas</w:t>
      </w:r>
      <w:proofErr w:type="spellEnd"/>
      <w:r w:rsidRPr="009E16B1">
        <w:t xml:space="preserve">, </w:t>
      </w:r>
      <w:proofErr w:type="spellStart"/>
      <w:r w:rsidRPr="009E16B1">
        <w:t>vėmimas</w:t>
      </w:r>
      <w:proofErr w:type="spellEnd"/>
      <w:r w:rsidRPr="009E16B1">
        <w:t xml:space="preserve"> </w:t>
      </w:r>
      <w:proofErr w:type="spellStart"/>
      <w:r w:rsidRPr="009E16B1">
        <w:t>ir</w:t>
      </w:r>
      <w:proofErr w:type="spellEnd"/>
      <w:r w:rsidRPr="009E16B1">
        <w:t xml:space="preserve"> </w:t>
      </w:r>
      <w:proofErr w:type="spellStart"/>
      <w:r w:rsidRPr="009E16B1">
        <w:t>viduriavimas</w:t>
      </w:r>
      <w:proofErr w:type="spellEnd"/>
      <w:r w:rsidRPr="009E16B1">
        <w:t>.</w:t>
      </w:r>
    </w:p>
    <w:p w14:paraId="7891D2E0" w14:textId="41850FE9" w:rsidR="00F641C6" w:rsidRPr="009E16B1" w:rsidRDefault="00EE6DAB">
      <w:pPr>
        <w:widowControl w:val="0"/>
        <w:tabs>
          <w:tab w:val="clear" w:pos="567"/>
          <w:tab w:val="left" w:pos="540"/>
        </w:tabs>
        <w:autoSpaceDE w:val="0"/>
        <w:autoSpaceDN w:val="0"/>
        <w:adjustRightInd w:val="0"/>
        <w:spacing w:line="240" w:lineRule="auto"/>
        <w:rPr>
          <w:lang w:val="pt-PT"/>
        </w:rPr>
      </w:pPr>
      <w:r w:rsidRPr="009E16B1">
        <w:rPr>
          <w:lang w:val="pt-PT"/>
        </w:rPr>
        <w:t xml:space="preserve">Nutraukus angiotenzino II receptorių antagonistų vartojimą, simptomai išnyko. Diagnozavus žarnyno angioneurozinę edemą, reikia nutraukti </w:t>
      </w:r>
      <w:proofErr w:type="spellStart"/>
      <w:r>
        <w:rPr>
          <w:snapToGrid/>
          <w:szCs w:val="22"/>
          <w:lang w:val="lt-LT" w:eastAsia="sl-SI"/>
        </w:rPr>
        <w:t>telmisartano</w:t>
      </w:r>
      <w:proofErr w:type="spellEnd"/>
      <w:r>
        <w:rPr>
          <w:snapToGrid/>
          <w:szCs w:val="22"/>
          <w:lang w:val="lt-LT" w:eastAsia="sl-SI"/>
        </w:rPr>
        <w:t xml:space="preserve"> </w:t>
      </w:r>
      <w:r w:rsidRPr="009E16B1">
        <w:rPr>
          <w:lang w:val="pt-PT"/>
        </w:rPr>
        <w:t>vartojimą ir pradėti atitinkamą stebėseną, kol simptomai visiškai išnyksta.</w:t>
      </w:r>
    </w:p>
    <w:p w14:paraId="0D53CC25"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2CB6927" w14:textId="77777777" w:rsidR="00F641C6" w:rsidRDefault="00EE6DAB">
      <w:pPr>
        <w:tabs>
          <w:tab w:val="clear" w:pos="567"/>
        </w:tabs>
        <w:autoSpaceDE w:val="0"/>
        <w:autoSpaceDN w:val="0"/>
        <w:adjustRightInd w:val="0"/>
        <w:spacing w:line="240" w:lineRule="auto"/>
        <w:jc w:val="both"/>
        <w:rPr>
          <w:snapToGrid/>
          <w:color w:val="000000"/>
          <w:szCs w:val="22"/>
          <w:u w:val="single"/>
          <w:lang w:val="lt-LT" w:eastAsia="lt-LT"/>
        </w:rPr>
      </w:pPr>
      <w:r>
        <w:rPr>
          <w:iCs/>
          <w:snapToGrid/>
          <w:color w:val="000000"/>
          <w:szCs w:val="22"/>
          <w:u w:val="single"/>
          <w:lang w:val="lt-LT" w:eastAsia="lt-LT"/>
        </w:rPr>
        <w:t xml:space="preserve">Dvigubas </w:t>
      </w:r>
      <w:proofErr w:type="spellStart"/>
      <w:r>
        <w:rPr>
          <w:iCs/>
          <w:snapToGrid/>
          <w:color w:val="000000"/>
          <w:szCs w:val="22"/>
          <w:u w:val="single"/>
          <w:lang w:val="lt-LT" w:eastAsia="lt-LT"/>
        </w:rPr>
        <w:t>renino</w:t>
      </w:r>
      <w:proofErr w:type="spellEnd"/>
      <w:r>
        <w:rPr>
          <w:iCs/>
          <w:snapToGrid/>
          <w:color w:val="000000"/>
          <w:szCs w:val="22"/>
          <w:u w:val="single"/>
          <w:lang w:val="lt-LT" w:eastAsia="lt-LT"/>
        </w:rPr>
        <w:t xml:space="preserve">, </w:t>
      </w:r>
      <w:proofErr w:type="spellStart"/>
      <w:r>
        <w:rPr>
          <w:iCs/>
          <w:snapToGrid/>
          <w:color w:val="000000"/>
          <w:szCs w:val="22"/>
          <w:u w:val="single"/>
          <w:lang w:val="lt-LT" w:eastAsia="lt-LT"/>
        </w:rPr>
        <w:t>angiotenzino</w:t>
      </w:r>
      <w:proofErr w:type="spellEnd"/>
      <w:r>
        <w:rPr>
          <w:iCs/>
          <w:snapToGrid/>
          <w:color w:val="000000"/>
          <w:szCs w:val="22"/>
          <w:u w:val="single"/>
          <w:lang w:val="lt-LT" w:eastAsia="lt-LT"/>
        </w:rPr>
        <w:t xml:space="preserve"> ir </w:t>
      </w:r>
      <w:proofErr w:type="spellStart"/>
      <w:r>
        <w:rPr>
          <w:iCs/>
          <w:snapToGrid/>
          <w:color w:val="000000"/>
          <w:szCs w:val="22"/>
          <w:u w:val="single"/>
          <w:lang w:val="lt-LT" w:eastAsia="lt-LT"/>
        </w:rPr>
        <w:t>aldosterono</w:t>
      </w:r>
      <w:proofErr w:type="spellEnd"/>
      <w:r>
        <w:rPr>
          <w:iCs/>
          <w:snapToGrid/>
          <w:color w:val="000000"/>
          <w:szCs w:val="22"/>
          <w:u w:val="single"/>
          <w:lang w:val="lt-LT" w:eastAsia="lt-LT"/>
        </w:rPr>
        <w:t xml:space="preserve"> sistemos (RAAS) slopinimas</w:t>
      </w:r>
    </w:p>
    <w:p w14:paraId="308DE279" w14:textId="77777777" w:rsidR="00F641C6" w:rsidRDefault="00EE6DAB">
      <w:pPr>
        <w:tabs>
          <w:tab w:val="clear" w:pos="567"/>
        </w:tabs>
        <w:autoSpaceDE w:val="0"/>
        <w:autoSpaceDN w:val="0"/>
        <w:adjustRightInd w:val="0"/>
        <w:spacing w:line="240" w:lineRule="auto"/>
        <w:rPr>
          <w:snapToGrid/>
          <w:color w:val="000000"/>
          <w:szCs w:val="22"/>
          <w:lang w:val="lt-LT" w:eastAsia="lt-LT"/>
        </w:rPr>
      </w:pPr>
      <w:r>
        <w:rPr>
          <w:iCs/>
          <w:snapToGrid/>
          <w:color w:val="000000"/>
          <w:szCs w:val="22"/>
          <w:lang w:val="lt-LT" w:eastAsia="lt-LT"/>
        </w:rPr>
        <w:t xml:space="preserve">Turima įrodymų, kad kartu vartojant AKF inhibitorių, </w:t>
      </w:r>
      <w:proofErr w:type="spellStart"/>
      <w:r>
        <w:rPr>
          <w:iCs/>
          <w:snapToGrid/>
          <w:color w:val="000000"/>
          <w:szCs w:val="22"/>
          <w:lang w:val="lt-LT" w:eastAsia="lt-LT"/>
        </w:rPr>
        <w:t>angiotenzino</w:t>
      </w:r>
      <w:proofErr w:type="spellEnd"/>
      <w:r>
        <w:rPr>
          <w:iCs/>
          <w:snapToGrid/>
          <w:color w:val="000000"/>
          <w:szCs w:val="22"/>
          <w:lang w:val="lt-LT" w:eastAsia="lt-LT"/>
        </w:rPr>
        <w:t xml:space="preserve"> II receptorių blokatorių ar </w:t>
      </w:r>
      <w:proofErr w:type="spellStart"/>
      <w:r>
        <w:rPr>
          <w:iCs/>
          <w:snapToGrid/>
          <w:color w:val="000000"/>
          <w:szCs w:val="22"/>
          <w:lang w:val="lt-LT" w:eastAsia="lt-LT"/>
        </w:rPr>
        <w:t>aliskireno</w:t>
      </w:r>
      <w:proofErr w:type="spellEnd"/>
      <w:r>
        <w:rPr>
          <w:iCs/>
          <w:snapToGrid/>
          <w:color w:val="000000"/>
          <w:szCs w:val="22"/>
          <w:lang w:val="lt-LT" w:eastAsia="lt-LT"/>
        </w:rPr>
        <w:t xml:space="preserve"> padidėja </w:t>
      </w:r>
      <w:proofErr w:type="spellStart"/>
      <w:r>
        <w:rPr>
          <w:iCs/>
          <w:snapToGrid/>
          <w:color w:val="000000"/>
          <w:szCs w:val="22"/>
          <w:lang w:val="lt-LT" w:eastAsia="lt-LT"/>
        </w:rPr>
        <w:t>hipotenzijos</w:t>
      </w:r>
      <w:proofErr w:type="spellEnd"/>
      <w:r>
        <w:rPr>
          <w:iCs/>
          <w:snapToGrid/>
          <w:color w:val="000000"/>
          <w:szCs w:val="22"/>
          <w:lang w:val="lt-LT" w:eastAsia="lt-LT"/>
        </w:rPr>
        <w:t xml:space="preserve">, </w:t>
      </w:r>
      <w:proofErr w:type="spellStart"/>
      <w:r>
        <w:rPr>
          <w:iCs/>
          <w:snapToGrid/>
          <w:color w:val="000000"/>
          <w:szCs w:val="22"/>
          <w:lang w:val="lt-LT" w:eastAsia="lt-LT"/>
        </w:rPr>
        <w:t>hiperkalemijos</w:t>
      </w:r>
      <w:proofErr w:type="spellEnd"/>
      <w:r>
        <w:rPr>
          <w:iCs/>
          <w:snapToGrid/>
          <w:color w:val="000000"/>
          <w:szCs w:val="22"/>
          <w:lang w:val="lt-LT" w:eastAsia="lt-LT"/>
        </w:rPr>
        <w:t xml:space="preserve"> ir inkstų funkcijos susilpnėjimo (įskaitant ūminį inkstų nepakankamumą) rizika. Todėl nerekomenduojama dvigubai nuslopinti RAAS, vartojant AKF inhibitorių, </w:t>
      </w:r>
      <w:proofErr w:type="spellStart"/>
      <w:r>
        <w:rPr>
          <w:iCs/>
          <w:snapToGrid/>
          <w:color w:val="000000"/>
          <w:szCs w:val="22"/>
          <w:lang w:val="lt-LT" w:eastAsia="lt-LT"/>
        </w:rPr>
        <w:t>angiotenzino</w:t>
      </w:r>
      <w:proofErr w:type="spellEnd"/>
      <w:r>
        <w:rPr>
          <w:iCs/>
          <w:snapToGrid/>
          <w:color w:val="000000"/>
          <w:szCs w:val="22"/>
          <w:lang w:val="lt-LT" w:eastAsia="lt-LT"/>
        </w:rPr>
        <w:t xml:space="preserve"> II receptorių blokatorių ar </w:t>
      </w:r>
      <w:proofErr w:type="spellStart"/>
      <w:r>
        <w:rPr>
          <w:iCs/>
          <w:snapToGrid/>
          <w:color w:val="000000"/>
          <w:szCs w:val="22"/>
          <w:lang w:val="lt-LT" w:eastAsia="lt-LT"/>
        </w:rPr>
        <w:t>aliskireno</w:t>
      </w:r>
      <w:proofErr w:type="spellEnd"/>
      <w:r>
        <w:rPr>
          <w:iCs/>
          <w:snapToGrid/>
          <w:color w:val="000000"/>
          <w:szCs w:val="22"/>
          <w:lang w:val="lt-LT" w:eastAsia="lt-LT"/>
        </w:rPr>
        <w:t xml:space="preserve"> derinį (žr. 4.5 ir 5.1 skyrius).</w:t>
      </w:r>
    </w:p>
    <w:p w14:paraId="4E36059C" w14:textId="77777777" w:rsidR="00F641C6" w:rsidRDefault="00EE6DAB">
      <w:pPr>
        <w:tabs>
          <w:tab w:val="clear" w:pos="567"/>
        </w:tabs>
        <w:autoSpaceDE w:val="0"/>
        <w:autoSpaceDN w:val="0"/>
        <w:adjustRightInd w:val="0"/>
        <w:spacing w:line="240" w:lineRule="auto"/>
        <w:rPr>
          <w:snapToGrid/>
          <w:color w:val="000000"/>
          <w:szCs w:val="22"/>
          <w:lang w:val="lt-LT" w:eastAsia="lt-LT"/>
        </w:rPr>
      </w:pPr>
      <w:r>
        <w:rPr>
          <w:iCs/>
          <w:snapToGrid/>
          <w:color w:val="000000"/>
          <w:szCs w:val="22"/>
          <w:lang w:val="lt-LT" w:eastAsia="lt-LT"/>
        </w:rPr>
        <w:t>Vis dėlto, jei dvigubas nuslopinimas laikomas absoliučiai būtinu, šis gydymas turi būti atliekamas tik prižiūrint specialistams ir dažnai bei atidžiai tiriant inkstų funkciją, elektrolitų koncentracijas bei kraujospūdį</w:t>
      </w:r>
      <w:r>
        <w:rPr>
          <w:i/>
          <w:iCs/>
          <w:snapToGrid/>
          <w:color w:val="000000"/>
          <w:szCs w:val="22"/>
          <w:lang w:val="lt-LT" w:eastAsia="lt-LT"/>
        </w:rPr>
        <w:t>.</w:t>
      </w:r>
    </w:p>
    <w:p w14:paraId="098220B8" w14:textId="77777777" w:rsidR="00F641C6" w:rsidRDefault="00EE6DAB">
      <w:pPr>
        <w:spacing w:line="240" w:lineRule="auto"/>
        <w:rPr>
          <w:snapToGrid/>
          <w:szCs w:val="22"/>
          <w:lang w:val="lt-LT"/>
        </w:rPr>
      </w:pPr>
      <w:r>
        <w:rPr>
          <w:snapToGrid/>
          <w:szCs w:val="22"/>
          <w:lang w:val="lt-LT"/>
        </w:rPr>
        <w:t xml:space="preserve">Pacientams, sergantiems diabetine </w:t>
      </w:r>
      <w:proofErr w:type="spellStart"/>
      <w:r>
        <w:rPr>
          <w:snapToGrid/>
          <w:szCs w:val="22"/>
          <w:lang w:val="lt-LT"/>
        </w:rPr>
        <w:t>nefropatija</w:t>
      </w:r>
      <w:proofErr w:type="spellEnd"/>
      <w:r>
        <w:rPr>
          <w:snapToGrid/>
          <w:szCs w:val="22"/>
          <w:lang w:val="lt-LT"/>
        </w:rPr>
        <w:t xml:space="preserve">, negalima kartu vartoti AKF inhibitorių ir </w:t>
      </w:r>
      <w:proofErr w:type="spellStart"/>
      <w:r>
        <w:rPr>
          <w:snapToGrid/>
          <w:szCs w:val="22"/>
          <w:lang w:val="lt-LT"/>
        </w:rPr>
        <w:t>angiotenzino</w:t>
      </w:r>
      <w:proofErr w:type="spellEnd"/>
      <w:r>
        <w:rPr>
          <w:snapToGrid/>
          <w:szCs w:val="22"/>
          <w:lang w:val="lt-LT"/>
        </w:rPr>
        <w:t> II receptorių blokatorių</w:t>
      </w:r>
      <w:r>
        <w:rPr>
          <w:i/>
          <w:snapToGrid/>
          <w:szCs w:val="22"/>
          <w:lang w:val="lt-LT"/>
        </w:rPr>
        <w:t>.</w:t>
      </w:r>
    </w:p>
    <w:p w14:paraId="602DEDA9" w14:textId="77777777" w:rsidR="00F641C6" w:rsidRDefault="00F641C6">
      <w:pPr>
        <w:widowControl w:val="0"/>
        <w:tabs>
          <w:tab w:val="clear" w:pos="567"/>
          <w:tab w:val="left" w:pos="540"/>
        </w:tabs>
        <w:autoSpaceDE w:val="0"/>
        <w:autoSpaceDN w:val="0"/>
        <w:adjustRightInd w:val="0"/>
        <w:spacing w:line="240" w:lineRule="auto"/>
        <w:rPr>
          <w:snapToGrid/>
          <w:szCs w:val="22"/>
          <w:u w:val="single"/>
          <w:lang w:val="lt-LT" w:eastAsia="sl-SI"/>
        </w:rPr>
      </w:pPr>
    </w:p>
    <w:p w14:paraId="5D035CC9" w14:textId="77777777" w:rsidR="00F641C6" w:rsidRDefault="00EE6DAB">
      <w:pPr>
        <w:tabs>
          <w:tab w:val="clear" w:pos="567"/>
        </w:tabs>
        <w:spacing w:line="240" w:lineRule="auto"/>
        <w:rPr>
          <w:snapToGrid/>
          <w:szCs w:val="22"/>
          <w:u w:val="single"/>
          <w:lang w:val="lt-LT"/>
        </w:rPr>
      </w:pPr>
      <w:r>
        <w:rPr>
          <w:snapToGrid/>
          <w:szCs w:val="22"/>
          <w:u w:val="single"/>
          <w:lang w:val="lt-LT"/>
        </w:rPr>
        <w:t xml:space="preserve">Kitos būklės, kurių metu aktyvinama </w:t>
      </w:r>
      <w:proofErr w:type="spellStart"/>
      <w:r>
        <w:rPr>
          <w:snapToGrid/>
          <w:szCs w:val="22"/>
          <w:u w:val="single"/>
          <w:lang w:val="lt-LT"/>
        </w:rPr>
        <w:t>renino</w:t>
      </w:r>
      <w:proofErr w:type="spellEnd"/>
      <w:r>
        <w:rPr>
          <w:snapToGrid/>
          <w:szCs w:val="22"/>
          <w:u w:val="single"/>
          <w:lang w:val="lt-LT"/>
        </w:rPr>
        <w:t xml:space="preserve">, </w:t>
      </w:r>
      <w:proofErr w:type="spellStart"/>
      <w:r>
        <w:rPr>
          <w:snapToGrid/>
          <w:szCs w:val="22"/>
          <w:u w:val="single"/>
          <w:lang w:val="lt-LT"/>
        </w:rPr>
        <w:t>angiotenzino</w:t>
      </w:r>
      <w:proofErr w:type="spellEnd"/>
      <w:r>
        <w:rPr>
          <w:snapToGrid/>
          <w:szCs w:val="22"/>
          <w:u w:val="single"/>
          <w:lang w:val="lt-LT"/>
        </w:rPr>
        <w:t xml:space="preserve"> ir </w:t>
      </w:r>
      <w:proofErr w:type="spellStart"/>
      <w:r>
        <w:rPr>
          <w:snapToGrid/>
          <w:szCs w:val="22"/>
          <w:u w:val="single"/>
          <w:lang w:val="lt-LT"/>
        </w:rPr>
        <w:t>aldosterono</w:t>
      </w:r>
      <w:proofErr w:type="spellEnd"/>
      <w:r>
        <w:rPr>
          <w:snapToGrid/>
          <w:szCs w:val="22"/>
          <w:u w:val="single"/>
          <w:lang w:val="lt-LT"/>
        </w:rPr>
        <w:t xml:space="preserve"> sistema</w:t>
      </w:r>
    </w:p>
    <w:p w14:paraId="650B768A" w14:textId="77777777" w:rsidR="00F641C6" w:rsidRDefault="00EE6DAB">
      <w:pPr>
        <w:spacing w:line="240" w:lineRule="auto"/>
        <w:rPr>
          <w:snapToGrid/>
          <w:szCs w:val="22"/>
          <w:lang w:val="lt-LT"/>
        </w:rPr>
      </w:pPr>
      <w:r>
        <w:rPr>
          <w:snapToGrid/>
          <w:szCs w:val="22"/>
          <w:lang w:val="lt-LT"/>
        </w:rPr>
        <w:t xml:space="preserve">Pacientų, kurių kraujagyslių tonusas ir inkstų funkcija daugiausia priklauso nuo </w:t>
      </w:r>
      <w:proofErr w:type="spellStart"/>
      <w:r>
        <w:rPr>
          <w:snapToGrid/>
          <w:szCs w:val="22"/>
          <w:lang w:val="lt-LT"/>
        </w:rPr>
        <w:t>renino</w:t>
      </w:r>
      <w:proofErr w:type="spellEnd"/>
      <w:r>
        <w:rPr>
          <w:snapToGrid/>
          <w:szCs w:val="22"/>
          <w:lang w:val="lt-LT"/>
        </w:rPr>
        <w:t xml:space="preserve">, </w:t>
      </w:r>
      <w:proofErr w:type="spellStart"/>
      <w:r>
        <w:rPr>
          <w:snapToGrid/>
          <w:szCs w:val="22"/>
          <w:lang w:val="lt-LT"/>
        </w:rPr>
        <w:t>angiotenzino</w:t>
      </w:r>
      <w:proofErr w:type="spellEnd"/>
      <w:r>
        <w:rPr>
          <w:snapToGrid/>
          <w:szCs w:val="22"/>
          <w:lang w:val="lt-LT"/>
        </w:rPr>
        <w:t xml:space="preserve"> ir </w:t>
      </w:r>
      <w:proofErr w:type="spellStart"/>
      <w:r>
        <w:rPr>
          <w:snapToGrid/>
          <w:szCs w:val="22"/>
          <w:lang w:val="lt-LT"/>
        </w:rPr>
        <w:t>aldosterono</w:t>
      </w:r>
      <w:proofErr w:type="spellEnd"/>
      <w:r>
        <w:rPr>
          <w:snapToGrid/>
          <w:szCs w:val="22"/>
          <w:lang w:val="lt-LT"/>
        </w:rPr>
        <w:t xml:space="preserve"> sistemos aktyvumo (pavyzdžiui, sergančių sunkiu </w:t>
      </w:r>
      <w:proofErr w:type="spellStart"/>
      <w:r>
        <w:rPr>
          <w:snapToGrid/>
          <w:szCs w:val="22"/>
          <w:lang w:val="lt-LT"/>
        </w:rPr>
        <w:t>staziniu</w:t>
      </w:r>
      <w:proofErr w:type="spellEnd"/>
      <w:r>
        <w:rPr>
          <w:snapToGrid/>
          <w:szCs w:val="22"/>
          <w:lang w:val="lt-LT"/>
        </w:rPr>
        <w:t xml:space="preserve"> širdies nepakankamumu ar inkstų liga, įskaitant inkstų arterijos stenozę), gydymas šią sistemą veikiančiais vaistiniais preparatais, tokiais kaip </w:t>
      </w:r>
      <w:proofErr w:type="spellStart"/>
      <w:r>
        <w:rPr>
          <w:snapToGrid/>
          <w:szCs w:val="22"/>
          <w:lang w:val="lt-LT"/>
        </w:rPr>
        <w:t>telmisartanas</w:t>
      </w:r>
      <w:proofErr w:type="spellEnd"/>
      <w:r>
        <w:rPr>
          <w:snapToGrid/>
          <w:szCs w:val="22"/>
          <w:lang w:val="lt-LT"/>
        </w:rPr>
        <w:t xml:space="preserve">, buvo susijęs su ūmine </w:t>
      </w:r>
      <w:proofErr w:type="spellStart"/>
      <w:r>
        <w:rPr>
          <w:snapToGrid/>
          <w:szCs w:val="22"/>
          <w:lang w:val="lt-LT"/>
        </w:rPr>
        <w:t>hipotenzija</w:t>
      </w:r>
      <w:proofErr w:type="spellEnd"/>
      <w:r>
        <w:rPr>
          <w:snapToGrid/>
          <w:szCs w:val="22"/>
          <w:lang w:val="lt-LT"/>
        </w:rPr>
        <w:t xml:space="preserve">, azoto koncentracijos padidėjimu kraujyje, </w:t>
      </w:r>
      <w:proofErr w:type="spellStart"/>
      <w:r>
        <w:rPr>
          <w:snapToGrid/>
          <w:szCs w:val="22"/>
          <w:lang w:val="lt-LT"/>
        </w:rPr>
        <w:t>oligurija</w:t>
      </w:r>
      <w:proofErr w:type="spellEnd"/>
      <w:r>
        <w:rPr>
          <w:snapToGrid/>
          <w:szCs w:val="22"/>
          <w:lang w:val="lt-LT"/>
        </w:rPr>
        <w:t xml:space="preserve"> arba (retai) ūminiu inkstų nepakankamumu (žr. 4.8 skyrių).</w:t>
      </w:r>
    </w:p>
    <w:p w14:paraId="03CF7F14"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A4AC7CE" w14:textId="77777777" w:rsidR="00F641C6" w:rsidRDefault="00EE6DAB">
      <w:pPr>
        <w:tabs>
          <w:tab w:val="clear" w:pos="567"/>
        </w:tabs>
        <w:spacing w:line="240" w:lineRule="auto"/>
        <w:rPr>
          <w:snapToGrid/>
          <w:szCs w:val="22"/>
          <w:u w:val="single"/>
          <w:lang w:val="lt-LT"/>
        </w:rPr>
      </w:pPr>
      <w:r>
        <w:rPr>
          <w:snapToGrid/>
          <w:szCs w:val="22"/>
          <w:u w:val="single"/>
          <w:lang w:val="lt-LT"/>
        </w:rPr>
        <w:t xml:space="preserve">Pirminis </w:t>
      </w:r>
      <w:proofErr w:type="spellStart"/>
      <w:r>
        <w:rPr>
          <w:snapToGrid/>
          <w:szCs w:val="22"/>
          <w:u w:val="single"/>
          <w:lang w:val="lt-LT"/>
        </w:rPr>
        <w:t>hiperaldosteronizmas</w:t>
      </w:r>
      <w:proofErr w:type="spellEnd"/>
    </w:p>
    <w:p w14:paraId="31E003C0" w14:textId="77777777" w:rsidR="00F641C6" w:rsidRDefault="00EE6DAB">
      <w:pPr>
        <w:spacing w:line="240" w:lineRule="auto"/>
        <w:rPr>
          <w:snapToGrid/>
          <w:szCs w:val="22"/>
          <w:lang w:val="lt-LT"/>
        </w:rPr>
      </w:pPr>
      <w:r>
        <w:rPr>
          <w:snapToGrid/>
          <w:szCs w:val="22"/>
          <w:lang w:val="lt-LT"/>
        </w:rPr>
        <w:t xml:space="preserve">Pacientai, sergantys pirminiu </w:t>
      </w:r>
      <w:proofErr w:type="spellStart"/>
      <w:r>
        <w:rPr>
          <w:snapToGrid/>
          <w:szCs w:val="22"/>
          <w:lang w:val="lt-LT"/>
        </w:rPr>
        <w:t>hiperaldosteronizmu</w:t>
      </w:r>
      <w:proofErr w:type="spellEnd"/>
      <w:r>
        <w:rPr>
          <w:snapToGrid/>
          <w:szCs w:val="22"/>
          <w:lang w:val="lt-LT"/>
        </w:rPr>
        <w:t xml:space="preserve">, paprastai nereaguoja į </w:t>
      </w:r>
      <w:proofErr w:type="spellStart"/>
      <w:r>
        <w:rPr>
          <w:snapToGrid/>
          <w:szCs w:val="22"/>
          <w:lang w:val="lt-LT"/>
        </w:rPr>
        <w:t>antihipertenzinius</w:t>
      </w:r>
      <w:proofErr w:type="spellEnd"/>
      <w:r>
        <w:rPr>
          <w:snapToGrid/>
          <w:szCs w:val="22"/>
          <w:lang w:val="lt-LT"/>
        </w:rPr>
        <w:t xml:space="preserve"> vaistinius preparatus, kurie poveikį sukelia slopindami </w:t>
      </w:r>
      <w:proofErr w:type="spellStart"/>
      <w:r>
        <w:rPr>
          <w:snapToGrid/>
          <w:szCs w:val="22"/>
          <w:lang w:val="lt-LT"/>
        </w:rPr>
        <w:t>renino</w:t>
      </w:r>
      <w:proofErr w:type="spellEnd"/>
      <w:r>
        <w:rPr>
          <w:snapToGrid/>
          <w:szCs w:val="22"/>
          <w:lang w:val="lt-LT"/>
        </w:rPr>
        <w:t xml:space="preserve"> ir </w:t>
      </w:r>
      <w:proofErr w:type="spellStart"/>
      <w:r>
        <w:rPr>
          <w:snapToGrid/>
          <w:szCs w:val="22"/>
          <w:lang w:val="lt-LT"/>
        </w:rPr>
        <w:t>angiotenzino</w:t>
      </w:r>
      <w:proofErr w:type="spellEnd"/>
      <w:r>
        <w:rPr>
          <w:snapToGrid/>
          <w:szCs w:val="22"/>
          <w:lang w:val="lt-LT"/>
        </w:rPr>
        <w:t xml:space="preserve"> sistemą. Todėl tokių pacientų gydyti </w:t>
      </w:r>
      <w:proofErr w:type="spellStart"/>
      <w:r>
        <w:rPr>
          <w:snapToGrid/>
          <w:szCs w:val="22"/>
          <w:lang w:val="lt-LT" w:eastAsia="sl-SI"/>
        </w:rPr>
        <w:t>telmisartanu</w:t>
      </w:r>
      <w:proofErr w:type="spellEnd"/>
      <w:r>
        <w:rPr>
          <w:snapToGrid/>
          <w:szCs w:val="22"/>
          <w:lang w:val="lt-LT" w:eastAsia="sl-SI"/>
        </w:rPr>
        <w:t>/</w:t>
      </w:r>
      <w:proofErr w:type="spellStart"/>
      <w:r>
        <w:rPr>
          <w:snapToGrid/>
          <w:szCs w:val="22"/>
          <w:lang w:val="lt-LT" w:eastAsia="sl-SI"/>
        </w:rPr>
        <w:t>indapamidu</w:t>
      </w:r>
      <w:proofErr w:type="spellEnd"/>
      <w:r>
        <w:rPr>
          <w:snapToGrid/>
          <w:szCs w:val="22"/>
          <w:lang w:val="lt-LT" w:eastAsia="sl-SI"/>
        </w:rPr>
        <w:t xml:space="preserve"> </w:t>
      </w:r>
      <w:r>
        <w:rPr>
          <w:snapToGrid/>
          <w:szCs w:val="22"/>
          <w:lang w:val="lt-LT"/>
        </w:rPr>
        <w:t>nerekomenduojama.</w:t>
      </w:r>
    </w:p>
    <w:p w14:paraId="79FCB563"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EC79298"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 xml:space="preserve">Aortos ir </w:t>
      </w:r>
      <w:proofErr w:type="spellStart"/>
      <w:r>
        <w:rPr>
          <w:snapToGrid/>
          <w:szCs w:val="22"/>
          <w:u w:val="single"/>
          <w:lang w:val="lt-LT" w:eastAsia="sl-SI"/>
        </w:rPr>
        <w:t>dviburio</w:t>
      </w:r>
      <w:proofErr w:type="spellEnd"/>
      <w:r>
        <w:rPr>
          <w:snapToGrid/>
          <w:szCs w:val="22"/>
          <w:u w:val="single"/>
          <w:lang w:val="lt-LT" w:eastAsia="sl-SI"/>
        </w:rPr>
        <w:t xml:space="preserve"> (</w:t>
      </w:r>
      <w:proofErr w:type="spellStart"/>
      <w:r>
        <w:rPr>
          <w:snapToGrid/>
          <w:szCs w:val="22"/>
          <w:u w:val="single"/>
          <w:lang w:val="lt-LT" w:eastAsia="sl-SI"/>
        </w:rPr>
        <w:t>mitralinio</w:t>
      </w:r>
      <w:proofErr w:type="spellEnd"/>
      <w:r>
        <w:rPr>
          <w:snapToGrid/>
          <w:szCs w:val="22"/>
          <w:u w:val="single"/>
          <w:lang w:val="lt-LT" w:eastAsia="sl-SI"/>
        </w:rPr>
        <w:t xml:space="preserve">) vožtuvo stenozė, obstrukcinė </w:t>
      </w:r>
      <w:proofErr w:type="spellStart"/>
      <w:r>
        <w:rPr>
          <w:snapToGrid/>
          <w:szCs w:val="22"/>
          <w:u w:val="single"/>
          <w:lang w:val="lt-LT" w:eastAsia="sl-SI"/>
        </w:rPr>
        <w:t>hipertrofinė</w:t>
      </w:r>
      <w:proofErr w:type="spellEnd"/>
      <w:r>
        <w:rPr>
          <w:snapToGrid/>
          <w:szCs w:val="22"/>
          <w:u w:val="single"/>
          <w:lang w:val="lt-LT" w:eastAsia="sl-SI"/>
        </w:rPr>
        <w:t xml:space="preserve"> kardiomiopatija</w:t>
      </w:r>
    </w:p>
    <w:p w14:paraId="794FC654"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Pacientus, kuriems yra aortos arba </w:t>
      </w:r>
      <w:proofErr w:type="spellStart"/>
      <w:r>
        <w:rPr>
          <w:snapToGrid/>
          <w:szCs w:val="22"/>
          <w:lang w:val="lt-LT" w:eastAsia="sl-SI"/>
        </w:rPr>
        <w:t>dviburio</w:t>
      </w:r>
      <w:proofErr w:type="spellEnd"/>
      <w:r>
        <w:rPr>
          <w:snapToGrid/>
          <w:szCs w:val="22"/>
          <w:lang w:val="lt-LT" w:eastAsia="sl-SI"/>
        </w:rPr>
        <w:t xml:space="preserve"> (</w:t>
      </w:r>
      <w:proofErr w:type="spellStart"/>
      <w:r>
        <w:rPr>
          <w:snapToGrid/>
          <w:szCs w:val="22"/>
          <w:lang w:val="lt-LT" w:eastAsia="sl-SI"/>
        </w:rPr>
        <w:t>mitralinio</w:t>
      </w:r>
      <w:proofErr w:type="spellEnd"/>
      <w:r>
        <w:rPr>
          <w:snapToGrid/>
          <w:szCs w:val="22"/>
          <w:lang w:val="lt-LT" w:eastAsia="sl-SI"/>
        </w:rPr>
        <w:t xml:space="preserve">) vožtuvo stenozė ar obstrukcinė </w:t>
      </w:r>
      <w:proofErr w:type="spellStart"/>
      <w:r>
        <w:rPr>
          <w:snapToGrid/>
          <w:szCs w:val="22"/>
          <w:lang w:val="lt-LT" w:eastAsia="sl-SI"/>
        </w:rPr>
        <w:t>hipertrofinė</w:t>
      </w:r>
      <w:proofErr w:type="spellEnd"/>
      <w:r>
        <w:rPr>
          <w:snapToGrid/>
          <w:szCs w:val="22"/>
          <w:lang w:val="lt-LT" w:eastAsia="sl-SI"/>
        </w:rPr>
        <w:t xml:space="preserve"> kardiomiopatija, šiuo vaistiniu preparatu, kaip ir kitokiais kraujagysles plečiančiais vaistiniais preparatais, reikia gydyti ypač atsargiai.</w:t>
      </w:r>
    </w:p>
    <w:p w14:paraId="04788120"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1DFE5ECD" w14:textId="77777777" w:rsidR="00F641C6" w:rsidRDefault="00EE6DAB">
      <w:pPr>
        <w:widowControl w:val="0"/>
        <w:tabs>
          <w:tab w:val="clear" w:pos="567"/>
          <w:tab w:val="left" w:pos="540"/>
        </w:tabs>
        <w:autoSpaceDE w:val="0"/>
        <w:autoSpaceDN w:val="0"/>
        <w:adjustRightInd w:val="0"/>
        <w:spacing w:line="240" w:lineRule="auto"/>
        <w:rPr>
          <w:iCs/>
          <w:snapToGrid/>
          <w:szCs w:val="22"/>
          <w:u w:val="single"/>
          <w:lang w:val="lt-LT" w:eastAsia="sl-SI"/>
        </w:rPr>
      </w:pPr>
      <w:r>
        <w:rPr>
          <w:iCs/>
          <w:snapToGrid/>
          <w:szCs w:val="22"/>
          <w:u w:val="single"/>
          <w:lang w:val="lt-LT" w:eastAsia="sl-SI"/>
        </w:rPr>
        <w:t>Cukriniu diabetu sergantys pacientai, gydomi insulinu ar vaistiniais preparatais nuo cukrinio diabeto</w:t>
      </w:r>
    </w:p>
    <w:p w14:paraId="42879E76" w14:textId="77777777" w:rsidR="00F641C6" w:rsidRDefault="00EE6DAB">
      <w:pPr>
        <w:widowControl w:val="0"/>
        <w:tabs>
          <w:tab w:val="clear" w:pos="567"/>
          <w:tab w:val="left" w:pos="540"/>
        </w:tabs>
        <w:autoSpaceDE w:val="0"/>
        <w:autoSpaceDN w:val="0"/>
        <w:adjustRightInd w:val="0"/>
        <w:spacing w:line="240" w:lineRule="auto"/>
        <w:rPr>
          <w:iCs/>
          <w:snapToGrid/>
          <w:szCs w:val="22"/>
          <w:lang w:val="lt-LT" w:eastAsia="sl-SI"/>
        </w:rPr>
      </w:pPr>
      <w:r>
        <w:rPr>
          <w:iCs/>
          <w:snapToGrid/>
          <w:szCs w:val="22"/>
          <w:lang w:val="lt-LT" w:eastAsia="sl-SI"/>
        </w:rPr>
        <w:t xml:space="preserve">Tokiems pacientams gydymo </w:t>
      </w:r>
      <w:proofErr w:type="spellStart"/>
      <w:r>
        <w:rPr>
          <w:iCs/>
          <w:snapToGrid/>
          <w:szCs w:val="22"/>
          <w:lang w:val="lt-LT" w:eastAsia="sl-SI"/>
        </w:rPr>
        <w:t>telmisartanu</w:t>
      </w:r>
      <w:proofErr w:type="spellEnd"/>
      <w:r>
        <w:rPr>
          <w:iCs/>
          <w:snapToGrid/>
          <w:szCs w:val="22"/>
          <w:lang w:val="lt-LT" w:eastAsia="sl-SI"/>
        </w:rPr>
        <w:t xml:space="preserve"> metu gali pasireikšti hipoglikemija. Dėl to tokiems pacientams reikia apsvarstyti tinkamą gliukozės koncentracijos kraujyje stebėseną; esant reikalui, gali prireikti koreguoti insulino ar vaistinių preparatų nuo cukrinio diabeto dozę.</w:t>
      </w:r>
    </w:p>
    <w:p w14:paraId="67D6F35A"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C429F68"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Jautrumas šviesai</w:t>
      </w:r>
    </w:p>
    <w:p w14:paraId="62EA3F35"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Pranešta apie padidėjusio jautrumo šviesai reakcijų pasireiškimo atvejus vartojant </w:t>
      </w:r>
      <w:proofErr w:type="spellStart"/>
      <w:r>
        <w:rPr>
          <w:snapToGrid/>
          <w:color w:val="000000"/>
          <w:szCs w:val="22"/>
          <w:lang w:val="lt-LT" w:eastAsia="sl-SI"/>
        </w:rPr>
        <w:t>tiazidų</w:t>
      </w:r>
      <w:proofErr w:type="spellEnd"/>
      <w:r>
        <w:rPr>
          <w:snapToGrid/>
          <w:color w:val="000000"/>
          <w:szCs w:val="22"/>
          <w:lang w:val="lt-LT" w:eastAsia="sl-SI"/>
        </w:rPr>
        <w:t xml:space="preserve"> grupės ir panašaus poveikio diuretikų (žr. 4.8 skyrių). Jei gydymo metu pasireiškia padidėjusio jautrumo šviesai reakcija, gydymą rekomenduojama sustabdyti. Jei gydymą diuretikais atnaujinti būtina, saulės arba dirbtinių ultravioletinių (UV) spindulių veikiamus odos paviršius rekomenduojama apsaugoti.</w:t>
      </w:r>
    </w:p>
    <w:p w14:paraId="4F87B9B5" w14:textId="77777777" w:rsidR="00F641C6" w:rsidRDefault="00F641C6">
      <w:pPr>
        <w:tabs>
          <w:tab w:val="clear" w:pos="567"/>
        </w:tabs>
        <w:autoSpaceDE w:val="0"/>
        <w:autoSpaceDN w:val="0"/>
        <w:adjustRightInd w:val="0"/>
        <w:spacing w:line="240" w:lineRule="auto"/>
        <w:rPr>
          <w:i/>
          <w:iCs/>
          <w:snapToGrid/>
          <w:color w:val="000000"/>
          <w:szCs w:val="22"/>
          <w:lang w:val="lt-LT" w:eastAsia="sl-SI"/>
        </w:rPr>
      </w:pPr>
    </w:p>
    <w:p w14:paraId="24EC2C59"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szCs w:val="22"/>
          <w:u w:val="single"/>
          <w:lang w:val="lt-LT" w:eastAsia="sl-SI"/>
        </w:rPr>
        <w:t>Vandens ir elektrolitų pusiausvyra</w:t>
      </w:r>
    </w:p>
    <w:p w14:paraId="136E12C6" w14:textId="77777777" w:rsidR="00F641C6" w:rsidRDefault="00EE6DAB">
      <w:pPr>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Natrio koncentracija kraujo plazmoje</w:t>
      </w:r>
    </w:p>
    <w:p w14:paraId="00D2F180" w14:textId="77777777" w:rsidR="00F641C6" w:rsidRDefault="00EE6DAB">
      <w:pPr>
        <w:widowControl w:val="0"/>
        <w:tabs>
          <w:tab w:val="clear" w:pos="567"/>
          <w:tab w:val="left" w:pos="1296"/>
        </w:tabs>
        <w:snapToGrid w:val="0"/>
        <w:spacing w:line="240" w:lineRule="auto"/>
        <w:rPr>
          <w:snapToGrid/>
          <w:szCs w:val="22"/>
          <w:lang w:val="lt-LT" w:eastAsia="sl-SI"/>
        </w:rPr>
      </w:pPr>
      <w:r>
        <w:rPr>
          <w:snapToGrid/>
          <w:szCs w:val="22"/>
          <w:lang w:val="lt-LT" w:eastAsia="sl-SI"/>
        </w:rPr>
        <w:t xml:space="preserve">Natrio koncentracija turi būti išmatuota prieš pradedant gydymą ir po to tikrinama reguliariais intervalais. Natrio koncentracijos kraujo plazmoje sumažėjimas iš pradžių gali nesukelti jokių simptomų, todėl būtina reguliariai ją matuoti. Dažnesni tyrimai reikalingi senyviems ir kepenų ciroze sergantiems pacientams (žr. 4.8 ir 4.9 skyrius). Gydant bet kuriais diuretikais gali pasireikšti </w:t>
      </w:r>
      <w:proofErr w:type="spellStart"/>
      <w:r>
        <w:rPr>
          <w:snapToGrid/>
          <w:szCs w:val="22"/>
          <w:lang w:val="lt-LT" w:eastAsia="sl-SI"/>
        </w:rPr>
        <w:t>hiponatremija</w:t>
      </w:r>
      <w:proofErr w:type="spellEnd"/>
      <w:r>
        <w:rPr>
          <w:snapToGrid/>
          <w:szCs w:val="22"/>
          <w:lang w:val="lt-LT" w:eastAsia="sl-SI"/>
        </w:rPr>
        <w:t xml:space="preserve">, kurios pasekmės kartais gali būti labai sunkios. Dėl </w:t>
      </w:r>
      <w:proofErr w:type="spellStart"/>
      <w:r>
        <w:rPr>
          <w:snapToGrid/>
          <w:szCs w:val="22"/>
          <w:lang w:val="lt-LT" w:eastAsia="sl-SI"/>
        </w:rPr>
        <w:t>hiponatremijos</w:t>
      </w:r>
      <w:proofErr w:type="spellEnd"/>
      <w:r>
        <w:rPr>
          <w:snapToGrid/>
          <w:szCs w:val="22"/>
          <w:lang w:val="lt-LT" w:eastAsia="sl-SI"/>
        </w:rPr>
        <w:t xml:space="preserve"> su </w:t>
      </w:r>
      <w:proofErr w:type="spellStart"/>
      <w:r>
        <w:rPr>
          <w:snapToGrid/>
          <w:szCs w:val="22"/>
          <w:lang w:val="lt-LT" w:eastAsia="sl-SI"/>
        </w:rPr>
        <w:t>hipovolemija</w:t>
      </w:r>
      <w:proofErr w:type="spellEnd"/>
      <w:r>
        <w:rPr>
          <w:snapToGrid/>
          <w:szCs w:val="22"/>
          <w:lang w:val="lt-LT" w:eastAsia="sl-SI"/>
        </w:rPr>
        <w:t xml:space="preserve"> gali pasireikšti dehidratacija ir </w:t>
      </w:r>
      <w:proofErr w:type="spellStart"/>
      <w:r>
        <w:rPr>
          <w:snapToGrid/>
          <w:szCs w:val="22"/>
          <w:lang w:val="lt-LT" w:eastAsia="sl-SI"/>
        </w:rPr>
        <w:t>ortostatinė</w:t>
      </w:r>
      <w:proofErr w:type="spellEnd"/>
      <w:r>
        <w:rPr>
          <w:snapToGrid/>
          <w:szCs w:val="22"/>
          <w:lang w:val="lt-LT" w:eastAsia="sl-SI"/>
        </w:rPr>
        <w:t xml:space="preserve"> </w:t>
      </w:r>
      <w:proofErr w:type="spellStart"/>
      <w:r>
        <w:rPr>
          <w:snapToGrid/>
          <w:szCs w:val="22"/>
          <w:lang w:val="lt-LT" w:eastAsia="sl-SI"/>
        </w:rPr>
        <w:t>hipotenzija</w:t>
      </w:r>
      <w:proofErr w:type="spellEnd"/>
      <w:r>
        <w:rPr>
          <w:snapToGrid/>
          <w:szCs w:val="22"/>
          <w:lang w:val="lt-LT" w:eastAsia="sl-SI"/>
        </w:rPr>
        <w:t xml:space="preserve">. Dėl kartu prarastų chlorido jonų gali pasireikšti antrinė kompensacinė </w:t>
      </w:r>
      <w:proofErr w:type="spellStart"/>
      <w:r>
        <w:rPr>
          <w:snapToGrid/>
          <w:szCs w:val="22"/>
          <w:lang w:val="lt-LT" w:eastAsia="sl-SI"/>
        </w:rPr>
        <w:t>metabolinė</w:t>
      </w:r>
      <w:proofErr w:type="spellEnd"/>
      <w:r>
        <w:rPr>
          <w:snapToGrid/>
          <w:szCs w:val="22"/>
          <w:lang w:val="lt-LT" w:eastAsia="sl-SI"/>
        </w:rPr>
        <w:t xml:space="preserve"> </w:t>
      </w:r>
      <w:proofErr w:type="spellStart"/>
      <w:r>
        <w:rPr>
          <w:snapToGrid/>
          <w:szCs w:val="22"/>
          <w:lang w:val="lt-LT" w:eastAsia="sl-SI"/>
        </w:rPr>
        <w:t>alkalozė</w:t>
      </w:r>
      <w:proofErr w:type="spellEnd"/>
      <w:r>
        <w:rPr>
          <w:snapToGrid/>
          <w:szCs w:val="22"/>
          <w:lang w:val="lt-LT" w:eastAsia="sl-SI"/>
        </w:rPr>
        <w:t>: toks poveikis pasireiškia nedažnai ir būna nestiprus.</w:t>
      </w:r>
    </w:p>
    <w:p w14:paraId="37877E7D" w14:textId="77777777" w:rsidR="00F641C6" w:rsidRDefault="00F641C6">
      <w:pPr>
        <w:tabs>
          <w:tab w:val="clear" w:pos="567"/>
        </w:tabs>
        <w:autoSpaceDE w:val="0"/>
        <w:autoSpaceDN w:val="0"/>
        <w:adjustRightInd w:val="0"/>
        <w:spacing w:line="240" w:lineRule="auto"/>
        <w:rPr>
          <w:i/>
          <w:snapToGrid/>
          <w:color w:val="000000"/>
          <w:szCs w:val="22"/>
          <w:lang w:val="lt-LT" w:eastAsia="sl-SI"/>
        </w:rPr>
      </w:pPr>
    </w:p>
    <w:p w14:paraId="640C43B9" w14:textId="77777777" w:rsidR="00F641C6" w:rsidRDefault="00EE6DAB">
      <w:pPr>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Kalio koncentracija kraujo plazmoje</w:t>
      </w:r>
    </w:p>
    <w:p w14:paraId="458EEBFF"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Hiperkalemija</w:t>
      </w:r>
      <w:proofErr w:type="spellEnd"/>
    </w:p>
    <w:p w14:paraId="17005CAC"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Vaistinių preparatų, veikiančių </w:t>
      </w:r>
      <w:proofErr w:type="spellStart"/>
      <w:r>
        <w:rPr>
          <w:snapToGrid/>
          <w:szCs w:val="22"/>
          <w:lang w:val="lt-LT" w:eastAsia="sl-SI"/>
        </w:rPr>
        <w:t>renino</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xml:space="preserve"> ir </w:t>
      </w:r>
      <w:proofErr w:type="spellStart"/>
      <w:r>
        <w:rPr>
          <w:snapToGrid/>
          <w:szCs w:val="22"/>
          <w:lang w:val="lt-LT" w:eastAsia="sl-SI"/>
        </w:rPr>
        <w:t>aldosterono</w:t>
      </w:r>
      <w:proofErr w:type="spellEnd"/>
      <w:r>
        <w:rPr>
          <w:snapToGrid/>
          <w:szCs w:val="22"/>
          <w:lang w:val="lt-LT" w:eastAsia="sl-SI"/>
        </w:rPr>
        <w:t xml:space="preserve"> sistemą, vartojimas gali sukelti </w:t>
      </w:r>
      <w:proofErr w:type="spellStart"/>
      <w:r>
        <w:rPr>
          <w:snapToGrid/>
          <w:szCs w:val="22"/>
          <w:lang w:val="lt-LT" w:eastAsia="sl-SI"/>
        </w:rPr>
        <w:t>hiperkalemiją</w:t>
      </w:r>
      <w:proofErr w:type="spellEnd"/>
      <w:r>
        <w:rPr>
          <w:snapToGrid/>
          <w:szCs w:val="22"/>
          <w:lang w:val="lt-LT" w:eastAsia="sl-SI"/>
        </w:rPr>
        <w:t>.</w:t>
      </w:r>
    </w:p>
    <w:p w14:paraId="03EFED75"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Senyviems , inkstų nepakankamumu </w:t>
      </w:r>
      <w:proofErr w:type="spellStart"/>
      <w:r>
        <w:rPr>
          <w:snapToGrid/>
          <w:szCs w:val="22"/>
          <w:lang w:val="lt-LT" w:eastAsia="sl-SI"/>
        </w:rPr>
        <w:t>arcukriniu</w:t>
      </w:r>
      <w:proofErr w:type="spellEnd"/>
      <w:r>
        <w:rPr>
          <w:snapToGrid/>
          <w:szCs w:val="22"/>
          <w:lang w:val="lt-LT" w:eastAsia="sl-SI"/>
        </w:rPr>
        <w:t xml:space="preserve"> diabetu sergantiems pacientams,  kurie kartu gydomi kitais kalio koncentraciją galinčiais didinti vaistiniais preparatais, ir (arba) pacientams, kuriems pasireiškia gretutiniai sutrikimai, </w:t>
      </w:r>
      <w:proofErr w:type="spellStart"/>
      <w:r>
        <w:rPr>
          <w:snapToGrid/>
          <w:szCs w:val="22"/>
          <w:lang w:val="lt-LT" w:eastAsia="sl-SI"/>
        </w:rPr>
        <w:t>hiperkalemija</w:t>
      </w:r>
      <w:proofErr w:type="spellEnd"/>
      <w:r>
        <w:rPr>
          <w:snapToGrid/>
          <w:szCs w:val="22"/>
          <w:lang w:val="lt-LT" w:eastAsia="sl-SI"/>
        </w:rPr>
        <w:t xml:space="preserve"> gali būti mirtina.</w:t>
      </w:r>
    </w:p>
    <w:p w14:paraId="2675531C"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E021616"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Prieš svarstant galimybę kartu skirti vartoti vaistinių preparatų, veikiančių </w:t>
      </w:r>
      <w:proofErr w:type="spellStart"/>
      <w:r>
        <w:rPr>
          <w:snapToGrid/>
          <w:szCs w:val="22"/>
          <w:lang w:val="lt-LT" w:eastAsia="sl-SI"/>
        </w:rPr>
        <w:t>renino</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xml:space="preserve"> ir </w:t>
      </w:r>
      <w:proofErr w:type="spellStart"/>
      <w:r>
        <w:rPr>
          <w:snapToGrid/>
          <w:szCs w:val="22"/>
          <w:lang w:val="lt-LT" w:eastAsia="sl-SI"/>
        </w:rPr>
        <w:t>aldosterono</w:t>
      </w:r>
      <w:proofErr w:type="spellEnd"/>
      <w:r>
        <w:rPr>
          <w:snapToGrid/>
          <w:szCs w:val="22"/>
          <w:lang w:val="lt-LT" w:eastAsia="sl-SI"/>
        </w:rPr>
        <w:t xml:space="preserve"> sistemą, reikia įvertinti naudos ir rizikos santykį.</w:t>
      </w:r>
    </w:p>
    <w:p w14:paraId="31163DAF"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Pagrindiniai </w:t>
      </w:r>
      <w:proofErr w:type="spellStart"/>
      <w:r>
        <w:rPr>
          <w:snapToGrid/>
          <w:szCs w:val="22"/>
          <w:lang w:val="lt-LT" w:eastAsia="sl-SI"/>
        </w:rPr>
        <w:t>hiperkalemijos</w:t>
      </w:r>
      <w:proofErr w:type="spellEnd"/>
      <w:r>
        <w:rPr>
          <w:snapToGrid/>
          <w:szCs w:val="22"/>
          <w:lang w:val="lt-LT" w:eastAsia="sl-SI"/>
        </w:rPr>
        <w:t xml:space="preserve"> rizikos veiksniai, į kuriuos reikia atsižvelgti, yra šie:</w:t>
      </w:r>
    </w:p>
    <w:p w14:paraId="3D49276F"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w:t>
      </w:r>
      <w:r>
        <w:rPr>
          <w:snapToGrid/>
          <w:szCs w:val="22"/>
          <w:lang w:val="lt-LT" w:eastAsia="sl-SI"/>
        </w:rPr>
        <w:tab/>
        <w:t>Cukrinis diabetas, inkstų funkcijos sutrikimas, amžius (&gt;70 metų).</w:t>
      </w:r>
    </w:p>
    <w:p w14:paraId="3A7AA464" w14:textId="77777777" w:rsidR="00F641C6" w:rsidRDefault="00EE6DAB">
      <w:pPr>
        <w:widowControl w:val="0"/>
        <w:tabs>
          <w:tab w:val="clear" w:pos="567"/>
          <w:tab w:val="left" w:pos="540"/>
        </w:tabs>
        <w:autoSpaceDE w:val="0"/>
        <w:autoSpaceDN w:val="0"/>
        <w:adjustRightInd w:val="0"/>
        <w:spacing w:line="240" w:lineRule="auto"/>
        <w:ind w:left="560" w:hanging="560"/>
        <w:rPr>
          <w:snapToGrid/>
          <w:szCs w:val="22"/>
          <w:lang w:val="lt-LT" w:eastAsia="sl-SI"/>
        </w:rPr>
      </w:pPr>
      <w:r>
        <w:rPr>
          <w:snapToGrid/>
          <w:szCs w:val="22"/>
          <w:lang w:val="lt-LT" w:eastAsia="sl-SI"/>
        </w:rPr>
        <w:t>-</w:t>
      </w:r>
      <w:r>
        <w:rPr>
          <w:snapToGrid/>
          <w:szCs w:val="22"/>
          <w:lang w:val="lt-LT" w:eastAsia="sl-SI"/>
        </w:rPr>
        <w:tab/>
        <w:t xml:space="preserve">Vartojimas kartu su vienu ar daugiau kitų vaistinių preparatų, veikiančių </w:t>
      </w:r>
      <w:proofErr w:type="spellStart"/>
      <w:r>
        <w:rPr>
          <w:snapToGrid/>
          <w:szCs w:val="22"/>
          <w:lang w:val="lt-LT" w:eastAsia="sl-SI"/>
        </w:rPr>
        <w:t>renino</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xml:space="preserve"> ir </w:t>
      </w:r>
      <w:proofErr w:type="spellStart"/>
      <w:r>
        <w:rPr>
          <w:snapToGrid/>
          <w:szCs w:val="22"/>
          <w:lang w:val="lt-LT" w:eastAsia="sl-SI"/>
        </w:rPr>
        <w:t>aldosterono</w:t>
      </w:r>
      <w:proofErr w:type="spellEnd"/>
      <w:r>
        <w:rPr>
          <w:snapToGrid/>
          <w:szCs w:val="22"/>
          <w:lang w:val="lt-LT" w:eastAsia="sl-SI"/>
        </w:rPr>
        <w:t xml:space="preserve"> sistemą, ir (arba) kalio papildais. Vaistiniai preparatai arba terapinės vaistinių preparatų grupės, galinčios sukelti </w:t>
      </w:r>
      <w:proofErr w:type="spellStart"/>
      <w:r>
        <w:rPr>
          <w:snapToGrid/>
          <w:szCs w:val="22"/>
          <w:lang w:val="lt-LT" w:eastAsia="sl-SI"/>
        </w:rPr>
        <w:t>hiperkalemiją</w:t>
      </w:r>
      <w:proofErr w:type="spellEnd"/>
      <w:r>
        <w:rPr>
          <w:snapToGrid/>
          <w:szCs w:val="22"/>
          <w:lang w:val="lt-LT" w:eastAsia="sl-SI"/>
        </w:rPr>
        <w:t xml:space="preserve">, yra druskos pakaitalai, kurių sudėtyje yra kalio, kalį organizme sulaikantys diuretikai, AKF inhibitoriai, </w:t>
      </w:r>
      <w:proofErr w:type="spellStart"/>
      <w:r>
        <w:rPr>
          <w:snapToGrid/>
          <w:szCs w:val="22"/>
          <w:lang w:val="lt-LT" w:eastAsia="sl-SI"/>
        </w:rPr>
        <w:t>angiotenzino</w:t>
      </w:r>
      <w:proofErr w:type="spellEnd"/>
      <w:r>
        <w:rPr>
          <w:snapToGrid/>
          <w:szCs w:val="22"/>
          <w:lang w:val="lt-LT" w:eastAsia="sl-SI"/>
        </w:rPr>
        <w:t xml:space="preserve"> II receptorių antagonistai, nesteroidiniai vaistiniai preparatai nuo uždegimo (NVPNU, įskaitant selektyvius COX-2 inhibitorius), heparinas, </w:t>
      </w:r>
      <w:proofErr w:type="spellStart"/>
      <w:r>
        <w:rPr>
          <w:snapToGrid/>
          <w:szCs w:val="22"/>
          <w:lang w:val="lt-LT" w:eastAsia="sl-SI"/>
        </w:rPr>
        <w:t>imunosupresantai</w:t>
      </w:r>
      <w:proofErr w:type="spellEnd"/>
      <w:r>
        <w:rPr>
          <w:snapToGrid/>
          <w:szCs w:val="22"/>
          <w:lang w:val="lt-LT" w:eastAsia="sl-SI"/>
        </w:rPr>
        <w:t xml:space="preserve"> (</w:t>
      </w:r>
      <w:proofErr w:type="spellStart"/>
      <w:r>
        <w:rPr>
          <w:snapToGrid/>
          <w:szCs w:val="22"/>
          <w:lang w:val="lt-LT" w:eastAsia="sl-SI"/>
        </w:rPr>
        <w:t>ciklosporinas</w:t>
      </w:r>
      <w:proofErr w:type="spellEnd"/>
      <w:r>
        <w:rPr>
          <w:snapToGrid/>
          <w:szCs w:val="22"/>
          <w:lang w:val="lt-LT" w:eastAsia="sl-SI"/>
        </w:rPr>
        <w:t xml:space="preserve"> arba </w:t>
      </w:r>
      <w:proofErr w:type="spellStart"/>
      <w:r>
        <w:rPr>
          <w:snapToGrid/>
          <w:szCs w:val="22"/>
          <w:lang w:val="lt-LT" w:eastAsia="sl-SI"/>
        </w:rPr>
        <w:t>takrolimuzas</w:t>
      </w:r>
      <w:proofErr w:type="spellEnd"/>
      <w:r>
        <w:rPr>
          <w:snapToGrid/>
          <w:szCs w:val="22"/>
          <w:lang w:val="lt-LT" w:eastAsia="sl-SI"/>
        </w:rPr>
        <w:t xml:space="preserve">) ir </w:t>
      </w:r>
      <w:proofErr w:type="spellStart"/>
      <w:r>
        <w:rPr>
          <w:snapToGrid/>
          <w:szCs w:val="22"/>
          <w:lang w:val="lt-LT" w:eastAsia="sl-SI"/>
        </w:rPr>
        <w:lastRenderedPageBreak/>
        <w:t>trimetoprimas</w:t>
      </w:r>
      <w:proofErr w:type="spellEnd"/>
      <w:r>
        <w:rPr>
          <w:snapToGrid/>
          <w:szCs w:val="22"/>
          <w:lang w:val="lt-LT" w:eastAsia="sl-SI"/>
        </w:rPr>
        <w:t>.</w:t>
      </w:r>
    </w:p>
    <w:p w14:paraId="0E016CB8" w14:textId="77777777" w:rsidR="00F641C6" w:rsidRDefault="00EE6DAB">
      <w:pPr>
        <w:widowControl w:val="0"/>
        <w:tabs>
          <w:tab w:val="clear" w:pos="567"/>
          <w:tab w:val="left" w:pos="540"/>
        </w:tabs>
        <w:autoSpaceDE w:val="0"/>
        <w:autoSpaceDN w:val="0"/>
        <w:adjustRightInd w:val="0"/>
        <w:spacing w:line="240" w:lineRule="auto"/>
        <w:ind w:left="560" w:hanging="560"/>
        <w:rPr>
          <w:snapToGrid/>
          <w:szCs w:val="22"/>
          <w:lang w:val="lt-LT" w:eastAsia="sl-SI"/>
        </w:rPr>
      </w:pPr>
      <w:r>
        <w:rPr>
          <w:snapToGrid/>
          <w:szCs w:val="22"/>
          <w:lang w:val="lt-LT" w:eastAsia="sl-SI"/>
        </w:rPr>
        <w:t>-</w:t>
      </w:r>
      <w:r>
        <w:rPr>
          <w:snapToGrid/>
          <w:szCs w:val="22"/>
          <w:lang w:val="lt-LT" w:eastAsia="sl-SI"/>
        </w:rPr>
        <w:tab/>
        <w:t xml:space="preserve">Gretutiniai sutrikimai, ypač dehidratacija, ūminė širdies </w:t>
      </w:r>
      <w:proofErr w:type="spellStart"/>
      <w:r>
        <w:rPr>
          <w:snapToGrid/>
          <w:szCs w:val="22"/>
          <w:lang w:val="lt-LT" w:eastAsia="sl-SI"/>
        </w:rPr>
        <w:t>dekompensacija</w:t>
      </w:r>
      <w:proofErr w:type="spellEnd"/>
      <w:r>
        <w:rPr>
          <w:snapToGrid/>
          <w:szCs w:val="22"/>
          <w:lang w:val="lt-LT" w:eastAsia="sl-SI"/>
        </w:rPr>
        <w:t xml:space="preserve">, </w:t>
      </w:r>
      <w:proofErr w:type="spellStart"/>
      <w:r>
        <w:rPr>
          <w:snapToGrid/>
          <w:szCs w:val="22"/>
          <w:lang w:val="lt-LT" w:eastAsia="sl-SI"/>
        </w:rPr>
        <w:t>metabolinė</w:t>
      </w:r>
      <w:proofErr w:type="spellEnd"/>
      <w:r>
        <w:rPr>
          <w:snapToGrid/>
          <w:szCs w:val="22"/>
          <w:lang w:val="lt-LT" w:eastAsia="sl-SI"/>
        </w:rPr>
        <w:t xml:space="preserve"> </w:t>
      </w:r>
      <w:proofErr w:type="spellStart"/>
      <w:r>
        <w:rPr>
          <w:snapToGrid/>
          <w:szCs w:val="22"/>
          <w:lang w:val="lt-LT" w:eastAsia="sl-SI"/>
        </w:rPr>
        <w:t>acidozė</w:t>
      </w:r>
      <w:proofErr w:type="spellEnd"/>
      <w:r>
        <w:rPr>
          <w:snapToGrid/>
          <w:szCs w:val="22"/>
          <w:lang w:val="lt-LT" w:eastAsia="sl-SI"/>
        </w:rPr>
        <w:t xml:space="preserve">, inkstų funkcijos pablogėjimas, staigus inkstų būklės pablogėjimas (pavyzdžiui, infekcinės ligos), ląstelių irimas (pavyzdžiui, ūminė galūnių išemija, </w:t>
      </w:r>
      <w:proofErr w:type="spellStart"/>
      <w:r>
        <w:rPr>
          <w:snapToGrid/>
          <w:szCs w:val="22"/>
          <w:lang w:val="lt-LT" w:eastAsia="sl-SI"/>
        </w:rPr>
        <w:t>rabdomiolizė</w:t>
      </w:r>
      <w:proofErr w:type="spellEnd"/>
      <w:r>
        <w:rPr>
          <w:snapToGrid/>
          <w:szCs w:val="22"/>
          <w:lang w:val="lt-LT" w:eastAsia="sl-SI"/>
        </w:rPr>
        <w:t>, išplitusi trauma).</w:t>
      </w:r>
    </w:p>
    <w:p w14:paraId="67B480E5" w14:textId="77777777" w:rsidR="00F641C6" w:rsidRDefault="00F641C6">
      <w:pPr>
        <w:widowControl w:val="0"/>
        <w:tabs>
          <w:tab w:val="clear" w:pos="567"/>
          <w:tab w:val="left" w:pos="540"/>
        </w:tabs>
        <w:autoSpaceDE w:val="0"/>
        <w:autoSpaceDN w:val="0"/>
        <w:adjustRightInd w:val="0"/>
        <w:spacing w:line="240" w:lineRule="auto"/>
        <w:ind w:left="560" w:hanging="560"/>
        <w:rPr>
          <w:snapToGrid/>
          <w:szCs w:val="22"/>
          <w:lang w:val="lt-LT" w:eastAsia="sl-SI"/>
        </w:rPr>
      </w:pPr>
    </w:p>
    <w:p w14:paraId="12C1B7EC"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Rizikos grupės pacientams rekomenduojama atidžiai stebėti kalio koncentraciją kraujo serume (žr. 4.5 skyrių).</w:t>
      </w:r>
    </w:p>
    <w:p w14:paraId="2CB98D56" w14:textId="77777777" w:rsidR="00F641C6" w:rsidRDefault="00F641C6">
      <w:pPr>
        <w:tabs>
          <w:tab w:val="clear" w:pos="567"/>
        </w:tabs>
        <w:autoSpaceDE w:val="0"/>
        <w:autoSpaceDN w:val="0"/>
        <w:adjustRightInd w:val="0"/>
        <w:spacing w:line="240" w:lineRule="auto"/>
        <w:rPr>
          <w:snapToGrid/>
          <w:color w:val="000000"/>
          <w:szCs w:val="22"/>
          <w:u w:val="single"/>
          <w:lang w:val="lt-LT" w:eastAsia="sl-SI"/>
        </w:rPr>
      </w:pPr>
    </w:p>
    <w:p w14:paraId="656FE359" w14:textId="77777777" w:rsidR="00F641C6" w:rsidRDefault="00EE6DAB">
      <w:pPr>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Hipokalemija</w:t>
      </w:r>
      <w:proofErr w:type="spellEnd"/>
    </w:p>
    <w:p w14:paraId="1071B5A3" w14:textId="77777777" w:rsidR="00F641C6" w:rsidRDefault="00EE6DAB">
      <w:pPr>
        <w:widowControl w:val="0"/>
        <w:tabs>
          <w:tab w:val="clear" w:pos="567"/>
          <w:tab w:val="left" w:pos="1296"/>
        </w:tabs>
        <w:snapToGrid w:val="0"/>
        <w:spacing w:line="240" w:lineRule="auto"/>
        <w:rPr>
          <w:snapToGrid/>
          <w:szCs w:val="22"/>
          <w:lang w:val="lt-LT" w:eastAsia="sl-SI"/>
        </w:rPr>
      </w:pPr>
      <w:r>
        <w:rPr>
          <w:snapToGrid/>
          <w:szCs w:val="22"/>
          <w:lang w:val="lt-LT" w:eastAsia="sl-SI"/>
        </w:rPr>
        <w:t xml:space="preserve">Kalio netekimas kartu su </w:t>
      </w:r>
      <w:proofErr w:type="spellStart"/>
      <w:r>
        <w:rPr>
          <w:snapToGrid/>
          <w:szCs w:val="22"/>
          <w:lang w:val="lt-LT" w:eastAsia="sl-SI"/>
        </w:rPr>
        <w:t>hipokalemija</w:t>
      </w:r>
      <w:proofErr w:type="spellEnd"/>
      <w:r>
        <w:rPr>
          <w:snapToGrid/>
          <w:szCs w:val="22"/>
          <w:lang w:val="lt-LT" w:eastAsia="sl-SI"/>
        </w:rPr>
        <w:t xml:space="preserve"> yra svarbi rizika, kylanti vartojant </w:t>
      </w:r>
      <w:proofErr w:type="spellStart"/>
      <w:r>
        <w:rPr>
          <w:snapToGrid/>
          <w:szCs w:val="22"/>
          <w:lang w:val="lt-LT" w:eastAsia="sl-SI"/>
        </w:rPr>
        <w:t>tiazidų</w:t>
      </w:r>
      <w:proofErr w:type="spellEnd"/>
      <w:r>
        <w:rPr>
          <w:snapToGrid/>
          <w:szCs w:val="22"/>
          <w:lang w:val="lt-LT" w:eastAsia="sl-SI"/>
        </w:rPr>
        <w:t xml:space="preserve"> grupės ir panašaus poveikio diuretikus. </w:t>
      </w:r>
      <w:proofErr w:type="spellStart"/>
      <w:r>
        <w:rPr>
          <w:snapToGrid/>
          <w:szCs w:val="22"/>
          <w:lang w:val="lt-LT" w:eastAsia="sl-SI"/>
        </w:rPr>
        <w:t>Hipokalemija</w:t>
      </w:r>
      <w:proofErr w:type="spellEnd"/>
      <w:r>
        <w:rPr>
          <w:snapToGrid/>
          <w:szCs w:val="22"/>
          <w:lang w:val="lt-LT" w:eastAsia="sl-SI"/>
        </w:rPr>
        <w:t xml:space="preserve"> gali sukelti raumenų sutrikimus. Buvo pranešta apie </w:t>
      </w:r>
      <w:proofErr w:type="spellStart"/>
      <w:r>
        <w:rPr>
          <w:snapToGrid/>
          <w:szCs w:val="22"/>
          <w:lang w:val="lt-LT" w:eastAsia="sl-SI"/>
        </w:rPr>
        <w:t>rabdomiolizės</w:t>
      </w:r>
      <w:proofErr w:type="spellEnd"/>
      <w:r>
        <w:rPr>
          <w:snapToGrid/>
          <w:szCs w:val="22"/>
          <w:lang w:val="lt-LT" w:eastAsia="sl-SI"/>
        </w:rPr>
        <w:t xml:space="preserve"> atvejus, daugiausia esant sunkiai </w:t>
      </w:r>
      <w:proofErr w:type="spellStart"/>
      <w:r>
        <w:rPr>
          <w:snapToGrid/>
          <w:szCs w:val="22"/>
          <w:lang w:val="lt-LT" w:eastAsia="sl-SI"/>
        </w:rPr>
        <w:t>hipokalemijai</w:t>
      </w:r>
      <w:proofErr w:type="spellEnd"/>
      <w:r>
        <w:rPr>
          <w:snapToGrid/>
          <w:szCs w:val="22"/>
          <w:lang w:val="lt-LT" w:eastAsia="sl-SI"/>
        </w:rPr>
        <w:t xml:space="preserve">. </w:t>
      </w:r>
      <w:proofErr w:type="spellStart"/>
      <w:r>
        <w:rPr>
          <w:snapToGrid/>
          <w:szCs w:val="22"/>
          <w:lang w:val="lt-LT" w:eastAsia="sl-SI"/>
        </w:rPr>
        <w:t>Hipokalemijos</w:t>
      </w:r>
      <w:proofErr w:type="spellEnd"/>
      <w:r>
        <w:rPr>
          <w:snapToGrid/>
          <w:szCs w:val="22"/>
          <w:lang w:val="lt-LT" w:eastAsia="sl-SI"/>
        </w:rPr>
        <w:t xml:space="preserve"> (&lt; 3,4 </w:t>
      </w:r>
      <w:proofErr w:type="spellStart"/>
      <w:r>
        <w:rPr>
          <w:snapToGrid/>
          <w:szCs w:val="22"/>
          <w:lang w:val="lt-LT" w:eastAsia="sl-SI"/>
        </w:rPr>
        <w:t>mmol</w:t>
      </w:r>
      <w:proofErr w:type="spellEnd"/>
      <w:r>
        <w:rPr>
          <w:snapToGrid/>
          <w:szCs w:val="22"/>
          <w:lang w:val="lt-LT" w:eastAsia="sl-SI"/>
        </w:rPr>
        <w:t xml:space="preserve">/l) pasireiškimo riziką reikia mažinti kai kurių didelės rizikos grupių pacientams: senyviems ir (arba) blogos mitybos asmenims, nepriklausomai nuo to, ar jie yra gydomi keliais vaistiniais preparatais, pacientams, sergantiems kepenų ciroze su edema ir </w:t>
      </w:r>
      <w:proofErr w:type="spellStart"/>
      <w:r>
        <w:rPr>
          <w:snapToGrid/>
          <w:szCs w:val="22"/>
          <w:lang w:val="lt-LT" w:eastAsia="sl-SI"/>
        </w:rPr>
        <w:t>ascitu</w:t>
      </w:r>
      <w:proofErr w:type="spellEnd"/>
      <w:r>
        <w:rPr>
          <w:snapToGrid/>
          <w:szCs w:val="22"/>
          <w:lang w:val="lt-LT" w:eastAsia="sl-SI"/>
        </w:rPr>
        <w:t xml:space="preserve">, vainikine širdies liga ar širdies nepakankamumu. Tokiais atvejais </w:t>
      </w:r>
      <w:proofErr w:type="spellStart"/>
      <w:r>
        <w:rPr>
          <w:snapToGrid/>
          <w:szCs w:val="22"/>
          <w:lang w:val="lt-LT" w:eastAsia="sl-SI"/>
        </w:rPr>
        <w:t>hipokalemija</w:t>
      </w:r>
      <w:proofErr w:type="spellEnd"/>
      <w:r>
        <w:rPr>
          <w:snapToGrid/>
          <w:szCs w:val="22"/>
          <w:lang w:val="lt-LT" w:eastAsia="sl-SI"/>
        </w:rPr>
        <w:t xml:space="preserve"> sustiprina rusmenės glikozidų toksinį poveikį ir padidina širdies ritmo sutrikimų pasireiškimo riziką.</w:t>
      </w:r>
    </w:p>
    <w:p w14:paraId="7551DBB2"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Rizikos grupei priklauso ir pacientai, kurių yra ilgas QT intervalas (įgimtas ar </w:t>
      </w:r>
      <w:proofErr w:type="spellStart"/>
      <w:r>
        <w:rPr>
          <w:snapToGrid/>
          <w:color w:val="000000"/>
          <w:szCs w:val="22"/>
          <w:lang w:val="lt-LT" w:eastAsia="sl-SI"/>
        </w:rPr>
        <w:t>jatrogeninis</w:t>
      </w:r>
      <w:proofErr w:type="spellEnd"/>
      <w:r>
        <w:rPr>
          <w:snapToGrid/>
          <w:color w:val="000000"/>
          <w:szCs w:val="22"/>
          <w:lang w:val="lt-LT" w:eastAsia="sl-SI"/>
        </w:rPr>
        <w:t xml:space="preserve">). </w:t>
      </w:r>
      <w:proofErr w:type="spellStart"/>
      <w:r>
        <w:rPr>
          <w:snapToGrid/>
          <w:color w:val="000000"/>
          <w:szCs w:val="22"/>
          <w:lang w:val="lt-LT" w:eastAsia="sl-SI"/>
        </w:rPr>
        <w:t>Hipokalemija</w:t>
      </w:r>
      <w:proofErr w:type="spellEnd"/>
      <w:r>
        <w:rPr>
          <w:snapToGrid/>
          <w:color w:val="000000"/>
          <w:szCs w:val="22"/>
          <w:lang w:val="lt-LT" w:eastAsia="sl-SI"/>
        </w:rPr>
        <w:t xml:space="preserve">, kaip ir bradikardija, yra sunkių ritmo sutrikimų, ypač </w:t>
      </w:r>
      <w:proofErr w:type="spellStart"/>
      <w:r>
        <w:rPr>
          <w:snapToGrid/>
          <w:color w:val="000000"/>
          <w:szCs w:val="22"/>
          <w:lang w:val="lt-LT" w:eastAsia="sl-SI"/>
        </w:rPr>
        <w:t>paroksizminės</w:t>
      </w:r>
      <w:proofErr w:type="spellEnd"/>
      <w:r>
        <w:rPr>
          <w:snapToGrid/>
          <w:color w:val="000000"/>
          <w:szCs w:val="22"/>
          <w:lang w:val="lt-LT" w:eastAsia="sl-SI"/>
        </w:rPr>
        <w:t xml:space="preserve"> </w:t>
      </w:r>
      <w:proofErr w:type="spellStart"/>
      <w:r>
        <w:rPr>
          <w:snapToGrid/>
          <w:color w:val="000000"/>
          <w:szCs w:val="22"/>
          <w:lang w:val="lt-LT" w:eastAsia="sl-SI"/>
        </w:rPr>
        <w:t>polimorfinės</w:t>
      </w:r>
      <w:proofErr w:type="spellEnd"/>
      <w:r>
        <w:rPr>
          <w:snapToGrid/>
          <w:color w:val="000000"/>
          <w:szCs w:val="22"/>
          <w:lang w:val="lt-LT" w:eastAsia="sl-SI"/>
        </w:rPr>
        <w:t xml:space="preserve"> </w:t>
      </w:r>
      <w:proofErr w:type="spellStart"/>
      <w:r>
        <w:rPr>
          <w:snapToGrid/>
          <w:color w:val="000000"/>
          <w:szCs w:val="22"/>
          <w:lang w:val="lt-LT" w:eastAsia="sl-SI"/>
        </w:rPr>
        <w:t>skilvelinės</w:t>
      </w:r>
      <w:proofErr w:type="spellEnd"/>
      <w:r>
        <w:rPr>
          <w:snapToGrid/>
          <w:color w:val="000000"/>
          <w:szCs w:val="22"/>
          <w:lang w:val="lt-LT" w:eastAsia="sl-SI"/>
        </w:rPr>
        <w:t xml:space="preserve"> tachikardijos (</w:t>
      </w:r>
      <w:proofErr w:type="spellStart"/>
      <w:r>
        <w:rPr>
          <w:i/>
          <w:iCs/>
          <w:snapToGrid/>
          <w:color w:val="000000"/>
          <w:szCs w:val="22"/>
          <w:lang w:val="lt-LT" w:eastAsia="sl-SI"/>
        </w:rPr>
        <w:t>torsades</w:t>
      </w:r>
      <w:proofErr w:type="spellEnd"/>
      <w:r>
        <w:rPr>
          <w:i/>
          <w:iCs/>
          <w:snapToGrid/>
          <w:color w:val="000000"/>
          <w:szCs w:val="22"/>
          <w:lang w:val="lt-LT" w:eastAsia="sl-SI"/>
        </w:rPr>
        <w:t xml:space="preserve"> de </w:t>
      </w:r>
      <w:proofErr w:type="spellStart"/>
      <w:r>
        <w:rPr>
          <w:i/>
          <w:iCs/>
          <w:snapToGrid/>
          <w:color w:val="000000"/>
          <w:szCs w:val="22"/>
          <w:lang w:val="lt-LT" w:eastAsia="sl-SI"/>
        </w:rPr>
        <w:t>pointes</w:t>
      </w:r>
      <w:proofErr w:type="spellEnd"/>
      <w:r>
        <w:rPr>
          <w:snapToGrid/>
          <w:color w:val="000000"/>
          <w:szCs w:val="22"/>
          <w:lang w:val="lt-LT" w:eastAsia="sl-SI"/>
        </w:rPr>
        <w:t>), kuri gali būti mirtina, pasireiškimo rizikos veiksnys.</w:t>
      </w:r>
    </w:p>
    <w:p w14:paraId="60661F51" w14:textId="77777777" w:rsidR="00F641C6" w:rsidRDefault="00EE6DAB">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Visomis pirmiau paminėtomis aplinkybėmis reikia dažniau tirti kalio koncentraciją kraujo plazmoje. Pirmą kartą kalio koncentraciją kraujo plazmoje reikia išmatuoti per pirmąją savaitę nuo gydymo pradžios.</w:t>
      </w:r>
    </w:p>
    <w:p w14:paraId="48CC56BE" w14:textId="77777777" w:rsidR="00F641C6" w:rsidRDefault="00EE6DAB">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 xml:space="preserve">Nustačius </w:t>
      </w:r>
      <w:proofErr w:type="spellStart"/>
      <w:r>
        <w:rPr>
          <w:iCs/>
          <w:snapToGrid/>
          <w:color w:val="000000"/>
          <w:szCs w:val="22"/>
          <w:lang w:val="lt-LT" w:eastAsia="sl-SI"/>
        </w:rPr>
        <w:t>hipokalemiją</w:t>
      </w:r>
      <w:proofErr w:type="spellEnd"/>
      <w:r>
        <w:rPr>
          <w:iCs/>
          <w:snapToGrid/>
          <w:color w:val="000000"/>
          <w:szCs w:val="22"/>
          <w:lang w:val="lt-LT" w:eastAsia="sl-SI"/>
        </w:rPr>
        <w:t xml:space="preserve">, ją reikia koreguoti. </w:t>
      </w:r>
      <w:proofErr w:type="spellStart"/>
      <w:r>
        <w:rPr>
          <w:iCs/>
          <w:snapToGrid/>
          <w:color w:val="000000"/>
          <w:szCs w:val="22"/>
          <w:lang w:val="lt-LT" w:eastAsia="sl-SI"/>
        </w:rPr>
        <w:t>Hipokalemija</w:t>
      </w:r>
      <w:proofErr w:type="spellEnd"/>
      <w:r>
        <w:rPr>
          <w:iCs/>
          <w:snapToGrid/>
          <w:color w:val="000000"/>
          <w:szCs w:val="22"/>
          <w:lang w:val="lt-LT" w:eastAsia="sl-SI"/>
        </w:rPr>
        <w:t xml:space="preserve"> kartu su maža magnio koncentracija kraujo serume gali nereaguoti į gydymą, kol nekoreguojama magnio koncentracija kraujo serume.</w:t>
      </w:r>
    </w:p>
    <w:p w14:paraId="62289B93" w14:textId="77777777" w:rsidR="00F641C6" w:rsidRDefault="00F641C6">
      <w:pPr>
        <w:tabs>
          <w:tab w:val="clear" w:pos="567"/>
        </w:tabs>
        <w:autoSpaceDE w:val="0"/>
        <w:autoSpaceDN w:val="0"/>
        <w:adjustRightInd w:val="0"/>
        <w:spacing w:line="240" w:lineRule="auto"/>
        <w:rPr>
          <w:i/>
          <w:snapToGrid/>
          <w:color w:val="000000"/>
          <w:szCs w:val="22"/>
          <w:lang w:val="lt-LT" w:eastAsia="sl-SI"/>
        </w:rPr>
      </w:pPr>
    </w:p>
    <w:p w14:paraId="4AE54D77" w14:textId="77777777" w:rsidR="00F641C6" w:rsidRDefault="00EE6DAB">
      <w:pPr>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Magnio koncentracija kraujo plazmoje</w:t>
      </w:r>
    </w:p>
    <w:p w14:paraId="59D999C2" w14:textId="77777777" w:rsidR="00F641C6" w:rsidRDefault="00EE6DAB">
      <w:pPr>
        <w:widowControl w:val="0"/>
        <w:tabs>
          <w:tab w:val="clear" w:pos="567"/>
          <w:tab w:val="left" w:pos="1296"/>
        </w:tabs>
        <w:snapToGrid w:val="0"/>
        <w:spacing w:line="240" w:lineRule="auto"/>
        <w:rPr>
          <w:snapToGrid/>
          <w:szCs w:val="22"/>
          <w:lang w:val="lt-LT" w:eastAsia="sl-SI"/>
        </w:rPr>
      </w:pPr>
      <w:proofErr w:type="spellStart"/>
      <w:r>
        <w:rPr>
          <w:snapToGrid/>
          <w:szCs w:val="22"/>
          <w:lang w:val="lt-LT" w:eastAsia="sl-SI"/>
        </w:rPr>
        <w:t>Tiazidų</w:t>
      </w:r>
      <w:proofErr w:type="spellEnd"/>
      <w:r>
        <w:rPr>
          <w:snapToGrid/>
          <w:szCs w:val="22"/>
          <w:lang w:val="lt-LT" w:eastAsia="sl-SI"/>
        </w:rPr>
        <w:t xml:space="preserve"> grupės ir panašaus poveikio diuretikai, įskaitant </w:t>
      </w:r>
      <w:proofErr w:type="spellStart"/>
      <w:r>
        <w:rPr>
          <w:snapToGrid/>
          <w:szCs w:val="22"/>
          <w:lang w:val="lt-LT" w:eastAsia="sl-SI"/>
        </w:rPr>
        <w:t>indapamidą</w:t>
      </w:r>
      <w:proofErr w:type="spellEnd"/>
      <w:r>
        <w:rPr>
          <w:snapToGrid/>
          <w:szCs w:val="22"/>
          <w:lang w:val="lt-LT" w:eastAsia="sl-SI"/>
        </w:rPr>
        <w:t xml:space="preserve">, gali didinti magnio išsiskyrimą su šlapimu ir sukelti </w:t>
      </w:r>
      <w:proofErr w:type="spellStart"/>
      <w:r>
        <w:rPr>
          <w:snapToGrid/>
          <w:szCs w:val="22"/>
          <w:lang w:val="lt-LT" w:eastAsia="sl-SI"/>
        </w:rPr>
        <w:t>hipomagnezemiją</w:t>
      </w:r>
      <w:proofErr w:type="spellEnd"/>
      <w:r>
        <w:rPr>
          <w:snapToGrid/>
          <w:szCs w:val="22"/>
          <w:lang w:val="lt-LT" w:eastAsia="sl-SI"/>
        </w:rPr>
        <w:t xml:space="preserve"> (žr. 4.5 ir 4.8 skyrius).</w:t>
      </w:r>
    </w:p>
    <w:p w14:paraId="0BEC84EA" w14:textId="77777777" w:rsidR="00F641C6" w:rsidRDefault="00F641C6">
      <w:pPr>
        <w:tabs>
          <w:tab w:val="clear" w:pos="567"/>
        </w:tabs>
        <w:autoSpaceDE w:val="0"/>
        <w:autoSpaceDN w:val="0"/>
        <w:adjustRightInd w:val="0"/>
        <w:spacing w:line="240" w:lineRule="auto"/>
        <w:rPr>
          <w:i/>
          <w:snapToGrid/>
          <w:color w:val="000000"/>
          <w:szCs w:val="22"/>
          <w:lang w:val="lt-LT" w:eastAsia="sl-SI"/>
        </w:rPr>
      </w:pPr>
    </w:p>
    <w:p w14:paraId="0BB3CBE5" w14:textId="77777777" w:rsidR="00F641C6" w:rsidRDefault="00EE6DAB">
      <w:pPr>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Kalcio koncentracija kraujo plazmoje</w:t>
      </w:r>
    </w:p>
    <w:p w14:paraId="0BA1BD3A" w14:textId="77777777" w:rsidR="00F641C6" w:rsidRDefault="00EE6DAB">
      <w:pPr>
        <w:tabs>
          <w:tab w:val="clear" w:pos="567"/>
        </w:tabs>
        <w:autoSpaceDE w:val="0"/>
        <w:autoSpaceDN w:val="0"/>
        <w:adjustRightInd w:val="0"/>
        <w:spacing w:line="240" w:lineRule="auto"/>
        <w:rPr>
          <w:snapToGrid/>
          <w:szCs w:val="22"/>
          <w:lang w:val="lt-LT" w:eastAsia="sl-SI"/>
        </w:rPr>
      </w:pPr>
      <w:proofErr w:type="spellStart"/>
      <w:r>
        <w:rPr>
          <w:snapToGrid/>
          <w:szCs w:val="22"/>
          <w:lang w:val="lt-LT" w:eastAsia="sl-SI"/>
        </w:rPr>
        <w:t>Tiazidų</w:t>
      </w:r>
      <w:proofErr w:type="spellEnd"/>
      <w:r>
        <w:rPr>
          <w:snapToGrid/>
          <w:szCs w:val="22"/>
          <w:lang w:val="lt-LT" w:eastAsia="sl-SI"/>
        </w:rPr>
        <w:t xml:space="preserve"> grupės ir panašaus poveikio diuretikai gali mažinti kalcio išsiskyrimą su šlapimu ir laikinai šiek tiek padidinti kalcio koncentraciją kraujo plazmoje. Reikšminga </w:t>
      </w:r>
      <w:proofErr w:type="spellStart"/>
      <w:r>
        <w:rPr>
          <w:snapToGrid/>
          <w:szCs w:val="22"/>
          <w:lang w:val="lt-LT" w:eastAsia="sl-SI"/>
        </w:rPr>
        <w:t>hiperkalcemija</w:t>
      </w:r>
      <w:proofErr w:type="spellEnd"/>
      <w:r>
        <w:rPr>
          <w:snapToGrid/>
          <w:szCs w:val="22"/>
          <w:lang w:val="lt-LT" w:eastAsia="sl-SI"/>
        </w:rPr>
        <w:t xml:space="preserve"> gali būti susijusi su nediagnozuota </w:t>
      </w:r>
      <w:proofErr w:type="spellStart"/>
      <w:r>
        <w:rPr>
          <w:snapToGrid/>
          <w:szCs w:val="22"/>
          <w:lang w:val="lt-LT" w:eastAsia="sl-SI"/>
        </w:rPr>
        <w:t>hiperparatiroze</w:t>
      </w:r>
      <w:proofErr w:type="spellEnd"/>
      <w:r>
        <w:rPr>
          <w:snapToGrid/>
          <w:szCs w:val="22"/>
          <w:lang w:val="lt-LT" w:eastAsia="sl-SI"/>
        </w:rPr>
        <w:t>.</w:t>
      </w:r>
    </w:p>
    <w:p w14:paraId="56E513EA"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Tokiais atvejais prieš </w:t>
      </w:r>
      <w:proofErr w:type="spellStart"/>
      <w:r>
        <w:rPr>
          <w:snapToGrid/>
          <w:szCs w:val="22"/>
          <w:lang w:val="lt-LT" w:eastAsia="sl-SI"/>
        </w:rPr>
        <w:t>prieskydinių</w:t>
      </w:r>
      <w:proofErr w:type="spellEnd"/>
      <w:r>
        <w:rPr>
          <w:snapToGrid/>
          <w:szCs w:val="22"/>
          <w:lang w:val="lt-LT" w:eastAsia="sl-SI"/>
        </w:rPr>
        <w:t xml:space="preserve"> liaukų funkcijos tyrimą gydymą reikia nutraukti.</w:t>
      </w:r>
    </w:p>
    <w:p w14:paraId="2D39DA8A" w14:textId="77777777" w:rsidR="00F641C6" w:rsidRDefault="00F641C6">
      <w:pPr>
        <w:tabs>
          <w:tab w:val="clear" w:pos="567"/>
        </w:tabs>
        <w:autoSpaceDE w:val="0"/>
        <w:autoSpaceDN w:val="0"/>
        <w:adjustRightInd w:val="0"/>
        <w:spacing w:line="240" w:lineRule="auto"/>
        <w:rPr>
          <w:snapToGrid/>
          <w:szCs w:val="22"/>
          <w:u w:val="single"/>
          <w:lang w:val="lt-LT" w:eastAsia="sl-SI"/>
        </w:rPr>
      </w:pPr>
    </w:p>
    <w:p w14:paraId="1F81B481" w14:textId="77777777" w:rsidR="00F641C6" w:rsidRDefault="00EE6DAB">
      <w:pPr>
        <w:tabs>
          <w:tab w:val="clear" w:pos="567"/>
        </w:tabs>
        <w:autoSpaceDE w:val="0"/>
        <w:autoSpaceDN w:val="0"/>
        <w:adjustRightInd w:val="0"/>
        <w:spacing w:line="240" w:lineRule="auto"/>
        <w:rPr>
          <w:snapToGrid/>
          <w:color w:val="000000"/>
          <w:sz w:val="20"/>
          <w:lang w:val="lt-LT" w:eastAsia="sl-SI"/>
        </w:rPr>
      </w:pPr>
      <w:r>
        <w:rPr>
          <w:snapToGrid/>
          <w:szCs w:val="22"/>
          <w:u w:val="single"/>
          <w:lang w:val="lt-LT" w:eastAsia="sl-SI"/>
        </w:rPr>
        <w:t>Gliukozės koncentracija kraujyje</w:t>
      </w:r>
    </w:p>
    <w:p w14:paraId="4DF68092"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Būtina stebėti cukriniu diabetu sergančių pacientų gliukozės koncentraciją kraujyje, ypač jeigu yra </w:t>
      </w:r>
      <w:proofErr w:type="spellStart"/>
      <w:r>
        <w:rPr>
          <w:snapToGrid/>
          <w:color w:val="000000"/>
          <w:szCs w:val="22"/>
          <w:lang w:val="lt-LT" w:eastAsia="sl-SI"/>
        </w:rPr>
        <w:t>hipokalemija</w:t>
      </w:r>
      <w:proofErr w:type="spellEnd"/>
      <w:r>
        <w:rPr>
          <w:snapToGrid/>
          <w:color w:val="000000"/>
          <w:szCs w:val="22"/>
          <w:lang w:val="lt-LT" w:eastAsia="sl-SI"/>
        </w:rPr>
        <w:t>.</w:t>
      </w:r>
    </w:p>
    <w:p w14:paraId="04AF345D"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507886A9"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szCs w:val="22"/>
          <w:u w:val="single"/>
          <w:lang w:val="lt-LT" w:eastAsia="sl-SI"/>
        </w:rPr>
        <w:t>Šlapimo rūgštis</w:t>
      </w:r>
    </w:p>
    <w:p w14:paraId="3AD2E80C"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yra </w:t>
      </w:r>
      <w:proofErr w:type="spellStart"/>
      <w:r>
        <w:rPr>
          <w:snapToGrid/>
          <w:color w:val="000000"/>
          <w:szCs w:val="22"/>
          <w:lang w:val="lt-LT" w:eastAsia="sl-SI"/>
        </w:rPr>
        <w:t>hiperurikemija</w:t>
      </w:r>
      <w:proofErr w:type="spellEnd"/>
      <w:r>
        <w:rPr>
          <w:snapToGrid/>
          <w:color w:val="000000"/>
          <w:szCs w:val="22"/>
          <w:lang w:val="lt-LT" w:eastAsia="sl-SI"/>
        </w:rPr>
        <w:t>, gali padidėti polinkis į podagros priepuolius.</w:t>
      </w:r>
    </w:p>
    <w:p w14:paraId="481CE85B"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180AB64A"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Etniniai skirtumai</w:t>
      </w:r>
    </w:p>
    <w:p w14:paraId="6DFFF671"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Kaip ir </w:t>
      </w:r>
      <w:proofErr w:type="spellStart"/>
      <w:r>
        <w:rPr>
          <w:snapToGrid/>
          <w:szCs w:val="22"/>
          <w:lang w:val="lt-LT" w:eastAsia="sl-SI"/>
        </w:rPr>
        <w:t>angiotenziną</w:t>
      </w:r>
      <w:proofErr w:type="spellEnd"/>
      <w:r>
        <w:rPr>
          <w:snapToGrid/>
          <w:szCs w:val="22"/>
          <w:lang w:val="lt-LT" w:eastAsia="sl-SI"/>
        </w:rPr>
        <w:t xml:space="preserve"> konvertuojančio fermento inhibitoriai, </w:t>
      </w:r>
      <w:proofErr w:type="spellStart"/>
      <w:r>
        <w:rPr>
          <w:snapToGrid/>
          <w:szCs w:val="22"/>
          <w:lang w:val="lt-LT" w:eastAsia="sl-SI"/>
        </w:rPr>
        <w:t>telmisartanas</w:t>
      </w:r>
      <w:proofErr w:type="spellEnd"/>
      <w:r>
        <w:rPr>
          <w:snapToGrid/>
          <w:szCs w:val="22"/>
          <w:lang w:val="lt-LT" w:eastAsia="sl-SI"/>
        </w:rPr>
        <w:t xml:space="preserve"> ir kiti </w:t>
      </w:r>
      <w:proofErr w:type="spellStart"/>
      <w:r>
        <w:rPr>
          <w:snapToGrid/>
          <w:szCs w:val="22"/>
          <w:lang w:val="lt-LT" w:eastAsia="sl-SI"/>
        </w:rPr>
        <w:t>angiotenzino</w:t>
      </w:r>
      <w:proofErr w:type="spellEnd"/>
      <w:r>
        <w:rPr>
          <w:snapToGrid/>
          <w:szCs w:val="22"/>
          <w:lang w:val="lt-LT" w:eastAsia="sl-SI"/>
        </w:rPr>
        <w:t xml:space="preserve"> II receptorių antagonistai akivaizdžiai mažiau veiksmingai mažina kraujospūdį juodaodžiams pacientams nei ne juodaodžiams, galbūt dėl to, kad juodaodžių hipertenzija sergančių pacientų populiacijoje </w:t>
      </w:r>
      <w:proofErr w:type="spellStart"/>
      <w:r>
        <w:rPr>
          <w:snapToGrid/>
          <w:szCs w:val="22"/>
          <w:lang w:val="lt-LT" w:eastAsia="sl-SI"/>
        </w:rPr>
        <w:t>renino</w:t>
      </w:r>
      <w:proofErr w:type="spellEnd"/>
      <w:r>
        <w:rPr>
          <w:snapToGrid/>
          <w:szCs w:val="22"/>
          <w:lang w:val="lt-LT" w:eastAsia="sl-SI"/>
        </w:rPr>
        <w:t xml:space="preserve"> aktyvumas dažniau būna žemas.</w:t>
      </w:r>
    </w:p>
    <w:p w14:paraId="0F9E4AC9" w14:textId="77777777" w:rsidR="00F641C6" w:rsidRDefault="00F641C6">
      <w:pPr>
        <w:tabs>
          <w:tab w:val="clear" w:pos="567"/>
        </w:tabs>
        <w:autoSpaceDE w:val="0"/>
        <w:autoSpaceDN w:val="0"/>
        <w:adjustRightInd w:val="0"/>
        <w:spacing w:line="240" w:lineRule="auto"/>
        <w:rPr>
          <w:snapToGrid/>
          <w:szCs w:val="22"/>
          <w:u w:val="single"/>
          <w:lang w:val="lt-LT" w:eastAsia="sl-SI"/>
        </w:rPr>
      </w:pPr>
    </w:p>
    <w:p w14:paraId="46A7ACB4" w14:textId="77777777" w:rsidR="00F641C6" w:rsidRDefault="00EE6DAB">
      <w:pPr>
        <w:widowControl w:val="0"/>
        <w:tabs>
          <w:tab w:val="clear" w:pos="567"/>
        </w:tabs>
        <w:spacing w:line="240" w:lineRule="auto"/>
        <w:rPr>
          <w:snapToGrid/>
          <w:szCs w:val="22"/>
          <w:u w:val="single"/>
          <w:lang w:val="lt-LT" w:eastAsia="sl-SI"/>
        </w:rPr>
      </w:pPr>
      <w:r>
        <w:rPr>
          <w:snapToGrid/>
          <w:szCs w:val="22"/>
          <w:u w:val="single"/>
          <w:lang w:val="lt-LT" w:eastAsia="sl-SI"/>
        </w:rPr>
        <w:t xml:space="preserve">Skysčio susikaupimas tarp akies </w:t>
      </w:r>
      <w:proofErr w:type="spellStart"/>
      <w:r>
        <w:rPr>
          <w:snapToGrid/>
          <w:szCs w:val="22"/>
          <w:u w:val="single"/>
          <w:lang w:val="lt-LT" w:eastAsia="sl-SI"/>
        </w:rPr>
        <w:t>gyslainės</w:t>
      </w:r>
      <w:proofErr w:type="spellEnd"/>
      <w:r>
        <w:rPr>
          <w:snapToGrid/>
          <w:szCs w:val="22"/>
          <w:u w:val="single"/>
          <w:lang w:val="lt-LT" w:eastAsia="sl-SI"/>
        </w:rPr>
        <w:t xml:space="preserve"> ir odenos, ūminė </w:t>
      </w:r>
      <w:proofErr w:type="spellStart"/>
      <w:r>
        <w:rPr>
          <w:snapToGrid/>
          <w:szCs w:val="22"/>
          <w:u w:val="single"/>
          <w:lang w:val="lt-LT" w:eastAsia="sl-SI"/>
        </w:rPr>
        <w:t>miopija</w:t>
      </w:r>
      <w:proofErr w:type="spellEnd"/>
      <w:r>
        <w:rPr>
          <w:snapToGrid/>
          <w:szCs w:val="22"/>
          <w:u w:val="single"/>
          <w:lang w:val="lt-LT" w:eastAsia="sl-SI"/>
        </w:rPr>
        <w:t xml:space="preserve"> ir antrinė uždaro kampo glaukoma</w:t>
      </w:r>
    </w:p>
    <w:p w14:paraId="29994B43" w14:textId="77777777" w:rsidR="00F641C6" w:rsidRDefault="00EE6DAB">
      <w:pPr>
        <w:widowControl w:val="0"/>
        <w:tabs>
          <w:tab w:val="clear" w:pos="567"/>
        </w:tabs>
        <w:spacing w:line="240" w:lineRule="auto"/>
        <w:rPr>
          <w:snapToGrid/>
          <w:szCs w:val="22"/>
          <w:lang w:val="lt-LT" w:eastAsia="sl-SI"/>
        </w:rPr>
      </w:pPr>
      <w:r>
        <w:rPr>
          <w:snapToGrid/>
          <w:szCs w:val="22"/>
          <w:lang w:val="lt-LT" w:eastAsia="sl-SI"/>
        </w:rPr>
        <w:t xml:space="preserve">Vaistiniai preparatai, kurie yra </w:t>
      </w:r>
      <w:proofErr w:type="spellStart"/>
      <w:r>
        <w:rPr>
          <w:snapToGrid/>
          <w:szCs w:val="22"/>
          <w:lang w:val="lt-LT" w:eastAsia="sl-SI"/>
        </w:rPr>
        <w:t>sulfonamidai</w:t>
      </w:r>
      <w:proofErr w:type="spellEnd"/>
      <w:r>
        <w:rPr>
          <w:snapToGrid/>
          <w:szCs w:val="22"/>
          <w:lang w:val="lt-LT" w:eastAsia="sl-SI"/>
        </w:rPr>
        <w:t xml:space="preserve"> arba </w:t>
      </w:r>
      <w:proofErr w:type="spellStart"/>
      <w:r>
        <w:rPr>
          <w:snapToGrid/>
          <w:szCs w:val="22"/>
          <w:lang w:val="lt-LT" w:eastAsia="sl-SI"/>
        </w:rPr>
        <w:t>sulfonamidų</w:t>
      </w:r>
      <w:proofErr w:type="spellEnd"/>
      <w:r>
        <w:rPr>
          <w:snapToGrid/>
          <w:szCs w:val="22"/>
          <w:lang w:val="lt-LT" w:eastAsia="sl-SI"/>
        </w:rPr>
        <w:t xml:space="preserve"> dariniai, gali sukelti </w:t>
      </w:r>
      <w:proofErr w:type="spellStart"/>
      <w:r>
        <w:rPr>
          <w:snapToGrid/>
          <w:szCs w:val="22"/>
          <w:lang w:val="lt-LT" w:eastAsia="sl-SI"/>
        </w:rPr>
        <w:t>idiosinkrazinę</w:t>
      </w:r>
      <w:proofErr w:type="spellEnd"/>
      <w:r>
        <w:rPr>
          <w:snapToGrid/>
          <w:szCs w:val="22"/>
          <w:lang w:val="lt-LT" w:eastAsia="sl-SI"/>
        </w:rPr>
        <w:t xml:space="preserve"> reakciją ir dėl to gali atsirasti skysčio susikaupimas tarp akies </w:t>
      </w:r>
      <w:proofErr w:type="spellStart"/>
      <w:r>
        <w:rPr>
          <w:snapToGrid/>
          <w:szCs w:val="22"/>
          <w:lang w:val="lt-LT" w:eastAsia="sl-SI"/>
        </w:rPr>
        <w:t>gyslainės</w:t>
      </w:r>
      <w:proofErr w:type="spellEnd"/>
      <w:r>
        <w:rPr>
          <w:snapToGrid/>
          <w:szCs w:val="22"/>
          <w:lang w:val="lt-LT" w:eastAsia="sl-SI"/>
        </w:rPr>
        <w:t xml:space="preserve"> ir odenos su regėjimo lauko defekto, laikinos trumparegystės ir ūminės uždaro kampo glaukomos pasireiškimu. Galimi simptomai yra staiga sumažėjęs regos aštrumas ar staigus akies skausmas, kurie paprastai atsiranda po kelių valandų ar savaičių nuo vaistinio preparato vartojimo pradžios. Negydoma ūminė uždaro kampo glaukoma gali sukelti negrįžtamą regėjimo netekimą. Tokiu atveju svarbiausia kaip galima greičiau nutraukti vaistinio preparato vartojimą. Jeigu akispūdis išlieka nekontroliuojamas, gali reikėti svarstyti </w:t>
      </w:r>
      <w:r>
        <w:rPr>
          <w:snapToGrid/>
          <w:szCs w:val="22"/>
          <w:lang w:val="lt-LT" w:eastAsia="sl-SI"/>
        </w:rPr>
        <w:lastRenderedPageBreak/>
        <w:t xml:space="preserve">skubaus medikamentinio ar chirurginio gydymo galimybę. Ūminės uždaro kampo glaukomos išsivystymo rizikos veiksniais gali būti anksčiau pasireiškusi alergija </w:t>
      </w:r>
      <w:proofErr w:type="spellStart"/>
      <w:r>
        <w:rPr>
          <w:snapToGrid/>
          <w:szCs w:val="22"/>
          <w:lang w:val="lt-LT" w:eastAsia="sl-SI"/>
        </w:rPr>
        <w:t>sulfonamidui</w:t>
      </w:r>
      <w:proofErr w:type="spellEnd"/>
      <w:r>
        <w:rPr>
          <w:snapToGrid/>
          <w:szCs w:val="22"/>
          <w:lang w:val="lt-LT" w:eastAsia="sl-SI"/>
        </w:rPr>
        <w:t xml:space="preserve"> ar penicilinui.</w:t>
      </w:r>
    </w:p>
    <w:p w14:paraId="78E902F5"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1E2364FF"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Kita</w:t>
      </w:r>
    </w:p>
    <w:p w14:paraId="4EE64501"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Kaip ir gydymo bet kokiais kitokiais </w:t>
      </w:r>
      <w:proofErr w:type="spellStart"/>
      <w:r>
        <w:rPr>
          <w:snapToGrid/>
          <w:szCs w:val="22"/>
          <w:lang w:val="lt-LT" w:eastAsia="sl-SI"/>
        </w:rPr>
        <w:t>antihipertenziniais</w:t>
      </w:r>
      <w:proofErr w:type="spellEnd"/>
      <w:r>
        <w:rPr>
          <w:snapToGrid/>
          <w:szCs w:val="22"/>
          <w:lang w:val="lt-LT" w:eastAsia="sl-SI"/>
        </w:rPr>
        <w:t xml:space="preserve"> vaistiniais preparatais metu, pacientams, sergantiems išemine kardiomiopatija arba išemine širdies ir kraujagyslių sistemos liga, pernelyg didelis kraujospūdžio sumažėjimas gali sukelti miokardo infarktą arba insultą.</w:t>
      </w:r>
    </w:p>
    <w:p w14:paraId="72F2244E" w14:textId="77777777" w:rsidR="00F641C6" w:rsidRDefault="00F641C6">
      <w:pPr>
        <w:widowControl w:val="0"/>
        <w:tabs>
          <w:tab w:val="clear" w:pos="567"/>
        </w:tabs>
        <w:spacing w:line="240" w:lineRule="auto"/>
        <w:rPr>
          <w:i/>
          <w:snapToGrid/>
          <w:szCs w:val="22"/>
          <w:u w:val="single"/>
          <w:lang w:val="lt-LT" w:eastAsia="sl-SI"/>
        </w:rPr>
      </w:pPr>
    </w:p>
    <w:p w14:paraId="4E67C895" w14:textId="77777777" w:rsidR="00F641C6" w:rsidRDefault="00EE6DAB">
      <w:pPr>
        <w:widowControl w:val="0"/>
        <w:tabs>
          <w:tab w:val="clear" w:pos="567"/>
        </w:tabs>
        <w:spacing w:line="240" w:lineRule="auto"/>
        <w:rPr>
          <w:i/>
          <w:snapToGrid/>
          <w:u w:val="single"/>
          <w:lang w:val="lt-LT" w:eastAsia="sl-SI"/>
        </w:rPr>
      </w:pPr>
      <w:r>
        <w:rPr>
          <w:i/>
          <w:snapToGrid/>
          <w:u w:val="single"/>
          <w:lang w:val="lt-LT" w:eastAsia="sl-SI"/>
        </w:rPr>
        <w:t>Laktozė</w:t>
      </w:r>
    </w:p>
    <w:p w14:paraId="7E86ECE4" w14:textId="77777777" w:rsidR="00F641C6" w:rsidRDefault="00EE6DAB">
      <w:pPr>
        <w:widowControl w:val="0"/>
        <w:tabs>
          <w:tab w:val="clear" w:pos="567"/>
        </w:tabs>
        <w:spacing w:line="240" w:lineRule="auto"/>
        <w:rPr>
          <w:snapToGrid/>
          <w:szCs w:val="22"/>
          <w:lang w:val="lt-LT"/>
        </w:rPr>
      </w:pPr>
      <w:r>
        <w:rPr>
          <w:snapToGrid/>
          <w:szCs w:val="22"/>
          <w:lang w:val="lt-LT"/>
        </w:rPr>
        <w:t xml:space="preserve">Šio vaistinio preparato sudėtyje yra laktozės. Šio vaistinio preparato negalima vartoti pacientams, kuriems nustatytas retas paveldimas sutrikimas – </w:t>
      </w:r>
      <w:proofErr w:type="spellStart"/>
      <w:r>
        <w:rPr>
          <w:snapToGrid/>
          <w:szCs w:val="22"/>
          <w:lang w:val="lt-LT"/>
        </w:rPr>
        <w:t>galaktozės</w:t>
      </w:r>
      <w:proofErr w:type="spellEnd"/>
      <w:r>
        <w:rPr>
          <w:snapToGrid/>
          <w:szCs w:val="22"/>
          <w:lang w:val="lt-LT"/>
        </w:rPr>
        <w:t xml:space="preserve"> netoleravimas, visiškas laktazės stygius arba gliukozės ir </w:t>
      </w:r>
      <w:proofErr w:type="spellStart"/>
      <w:r>
        <w:rPr>
          <w:snapToGrid/>
          <w:szCs w:val="22"/>
          <w:lang w:val="lt-LT"/>
        </w:rPr>
        <w:t>galaktozės</w:t>
      </w:r>
      <w:proofErr w:type="spellEnd"/>
      <w:r>
        <w:rPr>
          <w:snapToGrid/>
          <w:szCs w:val="22"/>
          <w:lang w:val="lt-LT"/>
        </w:rPr>
        <w:t xml:space="preserve"> </w:t>
      </w:r>
      <w:proofErr w:type="spellStart"/>
      <w:r>
        <w:rPr>
          <w:snapToGrid/>
          <w:szCs w:val="22"/>
          <w:lang w:val="lt-LT"/>
        </w:rPr>
        <w:t>malabsorbcija</w:t>
      </w:r>
      <w:proofErr w:type="spellEnd"/>
      <w:r>
        <w:rPr>
          <w:snapToGrid/>
          <w:szCs w:val="22"/>
          <w:lang w:val="lt-LT"/>
        </w:rPr>
        <w:t>.</w:t>
      </w:r>
    </w:p>
    <w:p w14:paraId="193AF532" w14:textId="77777777" w:rsidR="00F641C6" w:rsidRDefault="00F641C6">
      <w:pPr>
        <w:widowControl w:val="0"/>
        <w:tabs>
          <w:tab w:val="clear" w:pos="567"/>
        </w:tabs>
        <w:spacing w:line="240" w:lineRule="auto"/>
        <w:rPr>
          <w:iCs/>
          <w:snapToGrid/>
          <w:u w:val="single"/>
          <w:lang w:val="lt-LT" w:eastAsia="sl-SI"/>
        </w:rPr>
      </w:pPr>
    </w:p>
    <w:p w14:paraId="05DD3724" w14:textId="77777777" w:rsidR="00F641C6" w:rsidRDefault="00EE6DAB">
      <w:pPr>
        <w:widowControl w:val="0"/>
        <w:tabs>
          <w:tab w:val="clear" w:pos="567"/>
        </w:tabs>
        <w:spacing w:line="240" w:lineRule="auto"/>
        <w:rPr>
          <w:i/>
          <w:snapToGrid/>
          <w:szCs w:val="22"/>
          <w:u w:val="single"/>
          <w:lang w:val="lt-LT" w:eastAsia="sl-SI"/>
        </w:rPr>
      </w:pPr>
      <w:r>
        <w:rPr>
          <w:i/>
          <w:snapToGrid/>
          <w:szCs w:val="22"/>
          <w:u w:val="single"/>
          <w:lang w:val="lt-LT" w:eastAsia="sl-SI"/>
        </w:rPr>
        <w:t>Natris</w:t>
      </w:r>
    </w:p>
    <w:p w14:paraId="1299077E" w14:textId="77777777" w:rsidR="00F641C6" w:rsidRDefault="00EE6DAB">
      <w:pPr>
        <w:widowControl w:val="0"/>
        <w:tabs>
          <w:tab w:val="clear" w:pos="567"/>
        </w:tabs>
        <w:spacing w:line="240" w:lineRule="auto"/>
        <w:rPr>
          <w:snapToGrid/>
          <w:szCs w:val="22"/>
          <w:lang w:val="lt-LT"/>
        </w:rPr>
      </w:pPr>
      <w:r>
        <w:rPr>
          <w:snapToGrid/>
          <w:szCs w:val="22"/>
          <w:lang w:val="lt-LT"/>
        </w:rPr>
        <w:t>Šio vaistinio preparato tabletėje yra mažiau kaip 1</w:t>
      </w:r>
      <w:r>
        <w:rPr>
          <w:rFonts w:eastAsia="TimesNewRoman"/>
          <w:snapToGrid/>
          <w:szCs w:val="22"/>
          <w:lang w:val="lt-LT"/>
        </w:rPr>
        <w:t> </w:t>
      </w:r>
      <w:proofErr w:type="spellStart"/>
      <w:r>
        <w:rPr>
          <w:snapToGrid/>
          <w:szCs w:val="22"/>
          <w:lang w:val="lt-LT"/>
        </w:rPr>
        <w:t>mmol</w:t>
      </w:r>
      <w:proofErr w:type="spellEnd"/>
      <w:r>
        <w:rPr>
          <w:snapToGrid/>
          <w:szCs w:val="22"/>
          <w:lang w:val="lt-LT"/>
        </w:rPr>
        <w:t xml:space="preserve"> (23</w:t>
      </w:r>
      <w:r>
        <w:rPr>
          <w:rFonts w:eastAsia="TimesNewRoman"/>
          <w:snapToGrid/>
          <w:szCs w:val="22"/>
          <w:lang w:val="lt-LT"/>
        </w:rPr>
        <w:t> </w:t>
      </w:r>
      <w:r>
        <w:rPr>
          <w:snapToGrid/>
          <w:szCs w:val="22"/>
          <w:lang w:val="lt-LT"/>
        </w:rPr>
        <w:t>mg) natrio, t. y. jis beveik neturi reikšmės.</w:t>
      </w:r>
    </w:p>
    <w:p w14:paraId="13C13515" w14:textId="77777777" w:rsidR="00F641C6" w:rsidRDefault="00F641C6">
      <w:pPr>
        <w:widowControl w:val="0"/>
        <w:tabs>
          <w:tab w:val="clear" w:pos="567"/>
        </w:tabs>
        <w:spacing w:line="240" w:lineRule="auto"/>
        <w:ind w:left="567" w:hanging="567"/>
        <w:rPr>
          <w:snapToGrid/>
          <w:szCs w:val="22"/>
          <w:lang w:val="lt-LT"/>
        </w:rPr>
      </w:pPr>
    </w:p>
    <w:p w14:paraId="761E24F7"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7D7D1CBA" w14:textId="77777777" w:rsidR="00F641C6" w:rsidRDefault="00F641C6">
      <w:pPr>
        <w:widowControl w:val="0"/>
        <w:tabs>
          <w:tab w:val="clear" w:pos="567"/>
        </w:tabs>
        <w:spacing w:line="240" w:lineRule="auto"/>
        <w:ind w:left="567" w:hanging="567"/>
        <w:rPr>
          <w:bCs/>
          <w:snapToGrid/>
          <w:szCs w:val="22"/>
          <w:lang w:val="lt-LT"/>
        </w:rPr>
      </w:pPr>
    </w:p>
    <w:p w14:paraId="43C3F54B"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Susijusi su </w:t>
      </w:r>
      <w:proofErr w:type="spellStart"/>
      <w:r>
        <w:rPr>
          <w:i/>
          <w:snapToGrid/>
          <w:szCs w:val="22"/>
          <w:lang w:val="lt-LT" w:eastAsia="sl-SI"/>
        </w:rPr>
        <w:t>telmisartanu</w:t>
      </w:r>
      <w:proofErr w:type="spellEnd"/>
    </w:p>
    <w:p w14:paraId="4FA62379" w14:textId="77777777" w:rsidR="00F641C6" w:rsidRDefault="00F641C6">
      <w:pPr>
        <w:widowControl w:val="0"/>
        <w:tabs>
          <w:tab w:val="clear" w:pos="567"/>
        </w:tabs>
        <w:autoSpaceDE w:val="0"/>
        <w:autoSpaceDN w:val="0"/>
        <w:adjustRightInd w:val="0"/>
        <w:spacing w:line="240" w:lineRule="auto"/>
        <w:rPr>
          <w:snapToGrid/>
          <w:szCs w:val="22"/>
          <w:u w:val="single"/>
          <w:lang w:val="lt-LT" w:eastAsia="sl-SI"/>
        </w:rPr>
      </w:pPr>
    </w:p>
    <w:p w14:paraId="33ABC202" w14:textId="77777777" w:rsidR="00F641C6" w:rsidRDefault="00EE6DAB">
      <w:pPr>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Digoksinas</w:t>
      </w:r>
      <w:proofErr w:type="spellEnd"/>
    </w:p>
    <w:p w14:paraId="5F3E9387" w14:textId="77777777" w:rsidR="00F641C6" w:rsidRDefault="00EE6DAB">
      <w:pPr>
        <w:tabs>
          <w:tab w:val="clear" w:pos="567"/>
        </w:tabs>
        <w:autoSpaceDE w:val="0"/>
        <w:autoSpaceDN w:val="0"/>
        <w:adjustRightInd w:val="0"/>
        <w:spacing w:line="240" w:lineRule="auto"/>
        <w:rPr>
          <w:snapToGrid/>
          <w:szCs w:val="22"/>
          <w:lang w:val="lt-LT" w:eastAsia="sl-SI"/>
        </w:rPr>
      </w:pPr>
      <w:proofErr w:type="spellStart"/>
      <w:r>
        <w:rPr>
          <w:snapToGrid/>
          <w:szCs w:val="22"/>
          <w:lang w:val="lt-LT" w:eastAsia="sl-SI"/>
        </w:rPr>
        <w:t>Telmisartano</w:t>
      </w:r>
      <w:proofErr w:type="spellEnd"/>
      <w:r>
        <w:rPr>
          <w:snapToGrid/>
          <w:szCs w:val="22"/>
          <w:lang w:val="lt-LT" w:eastAsia="sl-SI"/>
        </w:rPr>
        <w:t xml:space="preserve"> vartojant kartu su </w:t>
      </w:r>
      <w:proofErr w:type="spellStart"/>
      <w:r>
        <w:rPr>
          <w:snapToGrid/>
          <w:szCs w:val="22"/>
          <w:lang w:val="lt-LT" w:eastAsia="sl-SI"/>
        </w:rPr>
        <w:t>digoksinu</w:t>
      </w:r>
      <w:proofErr w:type="spellEnd"/>
      <w:r>
        <w:rPr>
          <w:snapToGrid/>
          <w:szCs w:val="22"/>
          <w:lang w:val="lt-LT" w:eastAsia="sl-SI"/>
        </w:rPr>
        <w:t xml:space="preserve">, padidėjo </w:t>
      </w:r>
      <w:proofErr w:type="spellStart"/>
      <w:r>
        <w:rPr>
          <w:snapToGrid/>
          <w:szCs w:val="22"/>
          <w:lang w:val="lt-LT" w:eastAsia="sl-SI"/>
        </w:rPr>
        <w:t>digoksino</w:t>
      </w:r>
      <w:proofErr w:type="spellEnd"/>
      <w:r>
        <w:rPr>
          <w:snapToGrid/>
          <w:szCs w:val="22"/>
          <w:lang w:val="lt-LT" w:eastAsia="sl-SI"/>
        </w:rPr>
        <w:t xml:space="preserve"> didžiausios (49 %) ir mažiausios (20 %) koncentracijos kraujo plazmoje mediana. Pradėjus, koregavus bei nutraukus gydymą </w:t>
      </w:r>
      <w:proofErr w:type="spellStart"/>
      <w:r>
        <w:rPr>
          <w:snapToGrid/>
          <w:szCs w:val="22"/>
          <w:lang w:val="lt-LT" w:eastAsia="sl-SI"/>
        </w:rPr>
        <w:t>telmisartanu</w:t>
      </w:r>
      <w:proofErr w:type="spellEnd"/>
      <w:r>
        <w:rPr>
          <w:snapToGrid/>
          <w:szCs w:val="22"/>
          <w:lang w:val="lt-LT" w:eastAsia="sl-SI"/>
        </w:rPr>
        <w:t xml:space="preserve">, reikia matuoti </w:t>
      </w:r>
      <w:proofErr w:type="spellStart"/>
      <w:r>
        <w:rPr>
          <w:snapToGrid/>
          <w:szCs w:val="22"/>
          <w:lang w:val="lt-LT" w:eastAsia="sl-SI"/>
        </w:rPr>
        <w:t>digoksino</w:t>
      </w:r>
      <w:proofErr w:type="spellEnd"/>
      <w:r>
        <w:rPr>
          <w:snapToGrid/>
          <w:szCs w:val="22"/>
          <w:lang w:val="lt-LT" w:eastAsia="sl-SI"/>
        </w:rPr>
        <w:t xml:space="preserve"> koncentraciją kraujyje, kad ją būtų galima palaikyti terapinės koncentracijos ribose.</w:t>
      </w:r>
    </w:p>
    <w:p w14:paraId="7EAE82D9" w14:textId="77777777" w:rsidR="00F641C6" w:rsidRDefault="00F641C6">
      <w:pPr>
        <w:tabs>
          <w:tab w:val="clear" w:pos="567"/>
        </w:tabs>
        <w:autoSpaceDE w:val="0"/>
        <w:autoSpaceDN w:val="0"/>
        <w:adjustRightInd w:val="0"/>
        <w:spacing w:line="240" w:lineRule="auto"/>
        <w:rPr>
          <w:snapToGrid/>
          <w:szCs w:val="22"/>
          <w:lang w:val="lt-LT" w:eastAsia="sl-SI"/>
        </w:rPr>
      </w:pPr>
    </w:p>
    <w:p w14:paraId="07DEB2C0"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Telmisartanas</w:t>
      </w:r>
      <w:proofErr w:type="spellEnd"/>
      <w:r>
        <w:rPr>
          <w:snapToGrid/>
          <w:szCs w:val="22"/>
          <w:lang w:val="lt-LT" w:eastAsia="sl-SI"/>
        </w:rPr>
        <w:t xml:space="preserve">, kaip ir kiti vaistiniai preparatai, veikiantys </w:t>
      </w:r>
      <w:proofErr w:type="spellStart"/>
      <w:r>
        <w:rPr>
          <w:snapToGrid/>
          <w:szCs w:val="22"/>
          <w:lang w:val="lt-LT" w:eastAsia="sl-SI"/>
        </w:rPr>
        <w:t>renino</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xml:space="preserve"> ir </w:t>
      </w:r>
      <w:proofErr w:type="spellStart"/>
      <w:r>
        <w:rPr>
          <w:snapToGrid/>
          <w:szCs w:val="22"/>
          <w:lang w:val="lt-LT" w:eastAsia="sl-SI"/>
        </w:rPr>
        <w:t>aldosterono</w:t>
      </w:r>
      <w:proofErr w:type="spellEnd"/>
      <w:r>
        <w:rPr>
          <w:snapToGrid/>
          <w:szCs w:val="22"/>
          <w:lang w:val="lt-LT" w:eastAsia="sl-SI"/>
        </w:rPr>
        <w:t xml:space="preserve"> sistemą, gali sukelti </w:t>
      </w:r>
      <w:proofErr w:type="spellStart"/>
      <w:r>
        <w:rPr>
          <w:snapToGrid/>
          <w:szCs w:val="22"/>
          <w:lang w:val="lt-LT" w:eastAsia="sl-SI"/>
        </w:rPr>
        <w:t>hiperkalemiją</w:t>
      </w:r>
      <w:proofErr w:type="spellEnd"/>
      <w:r>
        <w:rPr>
          <w:snapToGrid/>
          <w:szCs w:val="22"/>
          <w:lang w:val="lt-LT" w:eastAsia="sl-SI"/>
        </w:rPr>
        <w:t xml:space="preserve"> (žr. 4.4 skyrių). Rizika gali padidėti, jei kartu vartojama kitų </w:t>
      </w:r>
      <w:proofErr w:type="spellStart"/>
      <w:r>
        <w:rPr>
          <w:snapToGrid/>
          <w:szCs w:val="22"/>
          <w:lang w:val="lt-LT" w:eastAsia="sl-SI"/>
        </w:rPr>
        <w:t>hipokalemiją</w:t>
      </w:r>
      <w:proofErr w:type="spellEnd"/>
      <w:r>
        <w:rPr>
          <w:snapToGrid/>
          <w:szCs w:val="22"/>
          <w:lang w:val="lt-LT" w:eastAsia="sl-SI"/>
        </w:rPr>
        <w:t xml:space="preserve"> sukelti galinčių vaistinių preparatų (druskos pakaitalų, kurių sudėtyje yra kalio, kalį organizme sulaikančių diuretikų, AKF inhibitorių, </w:t>
      </w:r>
      <w:proofErr w:type="spellStart"/>
      <w:r>
        <w:rPr>
          <w:snapToGrid/>
          <w:szCs w:val="22"/>
          <w:lang w:val="lt-LT" w:eastAsia="sl-SI"/>
        </w:rPr>
        <w:t>angiotenzino</w:t>
      </w:r>
      <w:proofErr w:type="spellEnd"/>
      <w:r>
        <w:rPr>
          <w:snapToGrid/>
          <w:szCs w:val="22"/>
          <w:lang w:val="lt-LT" w:eastAsia="sl-SI"/>
        </w:rPr>
        <w:t xml:space="preserve"> II receptorių antagonistų, nesteroidinių vaistinių preparatų nuo uždegimo (NVPNU, įskaitant selektyvius COX-2 inhibitorius), heparino, </w:t>
      </w:r>
      <w:proofErr w:type="spellStart"/>
      <w:r>
        <w:rPr>
          <w:snapToGrid/>
          <w:szCs w:val="22"/>
          <w:lang w:val="lt-LT" w:eastAsia="sl-SI"/>
        </w:rPr>
        <w:t>imunosupresantų</w:t>
      </w:r>
      <w:proofErr w:type="spellEnd"/>
      <w:r>
        <w:rPr>
          <w:snapToGrid/>
          <w:szCs w:val="22"/>
          <w:lang w:val="lt-LT" w:eastAsia="sl-SI"/>
        </w:rPr>
        <w:t xml:space="preserve"> (</w:t>
      </w:r>
      <w:proofErr w:type="spellStart"/>
      <w:r>
        <w:rPr>
          <w:snapToGrid/>
          <w:szCs w:val="22"/>
          <w:lang w:val="lt-LT" w:eastAsia="sl-SI"/>
        </w:rPr>
        <w:t>ciklosporino</w:t>
      </w:r>
      <w:proofErr w:type="spellEnd"/>
      <w:r>
        <w:rPr>
          <w:snapToGrid/>
          <w:szCs w:val="22"/>
          <w:lang w:val="lt-LT" w:eastAsia="sl-SI"/>
        </w:rPr>
        <w:t xml:space="preserve"> arba </w:t>
      </w:r>
      <w:proofErr w:type="spellStart"/>
      <w:r>
        <w:rPr>
          <w:snapToGrid/>
          <w:szCs w:val="22"/>
          <w:lang w:val="lt-LT" w:eastAsia="sl-SI"/>
        </w:rPr>
        <w:t>takrolimuzo</w:t>
      </w:r>
      <w:proofErr w:type="spellEnd"/>
      <w:r>
        <w:rPr>
          <w:snapToGrid/>
          <w:szCs w:val="22"/>
          <w:lang w:val="lt-LT" w:eastAsia="sl-SI"/>
        </w:rPr>
        <w:t xml:space="preserve">) ir </w:t>
      </w:r>
      <w:proofErr w:type="spellStart"/>
      <w:r>
        <w:rPr>
          <w:snapToGrid/>
          <w:szCs w:val="22"/>
          <w:lang w:val="lt-LT" w:eastAsia="sl-SI"/>
        </w:rPr>
        <w:t>trimetoprimo</w:t>
      </w:r>
      <w:proofErr w:type="spellEnd"/>
      <w:r>
        <w:rPr>
          <w:snapToGrid/>
          <w:szCs w:val="22"/>
          <w:lang w:val="lt-LT" w:eastAsia="sl-SI"/>
        </w:rPr>
        <w:t>).</w:t>
      </w:r>
    </w:p>
    <w:p w14:paraId="057C233B"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066039BF"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Hiperkalemijos</w:t>
      </w:r>
      <w:proofErr w:type="spellEnd"/>
      <w:r>
        <w:rPr>
          <w:snapToGrid/>
          <w:szCs w:val="22"/>
          <w:lang w:val="lt-LT" w:eastAsia="sl-SI"/>
        </w:rPr>
        <w:t xml:space="preserve"> atsiradimas priklauso nuo susijusių rizikos veiksnių. Rizika padidėja vartojant pirmiau paminėtus vaistinių preparatų derinius. Rizika yra ypač didelė kartu vartojant kalį organizme sulaikančių diuretikų ir druskos pakaitalų, kurių sudėtyje yra kalio. Derinys, pavyzdžiui, su AKF inhibitoriais ar NVPNU, kelia mažesnę riziką, jei griežtai laikomasi atsargumo priemonių.</w:t>
      </w:r>
    </w:p>
    <w:p w14:paraId="3494076A"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DED3BBC"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kurių kartu vartoti nerekomenduojama</w:t>
      </w:r>
    </w:p>
    <w:p w14:paraId="0119670E"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69329B3"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Kalį organizme sulaikantys diuretikai ar kalio pakaitalai</w:t>
      </w:r>
    </w:p>
    <w:p w14:paraId="16B398EA"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Angiotenzino</w:t>
      </w:r>
      <w:proofErr w:type="spellEnd"/>
      <w:r>
        <w:rPr>
          <w:snapToGrid/>
          <w:szCs w:val="22"/>
          <w:lang w:val="lt-LT" w:eastAsia="sl-SI"/>
        </w:rPr>
        <w:t xml:space="preserve"> II receptorių antagonistai, tokie kaip </w:t>
      </w:r>
      <w:proofErr w:type="spellStart"/>
      <w:r>
        <w:rPr>
          <w:snapToGrid/>
          <w:szCs w:val="22"/>
          <w:lang w:val="lt-LT" w:eastAsia="sl-SI"/>
        </w:rPr>
        <w:t>telmisartanas</w:t>
      </w:r>
      <w:proofErr w:type="spellEnd"/>
      <w:r>
        <w:rPr>
          <w:snapToGrid/>
          <w:szCs w:val="22"/>
          <w:lang w:val="lt-LT" w:eastAsia="sl-SI"/>
        </w:rPr>
        <w:t xml:space="preserve">, silpnina diuretikų sukeltą kalio netekimą. Kalį organizme sulaikantys diuretikai, pavyzdžiui, </w:t>
      </w:r>
      <w:proofErr w:type="spellStart"/>
      <w:r>
        <w:rPr>
          <w:snapToGrid/>
          <w:szCs w:val="22"/>
          <w:lang w:val="lt-LT" w:eastAsia="sl-SI"/>
        </w:rPr>
        <w:t>spironolaktonas</w:t>
      </w:r>
      <w:proofErr w:type="spellEnd"/>
      <w:r>
        <w:rPr>
          <w:snapToGrid/>
          <w:szCs w:val="22"/>
          <w:lang w:val="lt-LT" w:eastAsia="sl-SI"/>
        </w:rPr>
        <w:t xml:space="preserve">, </w:t>
      </w:r>
      <w:proofErr w:type="spellStart"/>
      <w:r>
        <w:rPr>
          <w:snapToGrid/>
          <w:szCs w:val="22"/>
          <w:lang w:val="lt-LT" w:eastAsia="sl-SI"/>
        </w:rPr>
        <w:t>eplerenonas</w:t>
      </w:r>
      <w:proofErr w:type="spellEnd"/>
      <w:r>
        <w:rPr>
          <w:snapToGrid/>
          <w:szCs w:val="22"/>
          <w:lang w:val="lt-LT" w:eastAsia="sl-SI"/>
        </w:rPr>
        <w:t xml:space="preserve">, </w:t>
      </w:r>
      <w:proofErr w:type="spellStart"/>
      <w:r>
        <w:rPr>
          <w:snapToGrid/>
          <w:szCs w:val="22"/>
          <w:lang w:val="lt-LT" w:eastAsia="sl-SI"/>
        </w:rPr>
        <w:t>triamterenas</w:t>
      </w:r>
      <w:proofErr w:type="spellEnd"/>
      <w:r>
        <w:rPr>
          <w:snapToGrid/>
          <w:szCs w:val="22"/>
          <w:lang w:val="lt-LT" w:eastAsia="sl-SI"/>
        </w:rPr>
        <w:t xml:space="preserve"> arba </w:t>
      </w:r>
      <w:proofErr w:type="spellStart"/>
      <w:r>
        <w:rPr>
          <w:snapToGrid/>
          <w:szCs w:val="22"/>
          <w:lang w:val="lt-LT" w:eastAsia="sl-SI"/>
        </w:rPr>
        <w:t>amiloridas</w:t>
      </w:r>
      <w:proofErr w:type="spellEnd"/>
      <w:r>
        <w:rPr>
          <w:snapToGrid/>
          <w:szCs w:val="22"/>
          <w:lang w:val="lt-LT" w:eastAsia="sl-SI"/>
        </w:rPr>
        <w:t xml:space="preserve">, kalio papildai arba druskos pakaitalai, kurių sudėtyje yra kalio, gali reikšmingai padidinti kalio koncentraciją kraujo serume. Jei dėl dokumentuotos </w:t>
      </w:r>
      <w:proofErr w:type="spellStart"/>
      <w:r>
        <w:rPr>
          <w:snapToGrid/>
          <w:szCs w:val="22"/>
          <w:lang w:val="lt-LT" w:eastAsia="sl-SI"/>
        </w:rPr>
        <w:t>hipokalemijos</w:t>
      </w:r>
      <w:proofErr w:type="spellEnd"/>
      <w:r>
        <w:rPr>
          <w:snapToGrid/>
          <w:szCs w:val="22"/>
          <w:lang w:val="lt-LT" w:eastAsia="sl-SI"/>
        </w:rPr>
        <w:t xml:space="preserve"> minėtus vaistinius preparatus reikia skirti kartu, juos reikia vartoti atsargiai ir būtina dažnai tirti kalio koncentraciją kraujo serume.</w:t>
      </w:r>
    </w:p>
    <w:p w14:paraId="02FE02A2"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5B7A81D"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Litis</w:t>
      </w:r>
    </w:p>
    <w:p w14:paraId="51B94145"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Gauta pranešimų, kad, vartojant ličio kartu su </w:t>
      </w:r>
      <w:proofErr w:type="spellStart"/>
      <w:r>
        <w:rPr>
          <w:snapToGrid/>
          <w:szCs w:val="22"/>
          <w:lang w:val="lt-LT" w:eastAsia="sl-SI"/>
        </w:rPr>
        <w:t>angiotenziną</w:t>
      </w:r>
      <w:proofErr w:type="spellEnd"/>
      <w:r>
        <w:rPr>
          <w:snapToGrid/>
          <w:szCs w:val="22"/>
          <w:lang w:val="lt-LT" w:eastAsia="sl-SI"/>
        </w:rPr>
        <w:t xml:space="preserve"> konvertuojančių fermentų inhibitoriais ir </w:t>
      </w:r>
      <w:proofErr w:type="spellStart"/>
      <w:r>
        <w:rPr>
          <w:snapToGrid/>
          <w:szCs w:val="22"/>
          <w:lang w:val="lt-LT" w:eastAsia="sl-SI"/>
        </w:rPr>
        <w:t>angiotenzino</w:t>
      </w:r>
      <w:proofErr w:type="spellEnd"/>
      <w:r>
        <w:rPr>
          <w:snapToGrid/>
          <w:szCs w:val="22"/>
          <w:lang w:val="lt-LT" w:eastAsia="sl-SI"/>
        </w:rPr>
        <w:t xml:space="preserve"> II receptorių antagonistais, įskaitant </w:t>
      </w:r>
      <w:proofErr w:type="spellStart"/>
      <w:r>
        <w:rPr>
          <w:snapToGrid/>
          <w:szCs w:val="22"/>
          <w:lang w:val="lt-LT" w:eastAsia="sl-SI"/>
        </w:rPr>
        <w:t>telmisartaną</w:t>
      </w:r>
      <w:proofErr w:type="spellEnd"/>
      <w:r>
        <w:rPr>
          <w:snapToGrid/>
          <w:szCs w:val="22"/>
          <w:lang w:val="lt-LT" w:eastAsia="sl-SI"/>
        </w:rPr>
        <w:t>, laikinai padidėjo ličio koncentracija kraujo serume ir sustiprėjo toksinis jo poveikis. Jei tokį derinį vartoti būtina, rekomenduojama atidžiai stebėti ličio koncentraciją kraujo serume.</w:t>
      </w:r>
    </w:p>
    <w:p w14:paraId="4B09D1A7"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52BCC87C"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kuriuos kartu reikia vartoti atsargiai</w:t>
      </w:r>
    </w:p>
    <w:p w14:paraId="2F642E91"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15B2B45"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u w:val="single"/>
          <w:lang w:val="lt-LT" w:eastAsia="sl-SI"/>
        </w:rPr>
        <w:lastRenderedPageBreak/>
        <w:t>Nesteroidiniai vaistiniai preparatai nuo uždegimo (NVPNU)</w:t>
      </w:r>
    </w:p>
    <w:p w14:paraId="1197D18F"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NVPNU (t. y. </w:t>
      </w:r>
      <w:proofErr w:type="spellStart"/>
      <w:r>
        <w:rPr>
          <w:snapToGrid/>
          <w:szCs w:val="22"/>
          <w:lang w:val="lt-LT" w:eastAsia="sl-SI"/>
        </w:rPr>
        <w:t>acetilsalicilo</w:t>
      </w:r>
      <w:proofErr w:type="spellEnd"/>
      <w:r>
        <w:rPr>
          <w:snapToGrid/>
          <w:szCs w:val="22"/>
          <w:lang w:val="lt-LT" w:eastAsia="sl-SI"/>
        </w:rPr>
        <w:t xml:space="preserve"> rūgštis uždegimą slopinančiomis dozėmis, COX-2 inhibitoriai ir neselektyvūs NVPNU) gali susilpninti </w:t>
      </w:r>
      <w:proofErr w:type="spellStart"/>
      <w:r>
        <w:rPr>
          <w:snapToGrid/>
          <w:szCs w:val="22"/>
          <w:lang w:val="lt-LT" w:eastAsia="sl-SI"/>
        </w:rPr>
        <w:t>angiotenzino</w:t>
      </w:r>
      <w:proofErr w:type="spellEnd"/>
      <w:r>
        <w:rPr>
          <w:snapToGrid/>
          <w:szCs w:val="22"/>
          <w:lang w:val="lt-LT" w:eastAsia="sl-SI"/>
        </w:rPr>
        <w:t xml:space="preserve"> II receptorių antagonistų </w:t>
      </w:r>
      <w:proofErr w:type="spellStart"/>
      <w:r>
        <w:rPr>
          <w:snapToGrid/>
          <w:szCs w:val="22"/>
          <w:lang w:val="lt-LT" w:eastAsia="sl-SI"/>
        </w:rPr>
        <w:t>antihipertenzinį</w:t>
      </w:r>
      <w:proofErr w:type="spellEnd"/>
      <w:r>
        <w:rPr>
          <w:snapToGrid/>
          <w:szCs w:val="22"/>
          <w:lang w:val="lt-LT" w:eastAsia="sl-SI"/>
        </w:rPr>
        <w:t xml:space="preserve"> poveikį.</w:t>
      </w:r>
    </w:p>
    <w:p w14:paraId="084F061D"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Kai kuriems pacientams, kurių inkstų funkcija yra susilpnėjusi (pavyzdžiui, pacientams, kuriems yra dehidratacija, ar senyviems pacientams, kurių inkstų funkcija susilpnėjusi), kartu su </w:t>
      </w:r>
      <w:proofErr w:type="spellStart"/>
      <w:r>
        <w:rPr>
          <w:snapToGrid/>
          <w:szCs w:val="22"/>
          <w:lang w:val="lt-LT" w:eastAsia="sl-SI"/>
        </w:rPr>
        <w:t>angiotenzino</w:t>
      </w:r>
      <w:proofErr w:type="spellEnd"/>
      <w:r>
        <w:rPr>
          <w:snapToGrid/>
          <w:szCs w:val="22"/>
          <w:lang w:val="lt-LT" w:eastAsia="sl-SI"/>
        </w:rPr>
        <w:t xml:space="preserve"> II receptorių antagonistais vartojant </w:t>
      </w:r>
      <w:proofErr w:type="spellStart"/>
      <w:r>
        <w:rPr>
          <w:snapToGrid/>
          <w:szCs w:val="22"/>
          <w:lang w:val="lt-LT" w:eastAsia="sl-SI"/>
        </w:rPr>
        <w:t>ciklooksigenazę</w:t>
      </w:r>
      <w:proofErr w:type="spellEnd"/>
      <w:r>
        <w:rPr>
          <w:snapToGrid/>
          <w:szCs w:val="22"/>
          <w:lang w:val="lt-LT" w:eastAsia="sl-SI"/>
        </w:rPr>
        <w:t xml:space="preserve"> slopinančių vaistinių preparatų, inkstų funkcija gali dar labiau pablogėti ir net gali atsirasti ūminis inkstų nepakankamumas, kuris paprastai būna laikinas. Todėl šį derinį reikia skirti atsargiai, ypač senyviems pacientams. Pacientų organizme turi būti pakankamai skysčių ir būtina apsvarstyti inkstų funkcijos stebėjimą pradėjus gydyti šiuo deriniu bei periodiškai gydymo metu.</w:t>
      </w:r>
    </w:p>
    <w:p w14:paraId="5AAA2BA0" w14:textId="77777777" w:rsidR="00F641C6" w:rsidRDefault="00F641C6">
      <w:pPr>
        <w:tabs>
          <w:tab w:val="clear" w:pos="567"/>
        </w:tabs>
        <w:autoSpaceDE w:val="0"/>
        <w:autoSpaceDN w:val="0"/>
        <w:adjustRightInd w:val="0"/>
        <w:spacing w:line="240" w:lineRule="auto"/>
        <w:rPr>
          <w:snapToGrid/>
          <w:szCs w:val="22"/>
          <w:lang w:val="lt-LT" w:eastAsia="sl-SI"/>
        </w:rPr>
      </w:pPr>
    </w:p>
    <w:p w14:paraId="4D586F97"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Vieno tyrimo metu </w:t>
      </w:r>
      <w:proofErr w:type="spellStart"/>
      <w:r>
        <w:rPr>
          <w:snapToGrid/>
          <w:szCs w:val="22"/>
          <w:lang w:val="lt-LT" w:eastAsia="sl-SI"/>
        </w:rPr>
        <w:t>telmisartano</w:t>
      </w:r>
      <w:proofErr w:type="spellEnd"/>
      <w:r>
        <w:rPr>
          <w:snapToGrid/>
          <w:szCs w:val="22"/>
          <w:lang w:val="lt-LT" w:eastAsia="sl-SI"/>
        </w:rPr>
        <w:t xml:space="preserve"> vartojimas kartu su </w:t>
      </w:r>
      <w:proofErr w:type="spellStart"/>
      <w:r>
        <w:rPr>
          <w:snapToGrid/>
          <w:szCs w:val="22"/>
          <w:lang w:val="lt-LT" w:eastAsia="sl-SI"/>
        </w:rPr>
        <w:t>ramipriliu</w:t>
      </w:r>
      <w:proofErr w:type="spellEnd"/>
      <w:r>
        <w:rPr>
          <w:snapToGrid/>
          <w:szCs w:val="22"/>
          <w:lang w:val="lt-LT" w:eastAsia="sl-SI"/>
        </w:rPr>
        <w:t xml:space="preserve"> sukėlė </w:t>
      </w:r>
      <w:proofErr w:type="spellStart"/>
      <w:r>
        <w:rPr>
          <w:snapToGrid/>
          <w:szCs w:val="22"/>
          <w:lang w:val="lt-LT" w:eastAsia="sl-SI"/>
        </w:rPr>
        <w:t>ramiprilio</w:t>
      </w:r>
      <w:proofErr w:type="spellEnd"/>
      <w:r>
        <w:rPr>
          <w:snapToGrid/>
          <w:szCs w:val="22"/>
          <w:lang w:val="lt-LT" w:eastAsia="sl-SI"/>
        </w:rPr>
        <w:t xml:space="preserve"> ir </w:t>
      </w:r>
      <w:proofErr w:type="spellStart"/>
      <w:r>
        <w:rPr>
          <w:snapToGrid/>
          <w:szCs w:val="22"/>
          <w:lang w:val="lt-LT" w:eastAsia="sl-SI"/>
        </w:rPr>
        <w:t>ramiprilato</w:t>
      </w:r>
      <w:proofErr w:type="spellEnd"/>
      <w:r>
        <w:rPr>
          <w:snapToGrid/>
          <w:szCs w:val="22"/>
          <w:lang w:val="lt-LT" w:eastAsia="sl-SI"/>
        </w:rPr>
        <w:t xml:space="preserve"> AUC</w:t>
      </w:r>
      <w:r>
        <w:rPr>
          <w:snapToGrid/>
          <w:szCs w:val="22"/>
          <w:vertAlign w:val="subscript"/>
          <w:lang w:val="lt-LT" w:eastAsia="sl-SI"/>
        </w:rPr>
        <w:t xml:space="preserve">0-24 </w:t>
      </w:r>
      <w:r>
        <w:rPr>
          <w:snapToGrid/>
          <w:szCs w:val="22"/>
          <w:lang w:val="lt-LT" w:eastAsia="sl-SI"/>
        </w:rPr>
        <w:t xml:space="preserve">ir </w:t>
      </w:r>
      <w:proofErr w:type="spellStart"/>
      <w:r>
        <w:rPr>
          <w:snapToGrid/>
          <w:szCs w:val="22"/>
          <w:lang w:val="lt-LT" w:eastAsia="sl-SI"/>
        </w:rPr>
        <w:t>C</w:t>
      </w:r>
      <w:r>
        <w:rPr>
          <w:snapToGrid/>
          <w:szCs w:val="22"/>
          <w:vertAlign w:val="subscript"/>
          <w:lang w:val="lt-LT" w:eastAsia="sl-SI"/>
        </w:rPr>
        <w:t>max</w:t>
      </w:r>
      <w:proofErr w:type="spellEnd"/>
      <w:r>
        <w:rPr>
          <w:snapToGrid/>
          <w:szCs w:val="22"/>
          <w:lang w:val="lt-LT" w:eastAsia="sl-SI"/>
        </w:rPr>
        <w:t xml:space="preserve"> padidėjimą iki 2,5 karto. Klinikinė tokio poveikio reikšmė nėra žinoma.</w:t>
      </w:r>
    </w:p>
    <w:p w14:paraId="54BDE539"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140F8EBB"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Diuretikai (</w:t>
      </w:r>
      <w:proofErr w:type="spellStart"/>
      <w:r>
        <w:rPr>
          <w:snapToGrid/>
          <w:szCs w:val="22"/>
          <w:u w:val="single"/>
          <w:lang w:val="lt-LT" w:eastAsia="sl-SI"/>
        </w:rPr>
        <w:t>tiazidų</w:t>
      </w:r>
      <w:proofErr w:type="spellEnd"/>
      <w:r>
        <w:rPr>
          <w:snapToGrid/>
          <w:szCs w:val="22"/>
          <w:u w:val="single"/>
          <w:lang w:val="lt-LT" w:eastAsia="sl-SI"/>
        </w:rPr>
        <w:t xml:space="preserve"> grupės arba veikiantys </w:t>
      </w:r>
      <w:proofErr w:type="spellStart"/>
      <w:r>
        <w:rPr>
          <w:snapToGrid/>
          <w:szCs w:val="22"/>
          <w:u w:val="single"/>
          <w:lang w:val="lt-LT" w:eastAsia="sl-SI"/>
        </w:rPr>
        <w:t>Henlės</w:t>
      </w:r>
      <w:proofErr w:type="spellEnd"/>
      <w:r>
        <w:rPr>
          <w:snapToGrid/>
          <w:szCs w:val="22"/>
          <w:u w:val="single"/>
          <w:lang w:val="lt-LT" w:eastAsia="sl-SI"/>
        </w:rPr>
        <w:t xml:space="preserve"> kilpoje)</w:t>
      </w:r>
    </w:p>
    <w:p w14:paraId="33E3594D"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Ankstesnis gydymas didelėmis diuretikų dozėmis, pavyzdžiui, </w:t>
      </w:r>
      <w:proofErr w:type="spellStart"/>
      <w:r>
        <w:rPr>
          <w:snapToGrid/>
          <w:szCs w:val="22"/>
          <w:lang w:val="lt-LT" w:eastAsia="sl-SI"/>
        </w:rPr>
        <w:t>furozemidu</w:t>
      </w:r>
      <w:proofErr w:type="spellEnd"/>
      <w:r>
        <w:rPr>
          <w:snapToGrid/>
          <w:szCs w:val="22"/>
          <w:lang w:val="lt-LT" w:eastAsia="sl-SI"/>
        </w:rPr>
        <w:t xml:space="preserve"> (</w:t>
      </w:r>
      <w:proofErr w:type="spellStart"/>
      <w:r>
        <w:rPr>
          <w:snapToGrid/>
          <w:szCs w:val="22"/>
          <w:lang w:val="lt-LT" w:eastAsia="sl-SI"/>
        </w:rPr>
        <w:t>Henlės</w:t>
      </w:r>
      <w:proofErr w:type="spellEnd"/>
      <w:r>
        <w:rPr>
          <w:snapToGrid/>
          <w:szCs w:val="22"/>
          <w:lang w:val="lt-LT" w:eastAsia="sl-SI"/>
        </w:rPr>
        <w:t xml:space="preserve"> kilpoje veikiančiu diuretiku) ar </w:t>
      </w:r>
      <w:proofErr w:type="spellStart"/>
      <w:r>
        <w:rPr>
          <w:snapToGrid/>
          <w:szCs w:val="22"/>
          <w:lang w:val="lt-LT" w:eastAsia="sl-SI"/>
        </w:rPr>
        <w:t>hidrochlorotiazidu</w:t>
      </w:r>
      <w:proofErr w:type="spellEnd"/>
      <w:r>
        <w:rPr>
          <w:snapToGrid/>
          <w:szCs w:val="22"/>
          <w:lang w:val="lt-LT" w:eastAsia="sl-SI"/>
        </w:rPr>
        <w:t xml:space="preserve"> (</w:t>
      </w:r>
      <w:proofErr w:type="spellStart"/>
      <w:r>
        <w:rPr>
          <w:snapToGrid/>
          <w:szCs w:val="22"/>
          <w:lang w:val="lt-LT" w:eastAsia="sl-SI"/>
        </w:rPr>
        <w:t>tiazidų</w:t>
      </w:r>
      <w:proofErr w:type="spellEnd"/>
      <w:r>
        <w:rPr>
          <w:snapToGrid/>
          <w:szCs w:val="22"/>
          <w:lang w:val="lt-LT" w:eastAsia="sl-SI"/>
        </w:rPr>
        <w:t xml:space="preserve"> grupės diuretiku) gali sukelti skysčių stoką ir </w:t>
      </w:r>
      <w:proofErr w:type="spellStart"/>
      <w:r>
        <w:rPr>
          <w:snapToGrid/>
          <w:szCs w:val="22"/>
          <w:lang w:val="lt-LT" w:eastAsia="sl-SI"/>
        </w:rPr>
        <w:t>hipotenzijos</w:t>
      </w:r>
      <w:proofErr w:type="spellEnd"/>
      <w:r>
        <w:rPr>
          <w:snapToGrid/>
          <w:szCs w:val="22"/>
          <w:lang w:val="lt-LT" w:eastAsia="sl-SI"/>
        </w:rPr>
        <w:t xml:space="preserve"> riziką pradedant gydymą </w:t>
      </w:r>
      <w:proofErr w:type="spellStart"/>
      <w:r>
        <w:rPr>
          <w:snapToGrid/>
          <w:szCs w:val="22"/>
          <w:lang w:val="lt-LT" w:eastAsia="sl-SI"/>
        </w:rPr>
        <w:t>telmisartanu</w:t>
      </w:r>
      <w:proofErr w:type="spellEnd"/>
      <w:r>
        <w:rPr>
          <w:snapToGrid/>
          <w:szCs w:val="22"/>
          <w:lang w:val="lt-LT" w:eastAsia="sl-SI"/>
        </w:rPr>
        <w:t>.</w:t>
      </w:r>
    </w:p>
    <w:p w14:paraId="33E5AFBF"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0D9404E3"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į kuriuos vartojant kartu reikia atkreipti dėmesį</w:t>
      </w:r>
    </w:p>
    <w:p w14:paraId="028C2B6C" w14:textId="77777777" w:rsidR="00F641C6" w:rsidRDefault="00F641C6">
      <w:pPr>
        <w:widowControl w:val="0"/>
        <w:tabs>
          <w:tab w:val="clear" w:pos="567"/>
          <w:tab w:val="left" w:pos="540"/>
        </w:tabs>
        <w:autoSpaceDE w:val="0"/>
        <w:autoSpaceDN w:val="0"/>
        <w:adjustRightInd w:val="0"/>
        <w:spacing w:line="240" w:lineRule="auto"/>
        <w:rPr>
          <w:snapToGrid/>
          <w:szCs w:val="22"/>
          <w:u w:val="single"/>
          <w:lang w:val="lt-LT" w:eastAsia="sl-SI"/>
        </w:rPr>
      </w:pPr>
    </w:p>
    <w:p w14:paraId="566A6F20"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u w:val="single"/>
          <w:lang w:val="lt-LT" w:eastAsia="sl-SI"/>
        </w:rPr>
        <w:t xml:space="preserve">Kiti </w:t>
      </w:r>
      <w:proofErr w:type="spellStart"/>
      <w:r>
        <w:rPr>
          <w:snapToGrid/>
          <w:szCs w:val="22"/>
          <w:u w:val="single"/>
          <w:lang w:val="lt-LT" w:eastAsia="sl-SI"/>
        </w:rPr>
        <w:t>antihipertenziniai</w:t>
      </w:r>
      <w:proofErr w:type="spellEnd"/>
      <w:r>
        <w:rPr>
          <w:snapToGrid/>
          <w:szCs w:val="22"/>
          <w:u w:val="single"/>
          <w:lang w:val="lt-LT" w:eastAsia="sl-SI"/>
        </w:rPr>
        <w:t xml:space="preserve"> vaistiniai preparatai</w:t>
      </w:r>
    </w:p>
    <w:p w14:paraId="4C3614DD" w14:textId="77777777" w:rsidR="00F641C6" w:rsidRDefault="00EE6DAB">
      <w:pPr>
        <w:tabs>
          <w:tab w:val="clear" w:pos="567"/>
        </w:tabs>
        <w:autoSpaceDE w:val="0"/>
        <w:autoSpaceDN w:val="0"/>
        <w:adjustRightInd w:val="0"/>
        <w:spacing w:line="240" w:lineRule="auto"/>
        <w:rPr>
          <w:snapToGrid/>
          <w:szCs w:val="22"/>
          <w:lang w:val="lt-LT" w:eastAsia="sl-SI"/>
        </w:rPr>
      </w:pPr>
      <w:proofErr w:type="spellStart"/>
      <w:r>
        <w:rPr>
          <w:snapToGrid/>
          <w:szCs w:val="22"/>
          <w:lang w:val="lt-LT" w:eastAsia="sl-SI"/>
        </w:rPr>
        <w:t>Telmisartanas</w:t>
      </w:r>
      <w:proofErr w:type="spellEnd"/>
      <w:r>
        <w:rPr>
          <w:snapToGrid/>
          <w:szCs w:val="22"/>
          <w:lang w:val="lt-LT" w:eastAsia="sl-SI"/>
        </w:rPr>
        <w:t xml:space="preserve"> gali sustiprinti kraujospūdį mažinantį kitų kartu vartojamų </w:t>
      </w:r>
      <w:proofErr w:type="spellStart"/>
      <w:r>
        <w:rPr>
          <w:snapToGrid/>
          <w:szCs w:val="22"/>
          <w:lang w:val="lt-LT" w:eastAsia="sl-SI"/>
        </w:rPr>
        <w:t>antihipertenzinių</w:t>
      </w:r>
      <w:proofErr w:type="spellEnd"/>
      <w:r>
        <w:rPr>
          <w:snapToGrid/>
          <w:szCs w:val="22"/>
          <w:lang w:val="lt-LT" w:eastAsia="sl-SI"/>
        </w:rPr>
        <w:t xml:space="preserve"> vaistinių preparatų poveikį.</w:t>
      </w:r>
    </w:p>
    <w:p w14:paraId="51CB44E4" w14:textId="77777777" w:rsidR="00F641C6" w:rsidRDefault="00F641C6">
      <w:pPr>
        <w:tabs>
          <w:tab w:val="clear" w:pos="567"/>
        </w:tabs>
        <w:autoSpaceDE w:val="0"/>
        <w:autoSpaceDN w:val="0"/>
        <w:adjustRightInd w:val="0"/>
        <w:spacing w:line="240" w:lineRule="auto"/>
        <w:rPr>
          <w:snapToGrid/>
          <w:szCs w:val="22"/>
          <w:lang w:val="lt-LT" w:eastAsia="sl-SI"/>
        </w:rPr>
      </w:pPr>
    </w:p>
    <w:p w14:paraId="7E1EBA2A"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Klinikinių tyrimų duomenys parodė, kad, palyginti su vieno </w:t>
      </w:r>
      <w:proofErr w:type="spellStart"/>
      <w:r>
        <w:rPr>
          <w:snapToGrid/>
          <w:szCs w:val="22"/>
          <w:lang w:val="lt-LT" w:eastAsia="sl-SI"/>
        </w:rPr>
        <w:t>renino</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xml:space="preserve"> ir </w:t>
      </w:r>
      <w:proofErr w:type="spellStart"/>
      <w:r>
        <w:rPr>
          <w:snapToGrid/>
          <w:szCs w:val="22"/>
          <w:lang w:val="lt-LT" w:eastAsia="sl-SI"/>
        </w:rPr>
        <w:t>aldosterono</w:t>
      </w:r>
      <w:proofErr w:type="spellEnd"/>
      <w:r>
        <w:rPr>
          <w:snapToGrid/>
          <w:szCs w:val="22"/>
          <w:lang w:val="lt-LT" w:eastAsia="sl-SI"/>
        </w:rPr>
        <w:t xml:space="preserve"> sistemą (RAAS) veikiančio vaistinio preparato vartojimu, dvigubas RAAS nuslopinimas, kai vartojamas AKF inhibitorių, </w:t>
      </w:r>
      <w:proofErr w:type="spellStart"/>
      <w:r>
        <w:rPr>
          <w:snapToGrid/>
          <w:szCs w:val="22"/>
          <w:lang w:val="lt-LT" w:eastAsia="sl-SI"/>
        </w:rPr>
        <w:t>angiotenzino</w:t>
      </w:r>
      <w:proofErr w:type="spellEnd"/>
      <w:r>
        <w:rPr>
          <w:snapToGrid/>
          <w:szCs w:val="22"/>
          <w:lang w:val="lt-LT" w:eastAsia="sl-SI"/>
        </w:rPr>
        <w:t xml:space="preserve"> II receptorių blokatorių ar </w:t>
      </w:r>
      <w:proofErr w:type="spellStart"/>
      <w:r>
        <w:rPr>
          <w:snapToGrid/>
          <w:szCs w:val="22"/>
          <w:lang w:val="lt-LT" w:eastAsia="sl-SI"/>
        </w:rPr>
        <w:t>aliskireno</w:t>
      </w:r>
      <w:proofErr w:type="spellEnd"/>
      <w:r>
        <w:rPr>
          <w:snapToGrid/>
          <w:szCs w:val="22"/>
          <w:lang w:val="lt-LT" w:eastAsia="sl-SI"/>
        </w:rPr>
        <w:t xml:space="preserve"> derinys, siejamas su dažniau pasitaikančiais nepageidaujamais reiškiniais, tokiais kaip </w:t>
      </w:r>
      <w:proofErr w:type="spellStart"/>
      <w:r>
        <w:rPr>
          <w:snapToGrid/>
          <w:szCs w:val="22"/>
          <w:lang w:val="lt-LT" w:eastAsia="sl-SI"/>
        </w:rPr>
        <w:t>hipotenzija</w:t>
      </w:r>
      <w:proofErr w:type="spellEnd"/>
      <w:r>
        <w:rPr>
          <w:snapToGrid/>
          <w:szCs w:val="22"/>
          <w:lang w:val="lt-LT" w:eastAsia="sl-SI"/>
        </w:rPr>
        <w:t xml:space="preserve">, </w:t>
      </w:r>
      <w:proofErr w:type="spellStart"/>
      <w:r>
        <w:rPr>
          <w:snapToGrid/>
          <w:szCs w:val="22"/>
          <w:lang w:val="lt-LT" w:eastAsia="sl-SI"/>
        </w:rPr>
        <w:t>hiperkalemija</w:t>
      </w:r>
      <w:proofErr w:type="spellEnd"/>
      <w:r>
        <w:rPr>
          <w:snapToGrid/>
          <w:szCs w:val="22"/>
          <w:lang w:val="lt-LT" w:eastAsia="sl-SI"/>
        </w:rPr>
        <w:t xml:space="preserve"> ir inkstų funkcijos susilpnėjimas (įskaitant ūminį inkstų nepakankamumą) (žr. 4.3, 4.4 ir 5.1 skyrius).</w:t>
      </w:r>
    </w:p>
    <w:p w14:paraId="7BD8C734"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65F1019"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Atsižvelgiant į farmakologines savybes, galima tikėtis, kad toliau išvardyti vaistiniai preparatai gali sustiprinti kraujospūdį mažinantį visų </w:t>
      </w:r>
      <w:proofErr w:type="spellStart"/>
      <w:r>
        <w:rPr>
          <w:snapToGrid/>
          <w:szCs w:val="22"/>
          <w:lang w:val="lt-LT" w:eastAsia="sl-SI"/>
        </w:rPr>
        <w:t>antihipertenzinių</w:t>
      </w:r>
      <w:proofErr w:type="spellEnd"/>
      <w:r>
        <w:rPr>
          <w:snapToGrid/>
          <w:szCs w:val="22"/>
          <w:lang w:val="lt-LT" w:eastAsia="sl-SI"/>
        </w:rPr>
        <w:t xml:space="preserve"> vaistų, įskaitant </w:t>
      </w:r>
      <w:proofErr w:type="spellStart"/>
      <w:r>
        <w:rPr>
          <w:snapToGrid/>
          <w:szCs w:val="22"/>
          <w:lang w:val="lt-LT" w:eastAsia="sl-SI"/>
        </w:rPr>
        <w:t>telmisartaną</w:t>
      </w:r>
      <w:proofErr w:type="spellEnd"/>
      <w:r>
        <w:rPr>
          <w:snapToGrid/>
          <w:szCs w:val="22"/>
          <w:lang w:val="lt-LT" w:eastAsia="sl-SI"/>
        </w:rPr>
        <w:t xml:space="preserve">, </w:t>
      </w:r>
      <w:proofErr w:type="spellStart"/>
      <w:r>
        <w:rPr>
          <w:snapToGrid/>
          <w:szCs w:val="22"/>
          <w:lang w:val="lt-LT" w:eastAsia="sl-SI"/>
        </w:rPr>
        <w:t>poveikį:baklofenas</w:t>
      </w:r>
      <w:proofErr w:type="spellEnd"/>
      <w:r>
        <w:rPr>
          <w:snapToGrid/>
          <w:szCs w:val="22"/>
          <w:lang w:val="lt-LT" w:eastAsia="sl-SI"/>
        </w:rPr>
        <w:t xml:space="preserve">, </w:t>
      </w:r>
      <w:proofErr w:type="spellStart"/>
      <w:r>
        <w:rPr>
          <w:snapToGrid/>
          <w:szCs w:val="22"/>
          <w:lang w:val="lt-LT" w:eastAsia="sl-SI"/>
        </w:rPr>
        <w:t>amifostinas</w:t>
      </w:r>
      <w:proofErr w:type="spellEnd"/>
      <w:r>
        <w:rPr>
          <w:snapToGrid/>
          <w:szCs w:val="22"/>
          <w:lang w:val="lt-LT" w:eastAsia="sl-SI"/>
        </w:rPr>
        <w:t>.</w:t>
      </w:r>
      <w:r>
        <w:rPr>
          <w:lang w:val="lt-LT"/>
        </w:rPr>
        <w:t xml:space="preserve"> </w:t>
      </w:r>
      <w:r>
        <w:rPr>
          <w:snapToGrid/>
          <w:szCs w:val="22"/>
          <w:lang w:val="lt-LT" w:eastAsia="sl-SI"/>
        </w:rPr>
        <w:t xml:space="preserve">Be to, </w:t>
      </w:r>
      <w:proofErr w:type="spellStart"/>
      <w:r>
        <w:rPr>
          <w:snapToGrid/>
          <w:szCs w:val="22"/>
          <w:lang w:val="lt-LT" w:eastAsia="sl-SI"/>
        </w:rPr>
        <w:t>ortostatinę</w:t>
      </w:r>
      <w:proofErr w:type="spellEnd"/>
      <w:r>
        <w:rPr>
          <w:snapToGrid/>
          <w:szCs w:val="22"/>
          <w:lang w:val="lt-LT" w:eastAsia="sl-SI"/>
        </w:rPr>
        <w:t xml:space="preserve"> </w:t>
      </w:r>
      <w:proofErr w:type="spellStart"/>
      <w:r>
        <w:rPr>
          <w:snapToGrid/>
          <w:szCs w:val="22"/>
          <w:lang w:val="lt-LT" w:eastAsia="sl-SI"/>
        </w:rPr>
        <w:t>hipotenziją</w:t>
      </w:r>
      <w:proofErr w:type="spellEnd"/>
      <w:r>
        <w:rPr>
          <w:snapToGrid/>
          <w:szCs w:val="22"/>
          <w:lang w:val="lt-LT" w:eastAsia="sl-SI"/>
        </w:rPr>
        <w:t xml:space="preserve"> gali sustiprinti alkoholis, barbitūratai, narkotinės medžiagos ar antidepresantai.</w:t>
      </w:r>
    </w:p>
    <w:p w14:paraId="47F972D0" w14:textId="77777777" w:rsidR="00F641C6" w:rsidRDefault="00F641C6">
      <w:pPr>
        <w:tabs>
          <w:tab w:val="clear" w:pos="567"/>
        </w:tabs>
        <w:autoSpaceDE w:val="0"/>
        <w:autoSpaceDN w:val="0"/>
        <w:adjustRightInd w:val="0"/>
        <w:spacing w:line="240" w:lineRule="auto"/>
        <w:rPr>
          <w:snapToGrid/>
          <w:szCs w:val="22"/>
          <w:u w:val="single"/>
          <w:lang w:val="lt-LT" w:eastAsia="sl-SI"/>
        </w:rPr>
      </w:pPr>
    </w:p>
    <w:p w14:paraId="47B66656"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Kortikosteroidai (sisteminio vartojimo)</w:t>
      </w:r>
    </w:p>
    <w:p w14:paraId="3B80C3BD" w14:textId="77777777" w:rsidR="00F641C6" w:rsidRDefault="00EE6DAB">
      <w:pPr>
        <w:widowControl w:val="0"/>
        <w:spacing w:line="240" w:lineRule="auto"/>
        <w:rPr>
          <w:snapToGrid/>
          <w:szCs w:val="22"/>
          <w:lang w:val="lt-LT" w:eastAsia="sl-SI"/>
        </w:rPr>
      </w:pPr>
      <w:r>
        <w:rPr>
          <w:snapToGrid/>
          <w:szCs w:val="22"/>
          <w:lang w:val="lt-LT" w:eastAsia="sl-SI"/>
        </w:rPr>
        <w:t xml:space="preserve">Susilpnėja </w:t>
      </w:r>
      <w:proofErr w:type="spellStart"/>
      <w:r>
        <w:rPr>
          <w:snapToGrid/>
          <w:szCs w:val="22"/>
          <w:lang w:val="lt-LT" w:eastAsia="sl-SI"/>
        </w:rPr>
        <w:t>antihipertenzinis</w:t>
      </w:r>
      <w:proofErr w:type="spellEnd"/>
      <w:r>
        <w:rPr>
          <w:snapToGrid/>
          <w:szCs w:val="22"/>
          <w:lang w:val="lt-LT" w:eastAsia="sl-SI"/>
        </w:rPr>
        <w:t xml:space="preserve"> poveikis.</w:t>
      </w:r>
    </w:p>
    <w:p w14:paraId="55E202F9"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5A98F813"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Susijusi su </w:t>
      </w:r>
      <w:proofErr w:type="spellStart"/>
      <w:r>
        <w:rPr>
          <w:i/>
          <w:snapToGrid/>
          <w:szCs w:val="22"/>
          <w:lang w:val="lt-LT" w:eastAsia="sl-SI"/>
        </w:rPr>
        <w:t>indapamidu</w:t>
      </w:r>
      <w:proofErr w:type="spellEnd"/>
    </w:p>
    <w:p w14:paraId="3971E724" w14:textId="77777777" w:rsidR="00F641C6" w:rsidRDefault="00F641C6">
      <w:pPr>
        <w:widowControl w:val="0"/>
        <w:tabs>
          <w:tab w:val="clear" w:pos="567"/>
          <w:tab w:val="left" w:pos="540"/>
        </w:tabs>
        <w:autoSpaceDE w:val="0"/>
        <w:autoSpaceDN w:val="0"/>
        <w:adjustRightInd w:val="0"/>
        <w:spacing w:line="240" w:lineRule="auto"/>
        <w:rPr>
          <w:i/>
          <w:snapToGrid/>
          <w:szCs w:val="22"/>
          <w:lang w:val="lt-LT" w:eastAsia="sl-SI"/>
        </w:rPr>
      </w:pPr>
    </w:p>
    <w:p w14:paraId="61BD1BAE"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kurių kartu vartoti nerekomenduojama</w:t>
      </w:r>
    </w:p>
    <w:p w14:paraId="2EDBC69E"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05F5E29" w14:textId="77777777" w:rsidR="00F641C6" w:rsidRDefault="00EE6DAB">
      <w:pPr>
        <w:tabs>
          <w:tab w:val="clear" w:pos="567"/>
        </w:tabs>
        <w:spacing w:line="240" w:lineRule="auto"/>
        <w:rPr>
          <w:snapToGrid/>
          <w:szCs w:val="22"/>
          <w:u w:val="single"/>
          <w:lang w:val="lt-LT" w:eastAsia="sl-SI"/>
        </w:rPr>
      </w:pPr>
      <w:r>
        <w:rPr>
          <w:snapToGrid/>
          <w:szCs w:val="22"/>
          <w:u w:val="single"/>
          <w:lang w:val="lt-LT" w:eastAsia="sl-SI"/>
        </w:rPr>
        <w:t>Litis</w:t>
      </w:r>
    </w:p>
    <w:p w14:paraId="25AC1EAB"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Padidėja ličio koncentracija kraujo plazmoje ir atsiranda perdozavimo požymių, kaip ir vartojant maistą be druskos (sumažėja ličio išsiskyrimas su šlapimu). Vis dėlto, jei būtina vartoti diuretikų, reikia atidžiai stebėti ličio koncentraciją kraujo plazmoje ir koreguoti dozę.</w:t>
      </w:r>
    </w:p>
    <w:p w14:paraId="57213C71"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118AF57"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kuriuos kartu reikia vartoti atsargiai</w:t>
      </w:r>
    </w:p>
    <w:p w14:paraId="1B0B72DA" w14:textId="77777777" w:rsidR="00F641C6" w:rsidRDefault="00F641C6">
      <w:pPr>
        <w:tabs>
          <w:tab w:val="clear" w:pos="567"/>
        </w:tabs>
        <w:autoSpaceDE w:val="0"/>
        <w:autoSpaceDN w:val="0"/>
        <w:adjustRightInd w:val="0"/>
        <w:spacing w:line="240" w:lineRule="auto"/>
        <w:rPr>
          <w:b/>
          <w:bCs/>
          <w:snapToGrid/>
          <w:color w:val="000000"/>
          <w:szCs w:val="22"/>
          <w:lang w:val="lt-LT" w:eastAsia="sl-SI"/>
        </w:rPr>
      </w:pPr>
    </w:p>
    <w:p w14:paraId="2141CB4C" w14:textId="77777777" w:rsidR="00F641C6" w:rsidRDefault="00EE6DAB">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Paroksizminę</w:t>
      </w:r>
      <w:proofErr w:type="spellEnd"/>
      <w:r>
        <w:rPr>
          <w:snapToGrid/>
          <w:color w:val="000000"/>
          <w:szCs w:val="22"/>
          <w:lang w:val="lt-LT" w:eastAsia="sl-SI"/>
        </w:rPr>
        <w:t xml:space="preserve"> </w:t>
      </w:r>
      <w:proofErr w:type="spellStart"/>
      <w:r>
        <w:rPr>
          <w:snapToGrid/>
          <w:color w:val="000000"/>
          <w:szCs w:val="22"/>
          <w:lang w:val="lt-LT" w:eastAsia="sl-SI"/>
        </w:rPr>
        <w:t>polimorfinę</w:t>
      </w:r>
      <w:proofErr w:type="spellEnd"/>
      <w:r>
        <w:rPr>
          <w:snapToGrid/>
          <w:color w:val="000000"/>
          <w:szCs w:val="22"/>
          <w:lang w:val="lt-LT" w:eastAsia="sl-SI"/>
        </w:rPr>
        <w:t xml:space="preserve"> </w:t>
      </w:r>
      <w:proofErr w:type="spellStart"/>
      <w:r>
        <w:rPr>
          <w:snapToGrid/>
          <w:color w:val="000000"/>
          <w:szCs w:val="22"/>
          <w:lang w:val="lt-LT" w:eastAsia="sl-SI"/>
        </w:rPr>
        <w:t>skilvelinę</w:t>
      </w:r>
      <w:proofErr w:type="spellEnd"/>
      <w:r>
        <w:rPr>
          <w:snapToGrid/>
          <w:color w:val="000000"/>
          <w:szCs w:val="22"/>
          <w:lang w:val="lt-LT" w:eastAsia="sl-SI"/>
        </w:rPr>
        <w:t xml:space="preserve"> tachikardiją (</w:t>
      </w:r>
      <w:proofErr w:type="spellStart"/>
      <w:r>
        <w:rPr>
          <w:i/>
          <w:iCs/>
          <w:snapToGrid/>
          <w:color w:val="000000"/>
          <w:szCs w:val="22"/>
          <w:lang w:val="lt-LT" w:eastAsia="sl-SI"/>
        </w:rPr>
        <w:t>torsades</w:t>
      </w:r>
      <w:proofErr w:type="spellEnd"/>
      <w:r>
        <w:rPr>
          <w:i/>
          <w:iCs/>
          <w:snapToGrid/>
          <w:color w:val="000000"/>
          <w:szCs w:val="22"/>
          <w:lang w:val="lt-LT" w:eastAsia="sl-SI"/>
        </w:rPr>
        <w:t xml:space="preserve"> de </w:t>
      </w:r>
      <w:proofErr w:type="spellStart"/>
      <w:r>
        <w:rPr>
          <w:i/>
          <w:iCs/>
          <w:snapToGrid/>
          <w:color w:val="000000"/>
          <w:szCs w:val="22"/>
          <w:lang w:val="lt-LT" w:eastAsia="sl-SI"/>
        </w:rPr>
        <w:t>pointes</w:t>
      </w:r>
      <w:proofErr w:type="spellEnd"/>
      <w:r>
        <w:rPr>
          <w:snapToGrid/>
          <w:color w:val="000000"/>
          <w:szCs w:val="22"/>
          <w:lang w:val="lt-LT" w:eastAsia="sl-SI"/>
        </w:rPr>
        <w:t>) sukeliantys vaistiniai preparatai (sąrašas nebaigtinis):</w:t>
      </w:r>
    </w:p>
    <w:p w14:paraId="7420DBA0" w14:textId="77777777" w:rsidR="00F641C6" w:rsidRDefault="00EE6DAB">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proofErr w:type="spellStart"/>
      <w:r>
        <w:rPr>
          <w:snapToGrid/>
          <w:color w:val="000000"/>
          <w:szCs w:val="22"/>
          <w:lang w:val="lt-LT" w:eastAsia="sl-SI"/>
        </w:rPr>
        <w:t>Ia</w:t>
      </w:r>
      <w:proofErr w:type="spellEnd"/>
      <w:r>
        <w:rPr>
          <w:snapToGrid/>
          <w:color w:val="000000"/>
          <w:szCs w:val="22"/>
          <w:lang w:val="lt-LT" w:eastAsia="sl-SI"/>
        </w:rPr>
        <w:t xml:space="preserve"> klasės </w:t>
      </w:r>
      <w:proofErr w:type="spellStart"/>
      <w:r>
        <w:rPr>
          <w:snapToGrid/>
          <w:color w:val="000000"/>
          <w:szCs w:val="22"/>
          <w:lang w:val="lt-LT" w:eastAsia="sl-SI"/>
        </w:rPr>
        <w:t>antiaritminiai</w:t>
      </w:r>
      <w:proofErr w:type="spellEnd"/>
      <w:r>
        <w:rPr>
          <w:snapToGrid/>
          <w:color w:val="000000"/>
          <w:szCs w:val="22"/>
          <w:lang w:val="lt-LT" w:eastAsia="sl-SI"/>
        </w:rPr>
        <w:t xml:space="preserve"> vaistiniai preparatai (pavyzdžiui, </w:t>
      </w:r>
      <w:proofErr w:type="spellStart"/>
      <w:r>
        <w:rPr>
          <w:snapToGrid/>
          <w:color w:val="000000"/>
          <w:szCs w:val="22"/>
          <w:lang w:val="lt-LT" w:eastAsia="sl-SI"/>
        </w:rPr>
        <w:t>chinidinas</w:t>
      </w:r>
      <w:proofErr w:type="spellEnd"/>
      <w:r>
        <w:rPr>
          <w:snapToGrid/>
          <w:color w:val="000000"/>
          <w:szCs w:val="22"/>
          <w:lang w:val="lt-LT" w:eastAsia="sl-SI"/>
        </w:rPr>
        <w:t xml:space="preserve">, </w:t>
      </w:r>
      <w:proofErr w:type="spellStart"/>
      <w:r>
        <w:rPr>
          <w:snapToGrid/>
          <w:color w:val="000000"/>
          <w:szCs w:val="22"/>
          <w:lang w:val="lt-LT" w:eastAsia="sl-SI"/>
        </w:rPr>
        <w:t>hidrochinidinas</w:t>
      </w:r>
      <w:proofErr w:type="spellEnd"/>
      <w:r>
        <w:rPr>
          <w:snapToGrid/>
          <w:color w:val="000000"/>
          <w:szCs w:val="22"/>
          <w:lang w:val="lt-LT" w:eastAsia="sl-SI"/>
        </w:rPr>
        <w:t xml:space="preserve">, </w:t>
      </w:r>
      <w:proofErr w:type="spellStart"/>
      <w:r>
        <w:rPr>
          <w:snapToGrid/>
          <w:color w:val="000000"/>
          <w:szCs w:val="22"/>
          <w:lang w:val="lt-LT" w:eastAsia="sl-SI"/>
        </w:rPr>
        <w:t>dizopiramidas</w:t>
      </w:r>
      <w:proofErr w:type="spellEnd"/>
      <w:r>
        <w:rPr>
          <w:snapToGrid/>
          <w:color w:val="000000"/>
          <w:szCs w:val="22"/>
          <w:lang w:val="lt-LT" w:eastAsia="sl-SI"/>
        </w:rPr>
        <w:t>);</w:t>
      </w:r>
    </w:p>
    <w:p w14:paraId="2B969218" w14:textId="77777777" w:rsidR="00F641C6" w:rsidRDefault="00EE6DAB">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III klasės </w:t>
      </w:r>
      <w:proofErr w:type="spellStart"/>
      <w:r>
        <w:rPr>
          <w:snapToGrid/>
          <w:color w:val="000000"/>
          <w:szCs w:val="22"/>
          <w:lang w:val="lt-LT" w:eastAsia="sl-SI"/>
        </w:rPr>
        <w:t>antiaritminiai</w:t>
      </w:r>
      <w:proofErr w:type="spellEnd"/>
      <w:r>
        <w:rPr>
          <w:snapToGrid/>
          <w:color w:val="000000"/>
          <w:szCs w:val="22"/>
          <w:lang w:val="lt-LT" w:eastAsia="sl-SI"/>
        </w:rPr>
        <w:t xml:space="preserve"> vaistiniai preparatai (pavyzdžiui, </w:t>
      </w:r>
      <w:proofErr w:type="spellStart"/>
      <w:r>
        <w:rPr>
          <w:snapToGrid/>
          <w:color w:val="000000"/>
          <w:szCs w:val="22"/>
          <w:lang w:val="lt-LT" w:eastAsia="sl-SI"/>
        </w:rPr>
        <w:t>amjodaronas</w:t>
      </w:r>
      <w:proofErr w:type="spellEnd"/>
      <w:r>
        <w:rPr>
          <w:snapToGrid/>
          <w:color w:val="000000"/>
          <w:szCs w:val="22"/>
          <w:lang w:val="lt-LT" w:eastAsia="sl-SI"/>
        </w:rPr>
        <w:t xml:space="preserve">, </w:t>
      </w:r>
      <w:proofErr w:type="spellStart"/>
      <w:r>
        <w:rPr>
          <w:snapToGrid/>
          <w:color w:val="000000"/>
          <w:szCs w:val="22"/>
          <w:lang w:val="lt-LT" w:eastAsia="sl-SI"/>
        </w:rPr>
        <w:t>sotalolis</w:t>
      </w:r>
      <w:proofErr w:type="spellEnd"/>
      <w:r>
        <w:rPr>
          <w:snapToGrid/>
          <w:color w:val="000000"/>
          <w:szCs w:val="22"/>
          <w:lang w:val="lt-LT" w:eastAsia="sl-SI"/>
        </w:rPr>
        <w:t xml:space="preserve">, </w:t>
      </w:r>
      <w:proofErr w:type="spellStart"/>
      <w:r>
        <w:rPr>
          <w:snapToGrid/>
          <w:color w:val="000000"/>
          <w:szCs w:val="22"/>
          <w:lang w:val="lt-LT" w:eastAsia="sl-SI"/>
        </w:rPr>
        <w:t>dofetilidas</w:t>
      </w:r>
      <w:proofErr w:type="spellEnd"/>
      <w:r>
        <w:rPr>
          <w:snapToGrid/>
          <w:color w:val="000000"/>
          <w:szCs w:val="22"/>
          <w:lang w:val="lt-LT" w:eastAsia="sl-SI"/>
        </w:rPr>
        <w:t xml:space="preserve">, </w:t>
      </w:r>
      <w:proofErr w:type="spellStart"/>
      <w:r>
        <w:rPr>
          <w:snapToGrid/>
          <w:color w:val="000000"/>
          <w:szCs w:val="22"/>
          <w:lang w:val="lt-LT" w:eastAsia="sl-SI"/>
        </w:rPr>
        <w:t>ibutilidas</w:t>
      </w:r>
      <w:proofErr w:type="spellEnd"/>
      <w:r>
        <w:rPr>
          <w:snapToGrid/>
          <w:color w:val="000000"/>
          <w:szCs w:val="22"/>
          <w:lang w:val="lt-LT" w:eastAsia="sl-SI"/>
        </w:rPr>
        <w:t xml:space="preserve">, </w:t>
      </w:r>
      <w:proofErr w:type="spellStart"/>
      <w:r>
        <w:rPr>
          <w:snapToGrid/>
          <w:color w:val="000000"/>
          <w:szCs w:val="22"/>
          <w:lang w:val="lt-LT" w:eastAsia="sl-SI"/>
        </w:rPr>
        <w:t>bretilis</w:t>
      </w:r>
      <w:proofErr w:type="spellEnd"/>
      <w:r>
        <w:rPr>
          <w:snapToGrid/>
          <w:color w:val="000000"/>
          <w:szCs w:val="22"/>
          <w:lang w:val="lt-LT" w:eastAsia="sl-SI"/>
        </w:rPr>
        <w:t>);</w:t>
      </w:r>
    </w:p>
    <w:p w14:paraId="4A6F7E0E" w14:textId="77777777" w:rsidR="00F641C6" w:rsidRDefault="00EE6DAB">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kai kurie vaistiniai preparatai nuo psichozių:</w:t>
      </w:r>
    </w:p>
    <w:p w14:paraId="3243C909" w14:textId="77777777" w:rsidR="00F641C6" w:rsidRDefault="00EE6DAB">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proofErr w:type="spellStart"/>
      <w:r>
        <w:rPr>
          <w:snapToGrid/>
          <w:color w:val="000000"/>
          <w:szCs w:val="22"/>
          <w:lang w:val="lt-LT" w:eastAsia="sl-SI"/>
        </w:rPr>
        <w:lastRenderedPageBreak/>
        <w:t>fenotiazinai</w:t>
      </w:r>
      <w:proofErr w:type="spellEnd"/>
      <w:r>
        <w:rPr>
          <w:snapToGrid/>
          <w:color w:val="000000"/>
          <w:szCs w:val="22"/>
          <w:lang w:val="lt-LT" w:eastAsia="sl-SI"/>
        </w:rPr>
        <w:t xml:space="preserve"> (pavyzdžiui, </w:t>
      </w:r>
      <w:proofErr w:type="spellStart"/>
      <w:r>
        <w:rPr>
          <w:snapToGrid/>
          <w:color w:val="000000"/>
          <w:szCs w:val="22"/>
          <w:lang w:val="lt-LT" w:eastAsia="sl-SI"/>
        </w:rPr>
        <w:t>chlorpromazinas</w:t>
      </w:r>
      <w:proofErr w:type="spellEnd"/>
      <w:r>
        <w:rPr>
          <w:snapToGrid/>
          <w:color w:val="000000"/>
          <w:szCs w:val="22"/>
          <w:lang w:val="lt-LT" w:eastAsia="sl-SI"/>
        </w:rPr>
        <w:t xml:space="preserve">, </w:t>
      </w:r>
      <w:proofErr w:type="spellStart"/>
      <w:r>
        <w:rPr>
          <w:snapToGrid/>
          <w:color w:val="000000"/>
          <w:szCs w:val="22"/>
          <w:lang w:val="lt-LT" w:eastAsia="sl-SI"/>
        </w:rPr>
        <w:t>ciamemazinas</w:t>
      </w:r>
      <w:proofErr w:type="spellEnd"/>
      <w:r>
        <w:rPr>
          <w:snapToGrid/>
          <w:color w:val="000000"/>
          <w:szCs w:val="22"/>
          <w:lang w:val="lt-LT" w:eastAsia="sl-SI"/>
        </w:rPr>
        <w:t xml:space="preserve">, </w:t>
      </w:r>
      <w:proofErr w:type="spellStart"/>
      <w:r>
        <w:rPr>
          <w:snapToGrid/>
          <w:color w:val="000000"/>
          <w:szCs w:val="22"/>
          <w:lang w:val="lt-LT" w:eastAsia="sl-SI"/>
        </w:rPr>
        <w:t>levomepromazinas</w:t>
      </w:r>
      <w:proofErr w:type="spellEnd"/>
      <w:r>
        <w:rPr>
          <w:snapToGrid/>
          <w:color w:val="000000"/>
          <w:szCs w:val="22"/>
          <w:lang w:val="lt-LT" w:eastAsia="sl-SI"/>
        </w:rPr>
        <w:t xml:space="preserve">, </w:t>
      </w:r>
      <w:proofErr w:type="spellStart"/>
      <w:r>
        <w:rPr>
          <w:snapToGrid/>
          <w:color w:val="000000"/>
          <w:szCs w:val="22"/>
          <w:lang w:val="lt-LT" w:eastAsia="sl-SI"/>
        </w:rPr>
        <w:t>tioridazinas</w:t>
      </w:r>
      <w:proofErr w:type="spellEnd"/>
      <w:r>
        <w:rPr>
          <w:snapToGrid/>
          <w:color w:val="000000"/>
          <w:szCs w:val="22"/>
          <w:lang w:val="lt-LT" w:eastAsia="sl-SI"/>
        </w:rPr>
        <w:t xml:space="preserve">, </w:t>
      </w:r>
      <w:proofErr w:type="spellStart"/>
      <w:r>
        <w:rPr>
          <w:snapToGrid/>
          <w:color w:val="000000"/>
          <w:szCs w:val="22"/>
          <w:lang w:val="lt-LT" w:eastAsia="sl-SI"/>
        </w:rPr>
        <w:t>trifluoperazinas</w:t>
      </w:r>
      <w:proofErr w:type="spellEnd"/>
      <w:r>
        <w:rPr>
          <w:snapToGrid/>
          <w:color w:val="000000"/>
          <w:szCs w:val="22"/>
          <w:lang w:val="lt-LT" w:eastAsia="sl-SI"/>
        </w:rPr>
        <w:t xml:space="preserve">), </w:t>
      </w:r>
      <w:proofErr w:type="spellStart"/>
      <w:r>
        <w:rPr>
          <w:snapToGrid/>
          <w:color w:val="000000"/>
          <w:szCs w:val="22"/>
          <w:lang w:val="lt-LT" w:eastAsia="sl-SI"/>
        </w:rPr>
        <w:t>benzamidai</w:t>
      </w:r>
      <w:proofErr w:type="spellEnd"/>
      <w:r>
        <w:rPr>
          <w:snapToGrid/>
          <w:color w:val="000000"/>
          <w:szCs w:val="22"/>
          <w:lang w:val="lt-LT" w:eastAsia="sl-SI"/>
        </w:rPr>
        <w:t xml:space="preserve"> (pavyzdžiui, </w:t>
      </w:r>
      <w:proofErr w:type="spellStart"/>
      <w:r>
        <w:rPr>
          <w:snapToGrid/>
          <w:color w:val="000000"/>
          <w:szCs w:val="22"/>
          <w:lang w:val="lt-LT" w:eastAsia="sl-SI"/>
        </w:rPr>
        <w:t>amisulpridas</w:t>
      </w:r>
      <w:proofErr w:type="spellEnd"/>
      <w:r>
        <w:rPr>
          <w:snapToGrid/>
          <w:color w:val="000000"/>
          <w:szCs w:val="22"/>
          <w:lang w:val="lt-LT" w:eastAsia="sl-SI"/>
        </w:rPr>
        <w:t xml:space="preserve">, </w:t>
      </w:r>
      <w:proofErr w:type="spellStart"/>
      <w:r>
        <w:rPr>
          <w:snapToGrid/>
          <w:color w:val="000000"/>
          <w:szCs w:val="22"/>
          <w:lang w:val="lt-LT" w:eastAsia="sl-SI"/>
        </w:rPr>
        <w:t>sulpiridas</w:t>
      </w:r>
      <w:proofErr w:type="spellEnd"/>
      <w:r>
        <w:rPr>
          <w:snapToGrid/>
          <w:color w:val="000000"/>
          <w:szCs w:val="22"/>
          <w:lang w:val="lt-LT" w:eastAsia="sl-SI"/>
        </w:rPr>
        <w:t xml:space="preserve">, </w:t>
      </w:r>
      <w:proofErr w:type="spellStart"/>
      <w:r>
        <w:rPr>
          <w:snapToGrid/>
          <w:color w:val="000000"/>
          <w:szCs w:val="22"/>
          <w:lang w:val="lt-LT" w:eastAsia="sl-SI"/>
        </w:rPr>
        <w:t>sultopridas</w:t>
      </w:r>
      <w:proofErr w:type="spellEnd"/>
      <w:r>
        <w:rPr>
          <w:snapToGrid/>
          <w:color w:val="000000"/>
          <w:szCs w:val="22"/>
          <w:lang w:val="lt-LT" w:eastAsia="sl-SI"/>
        </w:rPr>
        <w:t xml:space="preserve">, </w:t>
      </w:r>
      <w:proofErr w:type="spellStart"/>
      <w:r>
        <w:rPr>
          <w:snapToGrid/>
          <w:color w:val="000000"/>
          <w:szCs w:val="22"/>
          <w:lang w:val="lt-LT" w:eastAsia="sl-SI"/>
        </w:rPr>
        <w:t>tiapridas</w:t>
      </w:r>
      <w:proofErr w:type="spellEnd"/>
      <w:r>
        <w:rPr>
          <w:snapToGrid/>
          <w:color w:val="000000"/>
          <w:szCs w:val="22"/>
          <w:lang w:val="lt-LT" w:eastAsia="sl-SI"/>
        </w:rPr>
        <w:t>);</w:t>
      </w:r>
    </w:p>
    <w:p w14:paraId="6D8431F6" w14:textId="77777777" w:rsidR="00F641C6" w:rsidRDefault="00EE6DAB">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proofErr w:type="spellStart"/>
      <w:r>
        <w:rPr>
          <w:snapToGrid/>
          <w:color w:val="000000"/>
          <w:szCs w:val="22"/>
          <w:lang w:val="lt-LT" w:eastAsia="sl-SI"/>
        </w:rPr>
        <w:t>butirofenonai</w:t>
      </w:r>
      <w:proofErr w:type="spellEnd"/>
      <w:r>
        <w:rPr>
          <w:snapToGrid/>
          <w:color w:val="000000"/>
          <w:szCs w:val="22"/>
          <w:lang w:val="lt-LT" w:eastAsia="sl-SI"/>
        </w:rPr>
        <w:t xml:space="preserve"> (pavyzdžiui, </w:t>
      </w:r>
      <w:proofErr w:type="spellStart"/>
      <w:r>
        <w:rPr>
          <w:snapToGrid/>
          <w:color w:val="000000"/>
          <w:szCs w:val="22"/>
          <w:lang w:val="lt-LT" w:eastAsia="sl-SI"/>
        </w:rPr>
        <w:t>droperidolis</w:t>
      </w:r>
      <w:proofErr w:type="spellEnd"/>
      <w:r>
        <w:rPr>
          <w:snapToGrid/>
          <w:color w:val="000000"/>
          <w:szCs w:val="22"/>
          <w:lang w:val="lt-LT" w:eastAsia="sl-SI"/>
        </w:rPr>
        <w:t xml:space="preserve">, </w:t>
      </w:r>
      <w:proofErr w:type="spellStart"/>
      <w:r>
        <w:rPr>
          <w:snapToGrid/>
          <w:color w:val="000000"/>
          <w:szCs w:val="22"/>
          <w:lang w:val="lt-LT" w:eastAsia="sl-SI"/>
        </w:rPr>
        <w:t>haloperidolis</w:t>
      </w:r>
      <w:proofErr w:type="spellEnd"/>
      <w:r>
        <w:rPr>
          <w:snapToGrid/>
          <w:color w:val="000000"/>
          <w:szCs w:val="22"/>
          <w:lang w:val="lt-LT" w:eastAsia="sl-SI"/>
        </w:rPr>
        <w:t>);</w:t>
      </w:r>
    </w:p>
    <w:p w14:paraId="037DA674" w14:textId="77777777" w:rsidR="00F641C6" w:rsidRDefault="00EE6DAB">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r>
        <w:rPr>
          <w:snapToGrid/>
          <w:color w:val="000000"/>
          <w:szCs w:val="22"/>
          <w:lang w:val="lt-LT" w:eastAsia="sl-SI"/>
        </w:rPr>
        <w:t xml:space="preserve">kiti vaistiniai preparatai nuo psichozių (pavyzdžiui, </w:t>
      </w:r>
      <w:proofErr w:type="spellStart"/>
      <w:r>
        <w:rPr>
          <w:snapToGrid/>
          <w:color w:val="000000"/>
          <w:szCs w:val="22"/>
          <w:lang w:val="lt-LT" w:eastAsia="sl-SI"/>
        </w:rPr>
        <w:t>pimozidas</w:t>
      </w:r>
      <w:proofErr w:type="spellEnd"/>
      <w:r>
        <w:rPr>
          <w:snapToGrid/>
          <w:color w:val="000000"/>
          <w:szCs w:val="22"/>
          <w:lang w:val="lt-LT" w:eastAsia="sl-SI"/>
        </w:rPr>
        <w:t>);</w:t>
      </w:r>
    </w:p>
    <w:p w14:paraId="06675BD4" w14:textId="77777777" w:rsidR="00F641C6" w:rsidRDefault="00EE6DAB">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r>
        <w:rPr>
          <w:snapToGrid/>
          <w:color w:val="000000"/>
          <w:szCs w:val="22"/>
          <w:lang w:val="lt-LT" w:eastAsia="sl-SI"/>
        </w:rPr>
        <w:t xml:space="preserve">kitos medžiagos: (pavyzdžiui, </w:t>
      </w:r>
      <w:proofErr w:type="spellStart"/>
      <w:r>
        <w:rPr>
          <w:snapToGrid/>
          <w:color w:val="000000"/>
          <w:szCs w:val="22"/>
          <w:lang w:val="lt-LT" w:eastAsia="sl-SI"/>
        </w:rPr>
        <w:t>bepridilas</w:t>
      </w:r>
      <w:proofErr w:type="spellEnd"/>
      <w:r>
        <w:rPr>
          <w:snapToGrid/>
          <w:color w:val="000000"/>
          <w:szCs w:val="22"/>
          <w:lang w:val="lt-LT" w:eastAsia="sl-SI"/>
        </w:rPr>
        <w:t xml:space="preserve">, </w:t>
      </w:r>
      <w:proofErr w:type="spellStart"/>
      <w:r>
        <w:rPr>
          <w:snapToGrid/>
          <w:color w:val="000000"/>
          <w:szCs w:val="22"/>
          <w:lang w:val="lt-LT" w:eastAsia="sl-SI"/>
        </w:rPr>
        <w:t>cisapridas</w:t>
      </w:r>
      <w:proofErr w:type="spellEnd"/>
      <w:r>
        <w:rPr>
          <w:snapToGrid/>
          <w:color w:val="000000"/>
          <w:szCs w:val="22"/>
          <w:lang w:val="lt-LT" w:eastAsia="sl-SI"/>
        </w:rPr>
        <w:t xml:space="preserve">, </w:t>
      </w:r>
      <w:proofErr w:type="spellStart"/>
      <w:r>
        <w:rPr>
          <w:snapToGrid/>
          <w:color w:val="000000"/>
          <w:szCs w:val="22"/>
          <w:lang w:val="lt-LT" w:eastAsia="sl-SI"/>
        </w:rPr>
        <w:t>difemanilas</w:t>
      </w:r>
      <w:proofErr w:type="spellEnd"/>
      <w:r>
        <w:rPr>
          <w:snapToGrid/>
          <w:color w:val="000000"/>
          <w:szCs w:val="22"/>
          <w:lang w:val="lt-LT" w:eastAsia="sl-SI"/>
        </w:rPr>
        <w:t xml:space="preserve">, į veną skiriamas </w:t>
      </w:r>
      <w:proofErr w:type="spellStart"/>
      <w:r>
        <w:rPr>
          <w:snapToGrid/>
          <w:color w:val="000000"/>
          <w:szCs w:val="22"/>
          <w:lang w:val="lt-LT" w:eastAsia="sl-SI"/>
        </w:rPr>
        <w:t>eritromicinas</w:t>
      </w:r>
      <w:proofErr w:type="spellEnd"/>
      <w:r>
        <w:rPr>
          <w:snapToGrid/>
          <w:color w:val="000000"/>
          <w:szCs w:val="22"/>
          <w:lang w:val="lt-LT" w:eastAsia="sl-SI"/>
        </w:rPr>
        <w:t xml:space="preserve">, </w:t>
      </w:r>
      <w:proofErr w:type="spellStart"/>
      <w:r>
        <w:rPr>
          <w:snapToGrid/>
          <w:color w:val="000000"/>
          <w:szCs w:val="22"/>
          <w:lang w:val="lt-LT" w:eastAsia="sl-SI"/>
        </w:rPr>
        <w:t>halofantrinas</w:t>
      </w:r>
      <w:proofErr w:type="spellEnd"/>
      <w:r>
        <w:rPr>
          <w:snapToGrid/>
          <w:color w:val="000000"/>
          <w:szCs w:val="22"/>
          <w:lang w:val="lt-LT" w:eastAsia="sl-SI"/>
        </w:rPr>
        <w:t xml:space="preserve">, </w:t>
      </w:r>
      <w:proofErr w:type="spellStart"/>
      <w:r>
        <w:rPr>
          <w:snapToGrid/>
          <w:color w:val="000000"/>
          <w:szCs w:val="22"/>
          <w:lang w:val="lt-LT" w:eastAsia="sl-SI"/>
        </w:rPr>
        <w:t>mizolastinas</w:t>
      </w:r>
      <w:proofErr w:type="spellEnd"/>
      <w:r>
        <w:rPr>
          <w:snapToGrid/>
          <w:color w:val="000000"/>
          <w:szCs w:val="22"/>
          <w:lang w:val="lt-LT" w:eastAsia="sl-SI"/>
        </w:rPr>
        <w:t xml:space="preserve">, </w:t>
      </w:r>
      <w:proofErr w:type="spellStart"/>
      <w:r>
        <w:rPr>
          <w:snapToGrid/>
          <w:color w:val="000000"/>
          <w:szCs w:val="22"/>
          <w:lang w:val="lt-LT" w:eastAsia="sl-SI"/>
        </w:rPr>
        <w:t>pentamidinas</w:t>
      </w:r>
      <w:proofErr w:type="spellEnd"/>
      <w:r>
        <w:rPr>
          <w:snapToGrid/>
          <w:color w:val="000000"/>
          <w:szCs w:val="22"/>
          <w:lang w:val="lt-LT" w:eastAsia="sl-SI"/>
        </w:rPr>
        <w:t xml:space="preserve">, </w:t>
      </w:r>
      <w:proofErr w:type="spellStart"/>
      <w:r>
        <w:rPr>
          <w:snapToGrid/>
          <w:color w:val="000000"/>
          <w:szCs w:val="22"/>
          <w:lang w:val="lt-LT" w:eastAsia="sl-SI"/>
        </w:rPr>
        <w:t>sparfloksacinas</w:t>
      </w:r>
      <w:proofErr w:type="spellEnd"/>
      <w:r>
        <w:rPr>
          <w:snapToGrid/>
          <w:color w:val="000000"/>
          <w:szCs w:val="22"/>
          <w:lang w:val="lt-LT" w:eastAsia="sl-SI"/>
        </w:rPr>
        <w:t xml:space="preserve">, </w:t>
      </w:r>
      <w:proofErr w:type="spellStart"/>
      <w:r>
        <w:rPr>
          <w:snapToGrid/>
          <w:color w:val="000000"/>
          <w:szCs w:val="22"/>
          <w:lang w:val="lt-LT" w:eastAsia="sl-SI"/>
        </w:rPr>
        <w:t>moksifloksacinas</w:t>
      </w:r>
      <w:proofErr w:type="spellEnd"/>
      <w:r>
        <w:rPr>
          <w:snapToGrid/>
          <w:color w:val="000000"/>
          <w:szCs w:val="22"/>
          <w:lang w:val="lt-LT" w:eastAsia="sl-SI"/>
        </w:rPr>
        <w:t xml:space="preserve">, į veną skiriamas </w:t>
      </w:r>
      <w:proofErr w:type="spellStart"/>
      <w:r>
        <w:rPr>
          <w:snapToGrid/>
          <w:color w:val="000000"/>
          <w:szCs w:val="22"/>
          <w:lang w:val="lt-LT" w:eastAsia="sl-SI"/>
        </w:rPr>
        <w:t>vinkaminas</w:t>
      </w:r>
      <w:proofErr w:type="spellEnd"/>
      <w:r>
        <w:rPr>
          <w:snapToGrid/>
          <w:color w:val="000000"/>
          <w:szCs w:val="22"/>
          <w:lang w:val="lt-LT" w:eastAsia="sl-SI"/>
        </w:rPr>
        <w:t xml:space="preserve">, metadonas, </w:t>
      </w:r>
      <w:proofErr w:type="spellStart"/>
      <w:r>
        <w:rPr>
          <w:snapToGrid/>
          <w:color w:val="000000"/>
          <w:szCs w:val="22"/>
          <w:lang w:val="lt-LT" w:eastAsia="sl-SI"/>
        </w:rPr>
        <w:t>astemizolas</w:t>
      </w:r>
      <w:proofErr w:type="spellEnd"/>
      <w:r>
        <w:rPr>
          <w:snapToGrid/>
          <w:color w:val="000000"/>
          <w:szCs w:val="22"/>
          <w:lang w:val="lt-LT" w:eastAsia="sl-SI"/>
        </w:rPr>
        <w:t xml:space="preserve">, </w:t>
      </w:r>
      <w:proofErr w:type="spellStart"/>
      <w:r>
        <w:rPr>
          <w:snapToGrid/>
          <w:color w:val="000000"/>
          <w:szCs w:val="22"/>
          <w:lang w:val="lt-LT" w:eastAsia="sl-SI"/>
        </w:rPr>
        <w:t>terfenadinas</w:t>
      </w:r>
      <w:proofErr w:type="spellEnd"/>
      <w:r>
        <w:rPr>
          <w:snapToGrid/>
          <w:color w:val="000000"/>
          <w:szCs w:val="22"/>
          <w:lang w:val="lt-LT" w:eastAsia="sl-SI"/>
        </w:rPr>
        <w:t>).</w:t>
      </w:r>
    </w:p>
    <w:p w14:paraId="463A8385"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4DD4654D"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Padidėja </w:t>
      </w:r>
      <w:proofErr w:type="spellStart"/>
      <w:r>
        <w:rPr>
          <w:snapToGrid/>
          <w:color w:val="000000"/>
          <w:szCs w:val="22"/>
          <w:lang w:val="lt-LT" w:eastAsia="sl-SI"/>
        </w:rPr>
        <w:t>skilvelinių</w:t>
      </w:r>
      <w:proofErr w:type="spellEnd"/>
      <w:r>
        <w:rPr>
          <w:snapToGrid/>
          <w:color w:val="000000"/>
          <w:szCs w:val="22"/>
          <w:lang w:val="lt-LT" w:eastAsia="sl-SI"/>
        </w:rPr>
        <w:t xml:space="preserve"> aritmijų, ypač </w:t>
      </w:r>
      <w:proofErr w:type="spellStart"/>
      <w:r>
        <w:rPr>
          <w:snapToGrid/>
          <w:color w:val="000000"/>
          <w:szCs w:val="22"/>
          <w:lang w:val="lt-LT" w:eastAsia="sl-SI"/>
        </w:rPr>
        <w:t>paroksizminės</w:t>
      </w:r>
      <w:proofErr w:type="spellEnd"/>
      <w:r>
        <w:rPr>
          <w:snapToGrid/>
          <w:color w:val="000000"/>
          <w:szCs w:val="22"/>
          <w:lang w:val="lt-LT" w:eastAsia="sl-SI"/>
        </w:rPr>
        <w:t xml:space="preserve"> </w:t>
      </w:r>
      <w:proofErr w:type="spellStart"/>
      <w:r>
        <w:rPr>
          <w:snapToGrid/>
          <w:color w:val="000000"/>
          <w:szCs w:val="22"/>
          <w:lang w:val="lt-LT" w:eastAsia="sl-SI"/>
        </w:rPr>
        <w:t>polimorfinės</w:t>
      </w:r>
      <w:proofErr w:type="spellEnd"/>
      <w:r>
        <w:rPr>
          <w:snapToGrid/>
          <w:color w:val="000000"/>
          <w:szCs w:val="22"/>
          <w:lang w:val="lt-LT" w:eastAsia="sl-SI"/>
        </w:rPr>
        <w:t xml:space="preserve"> </w:t>
      </w:r>
      <w:proofErr w:type="spellStart"/>
      <w:r>
        <w:rPr>
          <w:snapToGrid/>
          <w:color w:val="000000"/>
          <w:szCs w:val="22"/>
          <w:lang w:val="lt-LT" w:eastAsia="sl-SI"/>
        </w:rPr>
        <w:t>skilvelinės</w:t>
      </w:r>
      <w:proofErr w:type="spellEnd"/>
      <w:r>
        <w:rPr>
          <w:snapToGrid/>
          <w:color w:val="000000"/>
          <w:szCs w:val="22"/>
          <w:lang w:val="lt-LT" w:eastAsia="sl-SI"/>
        </w:rPr>
        <w:t xml:space="preserve"> tachikardijos (</w:t>
      </w:r>
      <w:proofErr w:type="spellStart"/>
      <w:r>
        <w:rPr>
          <w:i/>
          <w:iCs/>
          <w:snapToGrid/>
          <w:color w:val="000000"/>
          <w:szCs w:val="22"/>
          <w:lang w:val="lt-LT" w:eastAsia="sl-SI"/>
        </w:rPr>
        <w:t>torsades</w:t>
      </w:r>
      <w:proofErr w:type="spellEnd"/>
      <w:r>
        <w:rPr>
          <w:i/>
          <w:iCs/>
          <w:snapToGrid/>
          <w:color w:val="000000"/>
          <w:szCs w:val="22"/>
          <w:lang w:val="lt-LT" w:eastAsia="sl-SI"/>
        </w:rPr>
        <w:t xml:space="preserve"> de </w:t>
      </w:r>
      <w:proofErr w:type="spellStart"/>
      <w:r>
        <w:rPr>
          <w:i/>
          <w:iCs/>
          <w:snapToGrid/>
          <w:color w:val="000000"/>
          <w:szCs w:val="22"/>
          <w:lang w:val="lt-LT" w:eastAsia="sl-SI"/>
        </w:rPr>
        <w:t>pointes</w:t>
      </w:r>
      <w:proofErr w:type="spellEnd"/>
      <w:r>
        <w:rPr>
          <w:snapToGrid/>
          <w:color w:val="000000"/>
          <w:szCs w:val="22"/>
          <w:lang w:val="lt-LT" w:eastAsia="sl-SI"/>
        </w:rPr>
        <w:t>), rizika</w:t>
      </w:r>
      <w:r>
        <w:rPr>
          <w:i/>
          <w:iCs/>
          <w:snapToGrid/>
          <w:color w:val="000000"/>
          <w:szCs w:val="22"/>
          <w:lang w:val="lt-LT" w:eastAsia="sl-SI"/>
        </w:rPr>
        <w:t xml:space="preserve"> </w:t>
      </w:r>
      <w:r>
        <w:rPr>
          <w:snapToGrid/>
          <w:color w:val="000000"/>
          <w:szCs w:val="22"/>
          <w:lang w:val="lt-LT" w:eastAsia="sl-SI"/>
        </w:rPr>
        <w:t>(</w:t>
      </w:r>
      <w:proofErr w:type="spellStart"/>
      <w:r>
        <w:rPr>
          <w:snapToGrid/>
          <w:color w:val="000000"/>
          <w:szCs w:val="22"/>
          <w:lang w:val="lt-LT" w:eastAsia="sl-SI"/>
        </w:rPr>
        <w:t>hipokalemija</w:t>
      </w:r>
      <w:proofErr w:type="spellEnd"/>
      <w:r>
        <w:rPr>
          <w:snapToGrid/>
          <w:color w:val="000000"/>
          <w:szCs w:val="22"/>
          <w:lang w:val="lt-LT" w:eastAsia="sl-SI"/>
        </w:rPr>
        <w:t xml:space="preserve"> yra rizikos veiksnys).</w:t>
      </w:r>
    </w:p>
    <w:p w14:paraId="683F0899"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Prieš pradedant vartoti šį </w:t>
      </w:r>
      <w:proofErr w:type="spellStart"/>
      <w:r>
        <w:rPr>
          <w:snapToGrid/>
          <w:szCs w:val="22"/>
          <w:lang w:val="lt-LT" w:eastAsia="sl-SI"/>
        </w:rPr>
        <w:t>telmisartano</w:t>
      </w:r>
      <w:proofErr w:type="spellEnd"/>
      <w:r>
        <w:rPr>
          <w:snapToGrid/>
          <w:szCs w:val="22"/>
          <w:lang w:val="lt-LT" w:eastAsia="sl-SI"/>
        </w:rPr>
        <w:t>/</w:t>
      </w:r>
      <w:proofErr w:type="spellStart"/>
      <w:r>
        <w:rPr>
          <w:snapToGrid/>
          <w:szCs w:val="22"/>
          <w:lang w:val="lt-LT" w:eastAsia="sl-SI"/>
        </w:rPr>
        <w:t>indapamido</w:t>
      </w:r>
      <w:proofErr w:type="spellEnd"/>
      <w:r>
        <w:rPr>
          <w:snapToGrid/>
          <w:szCs w:val="22"/>
          <w:lang w:val="lt-LT" w:eastAsia="sl-SI"/>
        </w:rPr>
        <w:t xml:space="preserve"> derinį, reikia stebėti, ar neatsiranda </w:t>
      </w:r>
      <w:proofErr w:type="spellStart"/>
      <w:r>
        <w:rPr>
          <w:snapToGrid/>
          <w:szCs w:val="22"/>
          <w:lang w:val="lt-LT" w:eastAsia="sl-SI"/>
        </w:rPr>
        <w:t>hipokalemija</w:t>
      </w:r>
      <w:proofErr w:type="spellEnd"/>
      <w:r>
        <w:rPr>
          <w:snapToGrid/>
          <w:szCs w:val="22"/>
          <w:lang w:val="lt-LT" w:eastAsia="sl-SI"/>
        </w:rPr>
        <w:t>, ir, jei reikia, ją koreguoti. Būtina klinikinė, elektrolitų koncentracijos kraujo plazmoje ir elektrokardiogramos (EKG) stebėsena.</w:t>
      </w:r>
    </w:p>
    <w:p w14:paraId="5539B650" w14:textId="77777777" w:rsidR="00F641C6" w:rsidRDefault="00EE6DAB">
      <w:pPr>
        <w:tabs>
          <w:tab w:val="clear" w:pos="567"/>
        </w:tabs>
        <w:spacing w:line="240" w:lineRule="auto"/>
        <w:rPr>
          <w:snapToGrid/>
          <w:lang w:val="lt-LT" w:eastAsia="sl-SI"/>
        </w:rPr>
      </w:pPr>
      <w:r>
        <w:rPr>
          <w:snapToGrid/>
          <w:lang w:val="lt-LT" w:eastAsia="sl-SI"/>
        </w:rPr>
        <w:t xml:space="preserve">Reikia skirti vartoti vaistinius preparatus, kuriems nėra būdingas </w:t>
      </w:r>
      <w:proofErr w:type="spellStart"/>
      <w:r>
        <w:rPr>
          <w:snapToGrid/>
          <w:color w:val="000000"/>
          <w:szCs w:val="22"/>
          <w:lang w:val="lt-LT" w:eastAsia="sl-SI"/>
        </w:rPr>
        <w:t>paroksizminę</w:t>
      </w:r>
      <w:proofErr w:type="spellEnd"/>
      <w:r>
        <w:rPr>
          <w:snapToGrid/>
          <w:color w:val="000000"/>
          <w:szCs w:val="22"/>
          <w:lang w:val="lt-LT" w:eastAsia="sl-SI"/>
        </w:rPr>
        <w:t xml:space="preserve"> </w:t>
      </w:r>
      <w:proofErr w:type="spellStart"/>
      <w:r>
        <w:rPr>
          <w:snapToGrid/>
          <w:color w:val="000000"/>
          <w:szCs w:val="22"/>
          <w:lang w:val="lt-LT" w:eastAsia="sl-SI"/>
        </w:rPr>
        <w:t>polimorfinę</w:t>
      </w:r>
      <w:proofErr w:type="spellEnd"/>
      <w:r>
        <w:rPr>
          <w:snapToGrid/>
          <w:color w:val="000000"/>
          <w:szCs w:val="22"/>
          <w:lang w:val="lt-LT" w:eastAsia="sl-SI"/>
        </w:rPr>
        <w:t xml:space="preserve"> </w:t>
      </w:r>
      <w:proofErr w:type="spellStart"/>
      <w:r>
        <w:rPr>
          <w:snapToGrid/>
          <w:color w:val="000000"/>
          <w:szCs w:val="22"/>
          <w:lang w:val="lt-LT" w:eastAsia="sl-SI"/>
        </w:rPr>
        <w:t>skilvelinę</w:t>
      </w:r>
      <w:proofErr w:type="spellEnd"/>
      <w:r>
        <w:rPr>
          <w:snapToGrid/>
          <w:color w:val="000000"/>
          <w:szCs w:val="22"/>
          <w:lang w:val="lt-LT" w:eastAsia="sl-SI"/>
        </w:rPr>
        <w:t xml:space="preserve"> tachikardiją (</w:t>
      </w:r>
      <w:proofErr w:type="spellStart"/>
      <w:r>
        <w:rPr>
          <w:i/>
          <w:iCs/>
          <w:snapToGrid/>
          <w:color w:val="000000"/>
          <w:szCs w:val="22"/>
          <w:lang w:val="lt-LT" w:eastAsia="sl-SI"/>
        </w:rPr>
        <w:t>torsades</w:t>
      </w:r>
      <w:proofErr w:type="spellEnd"/>
      <w:r>
        <w:rPr>
          <w:i/>
          <w:iCs/>
          <w:snapToGrid/>
          <w:color w:val="000000"/>
          <w:szCs w:val="22"/>
          <w:lang w:val="lt-LT" w:eastAsia="sl-SI"/>
        </w:rPr>
        <w:t xml:space="preserve"> de </w:t>
      </w:r>
      <w:proofErr w:type="spellStart"/>
      <w:r>
        <w:rPr>
          <w:i/>
          <w:iCs/>
          <w:snapToGrid/>
          <w:color w:val="000000"/>
          <w:szCs w:val="22"/>
          <w:lang w:val="lt-LT" w:eastAsia="sl-SI"/>
        </w:rPr>
        <w:t>pointes</w:t>
      </w:r>
      <w:proofErr w:type="spellEnd"/>
      <w:r>
        <w:rPr>
          <w:snapToGrid/>
          <w:color w:val="000000"/>
          <w:szCs w:val="22"/>
          <w:lang w:val="lt-LT" w:eastAsia="sl-SI"/>
        </w:rPr>
        <w:t xml:space="preserve">) sukeliantis poveikis </w:t>
      </w:r>
      <w:r>
        <w:rPr>
          <w:snapToGrid/>
          <w:lang w:val="lt-LT" w:eastAsia="sl-SI"/>
        </w:rPr>
        <w:t xml:space="preserve">esant </w:t>
      </w:r>
      <w:proofErr w:type="spellStart"/>
      <w:r>
        <w:rPr>
          <w:snapToGrid/>
          <w:lang w:val="lt-LT" w:eastAsia="sl-SI"/>
        </w:rPr>
        <w:t>hipokalemijai</w:t>
      </w:r>
      <w:proofErr w:type="spellEnd"/>
      <w:r>
        <w:rPr>
          <w:snapToGrid/>
          <w:lang w:val="lt-LT" w:eastAsia="sl-SI"/>
        </w:rPr>
        <w:t>.</w:t>
      </w:r>
    </w:p>
    <w:p w14:paraId="22140803" w14:textId="77777777" w:rsidR="00F641C6" w:rsidRDefault="00F641C6">
      <w:pPr>
        <w:widowControl w:val="0"/>
        <w:tabs>
          <w:tab w:val="clear" w:pos="567"/>
          <w:tab w:val="left" w:pos="540"/>
        </w:tabs>
        <w:autoSpaceDE w:val="0"/>
        <w:autoSpaceDN w:val="0"/>
        <w:adjustRightInd w:val="0"/>
        <w:spacing w:line="240" w:lineRule="auto"/>
        <w:rPr>
          <w:snapToGrid/>
          <w:szCs w:val="22"/>
          <w:u w:val="single"/>
          <w:lang w:val="lt-LT" w:eastAsia="sl-SI"/>
        </w:rPr>
      </w:pPr>
    </w:p>
    <w:p w14:paraId="7584129C"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 xml:space="preserve">NVPNU (sisteminio poveikio), įskaitant selektyvius COX-2 inhibitorius ar dideles </w:t>
      </w:r>
      <w:proofErr w:type="spellStart"/>
      <w:r>
        <w:rPr>
          <w:snapToGrid/>
          <w:szCs w:val="22"/>
          <w:u w:val="single"/>
          <w:lang w:val="lt-LT" w:eastAsia="sl-SI"/>
        </w:rPr>
        <w:t>acetilsalicilo</w:t>
      </w:r>
      <w:proofErr w:type="spellEnd"/>
      <w:r>
        <w:rPr>
          <w:snapToGrid/>
          <w:szCs w:val="22"/>
          <w:u w:val="single"/>
          <w:lang w:val="lt-LT" w:eastAsia="sl-SI"/>
        </w:rPr>
        <w:t xml:space="preserve"> rūgšties dozes (3 g per parą)</w:t>
      </w:r>
    </w:p>
    <w:p w14:paraId="66CADB5D" w14:textId="77777777" w:rsidR="00F641C6" w:rsidRDefault="00EE6DAB">
      <w:pPr>
        <w:tabs>
          <w:tab w:val="clear" w:pos="567"/>
        </w:tabs>
        <w:spacing w:line="240" w:lineRule="auto"/>
        <w:rPr>
          <w:snapToGrid/>
          <w:szCs w:val="22"/>
          <w:lang w:val="lt-LT" w:eastAsia="sl-SI"/>
        </w:rPr>
      </w:pPr>
      <w:r>
        <w:rPr>
          <w:snapToGrid/>
          <w:szCs w:val="22"/>
          <w:lang w:val="lt-LT" w:eastAsia="sl-SI"/>
        </w:rPr>
        <w:t xml:space="preserve">Gali susilpnėti </w:t>
      </w:r>
      <w:proofErr w:type="spellStart"/>
      <w:r>
        <w:rPr>
          <w:snapToGrid/>
          <w:szCs w:val="22"/>
          <w:lang w:val="lt-LT" w:eastAsia="sl-SI"/>
        </w:rPr>
        <w:t>indapamido</w:t>
      </w:r>
      <w:proofErr w:type="spellEnd"/>
      <w:r>
        <w:rPr>
          <w:snapToGrid/>
          <w:szCs w:val="22"/>
          <w:lang w:val="lt-LT" w:eastAsia="sl-SI"/>
        </w:rPr>
        <w:t xml:space="preserve"> </w:t>
      </w:r>
      <w:proofErr w:type="spellStart"/>
      <w:r>
        <w:rPr>
          <w:snapToGrid/>
          <w:szCs w:val="22"/>
          <w:lang w:val="lt-LT" w:eastAsia="sl-SI"/>
        </w:rPr>
        <w:t>antihipertenzinis</w:t>
      </w:r>
      <w:proofErr w:type="spellEnd"/>
      <w:r>
        <w:rPr>
          <w:snapToGrid/>
          <w:szCs w:val="22"/>
          <w:lang w:val="lt-LT" w:eastAsia="sl-SI"/>
        </w:rPr>
        <w:t xml:space="preserve"> poveikis. Ūminio inkstų nepakankamumo rizika pacientams, kuriems yra dehidratacija (sumažėjusi </w:t>
      </w:r>
      <w:proofErr w:type="spellStart"/>
      <w:r>
        <w:rPr>
          <w:snapToGrid/>
          <w:szCs w:val="22"/>
          <w:lang w:val="lt-LT" w:eastAsia="sl-SI"/>
        </w:rPr>
        <w:t>glomerulų</w:t>
      </w:r>
      <w:proofErr w:type="spellEnd"/>
      <w:r>
        <w:rPr>
          <w:snapToGrid/>
          <w:szCs w:val="22"/>
          <w:lang w:val="lt-LT" w:eastAsia="sl-SI"/>
        </w:rPr>
        <w:t xml:space="preserve"> filtracija). Būtina užtikrinti tinkamą paciento hidrataciją; gydymo pradžioje reikia stebėti inkstų funkciją.</w:t>
      </w:r>
    </w:p>
    <w:p w14:paraId="0F4E5FD2" w14:textId="77777777" w:rsidR="00F641C6" w:rsidRDefault="00F641C6">
      <w:pPr>
        <w:tabs>
          <w:tab w:val="clear" w:pos="567"/>
        </w:tabs>
        <w:spacing w:line="240" w:lineRule="auto"/>
        <w:rPr>
          <w:snapToGrid/>
          <w:szCs w:val="22"/>
          <w:lang w:val="lt-LT" w:eastAsia="sl-SI"/>
        </w:rPr>
      </w:pPr>
    </w:p>
    <w:p w14:paraId="4CBEB762" w14:textId="77777777" w:rsidR="00F641C6" w:rsidRDefault="00EE6DAB">
      <w:pPr>
        <w:tabs>
          <w:tab w:val="clear" w:pos="567"/>
        </w:tabs>
        <w:spacing w:line="240" w:lineRule="auto"/>
        <w:rPr>
          <w:snapToGrid/>
          <w:szCs w:val="22"/>
          <w:u w:val="single"/>
          <w:lang w:val="lt-LT" w:eastAsia="sl-SI"/>
        </w:rPr>
      </w:pPr>
      <w:proofErr w:type="spellStart"/>
      <w:r>
        <w:rPr>
          <w:snapToGrid/>
          <w:szCs w:val="22"/>
          <w:u w:val="single"/>
          <w:lang w:val="lt-LT" w:eastAsia="sl-SI"/>
        </w:rPr>
        <w:t>Angiotenziną</w:t>
      </w:r>
      <w:proofErr w:type="spellEnd"/>
      <w:r>
        <w:rPr>
          <w:snapToGrid/>
          <w:szCs w:val="22"/>
          <w:u w:val="single"/>
          <w:lang w:val="lt-LT" w:eastAsia="sl-SI"/>
        </w:rPr>
        <w:t xml:space="preserve"> konvertuojančio fermento (AKF) inhibitoriai</w:t>
      </w:r>
    </w:p>
    <w:p w14:paraId="4B8DF801" w14:textId="77777777" w:rsidR="00F641C6" w:rsidRDefault="00EE6DAB">
      <w:pPr>
        <w:tabs>
          <w:tab w:val="clear" w:pos="567"/>
        </w:tabs>
        <w:spacing w:line="240" w:lineRule="auto"/>
        <w:rPr>
          <w:snapToGrid/>
          <w:szCs w:val="22"/>
          <w:lang w:val="lt-LT" w:eastAsia="sl-SI"/>
        </w:rPr>
      </w:pPr>
      <w:r>
        <w:rPr>
          <w:snapToGrid/>
          <w:szCs w:val="22"/>
          <w:lang w:val="lt-LT" w:eastAsia="sl-SI"/>
        </w:rPr>
        <w:t xml:space="preserve">Jei gydymas AKF inhibitoriumi yra pradedamas jau esant natrio stokai (ypač pacientams, kuriems yra inksto arterijos stenozė), kyla staiga atsirandančios </w:t>
      </w:r>
      <w:proofErr w:type="spellStart"/>
      <w:r>
        <w:rPr>
          <w:snapToGrid/>
          <w:szCs w:val="22"/>
          <w:lang w:val="lt-LT" w:eastAsia="sl-SI"/>
        </w:rPr>
        <w:t>hipotenzijos</w:t>
      </w:r>
      <w:proofErr w:type="spellEnd"/>
      <w:r>
        <w:rPr>
          <w:snapToGrid/>
          <w:szCs w:val="22"/>
          <w:lang w:val="lt-LT" w:eastAsia="sl-SI"/>
        </w:rPr>
        <w:t xml:space="preserve"> ir (arba) ūminio inkstų nepakankamumo pasireiškimo rizika.</w:t>
      </w:r>
    </w:p>
    <w:p w14:paraId="20700A31" w14:textId="77777777" w:rsidR="00F641C6" w:rsidRDefault="00EE6DAB">
      <w:pPr>
        <w:tabs>
          <w:tab w:val="clear" w:pos="567"/>
        </w:tabs>
        <w:spacing w:line="240" w:lineRule="auto"/>
        <w:rPr>
          <w:snapToGrid/>
          <w:szCs w:val="22"/>
          <w:lang w:val="lt-LT" w:eastAsia="sl-SI"/>
        </w:rPr>
      </w:pPr>
      <w:r>
        <w:rPr>
          <w:snapToGrid/>
          <w:szCs w:val="22"/>
          <w:lang w:val="lt-LT" w:eastAsia="sl-SI"/>
        </w:rPr>
        <w:t>Jei yra hipertenzija ir ankstesnis gydymas diuretikais galėjo sukelti natrio stoką, būtina:</w:t>
      </w:r>
    </w:p>
    <w:p w14:paraId="0543CCC0" w14:textId="77777777" w:rsidR="00F641C6" w:rsidRDefault="00EE6DAB">
      <w:pPr>
        <w:numPr>
          <w:ilvl w:val="0"/>
          <w:numId w:val="18"/>
        </w:numPr>
        <w:spacing w:line="240" w:lineRule="auto"/>
        <w:rPr>
          <w:snapToGrid/>
          <w:szCs w:val="22"/>
          <w:lang w:val="lt-LT" w:eastAsia="sl-SI"/>
        </w:rPr>
      </w:pPr>
      <w:r>
        <w:rPr>
          <w:snapToGrid/>
          <w:szCs w:val="22"/>
          <w:lang w:val="lt-LT" w:eastAsia="sl-SI"/>
        </w:rPr>
        <w:t>arba nutraukti diuretiko skyrimą likus 3 dienoms iki gydymo AKF inhibitoriumi pradžios ir, jei reikia, atnaujinti gydymą kalį iš organizmo išskiriančiu diuretiku;</w:t>
      </w:r>
    </w:p>
    <w:p w14:paraId="15129827" w14:textId="77777777" w:rsidR="00F641C6" w:rsidRDefault="00EE6DAB">
      <w:pPr>
        <w:numPr>
          <w:ilvl w:val="0"/>
          <w:numId w:val="18"/>
        </w:numPr>
        <w:spacing w:line="240" w:lineRule="auto"/>
        <w:rPr>
          <w:snapToGrid/>
          <w:szCs w:val="22"/>
          <w:lang w:val="lt-LT" w:eastAsia="sl-SI"/>
        </w:rPr>
      </w:pPr>
      <w:r>
        <w:rPr>
          <w:snapToGrid/>
          <w:szCs w:val="22"/>
          <w:lang w:val="lt-LT" w:eastAsia="sl-SI"/>
        </w:rPr>
        <w:t>arba skirti mažą pradinę AKF inhibitoriaus dozę, o vėliau ją palaipsniui didinti.</w:t>
      </w:r>
    </w:p>
    <w:p w14:paraId="0563BEB4" w14:textId="77777777" w:rsidR="00F641C6" w:rsidRDefault="00F641C6">
      <w:pPr>
        <w:tabs>
          <w:tab w:val="clear" w:pos="567"/>
        </w:tabs>
        <w:spacing w:line="240" w:lineRule="auto"/>
        <w:rPr>
          <w:iCs/>
          <w:snapToGrid/>
          <w:szCs w:val="22"/>
          <w:lang w:val="lt-LT" w:eastAsia="sl-SI"/>
        </w:rPr>
      </w:pPr>
    </w:p>
    <w:p w14:paraId="5E97AB26" w14:textId="77777777" w:rsidR="00F641C6" w:rsidRDefault="00EE6DAB">
      <w:pPr>
        <w:tabs>
          <w:tab w:val="clear" w:pos="567"/>
        </w:tabs>
        <w:spacing w:line="240" w:lineRule="auto"/>
        <w:rPr>
          <w:iCs/>
          <w:snapToGrid/>
          <w:szCs w:val="22"/>
          <w:lang w:val="lt-LT" w:eastAsia="sl-SI"/>
        </w:rPr>
      </w:pPr>
      <w:proofErr w:type="spellStart"/>
      <w:r>
        <w:rPr>
          <w:iCs/>
          <w:snapToGrid/>
          <w:szCs w:val="22"/>
          <w:lang w:val="lt-LT" w:eastAsia="sl-SI"/>
        </w:rPr>
        <w:t>Staziniu</w:t>
      </w:r>
      <w:proofErr w:type="spellEnd"/>
      <w:r>
        <w:rPr>
          <w:iCs/>
          <w:snapToGrid/>
          <w:szCs w:val="22"/>
          <w:lang w:val="lt-LT" w:eastAsia="sl-SI"/>
        </w:rPr>
        <w:t xml:space="preserve"> širdies nepakankamumu sergančių pacientų gydymą reikia pradėti labai maža AKF inhibitoriaus doze, prieš tai galima sumažinti vartojamą kalį iš organizmo išskiriančio diuretiko dozę.</w:t>
      </w:r>
    </w:p>
    <w:p w14:paraId="7B8DADA3" w14:textId="77777777" w:rsidR="00F641C6" w:rsidRDefault="00EE6DAB">
      <w:pPr>
        <w:tabs>
          <w:tab w:val="clear" w:pos="567"/>
        </w:tabs>
        <w:spacing w:line="240" w:lineRule="auto"/>
        <w:rPr>
          <w:snapToGrid/>
          <w:szCs w:val="22"/>
          <w:lang w:val="lt-LT" w:eastAsia="sl-SI"/>
        </w:rPr>
      </w:pPr>
      <w:r>
        <w:rPr>
          <w:snapToGrid/>
          <w:szCs w:val="22"/>
          <w:lang w:val="lt-LT" w:eastAsia="sl-SI"/>
        </w:rPr>
        <w:t>Visais minėtais atvejais pirmas gydymo AKF inhibitoriumi savaites reikia stebėti inkstų funkciją (kreatinino koncentraciją kraujo plazmoje).</w:t>
      </w:r>
    </w:p>
    <w:p w14:paraId="054B4872" w14:textId="77777777" w:rsidR="00F641C6" w:rsidRDefault="00F641C6">
      <w:pPr>
        <w:tabs>
          <w:tab w:val="clear" w:pos="567"/>
        </w:tabs>
        <w:spacing w:line="240" w:lineRule="auto"/>
        <w:rPr>
          <w:snapToGrid/>
          <w:lang w:val="lt-LT" w:eastAsia="sl-SI"/>
        </w:rPr>
      </w:pPr>
    </w:p>
    <w:p w14:paraId="3426E534" w14:textId="77777777" w:rsidR="00F641C6" w:rsidRDefault="00EE6DAB">
      <w:pPr>
        <w:tabs>
          <w:tab w:val="clear" w:pos="567"/>
        </w:tabs>
        <w:spacing w:line="240" w:lineRule="auto"/>
        <w:outlineLvl w:val="4"/>
        <w:rPr>
          <w:rFonts w:eastAsia="Calibri"/>
          <w:bCs/>
          <w:snapToGrid/>
          <w:szCs w:val="26"/>
          <w:u w:val="single"/>
          <w:lang w:val="lt-LT" w:eastAsia="lt-LT"/>
        </w:rPr>
      </w:pPr>
      <w:r>
        <w:rPr>
          <w:rFonts w:eastAsia="Calibri"/>
          <w:bCs/>
          <w:snapToGrid/>
          <w:szCs w:val="26"/>
          <w:u w:val="single"/>
          <w:lang w:val="lt-LT" w:eastAsia="lt-LT"/>
        </w:rPr>
        <w:t xml:space="preserve">Kiti </w:t>
      </w:r>
      <w:proofErr w:type="spellStart"/>
      <w:r>
        <w:rPr>
          <w:rFonts w:eastAsia="Calibri"/>
          <w:bCs/>
          <w:snapToGrid/>
          <w:szCs w:val="26"/>
          <w:u w:val="single"/>
          <w:lang w:val="lt-LT" w:eastAsia="lt-LT"/>
        </w:rPr>
        <w:t>hipokalemiją</w:t>
      </w:r>
      <w:proofErr w:type="spellEnd"/>
      <w:r>
        <w:rPr>
          <w:rFonts w:eastAsia="Calibri"/>
          <w:bCs/>
          <w:snapToGrid/>
          <w:szCs w:val="26"/>
          <w:u w:val="single"/>
          <w:lang w:val="lt-LT" w:eastAsia="lt-LT"/>
        </w:rPr>
        <w:t xml:space="preserve"> sukeliantys vaistiniai preparatai: į veną skiriamas </w:t>
      </w:r>
      <w:proofErr w:type="spellStart"/>
      <w:r>
        <w:rPr>
          <w:rFonts w:eastAsia="Calibri"/>
          <w:bCs/>
          <w:snapToGrid/>
          <w:szCs w:val="26"/>
          <w:u w:val="single"/>
          <w:lang w:val="lt-LT" w:eastAsia="lt-LT"/>
        </w:rPr>
        <w:t>amfotericinas</w:t>
      </w:r>
      <w:proofErr w:type="spellEnd"/>
      <w:r>
        <w:rPr>
          <w:rFonts w:eastAsia="Calibri"/>
          <w:bCs/>
          <w:snapToGrid/>
          <w:szCs w:val="26"/>
          <w:u w:val="single"/>
          <w:lang w:val="lt-LT" w:eastAsia="lt-LT"/>
        </w:rPr>
        <w:t xml:space="preserve"> B, sisteminio poveikio </w:t>
      </w:r>
      <w:proofErr w:type="spellStart"/>
      <w:r>
        <w:rPr>
          <w:rFonts w:eastAsia="Calibri"/>
          <w:bCs/>
          <w:snapToGrid/>
          <w:szCs w:val="26"/>
          <w:u w:val="single"/>
          <w:lang w:val="lt-LT" w:eastAsia="lt-LT"/>
        </w:rPr>
        <w:t>gliukokortikoidai</w:t>
      </w:r>
      <w:proofErr w:type="spellEnd"/>
      <w:r>
        <w:rPr>
          <w:rFonts w:eastAsia="Calibri"/>
          <w:bCs/>
          <w:snapToGrid/>
          <w:szCs w:val="26"/>
          <w:u w:val="single"/>
          <w:lang w:val="lt-LT" w:eastAsia="lt-LT"/>
        </w:rPr>
        <w:t xml:space="preserve"> ar </w:t>
      </w:r>
      <w:proofErr w:type="spellStart"/>
      <w:r>
        <w:rPr>
          <w:rFonts w:eastAsia="Calibri"/>
          <w:bCs/>
          <w:snapToGrid/>
          <w:szCs w:val="26"/>
          <w:u w:val="single"/>
          <w:lang w:val="lt-LT" w:eastAsia="lt-LT"/>
        </w:rPr>
        <w:t>mineralkortikoidai</w:t>
      </w:r>
      <w:proofErr w:type="spellEnd"/>
      <w:r>
        <w:rPr>
          <w:rFonts w:eastAsia="Calibri"/>
          <w:bCs/>
          <w:snapToGrid/>
          <w:szCs w:val="26"/>
          <w:u w:val="single"/>
          <w:lang w:val="lt-LT" w:eastAsia="lt-LT"/>
        </w:rPr>
        <w:t xml:space="preserve">, </w:t>
      </w:r>
      <w:proofErr w:type="spellStart"/>
      <w:r>
        <w:rPr>
          <w:rFonts w:eastAsia="Calibri"/>
          <w:bCs/>
          <w:snapToGrid/>
          <w:szCs w:val="26"/>
          <w:u w:val="single"/>
          <w:lang w:val="lt-LT" w:eastAsia="lt-LT"/>
        </w:rPr>
        <w:t>tetrakozaktidas</w:t>
      </w:r>
      <w:proofErr w:type="spellEnd"/>
      <w:r>
        <w:rPr>
          <w:rFonts w:eastAsia="Calibri"/>
          <w:bCs/>
          <w:snapToGrid/>
          <w:szCs w:val="26"/>
          <w:u w:val="single"/>
          <w:lang w:val="lt-LT" w:eastAsia="lt-LT"/>
        </w:rPr>
        <w:t>, stimuliuojamojo poveikio vidurių laisvinamieji vaistiniai preparatai</w:t>
      </w:r>
    </w:p>
    <w:p w14:paraId="5333C0AD" w14:textId="77777777" w:rsidR="00F641C6" w:rsidRDefault="00EE6DAB">
      <w:pPr>
        <w:tabs>
          <w:tab w:val="clear" w:pos="567"/>
        </w:tabs>
        <w:spacing w:line="240" w:lineRule="auto"/>
        <w:rPr>
          <w:rFonts w:eastAsia="Calibri"/>
          <w:snapToGrid/>
          <w:szCs w:val="22"/>
          <w:lang w:val="lt-LT" w:eastAsia="lt-LT"/>
        </w:rPr>
      </w:pPr>
      <w:r>
        <w:rPr>
          <w:rFonts w:eastAsia="Calibri"/>
          <w:snapToGrid/>
          <w:szCs w:val="22"/>
          <w:lang w:val="lt-LT" w:eastAsia="lt-LT"/>
        </w:rPr>
        <w:t xml:space="preserve">Didėja </w:t>
      </w:r>
      <w:proofErr w:type="spellStart"/>
      <w:r>
        <w:rPr>
          <w:rFonts w:eastAsia="Calibri"/>
          <w:snapToGrid/>
          <w:szCs w:val="22"/>
          <w:lang w:val="lt-LT" w:eastAsia="lt-LT"/>
        </w:rPr>
        <w:t>hipokalemijos</w:t>
      </w:r>
      <w:proofErr w:type="spellEnd"/>
      <w:r>
        <w:rPr>
          <w:rFonts w:eastAsia="Calibri"/>
          <w:snapToGrid/>
          <w:szCs w:val="22"/>
          <w:lang w:val="lt-LT" w:eastAsia="lt-LT"/>
        </w:rPr>
        <w:t xml:space="preserve"> rizika (pasireiškia suminis poveikis).</w:t>
      </w:r>
    </w:p>
    <w:p w14:paraId="03737CF3" w14:textId="77777777" w:rsidR="00F641C6" w:rsidRDefault="00EE6DAB">
      <w:pPr>
        <w:tabs>
          <w:tab w:val="clear" w:pos="567"/>
        </w:tabs>
        <w:spacing w:line="240" w:lineRule="auto"/>
        <w:rPr>
          <w:rFonts w:eastAsia="Calibri"/>
          <w:snapToGrid/>
          <w:szCs w:val="22"/>
          <w:lang w:val="lt-LT" w:eastAsia="lt-LT"/>
        </w:rPr>
      </w:pPr>
      <w:r>
        <w:rPr>
          <w:rFonts w:eastAsia="Calibri"/>
          <w:snapToGrid/>
          <w:szCs w:val="22"/>
          <w:lang w:val="lt-LT" w:eastAsia="lt-LT"/>
        </w:rPr>
        <w:t xml:space="preserve">Būtina stebėti ir, jei reikia, reguliuoti kalio koncentraciją kraujo plazmoje. Tai yra ypač svarbu, jei kartu vartojama rusmenės glikozidų. Rekomenduojama vartoti ne stimuliuojamojo poveikio vidurių laisvinamuosius vaistinius preparatus. </w:t>
      </w:r>
    </w:p>
    <w:p w14:paraId="008D306D"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43877746" w14:textId="77777777" w:rsidR="00F641C6" w:rsidRDefault="00EE6DAB">
      <w:pPr>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Baklofenas</w:t>
      </w:r>
      <w:proofErr w:type="spellEnd"/>
    </w:p>
    <w:p w14:paraId="3EF7A2AE" w14:textId="77777777" w:rsidR="00F641C6" w:rsidRDefault="00EE6DAB">
      <w:pPr>
        <w:tabs>
          <w:tab w:val="clear" w:pos="567"/>
        </w:tabs>
        <w:spacing w:line="240" w:lineRule="auto"/>
        <w:rPr>
          <w:rFonts w:eastAsia="Calibri"/>
          <w:snapToGrid/>
          <w:szCs w:val="22"/>
          <w:lang w:val="lt-LT" w:eastAsia="lt-LT"/>
        </w:rPr>
      </w:pPr>
      <w:r>
        <w:rPr>
          <w:rFonts w:eastAsia="Calibri"/>
          <w:snapToGrid/>
          <w:szCs w:val="22"/>
          <w:lang w:val="lt-LT" w:eastAsia="lt-LT"/>
        </w:rPr>
        <w:t xml:space="preserve">Buvo stebėtas sustiprėjęs </w:t>
      </w:r>
      <w:proofErr w:type="spellStart"/>
      <w:r>
        <w:rPr>
          <w:rFonts w:eastAsia="Calibri"/>
          <w:snapToGrid/>
          <w:szCs w:val="22"/>
          <w:lang w:val="lt-LT" w:eastAsia="lt-LT"/>
        </w:rPr>
        <w:t>antihipertenzinis</w:t>
      </w:r>
      <w:proofErr w:type="spellEnd"/>
      <w:r>
        <w:rPr>
          <w:rFonts w:eastAsia="Calibri"/>
          <w:snapToGrid/>
          <w:szCs w:val="22"/>
          <w:lang w:val="lt-LT" w:eastAsia="lt-LT"/>
        </w:rPr>
        <w:t xml:space="preserve"> poveikis.</w:t>
      </w:r>
    </w:p>
    <w:p w14:paraId="3D28C1E1" w14:textId="77777777" w:rsidR="00F641C6" w:rsidRDefault="00EE6DAB">
      <w:pPr>
        <w:tabs>
          <w:tab w:val="clear" w:pos="567"/>
        </w:tabs>
        <w:spacing w:line="240" w:lineRule="auto"/>
        <w:rPr>
          <w:rFonts w:eastAsia="Calibri"/>
          <w:snapToGrid/>
          <w:szCs w:val="22"/>
          <w:lang w:val="lt-LT" w:eastAsia="lt-LT"/>
        </w:rPr>
      </w:pPr>
      <w:r>
        <w:rPr>
          <w:rFonts w:eastAsia="Calibri"/>
          <w:snapToGrid/>
          <w:szCs w:val="22"/>
          <w:lang w:val="lt-LT" w:eastAsia="lt-LT"/>
        </w:rPr>
        <w:t>Skysčių kiekis paciento organizme turi būti pakankamas; gydymo pradžioje būtina stebėti inkstų funkciją.</w:t>
      </w:r>
    </w:p>
    <w:p w14:paraId="5FA2B851"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0085E4A1"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szCs w:val="22"/>
          <w:u w:val="single"/>
          <w:lang w:val="lt-LT" w:eastAsia="sl-SI"/>
        </w:rPr>
        <w:t>Rusmenės glikozidai</w:t>
      </w:r>
    </w:p>
    <w:p w14:paraId="2BA0A8DD" w14:textId="77777777" w:rsidR="00F641C6" w:rsidRDefault="00EE6DAB">
      <w:pPr>
        <w:widowControl w:val="0"/>
        <w:tabs>
          <w:tab w:val="clear" w:pos="567"/>
          <w:tab w:val="left" w:pos="540"/>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yra </w:t>
      </w:r>
      <w:proofErr w:type="spellStart"/>
      <w:r>
        <w:rPr>
          <w:snapToGrid/>
          <w:color w:val="000000"/>
          <w:szCs w:val="22"/>
          <w:lang w:val="lt-LT" w:eastAsia="sl-SI"/>
        </w:rPr>
        <w:t>hipokalemija</w:t>
      </w:r>
      <w:proofErr w:type="spellEnd"/>
      <w:r>
        <w:rPr>
          <w:snapToGrid/>
          <w:color w:val="000000"/>
          <w:szCs w:val="22"/>
          <w:lang w:val="lt-LT" w:eastAsia="sl-SI"/>
        </w:rPr>
        <w:t xml:space="preserve"> ir (arba) </w:t>
      </w:r>
      <w:proofErr w:type="spellStart"/>
      <w:r>
        <w:rPr>
          <w:snapToGrid/>
          <w:color w:val="000000"/>
          <w:szCs w:val="22"/>
          <w:lang w:val="lt-LT" w:eastAsia="sl-SI"/>
        </w:rPr>
        <w:t>hipomagnezemija</w:t>
      </w:r>
      <w:proofErr w:type="spellEnd"/>
      <w:r>
        <w:rPr>
          <w:snapToGrid/>
          <w:color w:val="000000"/>
          <w:szCs w:val="22"/>
          <w:lang w:val="lt-LT" w:eastAsia="sl-SI"/>
        </w:rPr>
        <w:t>, gali pasireikšti toksinis širdį veikiančių glikozidų poveikis. Reikia stebėti kalio ir magnio koncentraciją kraujo plazmoje bei EKG ir, jei reikia, koreguoti gydymą.</w:t>
      </w:r>
    </w:p>
    <w:p w14:paraId="4D7AFEDA" w14:textId="77777777" w:rsidR="00F641C6" w:rsidRDefault="00F641C6">
      <w:pPr>
        <w:widowControl w:val="0"/>
        <w:tabs>
          <w:tab w:val="clear" w:pos="567"/>
          <w:tab w:val="left" w:pos="540"/>
        </w:tabs>
        <w:autoSpaceDE w:val="0"/>
        <w:autoSpaceDN w:val="0"/>
        <w:adjustRightInd w:val="0"/>
        <w:spacing w:line="240" w:lineRule="auto"/>
        <w:rPr>
          <w:i/>
          <w:snapToGrid/>
          <w:szCs w:val="22"/>
          <w:lang w:val="lt-LT" w:eastAsia="sl-SI"/>
        </w:rPr>
      </w:pPr>
    </w:p>
    <w:p w14:paraId="028FCB00"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kuriuos kartu reikia vartoti ypač atsargiai</w:t>
      </w:r>
    </w:p>
    <w:p w14:paraId="616B7A0B" w14:textId="77777777" w:rsidR="00F641C6" w:rsidRDefault="00F641C6">
      <w:pPr>
        <w:widowControl w:val="0"/>
        <w:tabs>
          <w:tab w:val="clear" w:pos="567"/>
          <w:tab w:val="left" w:pos="540"/>
        </w:tabs>
        <w:autoSpaceDE w:val="0"/>
        <w:autoSpaceDN w:val="0"/>
        <w:adjustRightInd w:val="0"/>
        <w:spacing w:line="240" w:lineRule="auto"/>
        <w:rPr>
          <w:snapToGrid/>
          <w:szCs w:val="22"/>
          <w:u w:val="single"/>
          <w:lang w:val="lt-LT" w:eastAsia="sl-SI"/>
        </w:rPr>
      </w:pPr>
    </w:p>
    <w:p w14:paraId="7335D6EE"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lastRenderedPageBreak/>
        <w:t>Alopurinolis</w:t>
      </w:r>
      <w:proofErr w:type="spellEnd"/>
    </w:p>
    <w:p w14:paraId="73835E9F"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Kartu vartojant </w:t>
      </w:r>
      <w:proofErr w:type="spellStart"/>
      <w:r>
        <w:rPr>
          <w:snapToGrid/>
          <w:szCs w:val="22"/>
          <w:lang w:val="lt-LT" w:eastAsia="sl-SI"/>
        </w:rPr>
        <w:t>indapamido</w:t>
      </w:r>
      <w:proofErr w:type="spellEnd"/>
      <w:r>
        <w:rPr>
          <w:snapToGrid/>
          <w:szCs w:val="22"/>
          <w:lang w:val="lt-LT" w:eastAsia="sl-SI"/>
        </w:rPr>
        <w:t xml:space="preserve">, gali padidėti padidėjusio jautrumo reakcijų į </w:t>
      </w:r>
      <w:proofErr w:type="spellStart"/>
      <w:r>
        <w:rPr>
          <w:snapToGrid/>
          <w:szCs w:val="22"/>
          <w:lang w:val="lt-LT" w:eastAsia="sl-SI"/>
        </w:rPr>
        <w:t>alopurinolį</w:t>
      </w:r>
      <w:proofErr w:type="spellEnd"/>
      <w:r>
        <w:rPr>
          <w:snapToGrid/>
          <w:szCs w:val="22"/>
          <w:lang w:val="lt-LT" w:eastAsia="sl-SI"/>
        </w:rPr>
        <w:t xml:space="preserve"> dažnis.</w:t>
      </w:r>
    </w:p>
    <w:p w14:paraId="11D1E4D6" w14:textId="77777777" w:rsidR="00F641C6" w:rsidRDefault="00F641C6">
      <w:pPr>
        <w:widowControl w:val="0"/>
        <w:tabs>
          <w:tab w:val="clear" w:pos="567"/>
          <w:tab w:val="left" w:pos="540"/>
        </w:tabs>
        <w:autoSpaceDE w:val="0"/>
        <w:autoSpaceDN w:val="0"/>
        <w:adjustRightInd w:val="0"/>
        <w:spacing w:line="240" w:lineRule="auto"/>
        <w:rPr>
          <w:i/>
          <w:snapToGrid/>
          <w:szCs w:val="22"/>
          <w:lang w:val="lt-LT" w:eastAsia="sl-SI"/>
        </w:rPr>
      </w:pPr>
    </w:p>
    <w:p w14:paraId="3C44AEF3" w14:textId="77777777" w:rsidR="00F641C6" w:rsidRDefault="00EE6DAB">
      <w:pPr>
        <w:widowControl w:val="0"/>
        <w:tabs>
          <w:tab w:val="clear" w:pos="567"/>
          <w:tab w:val="left" w:pos="540"/>
        </w:tabs>
        <w:autoSpaceDE w:val="0"/>
        <w:autoSpaceDN w:val="0"/>
        <w:adjustRightInd w:val="0"/>
        <w:spacing w:line="240" w:lineRule="auto"/>
        <w:rPr>
          <w:i/>
          <w:snapToGrid/>
          <w:szCs w:val="22"/>
          <w:u w:val="single"/>
          <w:lang w:val="lt-LT" w:eastAsia="sl-SI"/>
        </w:rPr>
      </w:pPr>
      <w:r>
        <w:rPr>
          <w:i/>
          <w:snapToGrid/>
          <w:szCs w:val="22"/>
          <w:u w:val="single"/>
          <w:lang w:val="lt-LT" w:eastAsia="sl-SI"/>
        </w:rPr>
        <w:t>Vaistiniai preparatai, į kuriuos vartojant kartu reikia atkreipti dėmesį</w:t>
      </w:r>
    </w:p>
    <w:p w14:paraId="31F86583"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15B2623"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Kalį organizme sulaikantys diuretikai (</w:t>
      </w:r>
      <w:proofErr w:type="spellStart"/>
      <w:r>
        <w:rPr>
          <w:snapToGrid/>
          <w:szCs w:val="22"/>
          <w:u w:val="single"/>
          <w:lang w:val="lt-LT" w:eastAsia="sl-SI"/>
        </w:rPr>
        <w:t>amiloridas</w:t>
      </w:r>
      <w:proofErr w:type="spellEnd"/>
      <w:r>
        <w:rPr>
          <w:snapToGrid/>
          <w:szCs w:val="22"/>
          <w:u w:val="single"/>
          <w:lang w:val="lt-LT" w:eastAsia="sl-SI"/>
        </w:rPr>
        <w:t xml:space="preserve">, </w:t>
      </w:r>
      <w:proofErr w:type="spellStart"/>
      <w:r>
        <w:rPr>
          <w:snapToGrid/>
          <w:szCs w:val="22"/>
          <w:u w:val="single"/>
          <w:lang w:val="lt-LT" w:eastAsia="sl-SI"/>
        </w:rPr>
        <w:t>spironolaktonas</w:t>
      </w:r>
      <w:proofErr w:type="spellEnd"/>
      <w:r>
        <w:rPr>
          <w:snapToGrid/>
          <w:szCs w:val="22"/>
          <w:u w:val="single"/>
          <w:lang w:val="lt-LT" w:eastAsia="sl-SI"/>
        </w:rPr>
        <w:t xml:space="preserve">, </w:t>
      </w:r>
      <w:proofErr w:type="spellStart"/>
      <w:r>
        <w:rPr>
          <w:snapToGrid/>
          <w:szCs w:val="22"/>
          <w:u w:val="single"/>
          <w:lang w:val="lt-LT" w:eastAsia="sl-SI"/>
        </w:rPr>
        <w:t>triamterenas</w:t>
      </w:r>
      <w:proofErr w:type="spellEnd"/>
      <w:r>
        <w:rPr>
          <w:snapToGrid/>
          <w:szCs w:val="22"/>
          <w:u w:val="single"/>
          <w:lang w:val="lt-LT" w:eastAsia="sl-SI"/>
        </w:rPr>
        <w:t>)</w:t>
      </w:r>
    </w:p>
    <w:p w14:paraId="40D2D47F"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Kai kuriems pacientams kartu vartoti minėtų diuretikų gali būti naudinga, tačiau vis tiek gali pasireikšti </w:t>
      </w:r>
      <w:proofErr w:type="spellStart"/>
      <w:r>
        <w:rPr>
          <w:snapToGrid/>
          <w:color w:val="000000"/>
          <w:szCs w:val="22"/>
          <w:lang w:val="lt-LT" w:eastAsia="sl-SI"/>
        </w:rPr>
        <w:t>hipokalemija</w:t>
      </w:r>
      <w:proofErr w:type="spellEnd"/>
      <w:r>
        <w:rPr>
          <w:snapToGrid/>
          <w:color w:val="000000"/>
          <w:szCs w:val="22"/>
          <w:lang w:val="lt-LT" w:eastAsia="sl-SI"/>
        </w:rPr>
        <w:t xml:space="preserve"> arba </w:t>
      </w:r>
      <w:proofErr w:type="spellStart"/>
      <w:r>
        <w:rPr>
          <w:snapToGrid/>
          <w:color w:val="000000"/>
          <w:szCs w:val="22"/>
          <w:lang w:val="lt-LT" w:eastAsia="sl-SI"/>
        </w:rPr>
        <w:t>hiperkalemija</w:t>
      </w:r>
      <w:proofErr w:type="spellEnd"/>
      <w:r>
        <w:rPr>
          <w:snapToGrid/>
          <w:color w:val="000000"/>
          <w:szCs w:val="22"/>
          <w:lang w:val="lt-LT" w:eastAsia="sl-SI"/>
        </w:rPr>
        <w:t xml:space="preserve"> (ypač pacientams, kurie serga inkstų nepakankamumu ar cukriniu diabetu). Būtina stebėti kalio koncentraciją kraujo plazmoje ir EKG bei, jei reikia, iš naujo peržiūrėti gydymą.</w:t>
      </w:r>
    </w:p>
    <w:p w14:paraId="732EE66C" w14:textId="77777777" w:rsidR="00F641C6" w:rsidRDefault="00F641C6">
      <w:pPr>
        <w:tabs>
          <w:tab w:val="clear" w:pos="567"/>
        </w:tabs>
        <w:autoSpaceDE w:val="0"/>
        <w:autoSpaceDN w:val="0"/>
        <w:adjustRightInd w:val="0"/>
        <w:spacing w:line="240" w:lineRule="auto"/>
        <w:rPr>
          <w:b/>
          <w:bCs/>
          <w:snapToGrid/>
          <w:color w:val="000000"/>
          <w:szCs w:val="22"/>
          <w:lang w:val="lt-LT" w:eastAsia="sl-SI"/>
        </w:rPr>
      </w:pPr>
    </w:p>
    <w:p w14:paraId="694AB8B7" w14:textId="77777777" w:rsidR="00F641C6" w:rsidRDefault="00EE6DAB">
      <w:pPr>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Metforminas</w:t>
      </w:r>
      <w:proofErr w:type="spellEnd"/>
    </w:p>
    <w:p w14:paraId="729D2B81" w14:textId="77777777" w:rsidR="00F641C6" w:rsidRDefault="00EE6DAB">
      <w:pPr>
        <w:spacing w:line="240" w:lineRule="auto"/>
        <w:rPr>
          <w:rFonts w:eastAsia="Calibri"/>
          <w:lang w:val="lt-LT" w:eastAsia="lt-LT"/>
        </w:rPr>
      </w:pPr>
      <w:r>
        <w:rPr>
          <w:rFonts w:eastAsia="Calibri"/>
          <w:lang w:val="lt-LT" w:eastAsia="lt-LT"/>
        </w:rPr>
        <w:t xml:space="preserve">Padidėja </w:t>
      </w:r>
      <w:proofErr w:type="spellStart"/>
      <w:r>
        <w:rPr>
          <w:rFonts w:eastAsia="Calibri"/>
          <w:lang w:val="lt-LT" w:eastAsia="lt-LT"/>
        </w:rPr>
        <w:t>metformino</w:t>
      </w:r>
      <w:proofErr w:type="spellEnd"/>
      <w:r>
        <w:rPr>
          <w:rFonts w:eastAsia="Calibri"/>
          <w:lang w:val="lt-LT" w:eastAsia="lt-LT"/>
        </w:rPr>
        <w:t xml:space="preserve"> sukeliamos pieno rūgšties </w:t>
      </w:r>
      <w:proofErr w:type="spellStart"/>
      <w:r>
        <w:rPr>
          <w:rFonts w:eastAsia="Calibri"/>
          <w:lang w:val="lt-LT" w:eastAsia="lt-LT"/>
        </w:rPr>
        <w:t>acidozės</w:t>
      </w:r>
      <w:proofErr w:type="spellEnd"/>
      <w:r>
        <w:rPr>
          <w:rFonts w:eastAsia="Calibri"/>
          <w:lang w:val="lt-LT" w:eastAsia="lt-LT"/>
        </w:rPr>
        <w:t xml:space="preserve"> rizika, susijusi su diuretikų, ypač veikiančių </w:t>
      </w:r>
      <w:proofErr w:type="spellStart"/>
      <w:r>
        <w:rPr>
          <w:rFonts w:eastAsia="Calibri"/>
          <w:lang w:val="lt-LT" w:eastAsia="lt-LT"/>
        </w:rPr>
        <w:t>Henlės</w:t>
      </w:r>
      <w:proofErr w:type="spellEnd"/>
      <w:r>
        <w:rPr>
          <w:rFonts w:eastAsia="Calibri"/>
          <w:lang w:val="lt-LT" w:eastAsia="lt-LT"/>
        </w:rPr>
        <w:t xml:space="preserve"> kilpoje, sukeliamo funkcinio inkstų nepakankamumo galimybe. Jeigu vyrų kraujo plazmoje kreatinino koncentracija yra didesnė negu 15 mg/l (135 </w:t>
      </w:r>
      <w:r>
        <w:rPr>
          <w:rFonts w:eastAsia="Calibri"/>
          <w:lang w:val="lt-LT" w:eastAsia="lt-LT"/>
        </w:rPr>
        <w:sym w:font="Symbol" w:char="F06D"/>
      </w:r>
      <w:proofErr w:type="spellStart"/>
      <w:r>
        <w:rPr>
          <w:rFonts w:eastAsia="Calibri"/>
          <w:lang w:val="lt-LT" w:eastAsia="lt-LT"/>
        </w:rPr>
        <w:t>mol</w:t>
      </w:r>
      <w:proofErr w:type="spellEnd"/>
      <w:r>
        <w:rPr>
          <w:rFonts w:eastAsia="Calibri"/>
          <w:lang w:val="lt-LT" w:eastAsia="lt-LT"/>
        </w:rPr>
        <w:t>/l), o moterų 12 mg/l (110 </w:t>
      </w:r>
      <w:r>
        <w:rPr>
          <w:rFonts w:eastAsia="Calibri"/>
          <w:lang w:val="lt-LT" w:eastAsia="lt-LT"/>
        </w:rPr>
        <w:sym w:font="Symbol" w:char="F06D"/>
      </w:r>
      <w:proofErr w:type="spellStart"/>
      <w:r>
        <w:rPr>
          <w:rFonts w:eastAsia="Calibri"/>
          <w:lang w:val="lt-LT" w:eastAsia="lt-LT"/>
        </w:rPr>
        <w:t>mol</w:t>
      </w:r>
      <w:proofErr w:type="spellEnd"/>
      <w:r>
        <w:rPr>
          <w:rFonts w:eastAsia="Calibri"/>
          <w:lang w:val="lt-LT" w:eastAsia="lt-LT"/>
        </w:rPr>
        <w:t xml:space="preserve">/l), </w:t>
      </w:r>
      <w:proofErr w:type="spellStart"/>
      <w:r>
        <w:rPr>
          <w:rFonts w:eastAsia="Calibri"/>
          <w:lang w:val="lt-LT" w:eastAsia="lt-LT"/>
        </w:rPr>
        <w:t>metformino</w:t>
      </w:r>
      <w:proofErr w:type="spellEnd"/>
      <w:r>
        <w:rPr>
          <w:rFonts w:eastAsia="Calibri"/>
          <w:lang w:val="lt-LT" w:eastAsia="lt-LT"/>
        </w:rPr>
        <w:t xml:space="preserve"> vartoti negalima. </w:t>
      </w:r>
    </w:p>
    <w:p w14:paraId="129AEAB4" w14:textId="77777777" w:rsidR="00F641C6" w:rsidRDefault="00F641C6">
      <w:pPr>
        <w:tabs>
          <w:tab w:val="clear" w:pos="567"/>
        </w:tabs>
        <w:autoSpaceDE w:val="0"/>
        <w:autoSpaceDN w:val="0"/>
        <w:adjustRightInd w:val="0"/>
        <w:spacing w:line="240" w:lineRule="auto"/>
        <w:rPr>
          <w:b/>
          <w:bCs/>
          <w:snapToGrid/>
          <w:color w:val="000000"/>
          <w:szCs w:val="22"/>
          <w:lang w:val="lt-LT" w:eastAsia="sl-SI"/>
        </w:rPr>
      </w:pPr>
    </w:p>
    <w:p w14:paraId="5C2AB229"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Kontrastinės medžiagos, kurių sudėtyje yra jodo</w:t>
      </w:r>
    </w:p>
    <w:p w14:paraId="6D01C6A1"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Esant diuretikų sukeltai dehidratacijai, didėja ūminio inkstų nepakankamumo rizika, ypač jei vartojamos didelės dozės kontrastinių vaistinių preparatų, kurių sudėtyje yra jodo.</w:t>
      </w:r>
    </w:p>
    <w:p w14:paraId="782DF25D"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Prieš vaistinių preparatų, kuriuose yra jodo, vartojimą būtina koreguoti normalų skysčių kiekį organizme. </w:t>
      </w:r>
    </w:p>
    <w:p w14:paraId="15B7DEF0"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49F0481F" w14:textId="77777777" w:rsidR="00F641C6" w:rsidRDefault="00EE6DAB">
      <w:pPr>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Imipramino</w:t>
      </w:r>
      <w:proofErr w:type="spellEnd"/>
      <w:r>
        <w:rPr>
          <w:snapToGrid/>
          <w:szCs w:val="22"/>
          <w:u w:val="single"/>
          <w:lang w:val="lt-LT" w:eastAsia="sl-SI"/>
        </w:rPr>
        <w:t xml:space="preserve"> tipo antidepresantai, </w:t>
      </w:r>
      <w:proofErr w:type="spellStart"/>
      <w:r>
        <w:rPr>
          <w:snapToGrid/>
          <w:szCs w:val="22"/>
          <w:u w:val="single"/>
          <w:lang w:val="lt-LT" w:eastAsia="sl-SI"/>
        </w:rPr>
        <w:t>neuroleptikai</w:t>
      </w:r>
      <w:proofErr w:type="spellEnd"/>
    </w:p>
    <w:p w14:paraId="220BAA2D"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Stiprėja </w:t>
      </w:r>
      <w:proofErr w:type="spellStart"/>
      <w:r>
        <w:rPr>
          <w:snapToGrid/>
          <w:color w:val="000000"/>
          <w:szCs w:val="22"/>
          <w:lang w:val="lt-LT" w:eastAsia="sl-SI"/>
        </w:rPr>
        <w:t>antihipertenzinis</w:t>
      </w:r>
      <w:proofErr w:type="spellEnd"/>
      <w:r>
        <w:rPr>
          <w:snapToGrid/>
          <w:color w:val="000000"/>
          <w:szCs w:val="22"/>
          <w:lang w:val="lt-LT" w:eastAsia="sl-SI"/>
        </w:rPr>
        <w:t xml:space="preserve"> poveikis ir </w:t>
      </w:r>
      <w:proofErr w:type="spellStart"/>
      <w:r>
        <w:rPr>
          <w:snapToGrid/>
          <w:color w:val="000000"/>
          <w:szCs w:val="22"/>
          <w:lang w:val="lt-LT" w:eastAsia="sl-SI"/>
        </w:rPr>
        <w:t>ortostatinės</w:t>
      </w:r>
      <w:proofErr w:type="spellEnd"/>
      <w:r>
        <w:rPr>
          <w:snapToGrid/>
          <w:color w:val="000000"/>
          <w:szCs w:val="22"/>
          <w:lang w:val="lt-LT" w:eastAsia="sl-SI"/>
        </w:rPr>
        <w:t xml:space="preserve"> </w:t>
      </w:r>
      <w:proofErr w:type="spellStart"/>
      <w:r>
        <w:rPr>
          <w:snapToGrid/>
          <w:color w:val="000000"/>
          <w:szCs w:val="22"/>
          <w:lang w:val="lt-LT" w:eastAsia="sl-SI"/>
        </w:rPr>
        <w:t>hipotenzijos</w:t>
      </w:r>
      <w:proofErr w:type="spellEnd"/>
      <w:r>
        <w:rPr>
          <w:snapToGrid/>
          <w:color w:val="000000"/>
          <w:szCs w:val="22"/>
          <w:lang w:val="lt-LT" w:eastAsia="sl-SI"/>
        </w:rPr>
        <w:t xml:space="preserve"> rizika (pasireiškia suminis poveikis).</w:t>
      </w:r>
    </w:p>
    <w:p w14:paraId="348C3CD1"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0305E7CF" w14:textId="77777777" w:rsidR="00F641C6" w:rsidRDefault="00EE6DAB">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Kalcis (druskos)</w:t>
      </w:r>
    </w:p>
    <w:p w14:paraId="149AA76D"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Galima </w:t>
      </w:r>
      <w:proofErr w:type="spellStart"/>
      <w:r>
        <w:rPr>
          <w:snapToGrid/>
          <w:color w:val="000000"/>
          <w:szCs w:val="22"/>
          <w:lang w:val="lt-LT" w:eastAsia="sl-SI"/>
        </w:rPr>
        <w:t>hiperkalcemijos</w:t>
      </w:r>
      <w:proofErr w:type="spellEnd"/>
      <w:r>
        <w:rPr>
          <w:snapToGrid/>
          <w:color w:val="000000"/>
          <w:szCs w:val="22"/>
          <w:lang w:val="lt-LT" w:eastAsia="sl-SI"/>
        </w:rPr>
        <w:t xml:space="preserve"> pasireiškimo rizika dėl sumažėjusio kalcio išsiskyrimo su šlapimu.</w:t>
      </w:r>
    </w:p>
    <w:p w14:paraId="0C15AF0F"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36E98E3E" w14:textId="77777777" w:rsidR="00F641C6" w:rsidRDefault="00EE6DAB">
      <w:pPr>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Ciklosporinas</w:t>
      </w:r>
      <w:proofErr w:type="spellEnd"/>
      <w:r>
        <w:rPr>
          <w:snapToGrid/>
          <w:szCs w:val="22"/>
          <w:u w:val="single"/>
          <w:lang w:val="lt-LT" w:eastAsia="sl-SI"/>
        </w:rPr>
        <w:t xml:space="preserve">, </w:t>
      </w:r>
      <w:proofErr w:type="spellStart"/>
      <w:r>
        <w:rPr>
          <w:snapToGrid/>
          <w:szCs w:val="22"/>
          <w:u w:val="single"/>
          <w:lang w:val="lt-LT" w:eastAsia="sl-SI"/>
        </w:rPr>
        <w:t>takrolimuzas</w:t>
      </w:r>
      <w:proofErr w:type="spellEnd"/>
    </w:p>
    <w:p w14:paraId="3902B86A" w14:textId="77777777" w:rsidR="00F641C6" w:rsidRDefault="00EE6DAB">
      <w:pPr>
        <w:widowControl w:val="0"/>
        <w:tabs>
          <w:tab w:val="clear" w:pos="567"/>
          <w:tab w:val="left" w:pos="540"/>
        </w:tabs>
        <w:autoSpaceDE w:val="0"/>
        <w:autoSpaceDN w:val="0"/>
        <w:adjustRightInd w:val="0"/>
        <w:spacing w:line="240" w:lineRule="auto"/>
        <w:rPr>
          <w:b/>
          <w:bCs/>
          <w:snapToGrid/>
          <w:szCs w:val="22"/>
          <w:lang w:val="lt-LT" w:eastAsia="sl-SI"/>
        </w:rPr>
      </w:pPr>
      <w:r>
        <w:rPr>
          <w:snapToGrid/>
          <w:szCs w:val="22"/>
          <w:lang w:val="lt-LT" w:eastAsia="sl-SI"/>
        </w:rPr>
        <w:t xml:space="preserve">Kyla kreatinino koncentracijos kraujo plazmoje padidėjimo rizika nekintant </w:t>
      </w:r>
      <w:proofErr w:type="spellStart"/>
      <w:r>
        <w:rPr>
          <w:snapToGrid/>
          <w:szCs w:val="22"/>
          <w:lang w:val="lt-LT" w:eastAsia="sl-SI"/>
        </w:rPr>
        <w:t>ciklosporino</w:t>
      </w:r>
      <w:proofErr w:type="spellEnd"/>
      <w:r>
        <w:rPr>
          <w:snapToGrid/>
          <w:szCs w:val="22"/>
          <w:lang w:val="lt-LT" w:eastAsia="sl-SI"/>
        </w:rPr>
        <w:t xml:space="preserve"> koncentracijai kraujyje net ir tuo atveju, jei natrio/vandens organizme netrūksta.</w:t>
      </w:r>
    </w:p>
    <w:p w14:paraId="386996D2"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5CBC7BC" w14:textId="77777777" w:rsidR="00F641C6" w:rsidRDefault="00EE6DAB">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 xml:space="preserve">Kortikosteroidai, </w:t>
      </w:r>
      <w:proofErr w:type="spellStart"/>
      <w:r>
        <w:rPr>
          <w:snapToGrid/>
          <w:szCs w:val="22"/>
          <w:u w:val="single"/>
          <w:lang w:val="lt-LT" w:eastAsia="sl-SI"/>
        </w:rPr>
        <w:t>tetrakozaktidas</w:t>
      </w:r>
      <w:proofErr w:type="spellEnd"/>
      <w:r>
        <w:rPr>
          <w:snapToGrid/>
          <w:szCs w:val="22"/>
          <w:u w:val="single"/>
          <w:lang w:val="lt-LT" w:eastAsia="sl-SI"/>
        </w:rPr>
        <w:t xml:space="preserve"> (sisteminio poveikio)</w:t>
      </w:r>
    </w:p>
    <w:p w14:paraId="35BA6225" w14:textId="77777777" w:rsidR="00F641C6" w:rsidRDefault="00EE6DAB">
      <w:pPr>
        <w:widowControl w:val="0"/>
        <w:spacing w:line="240" w:lineRule="auto"/>
        <w:rPr>
          <w:snapToGrid/>
          <w:szCs w:val="22"/>
          <w:lang w:val="lt-LT" w:eastAsia="sl-SI"/>
        </w:rPr>
      </w:pPr>
      <w:r>
        <w:rPr>
          <w:snapToGrid/>
          <w:szCs w:val="22"/>
          <w:lang w:val="lt-LT" w:eastAsia="sl-SI"/>
        </w:rPr>
        <w:t xml:space="preserve">Susilpnėja </w:t>
      </w:r>
      <w:proofErr w:type="spellStart"/>
      <w:r>
        <w:rPr>
          <w:snapToGrid/>
          <w:szCs w:val="22"/>
          <w:lang w:val="lt-LT" w:eastAsia="sl-SI"/>
        </w:rPr>
        <w:t>antihipertenzinis</w:t>
      </w:r>
      <w:proofErr w:type="spellEnd"/>
      <w:r>
        <w:rPr>
          <w:snapToGrid/>
          <w:szCs w:val="22"/>
          <w:lang w:val="lt-LT" w:eastAsia="sl-SI"/>
        </w:rPr>
        <w:t xml:space="preserve"> poveikis (kortikosteroidai sukelia vandens ir natrio susilaikymą).</w:t>
      </w:r>
    </w:p>
    <w:p w14:paraId="4A540008"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1391FD8A" w14:textId="77777777" w:rsidR="00F641C6" w:rsidRDefault="00EE6DAB">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62B8474F" w14:textId="77777777" w:rsidR="00F641C6" w:rsidRDefault="00F641C6">
      <w:pPr>
        <w:widowControl w:val="0"/>
        <w:tabs>
          <w:tab w:val="clear" w:pos="567"/>
        </w:tabs>
        <w:spacing w:line="240" w:lineRule="auto"/>
        <w:rPr>
          <w:i/>
          <w:snapToGrid/>
          <w:szCs w:val="22"/>
          <w:lang w:val="lt-LT"/>
        </w:rPr>
      </w:pPr>
    </w:p>
    <w:p w14:paraId="52949A09" w14:textId="77777777" w:rsidR="00F641C6" w:rsidRDefault="00EE6DA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29E61A2C" w14:textId="77777777" w:rsidR="00F641C6" w:rsidRDefault="00F641C6">
      <w:pPr>
        <w:widowControl w:val="0"/>
        <w:tabs>
          <w:tab w:val="clear" w:pos="567"/>
          <w:tab w:val="left" w:pos="540"/>
        </w:tabs>
        <w:autoSpaceDE w:val="0"/>
        <w:autoSpaceDN w:val="0"/>
        <w:adjustRightInd w:val="0"/>
        <w:spacing w:line="240" w:lineRule="auto"/>
        <w:rPr>
          <w:snapToGrid/>
          <w:szCs w:val="22"/>
          <w:u w:val="single"/>
          <w:lang w:val="lt-LT" w:eastAsia="sl-SI"/>
        </w:rPr>
      </w:pPr>
    </w:p>
    <w:p w14:paraId="7B86C7B9" w14:textId="77777777" w:rsidR="00F641C6" w:rsidRDefault="00EE6DAB">
      <w:pPr>
        <w:pBdr>
          <w:top w:val="single" w:sz="4" w:space="1" w:color="auto"/>
          <w:left w:val="single" w:sz="4" w:space="4" w:color="auto"/>
          <w:bottom w:val="single" w:sz="4" w:space="1" w:color="auto"/>
          <w:right w:val="single" w:sz="4" w:space="4" w:color="auto"/>
        </w:pBdr>
        <w:snapToGrid w:val="0"/>
        <w:spacing w:line="240" w:lineRule="auto"/>
        <w:rPr>
          <w:rFonts w:eastAsia="Calibri"/>
          <w:snapToGrid/>
          <w:szCs w:val="22"/>
          <w:lang w:val="lt-LT"/>
        </w:rPr>
      </w:pPr>
      <w:r>
        <w:rPr>
          <w:rFonts w:eastAsia="Calibri"/>
          <w:snapToGrid/>
          <w:szCs w:val="22"/>
          <w:lang w:val="lt-LT"/>
        </w:rPr>
        <w:t xml:space="preserve">Pirmuoju nėštumo trimestru </w:t>
      </w:r>
      <w:proofErr w:type="spellStart"/>
      <w:r>
        <w:rPr>
          <w:rFonts w:eastAsia="Calibri"/>
          <w:snapToGrid/>
          <w:szCs w:val="22"/>
          <w:lang w:val="lt-LT"/>
        </w:rPr>
        <w:t>angiotenzino</w:t>
      </w:r>
      <w:proofErr w:type="spellEnd"/>
      <w:r>
        <w:rPr>
          <w:rFonts w:eastAsia="Calibri"/>
          <w:snapToGrid/>
          <w:szCs w:val="22"/>
          <w:lang w:val="lt-LT"/>
        </w:rPr>
        <w:t xml:space="preserve"> II receptorių antagonistų vartoti nerekomenduojama (žr. 4.4 skyrių). Antruoju ir trečiuoju nėštumo trimestrais </w:t>
      </w:r>
      <w:proofErr w:type="spellStart"/>
      <w:r>
        <w:rPr>
          <w:rFonts w:eastAsia="Calibri"/>
          <w:snapToGrid/>
          <w:szCs w:val="22"/>
          <w:lang w:val="lt-LT"/>
        </w:rPr>
        <w:t>angiotenzino</w:t>
      </w:r>
      <w:proofErr w:type="spellEnd"/>
      <w:r>
        <w:rPr>
          <w:rFonts w:eastAsia="Calibri"/>
          <w:snapToGrid/>
          <w:szCs w:val="22"/>
          <w:lang w:val="lt-LT"/>
        </w:rPr>
        <w:t> II receptorių antagonistų vartoti draudžiama (žr. 4.3 ir 4.4 skyrius).</w:t>
      </w:r>
    </w:p>
    <w:p w14:paraId="7CA8F7D1"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938179D"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zCs w:val="22"/>
          <w:lang w:val="lt-LT" w:eastAsia="sl-SI"/>
        </w:rPr>
        <w:t xml:space="preserve">Reikiamų duomenų apie </w:t>
      </w:r>
      <w:proofErr w:type="spellStart"/>
      <w:r>
        <w:rPr>
          <w:szCs w:val="22"/>
          <w:lang w:val="lt-LT" w:eastAsia="sl-SI"/>
        </w:rPr>
        <w:t>telmisartano</w:t>
      </w:r>
      <w:proofErr w:type="spellEnd"/>
      <w:r>
        <w:rPr>
          <w:szCs w:val="22"/>
          <w:lang w:val="lt-LT" w:eastAsia="sl-SI"/>
        </w:rPr>
        <w:t xml:space="preserve"> vartojimą nėštumo metu nėra. Su gyvūnais atlikti tyrimai parodė toksinį poveikį reprodukcijai (žr. 5.3 skyrių).</w:t>
      </w:r>
    </w:p>
    <w:p w14:paraId="77EEEAA0"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3AC016D"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zCs w:val="22"/>
          <w:lang w:val="lt-LT" w:eastAsia="sl-SI"/>
        </w:rPr>
        <w:t xml:space="preserve">Epidemiologinių tyrimų duomenys dėl pirmuoju nėštumo trimestru vartojamų AKF inhibitorių </w:t>
      </w:r>
      <w:proofErr w:type="spellStart"/>
      <w:r>
        <w:rPr>
          <w:szCs w:val="22"/>
          <w:lang w:val="lt-LT" w:eastAsia="sl-SI"/>
        </w:rPr>
        <w:t>teratogeninio</w:t>
      </w:r>
      <w:proofErr w:type="spellEnd"/>
      <w:r>
        <w:rPr>
          <w:szCs w:val="22"/>
          <w:lang w:val="lt-LT" w:eastAsia="sl-SI"/>
        </w:rPr>
        <w:t xml:space="preserve"> poveikio rizikos nėra galutiniai, tačiau nedidelio rizikos padidėjimo atmesti negalima. Nors kontroliuotų epidemiologinių tyrimų duomenų apie </w:t>
      </w:r>
      <w:proofErr w:type="spellStart"/>
      <w:r>
        <w:rPr>
          <w:szCs w:val="22"/>
          <w:lang w:val="lt-LT" w:eastAsia="sl-SI"/>
        </w:rPr>
        <w:t>angiotenzino</w:t>
      </w:r>
      <w:proofErr w:type="spellEnd"/>
      <w:r>
        <w:rPr>
          <w:szCs w:val="22"/>
          <w:lang w:val="lt-LT" w:eastAsia="sl-SI"/>
        </w:rPr>
        <w:t xml:space="preserve"> II receptorių antagonistų keliamą riziką nėra, ji gali būti panaši, kaip ir gydymo kitais šios klasės vaistiniais preparatais metu. Išskyrus atvejus, kai tolesnis gydymas </w:t>
      </w:r>
      <w:proofErr w:type="spellStart"/>
      <w:r>
        <w:rPr>
          <w:szCs w:val="22"/>
          <w:lang w:val="lt-LT" w:eastAsia="sl-SI"/>
        </w:rPr>
        <w:t>angiotenzino</w:t>
      </w:r>
      <w:proofErr w:type="spellEnd"/>
      <w:r>
        <w:rPr>
          <w:szCs w:val="22"/>
          <w:lang w:val="lt-LT" w:eastAsia="sl-SI"/>
        </w:rPr>
        <w:t xml:space="preserve"> II receptorių antagonistais yra būtinas, pastoti planuojančioms pacientėms juos reikia keisti kitokiais </w:t>
      </w:r>
      <w:proofErr w:type="spellStart"/>
      <w:r>
        <w:rPr>
          <w:szCs w:val="22"/>
          <w:lang w:val="lt-LT" w:eastAsia="sl-SI"/>
        </w:rPr>
        <w:t>antihipertenziniais</w:t>
      </w:r>
      <w:proofErr w:type="spellEnd"/>
      <w:r>
        <w:rPr>
          <w:szCs w:val="22"/>
          <w:lang w:val="lt-LT" w:eastAsia="sl-SI"/>
        </w:rPr>
        <w:t xml:space="preserve"> vaistiniais preparatais, kurių vartojimo saugumas nėštumo metu ištirtas. Nustačius nėštumą, </w:t>
      </w:r>
      <w:proofErr w:type="spellStart"/>
      <w:r>
        <w:rPr>
          <w:szCs w:val="22"/>
          <w:lang w:val="lt-LT" w:eastAsia="sl-SI"/>
        </w:rPr>
        <w:t>angiotenzino</w:t>
      </w:r>
      <w:proofErr w:type="spellEnd"/>
      <w:r>
        <w:rPr>
          <w:szCs w:val="22"/>
          <w:lang w:val="lt-LT" w:eastAsia="sl-SI"/>
        </w:rPr>
        <w:t> II receptorių antagonistų vartojimą būtina nedelsiant nutraukti ir, jei reikia, skirti kitokį tinkamą gydymą.</w:t>
      </w:r>
    </w:p>
    <w:p w14:paraId="18BF6B79"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028AAF44"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zCs w:val="22"/>
          <w:lang w:val="lt-LT" w:eastAsia="sl-SI"/>
        </w:rPr>
        <w:t xml:space="preserve">Žinoma, kad antruoju arba trečiuoju nėštumo trimestrais vartojami </w:t>
      </w:r>
      <w:proofErr w:type="spellStart"/>
      <w:r>
        <w:rPr>
          <w:szCs w:val="22"/>
          <w:lang w:val="lt-LT" w:eastAsia="sl-SI"/>
        </w:rPr>
        <w:t>angiotenzino</w:t>
      </w:r>
      <w:proofErr w:type="spellEnd"/>
      <w:r>
        <w:rPr>
          <w:szCs w:val="22"/>
          <w:lang w:val="lt-LT" w:eastAsia="sl-SI"/>
        </w:rPr>
        <w:t xml:space="preserve"> II receptorių </w:t>
      </w:r>
      <w:r>
        <w:rPr>
          <w:szCs w:val="22"/>
          <w:lang w:val="lt-LT" w:eastAsia="sl-SI"/>
        </w:rPr>
        <w:lastRenderedPageBreak/>
        <w:t xml:space="preserve">antagonistai sukelia toksinį poveikį žmogaus vaisiui (inkstų funkcijos susilpnėjimą, </w:t>
      </w:r>
      <w:proofErr w:type="spellStart"/>
      <w:r>
        <w:rPr>
          <w:szCs w:val="22"/>
          <w:lang w:val="lt-LT" w:eastAsia="sl-SI"/>
        </w:rPr>
        <w:t>oligohidramnioną</w:t>
      </w:r>
      <w:proofErr w:type="spellEnd"/>
      <w:r>
        <w:rPr>
          <w:szCs w:val="22"/>
          <w:lang w:val="lt-LT" w:eastAsia="sl-SI"/>
        </w:rPr>
        <w:t xml:space="preserve">, kaukolės kaulėjimo sulėtėjimą) ir naujagimiui (inkstų nepakankamumą, </w:t>
      </w:r>
      <w:proofErr w:type="spellStart"/>
      <w:r>
        <w:rPr>
          <w:szCs w:val="22"/>
          <w:lang w:val="lt-LT" w:eastAsia="sl-SI"/>
        </w:rPr>
        <w:t>hipotenziją</w:t>
      </w:r>
      <w:proofErr w:type="spellEnd"/>
      <w:r>
        <w:rPr>
          <w:szCs w:val="22"/>
          <w:lang w:val="lt-LT" w:eastAsia="sl-SI"/>
        </w:rPr>
        <w:t xml:space="preserve">, </w:t>
      </w:r>
      <w:proofErr w:type="spellStart"/>
      <w:r>
        <w:rPr>
          <w:szCs w:val="22"/>
          <w:lang w:val="lt-LT" w:eastAsia="sl-SI"/>
        </w:rPr>
        <w:t>hiperkalemiją</w:t>
      </w:r>
      <w:proofErr w:type="spellEnd"/>
      <w:r>
        <w:rPr>
          <w:szCs w:val="22"/>
          <w:lang w:val="lt-LT" w:eastAsia="sl-SI"/>
        </w:rPr>
        <w:t xml:space="preserve">) (žr. 5.3 skyrių). Jeigu moteris antruoju arba trečiuoju nėštumo trimestru vartojo </w:t>
      </w:r>
      <w:proofErr w:type="spellStart"/>
      <w:r>
        <w:rPr>
          <w:szCs w:val="22"/>
          <w:lang w:val="lt-LT" w:eastAsia="sl-SI"/>
        </w:rPr>
        <w:t>angiotenzino</w:t>
      </w:r>
      <w:proofErr w:type="spellEnd"/>
      <w:r>
        <w:rPr>
          <w:szCs w:val="22"/>
          <w:lang w:val="lt-LT" w:eastAsia="sl-SI"/>
        </w:rPr>
        <w:t> II receptorių antagonistų, reikia ultragarsu stebėti jos vaisiaus inkstų funkciją ir kaukolę.</w:t>
      </w:r>
    </w:p>
    <w:p w14:paraId="1D7280EC"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CC8A093"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Reikia atidžiai stebėti, ar kūdikiams, kurių motinos nėštumo metu vartojo </w:t>
      </w:r>
      <w:proofErr w:type="spellStart"/>
      <w:r>
        <w:rPr>
          <w:snapToGrid/>
          <w:szCs w:val="22"/>
          <w:lang w:val="lt-LT" w:eastAsia="sl-SI"/>
        </w:rPr>
        <w:t>angiotenzino</w:t>
      </w:r>
      <w:proofErr w:type="spellEnd"/>
      <w:r>
        <w:rPr>
          <w:snapToGrid/>
          <w:szCs w:val="22"/>
          <w:lang w:val="lt-LT" w:eastAsia="sl-SI"/>
        </w:rPr>
        <w:t xml:space="preserve"> II receptorių antagonistų, nepasireiškia </w:t>
      </w:r>
      <w:proofErr w:type="spellStart"/>
      <w:r>
        <w:rPr>
          <w:snapToGrid/>
          <w:szCs w:val="22"/>
          <w:lang w:val="lt-LT" w:eastAsia="sl-SI"/>
        </w:rPr>
        <w:t>hipotenzija</w:t>
      </w:r>
      <w:proofErr w:type="spellEnd"/>
      <w:r>
        <w:rPr>
          <w:snapToGrid/>
          <w:szCs w:val="22"/>
          <w:lang w:val="lt-LT" w:eastAsia="sl-SI"/>
        </w:rPr>
        <w:t xml:space="preserve"> (žr. 4.3 ir 4.4 skyrius).</w:t>
      </w:r>
    </w:p>
    <w:p w14:paraId="47C4F2C8"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9A2B227"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Duomenų apie </w:t>
      </w:r>
      <w:proofErr w:type="spellStart"/>
      <w:r>
        <w:rPr>
          <w:snapToGrid/>
          <w:color w:val="000000"/>
          <w:szCs w:val="22"/>
          <w:lang w:val="lt-LT" w:eastAsia="sl-SI"/>
        </w:rPr>
        <w:t>indapamido</w:t>
      </w:r>
      <w:proofErr w:type="spellEnd"/>
      <w:r>
        <w:rPr>
          <w:snapToGrid/>
          <w:color w:val="000000"/>
          <w:szCs w:val="22"/>
          <w:lang w:val="lt-LT" w:eastAsia="sl-SI"/>
        </w:rPr>
        <w:t xml:space="preserve"> vartojimą nėštumo metu nėra arba jų yra nedaug (duomenų yra mažiau kaip apie 300 nėštumų baigčių). Ilgalaikė </w:t>
      </w:r>
      <w:proofErr w:type="spellStart"/>
      <w:r>
        <w:rPr>
          <w:snapToGrid/>
          <w:color w:val="000000"/>
          <w:szCs w:val="22"/>
          <w:lang w:val="lt-LT" w:eastAsia="sl-SI"/>
        </w:rPr>
        <w:t>tiazidinio</w:t>
      </w:r>
      <w:proofErr w:type="spellEnd"/>
      <w:r>
        <w:rPr>
          <w:snapToGrid/>
          <w:color w:val="000000"/>
          <w:szCs w:val="22"/>
          <w:lang w:val="lt-LT" w:eastAsia="sl-SI"/>
        </w:rPr>
        <w:t xml:space="preserve"> diuretiko ekspozicija trečiajame nėštumo trimestre gali sumažinti motinos kraujo plazmos tūrį ir gimdos-placentos kraujotaką, todėl gali pasireikšti vaisiaus-placentos išemija ir augimo sulėtėjimas.</w:t>
      </w:r>
    </w:p>
    <w:p w14:paraId="219977A8"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rFonts w:eastAsia="SimSun"/>
          <w:snapToGrid/>
          <w:szCs w:val="22"/>
          <w:lang w:val="lt-LT" w:eastAsia="zh-CN"/>
        </w:rPr>
        <w:t>Tyrimai su gyvūnais tiesioginio ar netiesioginio kenksmingo toksinio poveikio reprodukcijai neparodė (žr. 5.3 skyrių)</w:t>
      </w:r>
      <w:r>
        <w:rPr>
          <w:snapToGrid/>
          <w:color w:val="000000"/>
          <w:szCs w:val="22"/>
          <w:lang w:val="lt-LT" w:eastAsia="sl-SI"/>
        </w:rPr>
        <w:t>.</w:t>
      </w:r>
    </w:p>
    <w:p w14:paraId="17903AAE"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Dėl atsargumo nėštumo metu </w:t>
      </w:r>
      <w:proofErr w:type="spellStart"/>
      <w:r>
        <w:rPr>
          <w:snapToGrid/>
          <w:szCs w:val="22"/>
          <w:lang w:val="lt-LT" w:eastAsia="sl-SI"/>
        </w:rPr>
        <w:t>indapamido</w:t>
      </w:r>
      <w:proofErr w:type="spellEnd"/>
      <w:r>
        <w:rPr>
          <w:snapToGrid/>
          <w:szCs w:val="22"/>
          <w:lang w:val="lt-LT" w:eastAsia="sl-SI"/>
        </w:rPr>
        <w:t xml:space="preserve"> geriau nevartoti.</w:t>
      </w:r>
    </w:p>
    <w:p w14:paraId="1327E61A"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CB33275"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Žindymas</w:t>
      </w:r>
    </w:p>
    <w:p w14:paraId="01A3A97F" w14:textId="77777777" w:rsidR="00F641C6" w:rsidRDefault="00EE6DAB">
      <w:pPr>
        <w:widowControl w:val="0"/>
        <w:tabs>
          <w:tab w:val="clear" w:pos="567"/>
        </w:tabs>
        <w:autoSpaceDE w:val="0"/>
        <w:autoSpaceDN w:val="0"/>
        <w:adjustRightInd w:val="0"/>
        <w:spacing w:line="240" w:lineRule="auto"/>
        <w:rPr>
          <w:snapToGrid/>
          <w:szCs w:val="22"/>
          <w:lang w:val="lt-LT" w:eastAsia="sl-SI"/>
        </w:rPr>
      </w:pPr>
      <w:r>
        <w:rPr>
          <w:snapToGrid/>
          <w:color w:val="000000"/>
          <w:szCs w:val="22"/>
          <w:lang w:val="lt-LT" w:eastAsia="sl-SI"/>
        </w:rPr>
        <w:t xml:space="preserve">Žindymo laikotarpiu </w:t>
      </w:r>
      <w:proofErr w:type="spellStart"/>
      <w:r>
        <w:rPr>
          <w:snapToGrid/>
          <w:color w:val="000000"/>
          <w:szCs w:val="22"/>
          <w:lang w:val="lt-LT" w:eastAsia="sl-SI"/>
        </w:rPr>
        <w:t>Tolmiduo</w:t>
      </w:r>
      <w:proofErr w:type="spellEnd"/>
      <w:r>
        <w:rPr>
          <w:snapToGrid/>
          <w:color w:val="000000"/>
          <w:szCs w:val="22"/>
          <w:lang w:val="lt-LT" w:eastAsia="sl-SI"/>
        </w:rPr>
        <w:t xml:space="preserve"> vartoti nerekomenduojama</w:t>
      </w:r>
      <w:r>
        <w:rPr>
          <w:snapToGrid/>
          <w:szCs w:val="22"/>
          <w:lang w:val="lt-LT" w:eastAsia="sl-SI"/>
        </w:rPr>
        <w:t>.</w:t>
      </w:r>
    </w:p>
    <w:p w14:paraId="7EAA0B54" w14:textId="77777777" w:rsidR="00F641C6" w:rsidRDefault="00F641C6">
      <w:pPr>
        <w:widowControl w:val="0"/>
        <w:tabs>
          <w:tab w:val="clear" w:pos="567"/>
        </w:tabs>
        <w:autoSpaceDE w:val="0"/>
        <w:autoSpaceDN w:val="0"/>
        <w:adjustRightInd w:val="0"/>
        <w:spacing w:line="240" w:lineRule="auto"/>
        <w:rPr>
          <w:snapToGrid/>
          <w:szCs w:val="22"/>
          <w:lang w:val="lt-LT" w:eastAsia="sl-SI"/>
        </w:rPr>
      </w:pPr>
    </w:p>
    <w:p w14:paraId="5C819D6F"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Informacijos apie </w:t>
      </w:r>
      <w:proofErr w:type="spellStart"/>
      <w:r>
        <w:rPr>
          <w:snapToGrid/>
          <w:color w:val="000000"/>
          <w:szCs w:val="22"/>
          <w:lang w:val="lt-LT" w:eastAsia="sl-SI"/>
        </w:rPr>
        <w:t>telmisartano</w:t>
      </w:r>
      <w:proofErr w:type="spellEnd"/>
      <w:r>
        <w:rPr>
          <w:snapToGrid/>
          <w:color w:val="000000"/>
          <w:szCs w:val="22"/>
          <w:lang w:val="lt-LT" w:eastAsia="sl-SI"/>
        </w:rPr>
        <w:t xml:space="preserve"> vartojimą žindymo laikotarpiu nėra, todėl jo vartoti nerekomenduojama ir žindymo laikotarpiu rekomenduojama vartoti alternatyvių vaistinių preparatų, kurių vartojimo žindymo laikotarpiu saugumas yra geriau ištirtas, ypač jei krūtimi maitinamas naujagimis ar neišnešiotas kūdikis.</w:t>
      </w:r>
    </w:p>
    <w:p w14:paraId="7381A3BB"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4F73392A" w14:textId="77777777" w:rsidR="00F641C6" w:rsidRDefault="00EE6DAB">
      <w:pPr>
        <w:tabs>
          <w:tab w:val="clear" w:pos="567"/>
          <w:tab w:val="left" w:pos="1296"/>
        </w:tabs>
        <w:snapToGrid w:val="0"/>
        <w:spacing w:line="240" w:lineRule="auto"/>
        <w:rPr>
          <w:rFonts w:eastAsia="SimSun"/>
          <w:snapToGrid/>
          <w:color w:val="000000"/>
          <w:szCs w:val="22"/>
          <w:lang w:val="lt-LT"/>
        </w:rPr>
      </w:pPr>
      <w:r>
        <w:rPr>
          <w:rFonts w:eastAsia="SimSun"/>
          <w:snapToGrid/>
          <w:color w:val="000000"/>
          <w:szCs w:val="22"/>
          <w:lang w:val="lt-LT" w:eastAsia="zh-CN"/>
        </w:rPr>
        <w:t xml:space="preserve">Informacijos apie </w:t>
      </w:r>
      <w:proofErr w:type="spellStart"/>
      <w:r>
        <w:rPr>
          <w:rFonts w:eastAsia="SimSun"/>
          <w:snapToGrid/>
          <w:color w:val="000000"/>
          <w:szCs w:val="22"/>
          <w:lang w:val="lt-LT" w:eastAsia="zh-CN"/>
        </w:rPr>
        <w:t>indapamido</w:t>
      </w:r>
      <w:proofErr w:type="spellEnd"/>
      <w:r>
        <w:rPr>
          <w:rFonts w:eastAsia="SimSun"/>
          <w:snapToGrid/>
          <w:color w:val="000000"/>
          <w:szCs w:val="22"/>
          <w:lang w:val="lt-LT" w:eastAsia="zh-CN"/>
        </w:rPr>
        <w:t>/metabolitų</w:t>
      </w:r>
      <w:r>
        <w:rPr>
          <w:rFonts w:eastAsia="SimSun"/>
          <w:snapToGrid/>
          <w:color w:val="000000"/>
          <w:szCs w:val="22"/>
          <w:lang w:val="lt-LT"/>
        </w:rPr>
        <w:t xml:space="preserve"> išsiskyrimą į gydytų moterų pieną nepakanka. </w:t>
      </w:r>
      <w:r>
        <w:rPr>
          <w:rFonts w:eastAsia="Calibri"/>
          <w:snapToGrid/>
          <w:szCs w:val="22"/>
          <w:lang w:val="lt-LT"/>
        </w:rPr>
        <w:t xml:space="preserve">Gali pasireikšti padidėjęs jautrumas </w:t>
      </w:r>
      <w:proofErr w:type="spellStart"/>
      <w:r>
        <w:rPr>
          <w:rFonts w:eastAsia="Calibri"/>
          <w:snapToGrid/>
          <w:szCs w:val="22"/>
          <w:lang w:val="lt-LT"/>
        </w:rPr>
        <w:t>sulfonamidų</w:t>
      </w:r>
      <w:proofErr w:type="spellEnd"/>
      <w:r>
        <w:rPr>
          <w:rFonts w:eastAsia="Calibri"/>
          <w:snapToGrid/>
          <w:szCs w:val="22"/>
          <w:lang w:val="lt-LT"/>
        </w:rPr>
        <w:t xml:space="preserve"> grupės vaistiniams preparatams ir </w:t>
      </w:r>
      <w:proofErr w:type="spellStart"/>
      <w:r>
        <w:rPr>
          <w:rFonts w:eastAsia="Calibri"/>
          <w:snapToGrid/>
          <w:szCs w:val="22"/>
          <w:lang w:val="lt-LT"/>
        </w:rPr>
        <w:t>hipokalemija</w:t>
      </w:r>
      <w:proofErr w:type="spellEnd"/>
      <w:r>
        <w:rPr>
          <w:rFonts w:eastAsia="Calibri"/>
          <w:snapToGrid/>
          <w:szCs w:val="22"/>
          <w:lang w:val="lt-LT"/>
        </w:rPr>
        <w:t xml:space="preserve">. </w:t>
      </w:r>
      <w:r>
        <w:rPr>
          <w:rFonts w:eastAsia="SimSun"/>
          <w:snapToGrid/>
          <w:color w:val="000000"/>
          <w:szCs w:val="22"/>
          <w:lang w:val="lt-LT" w:eastAsia="zh-CN"/>
        </w:rPr>
        <w:t xml:space="preserve">Pavojaus žindomiems naujagimiams </w:t>
      </w:r>
      <w:r>
        <w:rPr>
          <w:rFonts w:eastAsia="SimSun"/>
          <w:snapToGrid/>
          <w:szCs w:val="22"/>
          <w:lang w:val="lt-LT" w:eastAsia="zh-CN"/>
        </w:rPr>
        <w:t>ar</w:t>
      </w:r>
      <w:r>
        <w:rPr>
          <w:rFonts w:eastAsia="SimSun"/>
          <w:i/>
          <w:iCs/>
          <w:snapToGrid/>
          <w:color w:val="000000"/>
          <w:szCs w:val="22"/>
          <w:lang w:val="lt-LT" w:eastAsia="zh-CN"/>
        </w:rPr>
        <w:t xml:space="preserve"> </w:t>
      </w:r>
      <w:r>
        <w:rPr>
          <w:rFonts w:eastAsia="SimSun"/>
          <w:snapToGrid/>
          <w:color w:val="000000"/>
          <w:szCs w:val="22"/>
          <w:lang w:val="lt-LT" w:eastAsia="zh-CN"/>
        </w:rPr>
        <w:t>kūdikiams negalima atmesti.</w:t>
      </w:r>
    </w:p>
    <w:p w14:paraId="1264E065" w14:textId="77777777" w:rsidR="00F641C6" w:rsidRDefault="00EE6DAB">
      <w:pPr>
        <w:tabs>
          <w:tab w:val="clear" w:pos="567"/>
          <w:tab w:val="left" w:pos="1296"/>
        </w:tabs>
        <w:snapToGrid w:val="0"/>
        <w:spacing w:line="240" w:lineRule="auto"/>
        <w:rPr>
          <w:rFonts w:eastAsia="Calibri"/>
          <w:snapToGrid/>
          <w:szCs w:val="22"/>
          <w:lang w:val="lt-LT"/>
        </w:rPr>
      </w:pPr>
      <w:proofErr w:type="spellStart"/>
      <w:r>
        <w:rPr>
          <w:rFonts w:eastAsia="Calibri"/>
          <w:snapToGrid/>
          <w:szCs w:val="22"/>
          <w:lang w:val="lt-LT"/>
        </w:rPr>
        <w:t>Indapamidas</w:t>
      </w:r>
      <w:proofErr w:type="spellEnd"/>
      <w:r>
        <w:rPr>
          <w:rFonts w:eastAsia="Calibri"/>
          <w:snapToGrid/>
          <w:szCs w:val="22"/>
          <w:lang w:val="lt-LT"/>
        </w:rPr>
        <w:t xml:space="preserve"> yra labai panašus į </w:t>
      </w:r>
      <w:proofErr w:type="spellStart"/>
      <w:r>
        <w:rPr>
          <w:rFonts w:eastAsia="Calibri"/>
          <w:snapToGrid/>
          <w:szCs w:val="22"/>
          <w:lang w:val="lt-LT"/>
        </w:rPr>
        <w:t>tiazidinius</w:t>
      </w:r>
      <w:proofErr w:type="spellEnd"/>
      <w:r>
        <w:rPr>
          <w:rFonts w:eastAsia="Calibri"/>
          <w:snapToGrid/>
          <w:szCs w:val="22"/>
          <w:lang w:val="lt-LT"/>
        </w:rPr>
        <w:t xml:space="preserve"> diuretikus, kurių vartojimas žindymo laikotarpiu yra siejamas su laktacijos sumažėjimu ar net slopinimu.</w:t>
      </w:r>
    </w:p>
    <w:p w14:paraId="430137E4" w14:textId="77777777" w:rsidR="00F641C6" w:rsidRDefault="00F641C6">
      <w:pPr>
        <w:widowControl w:val="0"/>
        <w:tabs>
          <w:tab w:val="clear" w:pos="567"/>
        </w:tabs>
        <w:spacing w:line="240" w:lineRule="auto"/>
        <w:rPr>
          <w:snapToGrid/>
          <w:szCs w:val="22"/>
          <w:u w:val="single"/>
          <w:lang w:val="lt-LT" w:eastAsia="sl-SI"/>
        </w:rPr>
      </w:pPr>
    </w:p>
    <w:p w14:paraId="20C9FE52" w14:textId="77777777" w:rsidR="00F641C6" w:rsidRDefault="00EE6DAB">
      <w:pPr>
        <w:widowControl w:val="0"/>
        <w:tabs>
          <w:tab w:val="clear" w:pos="567"/>
        </w:tabs>
        <w:spacing w:line="240" w:lineRule="auto"/>
        <w:rPr>
          <w:snapToGrid/>
          <w:szCs w:val="22"/>
          <w:u w:val="single"/>
          <w:lang w:val="lt-LT" w:eastAsia="sl-SI"/>
        </w:rPr>
      </w:pPr>
      <w:r>
        <w:rPr>
          <w:snapToGrid/>
          <w:szCs w:val="22"/>
          <w:u w:val="single"/>
          <w:lang w:val="lt-LT" w:eastAsia="sl-SI"/>
        </w:rPr>
        <w:t>Vaisingumas</w:t>
      </w:r>
    </w:p>
    <w:p w14:paraId="002E5720" w14:textId="77777777" w:rsidR="00F641C6" w:rsidRDefault="00EE6DAB">
      <w:pPr>
        <w:widowControl w:val="0"/>
        <w:tabs>
          <w:tab w:val="clear" w:pos="567"/>
        </w:tabs>
        <w:spacing w:line="240" w:lineRule="auto"/>
        <w:rPr>
          <w:snapToGrid/>
          <w:szCs w:val="22"/>
          <w:lang w:val="lt-LT" w:eastAsia="sl-SI"/>
        </w:rPr>
      </w:pPr>
      <w:proofErr w:type="spellStart"/>
      <w:r>
        <w:rPr>
          <w:snapToGrid/>
          <w:szCs w:val="22"/>
          <w:lang w:val="lt-LT" w:eastAsia="sl-SI"/>
        </w:rPr>
        <w:t>Ikiklinikinių</w:t>
      </w:r>
      <w:proofErr w:type="spellEnd"/>
      <w:r>
        <w:rPr>
          <w:snapToGrid/>
          <w:szCs w:val="22"/>
          <w:lang w:val="lt-LT" w:eastAsia="sl-SI"/>
        </w:rPr>
        <w:t xml:space="preserve"> tyrimų metu </w:t>
      </w:r>
      <w:proofErr w:type="spellStart"/>
      <w:r>
        <w:rPr>
          <w:snapToGrid/>
          <w:szCs w:val="22"/>
          <w:lang w:val="lt-LT" w:eastAsia="sl-SI"/>
        </w:rPr>
        <w:t>telmisartano</w:t>
      </w:r>
      <w:proofErr w:type="spellEnd"/>
      <w:r>
        <w:rPr>
          <w:snapToGrid/>
          <w:szCs w:val="22"/>
          <w:lang w:val="lt-LT" w:eastAsia="sl-SI"/>
        </w:rPr>
        <w:t xml:space="preserve"> poveikio gyvūnų patinų ar patelių vislumui nepastebėta.</w:t>
      </w:r>
    </w:p>
    <w:p w14:paraId="0CD1171B"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4C702E4B" w14:textId="77777777" w:rsidR="00F641C6" w:rsidRDefault="00EE6DAB">
      <w:pPr>
        <w:widowControl w:val="0"/>
        <w:spacing w:line="240" w:lineRule="auto"/>
        <w:rPr>
          <w:snapToGrid/>
          <w:szCs w:val="22"/>
          <w:lang w:val="lt-LT" w:eastAsia="sl-SI"/>
        </w:rPr>
      </w:pPr>
      <w:r>
        <w:rPr>
          <w:snapToGrid/>
          <w:szCs w:val="22"/>
          <w:lang w:val="lt-LT" w:eastAsia="sl-SI"/>
        </w:rPr>
        <w:t xml:space="preserve">Toksinio poveikio reprodukcijai tyrimai </w:t>
      </w:r>
      <w:proofErr w:type="spellStart"/>
      <w:r>
        <w:rPr>
          <w:snapToGrid/>
          <w:szCs w:val="22"/>
          <w:lang w:val="lt-LT" w:eastAsia="sl-SI"/>
        </w:rPr>
        <w:t>indapamido</w:t>
      </w:r>
      <w:proofErr w:type="spellEnd"/>
      <w:r>
        <w:rPr>
          <w:snapToGrid/>
          <w:szCs w:val="22"/>
          <w:lang w:val="lt-LT" w:eastAsia="sl-SI"/>
        </w:rPr>
        <w:t xml:space="preserve"> poveikio žiurkių patelių ar patinų vislumui neparodė (žr. 5.3 skyrių). Poveikio žmogaus vaisingumui nesitikima.</w:t>
      </w:r>
    </w:p>
    <w:p w14:paraId="06ACC00B" w14:textId="77777777" w:rsidR="00F641C6" w:rsidRDefault="00F641C6">
      <w:pPr>
        <w:widowControl w:val="0"/>
        <w:tabs>
          <w:tab w:val="clear" w:pos="567"/>
        </w:tabs>
        <w:spacing w:line="240" w:lineRule="auto"/>
        <w:ind w:left="567" w:hanging="567"/>
        <w:rPr>
          <w:snapToGrid/>
          <w:szCs w:val="22"/>
          <w:lang w:val="lt-LT"/>
        </w:rPr>
      </w:pPr>
    </w:p>
    <w:p w14:paraId="2C501128"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16AEF6FD" w14:textId="77777777" w:rsidR="00F641C6" w:rsidRDefault="00F641C6">
      <w:pPr>
        <w:widowControl w:val="0"/>
        <w:tabs>
          <w:tab w:val="clear" w:pos="567"/>
        </w:tabs>
        <w:spacing w:line="240" w:lineRule="auto"/>
        <w:ind w:left="567" w:hanging="567"/>
        <w:rPr>
          <w:snapToGrid/>
          <w:szCs w:val="22"/>
          <w:lang w:val="lt-LT"/>
        </w:rPr>
      </w:pPr>
    </w:p>
    <w:p w14:paraId="5145F803" w14:textId="77777777" w:rsidR="00F641C6" w:rsidRDefault="00EE6DAB">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Telmisartanas</w:t>
      </w:r>
      <w:proofErr w:type="spellEnd"/>
      <w:r>
        <w:rPr>
          <w:rFonts w:eastAsia="TimesNewRoman"/>
          <w:snapToGrid/>
          <w:szCs w:val="22"/>
          <w:lang w:val="lt-LT"/>
        </w:rPr>
        <w:t>/</w:t>
      </w:r>
      <w:proofErr w:type="spellStart"/>
      <w:r>
        <w:rPr>
          <w:rFonts w:eastAsia="TimesNewRoman"/>
          <w:snapToGrid/>
          <w:szCs w:val="22"/>
          <w:lang w:val="lt-LT"/>
        </w:rPr>
        <w:t>indapamidas</w:t>
      </w:r>
      <w:proofErr w:type="spellEnd"/>
      <w:r>
        <w:rPr>
          <w:rFonts w:eastAsia="TimesNewRoman"/>
          <w:snapToGrid/>
          <w:szCs w:val="22"/>
          <w:lang w:val="lt-LT"/>
        </w:rPr>
        <w:t xml:space="preserve"> atskirais atvejais, ypač gydymo pradžioje, gali sukelti skirtingas reakcijas, susijusias su kraujospūdžio sumažėjimu. Vairuojant transporto priemones ar valdant mechanizmus reikia atsižvelgti į tai, kad gali atsirasti svaigulys ar apsnūdimas.</w:t>
      </w:r>
    </w:p>
    <w:p w14:paraId="04487C76"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6BDB6786"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5B1F6368" w14:textId="77777777" w:rsidR="00F641C6" w:rsidRDefault="00F641C6">
      <w:pPr>
        <w:widowControl w:val="0"/>
        <w:spacing w:line="240" w:lineRule="auto"/>
        <w:rPr>
          <w:iCs/>
          <w:snapToGrid/>
          <w:szCs w:val="22"/>
          <w:lang w:val="lt-LT"/>
        </w:rPr>
      </w:pPr>
    </w:p>
    <w:p w14:paraId="5E3583FE" w14:textId="77777777" w:rsidR="00F641C6" w:rsidRDefault="00EE6DAB">
      <w:pPr>
        <w:widowControl w:val="0"/>
        <w:spacing w:line="240" w:lineRule="auto"/>
        <w:rPr>
          <w:iCs/>
          <w:snapToGrid/>
          <w:szCs w:val="22"/>
          <w:u w:val="single"/>
          <w:lang w:val="lt-LT"/>
        </w:rPr>
      </w:pPr>
      <w:r>
        <w:rPr>
          <w:iCs/>
          <w:snapToGrid/>
          <w:szCs w:val="22"/>
          <w:u w:val="single"/>
          <w:lang w:val="lt-LT"/>
        </w:rPr>
        <w:t>Saugumo duomenų santrauka</w:t>
      </w:r>
    </w:p>
    <w:p w14:paraId="461580BD" w14:textId="77777777" w:rsidR="00F641C6" w:rsidRDefault="00F641C6">
      <w:pPr>
        <w:widowControl w:val="0"/>
        <w:tabs>
          <w:tab w:val="clear" w:pos="567"/>
          <w:tab w:val="left" w:pos="540"/>
        </w:tabs>
        <w:autoSpaceDE w:val="0"/>
        <w:autoSpaceDN w:val="0"/>
        <w:adjustRightInd w:val="0"/>
        <w:spacing w:line="240" w:lineRule="auto"/>
        <w:rPr>
          <w:i/>
          <w:snapToGrid/>
          <w:szCs w:val="22"/>
          <w:u w:val="single"/>
          <w:lang w:val="lt-LT" w:eastAsia="sl-SI"/>
        </w:rPr>
      </w:pPr>
    </w:p>
    <w:p w14:paraId="41F8A7DB"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Susijęs su </w:t>
      </w:r>
      <w:proofErr w:type="spellStart"/>
      <w:r>
        <w:rPr>
          <w:i/>
          <w:snapToGrid/>
          <w:szCs w:val="22"/>
          <w:lang w:val="lt-LT" w:eastAsia="sl-SI"/>
        </w:rPr>
        <w:t>telmisartanu</w:t>
      </w:r>
      <w:proofErr w:type="spellEnd"/>
    </w:p>
    <w:p w14:paraId="7B4C4430" w14:textId="77777777" w:rsidR="00F641C6" w:rsidRDefault="00EE6DAB">
      <w:pPr>
        <w:widowControl w:val="0"/>
        <w:tabs>
          <w:tab w:val="clear" w:pos="567"/>
        </w:tabs>
        <w:spacing w:line="240" w:lineRule="auto"/>
        <w:rPr>
          <w:snapToGrid/>
          <w:szCs w:val="24"/>
          <w:lang w:val="lt-LT" w:eastAsia="sl-SI"/>
        </w:rPr>
      </w:pPr>
      <w:r>
        <w:rPr>
          <w:snapToGrid/>
          <w:szCs w:val="24"/>
          <w:lang w:val="lt-LT" w:eastAsia="sl-SI"/>
        </w:rPr>
        <w:t xml:space="preserve">Sunkios nepageidaujamos reakcijos yra anafilaksinė reakcija ir </w:t>
      </w:r>
      <w:proofErr w:type="spellStart"/>
      <w:r>
        <w:rPr>
          <w:snapToGrid/>
          <w:szCs w:val="24"/>
          <w:lang w:val="lt-LT" w:eastAsia="sl-SI"/>
        </w:rPr>
        <w:t>angioneurozinė</w:t>
      </w:r>
      <w:proofErr w:type="spellEnd"/>
      <w:r>
        <w:rPr>
          <w:snapToGrid/>
          <w:szCs w:val="24"/>
          <w:lang w:val="lt-LT" w:eastAsia="sl-SI"/>
        </w:rPr>
        <w:t xml:space="preserve"> edema, kurios gali pasireikšti retai (nuo ≥1/10 000 iki &lt;1/1 000) bei ūminis inkstų nepakankamumas.</w:t>
      </w:r>
    </w:p>
    <w:p w14:paraId="37E0D827" w14:textId="77777777" w:rsidR="00F641C6" w:rsidRDefault="00F641C6">
      <w:pPr>
        <w:widowControl w:val="0"/>
        <w:tabs>
          <w:tab w:val="clear" w:pos="567"/>
          <w:tab w:val="left" w:pos="708"/>
        </w:tabs>
        <w:spacing w:line="240" w:lineRule="auto"/>
        <w:rPr>
          <w:snapToGrid/>
          <w:szCs w:val="24"/>
          <w:lang w:val="lt-LT" w:eastAsia="sl-SI"/>
        </w:rPr>
      </w:pPr>
    </w:p>
    <w:p w14:paraId="47D12D9A" w14:textId="77777777" w:rsidR="00F641C6" w:rsidRDefault="00EE6DAB">
      <w:pPr>
        <w:widowControl w:val="0"/>
        <w:tabs>
          <w:tab w:val="clear" w:pos="567"/>
          <w:tab w:val="left" w:pos="540"/>
        </w:tabs>
        <w:autoSpaceDE w:val="0"/>
        <w:autoSpaceDN w:val="0"/>
        <w:adjustRightInd w:val="0"/>
        <w:spacing w:line="240" w:lineRule="auto"/>
        <w:rPr>
          <w:snapToGrid/>
          <w:szCs w:val="24"/>
          <w:lang w:val="lt-LT" w:eastAsia="sl-SI"/>
        </w:rPr>
      </w:pPr>
      <w:r>
        <w:rPr>
          <w:snapToGrid/>
          <w:szCs w:val="24"/>
          <w:lang w:val="lt-LT" w:eastAsia="sl-SI"/>
        </w:rPr>
        <w:t xml:space="preserve">Hipertenzijos gydymo kontroliuotų tyrimų metu bendras nepageidaujamų reakcijų, apie kurias pranešta vartojant </w:t>
      </w:r>
      <w:proofErr w:type="spellStart"/>
      <w:r>
        <w:rPr>
          <w:snapToGrid/>
          <w:szCs w:val="24"/>
          <w:lang w:val="lt-LT" w:eastAsia="sl-SI"/>
        </w:rPr>
        <w:t>telmisartano</w:t>
      </w:r>
      <w:proofErr w:type="spellEnd"/>
      <w:r>
        <w:rPr>
          <w:snapToGrid/>
          <w:szCs w:val="24"/>
          <w:lang w:val="lt-LT" w:eastAsia="sl-SI"/>
        </w:rPr>
        <w:t xml:space="preserve">, dažnis paprastai buvo panašus į dažnį vartojant placebo (41,4 %, palyginti sus 43,9 %). Nepageidaujamų reakcijų dažnis nebuvo susijęs su doze ir nenustatyta ryšio su pacientų lytimi, amžiumi ar rase. Sergamumui širdies ir kraujagyslių ligomis mažinti skiriamo </w:t>
      </w:r>
      <w:proofErr w:type="spellStart"/>
      <w:r>
        <w:rPr>
          <w:snapToGrid/>
          <w:szCs w:val="24"/>
          <w:lang w:val="lt-LT" w:eastAsia="sl-SI"/>
        </w:rPr>
        <w:t>telmisartano</w:t>
      </w:r>
      <w:proofErr w:type="spellEnd"/>
      <w:r>
        <w:rPr>
          <w:snapToGrid/>
          <w:szCs w:val="24"/>
          <w:lang w:val="lt-LT" w:eastAsia="sl-SI"/>
        </w:rPr>
        <w:t xml:space="preserve"> saugumo savybės atitiko saugumo savybes, nustatytas hipertenzija sergantiems pacientams.</w:t>
      </w:r>
    </w:p>
    <w:p w14:paraId="3ECF5A31" w14:textId="77777777" w:rsidR="00F641C6" w:rsidRDefault="00F641C6">
      <w:pPr>
        <w:widowControl w:val="0"/>
        <w:tabs>
          <w:tab w:val="clear" w:pos="567"/>
          <w:tab w:val="left" w:pos="540"/>
        </w:tabs>
        <w:autoSpaceDE w:val="0"/>
        <w:autoSpaceDN w:val="0"/>
        <w:adjustRightInd w:val="0"/>
        <w:spacing w:line="240" w:lineRule="auto"/>
        <w:rPr>
          <w:snapToGrid/>
          <w:szCs w:val="24"/>
          <w:lang w:val="lt-LT" w:eastAsia="sl-SI"/>
        </w:rPr>
      </w:pPr>
    </w:p>
    <w:p w14:paraId="33C3DD32" w14:textId="77777777" w:rsidR="00F641C6" w:rsidRDefault="00EE6DAB">
      <w:pPr>
        <w:widowControl w:val="0"/>
        <w:tabs>
          <w:tab w:val="clear" w:pos="567"/>
        </w:tabs>
        <w:autoSpaceDE w:val="0"/>
        <w:autoSpaceDN w:val="0"/>
        <w:adjustRightInd w:val="0"/>
        <w:spacing w:line="240" w:lineRule="auto"/>
        <w:rPr>
          <w:snapToGrid/>
          <w:szCs w:val="24"/>
          <w:lang w:val="lt-LT" w:eastAsia="sl-SI"/>
        </w:rPr>
      </w:pPr>
      <w:r>
        <w:rPr>
          <w:snapToGrid/>
          <w:szCs w:val="24"/>
          <w:lang w:val="lt-LT" w:eastAsia="sl-SI"/>
        </w:rPr>
        <w:lastRenderedPageBreak/>
        <w:t xml:space="preserve">Duomenys apie toliau išvardytas nepageidaujamas reakcijas buvo gauti atlikus kontroliuojamus klinikinius tyrimus su pacientais, gydytais nuo hipertenzijos, ir remiantis pranešimais, gautais po pateikimo į rinką. Sąraše taip pat atsižvelgta į sunkias nepageidaujamas reakcijas ir nepageidaujamas reakcijas, dėl kurių buvo nutrauktas gydymas, apie kurias pranešta trijų ilgalaikių klinikinių tyrimų, kuriuose dalyvavo 21 642 pacientai, iki šešerių metų gydyti </w:t>
      </w:r>
      <w:proofErr w:type="spellStart"/>
      <w:r>
        <w:rPr>
          <w:snapToGrid/>
          <w:szCs w:val="24"/>
          <w:lang w:val="lt-LT" w:eastAsia="sl-SI"/>
        </w:rPr>
        <w:t>telmisartanu</w:t>
      </w:r>
      <w:proofErr w:type="spellEnd"/>
      <w:r>
        <w:rPr>
          <w:snapToGrid/>
          <w:szCs w:val="24"/>
          <w:lang w:val="lt-LT" w:eastAsia="sl-SI"/>
        </w:rPr>
        <w:t xml:space="preserve"> sergamumui širdies ir kraujagyslių ligomis mažinti, metu.</w:t>
      </w:r>
    </w:p>
    <w:p w14:paraId="7C09A75E" w14:textId="77777777" w:rsidR="00F641C6" w:rsidRDefault="00F641C6">
      <w:pPr>
        <w:widowControl w:val="0"/>
        <w:tabs>
          <w:tab w:val="clear" w:pos="567"/>
          <w:tab w:val="left" w:pos="540"/>
        </w:tabs>
        <w:autoSpaceDE w:val="0"/>
        <w:autoSpaceDN w:val="0"/>
        <w:adjustRightInd w:val="0"/>
        <w:spacing w:line="240" w:lineRule="auto"/>
        <w:rPr>
          <w:i/>
          <w:snapToGrid/>
          <w:szCs w:val="22"/>
          <w:u w:val="single"/>
          <w:lang w:val="lt-LT" w:eastAsia="sl-SI"/>
        </w:rPr>
      </w:pPr>
    </w:p>
    <w:p w14:paraId="1966CA0C"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Susijęs su </w:t>
      </w:r>
      <w:proofErr w:type="spellStart"/>
      <w:r>
        <w:rPr>
          <w:i/>
          <w:snapToGrid/>
          <w:szCs w:val="22"/>
          <w:lang w:val="lt-LT" w:eastAsia="sl-SI"/>
        </w:rPr>
        <w:t>indapamidu</w:t>
      </w:r>
      <w:proofErr w:type="spellEnd"/>
    </w:p>
    <w:p w14:paraId="1761DC71"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Dažniausiai praneštos nepageidaujamos reakcijos yra </w:t>
      </w:r>
      <w:proofErr w:type="spellStart"/>
      <w:r>
        <w:rPr>
          <w:snapToGrid/>
          <w:color w:val="000000"/>
          <w:szCs w:val="22"/>
          <w:lang w:val="lt-LT" w:eastAsia="sl-SI"/>
        </w:rPr>
        <w:t>hipokalemija</w:t>
      </w:r>
      <w:proofErr w:type="spellEnd"/>
      <w:r>
        <w:rPr>
          <w:snapToGrid/>
          <w:color w:val="000000"/>
          <w:szCs w:val="22"/>
          <w:lang w:val="lt-LT" w:eastAsia="sl-SI"/>
        </w:rPr>
        <w:t xml:space="preserve">, padidėjusio jautrumo reakcijos, daugiausia odos, asmenims, turintiems polinkį į alergines ir </w:t>
      </w:r>
      <w:proofErr w:type="spellStart"/>
      <w:r>
        <w:rPr>
          <w:snapToGrid/>
          <w:color w:val="000000"/>
          <w:szCs w:val="22"/>
          <w:lang w:val="lt-LT" w:eastAsia="sl-SI"/>
        </w:rPr>
        <w:t>astmines</w:t>
      </w:r>
      <w:proofErr w:type="spellEnd"/>
      <w:r>
        <w:rPr>
          <w:snapToGrid/>
          <w:color w:val="000000"/>
          <w:szCs w:val="22"/>
          <w:lang w:val="lt-LT" w:eastAsia="sl-SI"/>
        </w:rPr>
        <w:t xml:space="preserve"> reakcijas, bei </w:t>
      </w:r>
      <w:proofErr w:type="spellStart"/>
      <w:r>
        <w:rPr>
          <w:snapToGrid/>
          <w:color w:val="000000"/>
          <w:szCs w:val="22"/>
          <w:lang w:val="lt-LT" w:eastAsia="sl-SI"/>
        </w:rPr>
        <w:t>makulopapulinis</w:t>
      </w:r>
      <w:proofErr w:type="spellEnd"/>
      <w:r>
        <w:rPr>
          <w:snapToGrid/>
          <w:color w:val="000000"/>
          <w:szCs w:val="22"/>
          <w:lang w:val="lt-LT" w:eastAsia="sl-SI"/>
        </w:rPr>
        <w:t xml:space="preserve"> išbėrimas.</w:t>
      </w:r>
    </w:p>
    <w:p w14:paraId="2052A9BA" w14:textId="77777777" w:rsidR="00F641C6" w:rsidRDefault="00F641C6">
      <w:pPr>
        <w:widowControl w:val="0"/>
        <w:spacing w:line="240" w:lineRule="auto"/>
        <w:rPr>
          <w:iCs/>
          <w:snapToGrid/>
          <w:szCs w:val="22"/>
          <w:highlight w:val="yellow"/>
          <w:u w:val="single"/>
          <w:lang w:val="lt-LT"/>
        </w:rPr>
      </w:pPr>
    </w:p>
    <w:p w14:paraId="1E4613C6" w14:textId="77777777" w:rsidR="00F641C6" w:rsidRDefault="00EE6DAB">
      <w:pPr>
        <w:widowControl w:val="0"/>
        <w:spacing w:line="240" w:lineRule="auto"/>
        <w:rPr>
          <w:iCs/>
          <w:snapToGrid/>
          <w:szCs w:val="22"/>
          <w:u w:val="single"/>
          <w:lang w:val="lt-LT"/>
        </w:rPr>
      </w:pPr>
      <w:r>
        <w:rPr>
          <w:iCs/>
          <w:snapToGrid/>
          <w:szCs w:val="22"/>
          <w:u w:val="single"/>
          <w:lang w:val="lt-LT"/>
        </w:rPr>
        <w:t>Nepageidaujamų reakcijų santrauka lentelėje</w:t>
      </w:r>
    </w:p>
    <w:p w14:paraId="0171462F" w14:textId="77777777" w:rsidR="00F641C6" w:rsidRDefault="00F641C6">
      <w:pPr>
        <w:widowControl w:val="0"/>
        <w:spacing w:line="240" w:lineRule="auto"/>
        <w:rPr>
          <w:iCs/>
          <w:snapToGrid/>
          <w:szCs w:val="22"/>
          <w:highlight w:val="yellow"/>
          <w:u w:val="single"/>
          <w:lang w:val="lt-LT"/>
        </w:rPr>
      </w:pPr>
    </w:p>
    <w:p w14:paraId="719E35D7" w14:textId="77777777" w:rsidR="00F641C6" w:rsidRDefault="00EE6DAB">
      <w:pPr>
        <w:widowControl w:val="0"/>
        <w:tabs>
          <w:tab w:val="clear" w:pos="567"/>
          <w:tab w:val="left" w:pos="1296"/>
        </w:tabs>
        <w:snapToGrid w:val="0"/>
        <w:spacing w:line="240" w:lineRule="auto"/>
        <w:rPr>
          <w:snapToGrid/>
          <w:szCs w:val="22"/>
          <w:lang w:val="lt-LT" w:eastAsia="sl-SI"/>
        </w:rPr>
      </w:pPr>
      <w:r>
        <w:rPr>
          <w:snapToGrid/>
          <w:szCs w:val="22"/>
          <w:lang w:val="lt-LT" w:eastAsia="sl-SI"/>
        </w:rPr>
        <w:t>Nepageidaujamos reakcijos buvo suskirstytos pagal dažnį, jį apibūdinant taip:</w:t>
      </w:r>
    </w:p>
    <w:p w14:paraId="5D845EDC" w14:textId="77777777" w:rsidR="00F641C6" w:rsidRDefault="00EE6DAB">
      <w:pPr>
        <w:widowControl w:val="0"/>
        <w:numPr>
          <w:ilvl w:val="0"/>
          <w:numId w:val="20"/>
        </w:numPr>
        <w:snapToGrid w:val="0"/>
        <w:spacing w:line="240" w:lineRule="auto"/>
        <w:ind w:left="567" w:hanging="567"/>
        <w:contextualSpacing/>
        <w:rPr>
          <w:snapToGrid/>
          <w:szCs w:val="22"/>
          <w:lang w:val="lt-LT" w:eastAsia="sl-SI"/>
        </w:rPr>
      </w:pPr>
      <w:r>
        <w:rPr>
          <w:snapToGrid/>
          <w:szCs w:val="22"/>
          <w:lang w:val="lt-LT" w:eastAsia="sl-SI"/>
        </w:rPr>
        <w:t>labai dažnas (≥ 1/10);</w:t>
      </w:r>
    </w:p>
    <w:p w14:paraId="3A37F690" w14:textId="77777777" w:rsidR="00F641C6" w:rsidRDefault="00EE6DAB">
      <w:pPr>
        <w:widowControl w:val="0"/>
        <w:numPr>
          <w:ilvl w:val="0"/>
          <w:numId w:val="20"/>
        </w:numPr>
        <w:snapToGrid w:val="0"/>
        <w:spacing w:line="240" w:lineRule="auto"/>
        <w:ind w:left="567" w:hanging="567"/>
        <w:contextualSpacing/>
        <w:rPr>
          <w:snapToGrid/>
          <w:szCs w:val="22"/>
          <w:lang w:val="lt-LT" w:eastAsia="sl-SI"/>
        </w:rPr>
      </w:pPr>
      <w:r>
        <w:rPr>
          <w:snapToGrid/>
          <w:szCs w:val="22"/>
          <w:lang w:val="lt-LT" w:eastAsia="sl-SI"/>
        </w:rPr>
        <w:t>dažnas (nuo ≥ 1/100 iki &lt; 1/10);</w:t>
      </w:r>
    </w:p>
    <w:p w14:paraId="0FFAC796" w14:textId="77777777" w:rsidR="00F641C6" w:rsidRDefault="00EE6DAB">
      <w:pPr>
        <w:widowControl w:val="0"/>
        <w:numPr>
          <w:ilvl w:val="0"/>
          <w:numId w:val="20"/>
        </w:numPr>
        <w:snapToGrid w:val="0"/>
        <w:spacing w:line="240" w:lineRule="auto"/>
        <w:ind w:left="567" w:hanging="567"/>
        <w:contextualSpacing/>
        <w:rPr>
          <w:snapToGrid/>
          <w:szCs w:val="22"/>
          <w:lang w:val="lt-LT" w:eastAsia="sl-SI"/>
        </w:rPr>
      </w:pPr>
      <w:r>
        <w:rPr>
          <w:snapToGrid/>
          <w:szCs w:val="22"/>
          <w:lang w:val="lt-LT" w:eastAsia="sl-SI"/>
        </w:rPr>
        <w:t>nedažnas (nuo ≥ 1/1 000 iki &lt; 1/100);</w:t>
      </w:r>
    </w:p>
    <w:p w14:paraId="22C76DBB" w14:textId="77777777" w:rsidR="00F641C6" w:rsidRDefault="00EE6DAB">
      <w:pPr>
        <w:widowControl w:val="0"/>
        <w:numPr>
          <w:ilvl w:val="0"/>
          <w:numId w:val="20"/>
        </w:numPr>
        <w:snapToGrid w:val="0"/>
        <w:spacing w:line="240" w:lineRule="auto"/>
        <w:ind w:left="567" w:hanging="567"/>
        <w:contextualSpacing/>
        <w:rPr>
          <w:snapToGrid/>
          <w:szCs w:val="22"/>
          <w:lang w:val="lt-LT" w:eastAsia="sl-SI"/>
        </w:rPr>
      </w:pPr>
      <w:r>
        <w:rPr>
          <w:snapToGrid/>
          <w:szCs w:val="22"/>
          <w:lang w:val="lt-LT" w:eastAsia="sl-SI"/>
        </w:rPr>
        <w:t>retas (nuo ≥ 1/10 000 iki &lt; 1/1 000);</w:t>
      </w:r>
    </w:p>
    <w:p w14:paraId="57C9672A" w14:textId="77777777" w:rsidR="00F641C6" w:rsidRDefault="00EE6DAB">
      <w:pPr>
        <w:widowControl w:val="0"/>
        <w:numPr>
          <w:ilvl w:val="0"/>
          <w:numId w:val="20"/>
        </w:numPr>
        <w:snapToGrid w:val="0"/>
        <w:spacing w:line="240" w:lineRule="auto"/>
        <w:ind w:left="567" w:hanging="567"/>
        <w:contextualSpacing/>
        <w:rPr>
          <w:snapToGrid/>
          <w:szCs w:val="22"/>
          <w:lang w:val="lt-LT" w:eastAsia="sl-SI"/>
        </w:rPr>
      </w:pPr>
      <w:r>
        <w:rPr>
          <w:snapToGrid/>
          <w:szCs w:val="22"/>
          <w:lang w:val="lt-LT" w:eastAsia="sl-SI"/>
        </w:rPr>
        <w:t>labai retas (&lt; 1/10 000);</w:t>
      </w:r>
    </w:p>
    <w:p w14:paraId="648793FE" w14:textId="77777777" w:rsidR="00F641C6" w:rsidRDefault="00EE6DAB">
      <w:pPr>
        <w:widowControl w:val="0"/>
        <w:numPr>
          <w:ilvl w:val="0"/>
          <w:numId w:val="20"/>
        </w:numPr>
        <w:tabs>
          <w:tab w:val="left" w:pos="0"/>
        </w:tabs>
        <w:snapToGrid w:val="0"/>
        <w:spacing w:line="240" w:lineRule="auto"/>
        <w:ind w:left="567" w:hanging="567"/>
        <w:contextualSpacing/>
        <w:rPr>
          <w:snapToGrid/>
          <w:szCs w:val="22"/>
          <w:lang w:val="lt-LT" w:eastAsia="sl-SI"/>
        </w:rPr>
      </w:pPr>
      <w:r>
        <w:rPr>
          <w:snapToGrid/>
          <w:szCs w:val="22"/>
          <w:lang w:val="lt-LT" w:eastAsia="sl-SI"/>
        </w:rPr>
        <w:t>nežinomas (negali būti apskaičiuotas pagal turimus duomenis).</w:t>
      </w:r>
    </w:p>
    <w:p w14:paraId="40455A07" w14:textId="77777777" w:rsidR="00F641C6" w:rsidRDefault="00F641C6">
      <w:pPr>
        <w:widowControl w:val="0"/>
        <w:tabs>
          <w:tab w:val="clear" w:pos="567"/>
        </w:tabs>
        <w:spacing w:line="240" w:lineRule="auto"/>
        <w:ind w:left="567"/>
        <w:rPr>
          <w:snapToGrid/>
          <w:szCs w:val="24"/>
          <w:lang w:val="lt-LT" w:eastAsia="sl-SI"/>
        </w:rPr>
      </w:pPr>
    </w:p>
    <w:p w14:paraId="3F9BA7D1" w14:textId="77777777" w:rsidR="00F641C6" w:rsidRDefault="00F641C6">
      <w:pPr>
        <w:widowControl w:val="0"/>
        <w:spacing w:line="240" w:lineRule="auto"/>
        <w:rPr>
          <w:iCs/>
          <w:snapToGrid/>
          <w:szCs w:val="22"/>
          <w:highlight w:val="yellow"/>
          <w:u w:val="single"/>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9"/>
        <w:gridCol w:w="3403"/>
        <w:gridCol w:w="1810"/>
        <w:gridCol w:w="1808"/>
      </w:tblGrid>
      <w:tr w:rsidR="00F641C6" w14:paraId="6B5872DE" w14:textId="77777777">
        <w:trPr>
          <w:trHeight w:val="70"/>
        </w:trPr>
        <w:tc>
          <w:tcPr>
            <w:tcW w:w="1125" w:type="pct"/>
            <w:vMerge w:val="restart"/>
            <w:vAlign w:val="center"/>
          </w:tcPr>
          <w:p w14:paraId="5181DEA2" w14:textId="77777777" w:rsidR="00F641C6" w:rsidRDefault="00EE6DAB">
            <w:pPr>
              <w:widowControl w:val="0"/>
              <w:tabs>
                <w:tab w:val="clear" w:pos="567"/>
              </w:tabs>
              <w:rPr>
                <w:b/>
                <w:snapToGrid/>
                <w:szCs w:val="24"/>
                <w:lang w:val="lt-LT" w:eastAsia="sl-SI"/>
              </w:rPr>
            </w:pPr>
            <w:proofErr w:type="spellStart"/>
            <w:r>
              <w:rPr>
                <w:b/>
                <w:snapToGrid/>
                <w:szCs w:val="24"/>
                <w:lang w:val="lt-LT" w:eastAsia="sl-SI"/>
              </w:rPr>
              <w:t>MedDRA</w:t>
            </w:r>
            <w:proofErr w:type="spellEnd"/>
            <w:r>
              <w:rPr>
                <w:b/>
                <w:snapToGrid/>
                <w:szCs w:val="24"/>
                <w:lang w:val="lt-LT" w:eastAsia="sl-SI"/>
              </w:rPr>
              <w:t xml:space="preserve"> organų sistemų klasė</w:t>
            </w:r>
          </w:p>
        </w:tc>
        <w:tc>
          <w:tcPr>
            <w:tcW w:w="1878" w:type="pct"/>
            <w:vMerge w:val="restart"/>
            <w:vAlign w:val="center"/>
          </w:tcPr>
          <w:p w14:paraId="7E46C14B" w14:textId="77777777" w:rsidR="00F641C6" w:rsidRDefault="00EE6DAB">
            <w:pPr>
              <w:widowControl w:val="0"/>
              <w:tabs>
                <w:tab w:val="clear" w:pos="567"/>
              </w:tabs>
              <w:rPr>
                <w:b/>
                <w:snapToGrid/>
                <w:szCs w:val="24"/>
                <w:lang w:val="lt-LT" w:eastAsia="sl-SI"/>
              </w:rPr>
            </w:pPr>
            <w:r>
              <w:rPr>
                <w:b/>
                <w:snapToGrid/>
                <w:szCs w:val="24"/>
                <w:lang w:val="lt-LT" w:eastAsia="sl-SI"/>
              </w:rPr>
              <w:t>Nepageidaujamas poveikis</w:t>
            </w:r>
          </w:p>
        </w:tc>
        <w:tc>
          <w:tcPr>
            <w:tcW w:w="1997" w:type="pct"/>
            <w:gridSpan w:val="2"/>
          </w:tcPr>
          <w:p w14:paraId="7B724F48" w14:textId="77777777" w:rsidR="00F641C6" w:rsidRDefault="00EE6DAB">
            <w:pPr>
              <w:widowControl w:val="0"/>
              <w:tabs>
                <w:tab w:val="clear" w:pos="567"/>
              </w:tabs>
              <w:rPr>
                <w:b/>
                <w:snapToGrid/>
                <w:szCs w:val="24"/>
                <w:lang w:val="lt-LT" w:eastAsia="sl-SI"/>
              </w:rPr>
            </w:pPr>
            <w:r>
              <w:rPr>
                <w:b/>
                <w:snapToGrid/>
                <w:szCs w:val="24"/>
                <w:lang w:val="lt-LT" w:eastAsia="sl-SI"/>
              </w:rPr>
              <w:t>Dažnis</w:t>
            </w:r>
          </w:p>
        </w:tc>
      </w:tr>
      <w:tr w:rsidR="00F641C6" w14:paraId="5A58DEA9" w14:textId="77777777">
        <w:trPr>
          <w:trHeight w:val="688"/>
        </w:trPr>
        <w:tc>
          <w:tcPr>
            <w:tcW w:w="1125" w:type="pct"/>
            <w:vMerge/>
            <w:vAlign w:val="center"/>
          </w:tcPr>
          <w:p w14:paraId="3B3B9646" w14:textId="77777777" w:rsidR="00F641C6" w:rsidRDefault="00F641C6">
            <w:pPr>
              <w:widowControl w:val="0"/>
              <w:tabs>
                <w:tab w:val="clear" w:pos="567"/>
              </w:tabs>
              <w:rPr>
                <w:b/>
                <w:snapToGrid/>
                <w:szCs w:val="24"/>
                <w:lang w:val="lt-LT" w:eastAsia="sl-SI"/>
              </w:rPr>
            </w:pPr>
          </w:p>
        </w:tc>
        <w:tc>
          <w:tcPr>
            <w:tcW w:w="1878" w:type="pct"/>
            <w:vMerge/>
            <w:vAlign w:val="center"/>
          </w:tcPr>
          <w:p w14:paraId="7800DD5C" w14:textId="77777777" w:rsidR="00F641C6" w:rsidRDefault="00F641C6">
            <w:pPr>
              <w:widowControl w:val="0"/>
              <w:tabs>
                <w:tab w:val="clear" w:pos="567"/>
              </w:tabs>
              <w:rPr>
                <w:b/>
                <w:snapToGrid/>
                <w:szCs w:val="24"/>
                <w:lang w:val="lt-LT" w:eastAsia="sl-SI"/>
              </w:rPr>
            </w:pPr>
          </w:p>
        </w:tc>
        <w:tc>
          <w:tcPr>
            <w:tcW w:w="999" w:type="pct"/>
          </w:tcPr>
          <w:p w14:paraId="5438FBC5" w14:textId="77777777" w:rsidR="00F641C6" w:rsidRDefault="00F641C6">
            <w:pPr>
              <w:widowControl w:val="0"/>
              <w:tabs>
                <w:tab w:val="clear" w:pos="567"/>
              </w:tabs>
              <w:rPr>
                <w:b/>
                <w:snapToGrid/>
                <w:szCs w:val="24"/>
                <w:lang w:val="lt-LT" w:eastAsia="sl-SI"/>
              </w:rPr>
            </w:pPr>
          </w:p>
          <w:p w14:paraId="291F9D65" w14:textId="77777777" w:rsidR="00F641C6" w:rsidRDefault="00EE6DAB">
            <w:pPr>
              <w:widowControl w:val="0"/>
              <w:tabs>
                <w:tab w:val="clear" w:pos="567"/>
              </w:tabs>
              <w:rPr>
                <w:b/>
                <w:snapToGrid/>
                <w:szCs w:val="24"/>
                <w:lang w:val="lt-LT" w:eastAsia="sl-SI"/>
              </w:rPr>
            </w:pPr>
            <w:proofErr w:type="spellStart"/>
            <w:r>
              <w:rPr>
                <w:b/>
                <w:snapToGrid/>
                <w:szCs w:val="24"/>
                <w:lang w:val="lt-LT" w:eastAsia="sl-SI"/>
              </w:rPr>
              <w:t>Telmisartanas</w:t>
            </w:r>
            <w:proofErr w:type="spellEnd"/>
          </w:p>
        </w:tc>
        <w:tc>
          <w:tcPr>
            <w:tcW w:w="998" w:type="pct"/>
            <w:vAlign w:val="center"/>
          </w:tcPr>
          <w:p w14:paraId="3CE5E397" w14:textId="77777777" w:rsidR="00F641C6" w:rsidRDefault="00EE6DAB">
            <w:pPr>
              <w:widowControl w:val="0"/>
              <w:tabs>
                <w:tab w:val="clear" w:pos="567"/>
              </w:tabs>
              <w:rPr>
                <w:b/>
                <w:snapToGrid/>
                <w:szCs w:val="24"/>
                <w:lang w:val="lt-LT" w:eastAsia="sl-SI"/>
              </w:rPr>
            </w:pPr>
            <w:proofErr w:type="spellStart"/>
            <w:r>
              <w:rPr>
                <w:b/>
                <w:snapToGrid/>
                <w:szCs w:val="24"/>
                <w:lang w:val="lt-LT" w:eastAsia="sl-SI"/>
              </w:rPr>
              <w:t>Indapamidas</w:t>
            </w:r>
            <w:proofErr w:type="spellEnd"/>
          </w:p>
        </w:tc>
      </w:tr>
      <w:tr w:rsidR="00F641C6" w14:paraId="76B80C8E" w14:textId="77777777">
        <w:trPr>
          <w:trHeight w:val="277"/>
        </w:trPr>
        <w:tc>
          <w:tcPr>
            <w:tcW w:w="1125" w:type="pct"/>
            <w:vMerge w:val="restart"/>
            <w:vAlign w:val="center"/>
          </w:tcPr>
          <w:p w14:paraId="1E62EC30" w14:textId="77777777" w:rsidR="00F641C6" w:rsidRDefault="00EE6DAB">
            <w:pPr>
              <w:widowControl w:val="0"/>
              <w:tabs>
                <w:tab w:val="clear" w:pos="567"/>
              </w:tabs>
              <w:rPr>
                <w:snapToGrid/>
                <w:szCs w:val="24"/>
                <w:lang w:val="lt-LT" w:eastAsia="sl-SI"/>
              </w:rPr>
            </w:pPr>
            <w:r>
              <w:rPr>
                <w:b/>
                <w:snapToGrid/>
                <w:szCs w:val="24"/>
                <w:lang w:val="lt-LT" w:eastAsia="sl-SI"/>
              </w:rPr>
              <w:t xml:space="preserve">Infekcijos ir </w:t>
            </w:r>
            <w:proofErr w:type="spellStart"/>
            <w:r>
              <w:rPr>
                <w:b/>
                <w:snapToGrid/>
                <w:szCs w:val="24"/>
                <w:lang w:val="lt-LT" w:eastAsia="sl-SI"/>
              </w:rPr>
              <w:t>infestacijos</w:t>
            </w:r>
            <w:proofErr w:type="spellEnd"/>
          </w:p>
        </w:tc>
        <w:tc>
          <w:tcPr>
            <w:tcW w:w="1878" w:type="pct"/>
          </w:tcPr>
          <w:p w14:paraId="540BAB67" w14:textId="77777777" w:rsidR="00F641C6" w:rsidRDefault="00EE6DAB">
            <w:pPr>
              <w:widowControl w:val="0"/>
              <w:tabs>
                <w:tab w:val="clear" w:pos="567"/>
              </w:tabs>
              <w:rPr>
                <w:snapToGrid/>
                <w:szCs w:val="24"/>
                <w:lang w:val="lt-LT" w:eastAsia="sl-SI"/>
              </w:rPr>
            </w:pPr>
            <w:r>
              <w:rPr>
                <w:snapToGrid/>
                <w:szCs w:val="24"/>
                <w:lang w:val="lt-LT" w:eastAsia="sl-SI"/>
              </w:rPr>
              <w:t>Šlapimo takų infekcija, įskaitant cistitą</w:t>
            </w:r>
          </w:p>
        </w:tc>
        <w:tc>
          <w:tcPr>
            <w:tcW w:w="999" w:type="pct"/>
          </w:tcPr>
          <w:p w14:paraId="5EBB7093"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57DA8F4B"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3694637D" w14:textId="77777777">
        <w:trPr>
          <w:trHeight w:val="277"/>
        </w:trPr>
        <w:tc>
          <w:tcPr>
            <w:tcW w:w="1125" w:type="pct"/>
            <w:vMerge/>
            <w:vAlign w:val="center"/>
          </w:tcPr>
          <w:p w14:paraId="0DC69B66" w14:textId="77777777" w:rsidR="00F641C6" w:rsidRDefault="00F641C6">
            <w:pPr>
              <w:widowControl w:val="0"/>
              <w:tabs>
                <w:tab w:val="clear" w:pos="567"/>
              </w:tabs>
              <w:rPr>
                <w:b/>
                <w:snapToGrid/>
                <w:szCs w:val="24"/>
                <w:lang w:val="lt-LT" w:eastAsia="sl-SI"/>
              </w:rPr>
            </w:pPr>
          </w:p>
        </w:tc>
        <w:tc>
          <w:tcPr>
            <w:tcW w:w="1878" w:type="pct"/>
          </w:tcPr>
          <w:p w14:paraId="17445C9E" w14:textId="77777777" w:rsidR="00F641C6" w:rsidRDefault="00EE6DAB">
            <w:pPr>
              <w:widowControl w:val="0"/>
              <w:tabs>
                <w:tab w:val="clear" w:pos="567"/>
              </w:tabs>
              <w:rPr>
                <w:snapToGrid/>
                <w:szCs w:val="24"/>
                <w:lang w:val="lt-LT" w:eastAsia="sl-SI"/>
              </w:rPr>
            </w:pPr>
            <w:r>
              <w:rPr>
                <w:snapToGrid/>
                <w:szCs w:val="24"/>
                <w:lang w:val="lt-LT" w:eastAsia="sl-SI"/>
              </w:rPr>
              <w:t xml:space="preserve">Viršutinių kvėpavimo takų, įskaitant </w:t>
            </w:r>
            <w:proofErr w:type="spellStart"/>
            <w:r>
              <w:rPr>
                <w:snapToGrid/>
                <w:szCs w:val="24"/>
                <w:lang w:val="lt-LT" w:eastAsia="sl-SI"/>
              </w:rPr>
              <w:t>faringitą</w:t>
            </w:r>
            <w:proofErr w:type="spellEnd"/>
            <w:r>
              <w:rPr>
                <w:snapToGrid/>
                <w:szCs w:val="24"/>
                <w:lang w:val="lt-LT" w:eastAsia="sl-SI"/>
              </w:rPr>
              <w:t xml:space="preserve"> ir sinusitą</w:t>
            </w:r>
          </w:p>
        </w:tc>
        <w:tc>
          <w:tcPr>
            <w:tcW w:w="999" w:type="pct"/>
          </w:tcPr>
          <w:p w14:paraId="34A1D498"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3F6591BA"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794A82A3" w14:textId="77777777">
        <w:trPr>
          <w:trHeight w:val="277"/>
        </w:trPr>
        <w:tc>
          <w:tcPr>
            <w:tcW w:w="1125" w:type="pct"/>
            <w:vMerge/>
            <w:vAlign w:val="center"/>
          </w:tcPr>
          <w:p w14:paraId="75B980DB" w14:textId="77777777" w:rsidR="00F641C6" w:rsidRDefault="00F641C6">
            <w:pPr>
              <w:widowControl w:val="0"/>
              <w:tabs>
                <w:tab w:val="clear" w:pos="567"/>
              </w:tabs>
              <w:rPr>
                <w:snapToGrid/>
                <w:szCs w:val="24"/>
                <w:lang w:val="lt-LT" w:eastAsia="sl-SI"/>
              </w:rPr>
            </w:pPr>
          </w:p>
        </w:tc>
        <w:tc>
          <w:tcPr>
            <w:tcW w:w="1878" w:type="pct"/>
          </w:tcPr>
          <w:p w14:paraId="68915894" w14:textId="77777777" w:rsidR="00F641C6" w:rsidRDefault="00EE6DAB">
            <w:pPr>
              <w:widowControl w:val="0"/>
              <w:tabs>
                <w:tab w:val="clear" w:pos="567"/>
              </w:tabs>
              <w:rPr>
                <w:snapToGrid/>
                <w:szCs w:val="24"/>
                <w:lang w:val="lt-LT" w:eastAsia="sl-SI"/>
              </w:rPr>
            </w:pPr>
            <w:r>
              <w:rPr>
                <w:snapToGrid/>
                <w:szCs w:val="24"/>
                <w:lang w:val="lt-LT" w:eastAsia="sl-SI"/>
              </w:rPr>
              <w:t>Sepsis, įskaitant mirtiną</w:t>
            </w:r>
            <w:r>
              <w:rPr>
                <w:snapToGrid/>
                <w:szCs w:val="24"/>
                <w:vertAlign w:val="superscript"/>
                <w:lang w:val="lt-LT" w:eastAsia="sl-SI"/>
              </w:rPr>
              <w:t>1</w:t>
            </w:r>
          </w:p>
        </w:tc>
        <w:tc>
          <w:tcPr>
            <w:tcW w:w="999" w:type="pct"/>
          </w:tcPr>
          <w:p w14:paraId="2B000BE5"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BD519C6"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75BC183" w14:textId="77777777">
        <w:trPr>
          <w:trHeight w:val="277"/>
        </w:trPr>
        <w:tc>
          <w:tcPr>
            <w:tcW w:w="1125" w:type="pct"/>
            <w:vMerge w:val="restart"/>
            <w:vAlign w:val="center"/>
          </w:tcPr>
          <w:p w14:paraId="3A82B2E2" w14:textId="77777777" w:rsidR="00F641C6" w:rsidRDefault="00EE6DAB">
            <w:pPr>
              <w:widowControl w:val="0"/>
              <w:tabs>
                <w:tab w:val="clear" w:pos="567"/>
              </w:tabs>
              <w:rPr>
                <w:b/>
                <w:snapToGrid/>
                <w:szCs w:val="24"/>
                <w:lang w:val="lt-LT" w:eastAsia="sl-SI"/>
              </w:rPr>
            </w:pPr>
            <w:r>
              <w:rPr>
                <w:b/>
                <w:snapToGrid/>
                <w:szCs w:val="24"/>
                <w:lang w:val="lt-LT" w:eastAsia="sl-SI"/>
              </w:rPr>
              <w:t>Kraujo ir limfinės sistemos sutrikimai</w:t>
            </w:r>
          </w:p>
        </w:tc>
        <w:tc>
          <w:tcPr>
            <w:tcW w:w="1878" w:type="pct"/>
          </w:tcPr>
          <w:p w14:paraId="431551C2" w14:textId="77777777" w:rsidR="00F641C6" w:rsidRDefault="00EE6DAB">
            <w:pPr>
              <w:widowControl w:val="0"/>
              <w:tabs>
                <w:tab w:val="clear" w:pos="567"/>
              </w:tabs>
              <w:rPr>
                <w:snapToGrid/>
                <w:szCs w:val="24"/>
                <w:lang w:val="lt-LT" w:eastAsia="sl-SI"/>
              </w:rPr>
            </w:pPr>
            <w:r>
              <w:rPr>
                <w:snapToGrid/>
                <w:szCs w:val="24"/>
                <w:lang w:val="lt-LT" w:eastAsia="sl-SI"/>
              </w:rPr>
              <w:t>Anemija</w:t>
            </w:r>
          </w:p>
        </w:tc>
        <w:tc>
          <w:tcPr>
            <w:tcW w:w="999" w:type="pct"/>
          </w:tcPr>
          <w:p w14:paraId="23EE4829"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075307B8"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5687D0A9" w14:textId="77777777">
        <w:trPr>
          <w:trHeight w:val="277"/>
        </w:trPr>
        <w:tc>
          <w:tcPr>
            <w:tcW w:w="1125" w:type="pct"/>
            <w:vMerge/>
            <w:vAlign w:val="center"/>
          </w:tcPr>
          <w:p w14:paraId="361B83C0" w14:textId="77777777" w:rsidR="00F641C6" w:rsidRDefault="00F641C6">
            <w:pPr>
              <w:widowControl w:val="0"/>
              <w:tabs>
                <w:tab w:val="clear" w:pos="567"/>
              </w:tabs>
              <w:rPr>
                <w:b/>
                <w:snapToGrid/>
                <w:szCs w:val="24"/>
                <w:lang w:val="lt-LT" w:eastAsia="sl-SI"/>
              </w:rPr>
            </w:pPr>
          </w:p>
        </w:tc>
        <w:tc>
          <w:tcPr>
            <w:tcW w:w="1878" w:type="pct"/>
          </w:tcPr>
          <w:p w14:paraId="589A2953"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Eozinofilija</w:t>
            </w:r>
            <w:proofErr w:type="spellEnd"/>
          </w:p>
        </w:tc>
        <w:tc>
          <w:tcPr>
            <w:tcW w:w="999" w:type="pct"/>
          </w:tcPr>
          <w:p w14:paraId="2D30476B"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030ADC9"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305A9F2D" w14:textId="77777777">
        <w:trPr>
          <w:trHeight w:val="277"/>
        </w:trPr>
        <w:tc>
          <w:tcPr>
            <w:tcW w:w="1125" w:type="pct"/>
            <w:vMerge/>
            <w:vAlign w:val="center"/>
          </w:tcPr>
          <w:p w14:paraId="335CB8AA" w14:textId="77777777" w:rsidR="00F641C6" w:rsidRDefault="00F641C6">
            <w:pPr>
              <w:widowControl w:val="0"/>
              <w:tabs>
                <w:tab w:val="clear" w:pos="567"/>
              </w:tabs>
              <w:rPr>
                <w:b/>
                <w:snapToGrid/>
                <w:szCs w:val="24"/>
                <w:lang w:val="lt-LT" w:eastAsia="sl-SI"/>
              </w:rPr>
            </w:pPr>
          </w:p>
        </w:tc>
        <w:tc>
          <w:tcPr>
            <w:tcW w:w="1878" w:type="pct"/>
          </w:tcPr>
          <w:p w14:paraId="0725205D"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Trombocitopenija</w:t>
            </w:r>
            <w:proofErr w:type="spellEnd"/>
          </w:p>
        </w:tc>
        <w:tc>
          <w:tcPr>
            <w:tcW w:w="999" w:type="pct"/>
          </w:tcPr>
          <w:p w14:paraId="365731A7"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4A18B167"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31F6A1F9" w14:textId="77777777">
        <w:trPr>
          <w:trHeight w:val="277"/>
        </w:trPr>
        <w:tc>
          <w:tcPr>
            <w:tcW w:w="1125" w:type="pct"/>
            <w:vMerge/>
            <w:vAlign w:val="center"/>
          </w:tcPr>
          <w:p w14:paraId="1F994443" w14:textId="77777777" w:rsidR="00F641C6" w:rsidRDefault="00F641C6">
            <w:pPr>
              <w:widowControl w:val="0"/>
              <w:tabs>
                <w:tab w:val="clear" w:pos="567"/>
              </w:tabs>
              <w:rPr>
                <w:b/>
                <w:snapToGrid/>
                <w:szCs w:val="24"/>
                <w:lang w:val="lt-LT" w:eastAsia="sl-SI"/>
              </w:rPr>
            </w:pPr>
          </w:p>
        </w:tc>
        <w:tc>
          <w:tcPr>
            <w:tcW w:w="1878" w:type="pct"/>
          </w:tcPr>
          <w:p w14:paraId="55DC79AF"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Agranulocitozė</w:t>
            </w:r>
            <w:proofErr w:type="spellEnd"/>
          </w:p>
        </w:tc>
        <w:tc>
          <w:tcPr>
            <w:tcW w:w="999" w:type="pct"/>
          </w:tcPr>
          <w:p w14:paraId="06350306"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3AC1A57E"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4C79F1A3" w14:textId="77777777">
        <w:trPr>
          <w:trHeight w:val="277"/>
        </w:trPr>
        <w:tc>
          <w:tcPr>
            <w:tcW w:w="1125" w:type="pct"/>
            <w:vMerge/>
            <w:vAlign w:val="center"/>
          </w:tcPr>
          <w:p w14:paraId="5DB0A712" w14:textId="77777777" w:rsidR="00F641C6" w:rsidRDefault="00F641C6">
            <w:pPr>
              <w:widowControl w:val="0"/>
              <w:tabs>
                <w:tab w:val="clear" w:pos="567"/>
              </w:tabs>
              <w:rPr>
                <w:b/>
                <w:snapToGrid/>
                <w:szCs w:val="24"/>
                <w:lang w:val="lt-LT" w:eastAsia="sl-SI"/>
              </w:rPr>
            </w:pPr>
          </w:p>
        </w:tc>
        <w:tc>
          <w:tcPr>
            <w:tcW w:w="1878" w:type="pct"/>
          </w:tcPr>
          <w:p w14:paraId="5D0640AB"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Aplazinė</w:t>
            </w:r>
            <w:proofErr w:type="spellEnd"/>
            <w:r>
              <w:rPr>
                <w:snapToGrid/>
                <w:szCs w:val="24"/>
                <w:lang w:val="lt-LT" w:eastAsia="sl-SI"/>
              </w:rPr>
              <w:t xml:space="preserve"> anemija</w:t>
            </w:r>
          </w:p>
        </w:tc>
        <w:tc>
          <w:tcPr>
            <w:tcW w:w="999" w:type="pct"/>
          </w:tcPr>
          <w:p w14:paraId="53EBC5DF"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1712EF7B"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56F2934A" w14:textId="77777777">
        <w:trPr>
          <w:trHeight w:val="278"/>
        </w:trPr>
        <w:tc>
          <w:tcPr>
            <w:tcW w:w="1125" w:type="pct"/>
            <w:vMerge/>
            <w:vAlign w:val="center"/>
          </w:tcPr>
          <w:p w14:paraId="7D37DDA4" w14:textId="77777777" w:rsidR="00F641C6" w:rsidRDefault="00F641C6">
            <w:pPr>
              <w:widowControl w:val="0"/>
              <w:tabs>
                <w:tab w:val="clear" w:pos="567"/>
              </w:tabs>
              <w:rPr>
                <w:b/>
                <w:snapToGrid/>
                <w:szCs w:val="24"/>
                <w:lang w:val="lt-LT" w:eastAsia="sl-SI"/>
              </w:rPr>
            </w:pPr>
          </w:p>
        </w:tc>
        <w:tc>
          <w:tcPr>
            <w:tcW w:w="1878" w:type="pct"/>
          </w:tcPr>
          <w:p w14:paraId="633EDE34" w14:textId="77777777" w:rsidR="00F641C6" w:rsidRDefault="00EE6DAB">
            <w:pPr>
              <w:widowControl w:val="0"/>
              <w:tabs>
                <w:tab w:val="clear" w:pos="567"/>
              </w:tabs>
              <w:rPr>
                <w:snapToGrid/>
                <w:szCs w:val="24"/>
                <w:lang w:val="lt-LT" w:eastAsia="sl-SI"/>
              </w:rPr>
            </w:pPr>
            <w:r>
              <w:rPr>
                <w:snapToGrid/>
                <w:szCs w:val="24"/>
                <w:lang w:val="lt-LT" w:eastAsia="sl-SI"/>
              </w:rPr>
              <w:t>Hemolizinė anemija</w:t>
            </w:r>
          </w:p>
        </w:tc>
        <w:tc>
          <w:tcPr>
            <w:tcW w:w="999" w:type="pct"/>
          </w:tcPr>
          <w:p w14:paraId="7DDF5404"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7BA72991"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58D62364" w14:textId="77777777">
        <w:trPr>
          <w:trHeight w:val="277"/>
        </w:trPr>
        <w:tc>
          <w:tcPr>
            <w:tcW w:w="1125" w:type="pct"/>
            <w:vMerge/>
            <w:vAlign w:val="center"/>
          </w:tcPr>
          <w:p w14:paraId="33096237" w14:textId="77777777" w:rsidR="00F641C6" w:rsidRDefault="00F641C6">
            <w:pPr>
              <w:widowControl w:val="0"/>
              <w:tabs>
                <w:tab w:val="clear" w:pos="567"/>
              </w:tabs>
              <w:rPr>
                <w:b/>
                <w:snapToGrid/>
                <w:szCs w:val="24"/>
                <w:lang w:val="lt-LT" w:eastAsia="sl-SI"/>
              </w:rPr>
            </w:pPr>
          </w:p>
        </w:tc>
        <w:tc>
          <w:tcPr>
            <w:tcW w:w="1878" w:type="pct"/>
          </w:tcPr>
          <w:p w14:paraId="0A0993C7"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Leukopenija</w:t>
            </w:r>
            <w:proofErr w:type="spellEnd"/>
          </w:p>
        </w:tc>
        <w:tc>
          <w:tcPr>
            <w:tcW w:w="999" w:type="pct"/>
          </w:tcPr>
          <w:p w14:paraId="2C76EAD2"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691B5699"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02AAD4A5" w14:textId="77777777">
        <w:trPr>
          <w:trHeight w:val="275"/>
        </w:trPr>
        <w:tc>
          <w:tcPr>
            <w:tcW w:w="1125" w:type="pct"/>
            <w:vMerge w:val="restart"/>
            <w:vAlign w:val="center"/>
          </w:tcPr>
          <w:p w14:paraId="2A189E2D" w14:textId="77777777" w:rsidR="00F641C6" w:rsidRDefault="00EE6DAB">
            <w:pPr>
              <w:widowControl w:val="0"/>
              <w:tabs>
                <w:tab w:val="clear" w:pos="567"/>
              </w:tabs>
              <w:rPr>
                <w:b/>
                <w:snapToGrid/>
                <w:szCs w:val="24"/>
                <w:lang w:val="lt-LT" w:eastAsia="sl-SI"/>
              </w:rPr>
            </w:pPr>
            <w:r>
              <w:rPr>
                <w:b/>
                <w:snapToGrid/>
                <w:szCs w:val="24"/>
                <w:lang w:val="lt-LT" w:eastAsia="sl-SI"/>
              </w:rPr>
              <w:t>Imuninės sistemos sutrikimai</w:t>
            </w:r>
          </w:p>
        </w:tc>
        <w:tc>
          <w:tcPr>
            <w:tcW w:w="1878" w:type="pct"/>
          </w:tcPr>
          <w:p w14:paraId="0D78FEF0" w14:textId="77777777" w:rsidR="00F641C6" w:rsidRDefault="00EE6DAB">
            <w:pPr>
              <w:widowControl w:val="0"/>
              <w:tabs>
                <w:tab w:val="clear" w:pos="567"/>
              </w:tabs>
              <w:rPr>
                <w:snapToGrid/>
                <w:szCs w:val="24"/>
                <w:lang w:val="lt-LT" w:eastAsia="sl-SI"/>
              </w:rPr>
            </w:pPr>
            <w:r>
              <w:rPr>
                <w:snapToGrid/>
                <w:szCs w:val="24"/>
                <w:lang w:val="lt-LT" w:eastAsia="sl-SI"/>
              </w:rPr>
              <w:t>Anafilaksinė reakcija</w:t>
            </w:r>
          </w:p>
        </w:tc>
        <w:tc>
          <w:tcPr>
            <w:tcW w:w="999" w:type="pct"/>
          </w:tcPr>
          <w:p w14:paraId="75D907D0"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220DB378"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26C35A15" w14:textId="77777777">
        <w:trPr>
          <w:trHeight w:val="275"/>
        </w:trPr>
        <w:tc>
          <w:tcPr>
            <w:tcW w:w="1125" w:type="pct"/>
            <w:vMerge/>
            <w:vAlign w:val="center"/>
          </w:tcPr>
          <w:p w14:paraId="6EAC6D72" w14:textId="77777777" w:rsidR="00F641C6" w:rsidRDefault="00F641C6">
            <w:pPr>
              <w:widowControl w:val="0"/>
              <w:tabs>
                <w:tab w:val="clear" w:pos="567"/>
              </w:tabs>
              <w:rPr>
                <w:b/>
                <w:snapToGrid/>
                <w:szCs w:val="24"/>
                <w:vertAlign w:val="superscript"/>
                <w:lang w:val="lt-LT" w:eastAsia="sl-SI"/>
              </w:rPr>
            </w:pPr>
          </w:p>
        </w:tc>
        <w:tc>
          <w:tcPr>
            <w:tcW w:w="1878" w:type="pct"/>
          </w:tcPr>
          <w:p w14:paraId="67EF8E66" w14:textId="77777777" w:rsidR="00F641C6" w:rsidRDefault="00EE6DAB">
            <w:pPr>
              <w:widowControl w:val="0"/>
              <w:tabs>
                <w:tab w:val="clear" w:pos="567"/>
              </w:tabs>
              <w:rPr>
                <w:snapToGrid/>
                <w:szCs w:val="24"/>
                <w:lang w:val="lt-LT" w:eastAsia="sl-SI"/>
              </w:rPr>
            </w:pPr>
            <w:r>
              <w:rPr>
                <w:snapToGrid/>
                <w:szCs w:val="24"/>
                <w:lang w:val="lt-LT" w:eastAsia="sl-SI"/>
              </w:rPr>
              <w:t>Padidėjęs jautrumas</w:t>
            </w:r>
          </w:p>
        </w:tc>
        <w:tc>
          <w:tcPr>
            <w:tcW w:w="999" w:type="pct"/>
          </w:tcPr>
          <w:p w14:paraId="6C36C3AE"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0BFDE83E"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0699CDEF" w14:textId="77777777">
        <w:trPr>
          <w:trHeight w:val="249"/>
        </w:trPr>
        <w:tc>
          <w:tcPr>
            <w:tcW w:w="1125" w:type="pct"/>
            <w:vMerge w:val="restart"/>
            <w:vAlign w:val="center"/>
          </w:tcPr>
          <w:p w14:paraId="2F639D04" w14:textId="77777777" w:rsidR="00F641C6" w:rsidRDefault="00EE6DAB">
            <w:pPr>
              <w:widowControl w:val="0"/>
              <w:tabs>
                <w:tab w:val="clear" w:pos="567"/>
              </w:tabs>
              <w:rPr>
                <w:snapToGrid/>
                <w:szCs w:val="24"/>
                <w:lang w:val="lt-LT" w:eastAsia="sl-SI"/>
              </w:rPr>
            </w:pPr>
            <w:r>
              <w:rPr>
                <w:b/>
                <w:snapToGrid/>
                <w:szCs w:val="24"/>
                <w:lang w:val="lt-LT" w:eastAsia="sl-SI"/>
              </w:rPr>
              <w:t>Metabolizmo ir mitybos sutrikimai</w:t>
            </w:r>
          </w:p>
        </w:tc>
        <w:tc>
          <w:tcPr>
            <w:tcW w:w="1878" w:type="pct"/>
          </w:tcPr>
          <w:p w14:paraId="1B8B5D93"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Hiperkalemija</w:t>
            </w:r>
            <w:proofErr w:type="spellEnd"/>
          </w:p>
        </w:tc>
        <w:tc>
          <w:tcPr>
            <w:tcW w:w="999" w:type="pct"/>
          </w:tcPr>
          <w:p w14:paraId="4C918FF1"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074BEB98"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37EE2E7C" w14:textId="77777777">
        <w:trPr>
          <w:trHeight w:val="212"/>
        </w:trPr>
        <w:tc>
          <w:tcPr>
            <w:tcW w:w="1125" w:type="pct"/>
            <w:vMerge/>
            <w:vAlign w:val="center"/>
          </w:tcPr>
          <w:p w14:paraId="557E07A4" w14:textId="77777777" w:rsidR="00F641C6" w:rsidRDefault="00F641C6">
            <w:pPr>
              <w:widowControl w:val="0"/>
              <w:tabs>
                <w:tab w:val="clear" w:pos="567"/>
              </w:tabs>
              <w:rPr>
                <w:snapToGrid/>
                <w:szCs w:val="24"/>
                <w:lang w:val="lt-LT" w:eastAsia="sl-SI"/>
              </w:rPr>
            </w:pPr>
          </w:p>
        </w:tc>
        <w:tc>
          <w:tcPr>
            <w:tcW w:w="1878" w:type="pct"/>
          </w:tcPr>
          <w:p w14:paraId="5EF7F2CC" w14:textId="77777777" w:rsidR="00F641C6" w:rsidRDefault="00EE6DAB">
            <w:pPr>
              <w:widowControl w:val="0"/>
              <w:tabs>
                <w:tab w:val="clear" w:pos="567"/>
              </w:tabs>
              <w:rPr>
                <w:snapToGrid/>
                <w:szCs w:val="24"/>
                <w:lang w:val="lt-LT" w:eastAsia="sl-SI"/>
              </w:rPr>
            </w:pPr>
            <w:r>
              <w:rPr>
                <w:snapToGrid/>
                <w:szCs w:val="24"/>
                <w:lang w:val="lt-LT" w:eastAsia="sl-SI"/>
              </w:rPr>
              <w:t>Hipoglikemija (cukriniu diabetu sergantiems pacientams)</w:t>
            </w:r>
          </w:p>
        </w:tc>
        <w:tc>
          <w:tcPr>
            <w:tcW w:w="999" w:type="pct"/>
          </w:tcPr>
          <w:p w14:paraId="692A5C3D"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19219217"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093F4E2" w14:textId="77777777">
        <w:trPr>
          <w:trHeight w:val="87"/>
        </w:trPr>
        <w:tc>
          <w:tcPr>
            <w:tcW w:w="1125" w:type="pct"/>
            <w:vMerge/>
            <w:vAlign w:val="center"/>
          </w:tcPr>
          <w:p w14:paraId="477A1261" w14:textId="77777777" w:rsidR="00F641C6" w:rsidRDefault="00F641C6">
            <w:pPr>
              <w:widowControl w:val="0"/>
              <w:tabs>
                <w:tab w:val="clear" w:pos="567"/>
              </w:tabs>
              <w:rPr>
                <w:b/>
                <w:snapToGrid/>
                <w:szCs w:val="24"/>
                <w:lang w:val="lt-LT" w:eastAsia="sl-SI"/>
              </w:rPr>
            </w:pPr>
          </w:p>
        </w:tc>
        <w:tc>
          <w:tcPr>
            <w:tcW w:w="1878" w:type="pct"/>
          </w:tcPr>
          <w:p w14:paraId="311FEA15"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Hiperkalcemija</w:t>
            </w:r>
            <w:proofErr w:type="spellEnd"/>
          </w:p>
        </w:tc>
        <w:tc>
          <w:tcPr>
            <w:tcW w:w="999" w:type="pct"/>
          </w:tcPr>
          <w:p w14:paraId="3063EF1D"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04D8E9F4"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4C97D617" w14:textId="77777777">
        <w:trPr>
          <w:trHeight w:val="915"/>
        </w:trPr>
        <w:tc>
          <w:tcPr>
            <w:tcW w:w="1125" w:type="pct"/>
            <w:vMerge/>
            <w:vAlign w:val="center"/>
          </w:tcPr>
          <w:p w14:paraId="17264145" w14:textId="77777777" w:rsidR="00F641C6" w:rsidRDefault="00F641C6">
            <w:pPr>
              <w:widowControl w:val="0"/>
              <w:tabs>
                <w:tab w:val="clear" w:pos="567"/>
              </w:tabs>
              <w:rPr>
                <w:snapToGrid/>
                <w:szCs w:val="24"/>
                <w:vertAlign w:val="superscript"/>
                <w:lang w:val="lt-LT" w:eastAsia="sl-SI"/>
              </w:rPr>
            </w:pPr>
          </w:p>
        </w:tc>
        <w:tc>
          <w:tcPr>
            <w:tcW w:w="1878" w:type="pct"/>
          </w:tcPr>
          <w:p w14:paraId="31A2AC44" w14:textId="77777777" w:rsidR="00F641C6" w:rsidRDefault="00EE6DAB">
            <w:pPr>
              <w:widowControl w:val="0"/>
              <w:tabs>
                <w:tab w:val="clear" w:pos="567"/>
              </w:tabs>
              <w:rPr>
                <w:snapToGrid/>
                <w:szCs w:val="24"/>
                <w:lang w:val="lt-LT" w:eastAsia="sl-SI"/>
              </w:rPr>
            </w:pPr>
            <w:r>
              <w:rPr>
                <w:snapToGrid/>
                <w:szCs w:val="24"/>
                <w:lang w:val="lt-LT" w:eastAsia="sl-SI"/>
              </w:rPr>
              <w:t>Hipoglikemija</w:t>
            </w:r>
          </w:p>
        </w:tc>
        <w:tc>
          <w:tcPr>
            <w:tcW w:w="999" w:type="pct"/>
          </w:tcPr>
          <w:p w14:paraId="48B76905"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3F44C71F" w14:textId="77777777" w:rsidR="00F641C6" w:rsidRDefault="00EE6DAB">
            <w:pPr>
              <w:widowControl w:val="0"/>
              <w:tabs>
                <w:tab w:val="clear" w:pos="567"/>
              </w:tabs>
              <w:rPr>
                <w:snapToGrid/>
                <w:szCs w:val="24"/>
                <w:lang w:val="lt-LT" w:eastAsia="sl-SI"/>
              </w:rPr>
            </w:pPr>
            <w:r>
              <w:rPr>
                <w:snapToGrid/>
                <w:szCs w:val="24"/>
                <w:lang w:val="lt-LT" w:eastAsia="sl-SI"/>
              </w:rPr>
              <w:t>Dažni</w:t>
            </w:r>
          </w:p>
        </w:tc>
      </w:tr>
      <w:tr w:rsidR="00F641C6" w14:paraId="642961FF" w14:textId="77777777">
        <w:trPr>
          <w:trHeight w:val="164"/>
        </w:trPr>
        <w:tc>
          <w:tcPr>
            <w:tcW w:w="1125" w:type="pct"/>
            <w:vMerge/>
            <w:vAlign w:val="center"/>
          </w:tcPr>
          <w:p w14:paraId="77FD046C" w14:textId="77777777" w:rsidR="00F641C6" w:rsidRDefault="00F641C6">
            <w:pPr>
              <w:widowControl w:val="0"/>
              <w:tabs>
                <w:tab w:val="clear" w:pos="567"/>
              </w:tabs>
              <w:rPr>
                <w:snapToGrid/>
                <w:szCs w:val="24"/>
                <w:vertAlign w:val="superscript"/>
                <w:lang w:val="lt-LT" w:eastAsia="sl-SI"/>
              </w:rPr>
            </w:pPr>
          </w:p>
        </w:tc>
        <w:tc>
          <w:tcPr>
            <w:tcW w:w="1878" w:type="pct"/>
          </w:tcPr>
          <w:p w14:paraId="409F9BCB"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Hiponatremija</w:t>
            </w:r>
            <w:proofErr w:type="spellEnd"/>
            <w:r>
              <w:rPr>
                <w:snapToGrid/>
                <w:szCs w:val="24"/>
                <w:lang w:val="lt-LT" w:eastAsia="sl-SI"/>
              </w:rPr>
              <w:t xml:space="preserve"> (žr. 4.4 skyrių)</w:t>
            </w:r>
          </w:p>
        </w:tc>
        <w:tc>
          <w:tcPr>
            <w:tcW w:w="999" w:type="pct"/>
          </w:tcPr>
          <w:p w14:paraId="46289EA0"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1F5A3ED6" w14:textId="77777777" w:rsidR="00F641C6" w:rsidRDefault="00EE6DAB">
            <w:pPr>
              <w:widowControl w:val="0"/>
              <w:tabs>
                <w:tab w:val="clear" w:pos="567"/>
              </w:tabs>
              <w:rPr>
                <w:snapToGrid/>
                <w:szCs w:val="24"/>
                <w:lang w:val="lt-LT" w:eastAsia="sl-SI"/>
              </w:rPr>
            </w:pPr>
            <w:r>
              <w:rPr>
                <w:snapToGrid/>
                <w:szCs w:val="24"/>
                <w:lang w:val="lt-LT" w:eastAsia="sl-SI"/>
              </w:rPr>
              <w:t>Nedažni</w:t>
            </w:r>
          </w:p>
        </w:tc>
      </w:tr>
      <w:tr w:rsidR="00F641C6" w14:paraId="3C532B68" w14:textId="77777777">
        <w:trPr>
          <w:trHeight w:val="164"/>
        </w:trPr>
        <w:tc>
          <w:tcPr>
            <w:tcW w:w="1125" w:type="pct"/>
            <w:vMerge/>
            <w:vAlign w:val="center"/>
          </w:tcPr>
          <w:p w14:paraId="22A14DB4" w14:textId="77777777" w:rsidR="00F641C6" w:rsidRDefault="00F641C6">
            <w:pPr>
              <w:widowControl w:val="0"/>
              <w:tabs>
                <w:tab w:val="clear" w:pos="567"/>
              </w:tabs>
              <w:rPr>
                <w:snapToGrid/>
                <w:szCs w:val="24"/>
                <w:vertAlign w:val="superscript"/>
                <w:lang w:val="lt-LT" w:eastAsia="sl-SI"/>
              </w:rPr>
            </w:pPr>
          </w:p>
        </w:tc>
        <w:tc>
          <w:tcPr>
            <w:tcW w:w="1878" w:type="pct"/>
          </w:tcPr>
          <w:p w14:paraId="212EB29B"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Hipochloremija</w:t>
            </w:r>
            <w:proofErr w:type="spellEnd"/>
          </w:p>
        </w:tc>
        <w:tc>
          <w:tcPr>
            <w:tcW w:w="999" w:type="pct"/>
          </w:tcPr>
          <w:p w14:paraId="1786B156" w14:textId="77777777" w:rsidR="00F641C6" w:rsidRDefault="00F641C6">
            <w:pPr>
              <w:widowControl w:val="0"/>
              <w:tabs>
                <w:tab w:val="clear" w:pos="567"/>
              </w:tabs>
              <w:rPr>
                <w:snapToGrid/>
                <w:szCs w:val="24"/>
                <w:lang w:val="lt-LT" w:eastAsia="sl-SI"/>
              </w:rPr>
            </w:pPr>
          </w:p>
        </w:tc>
        <w:tc>
          <w:tcPr>
            <w:tcW w:w="998" w:type="pct"/>
          </w:tcPr>
          <w:p w14:paraId="254DFF98"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6232FEAC" w14:textId="77777777">
        <w:trPr>
          <w:trHeight w:val="164"/>
        </w:trPr>
        <w:tc>
          <w:tcPr>
            <w:tcW w:w="1125" w:type="pct"/>
            <w:vMerge/>
            <w:vAlign w:val="center"/>
          </w:tcPr>
          <w:p w14:paraId="5DB50FAB" w14:textId="77777777" w:rsidR="00F641C6" w:rsidRDefault="00F641C6">
            <w:pPr>
              <w:widowControl w:val="0"/>
              <w:tabs>
                <w:tab w:val="clear" w:pos="567"/>
              </w:tabs>
              <w:rPr>
                <w:snapToGrid/>
                <w:szCs w:val="24"/>
                <w:vertAlign w:val="superscript"/>
                <w:lang w:val="lt-LT" w:eastAsia="sl-SI"/>
              </w:rPr>
            </w:pPr>
          </w:p>
        </w:tc>
        <w:tc>
          <w:tcPr>
            <w:tcW w:w="1878" w:type="pct"/>
          </w:tcPr>
          <w:p w14:paraId="0626F9A0" w14:textId="77777777" w:rsidR="00F641C6" w:rsidRDefault="00EE6DAB">
            <w:pPr>
              <w:widowControl w:val="0"/>
              <w:tabs>
                <w:tab w:val="clear" w:pos="567"/>
              </w:tabs>
              <w:rPr>
                <w:snapToGrid/>
                <w:szCs w:val="24"/>
                <w:lang w:val="lt-LT" w:eastAsia="sl-SI"/>
              </w:rPr>
            </w:pPr>
            <w:proofErr w:type="spellStart"/>
            <w:r>
              <w:rPr>
                <w:snapToGrid/>
                <w:szCs w:val="24"/>
                <w:lang w:val="lt-LT" w:eastAsia="sl-SI"/>
              </w:rPr>
              <w:t>Hipomagnezemija</w:t>
            </w:r>
            <w:proofErr w:type="spellEnd"/>
          </w:p>
        </w:tc>
        <w:tc>
          <w:tcPr>
            <w:tcW w:w="999" w:type="pct"/>
          </w:tcPr>
          <w:p w14:paraId="2043352F" w14:textId="77777777" w:rsidR="00F641C6" w:rsidRDefault="00F641C6">
            <w:pPr>
              <w:widowControl w:val="0"/>
              <w:tabs>
                <w:tab w:val="clear" w:pos="567"/>
              </w:tabs>
              <w:rPr>
                <w:snapToGrid/>
                <w:szCs w:val="24"/>
                <w:lang w:val="lt-LT" w:eastAsia="sl-SI"/>
              </w:rPr>
            </w:pPr>
          </w:p>
        </w:tc>
        <w:tc>
          <w:tcPr>
            <w:tcW w:w="998" w:type="pct"/>
          </w:tcPr>
          <w:p w14:paraId="4D5C1F8B"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6554CEB5" w14:textId="77777777">
        <w:trPr>
          <w:trHeight w:val="143"/>
        </w:trPr>
        <w:tc>
          <w:tcPr>
            <w:tcW w:w="1125" w:type="pct"/>
            <w:vMerge w:val="restart"/>
            <w:vAlign w:val="center"/>
          </w:tcPr>
          <w:p w14:paraId="5960EAE5" w14:textId="77777777" w:rsidR="00F641C6" w:rsidRDefault="00EE6DAB">
            <w:pPr>
              <w:widowControl w:val="0"/>
              <w:tabs>
                <w:tab w:val="clear" w:pos="567"/>
              </w:tabs>
              <w:rPr>
                <w:snapToGrid/>
                <w:szCs w:val="24"/>
                <w:lang w:val="lt-LT" w:eastAsia="sl-SI"/>
              </w:rPr>
            </w:pPr>
            <w:r>
              <w:rPr>
                <w:b/>
                <w:snapToGrid/>
                <w:szCs w:val="24"/>
                <w:lang w:val="lt-LT" w:eastAsia="sl-SI"/>
              </w:rPr>
              <w:t>Psichikos sutrikimai</w:t>
            </w:r>
          </w:p>
        </w:tc>
        <w:tc>
          <w:tcPr>
            <w:tcW w:w="1878" w:type="pct"/>
          </w:tcPr>
          <w:p w14:paraId="762027EF" w14:textId="77777777" w:rsidR="00F641C6" w:rsidRDefault="00EE6DAB">
            <w:pPr>
              <w:widowControl w:val="0"/>
              <w:tabs>
                <w:tab w:val="clear" w:pos="567"/>
              </w:tabs>
              <w:rPr>
                <w:snapToGrid/>
                <w:szCs w:val="24"/>
                <w:lang w:val="lt-LT" w:eastAsia="sl-SI"/>
              </w:rPr>
            </w:pPr>
            <w:r>
              <w:rPr>
                <w:snapToGrid/>
                <w:szCs w:val="24"/>
                <w:lang w:val="lt-LT" w:eastAsia="sl-SI"/>
              </w:rPr>
              <w:t>Nemiga</w:t>
            </w:r>
          </w:p>
        </w:tc>
        <w:tc>
          <w:tcPr>
            <w:tcW w:w="999" w:type="pct"/>
          </w:tcPr>
          <w:p w14:paraId="4AA8E65F"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4C9AAFBD"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7D4218CC" w14:textId="77777777">
        <w:trPr>
          <w:trHeight w:val="106"/>
        </w:trPr>
        <w:tc>
          <w:tcPr>
            <w:tcW w:w="1125" w:type="pct"/>
            <w:vMerge/>
            <w:vAlign w:val="center"/>
          </w:tcPr>
          <w:p w14:paraId="018AE8EC" w14:textId="77777777" w:rsidR="00F641C6" w:rsidRDefault="00F641C6">
            <w:pPr>
              <w:widowControl w:val="0"/>
              <w:tabs>
                <w:tab w:val="clear" w:pos="567"/>
              </w:tabs>
              <w:rPr>
                <w:snapToGrid/>
                <w:szCs w:val="24"/>
                <w:lang w:val="lt-LT" w:eastAsia="sl-SI"/>
              </w:rPr>
            </w:pPr>
          </w:p>
        </w:tc>
        <w:tc>
          <w:tcPr>
            <w:tcW w:w="1878" w:type="pct"/>
          </w:tcPr>
          <w:p w14:paraId="4916602E" w14:textId="77777777" w:rsidR="00F641C6" w:rsidRDefault="00EE6DAB">
            <w:pPr>
              <w:widowControl w:val="0"/>
              <w:tabs>
                <w:tab w:val="clear" w:pos="567"/>
              </w:tabs>
              <w:rPr>
                <w:snapToGrid/>
                <w:szCs w:val="24"/>
                <w:lang w:val="lt-LT" w:eastAsia="sl-SI"/>
              </w:rPr>
            </w:pPr>
            <w:r>
              <w:rPr>
                <w:snapToGrid/>
                <w:szCs w:val="24"/>
                <w:lang w:val="lt-LT" w:eastAsia="sl-SI"/>
              </w:rPr>
              <w:t>Depresija</w:t>
            </w:r>
          </w:p>
        </w:tc>
        <w:tc>
          <w:tcPr>
            <w:tcW w:w="999" w:type="pct"/>
          </w:tcPr>
          <w:p w14:paraId="7A749242"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651BF991"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7492EF49" w14:textId="77777777">
        <w:trPr>
          <w:trHeight w:val="237"/>
        </w:trPr>
        <w:tc>
          <w:tcPr>
            <w:tcW w:w="1125" w:type="pct"/>
            <w:vMerge/>
            <w:vAlign w:val="center"/>
          </w:tcPr>
          <w:p w14:paraId="6BBE443D" w14:textId="77777777" w:rsidR="00F641C6" w:rsidRDefault="00F641C6">
            <w:pPr>
              <w:widowControl w:val="0"/>
              <w:tabs>
                <w:tab w:val="clear" w:pos="567"/>
              </w:tabs>
              <w:rPr>
                <w:snapToGrid/>
                <w:szCs w:val="24"/>
                <w:lang w:val="lt-LT" w:eastAsia="sl-SI"/>
              </w:rPr>
            </w:pPr>
          </w:p>
        </w:tc>
        <w:tc>
          <w:tcPr>
            <w:tcW w:w="1878" w:type="pct"/>
          </w:tcPr>
          <w:p w14:paraId="7D4CDB5B" w14:textId="77777777" w:rsidR="00F641C6" w:rsidRDefault="00EE6DAB">
            <w:pPr>
              <w:widowControl w:val="0"/>
              <w:tabs>
                <w:tab w:val="clear" w:pos="567"/>
              </w:tabs>
              <w:rPr>
                <w:snapToGrid/>
                <w:szCs w:val="24"/>
                <w:lang w:val="lt-LT" w:eastAsia="sl-SI"/>
              </w:rPr>
            </w:pPr>
            <w:r>
              <w:rPr>
                <w:snapToGrid/>
                <w:szCs w:val="24"/>
                <w:lang w:val="lt-LT" w:eastAsia="sl-SI"/>
              </w:rPr>
              <w:t>Nerimas</w:t>
            </w:r>
          </w:p>
        </w:tc>
        <w:tc>
          <w:tcPr>
            <w:tcW w:w="999" w:type="pct"/>
          </w:tcPr>
          <w:p w14:paraId="0888345D"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6C4D8277"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3278A2D8" w14:textId="77777777">
        <w:trPr>
          <w:trHeight w:val="280"/>
        </w:trPr>
        <w:tc>
          <w:tcPr>
            <w:tcW w:w="1125" w:type="pct"/>
            <w:vMerge w:val="restart"/>
            <w:vAlign w:val="center"/>
          </w:tcPr>
          <w:p w14:paraId="43F2BEA0" w14:textId="77777777" w:rsidR="00F641C6" w:rsidRDefault="00EE6DAB">
            <w:pPr>
              <w:widowControl w:val="0"/>
              <w:tabs>
                <w:tab w:val="clear" w:pos="567"/>
              </w:tabs>
              <w:rPr>
                <w:snapToGrid/>
                <w:szCs w:val="24"/>
                <w:lang w:val="lt-LT" w:eastAsia="sl-SI"/>
              </w:rPr>
            </w:pPr>
            <w:r>
              <w:rPr>
                <w:b/>
                <w:snapToGrid/>
                <w:szCs w:val="24"/>
                <w:lang w:val="lt-LT" w:eastAsia="sl-SI"/>
              </w:rPr>
              <w:lastRenderedPageBreak/>
              <w:t>Nervų sistemos sutrikimai</w:t>
            </w:r>
          </w:p>
        </w:tc>
        <w:tc>
          <w:tcPr>
            <w:tcW w:w="1878" w:type="pct"/>
          </w:tcPr>
          <w:p w14:paraId="5287EABF" w14:textId="77777777" w:rsidR="00F641C6" w:rsidRDefault="00EE6DAB">
            <w:pPr>
              <w:widowControl w:val="0"/>
              <w:tabs>
                <w:tab w:val="clear" w:pos="567"/>
              </w:tabs>
              <w:rPr>
                <w:snapToGrid/>
                <w:szCs w:val="24"/>
                <w:lang w:val="lt-LT" w:eastAsia="sl-SI"/>
              </w:rPr>
            </w:pPr>
            <w:r>
              <w:rPr>
                <w:snapToGrid/>
                <w:szCs w:val="24"/>
                <w:lang w:val="lt-LT" w:eastAsia="sl-SI"/>
              </w:rPr>
              <w:t>Mieguistumas (</w:t>
            </w:r>
            <w:proofErr w:type="spellStart"/>
            <w:r>
              <w:rPr>
                <w:snapToGrid/>
                <w:szCs w:val="24"/>
                <w:lang w:val="lt-LT" w:eastAsia="sl-SI"/>
              </w:rPr>
              <w:t>somnolencija</w:t>
            </w:r>
            <w:proofErr w:type="spellEnd"/>
            <w:r>
              <w:rPr>
                <w:snapToGrid/>
                <w:szCs w:val="24"/>
                <w:lang w:val="lt-LT" w:eastAsia="sl-SI"/>
              </w:rPr>
              <w:t xml:space="preserve">) </w:t>
            </w:r>
          </w:p>
        </w:tc>
        <w:tc>
          <w:tcPr>
            <w:tcW w:w="999" w:type="pct"/>
          </w:tcPr>
          <w:p w14:paraId="43458D6F"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5E4FB250"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768B537A" w14:textId="77777777">
        <w:trPr>
          <w:trHeight w:val="251"/>
        </w:trPr>
        <w:tc>
          <w:tcPr>
            <w:tcW w:w="1125" w:type="pct"/>
            <w:vMerge/>
            <w:vAlign w:val="center"/>
          </w:tcPr>
          <w:p w14:paraId="590C1501" w14:textId="77777777" w:rsidR="00F641C6" w:rsidRDefault="00F641C6">
            <w:pPr>
              <w:widowControl w:val="0"/>
              <w:tabs>
                <w:tab w:val="clear" w:pos="567"/>
              </w:tabs>
              <w:rPr>
                <w:snapToGrid/>
                <w:szCs w:val="24"/>
                <w:vertAlign w:val="superscript"/>
                <w:lang w:val="lt-LT" w:eastAsia="sl-SI"/>
              </w:rPr>
            </w:pPr>
          </w:p>
        </w:tc>
        <w:tc>
          <w:tcPr>
            <w:tcW w:w="1878" w:type="pct"/>
          </w:tcPr>
          <w:p w14:paraId="3F8EADB7" w14:textId="77777777" w:rsidR="00F641C6" w:rsidRDefault="00EE6DAB">
            <w:pPr>
              <w:widowControl w:val="0"/>
              <w:tabs>
                <w:tab w:val="clear" w:pos="567"/>
              </w:tabs>
              <w:rPr>
                <w:snapToGrid/>
                <w:szCs w:val="24"/>
                <w:lang w:val="lt-LT" w:eastAsia="sl-SI"/>
              </w:rPr>
            </w:pPr>
            <w:r>
              <w:rPr>
                <w:lang w:val="lt-LT"/>
              </w:rPr>
              <w:t>Nuovargis</w:t>
            </w:r>
          </w:p>
        </w:tc>
        <w:tc>
          <w:tcPr>
            <w:tcW w:w="999" w:type="pct"/>
          </w:tcPr>
          <w:p w14:paraId="5FAB23F7"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438F9671"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010E4E84" w14:textId="77777777">
        <w:trPr>
          <w:trHeight w:val="258"/>
        </w:trPr>
        <w:tc>
          <w:tcPr>
            <w:tcW w:w="1125" w:type="pct"/>
            <w:vMerge/>
            <w:vAlign w:val="center"/>
          </w:tcPr>
          <w:p w14:paraId="5A0E54C6" w14:textId="77777777" w:rsidR="00F641C6" w:rsidRDefault="00F641C6">
            <w:pPr>
              <w:widowControl w:val="0"/>
              <w:tabs>
                <w:tab w:val="clear" w:pos="567"/>
              </w:tabs>
              <w:rPr>
                <w:snapToGrid/>
                <w:szCs w:val="24"/>
                <w:vertAlign w:val="superscript"/>
                <w:lang w:val="lt-LT" w:eastAsia="sl-SI"/>
              </w:rPr>
            </w:pPr>
          </w:p>
        </w:tc>
        <w:tc>
          <w:tcPr>
            <w:tcW w:w="1878" w:type="pct"/>
          </w:tcPr>
          <w:p w14:paraId="72D707AB" w14:textId="77777777" w:rsidR="00F641C6" w:rsidRDefault="00EE6DAB">
            <w:pPr>
              <w:widowControl w:val="0"/>
              <w:tabs>
                <w:tab w:val="clear" w:pos="567"/>
              </w:tabs>
              <w:rPr>
                <w:snapToGrid/>
                <w:szCs w:val="24"/>
                <w:lang w:val="lt-LT" w:eastAsia="sl-SI"/>
              </w:rPr>
            </w:pPr>
            <w:r>
              <w:rPr>
                <w:lang w:val="lt-LT"/>
              </w:rPr>
              <w:t>Galvos skausmas</w:t>
            </w:r>
          </w:p>
        </w:tc>
        <w:tc>
          <w:tcPr>
            <w:tcW w:w="999" w:type="pct"/>
          </w:tcPr>
          <w:p w14:paraId="3E4E1FDC"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562914C3"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433D6D71" w14:textId="77777777">
        <w:trPr>
          <w:trHeight w:val="253"/>
        </w:trPr>
        <w:tc>
          <w:tcPr>
            <w:tcW w:w="1125" w:type="pct"/>
            <w:vMerge/>
            <w:vAlign w:val="center"/>
          </w:tcPr>
          <w:p w14:paraId="1CE6D0FB" w14:textId="77777777" w:rsidR="00F641C6" w:rsidRDefault="00F641C6">
            <w:pPr>
              <w:widowControl w:val="0"/>
              <w:tabs>
                <w:tab w:val="clear" w:pos="567"/>
              </w:tabs>
              <w:rPr>
                <w:snapToGrid/>
                <w:szCs w:val="24"/>
                <w:vertAlign w:val="superscript"/>
                <w:lang w:val="lt-LT" w:eastAsia="sl-SI"/>
              </w:rPr>
            </w:pPr>
          </w:p>
        </w:tc>
        <w:tc>
          <w:tcPr>
            <w:tcW w:w="1878" w:type="pct"/>
          </w:tcPr>
          <w:p w14:paraId="5DEBFB69" w14:textId="77777777" w:rsidR="00F641C6" w:rsidRDefault="00EE6DAB">
            <w:pPr>
              <w:widowControl w:val="0"/>
              <w:tabs>
                <w:tab w:val="clear" w:pos="567"/>
              </w:tabs>
              <w:rPr>
                <w:snapToGrid/>
                <w:szCs w:val="24"/>
                <w:lang w:val="lt-LT" w:eastAsia="sl-SI"/>
              </w:rPr>
            </w:pPr>
            <w:proofErr w:type="spellStart"/>
            <w:r>
              <w:rPr>
                <w:lang w:val="lt-LT"/>
              </w:rPr>
              <w:t>Parestezija</w:t>
            </w:r>
            <w:proofErr w:type="spellEnd"/>
          </w:p>
        </w:tc>
        <w:tc>
          <w:tcPr>
            <w:tcW w:w="999" w:type="pct"/>
          </w:tcPr>
          <w:p w14:paraId="4118C266"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6DE69DB7"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165083AE" w14:textId="77777777">
        <w:trPr>
          <w:trHeight w:val="251"/>
        </w:trPr>
        <w:tc>
          <w:tcPr>
            <w:tcW w:w="1125" w:type="pct"/>
            <w:vMerge/>
            <w:vAlign w:val="center"/>
          </w:tcPr>
          <w:p w14:paraId="269C5A8C" w14:textId="77777777" w:rsidR="00F641C6" w:rsidRDefault="00F641C6">
            <w:pPr>
              <w:widowControl w:val="0"/>
              <w:tabs>
                <w:tab w:val="clear" w:pos="567"/>
              </w:tabs>
              <w:rPr>
                <w:snapToGrid/>
                <w:szCs w:val="24"/>
                <w:vertAlign w:val="superscript"/>
                <w:lang w:val="lt-LT" w:eastAsia="sl-SI"/>
              </w:rPr>
            </w:pPr>
          </w:p>
        </w:tc>
        <w:tc>
          <w:tcPr>
            <w:tcW w:w="1878" w:type="pct"/>
          </w:tcPr>
          <w:p w14:paraId="574A862C" w14:textId="77777777" w:rsidR="00F641C6" w:rsidRDefault="00EE6DAB">
            <w:pPr>
              <w:widowControl w:val="0"/>
              <w:tabs>
                <w:tab w:val="clear" w:pos="567"/>
              </w:tabs>
              <w:rPr>
                <w:snapToGrid/>
                <w:szCs w:val="24"/>
                <w:lang w:val="lt-LT" w:eastAsia="sl-SI"/>
              </w:rPr>
            </w:pPr>
            <w:r>
              <w:rPr>
                <w:lang w:val="lt-LT"/>
              </w:rPr>
              <w:t>Sinkopė</w:t>
            </w:r>
          </w:p>
        </w:tc>
        <w:tc>
          <w:tcPr>
            <w:tcW w:w="999" w:type="pct"/>
          </w:tcPr>
          <w:p w14:paraId="610A339A"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5F6A912E"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0C46FA29" w14:textId="77777777">
        <w:trPr>
          <w:trHeight w:val="254"/>
        </w:trPr>
        <w:tc>
          <w:tcPr>
            <w:tcW w:w="1125" w:type="pct"/>
            <w:vMerge w:val="restart"/>
            <w:vAlign w:val="center"/>
          </w:tcPr>
          <w:p w14:paraId="29D86841" w14:textId="77777777" w:rsidR="00F641C6" w:rsidRDefault="00EE6DAB">
            <w:pPr>
              <w:widowControl w:val="0"/>
              <w:tabs>
                <w:tab w:val="clear" w:pos="567"/>
              </w:tabs>
              <w:rPr>
                <w:snapToGrid/>
                <w:szCs w:val="24"/>
                <w:lang w:val="lt-LT" w:eastAsia="sl-SI"/>
              </w:rPr>
            </w:pPr>
            <w:r>
              <w:rPr>
                <w:b/>
                <w:snapToGrid/>
                <w:szCs w:val="24"/>
                <w:lang w:val="lt-LT" w:eastAsia="sl-SI"/>
              </w:rPr>
              <w:t>Akių sutrikimai</w:t>
            </w:r>
          </w:p>
        </w:tc>
        <w:tc>
          <w:tcPr>
            <w:tcW w:w="1878" w:type="pct"/>
          </w:tcPr>
          <w:p w14:paraId="6E24485F" w14:textId="77777777" w:rsidR="00F641C6" w:rsidRDefault="00EE6DAB">
            <w:pPr>
              <w:widowControl w:val="0"/>
              <w:tabs>
                <w:tab w:val="clear" w:pos="567"/>
              </w:tabs>
              <w:rPr>
                <w:snapToGrid/>
                <w:szCs w:val="24"/>
                <w:lang w:val="lt-LT" w:eastAsia="sl-SI"/>
              </w:rPr>
            </w:pPr>
            <w:r>
              <w:rPr>
                <w:lang w:val="lt-LT"/>
              </w:rPr>
              <w:t>Regos sutrikimai</w:t>
            </w:r>
          </w:p>
        </w:tc>
        <w:tc>
          <w:tcPr>
            <w:tcW w:w="999" w:type="pct"/>
          </w:tcPr>
          <w:p w14:paraId="00F95EA6"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79B0BCC6"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1EF41C8" w14:textId="77777777">
        <w:trPr>
          <w:trHeight w:val="254"/>
        </w:trPr>
        <w:tc>
          <w:tcPr>
            <w:tcW w:w="1125" w:type="pct"/>
            <w:vMerge/>
            <w:vAlign w:val="center"/>
          </w:tcPr>
          <w:p w14:paraId="19F7AA13" w14:textId="77777777" w:rsidR="00F641C6" w:rsidRDefault="00F641C6">
            <w:pPr>
              <w:widowControl w:val="0"/>
              <w:tabs>
                <w:tab w:val="clear" w:pos="567"/>
              </w:tabs>
              <w:rPr>
                <w:b/>
                <w:snapToGrid/>
                <w:szCs w:val="24"/>
                <w:lang w:val="lt-LT" w:eastAsia="sl-SI"/>
              </w:rPr>
            </w:pPr>
          </w:p>
        </w:tc>
        <w:tc>
          <w:tcPr>
            <w:tcW w:w="1878" w:type="pct"/>
          </w:tcPr>
          <w:p w14:paraId="4D4450B3" w14:textId="77777777" w:rsidR="00F641C6" w:rsidRDefault="00EE6DAB">
            <w:pPr>
              <w:widowControl w:val="0"/>
              <w:tabs>
                <w:tab w:val="clear" w:pos="567"/>
              </w:tabs>
              <w:rPr>
                <w:snapToGrid/>
                <w:szCs w:val="24"/>
                <w:lang w:val="lt-LT" w:eastAsia="sl-SI"/>
              </w:rPr>
            </w:pPr>
            <w:r>
              <w:rPr>
                <w:lang w:val="lt-LT"/>
              </w:rPr>
              <w:t>Trumparegystė</w:t>
            </w:r>
          </w:p>
        </w:tc>
        <w:tc>
          <w:tcPr>
            <w:tcW w:w="999" w:type="pct"/>
          </w:tcPr>
          <w:p w14:paraId="50D8CCE6"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83986A5"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1A1ABB2A" w14:textId="77777777">
        <w:trPr>
          <w:trHeight w:val="251"/>
        </w:trPr>
        <w:tc>
          <w:tcPr>
            <w:tcW w:w="1125" w:type="pct"/>
            <w:vMerge/>
            <w:vAlign w:val="center"/>
          </w:tcPr>
          <w:p w14:paraId="12BB6755" w14:textId="77777777" w:rsidR="00F641C6" w:rsidRDefault="00F641C6">
            <w:pPr>
              <w:widowControl w:val="0"/>
              <w:tabs>
                <w:tab w:val="clear" w:pos="567"/>
              </w:tabs>
              <w:rPr>
                <w:snapToGrid/>
                <w:szCs w:val="24"/>
                <w:vertAlign w:val="superscript"/>
                <w:lang w:val="lt-LT" w:eastAsia="sl-SI"/>
              </w:rPr>
            </w:pPr>
          </w:p>
        </w:tc>
        <w:tc>
          <w:tcPr>
            <w:tcW w:w="1878" w:type="pct"/>
          </w:tcPr>
          <w:p w14:paraId="3A77DAE8" w14:textId="77777777" w:rsidR="00F641C6" w:rsidRDefault="00EE6DAB">
            <w:pPr>
              <w:widowControl w:val="0"/>
              <w:tabs>
                <w:tab w:val="clear" w:pos="567"/>
              </w:tabs>
              <w:rPr>
                <w:snapToGrid/>
                <w:szCs w:val="24"/>
                <w:lang w:val="lt-LT" w:eastAsia="sl-SI"/>
              </w:rPr>
            </w:pPr>
            <w:r>
              <w:rPr>
                <w:lang w:val="lt-LT"/>
              </w:rPr>
              <w:t xml:space="preserve">Matomo vaizdo </w:t>
            </w:r>
            <w:proofErr w:type="spellStart"/>
            <w:r>
              <w:rPr>
                <w:lang w:val="lt-LT"/>
              </w:rPr>
              <w:t>neryškumas</w:t>
            </w:r>
            <w:proofErr w:type="spellEnd"/>
          </w:p>
        </w:tc>
        <w:tc>
          <w:tcPr>
            <w:tcW w:w="999" w:type="pct"/>
          </w:tcPr>
          <w:p w14:paraId="2315C482"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15207AFB"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09F61DDF" w14:textId="77777777">
        <w:trPr>
          <w:trHeight w:val="251"/>
        </w:trPr>
        <w:tc>
          <w:tcPr>
            <w:tcW w:w="1125" w:type="pct"/>
            <w:vMerge/>
            <w:vAlign w:val="center"/>
          </w:tcPr>
          <w:p w14:paraId="0E8AF4C8" w14:textId="77777777" w:rsidR="00F641C6" w:rsidRDefault="00F641C6">
            <w:pPr>
              <w:widowControl w:val="0"/>
              <w:tabs>
                <w:tab w:val="clear" w:pos="567"/>
              </w:tabs>
              <w:rPr>
                <w:snapToGrid/>
                <w:szCs w:val="24"/>
                <w:vertAlign w:val="superscript"/>
                <w:lang w:val="lt-LT" w:eastAsia="sl-SI"/>
              </w:rPr>
            </w:pPr>
          </w:p>
        </w:tc>
        <w:tc>
          <w:tcPr>
            <w:tcW w:w="1878" w:type="pct"/>
          </w:tcPr>
          <w:p w14:paraId="03DD4AD1" w14:textId="77777777" w:rsidR="00F641C6" w:rsidRDefault="00EE6DAB">
            <w:pPr>
              <w:widowControl w:val="0"/>
              <w:tabs>
                <w:tab w:val="clear" w:pos="567"/>
              </w:tabs>
              <w:rPr>
                <w:snapToGrid/>
                <w:szCs w:val="24"/>
                <w:lang w:val="lt-LT" w:eastAsia="sl-SI"/>
              </w:rPr>
            </w:pPr>
            <w:r>
              <w:rPr>
                <w:lang w:val="lt-LT"/>
              </w:rPr>
              <w:t xml:space="preserve">Skysčio susikaupimas tarp akies </w:t>
            </w:r>
            <w:proofErr w:type="spellStart"/>
            <w:r>
              <w:rPr>
                <w:lang w:val="lt-LT"/>
              </w:rPr>
              <w:t>gyslainės</w:t>
            </w:r>
            <w:proofErr w:type="spellEnd"/>
            <w:r>
              <w:rPr>
                <w:lang w:val="lt-LT"/>
              </w:rPr>
              <w:t xml:space="preserve"> ir odenos</w:t>
            </w:r>
          </w:p>
        </w:tc>
        <w:tc>
          <w:tcPr>
            <w:tcW w:w="999" w:type="pct"/>
          </w:tcPr>
          <w:p w14:paraId="5B8BE334"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0983356"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4FEADDFA" w14:textId="77777777">
        <w:trPr>
          <w:trHeight w:val="251"/>
        </w:trPr>
        <w:tc>
          <w:tcPr>
            <w:tcW w:w="1125" w:type="pct"/>
            <w:vMerge/>
            <w:vAlign w:val="center"/>
          </w:tcPr>
          <w:p w14:paraId="41E4AD42" w14:textId="77777777" w:rsidR="00F641C6" w:rsidRDefault="00F641C6">
            <w:pPr>
              <w:widowControl w:val="0"/>
              <w:tabs>
                <w:tab w:val="clear" w:pos="567"/>
              </w:tabs>
              <w:rPr>
                <w:snapToGrid/>
                <w:szCs w:val="24"/>
                <w:vertAlign w:val="superscript"/>
                <w:lang w:val="lt-LT" w:eastAsia="sl-SI"/>
              </w:rPr>
            </w:pPr>
          </w:p>
        </w:tc>
        <w:tc>
          <w:tcPr>
            <w:tcW w:w="1878" w:type="pct"/>
          </w:tcPr>
          <w:p w14:paraId="7CD78E1F" w14:textId="77777777" w:rsidR="00F641C6" w:rsidRDefault="00EE6DAB">
            <w:pPr>
              <w:widowControl w:val="0"/>
              <w:tabs>
                <w:tab w:val="clear" w:pos="567"/>
              </w:tabs>
              <w:rPr>
                <w:snapToGrid/>
                <w:szCs w:val="24"/>
                <w:lang w:val="lt-LT" w:eastAsia="sl-SI"/>
              </w:rPr>
            </w:pPr>
            <w:r>
              <w:rPr>
                <w:lang w:val="lt-LT"/>
              </w:rPr>
              <w:t>Ūminė uždaro kampo glaukoma</w:t>
            </w:r>
          </w:p>
        </w:tc>
        <w:tc>
          <w:tcPr>
            <w:tcW w:w="999" w:type="pct"/>
          </w:tcPr>
          <w:p w14:paraId="74743099"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87948CE"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4D297FB4" w14:textId="77777777">
        <w:trPr>
          <w:trHeight w:val="253"/>
        </w:trPr>
        <w:tc>
          <w:tcPr>
            <w:tcW w:w="1125" w:type="pct"/>
            <w:vMerge/>
            <w:vAlign w:val="center"/>
          </w:tcPr>
          <w:p w14:paraId="0052A32E" w14:textId="77777777" w:rsidR="00F641C6" w:rsidRDefault="00F641C6">
            <w:pPr>
              <w:widowControl w:val="0"/>
              <w:tabs>
                <w:tab w:val="clear" w:pos="567"/>
              </w:tabs>
              <w:rPr>
                <w:snapToGrid/>
                <w:szCs w:val="24"/>
                <w:vertAlign w:val="superscript"/>
                <w:lang w:val="lt-LT" w:eastAsia="sl-SI"/>
              </w:rPr>
            </w:pPr>
          </w:p>
        </w:tc>
        <w:tc>
          <w:tcPr>
            <w:tcW w:w="1878" w:type="pct"/>
          </w:tcPr>
          <w:p w14:paraId="7D4AC9A3" w14:textId="77777777" w:rsidR="00F641C6" w:rsidRDefault="00EE6DAB">
            <w:pPr>
              <w:widowControl w:val="0"/>
              <w:tabs>
                <w:tab w:val="clear" w:pos="567"/>
              </w:tabs>
              <w:rPr>
                <w:snapToGrid/>
                <w:szCs w:val="24"/>
                <w:lang w:val="lt-LT" w:eastAsia="sl-SI"/>
              </w:rPr>
            </w:pPr>
            <w:r>
              <w:rPr>
                <w:lang w:val="lt-LT"/>
              </w:rPr>
              <w:t>Regos pablogėjimas</w:t>
            </w:r>
          </w:p>
        </w:tc>
        <w:tc>
          <w:tcPr>
            <w:tcW w:w="999" w:type="pct"/>
          </w:tcPr>
          <w:p w14:paraId="39267FAF"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14FD1C0B"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754D4260" w14:textId="77777777">
        <w:trPr>
          <w:trHeight w:val="253"/>
        </w:trPr>
        <w:tc>
          <w:tcPr>
            <w:tcW w:w="1125" w:type="pct"/>
            <w:vAlign w:val="center"/>
          </w:tcPr>
          <w:p w14:paraId="4C14EE96" w14:textId="77777777" w:rsidR="00F641C6" w:rsidRDefault="00EE6DAB">
            <w:pPr>
              <w:widowControl w:val="0"/>
              <w:tabs>
                <w:tab w:val="clear" w:pos="567"/>
              </w:tabs>
              <w:rPr>
                <w:snapToGrid/>
                <w:szCs w:val="24"/>
                <w:vertAlign w:val="superscript"/>
                <w:lang w:val="lt-LT" w:eastAsia="sl-SI"/>
              </w:rPr>
            </w:pPr>
            <w:r>
              <w:rPr>
                <w:b/>
                <w:snapToGrid/>
                <w:szCs w:val="24"/>
                <w:lang w:val="lt-LT" w:eastAsia="sl-SI"/>
              </w:rPr>
              <w:t>Ausų ir labirintų sutrikimai</w:t>
            </w:r>
          </w:p>
        </w:tc>
        <w:tc>
          <w:tcPr>
            <w:tcW w:w="1878" w:type="pct"/>
          </w:tcPr>
          <w:p w14:paraId="5A11D44C" w14:textId="77777777" w:rsidR="00F641C6" w:rsidRDefault="00EE6DAB">
            <w:pPr>
              <w:widowControl w:val="0"/>
              <w:tabs>
                <w:tab w:val="clear" w:pos="567"/>
              </w:tabs>
              <w:rPr>
                <w:snapToGrid/>
                <w:szCs w:val="24"/>
                <w:lang w:val="lt-LT" w:eastAsia="sl-SI"/>
              </w:rPr>
            </w:pPr>
            <w:r>
              <w:rPr>
                <w:snapToGrid/>
                <w:szCs w:val="24"/>
                <w:lang w:val="lt-LT" w:eastAsia="sl-SI"/>
              </w:rPr>
              <w:t>Svaigimas (</w:t>
            </w:r>
            <w:proofErr w:type="spellStart"/>
            <w:r>
              <w:rPr>
                <w:i/>
                <w:iCs/>
                <w:snapToGrid/>
                <w:szCs w:val="24"/>
                <w:lang w:val="lt-LT" w:eastAsia="sl-SI"/>
              </w:rPr>
              <w:t>vertigo</w:t>
            </w:r>
            <w:proofErr w:type="spellEnd"/>
            <w:r>
              <w:rPr>
                <w:snapToGrid/>
                <w:szCs w:val="24"/>
                <w:lang w:val="lt-LT" w:eastAsia="sl-SI"/>
              </w:rPr>
              <w:t>)</w:t>
            </w:r>
          </w:p>
        </w:tc>
        <w:tc>
          <w:tcPr>
            <w:tcW w:w="999" w:type="pct"/>
          </w:tcPr>
          <w:p w14:paraId="790A3F59"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192D2E13"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78284535" w14:textId="77777777">
        <w:trPr>
          <w:trHeight w:val="142"/>
        </w:trPr>
        <w:tc>
          <w:tcPr>
            <w:tcW w:w="1125" w:type="pct"/>
            <w:vMerge w:val="restart"/>
            <w:vAlign w:val="center"/>
          </w:tcPr>
          <w:p w14:paraId="2FF854E9" w14:textId="77777777" w:rsidR="00F641C6" w:rsidRDefault="00EE6DAB">
            <w:pPr>
              <w:widowControl w:val="0"/>
              <w:tabs>
                <w:tab w:val="clear" w:pos="567"/>
              </w:tabs>
              <w:rPr>
                <w:b/>
                <w:snapToGrid/>
                <w:szCs w:val="24"/>
                <w:lang w:val="lt-LT" w:eastAsia="sl-SI"/>
              </w:rPr>
            </w:pPr>
            <w:r>
              <w:rPr>
                <w:b/>
                <w:snapToGrid/>
                <w:szCs w:val="24"/>
                <w:lang w:val="lt-LT" w:eastAsia="sl-SI"/>
              </w:rPr>
              <w:t>Širdies sutrikimai</w:t>
            </w:r>
          </w:p>
        </w:tc>
        <w:tc>
          <w:tcPr>
            <w:tcW w:w="1878" w:type="pct"/>
          </w:tcPr>
          <w:p w14:paraId="64DE482F" w14:textId="77777777" w:rsidR="00F641C6" w:rsidRDefault="00EE6DAB">
            <w:pPr>
              <w:widowControl w:val="0"/>
              <w:tabs>
                <w:tab w:val="clear" w:pos="567"/>
              </w:tabs>
              <w:rPr>
                <w:snapToGrid/>
                <w:szCs w:val="24"/>
                <w:lang w:val="lt-LT" w:eastAsia="sl-SI"/>
              </w:rPr>
            </w:pPr>
            <w:r>
              <w:rPr>
                <w:lang w:val="lt-LT"/>
              </w:rPr>
              <w:t>Bradikardija</w:t>
            </w:r>
          </w:p>
        </w:tc>
        <w:tc>
          <w:tcPr>
            <w:tcW w:w="999" w:type="pct"/>
          </w:tcPr>
          <w:p w14:paraId="3E840F3D"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6B495AAB"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3F3B36C" w14:textId="77777777">
        <w:trPr>
          <w:trHeight w:val="145"/>
        </w:trPr>
        <w:tc>
          <w:tcPr>
            <w:tcW w:w="1125" w:type="pct"/>
            <w:vMerge/>
            <w:vAlign w:val="center"/>
          </w:tcPr>
          <w:p w14:paraId="3BF40275" w14:textId="77777777" w:rsidR="00F641C6" w:rsidRDefault="00F641C6">
            <w:pPr>
              <w:widowControl w:val="0"/>
              <w:tabs>
                <w:tab w:val="clear" w:pos="567"/>
              </w:tabs>
              <w:rPr>
                <w:snapToGrid/>
                <w:szCs w:val="24"/>
                <w:lang w:val="lt-LT" w:eastAsia="sl-SI"/>
              </w:rPr>
            </w:pPr>
          </w:p>
        </w:tc>
        <w:tc>
          <w:tcPr>
            <w:tcW w:w="1878" w:type="pct"/>
          </w:tcPr>
          <w:p w14:paraId="1B0F1441" w14:textId="77777777" w:rsidR="00F641C6" w:rsidRDefault="00EE6DAB">
            <w:pPr>
              <w:widowControl w:val="0"/>
              <w:tabs>
                <w:tab w:val="clear" w:pos="567"/>
              </w:tabs>
              <w:rPr>
                <w:snapToGrid/>
                <w:szCs w:val="24"/>
                <w:lang w:val="lt-LT" w:eastAsia="sl-SI"/>
              </w:rPr>
            </w:pPr>
            <w:r>
              <w:rPr>
                <w:lang w:val="lt-LT"/>
              </w:rPr>
              <w:t>Tachikardija</w:t>
            </w:r>
          </w:p>
        </w:tc>
        <w:tc>
          <w:tcPr>
            <w:tcW w:w="999" w:type="pct"/>
          </w:tcPr>
          <w:p w14:paraId="2C88BB9C"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149219C7"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A69B962" w14:textId="77777777">
        <w:trPr>
          <w:trHeight w:val="145"/>
        </w:trPr>
        <w:tc>
          <w:tcPr>
            <w:tcW w:w="1125" w:type="pct"/>
            <w:vMerge/>
            <w:vAlign w:val="center"/>
          </w:tcPr>
          <w:p w14:paraId="7736FEB0" w14:textId="77777777" w:rsidR="00F641C6" w:rsidRDefault="00F641C6">
            <w:pPr>
              <w:widowControl w:val="0"/>
              <w:tabs>
                <w:tab w:val="clear" w:pos="567"/>
              </w:tabs>
              <w:rPr>
                <w:snapToGrid/>
                <w:szCs w:val="24"/>
                <w:lang w:val="lt-LT" w:eastAsia="sl-SI"/>
              </w:rPr>
            </w:pPr>
          </w:p>
        </w:tc>
        <w:tc>
          <w:tcPr>
            <w:tcW w:w="1878" w:type="pct"/>
          </w:tcPr>
          <w:p w14:paraId="13D59895" w14:textId="77777777" w:rsidR="00F641C6" w:rsidRDefault="00EE6DAB">
            <w:pPr>
              <w:widowControl w:val="0"/>
              <w:tabs>
                <w:tab w:val="clear" w:pos="567"/>
              </w:tabs>
              <w:rPr>
                <w:snapToGrid/>
                <w:szCs w:val="24"/>
                <w:lang w:val="lt-LT" w:eastAsia="sl-SI"/>
              </w:rPr>
            </w:pPr>
            <w:r>
              <w:rPr>
                <w:lang w:val="lt-LT"/>
              </w:rPr>
              <w:t>Aritmija</w:t>
            </w:r>
          </w:p>
        </w:tc>
        <w:tc>
          <w:tcPr>
            <w:tcW w:w="999" w:type="pct"/>
          </w:tcPr>
          <w:p w14:paraId="044B3C50"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555574AB"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268B8182" w14:textId="77777777">
        <w:trPr>
          <w:trHeight w:val="506"/>
        </w:trPr>
        <w:tc>
          <w:tcPr>
            <w:tcW w:w="1125" w:type="pct"/>
            <w:vMerge/>
            <w:vAlign w:val="center"/>
          </w:tcPr>
          <w:p w14:paraId="54F9C8B4" w14:textId="77777777" w:rsidR="00F641C6" w:rsidRDefault="00F641C6">
            <w:pPr>
              <w:widowControl w:val="0"/>
              <w:tabs>
                <w:tab w:val="clear" w:pos="567"/>
              </w:tabs>
              <w:rPr>
                <w:snapToGrid/>
                <w:szCs w:val="24"/>
                <w:vertAlign w:val="superscript"/>
                <w:lang w:val="lt-LT" w:eastAsia="sl-SI"/>
              </w:rPr>
            </w:pPr>
          </w:p>
        </w:tc>
        <w:tc>
          <w:tcPr>
            <w:tcW w:w="1878" w:type="pct"/>
          </w:tcPr>
          <w:p w14:paraId="0D959502" w14:textId="77777777" w:rsidR="00F641C6" w:rsidRDefault="00EE6DAB">
            <w:pPr>
              <w:widowControl w:val="0"/>
              <w:tabs>
                <w:tab w:val="clear" w:pos="567"/>
              </w:tabs>
              <w:rPr>
                <w:snapToGrid/>
                <w:szCs w:val="24"/>
                <w:lang w:val="lt-LT" w:eastAsia="sl-SI"/>
              </w:rPr>
            </w:pPr>
            <w:proofErr w:type="spellStart"/>
            <w:r>
              <w:rPr>
                <w:snapToGrid/>
                <w:color w:val="000000"/>
                <w:szCs w:val="22"/>
                <w:lang w:val="lt-LT" w:eastAsia="sl-SI"/>
              </w:rPr>
              <w:t>Paroksizminė</w:t>
            </w:r>
            <w:proofErr w:type="spellEnd"/>
            <w:r>
              <w:rPr>
                <w:snapToGrid/>
                <w:color w:val="000000"/>
                <w:szCs w:val="22"/>
                <w:lang w:val="lt-LT" w:eastAsia="sl-SI"/>
              </w:rPr>
              <w:t xml:space="preserve"> </w:t>
            </w:r>
            <w:proofErr w:type="spellStart"/>
            <w:r>
              <w:rPr>
                <w:snapToGrid/>
                <w:color w:val="000000"/>
                <w:szCs w:val="22"/>
                <w:lang w:val="lt-LT" w:eastAsia="sl-SI"/>
              </w:rPr>
              <w:t>polimorfinė</w:t>
            </w:r>
            <w:proofErr w:type="spellEnd"/>
            <w:r>
              <w:rPr>
                <w:snapToGrid/>
                <w:color w:val="000000"/>
                <w:szCs w:val="22"/>
                <w:lang w:val="lt-LT" w:eastAsia="sl-SI"/>
              </w:rPr>
              <w:t xml:space="preserve"> </w:t>
            </w:r>
            <w:proofErr w:type="spellStart"/>
            <w:r>
              <w:rPr>
                <w:snapToGrid/>
                <w:color w:val="000000"/>
                <w:szCs w:val="22"/>
                <w:lang w:val="lt-LT" w:eastAsia="sl-SI"/>
              </w:rPr>
              <w:t>skilvelinė</w:t>
            </w:r>
            <w:proofErr w:type="spellEnd"/>
            <w:r>
              <w:rPr>
                <w:snapToGrid/>
                <w:color w:val="000000"/>
                <w:szCs w:val="22"/>
                <w:lang w:val="lt-LT" w:eastAsia="sl-SI"/>
              </w:rPr>
              <w:t xml:space="preserve"> tachikardija (</w:t>
            </w:r>
            <w:proofErr w:type="spellStart"/>
            <w:r>
              <w:rPr>
                <w:i/>
                <w:iCs/>
                <w:snapToGrid/>
                <w:color w:val="000000"/>
                <w:szCs w:val="22"/>
                <w:lang w:val="lt-LT" w:eastAsia="sl-SI"/>
              </w:rPr>
              <w:t>torsades</w:t>
            </w:r>
            <w:proofErr w:type="spellEnd"/>
            <w:r>
              <w:rPr>
                <w:i/>
                <w:iCs/>
                <w:snapToGrid/>
                <w:color w:val="000000"/>
                <w:szCs w:val="22"/>
                <w:lang w:val="lt-LT" w:eastAsia="sl-SI"/>
              </w:rPr>
              <w:t xml:space="preserve"> de </w:t>
            </w:r>
            <w:proofErr w:type="spellStart"/>
            <w:r>
              <w:rPr>
                <w:i/>
                <w:iCs/>
                <w:snapToGrid/>
                <w:color w:val="000000"/>
                <w:szCs w:val="22"/>
                <w:lang w:val="lt-LT" w:eastAsia="sl-SI"/>
              </w:rPr>
              <w:t>pointes</w:t>
            </w:r>
            <w:proofErr w:type="spellEnd"/>
            <w:r>
              <w:rPr>
                <w:snapToGrid/>
                <w:color w:val="000000"/>
                <w:szCs w:val="22"/>
                <w:lang w:val="lt-LT" w:eastAsia="sl-SI"/>
              </w:rPr>
              <w:t>)</w:t>
            </w:r>
            <w:r>
              <w:rPr>
                <w:snapToGrid/>
                <w:szCs w:val="24"/>
                <w:lang w:val="lt-LT" w:eastAsia="sl-SI"/>
              </w:rPr>
              <w:t xml:space="preserve"> (galimai mirtina) (žr. 4.4 ir 4.5 skyrius)</w:t>
            </w:r>
          </w:p>
        </w:tc>
        <w:tc>
          <w:tcPr>
            <w:tcW w:w="999" w:type="pct"/>
          </w:tcPr>
          <w:p w14:paraId="3E822B9E"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2D02797"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525ED6FB" w14:textId="77777777">
        <w:trPr>
          <w:trHeight w:val="318"/>
        </w:trPr>
        <w:tc>
          <w:tcPr>
            <w:tcW w:w="1125" w:type="pct"/>
            <w:vMerge w:val="restart"/>
            <w:vAlign w:val="center"/>
          </w:tcPr>
          <w:p w14:paraId="50F40DCD" w14:textId="77777777" w:rsidR="00F641C6" w:rsidRDefault="00EE6DAB">
            <w:pPr>
              <w:widowControl w:val="0"/>
              <w:tabs>
                <w:tab w:val="clear" w:pos="567"/>
              </w:tabs>
              <w:rPr>
                <w:b/>
                <w:snapToGrid/>
                <w:szCs w:val="24"/>
                <w:lang w:val="lt-LT" w:eastAsia="sl-SI"/>
              </w:rPr>
            </w:pPr>
            <w:r>
              <w:rPr>
                <w:b/>
                <w:snapToGrid/>
                <w:szCs w:val="24"/>
                <w:lang w:val="lt-LT" w:eastAsia="sl-SI"/>
              </w:rPr>
              <w:t>Kraujagyslių sutrikimai</w:t>
            </w:r>
          </w:p>
        </w:tc>
        <w:tc>
          <w:tcPr>
            <w:tcW w:w="1878" w:type="pct"/>
          </w:tcPr>
          <w:p w14:paraId="3DC24671" w14:textId="77777777" w:rsidR="00F641C6" w:rsidRDefault="00EE6DAB">
            <w:pPr>
              <w:widowControl w:val="0"/>
              <w:tabs>
                <w:tab w:val="clear" w:pos="567"/>
              </w:tabs>
              <w:rPr>
                <w:snapToGrid/>
                <w:szCs w:val="24"/>
                <w:lang w:val="lt-LT" w:eastAsia="sl-SI"/>
              </w:rPr>
            </w:pPr>
            <w:r>
              <w:rPr>
                <w:snapToGrid/>
                <w:szCs w:val="24"/>
                <w:lang w:val="lt-LT" w:eastAsia="sl-SI"/>
              </w:rPr>
              <w:t>Hipotenzija</w:t>
            </w:r>
            <w:r>
              <w:rPr>
                <w:snapToGrid/>
                <w:szCs w:val="24"/>
                <w:vertAlign w:val="superscript"/>
                <w:lang w:val="lt-LT" w:eastAsia="sl-SI"/>
              </w:rPr>
              <w:t>2</w:t>
            </w:r>
          </w:p>
        </w:tc>
        <w:tc>
          <w:tcPr>
            <w:tcW w:w="999" w:type="pct"/>
          </w:tcPr>
          <w:p w14:paraId="61153624"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05CADBCC"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640148E0" w14:textId="77777777">
        <w:trPr>
          <w:trHeight w:val="318"/>
        </w:trPr>
        <w:tc>
          <w:tcPr>
            <w:tcW w:w="1125" w:type="pct"/>
            <w:vMerge/>
            <w:vAlign w:val="center"/>
          </w:tcPr>
          <w:p w14:paraId="1B6A4C07" w14:textId="77777777" w:rsidR="00F641C6" w:rsidRDefault="00F641C6">
            <w:pPr>
              <w:widowControl w:val="0"/>
              <w:tabs>
                <w:tab w:val="clear" w:pos="567"/>
              </w:tabs>
              <w:rPr>
                <w:b/>
                <w:snapToGrid/>
                <w:szCs w:val="24"/>
                <w:lang w:val="lt-LT" w:eastAsia="sl-SI"/>
              </w:rPr>
            </w:pPr>
          </w:p>
        </w:tc>
        <w:tc>
          <w:tcPr>
            <w:tcW w:w="1878" w:type="pct"/>
          </w:tcPr>
          <w:p w14:paraId="57F37126" w14:textId="77777777" w:rsidR="00F641C6" w:rsidRDefault="00EE6DAB">
            <w:pPr>
              <w:widowControl w:val="0"/>
              <w:tabs>
                <w:tab w:val="clear" w:pos="567"/>
              </w:tabs>
              <w:rPr>
                <w:snapToGrid/>
                <w:szCs w:val="24"/>
                <w:lang w:val="lt-LT" w:eastAsia="sl-SI"/>
              </w:rPr>
            </w:pPr>
            <w:proofErr w:type="spellStart"/>
            <w:r>
              <w:rPr>
                <w:lang w:val="lt-LT"/>
              </w:rPr>
              <w:t>Ortostatinė</w:t>
            </w:r>
            <w:proofErr w:type="spellEnd"/>
            <w:r>
              <w:rPr>
                <w:lang w:val="lt-LT"/>
              </w:rPr>
              <w:t xml:space="preserve"> </w:t>
            </w:r>
            <w:proofErr w:type="spellStart"/>
            <w:r>
              <w:rPr>
                <w:lang w:val="lt-LT"/>
              </w:rPr>
              <w:t>hipotenzija</w:t>
            </w:r>
            <w:proofErr w:type="spellEnd"/>
          </w:p>
        </w:tc>
        <w:tc>
          <w:tcPr>
            <w:tcW w:w="999" w:type="pct"/>
          </w:tcPr>
          <w:p w14:paraId="31489905"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492322F7"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02CDFE90" w14:textId="77777777">
        <w:trPr>
          <w:trHeight w:val="254"/>
        </w:trPr>
        <w:tc>
          <w:tcPr>
            <w:tcW w:w="1125" w:type="pct"/>
            <w:vMerge w:val="restart"/>
            <w:vAlign w:val="center"/>
          </w:tcPr>
          <w:p w14:paraId="2055AFD7" w14:textId="77777777" w:rsidR="00F641C6" w:rsidRDefault="00EE6DAB">
            <w:pPr>
              <w:widowControl w:val="0"/>
              <w:tabs>
                <w:tab w:val="clear" w:pos="567"/>
              </w:tabs>
              <w:rPr>
                <w:snapToGrid/>
                <w:szCs w:val="24"/>
                <w:lang w:val="lt-LT" w:eastAsia="sl-SI"/>
              </w:rPr>
            </w:pPr>
            <w:r>
              <w:rPr>
                <w:b/>
                <w:snapToGrid/>
                <w:szCs w:val="24"/>
                <w:lang w:val="lt-LT" w:eastAsia="sl-SI"/>
              </w:rPr>
              <w:t>Kvėpavimo sistemos, krūtinės ląstos ir tarpuplaučio sutrikimai</w:t>
            </w:r>
          </w:p>
        </w:tc>
        <w:tc>
          <w:tcPr>
            <w:tcW w:w="1878" w:type="pct"/>
          </w:tcPr>
          <w:p w14:paraId="12478541" w14:textId="77777777" w:rsidR="00F641C6" w:rsidRDefault="00EE6DAB">
            <w:pPr>
              <w:widowControl w:val="0"/>
              <w:tabs>
                <w:tab w:val="clear" w:pos="567"/>
              </w:tabs>
              <w:rPr>
                <w:snapToGrid/>
                <w:szCs w:val="24"/>
                <w:lang w:val="lt-LT" w:eastAsia="sl-SI"/>
              </w:rPr>
            </w:pPr>
            <w:r>
              <w:rPr>
                <w:lang w:val="lt-LT"/>
              </w:rPr>
              <w:t>Dusulys</w:t>
            </w:r>
          </w:p>
        </w:tc>
        <w:tc>
          <w:tcPr>
            <w:tcW w:w="999" w:type="pct"/>
          </w:tcPr>
          <w:p w14:paraId="5CCFC04A"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2910C122"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0358F893" w14:textId="77777777">
        <w:trPr>
          <w:trHeight w:val="254"/>
        </w:trPr>
        <w:tc>
          <w:tcPr>
            <w:tcW w:w="1125" w:type="pct"/>
            <w:vMerge/>
            <w:vAlign w:val="center"/>
          </w:tcPr>
          <w:p w14:paraId="33AB792F" w14:textId="77777777" w:rsidR="00F641C6" w:rsidRDefault="00F641C6">
            <w:pPr>
              <w:widowControl w:val="0"/>
              <w:tabs>
                <w:tab w:val="clear" w:pos="567"/>
              </w:tabs>
              <w:rPr>
                <w:b/>
                <w:snapToGrid/>
                <w:szCs w:val="24"/>
                <w:lang w:val="lt-LT" w:eastAsia="sl-SI"/>
              </w:rPr>
            </w:pPr>
          </w:p>
        </w:tc>
        <w:tc>
          <w:tcPr>
            <w:tcW w:w="1878" w:type="pct"/>
          </w:tcPr>
          <w:p w14:paraId="5454D39F" w14:textId="77777777" w:rsidR="00F641C6" w:rsidRDefault="00EE6DAB">
            <w:pPr>
              <w:widowControl w:val="0"/>
              <w:tabs>
                <w:tab w:val="clear" w:pos="567"/>
              </w:tabs>
              <w:rPr>
                <w:snapToGrid/>
                <w:szCs w:val="24"/>
                <w:lang w:val="lt-LT" w:eastAsia="sl-SI"/>
              </w:rPr>
            </w:pPr>
            <w:r>
              <w:rPr>
                <w:lang w:val="lt-LT"/>
              </w:rPr>
              <w:t>Kosulys</w:t>
            </w:r>
          </w:p>
        </w:tc>
        <w:tc>
          <w:tcPr>
            <w:tcW w:w="999" w:type="pct"/>
          </w:tcPr>
          <w:p w14:paraId="5547598C"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2D432115"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2CF0390A" w14:textId="77777777">
        <w:trPr>
          <w:trHeight w:val="254"/>
        </w:trPr>
        <w:tc>
          <w:tcPr>
            <w:tcW w:w="1125" w:type="pct"/>
            <w:vMerge/>
            <w:vAlign w:val="center"/>
          </w:tcPr>
          <w:p w14:paraId="0744DFFF" w14:textId="77777777" w:rsidR="00F641C6" w:rsidRDefault="00F641C6">
            <w:pPr>
              <w:widowControl w:val="0"/>
              <w:tabs>
                <w:tab w:val="clear" w:pos="567"/>
              </w:tabs>
              <w:rPr>
                <w:b/>
                <w:snapToGrid/>
                <w:szCs w:val="24"/>
                <w:lang w:val="lt-LT" w:eastAsia="sl-SI"/>
              </w:rPr>
            </w:pPr>
          </w:p>
        </w:tc>
        <w:tc>
          <w:tcPr>
            <w:tcW w:w="1878" w:type="pct"/>
          </w:tcPr>
          <w:p w14:paraId="7851DCC6" w14:textId="77777777" w:rsidR="00F641C6" w:rsidRDefault="00EE6DAB">
            <w:pPr>
              <w:widowControl w:val="0"/>
              <w:tabs>
                <w:tab w:val="clear" w:pos="567"/>
              </w:tabs>
              <w:rPr>
                <w:snapToGrid/>
                <w:szCs w:val="24"/>
                <w:lang w:val="lt-LT" w:eastAsia="sl-SI"/>
              </w:rPr>
            </w:pPr>
            <w:proofErr w:type="spellStart"/>
            <w:r>
              <w:rPr>
                <w:lang w:val="lt-LT"/>
              </w:rPr>
              <w:t>Intersticinė</w:t>
            </w:r>
            <w:proofErr w:type="spellEnd"/>
            <w:r>
              <w:rPr>
                <w:lang w:val="lt-LT"/>
              </w:rPr>
              <w:t xml:space="preserve"> plaučių liga</w:t>
            </w:r>
            <w:r>
              <w:rPr>
                <w:vertAlign w:val="superscript"/>
                <w:lang w:val="lt-LT"/>
              </w:rPr>
              <w:t>4</w:t>
            </w:r>
          </w:p>
        </w:tc>
        <w:tc>
          <w:tcPr>
            <w:tcW w:w="999" w:type="pct"/>
          </w:tcPr>
          <w:p w14:paraId="778F9F66" w14:textId="77777777" w:rsidR="00F641C6" w:rsidRDefault="00EE6DAB">
            <w:pPr>
              <w:widowControl w:val="0"/>
              <w:tabs>
                <w:tab w:val="clear" w:pos="567"/>
              </w:tabs>
              <w:rPr>
                <w:snapToGrid/>
                <w:szCs w:val="24"/>
                <w:lang w:val="lt-LT" w:eastAsia="sl-SI"/>
              </w:rPr>
            </w:pPr>
            <w:r>
              <w:rPr>
                <w:snapToGrid/>
                <w:szCs w:val="24"/>
                <w:lang w:val="lt-LT" w:eastAsia="sl-SI"/>
              </w:rPr>
              <w:t>Labai reti</w:t>
            </w:r>
          </w:p>
        </w:tc>
        <w:tc>
          <w:tcPr>
            <w:tcW w:w="998" w:type="pct"/>
          </w:tcPr>
          <w:p w14:paraId="5BE2F57A"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3500EEB8" w14:textId="77777777">
        <w:trPr>
          <w:trHeight w:val="254"/>
        </w:trPr>
        <w:tc>
          <w:tcPr>
            <w:tcW w:w="1125" w:type="pct"/>
            <w:vMerge w:val="restart"/>
            <w:vAlign w:val="center"/>
          </w:tcPr>
          <w:p w14:paraId="16C907CE" w14:textId="77777777" w:rsidR="00F641C6" w:rsidRDefault="00EE6DAB">
            <w:pPr>
              <w:widowControl w:val="0"/>
              <w:tabs>
                <w:tab w:val="clear" w:pos="567"/>
              </w:tabs>
              <w:rPr>
                <w:snapToGrid/>
                <w:szCs w:val="24"/>
                <w:lang w:val="lt-LT" w:eastAsia="sl-SI"/>
              </w:rPr>
            </w:pPr>
            <w:r>
              <w:rPr>
                <w:b/>
                <w:snapToGrid/>
                <w:szCs w:val="24"/>
                <w:lang w:val="lt-LT" w:eastAsia="sl-SI"/>
              </w:rPr>
              <w:t>Virškinimo trakto sutrikimai</w:t>
            </w:r>
          </w:p>
        </w:tc>
        <w:tc>
          <w:tcPr>
            <w:tcW w:w="1878" w:type="pct"/>
          </w:tcPr>
          <w:p w14:paraId="393D3524" w14:textId="77777777" w:rsidR="00F641C6" w:rsidRDefault="00EE6DAB">
            <w:pPr>
              <w:widowControl w:val="0"/>
              <w:tabs>
                <w:tab w:val="clear" w:pos="567"/>
              </w:tabs>
              <w:rPr>
                <w:snapToGrid/>
                <w:szCs w:val="24"/>
                <w:lang w:val="lt-LT" w:eastAsia="sl-SI"/>
              </w:rPr>
            </w:pPr>
            <w:r>
              <w:rPr>
                <w:lang w:val="lt-LT"/>
              </w:rPr>
              <w:t>Pilvo skausmas</w:t>
            </w:r>
          </w:p>
        </w:tc>
        <w:tc>
          <w:tcPr>
            <w:tcW w:w="999" w:type="pct"/>
          </w:tcPr>
          <w:p w14:paraId="7C2C6E9B"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4F9C29EB"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5917D43E" w14:textId="77777777">
        <w:trPr>
          <w:trHeight w:val="254"/>
        </w:trPr>
        <w:tc>
          <w:tcPr>
            <w:tcW w:w="1125" w:type="pct"/>
            <w:vMerge/>
            <w:vAlign w:val="center"/>
          </w:tcPr>
          <w:p w14:paraId="7FD2D438" w14:textId="77777777" w:rsidR="00F641C6" w:rsidRDefault="00F641C6">
            <w:pPr>
              <w:widowControl w:val="0"/>
              <w:tabs>
                <w:tab w:val="clear" w:pos="567"/>
              </w:tabs>
              <w:rPr>
                <w:snapToGrid/>
                <w:szCs w:val="24"/>
                <w:lang w:val="lt-LT" w:eastAsia="sl-SI"/>
              </w:rPr>
            </w:pPr>
          </w:p>
        </w:tc>
        <w:tc>
          <w:tcPr>
            <w:tcW w:w="1878" w:type="pct"/>
          </w:tcPr>
          <w:p w14:paraId="56245E34" w14:textId="77777777" w:rsidR="00F641C6" w:rsidRDefault="00EE6DAB">
            <w:pPr>
              <w:widowControl w:val="0"/>
              <w:tabs>
                <w:tab w:val="clear" w:pos="567"/>
              </w:tabs>
              <w:rPr>
                <w:snapToGrid/>
                <w:szCs w:val="24"/>
                <w:lang w:val="lt-LT" w:eastAsia="sl-SI"/>
              </w:rPr>
            </w:pPr>
            <w:r>
              <w:rPr>
                <w:lang w:val="lt-LT"/>
              </w:rPr>
              <w:t>Viduriavimas</w:t>
            </w:r>
          </w:p>
        </w:tc>
        <w:tc>
          <w:tcPr>
            <w:tcW w:w="999" w:type="pct"/>
          </w:tcPr>
          <w:p w14:paraId="4C3EE674"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241BC9C2"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C43C989" w14:textId="77777777">
        <w:trPr>
          <w:trHeight w:val="254"/>
        </w:trPr>
        <w:tc>
          <w:tcPr>
            <w:tcW w:w="1125" w:type="pct"/>
            <w:vMerge/>
            <w:vAlign w:val="center"/>
          </w:tcPr>
          <w:p w14:paraId="02363448" w14:textId="77777777" w:rsidR="00F641C6" w:rsidRDefault="00F641C6">
            <w:pPr>
              <w:widowControl w:val="0"/>
              <w:tabs>
                <w:tab w:val="clear" w:pos="567"/>
              </w:tabs>
              <w:rPr>
                <w:snapToGrid/>
                <w:szCs w:val="24"/>
                <w:lang w:val="lt-LT" w:eastAsia="sl-SI"/>
              </w:rPr>
            </w:pPr>
          </w:p>
        </w:tc>
        <w:tc>
          <w:tcPr>
            <w:tcW w:w="1878" w:type="pct"/>
          </w:tcPr>
          <w:p w14:paraId="748054E4" w14:textId="77777777" w:rsidR="00F641C6" w:rsidRDefault="00EE6DAB">
            <w:pPr>
              <w:widowControl w:val="0"/>
              <w:tabs>
                <w:tab w:val="clear" w:pos="567"/>
              </w:tabs>
              <w:rPr>
                <w:snapToGrid/>
                <w:szCs w:val="24"/>
                <w:lang w:val="lt-LT" w:eastAsia="sl-SI"/>
              </w:rPr>
            </w:pPr>
            <w:r>
              <w:rPr>
                <w:lang w:val="lt-LT"/>
              </w:rPr>
              <w:t>Dispepsija</w:t>
            </w:r>
          </w:p>
        </w:tc>
        <w:tc>
          <w:tcPr>
            <w:tcW w:w="999" w:type="pct"/>
          </w:tcPr>
          <w:p w14:paraId="7A45AB82"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5DD194BC"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427B43B" w14:textId="77777777">
        <w:trPr>
          <w:trHeight w:val="254"/>
        </w:trPr>
        <w:tc>
          <w:tcPr>
            <w:tcW w:w="1125" w:type="pct"/>
            <w:vMerge/>
            <w:vAlign w:val="center"/>
          </w:tcPr>
          <w:p w14:paraId="5F97736B" w14:textId="77777777" w:rsidR="00F641C6" w:rsidRDefault="00F641C6">
            <w:pPr>
              <w:widowControl w:val="0"/>
              <w:tabs>
                <w:tab w:val="clear" w:pos="567"/>
              </w:tabs>
              <w:rPr>
                <w:snapToGrid/>
                <w:szCs w:val="24"/>
                <w:lang w:val="lt-LT" w:eastAsia="sl-SI"/>
              </w:rPr>
            </w:pPr>
          </w:p>
        </w:tc>
        <w:tc>
          <w:tcPr>
            <w:tcW w:w="1878" w:type="pct"/>
          </w:tcPr>
          <w:p w14:paraId="5033CA3A" w14:textId="77777777" w:rsidR="00F641C6" w:rsidRDefault="00EE6DAB">
            <w:pPr>
              <w:widowControl w:val="0"/>
              <w:tabs>
                <w:tab w:val="clear" w:pos="567"/>
              </w:tabs>
              <w:rPr>
                <w:snapToGrid/>
                <w:szCs w:val="24"/>
                <w:lang w:val="lt-LT" w:eastAsia="sl-SI"/>
              </w:rPr>
            </w:pPr>
            <w:r>
              <w:rPr>
                <w:lang w:val="lt-LT"/>
              </w:rPr>
              <w:t>Dujų kaupimasis žarnyne</w:t>
            </w:r>
          </w:p>
        </w:tc>
        <w:tc>
          <w:tcPr>
            <w:tcW w:w="999" w:type="pct"/>
          </w:tcPr>
          <w:p w14:paraId="6DE204A9"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12D9AF53"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5E3E70D" w14:textId="77777777">
        <w:trPr>
          <w:trHeight w:val="254"/>
        </w:trPr>
        <w:tc>
          <w:tcPr>
            <w:tcW w:w="1125" w:type="pct"/>
            <w:vMerge/>
            <w:vAlign w:val="center"/>
          </w:tcPr>
          <w:p w14:paraId="423A144C" w14:textId="77777777" w:rsidR="00F641C6" w:rsidRDefault="00F641C6">
            <w:pPr>
              <w:widowControl w:val="0"/>
              <w:tabs>
                <w:tab w:val="clear" w:pos="567"/>
              </w:tabs>
              <w:rPr>
                <w:snapToGrid/>
                <w:szCs w:val="24"/>
                <w:lang w:val="lt-LT" w:eastAsia="sl-SI"/>
              </w:rPr>
            </w:pPr>
          </w:p>
        </w:tc>
        <w:tc>
          <w:tcPr>
            <w:tcW w:w="1878" w:type="pct"/>
          </w:tcPr>
          <w:p w14:paraId="492991C8" w14:textId="77777777" w:rsidR="00F641C6" w:rsidRDefault="00EE6DAB">
            <w:pPr>
              <w:widowControl w:val="0"/>
              <w:tabs>
                <w:tab w:val="clear" w:pos="567"/>
              </w:tabs>
              <w:rPr>
                <w:snapToGrid/>
                <w:szCs w:val="24"/>
                <w:lang w:val="lt-LT" w:eastAsia="sl-SI"/>
              </w:rPr>
            </w:pPr>
            <w:r>
              <w:rPr>
                <w:lang w:val="lt-LT"/>
              </w:rPr>
              <w:t>Vėmimas</w:t>
            </w:r>
          </w:p>
        </w:tc>
        <w:tc>
          <w:tcPr>
            <w:tcW w:w="999" w:type="pct"/>
          </w:tcPr>
          <w:p w14:paraId="5ACA8E41"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27C04355" w14:textId="77777777" w:rsidR="00F641C6" w:rsidRDefault="00EE6DAB">
            <w:pPr>
              <w:widowControl w:val="0"/>
              <w:tabs>
                <w:tab w:val="clear" w:pos="567"/>
              </w:tabs>
              <w:rPr>
                <w:snapToGrid/>
                <w:szCs w:val="24"/>
                <w:lang w:val="lt-LT" w:eastAsia="sl-SI"/>
              </w:rPr>
            </w:pPr>
            <w:r>
              <w:rPr>
                <w:snapToGrid/>
                <w:szCs w:val="24"/>
                <w:lang w:val="lt-LT" w:eastAsia="sl-SI"/>
              </w:rPr>
              <w:t>Nedažni</w:t>
            </w:r>
          </w:p>
        </w:tc>
      </w:tr>
      <w:tr w:rsidR="00F641C6" w14:paraId="2374E5AD" w14:textId="77777777">
        <w:trPr>
          <w:trHeight w:val="254"/>
        </w:trPr>
        <w:tc>
          <w:tcPr>
            <w:tcW w:w="1125" w:type="pct"/>
            <w:vMerge/>
            <w:vAlign w:val="center"/>
          </w:tcPr>
          <w:p w14:paraId="6323A906" w14:textId="77777777" w:rsidR="00F641C6" w:rsidRDefault="00F641C6">
            <w:pPr>
              <w:widowControl w:val="0"/>
              <w:tabs>
                <w:tab w:val="clear" w:pos="567"/>
              </w:tabs>
              <w:rPr>
                <w:snapToGrid/>
                <w:szCs w:val="24"/>
                <w:lang w:val="lt-LT" w:eastAsia="sl-SI"/>
              </w:rPr>
            </w:pPr>
          </w:p>
        </w:tc>
        <w:tc>
          <w:tcPr>
            <w:tcW w:w="1878" w:type="pct"/>
          </w:tcPr>
          <w:p w14:paraId="6A183A12" w14:textId="77777777" w:rsidR="00F641C6" w:rsidRDefault="00EE6DAB">
            <w:pPr>
              <w:widowControl w:val="0"/>
              <w:tabs>
                <w:tab w:val="clear" w:pos="567"/>
              </w:tabs>
              <w:rPr>
                <w:snapToGrid/>
                <w:szCs w:val="24"/>
                <w:lang w:val="lt-LT" w:eastAsia="sl-SI"/>
              </w:rPr>
            </w:pPr>
            <w:r>
              <w:rPr>
                <w:lang w:val="lt-LT"/>
              </w:rPr>
              <w:t>Skrandžio diskomfortas</w:t>
            </w:r>
          </w:p>
        </w:tc>
        <w:tc>
          <w:tcPr>
            <w:tcW w:w="999" w:type="pct"/>
          </w:tcPr>
          <w:p w14:paraId="3E78BE26"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9238A14"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3E2B81D6" w14:textId="77777777">
        <w:trPr>
          <w:trHeight w:val="254"/>
        </w:trPr>
        <w:tc>
          <w:tcPr>
            <w:tcW w:w="1125" w:type="pct"/>
            <w:vMerge/>
            <w:vAlign w:val="center"/>
          </w:tcPr>
          <w:p w14:paraId="569BF177" w14:textId="77777777" w:rsidR="00F641C6" w:rsidRDefault="00F641C6">
            <w:pPr>
              <w:widowControl w:val="0"/>
              <w:tabs>
                <w:tab w:val="clear" w:pos="567"/>
              </w:tabs>
              <w:rPr>
                <w:snapToGrid/>
                <w:szCs w:val="24"/>
                <w:lang w:val="lt-LT" w:eastAsia="sl-SI"/>
              </w:rPr>
            </w:pPr>
          </w:p>
        </w:tc>
        <w:tc>
          <w:tcPr>
            <w:tcW w:w="1878" w:type="pct"/>
          </w:tcPr>
          <w:p w14:paraId="378B5758" w14:textId="77777777" w:rsidR="00F641C6" w:rsidRDefault="00EE6DAB">
            <w:pPr>
              <w:widowControl w:val="0"/>
              <w:tabs>
                <w:tab w:val="clear" w:pos="567"/>
              </w:tabs>
              <w:rPr>
                <w:snapToGrid/>
                <w:szCs w:val="24"/>
                <w:lang w:val="lt-LT" w:eastAsia="sl-SI"/>
              </w:rPr>
            </w:pPr>
            <w:proofErr w:type="spellStart"/>
            <w:r>
              <w:rPr>
                <w:lang w:val="lt-LT"/>
              </w:rPr>
              <w:t>Disgeuzija</w:t>
            </w:r>
            <w:proofErr w:type="spellEnd"/>
          </w:p>
        </w:tc>
        <w:tc>
          <w:tcPr>
            <w:tcW w:w="999" w:type="pct"/>
          </w:tcPr>
          <w:p w14:paraId="77A2A122"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50C9136"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5409BD0F" w14:textId="77777777">
        <w:trPr>
          <w:trHeight w:val="253"/>
        </w:trPr>
        <w:tc>
          <w:tcPr>
            <w:tcW w:w="1125" w:type="pct"/>
            <w:vMerge/>
            <w:vAlign w:val="center"/>
          </w:tcPr>
          <w:p w14:paraId="2620B195" w14:textId="77777777" w:rsidR="00F641C6" w:rsidRDefault="00F641C6">
            <w:pPr>
              <w:widowControl w:val="0"/>
              <w:tabs>
                <w:tab w:val="clear" w:pos="567"/>
              </w:tabs>
              <w:rPr>
                <w:snapToGrid/>
                <w:szCs w:val="24"/>
                <w:vertAlign w:val="superscript"/>
                <w:lang w:val="lt-LT" w:eastAsia="sl-SI"/>
              </w:rPr>
            </w:pPr>
          </w:p>
        </w:tc>
        <w:tc>
          <w:tcPr>
            <w:tcW w:w="1878" w:type="pct"/>
          </w:tcPr>
          <w:p w14:paraId="4F495581" w14:textId="77777777" w:rsidR="00F641C6" w:rsidRDefault="00EE6DAB">
            <w:pPr>
              <w:widowControl w:val="0"/>
              <w:tabs>
                <w:tab w:val="clear" w:pos="567"/>
              </w:tabs>
              <w:rPr>
                <w:snapToGrid/>
                <w:szCs w:val="24"/>
                <w:lang w:val="lt-LT" w:eastAsia="sl-SI"/>
              </w:rPr>
            </w:pPr>
            <w:r>
              <w:rPr>
                <w:lang w:val="lt-LT"/>
              </w:rPr>
              <w:t>Burnos džiūvimas</w:t>
            </w:r>
          </w:p>
        </w:tc>
        <w:tc>
          <w:tcPr>
            <w:tcW w:w="999" w:type="pct"/>
          </w:tcPr>
          <w:p w14:paraId="4B620E6E"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0BD06044"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7DC9877A" w14:textId="77777777">
        <w:trPr>
          <w:trHeight w:val="253"/>
        </w:trPr>
        <w:tc>
          <w:tcPr>
            <w:tcW w:w="1125" w:type="pct"/>
            <w:vMerge/>
            <w:vAlign w:val="center"/>
          </w:tcPr>
          <w:p w14:paraId="14A6D6AC" w14:textId="77777777" w:rsidR="00F641C6" w:rsidRDefault="00F641C6">
            <w:pPr>
              <w:widowControl w:val="0"/>
              <w:tabs>
                <w:tab w:val="clear" w:pos="567"/>
              </w:tabs>
              <w:rPr>
                <w:snapToGrid/>
                <w:szCs w:val="24"/>
                <w:vertAlign w:val="superscript"/>
                <w:lang w:val="lt-LT" w:eastAsia="sl-SI"/>
              </w:rPr>
            </w:pPr>
          </w:p>
        </w:tc>
        <w:tc>
          <w:tcPr>
            <w:tcW w:w="1878" w:type="pct"/>
          </w:tcPr>
          <w:p w14:paraId="5F863F60" w14:textId="77777777" w:rsidR="00F641C6" w:rsidRDefault="00EE6DAB">
            <w:pPr>
              <w:widowControl w:val="0"/>
              <w:tabs>
                <w:tab w:val="clear" w:pos="567"/>
              </w:tabs>
              <w:rPr>
                <w:snapToGrid/>
                <w:szCs w:val="24"/>
                <w:lang w:val="lt-LT" w:eastAsia="sl-SI"/>
              </w:rPr>
            </w:pPr>
            <w:r>
              <w:rPr>
                <w:lang w:val="lt-LT"/>
              </w:rPr>
              <w:t>Pykinimas</w:t>
            </w:r>
          </w:p>
        </w:tc>
        <w:tc>
          <w:tcPr>
            <w:tcW w:w="999" w:type="pct"/>
          </w:tcPr>
          <w:p w14:paraId="3C3A3D3C"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14C0E33"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71B70486" w14:textId="77777777">
        <w:trPr>
          <w:trHeight w:val="289"/>
        </w:trPr>
        <w:tc>
          <w:tcPr>
            <w:tcW w:w="1125" w:type="pct"/>
            <w:vMerge/>
            <w:vAlign w:val="center"/>
          </w:tcPr>
          <w:p w14:paraId="375F4211" w14:textId="77777777" w:rsidR="00F641C6" w:rsidRDefault="00F641C6">
            <w:pPr>
              <w:widowControl w:val="0"/>
              <w:tabs>
                <w:tab w:val="clear" w:pos="567"/>
              </w:tabs>
              <w:rPr>
                <w:snapToGrid/>
                <w:szCs w:val="24"/>
                <w:vertAlign w:val="superscript"/>
                <w:lang w:val="lt-LT" w:eastAsia="sl-SI"/>
              </w:rPr>
            </w:pPr>
          </w:p>
        </w:tc>
        <w:tc>
          <w:tcPr>
            <w:tcW w:w="1878" w:type="pct"/>
          </w:tcPr>
          <w:p w14:paraId="5C764BA2" w14:textId="77777777" w:rsidR="00F641C6" w:rsidRDefault="00EE6DAB">
            <w:pPr>
              <w:widowControl w:val="0"/>
              <w:tabs>
                <w:tab w:val="clear" w:pos="567"/>
              </w:tabs>
              <w:rPr>
                <w:snapToGrid/>
                <w:szCs w:val="24"/>
                <w:lang w:val="lt-LT" w:eastAsia="sl-SI"/>
              </w:rPr>
            </w:pPr>
            <w:r>
              <w:rPr>
                <w:lang w:val="lt-LT"/>
              </w:rPr>
              <w:t>Vidurių užkietėjimas</w:t>
            </w:r>
          </w:p>
        </w:tc>
        <w:tc>
          <w:tcPr>
            <w:tcW w:w="999" w:type="pct"/>
          </w:tcPr>
          <w:p w14:paraId="41406E4D"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5FD461C1" w14:textId="77777777" w:rsidR="00F641C6" w:rsidRDefault="00EE6DAB">
            <w:pPr>
              <w:widowControl w:val="0"/>
              <w:tabs>
                <w:tab w:val="clear" w:pos="567"/>
              </w:tabs>
              <w:rPr>
                <w:snapToGrid/>
                <w:szCs w:val="24"/>
                <w:lang w:val="lt-LT" w:eastAsia="sl-SI"/>
              </w:rPr>
            </w:pPr>
            <w:r>
              <w:rPr>
                <w:snapToGrid/>
                <w:szCs w:val="24"/>
                <w:lang w:val="lt-LT" w:eastAsia="sl-SI"/>
              </w:rPr>
              <w:t>Reti</w:t>
            </w:r>
          </w:p>
        </w:tc>
      </w:tr>
      <w:tr w:rsidR="00F641C6" w14:paraId="737CAE21" w14:textId="77777777">
        <w:trPr>
          <w:trHeight w:val="254"/>
        </w:trPr>
        <w:tc>
          <w:tcPr>
            <w:tcW w:w="1125" w:type="pct"/>
            <w:vMerge/>
            <w:vAlign w:val="center"/>
          </w:tcPr>
          <w:p w14:paraId="15357999" w14:textId="77777777" w:rsidR="00F641C6" w:rsidRDefault="00F641C6">
            <w:pPr>
              <w:widowControl w:val="0"/>
              <w:tabs>
                <w:tab w:val="clear" w:pos="567"/>
              </w:tabs>
              <w:rPr>
                <w:snapToGrid/>
                <w:szCs w:val="24"/>
                <w:vertAlign w:val="superscript"/>
                <w:lang w:val="lt-LT" w:eastAsia="sl-SI"/>
              </w:rPr>
            </w:pPr>
          </w:p>
        </w:tc>
        <w:tc>
          <w:tcPr>
            <w:tcW w:w="1878" w:type="pct"/>
          </w:tcPr>
          <w:p w14:paraId="3F86B23B" w14:textId="77777777" w:rsidR="00F641C6" w:rsidRDefault="00EE6DAB">
            <w:pPr>
              <w:widowControl w:val="0"/>
              <w:tabs>
                <w:tab w:val="clear" w:pos="567"/>
              </w:tabs>
              <w:rPr>
                <w:snapToGrid/>
                <w:szCs w:val="24"/>
                <w:lang w:val="lt-LT" w:eastAsia="sl-SI"/>
              </w:rPr>
            </w:pPr>
            <w:r>
              <w:rPr>
                <w:lang w:val="lt-LT"/>
              </w:rPr>
              <w:t>Pankreatitas</w:t>
            </w:r>
          </w:p>
        </w:tc>
        <w:tc>
          <w:tcPr>
            <w:tcW w:w="999" w:type="pct"/>
          </w:tcPr>
          <w:p w14:paraId="2D705E7F"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4AE5F88A"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3840A00C" w14:textId="77777777">
        <w:trPr>
          <w:trHeight w:val="277"/>
        </w:trPr>
        <w:tc>
          <w:tcPr>
            <w:tcW w:w="1125" w:type="pct"/>
            <w:vMerge w:val="restart"/>
            <w:vAlign w:val="center"/>
          </w:tcPr>
          <w:p w14:paraId="11312CB1" w14:textId="77777777" w:rsidR="00F641C6" w:rsidRDefault="00EE6DAB">
            <w:pPr>
              <w:widowControl w:val="0"/>
              <w:tabs>
                <w:tab w:val="clear" w:pos="567"/>
              </w:tabs>
              <w:rPr>
                <w:b/>
                <w:snapToGrid/>
                <w:szCs w:val="24"/>
                <w:lang w:val="lt-LT" w:eastAsia="sl-SI"/>
              </w:rPr>
            </w:pPr>
            <w:r>
              <w:rPr>
                <w:b/>
                <w:snapToGrid/>
                <w:szCs w:val="24"/>
                <w:lang w:val="lt-LT" w:eastAsia="sl-SI"/>
              </w:rPr>
              <w:t>Kepenų, tulžies pūslės ir latakų sutrikimai</w:t>
            </w:r>
          </w:p>
        </w:tc>
        <w:tc>
          <w:tcPr>
            <w:tcW w:w="1878" w:type="pct"/>
          </w:tcPr>
          <w:p w14:paraId="268C29CA" w14:textId="77777777" w:rsidR="00F641C6" w:rsidRDefault="00EE6DAB">
            <w:pPr>
              <w:widowControl w:val="0"/>
              <w:tabs>
                <w:tab w:val="clear" w:pos="567"/>
              </w:tabs>
              <w:rPr>
                <w:snapToGrid/>
                <w:szCs w:val="24"/>
                <w:lang w:val="lt-LT" w:eastAsia="sl-SI"/>
              </w:rPr>
            </w:pPr>
            <w:r>
              <w:rPr>
                <w:snapToGrid/>
                <w:szCs w:val="24"/>
                <w:lang w:val="lt-LT" w:eastAsia="sl-SI"/>
              </w:rPr>
              <w:t>Nenormali kepenų funkcija/kepenų sutrikimas</w:t>
            </w:r>
            <w:r>
              <w:rPr>
                <w:snapToGrid/>
                <w:szCs w:val="24"/>
                <w:vertAlign w:val="superscript"/>
                <w:lang w:val="lt-LT" w:eastAsia="sl-SI"/>
              </w:rPr>
              <w:t>3</w:t>
            </w:r>
          </w:p>
        </w:tc>
        <w:tc>
          <w:tcPr>
            <w:tcW w:w="999" w:type="pct"/>
          </w:tcPr>
          <w:p w14:paraId="6A2BF9A8"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415829D"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0AB7DEED" w14:textId="77777777">
        <w:trPr>
          <w:trHeight w:val="505"/>
        </w:trPr>
        <w:tc>
          <w:tcPr>
            <w:tcW w:w="1125" w:type="pct"/>
            <w:vMerge/>
            <w:tcBorders>
              <w:top w:val="nil"/>
            </w:tcBorders>
            <w:vAlign w:val="center"/>
          </w:tcPr>
          <w:p w14:paraId="2248AC20" w14:textId="77777777" w:rsidR="00F641C6" w:rsidRDefault="00F641C6">
            <w:pPr>
              <w:widowControl w:val="0"/>
              <w:tabs>
                <w:tab w:val="clear" w:pos="567"/>
              </w:tabs>
              <w:rPr>
                <w:snapToGrid/>
                <w:szCs w:val="24"/>
                <w:vertAlign w:val="superscript"/>
                <w:lang w:val="lt-LT" w:eastAsia="sl-SI"/>
              </w:rPr>
            </w:pPr>
          </w:p>
        </w:tc>
        <w:tc>
          <w:tcPr>
            <w:tcW w:w="1878" w:type="pct"/>
          </w:tcPr>
          <w:p w14:paraId="59001134" w14:textId="77777777" w:rsidR="00F641C6" w:rsidRDefault="00EE6DAB">
            <w:pPr>
              <w:widowControl w:val="0"/>
              <w:tabs>
                <w:tab w:val="clear" w:pos="567"/>
              </w:tabs>
              <w:rPr>
                <w:snapToGrid/>
                <w:szCs w:val="24"/>
                <w:lang w:val="lt-LT" w:eastAsia="sl-SI"/>
              </w:rPr>
            </w:pPr>
            <w:r>
              <w:rPr>
                <w:snapToGrid/>
                <w:szCs w:val="24"/>
                <w:lang w:val="lt-LT" w:eastAsia="sl-SI"/>
              </w:rPr>
              <w:t xml:space="preserve">Galimas </w:t>
            </w:r>
            <w:proofErr w:type="spellStart"/>
            <w:r>
              <w:rPr>
                <w:snapToGrid/>
                <w:szCs w:val="24"/>
                <w:lang w:val="lt-LT" w:eastAsia="sl-SI"/>
              </w:rPr>
              <w:t>hepatinės</w:t>
            </w:r>
            <w:proofErr w:type="spellEnd"/>
            <w:r>
              <w:rPr>
                <w:snapToGrid/>
                <w:szCs w:val="24"/>
                <w:lang w:val="lt-LT" w:eastAsia="sl-SI"/>
              </w:rPr>
              <w:t xml:space="preserve"> </w:t>
            </w:r>
            <w:proofErr w:type="spellStart"/>
            <w:r>
              <w:rPr>
                <w:snapToGrid/>
                <w:szCs w:val="24"/>
                <w:lang w:val="lt-LT" w:eastAsia="sl-SI"/>
              </w:rPr>
              <w:t>encefalopatijos</w:t>
            </w:r>
            <w:proofErr w:type="spellEnd"/>
            <w:r>
              <w:rPr>
                <w:snapToGrid/>
                <w:szCs w:val="24"/>
                <w:lang w:val="lt-LT" w:eastAsia="sl-SI"/>
              </w:rPr>
              <w:t xml:space="preserve"> pasireiškimas esant kepenų nepakankamumui (žr. 4.3 ir 4.4 skyrius)</w:t>
            </w:r>
          </w:p>
        </w:tc>
        <w:tc>
          <w:tcPr>
            <w:tcW w:w="999" w:type="pct"/>
          </w:tcPr>
          <w:p w14:paraId="72A0DFF7"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0BCEC09"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67FC6E22" w14:textId="77777777">
        <w:trPr>
          <w:trHeight w:val="278"/>
        </w:trPr>
        <w:tc>
          <w:tcPr>
            <w:tcW w:w="1125" w:type="pct"/>
            <w:vMerge/>
            <w:tcBorders>
              <w:top w:val="nil"/>
            </w:tcBorders>
            <w:vAlign w:val="center"/>
          </w:tcPr>
          <w:p w14:paraId="4AEFF2C7" w14:textId="77777777" w:rsidR="00F641C6" w:rsidRDefault="00F641C6">
            <w:pPr>
              <w:widowControl w:val="0"/>
              <w:tabs>
                <w:tab w:val="clear" w:pos="567"/>
              </w:tabs>
              <w:rPr>
                <w:snapToGrid/>
                <w:szCs w:val="24"/>
                <w:vertAlign w:val="superscript"/>
                <w:lang w:val="lt-LT" w:eastAsia="sl-SI"/>
              </w:rPr>
            </w:pPr>
          </w:p>
        </w:tc>
        <w:tc>
          <w:tcPr>
            <w:tcW w:w="1878" w:type="pct"/>
          </w:tcPr>
          <w:p w14:paraId="72419D79" w14:textId="77777777" w:rsidR="00F641C6" w:rsidRDefault="00EE6DAB">
            <w:pPr>
              <w:widowControl w:val="0"/>
              <w:tabs>
                <w:tab w:val="clear" w:pos="567"/>
              </w:tabs>
              <w:rPr>
                <w:snapToGrid/>
                <w:szCs w:val="24"/>
                <w:lang w:val="lt-LT" w:eastAsia="sl-SI"/>
              </w:rPr>
            </w:pPr>
            <w:r>
              <w:rPr>
                <w:snapToGrid/>
                <w:szCs w:val="24"/>
                <w:lang w:val="lt-LT" w:eastAsia="sl-SI"/>
              </w:rPr>
              <w:t>Hepatitas</w:t>
            </w:r>
          </w:p>
        </w:tc>
        <w:tc>
          <w:tcPr>
            <w:tcW w:w="999" w:type="pct"/>
          </w:tcPr>
          <w:p w14:paraId="5A431B59"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5B7D10DA"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4358D7FF" w14:textId="77777777">
        <w:trPr>
          <w:trHeight w:val="254"/>
        </w:trPr>
        <w:tc>
          <w:tcPr>
            <w:tcW w:w="1125" w:type="pct"/>
            <w:vMerge w:val="restart"/>
            <w:vAlign w:val="center"/>
          </w:tcPr>
          <w:p w14:paraId="5A1A009E" w14:textId="77777777" w:rsidR="00F641C6" w:rsidRDefault="00EE6DAB">
            <w:pPr>
              <w:widowControl w:val="0"/>
              <w:tabs>
                <w:tab w:val="clear" w:pos="567"/>
              </w:tabs>
              <w:rPr>
                <w:b/>
                <w:snapToGrid/>
                <w:szCs w:val="24"/>
                <w:lang w:val="lt-LT" w:eastAsia="sl-SI"/>
              </w:rPr>
            </w:pPr>
            <w:r>
              <w:rPr>
                <w:b/>
                <w:snapToGrid/>
                <w:szCs w:val="24"/>
                <w:lang w:val="lt-LT" w:eastAsia="sl-SI"/>
              </w:rPr>
              <w:t>Odos ir poodinio audinio sutikimai</w:t>
            </w:r>
          </w:p>
        </w:tc>
        <w:tc>
          <w:tcPr>
            <w:tcW w:w="1878" w:type="pct"/>
          </w:tcPr>
          <w:p w14:paraId="32968750" w14:textId="77777777" w:rsidR="00F641C6" w:rsidRDefault="00EE6DAB">
            <w:pPr>
              <w:widowControl w:val="0"/>
              <w:tabs>
                <w:tab w:val="clear" w:pos="567"/>
              </w:tabs>
              <w:rPr>
                <w:snapToGrid/>
                <w:szCs w:val="24"/>
                <w:lang w:val="lt-LT" w:eastAsia="sl-SI"/>
              </w:rPr>
            </w:pPr>
            <w:proofErr w:type="spellStart"/>
            <w:r>
              <w:rPr>
                <w:lang w:val="lt-LT"/>
              </w:rPr>
              <w:t>Makulopapulinis</w:t>
            </w:r>
            <w:proofErr w:type="spellEnd"/>
            <w:r>
              <w:rPr>
                <w:lang w:val="lt-LT"/>
              </w:rPr>
              <w:t xml:space="preserve"> išbėrimas</w:t>
            </w:r>
          </w:p>
        </w:tc>
        <w:tc>
          <w:tcPr>
            <w:tcW w:w="999" w:type="pct"/>
          </w:tcPr>
          <w:p w14:paraId="53D1E0B4"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35A62EA9" w14:textId="77777777" w:rsidR="00F641C6" w:rsidRDefault="00EE6DAB">
            <w:pPr>
              <w:widowControl w:val="0"/>
              <w:tabs>
                <w:tab w:val="clear" w:pos="567"/>
              </w:tabs>
              <w:rPr>
                <w:snapToGrid/>
                <w:szCs w:val="24"/>
                <w:lang w:val="lt-LT" w:eastAsia="sl-SI"/>
              </w:rPr>
            </w:pPr>
            <w:r>
              <w:rPr>
                <w:snapToGrid/>
                <w:szCs w:val="24"/>
                <w:lang w:val="lt-LT" w:eastAsia="sl-SI"/>
              </w:rPr>
              <w:t>Dažni</w:t>
            </w:r>
          </w:p>
        </w:tc>
      </w:tr>
      <w:tr w:rsidR="00F641C6" w14:paraId="4068EF54" w14:textId="77777777">
        <w:trPr>
          <w:trHeight w:val="254"/>
        </w:trPr>
        <w:tc>
          <w:tcPr>
            <w:tcW w:w="1125" w:type="pct"/>
            <w:vMerge/>
            <w:vAlign w:val="center"/>
          </w:tcPr>
          <w:p w14:paraId="426319DE" w14:textId="77777777" w:rsidR="00F641C6" w:rsidRDefault="00F641C6">
            <w:pPr>
              <w:widowControl w:val="0"/>
              <w:tabs>
                <w:tab w:val="clear" w:pos="567"/>
              </w:tabs>
              <w:rPr>
                <w:b/>
                <w:snapToGrid/>
                <w:szCs w:val="24"/>
                <w:lang w:val="lt-LT" w:eastAsia="sl-SI"/>
              </w:rPr>
            </w:pPr>
          </w:p>
        </w:tc>
        <w:tc>
          <w:tcPr>
            <w:tcW w:w="1878" w:type="pct"/>
          </w:tcPr>
          <w:p w14:paraId="6EE43762" w14:textId="77777777" w:rsidR="00F641C6" w:rsidRDefault="00EE6DAB">
            <w:pPr>
              <w:widowControl w:val="0"/>
              <w:tabs>
                <w:tab w:val="clear" w:pos="567"/>
              </w:tabs>
              <w:rPr>
                <w:snapToGrid/>
                <w:szCs w:val="24"/>
                <w:lang w:val="lt-LT" w:eastAsia="sl-SI"/>
              </w:rPr>
            </w:pPr>
            <w:r>
              <w:rPr>
                <w:lang w:val="lt-LT"/>
              </w:rPr>
              <w:t>Padidėjusio jautrumo reakcijos</w:t>
            </w:r>
          </w:p>
        </w:tc>
        <w:tc>
          <w:tcPr>
            <w:tcW w:w="999" w:type="pct"/>
          </w:tcPr>
          <w:p w14:paraId="442D8D5B"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294C57C" w14:textId="77777777" w:rsidR="00F641C6" w:rsidRDefault="00EE6DAB">
            <w:pPr>
              <w:widowControl w:val="0"/>
              <w:tabs>
                <w:tab w:val="clear" w:pos="567"/>
              </w:tabs>
              <w:rPr>
                <w:snapToGrid/>
                <w:szCs w:val="24"/>
                <w:lang w:val="lt-LT" w:eastAsia="sl-SI"/>
              </w:rPr>
            </w:pPr>
            <w:r>
              <w:rPr>
                <w:snapToGrid/>
                <w:szCs w:val="24"/>
                <w:lang w:val="lt-LT" w:eastAsia="sl-SI"/>
              </w:rPr>
              <w:t>Dažni</w:t>
            </w:r>
          </w:p>
        </w:tc>
      </w:tr>
      <w:tr w:rsidR="00F641C6" w14:paraId="297DCBD6" w14:textId="77777777">
        <w:trPr>
          <w:trHeight w:val="254"/>
        </w:trPr>
        <w:tc>
          <w:tcPr>
            <w:tcW w:w="1125" w:type="pct"/>
            <w:vMerge/>
            <w:vAlign w:val="center"/>
          </w:tcPr>
          <w:p w14:paraId="14B235B8" w14:textId="77777777" w:rsidR="00F641C6" w:rsidRDefault="00F641C6">
            <w:pPr>
              <w:widowControl w:val="0"/>
              <w:tabs>
                <w:tab w:val="clear" w:pos="567"/>
              </w:tabs>
              <w:rPr>
                <w:snapToGrid/>
                <w:szCs w:val="24"/>
                <w:lang w:val="lt-LT" w:eastAsia="sl-SI"/>
              </w:rPr>
            </w:pPr>
          </w:p>
        </w:tc>
        <w:tc>
          <w:tcPr>
            <w:tcW w:w="1878" w:type="pct"/>
          </w:tcPr>
          <w:p w14:paraId="13C3A345" w14:textId="77777777" w:rsidR="00F641C6" w:rsidRDefault="00EE6DAB">
            <w:pPr>
              <w:widowControl w:val="0"/>
              <w:tabs>
                <w:tab w:val="clear" w:pos="567"/>
              </w:tabs>
              <w:rPr>
                <w:snapToGrid/>
                <w:szCs w:val="24"/>
                <w:lang w:val="lt-LT" w:eastAsia="sl-SI"/>
              </w:rPr>
            </w:pPr>
            <w:r>
              <w:rPr>
                <w:lang w:val="lt-LT"/>
              </w:rPr>
              <w:t>Niežėjimas</w:t>
            </w:r>
          </w:p>
        </w:tc>
        <w:tc>
          <w:tcPr>
            <w:tcW w:w="999" w:type="pct"/>
          </w:tcPr>
          <w:p w14:paraId="535B5639"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72079F79"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55ADB8F4" w14:textId="77777777">
        <w:trPr>
          <w:trHeight w:val="254"/>
        </w:trPr>
        <w:tc>
          <w:tcPr>
            <w:tcW w:w="1125" w:type="pct"/>
            <w:vMerge/>
            <w:vAlign w:val="center"/>
          </w:tcPr>
          <w:p w14:paraId="5A01935A" w14:textId="77777777" w:rsidR="00F641C6" w:rsidRDefault="00F641C6">
            <w:pPr>
              <w:widowControl w:val="0"/>
              <w:tabs>
                <w:tab w:val="clear" w:pos="567"/>
              </w:tabs>
              <w:rPr>
                <w:snapToGrid/>
                <w:szCs w:val="24"/>
                <w:lang w:val="lt-LT" w:eastAsia="sl-SI"/>
              </w:rPr>
            </w:pPr>
          </w:p>
        </w:tc>
        <w:tc>
          <w:tcPr>
            <w:tcW w:w="1878" w:type="pct"/>
          </w:tcPr>
          <w:p w14:paraId="097ECFE5" w14:textId="77777777" w:rsidR="00F641C6" w:rsidRDefault="00EE6DAB">
            <w:pPr>
              <w:widowControl w:val="0"/>
              <w:tabs>
                <w:tab w:val="clear" w:pos="567"/>
              </w:tabs>
              <w:rPr>
                <w:snapToGrid/>
                <w:szCs w:val="24"/>
                <w:lang w:val="lt-LT" w:eastAsia="sl-SI"/>
              </w:rPr>
            </w:pPr>
            <w:proofErr w:type="spellStart"/>
            <w:r>
              <w:rPr>
                <w:lang w:val="lt-LT"/>
              </w:rPr>
              <w:t>Hiperhidrozė</w:t>
            </w:r>
            <w:proofErr w:type="spellEnd"/>
          </w:p>
        </w:tc>
        <w:tc>
          <w:tcPr>
            <w:tcW w:w="999" w:type="pct"/>
          </w:tcPr>
          <w:p w14:paraId="60FA42C1"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7BDFD9A6"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29D55393" w14:textId="77777777">
        <w:trPr>
          <w:trHeight w:val="254"/>
        </w:trPr>
        <w:tc>
          <w:tcPr>
            <w:tcW w:w="1125" w:type="pct"/>
            <w:vMerge/>
            <w:vAlign w:val="center"/>
          </w:tcPr>
          <w:p w14:paraId="049D4807" w14:textId="77777777" w:rsidR="00F641C6" w:rsidRDefault="00F641C6">
            <w:pPr>
              <w:widowControl w:val="0"/>
              <w:tabs>
                <w:tab w:val="clear" w:pos="567"/>
              </w:tabs>
              <w:rPr>
                <w:snapToGrid/>
                <w:szCs w:val="24"/>
                <w:lang w:val="lt-LT" w:eastAsia="sl-SI"/>
              </w:rPr>
            </w:pPr>
          </w:p>
        </w:tc>
        <w:tc>
          <w:tcPr>
            <w:tcW w:w="1878" w:type="pct"/>
          </w:tcPr>
          <w:p w14:paraId="20E0F0CA" w14:textId="77777777" w:rsidR="00F641C6" w:rsidRDefault="00EE6DAB">
            <w:pPr>
              <w:widowControl w:val="0"/>
              <w:tabs>
                <w:tab w:val="clear" w:pos="567"/>
              </w:tabs>
              <w:rPr>
                <w:snapToGrid/>
                <w:szCs w:val="24"/>
                <w:lang w:val="lt-LT" w:eastAsia="sl-SI"/>
              </w:rPr>
            </w:pPr>
            <w:r>
              <w:rPr>
                <w:lang w:val="lt-LT"/>
              </w:rPr>
              <w:t>Išbėrimas</w:t>
            </w:r>
          </w:p>
        </w:tc>
        <w:tc>
          <w:tcPr>
            <w:tcW w:w="999" w:type="pct"/>
          </w:tcPr>
          <w:p w14:paraId="70822A5B"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4C9FCF02"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585DD9E" w14:textId="77777777">
        <w:trPr>
          <w:trHeight w:val="254"/>
        </w:trPr>
        <w:tc>
          <w:tcPr>
            <w:tcW w:w="1125" w:type="pct"/>
            <w:vMerge/>
            <w:vAlign w:val="center"/>
          </w:tcPr>
          <w:p w14:paraId="77F3EBB1" w14:textId="77777777" w:rsidR="00F641C6" w:rsidRDefault="00F641C6">
            <w:pPr>
              <w:widowControl w:val="0"/>
              <w:tabs>
                <w:tab w:val="clear" w:pos="567"/>
              </w:tabs>
              <w:rPr>
                <w:snapToGrid/>
                <w:szCs w:val="24"/>
                <w:lang w:val="lt-LT" w:eastAsia="sl-SI"/>
              </w:rPr>
            </w:pPr>
          </w:p>
        </w:tc>
        <w:tc>
          <w:tcPr>
            <w:tcW w:w="1878" w:type="pct"/>
          </w:tcPr>
          <w:p w14:paraId="63A5D577" w14:textId="77777777" w:rsidR="00F641C6" w:rsidRDefault="00EE6DAB">
            <w:pPr>
              <w:widowControl w:val="0"/>
              <w:tabs>
                <w:tab w:val="clear" w:pos="567"/>
              </w:tabs>
              <w:rPr>
                <w:snapToGrid/>
                <w:szCs w:val="24"/>
                <w:lang w:val="lt-LT" w:eastAsia="sl-SI"/>
              </w:rPr>
            </w:pPr>
            <w:r>
              <w:rPr>
                <w:lang w:val="lt-LT"/>
              </w:rPr>
              <w:t>Purpura</w:t>
            </w:r>
          </w:p>
        </w:tc>
        <w:tc>
          <w:tcPr>
            <w:tcW w:w="999" w:type="pct"/>
          </w:tcPr>
          <w:p w14:paraId="6BFB3349"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1EEB576E" w14:textId="77777777" w:rsidR="00F641C6" w:rsidRDefault="00EE6DAB">
            <w:pPr>
              <w:widowControl w:val="0"/>
              <w:tabs>
                <w:tab w:val="clear" w:pos="567"/>
              </w:tabs>
              <w:rPr>
                <w:snapToGrid/>
                <w:szCs w:val="24"/>
                <w:lang w:val="lt-LT" w:eastAsia="sl-SI"/>
              </w:rPr>
            </w:pPr>
            <w:r>
              <w:rPr>
                <w:snapToGrid/>
                <w:szCs w:val="24"/>
                <w:lang w:val="lt-LT" w:eastAsia="sl-SI"/>
              </w:rPr>
              <w:t>Nedažni</w:t>
            </w:r>
          </w:p>
        </w:tc>
      </w:tr>
      <w:tr w:rsidR="00F641C6" w14:paraId="694586BD" w14:textId="77777777">
        <w:trPr>
          <w:trHeight w:val="254"/>
        </w:trPr>
        <w:tc>
          <w:tcPr>
            <w:tcW w:w="1125" w:type="pct"/>
            <w:vMerge/>
            <w:vAlign w:val="center"/>
          </w:tcPr>
          <w:p w14:paraId="3B93DB41" w14:textId="77777777" w:rsidR="00F641C6" w:rsidRDefault="00F641C6">
            <w:pPr>
              <w:widowControl w:val="0"/>
              <w:tabs>
                <w:tab w:val="clear" w:pos="567"/>
              </w:tabs>
              <w:rPr>
                <w:snapToGrid/>
                <w:szCs w:val="24"/>
                <w:lang w:val="lt-LT" w:eastAsia="sl-SI"/>
              </w:rPr>
            </w:pPr>
          </w:p>
        </w:tc>
        <w:tc>
          <w:tcPr>
            <w:tcW w:w="1878" w:type="pct"/>
          </w:tcPr>
          <w:p w14:paraId="324F12D2" w14:textId="77777777" w:rsidR="00F641C6" w:rsidRDefault="00EE6DAB">
            <w:pPr>
              <w:widowControl w:val="0"/>
              <w:tabs>
                <w:tab w:val="clear" w:pos="567"/>
              </w:tabs>
              <w:rPr>
                <w:snapToGrid/>
                <w:szCs w:val="24"/>
                <w:lang w:val="lt-LT" w:eastAsia="sl-SI"/>
              </w:rPr>
            </w:pPr>
            <w:r>
              <w:rPr>
                <w:lang w:val="lt-LT"/>
              </w:rPr>
              <w:t>Egzema</w:t>
            </w:r>
          </w:p>
        </w:tc>
        <w:tc>
          <w:tcPr>
            <w:tcW w:w="999" w:type="pct"/>
          </w:tcPr>
          <w:p w14:paraId="1E91E3B3"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5DD90299"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5584A458" w14:textId="77777777">
        <w:trPr>
          <w:trHeight w:val="254"/>
        </w:trPr>
        <w:tc>
          <w:tcPr>
            <w:tcW w:w="1125" w:type="pct"/>
            <w:vMerge/>
            <w:vAlign w:val="center"/>
          </w:tcPr>
          <w:p w14:paraId="2B4EF4BA" w14:textId="77777777" w:rsidR="00F641C6" w:rsidRDefault="00F641C6">
            <w:pPr>
              <w:widowControl w:val="0"/>
              <w:tabs>
                <w:tab w:val="clear" w:pos="567"/>
              </w:tabs>
              <w:rPr>
                <w:snapToGrid/>
                <w:szCs w:val="24"/>
                <w:lang w:val="lt-LT" w:eastAsia="sl-SI"/>
              </w:rPr>
            </w:pPr>
          </w:p>
        </w:tc>
        <w:tc>
          <w:tcPr>
            <w:tcW w:w="1878" w:type="pct"/>
          </w:tcPr>
          <w:p w14:paraId="0F0F44E9" w14:textId="77777777" w:rsidR="00F641C6" w:rsidRDefault="00EE6DAB">
            <w:pPr>
              <w:widowControl w:val="0"/>
              <w:tabs>
                <w:tab w:val="clear" w:pos="567"/>
              </w:tabs>
              <w:rPr>
                <w:snapToGrid/>
                <w:szCs w:val="24"/>
                <w:lang w:val="lt-LT" w:eastAsia="sl-SI"/>
              </w:rPr>
            </w:pPr>
            <w:proofErr w:type="spellStart"/>
            <w:r>
              <w:rPr>
                <w:lang w:val="lt-LT"/>
              </w:rPr>
              <w:t>Eritema</w:t>
            </w:r>
            <w:proofErr w:type="spellEnd"/>
          </w:p>
        </w:tc>
        <w:tc>
          <w:tcPr>
            <w:tcW w:w="999" w:type="pct"/>
          </w:tcPr>
          <w:p w14:paraId="57D3611B"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63412711"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6F5C9391" w14:textId="77777777">
        <w:trPr>
          <w:trHeight w:val="254"/>
        </w:trPr>
        <w:tc>
          <w:tcPr>
            <w:tcW w:w="1125" w:type="pct"/>
            <w:vMerge/>
            <w:vAlign w:val="center"/>
          </w:tcPr>
          <w:p w14:paraId="5CA1B6C2" w14:textId="77777777" w:rsidR="00F641C6" w:rsidRDefault="00F641C6">
            <w:pPr>
              <w:widowControl w:val="0"/>
              <w:tabs>
                <w:tab w:val="clear" w:pos="567"/>
              </w:tabs>
              <w:rPr>
                <w:snapToGrid/>
                <w:szCs w:val="24"/>
                <w:lang w:val="lt-LT" w:eastAsia="sl-SI"/>
              </w:rPr>
            </w:pPr>
          </w:p>
        </w:tc>
        <w:tc>
          <w:tcPr>
            <w:tcW w:w="1878" w:type="pct"/>
          </w:tcPr>
          <w:p w14:paraId="42ED14CE" w14:textId="77777777" w:rsidR="00F641C6" w:rsidRDefault="00EE6DAB">
            <w:pPr>
              <w:widowControl w:val="0"/>
              <w:tabs>
                <w:tab w:val="clear" w:pos="567"/>
              </w:tabs>
              <w:rPr>
                <w:snapToGrid/>
                <w:szCs w:val="24"/>
                <w:lang w:val="lt-LT" w:eastAsia="sl-SI"/>
              </w:rPr>
            </w:pPr>
            <w:r>
              <w:rPr>
                <w:lang w:val="lt-LT"/>
              </w:rPr>
              <w:t>Vaistinio preparato sukeltas išbėrimas</w:t>
            </w:r>
          </w:p>
        </w:tc>
        <w:tc>
          <w:tcPr>
            <w:tcW w:w="999" w:type="pct"/>
          </w:tcPr>
          <w:p w14:paraId="1C4404FF"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78805C29"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1159544" w14:textId="77777777">
        <w:trPr>
          <w:trHeight w:val="254"/>
        </w:trPr>
        <w:tc>
          <w:tcPr>
            <w:tcW w:w="1125" w:type="pct"/>
            <w:vMerge/>
            <w:vAlign w:val="center"/>
          </w:tcPr>
          <w:p w14:paraId="4D96197C" w14:textId="77777777" w:rsidR="00F641C6" w:rsidRDefault="00F641C6">
            <w:pPr>
              <w:widowControl w:val="0"/>
              <w:tabs>
                <w:tab w:val="clear" w:pos="567"/>
              </w:tabs>
              <w:rPr>
                <w:snapToGrid/>
                <w:szCs w:val="24"/>
                <w:lang w:val="lt-LT" w:eastAsia="sl-SI"/>
              </w:rPr>
            </w:pPr>
          </w:p>
        </w:tc>
        <w:tc>
          <w:tcPr>
            <w:tcW w:w="1878" w:type="pct"/>
          </w:tcPr>
          <w:p w14:paraId="125C94F9" w14:textId="77777777" w:rsidR="00F641C6" w:rsidRDefault="00EE6DAB">
            <w:pPr>
              <w:widowControl w:val="0"/>
              <w:tabs>
                <w:tab w:val="clear" w:pos="567"/>
              </w:tabs>
              <w:rPr>
                <w:snapToGrid/>
                <w:szCs w:val="24"/>
                <w:lang w:val="lt-LT" w:eastAsia="sl-SI"/>
              </w:rPr>
            </w:pPr>
            <w:r>
              <w:rPr>
                <w:lang w:val="lt-LT"/>
              </w:rPr>
              <w:t>Toksinis odos išbėrimas</w:t>
            </w:r>
          </w:p>
        </w:tc>
        <w:tc>
          <w:tcPr>
            <w:tcW w:w="999" w:type="pct"/>
          </w:tcPr>
          <w:p w14:paraId="04CBCFA8"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19EA002E"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6FB5BBDF" w14:textId="77777777">
        <w:trPr>
          <w:trHeight w:val="253"/>
        </w:trPr>
        <w:tc>
          <w:tcPr>
            <w:tcW w:w="1125" w:type="pct"/>
            <w:vMerge/>
            <w:vAlign w:val="center"/>
          </w:tcPr>
          <w:p w14:paraId="740C2026" w14:textId="77777777" w:rsidR="00F641C6" w:rsidRDefault="00F641C6">
            <w:pPr>
              <w:widowControl w:val="0"/>
              <w:tabs>
                <w:tab w:val="clear" w:pos="567"/>
              </w:tabs>
              <w:rPr>
                <w:snapToGrid/>
                <w:szCs w:val="24"/>
                <w:vertAlign w:val="superscript"/>
                <w:lang w:val="lt-LT" w:eastAsia="sl-SI"/>
              </w:rPr>
            </w:pPr>
          </w:p>
        </w:tc>
        <w:tc>
          <w:tcPr>
            <w:tcW w:w="1878" w:type="pct"/>
          </w:tcPr>
          <w:p w14:paraId="103A58D4" w14:textId="77777777" w:rsidR="00F641C6" w:rsidRDefault="00EE6DAB">
            <w:pPr>
              <w:widowControl w:val="0"/>
              <w:tabs>
                <w:tab w:val="clear" w:pos="567"/>
              </w:tabs>
              <w:rPr>
                <w:snapToGrid/>
                <w:szCs w:val="24"/>
                <w:lang w:val="lt-LT" w:eastAsia="sl-SI"/>
              </w:rPr>
            </w:pPr>
            <w:proofErr w:type="spellStart"/>
            <w:r>
              <w:rPr>
                <w:lang w:val="lt-LT"/>
              </w:rPr>
              <w:t>Angioneurozinė</w:t>
            </w:r>
            <w:proofErr w:type="spellEnd"/>
            <w:r>
              <w:rPr>
                <w:lang w:val="lt-LT"/>
              </w:rPr>
              <w:t xml:space="preserve"> edema (</w:t>
            </w:r>
            <w:proofErr w:type="spellStart"/>
            <w:r>
              <w:rPr>
                <w:lang w:val="lt-LT"/>
              </w:rPr>
              <w:t>telmisartano</w:t>
            </w:r>
            <w:proofErr w:type="spellEnd"/>
            <w:r>
              <w:rPr>
                <w:lang w:val="lt-LT"/>
              </w:rPr>
              <w:t xml:space="preserve"> atveju buvo mirties atvejų)</w:t>
            </w:r>
          </w:p>
        </w:tc>
        <w:tc>
          <w:tcPr>
            <w:tcW w:w="999" w:type="pct"/>
          </w:tcPr>
          <w:p w14:paraId="296E7CC8" w14:textId="77777777" w:rsidR="00F641C6" w:rsidRDefault="00EE6DAB">
            <w:pPr>
              <w:widowControl w:val="0"/>
              <w:tabs>
                <w:tab w:val="clear" w:pos="567"/>
              </w:tabs>
              <w:rPr>
                <w:snapToGrid/>
                <w:szCs w:val="24"/>
                <w:lang w:val="lt-LT" w:eastAsia="sl-SI"/>
              </w:rPr>
            </w:pPr>
            <w:r>
              <w:rPr>
                <w:snapToGrid/>
                <w:szCs w:val="24"/>
                <w:lang w:val="lt-LT" w:eastAsia="sl-SI"/>
              </w:rPr>
              <w:t xml:space="preserve">Reti </w:t>
            </w:r>
          </w:p>
        </w:tc>
        <w:tc>
          <w:tcPr>
            <w:tcW w:w="998" w:type="pct"/>
          </w:tcPr>
          <w:p w14:paraId="0EB5CE3D"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57C11121" w14:textId="77777777">
        <w:trPr>
          <w:trHeight w:val="251"/>
        </w:trPr>
        <w:tc>
          <w:tcPr>
            <w:tcW w:w="1125" w:type="pct"/>
            <w:vMerge/>
            <w:vAlign w:val="center"/>
          </w:tcPr>
          <w:p w14:paraId="29F53F51" w14:textId="77777777" w:rsidR="00F641C6" w:rsidRDefault="00F641C6">
            <w:pPr>
              <w:widowControl w:val="0"/>
              <w:tabs>
                <w:tab w:val="clear" w:pos="567"/>
              </w:tabs>
              <w:rPr>
                <w:snapToGrid/>
                <w:szCs w:val="24"/>
                <w:vertAlign w:val="superscript"/>
                <w:lang w:val="lt-LT" w:eastAsia="sl-SI"/>
              </w:rPr>
            </w:pPr>
          </w:p>
        </w:tc>
        <w:tc>
          <w:tcPr>
            <w:tcW w:w="1878" w:type="pct"/>
          </w:tcPr>
          <w:p w14:paraId="408AD015" w14:textId="77777777" w:rsidR="00F641C6" w:rsidRDefault="00EE6DAB">
            <w:pPr>
              <w:widowControl w:val="0"/>
              <w:tabs>
                <w:tab w:val="clear" w:pos="567"/>
              </w:tabs>
              <w:rPr>
                <w:snapToGrid/>
                <w:szCs w:val="24"/>
                <w:lang w:val="lt-LT" w:eastAsia="sl-SI"/>
              </w:rPr>
            </w:pPr>
            <w:r>
              <w:rPr>
                <w:lang w:val="lt-LT"/>
              </w:rPr>
              <w:t>Dilgėlinė</w:t>
            </w:r>
          </w:p>
        </w:tc>
        <w:tc>
          <w:tcPr>
            <w:tcW w:w="999" w:type="pct"/>
          </w:tcPr>
          <w:p w14:paraId="285D7E50"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25C37DE2"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57DD4ADC" w14:textId="77777777">
        <w:trPr>
          <w:trHeight w:val="253"/>
        </w:trPr>
        <w:tc>
          <w:tcPr>
            <w:tcW w:w="1125" w:type="pct"/>
            <w:vMerge/>
            <w:vAlign w:val="center"/>
          </w:tcPr>
          <w:p w14:paraId="24BB0A83" w14:textId="77777777" w:rsidR="00F641C6" w:rsidRDefault="00F641C6">
            <w:pPr>
              <w:widowControl w:val="0"/>
              <w:tabs>
                <w:tab w:val="clear" w:pos="567"/>
              </w:tabs>
              <w:rPr>
                <w:snapToGrid/>
                <w:szCs w:val="24"/>
                <w:vertAlign w:val="superscript"/>
                <w:lang w:val="lt-LT" w:eastAsia="sl-SI"/>
              </w:rPr>
            </w:pPr>
          </w:p>
        </w:tc>
        <w:tc>
          <w:tcPr>
            <w:tcW w:w="1878" w:type="pct"/>
          </w:tcPr>
          <w:p w14:paraId="368F102B" w14:textId="77777777" w:rsidR="00F641C6" w:rsidRDefault="00EE6DAB">
            <w:pPr>
              <w:widowControl w:val="0"/>
              <w:tabs>
                <w:tab w:val="clear" w:pos="567"/>
              </w:tabs>
              <w:rPr>
                <w:snapToGrid/>
                <w:szCs w:val="24"/>
                <w:lang w:val="lt-LT" w:eastAsia="sl-SI"/>
              </w:rPr>
            </w:pPr>
            <w:r>
              <w:rPr>
                <w:lang w:val="lt-LT"/>
              </w:rPr>
              <w:t xml:space="preserve">Toksinė </w:t>
            </w:r>
            <w:proofErr w:type="spellStart"/>
            <w:r>
              <w:rPr>
                <w:lang w:val="lt-LT"/>
              </w:rPr>
              <w:t>epiderminė</w:t>
            </w:r>
            <w:proofErr w:type="spellEnd"/>
            <w:r>
              <w:rPr>
                <w:lang w:val="lt-LT"/>
              </w:rPr>
              <w:t xml:space="preserve"> </w:t>
            </w:r>
            <w:proofErr w:type="spellStart"/>
            <w:r>
              <w:rPr>
                <w:lang w:val="lt-LT"/>
              </w:rPr>
              <w:t>nekrolizė</w:t>
            </w:r>
            <w:proofErr w:type="spellEnd"/>
          </w:p>
        </w:tc>
        <w:tc>
          <w:tcPr>
            <w:tcW w:w="999" w:type="pct"/>
          </w:tcPr>
          <w:p w14:paraId="296C0D86"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314FA798"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33E43464" w14:textId="77777777">
        <w:trPr>
          <w:trHeight w:val="251"/>
        </w:trPr>
        <w:tc>
          <w:tcPr>
            <w:tcW w:w="1125" w:type="pct"/>
            <w:vMerge/>
            <w:vAlign w:val="center"/>
          </w:tcPr>
          <w:p w14:paraId="5F8DAF30" w14:textId="77777777" w:rsidR="00F641C6" w:rsidRDefault="00F641C6">
            <w:pPr>
              <w:widowControl w:val="0"/>
              <w:tabs>
                <w:tab w:val="clear" w:pos="567"/>
              </w:tabs>
              <w:rPr>
                <w:snapToGrid/>
                <w:szCs w:val="24"/>
                <w:vertAlign w:val="superscript"/>
                <w:lang w:val="lt-LT" w:eastAsia="sl-SI"/>
              </w:rPr>
            </w:pPr>
          </w:p>
        </w:tc>
        <w:tc>
          <w:tcPr>
            <w:tcW w:w="1878" w:type="pct"/>
          </w:tcPr>
          <w:p w14:paraId="5986B966" w14:textId="77777777" w:rsidR="00F641C6" w:rsidRDefault="00EE6DAB">
            <w:pPr>
              <w:widowControl w:val="0"/>
              <w:tabs>
                <w:tab w:val="clear" w:pos="567"/>
              </w:tabs>
              <w:rPr>
                <w:snapToGrid/>
                <w:szCs w:val="24"/>
                <w:lang w:val="lt-LT" w:eastAsia="sl-SI"/>
              </w:rPr>
            </w:pPr>
            <w:proofErr w:type="spellStart"/>
            <w:r>
              <w:rPr>
                <w:rFonts w:eastAsia="Calibri"/>
                <w:lang w:val="lt-LT"/>
              </w:rPr>
              <w:t>Stivenso</w:t>
            </w:r>
            <w:proofErr w:type="spellEnd"/>
            <w:r>
              <w:rPr>
                <w:rFonts w:eastAsia="Calibri"/>
                <w:lang w:val="lt-LT"/>
              </w:rPr>
              <w:t>–Džonsono (</w:t>
            </w:r>
            <w:proofErr w:type="spellStart"/>
            <w:r>
              <w:rPr>
                <w:rFonts w:eastAsia="Calibri"/>
                <w:i/>
                <w:lang w:val="lt-LT"/>
              </w:rPr>
              <w:t>Stevens-Johnson</w:t>
            </w:r>
            <w:proofErr w:type="spellEnd"/>
            <w:r>
              <w:rPr>
                <w:rFonts w:eastAsia="Calibri"/>
                <w:lang w:val="lt-LT"/>
              </w:rPr>
              <w:t>)</w:t>
            </w:r>
            <w:r>
              <w:rPr>
                <w:lang w:val="lt-LT"/>
              </w:rPr>
              <w:t xml:space="preserve"> sindromas</w:t>
            </w:r>
          </w:p>
        </w:tc>
        <w:tc>
          <w:tcPr>
            <w:tcW w:w="999" w:type="pct"/>
          </w:tcPr>
          <w:p w14:paraId="20836CA7"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6CEBFA0A"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718DD8A1" w14:textId="77777777">
        <w:trPr>
          <w:trHeight w:val="251"/>
        </w:trPr>
        <w:tc>
          <w:tcPr>
            <w:tcW w:w="1125" w:type="pct"/>
            <w:vMerge/>
            <w:vAlign w:val="center"/>
          </w:tcPr>
          <w:p w14:paraId="54BAA363" w14:textId="77777777" w:rsidR="00F641C6" w:rsidRDefault="00F641C6">
            <w:pPr>
              <w:widowControl w:val="0"/>
              <w:tabs>
                <w:tab w:val="clear" w:pos="567"/>
              </w:tabs>
              <w:rPr>
                <w:snapToGrid/>
                <w:szCs w:val="24"/>
                <w:vertAlign w:val="superscript"/>
                <w:lang w:val="lt-LT" w:eastAsia="sl-SI"/>
              </w:rPr>
            </w:pPr>
          </w:p>
        </w:tc>
        <w:tc>
          <w:tcPr>
            <w:tcW w:w="1878" w:type="pct"/>
          </w:tcPr>
          <w:p w14:paraId="171AFC9C" w14:textId="77777777" w:rsidR="00F641C6" w:rsidRDefault="00EE6DAB">
            <w:pPr>
              <w:widowControl w:val="0"/>
              <w:tabs>
                <w:tab w:val="clear" w:pos="567"/>
              </w:tabs>
              <w:rPr>
                <w:snapToGrid/>
                <w:szCs w:val="24"/>
                <w:lang w:val="lt-LT" w:eastAsia="sl-SI"/>
              </w:rPr>
            </w:pPr>
            <w:r>
              <w:rPr>
                <w:lang w:val="lt-LT"/>
              </w:rPr>
              <w:t>Padidėjusio jautrumo šviesai reakcijos (žr. 4.4 skyrių)</w:t>
            </w:r>
          </w:p>
        </w:tc>
        <w:tc>
          <w:tcPr>
            <w:tcW w:w="999" w:type="pct"/>
          </w:tcPr>
          <w:p w14:paraId="0159B8E1"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6A1638CC"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035DBA8D" w14:textId="77777777">
        <w:trPr>
          <w:trHeight w:val="251"/>
        </w:trPr>
        <w:tc>
          <w:tcPr>
            <w:tcW w:w="1125" w:type="pct"/>
            <w:vMerge w:val="restart"/>
            <w:vAlign w:val="center"/>
          </w:tcPr>
          <w:p w14:paraId="69BC7AB8" w14:textId="77777777" w:rsidR="00F641C6" w:rsidRDefault="00EE6DAB">
            <w:pPr>
              <w:widowControl w:val="0"/>
              <w:tabs>
                <w:tab w:val="clear" w:pos="567"/>
              </w:tabs>
              <w:rPr>
                <w:b/>
                <w:snapToGrid/>
                <w:szCs w:val="24"/>
                <w:vertAlign w:val="superscript"/>
                <w:lang w:val="lt-LT" w:eastAsia="sl-SI"/>
              </w:rPr>
            </w:pPr>
            <w:r>
              <w:rPr>
                <w:b/>
                <w:snapToGrid/>
                <w:szCs w:val="24"/>
                <w:lang w:val="lt-LT" w:eastAsia="sl-SI"/>
              </w:rPr>
              <w:t>Skeleto, raumenų ir jungiamojo audinio sutrikimai</w:t>
            </w:r>
          </w:p>
        </w:tc>
        <w:tc>
          <w:tcPr>
            <w:tcW w:w="1878" w:type="pct"/>
          </w:tcPr>
          <w:p w14:paraId="7EBCC3C6" w14:textId="77777777" w:rsidR="00F641C6" w:rsidRDefault="00EE6DAB">
            <w:pPr>
              <w:widowControl w:val="0"/>
              <w:tabs>
                <w:tab w:val="clear" w:pos="567"/>
              </w:tabs>
              <w:rPr>
                <w:snapToGrid/>
                <w:szCs w:val="24"/>
                <w:lang w:val="lt-LT" w:eastAsia="sl-SI"/>
              </w:rPr>
            </w:pPr>
            <w:r>
              <w:rPr>
                <w:lang w:val="lt-LT"/>
              </w:rPr>
              <w:t>Nugaros skausmas (pavyzdžiui, sėdimojo nervo neuralgija )</w:t>
            </w:r>
          </w:p>
        </w:tc>
        <w:tc>
          <w:tcPr>
            <w:tcW w:w="999" w:type="pct"/>
          </w:tcPr>
          <w:p w14:paraId="2AAF8874"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2B1297FE"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E4FE30B" w14:textId="77777777">
        <w:trPr>
          <w:trHeight w:val="251"/>
        </w:trPr>
        <w:tc>
          <w:tcPr>
            <w:tcW w:w="1125" w:type="pct"/>
            <w:vMerge/>
            <w:vAlign w:val="center"/>
          </w:tcPr>
          <w:p w14:paraId="3DCA6D71" w14:textId="77777777" w:rsidR="00F641C6" w:rsidRDefault="00F641C6">
            <w:pPr>
              <w:widowControl w:val="0"/>
              <w:tabs>
                <w:tab w:val="clear" w:pos="567"/>
              </w:tabs>
              <w:rPr>
                <w:snapToGrid/>
                <w:szCs w:val="24"/>
                <w:vertAlign w:val="superscript"/>
                <w:lang w:val="lt-LT" w:eastAsia="sl-SI"/>
              </w:rPr>
            </w:pPr>
          </w:p>
        </w:tc>
        <w:tc>
          <w:tcPr>
            <w:tcW w:w="1878" w:type="pct"/>
          </w:tcPr>
          <w:p w14:paraId="19D56710" w14:textId="77777777" w:rsidR="00F641C6" w:rsidRDefault="00EE6DAB">
            <w:pPr>
              <w:widowControl w:val="0"/>
              <w:tabs>
                <w:tab w:val="clear" w:pos="567"/>
              </w:tabs>
              <w:rPr>
                <w:snapToGrid/>
                <w:szCs w:val="24"/>
                <w:lang w:val="lt-LT" w:eastAsia="sl-SI"/>
              </w:rPr>
            </w:pPr>
            <w:r>
              <w:rPr>
                <w:lang w:val="lt-LT"/>
              </w:rPr>
              <w:t>Raumenų spazmai</w:t>
            </w:r>
          </w:p>
        </w:tc>
        <w:tc>
          <w:tcPr>
            <w:tcW w:w="999" w:type="pct"/>
          </w:tcPr>
          <w:p w14:paraId="2ADF9094"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5DBA4758"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6D29649B" w14:textId="77777777">
        <w:trPr>
          <w:trHeight w:val="251"/>
        </w:trPr>
        <w:tc>
          <w:tcPr>
            <w:tcW w:w="1125" w:type="pct"/>
            <w:vMerge/>
            <w:vAlign w:val="center"/>
          </w:tcPr>
          <w:p w14:paraId="69C6024C" w14:textId="77777777" w:rsidR="00F641C6" w:rsidRDefault="00F641C6">
            <w:pPr>
              <w:widowControl w:val="0"/>
              <w:tabs>
                <w:tab w:val="clear" w:pos="567"/>
              </w:tabs>
              <w:rPr>
                <w:snapToGrid/>
                <w:szCs w:val="24"/>
                <w:vertAlign w:val="superscript"/>
                <w:lang w:val="lt-LT" w:eastAsia="sl-SI"/>
              </w:rPr>
            </w:pPr>
          </w:p>
        </w:tc>
        <w:tc>
          <w:tcPr>
            <w:tcW w:w="1878" w:type="pct"/>
          </w:tcPr>
          <w:p w14:paraId="6C530DA0" w14:textId="77777777" w:rsidR="00F641C6" w:rsidRDefault="00EE6DAB">
            <w:pPr>
              <w:widowControl w:val="0"/>
              <w:tabs>
                <w:tab w:val="clear" w:pos="567"/>
              </w:tabs>
              <w:rPr>
                <w:snapToGrid/>
                <w:szCs w:val="24"/>
                <w:lang w:val="lt-LT" w:eastAsia="sl-SI"/>
              </w:rPr>
            </w:pPr>
            <w:proofErr w:type="spellStart"/>
            <w:r>
              <w:rPr>
                <w:lang w:val="lt-LT"/>
              </w:rPr>
              <w:t>Mialgija</w:t>
            </w:r>
            <w:proofErr w:type="spellEnd"/>
          </w:p>
        </w:tc>
        <w:tc>
          <w:tcPr>
            <w:tcW w:w="999" w:type="pct"/>
          </w:tcPr>
          <w:p w14:paraId="493EA22B"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02E02CF5"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1913CE77" w14:textId="77777777">
        <w:trPr>
          <w:trHeight w:val="251"/>
        </w:trPr>
        <w:tc>
          <w:tcPr>
            <w:tcW w:w="1125" w:type="pct"/>
            <w:vMerge/>
            <w:vAlign w:val="center"/>
          </w:tcPr>
          <w:p w14:paraId="68057197" w14:textId="77777777" w:rsidR="00F641C6" w:rsidRDefault="00F641C6">
            <w:pPr>
              <w:widowControl w:val="0"/>
              <w:tabs>
                <w:tab w:val="clear" w:pos="567"/>
              </w:tabs>
              <w:rPr>
                <w:snapToGrid/>
                <w:szCs w:val="24"/>
                <w:vertAlign w:val="superscript"/>
                <w:lang w:val="lt-LT" w:eastAsia="sl-SI"/>
              </w:rPr>
            </w:pPr>
          </w:p>
        </w:tc>
        <w:tc>
          <w:tcPr>
            <w:tcW w:w="1878" w:type="pct"/>
          </w:tcPr>
          <w:p w14:paraId="33E3922F" w14:textId="77777777" w:rsidR="00F641C6" w:rsidRDefault="00EE6DAB">
            <w:pPr>
              <w:widowControl w:val="0"/>
              <w:tabs>
                <w:tab w:val="clear" w:pos="567"/>
              </w:tabs>
              <w:rPr>
                <w:snapToGrid/>
                <w:szCs w:val="24"/>
                <w:lang w:val="lt-LT" w:eastAsia="sl-SI"/>
              </w:rPr>
            </w:pPr>
            <w:proofErr w:type="spellStart"/>
            <w:r>
              <w:rPr>
                <w:lang w:val="lt-LT"/>
              </w:rPr>
              <w:t>Artralgija</w:t>
            </w:r>
            <w:proofErr w:type="spellEnd"/>
          </w:p>
        </w:tc>
        <w:tc>
          <w:tcPr>
            <w:tcW w:w="999" w:type="pct"/>
          </w:tcPr>
          <w:p w14:paraId="3C6BF73B"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14F86A54"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850F712" w14:textId="77777777">
        <w:trPr>
          <w:trHeight w:val="251"/>
        </w:trPr>
        <w:tc>
          <w:tcPr>
            <w:tcW w:w="1125" w:type="pct"/>
            <w:vMerge/>
            <w:vAlign w:val="center"/>
          </w:tcPr>
          <w:p w14:paraId="27E47CAE" w14:textId="77777777" w:rsidR="00F641C6" w:rsidRDefault="00F641C6">
            <w:pPr>
              <w:widowControl w:val="0"/>
              <w:tabs>
                <w:tab w:val="clear" w:pos="567"/>
              </w:tabs>
              <w:rPr>
                <w:snapToGrid/>
                <w:szCs w:val="24"/>
                <w:vertAlign w:val="superscript"/>
                <w:lang w:val="lt-LT" w:eastAsia="sl-SI"/>
              </w:rPr>
            </w:pPr>
          </w:p>
        </w:tc>
        <w:tc>
          <w:tcPr>
            <w:tcW w:w="1878" w:type="pct"/>
          </w:tcPr>
          <w:p w14:paraId="038FE3B3" w14:textId="77777777" w:rsidR="00F641C6" w:rsidRDefault="00EE6DAB">
            <w:pPr>
              <w:widowControl w:val="0"/>
              <w:tabs>
                <w:tab w:val="clear" w:pos="567"/>
              </w:tabs>
              <w:rPr>
                <w:snapToGrid/>
                <w:szCs w:val="24"/>
                <w:lang w:val="lt-LT" w:eastAsia="sl-SI"/>
              </w:rPr>
            </w:pPr>
            <w:r>
              <w:rPr>
                <w:lang w:val="lt-LT"/>
              </w:rPr>
              <w:t>Galūnių skausmas</w:t>
            </w:r>
          </w:p>
        </w:tc>
        <w:tc>
          <w:tcPr>
            <w:tcW w:w="999" w:type="pct"/>
          </w:tcPr>
          <w:p w14:paraId="421EFE41"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A0CCE3E"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D18F31D" w14:textId="77777777">
        <w:trPr>
          <w:trHeight w:val="251"/>
        </w:trPr>
        <w:tc>
          <w:tcPr>
            <w:tcW w:w="1125" w:type="pct"/>
            <w:vMerge/>
            <w:vAlign w:val="center"/>
          </w:tcPr>
          <w:p w14:paraId="75231925" w14:textId="77777777" w:rsidR="00F641C6" w:rsidRDefault="00F641C6">
            <w:pPr>
              <w:widowControl w:val="0"/>
              <w:tabs>
                <w:tab w:val="clear" w:pos="567"/>
              </w:tabs>
              <w:rPr>
                <w:snapToGrid/>
                <w:szCs w:val="24"/>
                <w:vertAlign w:val="superscript"/>
                <w:lang w:val="lt-LT" w:eastAsia="sl-SI"/>
              </w:rPr>
            </w:pPr>
          </w:p>
        </w:tc>
        <w:tc>
          <w:tcPr>
            <w:tcW w:w="1878" w:type="pct"/>
          </w:tcPr>
          <w:p w14:paraId="5E8895B4" w14:textId="77777777" w:rsidR="00F641C6" w:rsidRDefault="00EE6DAB">
            <w:pPr>
              <w:widowControl w:val="0"/>
              <w:tabs>
                <w:tab w:val="clear" w:pos="567"/>
              </w:tabs>
              <w:rPr>
                <w:snapToGrid/>
                <w:szCs w:val="24"/>
                <w:lang w:val="lt-LT" w:eastAsia="sl-SI"/>
              </w:rPr>
            </w:pPr>
            <w:r>
              <w:rPr>
                <w:lang w:val="lt-LT"/>
              </w:rPr>
              <w:t xml:space="preserve">Sausgyslių skausmas (į </w:t>
            </w:r>
            <w:proofErr w:type="spellStart"/>
            <w:r>
              <w:rPr>
                <w:lang w:val="lt-LT"/>
              </w:rPr>
              <w:t>tendinitą</w:t>
            </w:r>
            <w:proofErr w:type="spellEnd"/>
            <w:r>
              <w:rPr>
                <w:lang w:val="lt-LT"/>
              </w:rPr>
              <w:t xml:space="preserve"> panašūs simptomai)</w:t>
            </w:r>
          </w:p>
        </w:tc>
        <w:tc>
          <w:tcPr>
            <w:tcW w:w="999" w:type="pct"/>
          </w:tcPr>
          <w:p w14:paraId="38E3FE92"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1DA9FB43"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63F4A2B5" w14:textId="77777777">
        <w:trPr>
          <w:trHeight w:val="251"/>
        </w:trPr>
        <w:tc>
          <w:tcPr>
            <w:tcW w:w="1125" w:type="pct"/>
            <w:vMerge/>
            <w:vAlign w:val="center"/>
          </w:tcPr>
          <w:p w14:paraId="613354BC" w14:textId="77777777" w:rsidR="00F641C6" w:rsidRDefault="00F641C6">
            <w:pPr>
              <w:widowControl w:val="0"/>
              <w:tabs>
                <w:tab w:val="clear" w:pos="567"/>
              </w:tabs>
              <w:rPr>
                <w:snapToGrid/>
                <w:szCs w:val="24"/>
                <w:vertAlign w:val="superscript"/>
                <w:lang w:val="lt-LT" w:eastAsia="sl-SI"/>
              </w:rPr>
            </w:pPr>
          </w:p>
        </w:tc>
        <w:tc>
          <w:tcPr>
            <w:tcW w:w="1878" w:type="pct"/>
          </w:tcPr>
          <w:p w14:paraId="094688CA" w14:textId="77777777" w:rsidR="00F641C6" w:rsidRDefault="00EE6DAB">
            <w:pPr>
              <w:widowControl w:val="0"/>
              <w:tabs>
                <w:tab w:val="clear" w:pos="567"/>
              </w:tabs>
              <w:rPr>
                <w:snapToGrid/>
                <w:szCs w:val="24"/>
                <w:lang w:val="lt-LT" w:eastAsia="sl-SI"/>
              </w:rPr>
            </w:pPr>
            <w:r>
              <w:rPr>
                <w:lang w:val="lt-LT"/>
              </w:rPr>
              <w:t>Raumenų silpnumas</w:t>
            </w:r>
          </w:p>
        </w:tc>
        <w:tc>
          <w:tcPr>
            <w:tcW w:w="999" w:type="pct"/>
          </w:tcPr>
          <w:p w14:paraId="71FA74B6"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305C6753"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1CFE46FC" w14:textId="77777777">
        <w:trPr>
          <w:trHeight w:val="251"/>
        </w:trPr>
        <w:tc>
          <w:tcPr>
            <w:tcW w:w="1125" w:type="pct"/>
            <w:vMerge/>
            <w:vAlign w:val="center"/>
          </w:tcPr>
          <w:p w14:paraId="3B12E580" w14:textId="77777777" w:rsidR="00F641C6" w:rsidRDefault="00F641C6">
            <w:pPr>
              <w:widowControl w:val="0"/>
              <w:tabs>
                <w:tab w:val="clear" w:pos="567"/>
              </w:tabs>
              <w:rPr>
                <w:snapToGrid/>
                <w:szCs w:val="24"/>
                <w:vertAlign w:val="superscript"/>
                <w:lang w:val="lt-LT" w:eastAsia="sl-SI"/>
              </w:rPr>
            </w:pPr>
          </w:p>
        </w:tc>
        <w:tc>
          <w:tcPr>
            <w:tcW w:w="1878" w:type="pct"/>
          </w:tcPr>
          <w:p w14:paraId="5EFB40FB" w14:textId="77777777" w:rsidR="00F641C6" w:rsidRDefault="00EE6DAB">
            <w:pPr>
              <w:widowControl w:val="0"/>
              <w:tabs>
                <w:tab w:val="clear" w:pos="567"/>
              </w:tabs>
              <w:rPr>
                <w:snapToGrid/>
                <w:szCs w:val="24"/>
                <w:lang w:val="lt-LT" w:eastAsia="sl-SI"/>
              </w:rPr>
            </w:pPr>
            <w:proofErr w:type="spellStart"/>
            <w:r>
              <w:rPr>
                <w:lang w:val="lt-LT"/>
              </w:rPr>
              <w:t>Rabdomiolizė</w:t>
            </w:r>
            <w:proofErr w:type="spellEnd"/>
          </w:p>
        </w:tc>
        <w:tc>
          <w:tcPr>
            <w:tcW w:w="999" w:type="pct"/>
          </w:tcPr>
          <w:p w14:paraId="67F8C315"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4D60FE08"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4FADCB84" w14:textId="77777777">
        <w:trPr>
          <w:trHeight w:val="251"/>
        </w:trPr>
        <w:tc>
          <w:tcPr>
            <w:tcW w:w="1125" w:type="pct"/>
            <w:vMerge/>
            <w:vAlign w:val="center"/>
          </w:tcPr>
          <w:p w14:paraId="61F5EF5C" w14:textId="77777777" w:rsidR="00F641C6" w:rsidRDefault="00F641C6">
            <w:pPr>
              <w:widowControl w:val="0"/>
              <w:tabs>
                <w:tab w:val="clear" w:pos="567"/>
              </w:tabs>
              <w:rPr>
                <w:snapToGrid/>
                <w:szCs w:val="24"/>
                <w:vertAlign w:val="superscript"/>
                <w:lang w:val="lt-LT" w:eastAsia="sl-SI"/>
              </w:rPr>
            </w:pPr>
          </w:p>
        </w:tc>
        <w:tc>
          <w:tcPr>
            <w:tcW w:w="1878" w:type="pct"/>
          </w:tcPr>
          <w:p w14:paraId="32EC9701" w14:textId="77777777" w:rsidR="00F641C6" w:rsidRDefault="00EE6DAB">
            <w:pPr>
              <w:widowControl w:val="0"/>
              <w:tabs>
                <w:tab w:val="clear" w:pos="567"/>
              </w:tabs>
              <w:rPr>
                <w:snapToGrid/>
                <w:szCs w:val="24"/>
                <w:lang w:val="lt-LT" w:eastAsia="sl-SI"/>
              </w:rPr>
            </w:pPr>
            <w:r>
              <w:rPr>
                <w:lang w:val="lt-LT"/>
              </w:rPr>
              <w:t>Galimas jau esamos ūminės išplitusios raudonosios vilkligės pasunkėjimas</w:t>
            </w:r>
          </w:p>
        </w:tc>
        <w:tc>
          <w:tcPr>
            <w:tcW w:w="999" w:type="pct"/>
          </w:tcPr>
          <w:p w14:paraId="3969E17F"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DFCA0B3"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4968F236" w14:textId="77777777">
        <w:trPr>
          <w:trHeight w:val="251"/>
        </w:trPr>
        <w:tc>
          <w:tcPr>
            <w:tcW w:w="1125" w:type="pct"/>
            <w:vMerge w:val="restart"/>
            <w:vAlign w:val="center"/>
          </w:tcPr>
          <w:p w14:paraId="596574A6" w14:textId="77777777" w:rsidR="00F641C6" w:rsidRDefault="00EE6DAB">
            <w:pPr>
              <w:widowControl w:val="0"/>
              <w:tabs>
                <w:tab w:val="clear" w:pos="567"/>
              </w:tabs>
              <w:rPr>
                <w:b/>
                <w:snapToGrid/>
                <w:szCs w:val="24"/>
                <w:vertAlign w:val="superscript"/>
                <w:lang w:val="lt-LT" w:eastAsia="sl-SI"/>
              </w:rPr>
            </w:pPr>
            <w:r>
              <w:rPr>
                <w:b/>
                <w:snapToGrid/>
                <w:szCs w:val="24"/>
                <w:lang w:val="lt-LT" w:eastAsia="sl-SI"/>
              </w:rPr>
              <w:t>Inkstų ir šlapimo takų sutrikimai</w:t>
            </w:r>
          </w:p>
        </w:tc>
        <w:tc>
          <w:tcPr>
            <w:tcW w:w="1878" w:type="pct"/>
          </w:tcPr>
          <w:p w14:paraId="2438DB26" w14:textId="77777777" w:rsidR="00F641C6" w:rsidRDefault="00EE6DAB">
            <w:pPr>
              <w:widowControl w:val="0"/>
              <w:tabs>
                <w:tab w:val="clear" w:pos="567"/>
              </w:tabs>
              <w:rPr>
                <w:snapToGrid/>
                <w:szCs w:val="24"/>
                <w:lang w:val="lt-LT" w:eastAsia="sl-SI"/>
              </w:rPr>
            </w:pPr>
            <w:r>
              <w:rPr>
                <w:lang w:val="lt-LT"/>
              </w:rPr>
              <w:t>Inkstų funkcijos sutrikimas, įskaitant ūminį inkstų nepakankamumą</w:t>
            </w:r>
          </w:p>
        </w:tc>
        <w:tc>
          <w:tcPr>
            <w:tcW w:w="999" w:type="pct"/>
          </w:tcPr>
          <w:p w14:paraId="343C084A"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7E16BD4B"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896C9C9" w14:textId="77777777">
        <w:trPr>
          <w:trHeight w:val="251"/>
        </w:trPr>
        <w:tc>
          <w:tcPr>
            <w:tcW w:w="1125" w:type="pct"/>
            <w:vMerge/>
            <w:vAlign w:val="center"/>
          </w:tcPr>
          <w:p w14:paraId="5A20E725" w14:textId="77777777" w:rsidR="00F641C6" w:rsidRDefault="00F641C6">
            <w:pPr>
              <w:widowControl w:val="0"/>
              <w:tabs>
                <w:tab w:val="clear" w:pos="567"/>
              </w:tabs>
              <w:rPr>
                <w:b/>
                <w:snapToGrid/>
                <w:szCs w:val="24"/>
                <w:vertAlign w:val="superscript"/>
                <w:lang w:val="lt-LT" w:eastAsia="sl-SI"/>
              </w:rPr>
            </w:pPr>
          </w:p>
        </w:tc>
        <w:tc>
          <w:tcPr>
            <w:tcW w:w="1878" w:type="pct"/>
          </w:tcPr>
          <w:p w14:paraId="3B505500" w14:textId="77777777" w:rsidR="00F641C6" w:rsidRDefault="00EE6DAB">
            <w:pPr>
              <w:widowControl w:val="0"/>
              <w:tabs>
                <w:tab w:val="clear" w:pos="567"/>
              </w:tabs>
              <w:rPr>
                <w:snapToGrid/>
                <w:szCs w:val="24"/>
                <w:lang w:val="lt-LT" w:eastAsia="sl-SI"/>
              </w:rPr>
            </w:pPr>
            <w:r>
              <w:rPr>
                <w:lang w:val="lt-LT"/>
              </w:rPr>
              <w:t>Inkstų nepakankamumas</w:t>
            </w:r>
          </w:p>
        </w:tc>
        <w:tc>
          <w:tcPr>
            <w:tcW w:w="999" w:type="pct"/>
          </w:tcPr>
          <w:p w14:paraId="13D9C3AF"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434CC85" w14:textId="77777777" w:rsidR="00F641C6" w:rsidRDefault="00EE6DAB">
            <w:pPr>
              <w:widowControl w:val="0"/>
              <w:tabs>
                <w:tab w:val="clear" w:pos="567"/>
              </w:tabs>
              <w:rPr>
                <w:snapToGrid/>
                <w:szCs w:val="24"/>
                <w:lang w:val="lt-LT" w:eastAsia="sl-SI"/>
              </w:rPr>
            </w:pPr>
            <w:r>
              <w:rPr>
                <w:snapToGrid/>
                <w:szCs w:val="24"/>
                <w:lang w:val="lt-LT" w:eastAsia="sl-SI"/>
              </w:rPr>
              <w:t>Labai reti</w:t>
            </w:r>
          </w:p>
        </w:tc>
      </w:tr>
      <w:tr w:rsidR="00F641C6" w14:paraId="0D77D8BC" w14:textId="77777777">
        <w:trPr>
          <w:trHeight w:val="251"/>
        </w:trPr>
        <w:tc>
          <w:tcPr>
            <w:tcW w:w="1125" w:type="pct"/>
          </w:tcPr>
          <w:p w14:paraId="6BC7D1B9" w14:textId="77777777" w:rsidR="00F641C6" w:rsidRDefault="00EE6DAB">
            <w:pPr>
              <w:widowControl w:val="0"/>
              <w:tabs>
                <w:tab w:val="clear" w:pos="567"/>
              </w:tabs>
              <w:rPr>
                <w:b/>
                <w:snapToGrid/>
                <w:szCs w:val="24"/>
                <w:lang w:val="lt-LT" w:eastAsia="sl-SI"/>
              </w:rPr>
            </w:pPr>
            <w:r>
              <w:rPr>
                <w:b/>
                <w:snapToGrid/>
                <w:szCs w:val="24"/>
                <w:lang w:val="lt-LT" w:eastAsia="sl-SI"/>
              </w:rPr>
              <w:t>Lytinės sistemos ir krūties sutrikimai</w:t>
            </w:r>
          </w:p>
        </w:tc>
        <w:tc>
          <w:tcPr>
            <w:tcW w:w="1878" w:type="pct"/>
          </w:tcPr>
          <w:p w14:paraId="6BC59EC4" w14:textId="77777777" w:rsidR="00F641C6" w:rsidRDefault="00EE6DAB">
            <w:pPr>
              <w:widowControl w:val="0"/>
              <w:tabs>
                <w:tab w:val="clear" w:pos="567"/>
              </w:tabs>
              <w:rPr>
                <w:snapToGrid/>
                <w:szCs w:val="24"/>
                <w:lang w:val="lt-LT" w:eastAsia="sl-SI"/>
              </w:rPr>
            </w:pPr>
            <w:r>
              <w:rPr>
                <w:lang w:val="lt-LT"/>
              </w:rPr>
              <w:t>Erekcijos sutrikimas</w:t>
            </w:r>
          </w:p>
        </w:tc>
        <w:tc>
          <w:tcPr>
            <w:tcW w:w="999" w:type="pct"/>
          </w:tcPr>
          <w:p w14:paraId="1768A916"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52B696A" w14:textId="77777777" w:rsidR="00F641C6" w:rsidRDefault="00EE6DAB">
            <w:pPr>
              <w:widowControl w:val="0"/>
              <w:tabs>
                <w:tab w:val="clear" w:pos="567"/>
              </w:tabs>
              <w:rPr>
                <w:snapToGrid/>
                <w:szCs w:val="24"/>
                <w:lang w:val="lt-LT" w:eastAsia="sl-SI"/>
              </w:rPr>
            </w:pPr>
            <w:r>
              <w:rPr>
                <w:snapToGrid/>
                <w:szCs w:val="24"/>
                <w:lang w:val="lt-LT" w:eastAsia="sl-SI"/>
              </w:rPr>
              <w:t>Nedažni</w:t>
            </w:r>
          </w:p>
        </w:tc>
      </w:tr>
      <w:tr w:rsidR="00F641C6" w14:paraId="1C62E229" w14:textId="77777777">
        <w:trPr>
          <w:trHeight w:val="251"/>
        </w:trPr>
        <w:tc>
          <w:tcPr>
            <w:tcW w:w="1125" w:type="pct"/>
            <w:vMerge w:val="restart"/>
            <w:vAlign w:val="center"/>
          </w:tcPr>
          <w:p w14:paraId="49C253E0" w14:textId="77777777" w:rsidR="00F641C6" w:rsidRDefault="00EE6DAB">
            <w:pPr>
              <w:widowControl w:val="0"/>
              <w:tabs>
                <w:tab w:val="clear" w:pos="567"/>
              </w:tabs>
              <w:rPr>
                <w:b/>
                <w:snapToGrid/>
                <w:szCs w:val="24"/>
                <w:lang w:val="lt-LT" w:eastAsia="sl-SI"/>
              </w:rPr>
            </w:pPr>
            <w:r>
              <w:rPr>
                <w:b/>
                <w:snapToGrid/>
                <w:szCs w:val="24"/>
                <w:lang w:val="lt-LT" w:eastAsia="sl-SI"/>
              </w:rPr>
              <w:t>Bendrieji sutrikimai ir vartojimo vietos pažeidimai</w:t>
            </w:r>
          </w:p>
        </w:tc>
        <w:tc>
          <w:tcPr>
            <w:tcW w:w="1878" w:type="pct"/>
          </w:tcPr>
          <w:p w14:paraId="3F189F54" w14:textId="77777777" w:rsidR="00F641C6" w:rsidRDefault="00EE6DAB">
            <w:pPr>
              <w:widowControl w:val="0"/>
              <w:tabs>
                <w:tab w:val="clear" w:pos="567"/>
              </w:tabs>
              <w:rPr>
                <w:snapToGrid/>
                <w:szCs w:val="24"/>
                <w:lang w:val="lt-LT" w:eastAsia="sl-SI"/>
              </w:rPr>
            </w:pPr>
            <w:r>
              <w:rPr>
                <w:lang w:val="lt-LT"/>
              </w:rPr>
              <w:t>Krūtinės skausmas</w:t>
            </w:r>
          </w:p>
        </w:tc>
        <w:tc>
          <w:tcPr>
            <w:tcW w:w="999" w:type="pct"/>
          </w:tcPr>
          <w:p w14:paraId="2EA52306"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103D57ED"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7D7D37A1" w14:textId="77777777">
        <w:trPr>
          <w:trHeight w:val="251"/>
        </w:trPr>
        <w:tc>
          <w:tcPr>
            <w:tcW w:w="1125" w:type="pct"/>
            <w:vMerge/>
            <w:vAlign w:val="center"/>
          </w:tcPr>
          <w:p w14:paraId="188B082D" w14:textId="77777777" w:rsidR="00F641C6" w:rsidRDefault="00F641C6">
            <w:pPr>
              <w:widowControl w:val="0"/>
              <w:tabs>
                <w:tab w:val="clear" w:pos="567"/>
              </w:tabs>
              <w:rPr>
                <w:b/>
                <w:snapToGrid/>
                <w:szCs w:val="24"/>
                <w:lang w:val="lt-LT" w:eastAsia="sl-SI"/>
              </w:rPr>
            </w:pPr>
          </w:p>
        </w:tc>
        <w:tc>
          <w:tcPr>
            <w:tcW w:w="1878" w:type="pct"/>
          </w:tcPr>
          <w:p w14:paraId="28C5728D" w14:textId="77777777" w:rsidR="00F641C6" w:rsidRDefault="00EE6DAB">
            <w:pPr>
              <w:widowControl w:val="0"/>
              <w:tabs>
                <w:tab w:val="clear" w:pos="567"/>
              </w:tabs>
              <w:rPr>
                <w:snapToGrid/>
                <w:szCs w:val="24"/>
                <w:lang w:val="lt-LT" w:eastAsia="sl-SI"/>
              </w:rPr>
            </w:pPr>
            <w:proofErr w:type="spellStart"/>
            <w:r>
              <w:rPr>
                <w:lang w:val="lt-LT"/>
              </w:rPr>
              <w:t>Astenija</w:t>
            </w:r>
            <w:proofErr w:type="spellEnd"/>
            <w:r>
              <w:rPr>
                <w:lang w:val="lt-LT"/>
              </w:rPr>
              <w:t xml:space="preserve"> (silpnumas)</w:t>
            </w:r>
          </w:p>
        </w:tc>
        <w:tc>
          <w:tcPr>
            <w:tcW w:w="999" w:type="pct"/>
          </w:tcPr>
          <w:p w14:paraId="39C85AA6"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564A5A76"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4859D3AF" w14:textId="77777777">
        <w:trPr>
          <w:trHeight w:val="251"/>
        </w:trPr>
        <w:tc>
          <w:tcPr>
            <w:tcW w:w="1125" w:type="pct"/>
            <w:vMerge/>
            <w:vAlign w:val="center"/>
          </w:tcPr>
          <w:p w14:paraId="47CC28BA" w14:textId="77777777" w:rsidR="00F641C6" w:rsidRDefault="00F641C6">
            <w:pPr>
              <w:widowControl w:val="0"/>
              <w:tabs>
                <w:tab w:val="clear" w:pos="567"/>
              </w:tabs>
              <w:rPr>
                <w:b/>
                <w:snapToGrid/>
                <w:szCs w:val="24"/>
                <w:lang w:val="lt-LT" w:eastAsia="sl-SI"/>
              </w:rPr>
            </w:pPr>
          </w:p>
        </w:tc>
        <w:tc>
          <w:tcPr>
            <w:tcW w:w="1878" w:type="pct"/>
          </w:tcPr>
          <w:p w14:paraId="7E43508B" w14:textId="77777777" w:rsidR="00F641C6" w:rsidRDefault="00EE6DAB">
            <w:pPr>
              <w:widowControl w:val="0"/>
              <w:tabs>
                <w:tab w:val="clear" w:pos="567"/>
              </w:tabs>
              <w:rPr>
                <w:snapToGrid/>
                <w:szCs w:val="24"/>
                <w:lang w:val="lt-LT" w:eastAsia="sl-SI"/>
              </w:rPr>
            </w:pPr>
            <w:r>
              <w:rPr>
                <w:lang w:val="lt-LT"/>
              </w:rPr>
              <w:t>Į gripą panaši liga</w:t>
            </w:r>
          </w:p>
        </w:tc>
        <w:tc>
          <w:tcPr>
            <w:tcW w:w="999" w:type="pct"/>
          </w:tcPr>
          <w:p w14:paraId="7775D0B1"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7DD3FB3A"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25CECE6" w14:textId="77777777">
        <w:trPr>
          <w:trHeight w:val="251"/>
        </w:trPr>
        <w:tc>
          <w:tcPr>
            <w:tcW w:w="1125" w:type="pct"/>
            <w:vMerge w:val="restart"/>
            <w:vAlign w:val="center"/>
          </w:tcPr>
          <w:p w14:paraId="391AC4E7" w14:textId="77777777" w:rsidR="00F641C6" w:rsidRDefault="00EE6DAB">
            <w:pPr>
              <w:widowControl w:val="0"/>
              <w:tabs>
                <w:tab w:val="clear" w:pos="567"/>
              </w:tabs>
              <w:rPr>
                <w:b/>
                <w:snapToGrid/>
                <w:szCs w:val="24"/>
                <w:lang w:val="lt-LT" w:eastAsia="sl-SI"/>
              </w:rPr>
            </w:pPr>
            <w:r>
              <w:rPr>
                <w:b/>
                <w:snapToGrid/>
                <w:szCs w:val="24"/>
                <w:lang w:val="lt-LT" w:eastAsia="sl-SI"/>
              </w:rPr>
              <w:t>Tyrimai</w:t>
            </w:r>
          </w:p>
        </w:tc>
        <w:tc>
          <w:tcPr>
            <w:tcW w:w="1878" w:type="pct"/>
          </w:tcPr>
          <w:p w14:paraId="5300B413" w14:textId="77777777" w:rsidR="00F641C6" w:rsidRDefault="00EE6DAB">
            <w:pPr>
              <w:widowControl w:val="0"/>
              <w:tabs>
                <w:tab w:val="clear" w:pos="567"/>
              </w:tabs>
              <w:rPr>
                <w:snapToGrid/>
                <w:szCs w:val="24"/>
                <w:lang w:val="lt-LT" w:eastAsia="sl-SI"/>
              </w:rPr>
            </w:pPr>
            <w:r>
              <w:rPr>
                <w:lang w:val="lt-LT"/>
              </w:rPr>
              <w:t>Kreatinino koncentracijos kraujyje padidėjimas</w:t>
            </w:r>
          </w:p>
        </w:tc>
        <w:tc>
          <w:tcPr>
            <w:tcW w:w="999" w:type="pct"/>
          </w:tcPr>
          <w:p w14:paraId="5D0914CB" w14:textId="77777777" w:rsidR="00F641C6" w:rsidRDefault="00EE6DAB">
            <w:pPr>
              <w:widowControl w:val="0"/>
              <w:tabs>
                <w:tab w:val="clear" w:pos="567"/>
              </w:tabs>
              <w:rPr>
                <w:snapToGrid/>
                <w:szCs w:val="24"/>
                <w:lang w:val="lt-LT" w:eastAsia="sl-SI"/>
              </w:rPr>
            </w:pPr>
            <w:r>
              <w:rPr>
                <w:snapToGrid/>
                <w:szCs w:val="24"/>
                <w:lang w:val="lt-LT" w:eastAsia="sl-SI"/>
              </w:rPr>
              <w:t>Nedažni</w:t>
            </w:r>
          </w:p>
        </w:tc>
        <w:tc>
          <w:tcPr>
            <w:tcW w:w="998" w:type="pct"/>
          </w:tcPr>
          <w:p w14:paraId="406F8C0F"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771C1CFD" w14:textId="77777777">
        <w:trPr>
          <w:trHeight w:val="251"/>
        </w:trPr>
        <w:tc>
          <w:tcPr>
            <w:tcW w:w="1125" w:type="pct"/>
            <w:vMerge/>
          </w:tcPr>
          <w:p w14:paraId="11F8F80B" w14:textId="77777777" w:rsidR="00F641C6" w:rsidRDefault="00F641C6">
            <w:pPr>
              <w:widowControl w:val="0"/>
              <w:tabs>
                <w:tab w:val="clear" w:pos="567"/>
              </w:tabs>
              <w:rPr>
                <w:snapToGrid/>
                <w:szCs w:val="24"/>
                <w:vertAlign w:val="superscript"/>
                <w:lang w:val="lt-LT" w:eastAsia="sl-SI"/>
              </w:rPr>
            </w:pPr>
          </w:p>
        </w:tc>
        <w:tc>
          <w:tcPr>
            <w:tcW w:w="1878" w:type="pct"/>
          </w:tcPr>
          <w:p w14:paraId="17507239" w14:textId="77777777" w:rsidR="00F641C6" w:rsidRDefault="00EE6DAB">
            <w:pPr>
              <w:widowControl w:val="0"/>
              <w:tabs>
                <w:tab w:val="clear" w:pos="567"/>
              </w:tabs>
              <w:rPr>
                <w:snapToGrid/>
                <w:szCs w:val="24"/>
                <w:lang w:val="lt-LT" w:eastAsia="sl-SI"/>
              </w:rPr>
            </w:pPr>
            <w:r>
              <w:rPr>
                <w:lang w:val="lt-LT"/>
              </w:rPr>
              <w:t>Sumažėjusi hemoglobino koncentracija</w:t>
            </w:r>
          </w:p>
        </w:tc>
        <w:tc>
          <w:tcPr>
            <w:tcW w:w="999" w:type="pct"/>
          </w:tcPr>
          <w:p w14:paraId="043ABF57"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5CCB1CC8"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085E83C8" w14:textId="77777777">
        <w:trPr>
          <w:trHeight w:val="251"/>
        </w:trPr>
        <w:tc>
          <w:tcPr>
            <w:tcW w:w="1125" w:type="pct"/>
            <w:vMerge/>
          </w:tcPr>
          <w:p w14:paraId="0C910B2D" w14:textId="77777777" w:rsidR="00F641C6" w:rsidRDefault="00F641C6">
            <w:pPr>
              <w:widowControl w:val="0"/>
              <w:tabs>
                <w:tab w:val="clear" w:pos="567"/>
              </w:tabs>
              <w:rPr>
                <w:snapToGrid/>
                <w:szCs w:val="24"/>
                <w:vertAlign w:val="superscript"/>
                <w:lang w:val="lt-LT" w:eastAsia="sl-SI"/>
              </w:rPr>
            </w:pPr>
          </w:p>
        </w:tc>
        <w:tc>
          <w:tcPr>
            <w:tcW w:w="1878" w:type="pct"/>
          </w:tcPr>
          <w:p w14:paraId="33667B2A" w14:textId="77777777" w:rsidR="00F641C6" w:rsidRDefault="00EE6DAB">
            <w:pPr>
              <w:widowControl w:val="0"/>
              <w:tabs>
                <w:tab w:val="clear" w:pos="567"/>
              </w:tabs>
              <w:rPr>
                <w:snapToGrid/>
                <w:szCs w:val="24"/>
                <w:lang w:val="lt-LT" w:eastAsia="sl-SI"/>
              </w:rPr>
            </w:pPr>
            <w:r>
              <w:rPr>
                <w:lang w:val="lt-LT"/>
              </w:rPr>
              <w:t>Padidėjusi šlapimo rūgšties koncentracija kraujyje</w:t>
            </w:r>
          </w:p>
        </w:tc>
        <w:tc>
          <w:tcPr>
            <w:tcW w:w="999" w:type="pct"/>
          </w:tcPr>
          <w:p w14:paraId="7D8FCE79"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10F0FE75"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617EE421" w14:textId="77777777">
        <w:trPr>
          <w:trHeight w:val="251"/>
        </w:trPr>
        <w:tc>
          <w:tcPr>
            <w:tcW w:w="1125" w:type="pct"/>
            <w:vMerge/>
          </w:tcPr>
          <w:p w14:paraId="2CF248C1" w14:textId="77777777" w:rsidR="00F641C6" w:rsidRDefault="00F641C6">
            <w:pPr>
              <w:widowControl w:val="0"/>
              <w:tabs>
                <w:tab w:val="clear" w:pos="567"/>
              </w:tabs>
              <w:rPr>
                <w:snapToGrid/>
                <w:szCs w:val="24"/>
                <w:vertAlign w:val="superscript"/>
                <w:lang w:val="lt-LT" w:eastAsia="sl-SI"/>
              </w:rPr>
            </w:pPr>
          </w:p>
        </w:tc>
        <w:tc>
          <w:tcPr>
            <w:tcW w:w="1878" w:type="pct"/>
          </w:tcPr>
          <w:p w14:paraId="65DDD752" w14:textId="77777777" w:rsidR="00F641C6" w:rsidRDefault="00EE6DAB">
            <w:pPr>
              <w:widowControl w:val="0"/>
              <w:tabs>
                <w:tab w:val="clear" w:pos="567"/>
              </w:tabs>
              <w:rPr>
                <w:snapToGrid/>
                <w:szCs w:val="24"/>
                <w:lang w:val="lt-LT" w:eastAsia="sl-SI"/>
              </w:rPr>
            </w:pPr>
            <w:r>
              <w:rPr>
                <w:lang w:val="lt-LT"/>
              </w:rPr>
              <w:t>Padidėjęs kepenų fermentų aktyvumas</w:t>
            </w:r>
          </w:p>
        </w:tc>
        <w:tc>
          <w:tcPr>
            <w:tcW w:w="999" w:type="pct"/>
          </w:tcPr>
          <w:p w14:paraId="0A9A625F"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5FBC9A78"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47A313CE" w14:textId="77777777">
        <w:trPr>
          <w:trHeight w:val="251"/>
        </w:trPr>
        <w:tc>
          <w:tcPr>
            <w:tcW w:w="1125" w:type="pct"/>
            <w:vMerge/>
          </w:tcPr>
          <w:p w14:paraId="5C02AD76" w14:textId="77777777" w:rsidR="00F641C6" w:rsidRDefault="00F641C6">
            <w:pPr>
              <w:widowControl w:val="0"/>
              <w:tabs>
                <w:tab w:val="clear" w:pos="567"/>
              </w:tabs>
              <w:rPr>
                <w:snapToGrid/>
                <w:szCs w:val="24"/>
                <w:vertAlign w:val="superscript"/>
                <w:lang w:val="lt-LT" w:eastAsia="sl-SI"/>
              </w:rPr>
            </w:pPr>
          </w:p>
        </w:tc>
        <w:tc>
          <w:tcPr>
            <w:tcW w:w="1878" w:type="pct"/>
          </w:tcPr>
          <w:p w14:paraId="6DC58226" w14:textId="77777777" w:rsidR="00F641C6" w:rsidRDefault="00EE6DAB">
            <w:pPr>
              <w:widowControl w:val="0"/>
              <w:tabs>
                <w:tab w:val="clear" w:pos="567"/>
              </w:tabs>
              <w:rPr>
                <w:snapToGrid/>
                <w:szCs w:val="24"/>
                <w:lang w:val="lt-LT" w:eastAsia="sl-SI"/>
              </w:rPr>
            </w:pPr>
            <w:r>
              <w:rPr>
                <w:lang w:val="lt-LT"/>
              </w:rPr>
              <w:t xml:space="preserve">Padidėjęs </w:t>
            </w:r>
            <w:proofErr w:type="spellStart"/>
            <w:r>
              <w:rPr>
                <w:lang w:val="lt-LT"/>
              </w:rPr>
              <w:t>kreatinfosfokinazės</w:t>
            </w:r>
            <w:proofErr w:type="spellEnd"/>
            <w:r>
              <w:rPr>
                <w:lang w:val="lt-LT"/>
              </w:rPr>
              <w:t xml:space="preserve"> aktyvumas kraujyje</w:t>
            </w:r>
          </w:p>
        </w:tc>
        <w:tc>
          <w:tcPr>
            <w:tcW w:w="999" w:type="pct"/>
          </w:tcPr>
          <w:p w14:paraId="4D1ED66D" w14:textId="77777777" w:rsidR="00F641C6" w:rsidRDefault="00EE6DAB">
            <w:pPr>
              <w:widowControl w:val="0"/>
              <w:tabs>
                <w:tab w:val="clear" w:pos="567"/>
              </w:tabs>
              <w:rPr>
                <w:snapToGrid/>
                <w:szCs w:val="24"/>
                <w:lang w:val="lt-LT" w:eastAsia="sl-SI"/>
              </w:rPr>
            </w:pPr>
            <w:r>
              <w:rPr>
                <w:snapToGrid/>
                <w:szCs w:val="24"/>
                <w:lang w:val="lt-LT" w:eastAsia="sl-SI"/>
              </w:rPr>
              <w:t>Reti</w:t>
            </w:r>
          </w:p>
        </w:tc>
        <w:tc>
          <w:tcPr>
            <w:tcW w:w="998" w:type="pct"/>
          </w:tcPr>
          <w:p w14:paraId="3314FFB8" w14:textId="77777777" w:rsidR="00F641C6" w:rsidRDefault="00EE6DAB">
            <w:pPr>
              <w:widowControl w:val="0"/>
              <w:tabs>
                <w:tab w:val="clear" w:pos="567"/>
              </w:tabs>
              <w:rPr>
                <w:snapToGrid/>
                <w:szCs w:val="24"/>
                <w:lang w:val="lt-LT" w:eastAsia="sl-SI"/>
              </w:rPr>
            </w:pPr>
            <w:r>
              <w:rPr>
                <w:snapToGrid/>
                <w:szCs w:val="24"/>
                <w:lang w:val="lt-LT" w:eastAsia="sl-SI"/>
              </w:rPr>
              <w:t>–</w:t>
            </w:r>
          </w:p>
        </w:tc>
      </w:tr>
      <w:tr w:rsidR="00F641C6" w14:paraId="14C05E06" w14:textId="77777777">
        <w:trPr>
          <w:trHeight w:val="251"/>
        </w:trPr>
        <w:tc>
          <w:tcPr>
            <w:tcW w:w="1125" w:type="pct"/>
            <w:vMerge/>
          </w:tcPr>
          <w:p w14:paraId="563B9722" w14:textId="77777777" w:rsidR="00F641C6" w:rsidRDefault="00F641C6">
            <w:pPr>
              <w:widowControl w:val="0"/>
              <w:tabs>
                <w:tab w:val="clear" w:pos="567"/>
              </w:tabs>
              <w:rPr>
                <w:snapToGrid/>
                <w:szCs w:val="24"/>
                <w:vertAlign w:val="superscript"/>
                <w:lang w:val="lt-LT" w:eastAsia="sl-SI"/>
              </w:rPr>
            </w:pPr>
          </w:p>
        </w:tc>
        <w:tc>
          <w:tcPr>
            <w:tcW w:w="1878" w:type="pct"/>
          </w:tcPr>
          <w:p w14:paraId="4721D043" w14:textId="77777777" w:rsidR="00F641C6" w:rsidRDefault="00EE6DAB">
            <w:pPr>
              <w:widowControl w:val="0"/>
              <w:tabs>
                <w:tab w:val="clear" w:pos="567"/>
              </w:tabs>
              <w:rPr>
                <w:snapToGrid/>
                <w:szCs w:val="24"/>
                <w:lang w:val="lt-LT" w:eastAsia="sl-SI"/>
              </w:rPr>
            </w:pPr>
            <w:r>
              <w:rPr>
                <w:lang w:val="lt-LT"/>
              </w:rPr>
              <w:t>QT pailgėjimas elektrokardiogramoje (žr. 4.4 ir 4.5 skyrius)</w:t>
            </w:r>
          </w:p>
        </w:tc>
        <w:tc>
          <w:tcPr>
            <w:tcW w:w="999" w:type="pct"/>
          </w:tcPr>
          <w:p w14:paraId="773F7D2B"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59B1CADD"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r w:rsidR="00F641C6" w14:paraId="6C247BD6" w14:textId="77777777">
        <w:trPr>
          <w:trHeight w:val="251"/>
        </w:trPr>
        <w:tc>
          <w:tcPr>
            <w:tcW w:w="1125" w:type="pct"/>
            <w:vMerge/>
          </w:tcPr>
          <w:p w14:paraId="32E3C893" w14:textId="77777777" w:rsidR="00F641C6" w:rsidRDefault="00F641C6">
            <w:pPr>
              <w:widowControl w:val="0"/>
              <w:tabs>
                <w:tab w:val="clear" w:pos="567"/>
              </w:tabs>
              <w:rPr>
                <w:snapToGrid/>
                <w:szCs w:val="24"/>
                <w:vertAlign w:val="superscript"/>
                <w:lang w:val="lt-LT" w:eastAsia="sl-SI"/>
              </w:rPr>
            </w:pPr>
          </w:p>
        </w:tc>
        <w:tc>
          <w:tcPr>
            <w:tcW w:w="1878" w:type="pct"/>
          </w:tcPr>
          <w:p w14:paraId="67927250" w14:textId="77777777" w:rsidR="00F641C6" w:rsidRDefault="00EE6DAB">
            <w:pPr>
              <w:widowControl w:val="0"/>
              <w:tabs>
                <w:tab w:val="clear" w:pos="567"/>
              </w:tabs>
              <w:rPr>
                <w:snapToGrid/>
                <w:szCs w:val="24"/>
                <w:lang w:val="lt-LT" w:eastAsia="sl-SI"/>
              </w:rPr>
            </w:pPr>
            <w:r>
              <w:rPr>
                <w:lang w:val="lt-LT"/>
              </w:rPr>
              <w:t>Padidėjusi gliukozės koncentracija kraujyje (žr. 4.4 skyrių)</w:t>
            </w:r>
          </w:p>
        </w:tc>
        <w:tc>
          <w:tcPr>
            <w:tcW w:w="999" w:type="pct"/>
          </w:tcPr>
          <w:p w14:paraId="783848C4" w14:textId="77777777" w:rsidR="00F641C6" w:rsidRDefault="00EE6DAB">
            <w:pPr>
              <w:widowControl w:val="0"/>
              <w:tabs>
                <w:tab w:val="clear" w:pos="567"/>
              </w:tabs>
              <w:rPr>
                <w:snapToGrid/>
                <w:szCs w:val="24"/>
                <w:lang w:val="lt-LT" w:eastAsia="sl-SI"/>
              </w:rPr>
            </w:pPr>
            <w:r>
              <w:rPr>
                <w:snapToGrid/>
                <w:szCs w:val="24"/>
                <w:lang w:val="lt-LT" w:eastAsia="sl-SI"/>
              </w:rPr>
              <w:t>–</w:t>
            </w:r>
          </w:p>
        </w:tc>
        <w:tc>
          <w:tcPr>
            <w:tcW w:w="998" w:type="pct"/>
          </w:tcPr>
          <w:p w14:paraId="224C8203" w14:textId="77777777" w:rsidR="00F641C6" w:rsidRDefault="00EE6DAB">
            <w:pPr>
              <w:widowControl w:val="0"/>
              <w:tabs>
                <w:tab w:val="clear" w:pos="567"/>
              </w:tabs>
              <w:rPr>
                <w:snapToGrid/>
                <w:szCs w:val="24"/>
                <w:lang w:val="lt-LT" w:eastAsia="sl-SI"/>
              </w:rPr>
            </w:pPr>
            <w:r>
              <w:rPr>
                <w:snapToGrid/>
                <w:szCs w:val="24"/>
                <w:lang w:val="lt-LT" w:eastAsia="sl-SI"/>
              </w:rPr>
              <w:t>Nežinomas</w:t>
            </w:r>
          </w:p>
        </w:tc>
      </w:tr>
    </w:tbl>
    <w:p w14:paraId="4EAFBD46" w14:textId="77777777" w:rsidR="00F641C6" w:rsidRDefault="00F641C6">
      <w:pPr>
        <w:widowControl w:val="0"/>
        <w:spacing w:line="240" w:lineRule="auto"/>
        <w:rPr>
          <w:iCs/>
          <w:snapToGrid/>
          <w:szCs w:val="24"/>
          <w:lang w:val="lt-LT"/>
        </w:rPr>
      </w:pPr>
    </w:p>
    <w:p w14:paraId="46FCFC13" w14:textId="77777777" w:rsidR="00F641C6" w:rsidRDefault="00EE6DAB">
      <w:pPr>
        <w:tabs>
          <w:tab w:val="clear" w:pos="567"/>
        </w:tabs>
        <w:spacing w:line="240" w:lineRule="auto"/>
        <w:rPr>
          <w:snapToGrid/>
          <w:szCs w:val="22"/>
          <w:lang w:val="lt-LT" w:eastAsia="sl-SI"/>
        </w:rPr>
      </w:pPr>
      <w:r>
        <w:rPr>
          <w:snapToGrid/>
          <w:szCs w:val="22"/>
          <w:vertAlign w:val="superscript"/>
          <w:lang w:val="lt-LT" w:eastAsia="sl-SI"/>
        </w:rPr>
        <w:t>1, 2, 3, 4</w:t>
      </w:r>
      <w:r>
        <w:rPr>
          <w:snapToGrid/>
          <w:szCs w:val="22"/>
          <w:lang w:val="lt-LT" w:eastAsia="sl-SI"/>
        </w:rPr>
        <w:t>: tolesnis aprašymas pateikiamas poskyryje „Atrinktų nepageidaujamų reakcijų apibūdinimas“</w:t>
      </w:r>
    </w:p>
    <w:p w14:paraId="725F2FFA" w14:textId="77777777" w:rsidR="00F641C6" w:rsidRDefault="00F641C6">
      <w:pPr>
        <w:tabs>
          <w:tab w:val="clear" w:pos="567"/>
        </w:tabs>
        <w:spacing w:line="240" w:lineRule="auto"/>
        <w:rPr>
          <w:bCs/>
          <w:iCs/>
          <w:snapToGrid/>
          <w:szCs w:val="22"/>
          <w:lang w:val="lt-LT" w:eastAsia="sl-SI"/>
        </w:rPr>
      </w:pPr>
    </w:p>
    <w:p w14:paraId="48C08A2C" w14:textId="77777777" w:rsidR="00F641C6" w:rsidRDefault="00EE6DAB">
      <w:pPr>
        <w:tabs>
          <w:tab w:val="clear" w:pos="567"/>
        </w:tabs>
        <w:spacing w:line="240" w:lineRule="auto"/>
        <w:rPr>
          <w:b/>
          <w:i/>
          <w:snapToGrid/>
          <w:szCs w:val="22"/>
          <w:lang w:val="lt-LT" w:eastAsia="sl-SI"/>
        </w:rPr>
      </w:pPr>
      <w:r>
        <w:rPr>
          <w:b/>
          <w:i/>
          <w:snapToGrid/>
          <w:szCs w:val="22"/>
          <w:lang w:val="lt-LT" w:eastAsia="sl-SI"/>
        </w:rPr>
        <w:t>Atrinktų nepageidaujamų reakcijų apibūdinimas</w:t>
      </w:r>
    </w:p>
    <w:p w14:paraId="1D8199AC" w14:textId="77777777" w:rsidR="00F641C6" w:rsidRDefault="00F641C6">
      <w:pPr>
        <w:spacing w:line="240" w:lineRule="auto"/>
        <w:jc w:val="both"/>
        <w:rPr>
          <w:bCs/>
          <w:snapToGrid/>
          <w:szCs w:val="22"/>
          <w:lang w:val="lt-LT"/>
        </w:rPr>
      </w:pPr>
    </w:p>
    <w:p w14:paraId="0FF10D3D" w14:textId="77777777" w:rsidR="00F641C6" w:rsidRDefault="00EE6DAB">
      <w:pPr>
        <w:spacing w:line="240" w:lineRule="auto"/>
        <w:jc w:val="both"/>
        <w:rPr>
          <w:snapToGrid/>
          <w:szCs w:val="22"/>
          <w:lang w:val="lt-LT"/>
        </w:rPr>
      </w:pPr>
      <w:r>
        <w:rPr>
          <w:snapToGrid/>
          <w:szCs w:val="22"/>
          <w:lang w:val="lt-LT"/>
        </w:rPr>
        <w:t xml:space="preserve">II ir III fazės tyrimų metu lyginant 1,5 mg ir 2,5 mg </w:t>
      </w:r>
      <w:proofErr w:type="spellStart"/>
      <w:r>
        <w:rPr>
          <w:snapToGrid/>
          <w:szCs w:val="22"/>
          <w:lang w:val="lt-LT"/>
        </w:rPr>
        <w:t>indapamido</w:t>
      </w:r>
      <w:proofErr w:type="spellEnd"/>
      <w:r>
        <w:rPr>
          <w:snapToGrid/>
          <w:szCs w:val="22"/>
          <w:lang w:val="lt-LT"/>
        </w:rPr>
        <w:t xml:space="preserve"> dozes, kalio koncentracijos plazmoje analizė parodė nuo dozės priklausomą </w:t>
      </w:r>
      <w:proofErr w:type="spellStart"/>
      <w:r>
        <w:rPr>
          <w:snapToGrid/>
          <w:szCs w:val="22"/>
          <w:lang w:val="lt-LT"/>
        </w:rPr>
        <w:t>indapamido</w:t>
      </w:r>
      <w:proofErr w:type="spellEnd"/>
      <w:r>
        <w:rPr>
          <w:snapToGrid/>
          <w:szCs w:val="22"/>
          <w:lang w:val="lt-LT"/>
        </w:rPr>
        <w:t xml:space="preserve"> poveikį:</w:t>
      </w:r>
    </w:p>
    <w:p w14:paraId="2D95A804" w14:textId="77777777" w:rsidR="00F641C6" w:rsidRDefault="00EE6DAB">
      <w:pPr>
        <w:widowControl w:val="0"/>
        <w:numPr>
          <w:ilvl w:val="0"/>
          <w:numId w:val="19"/>
        </w:numPr>
        <w:spacing w:line="240" w:lineRule="auto"/>
        <w:rPr>
          <w:snapToGrid/>
          <w:szCs w:val="22"/>
          <w:lang w:val="lt-LT"/>
        </w:rPr>
      </w:pPr>
      <w:proofErr w:type="spellStart"/>
      <w:r>
        <w:rPr>
          <w:snapToGrid/>
          <w:szCs w:val="22"/>
          <w:lang w:val="lt-LT"/>
        </w:rPr>
        <w:t>Indapamidas</w:t>
      </w:r>
      <w:proofErr w:type="spellEnd"/>
      <w:r>
        <w:rPr>
          <w:snapToGrid/>
          <w:szCs w:val="22"/>
          <w:lang w:val="lt-LT"/>
        </w:rPr>
        <w:t xml:space="preserve"> 1,5 mg: kalio koncentracija kraujo plazmoje &lt; 3,4 </w:t>
      </w:r>
      <w:proofErr w:type="spellStart"/>
      <w:r>
        <w:rPr>
          <w:snapToGrid/>
          <w:szCs w:val="22"/>
          <w:lang w:val="lt-LT"/>
        </w:rPr>
        <w:t>mmol</w:t>
      </w:r>
      <w:proofErr w:type="spellEnd"/>
      <w:r>
        <w:rPr>
          <w:snapToGrid/>
          <w:szCs w:val="22"/>
          <w:lang w:val="lt-LT"/>
        </w:rPr>
        <w:t>/l buvo nustatyta 10 % pacientų, o &lt; 3,2 </w:t>
      </w:r>
      <w:proofErr w:type="spellStart"/>
      <w:r>
        <w:rPr>
          <w:snapToGrid/>
          <w:szCs w:val="22"/>
          <w:lang w:val="lt-LT"/>
        </w:rPr>
        <w:t>mmol</w:t>
      </w:r>
      <w:proofErr w:type="spellEnd"/>
      <w:r>
        <w:rPr>
          <w:snapToGrid/>
          <w:szCs w:val="22"/>
          <w:lang w:val="lt-LT"/>
        </w:rPr>
        <w:t>/l – 4 % pacientų po 4-6 gydymo savaičių. Po 12 gydymo savaičių kalio koncentracija kraujo plazmoje sumažėjo vidutiniškai 0,23 </w:t>
      </w:r>
      <w:proofErr w:type="spellStart"/>
      <w:r>
        <w:rPr>
          <w:snapToGrid/>
          <w:szCs w:val="22"/>
          <w:lang w:val="lt-LT"/>
        </w:rPr>
        <w:t>mmol</w:t>
      </w:r>
      <w:proofErr w:type="spellEnd"/>
      <w:r>
        <w:rPr>
          <w:snapToGrid/>
          <w:szCs w:val="22"/>
          <w:lang w:val="lt-LT"/>
        </w:rPr>
        <w:t>/l.</w:t>
      </w:r>
    </w:p>
    <w:p w14:paraId="615B6689" w14:textId="77777777" w:rsidR="00F641C6" w:rsidRDefault="00EE6DAB">
      <w:pPr>
        <w:widowControl w:val="0"/>
        <w:numPr>
          <w:ilvl w:val="0"/>
          <w:numId w:val="19"/>
        </w:numPr>
        <w:spacing w:line="240" w:lineRule="auto"/>
        <w:rPr>
          <w:snapToGrid/>
          <w:szCs w:val="22"/>
          <w:lang w:val="lt-LT"/>
        </w:rPr>
      </w:pPr>
      <w:proofErr w:type="spellStart"/>
      <w:r>
        <w:rPr>
          <w:snapToGrid/>
          <w:szCs w:val="22"/>
          <w:lang w:val="lt-LT"/>
        </w:rPr>
        <w:t>Indapamidas</w:t>
      </w:r>
      <w:proofErr w:type="spellEnd"/>
      <w:r>
        <w:rPr>
          <w:snapToGrid/>
          <w:szCs w:val="22"/>
          <w:lang w:val="lt-LT"/>
        </w:rPr>
        <w:t xml:space="preserve"> 2,5 mg: kalio koncentracija kraujo plazmoje &lt; 3,4 </w:t>
      </w:r>
      <w:proofErr w:type="spellStart"/>
      <w:r>
        <w:rPr>
          <w:snapToGrid/>
          <w:szCs w:val="22"/>
          <w:lang w:val="lt-LT"/>
        </w:rPr>
        <w:t>mmol</w:t>
      </w:r>
      <w:proofErr w:type="spellEnd"/>
      <w:r>
        <w:rPr>
          <w:snapToGrid/>
          <w:szCs w:val="22"/>
          <w:lang w:val="lt-LT"/>
        </w:rPr>
        <w:t>/l buvo nustatyta 25 % pacientų, o &lt; 3,2 </w:t>
      </w:r>
      <w:proofErr w:type="spellStart"/>
      <w:r>
        <w:rPr>
          <w:snapToGrid/>
          <w:szCs w:val="22"/>
          <w:lang w:val="lt-LT"/>
        </w:rPr>
        <w:t>mmol</w:t>
      </w:r>
      <w:proofErr w:type="spellEnd"/>
      <w:r>
        <w:rPr>
          <w:snapToGrid/>
          <w:szCs w:val="22"/>
          <w:lang w:val="lt-LT"/>
        </w:rPr>
        <w:t>/l – 10 % pacientų po 4-6 gydymo savaičių. Po 12 gydymo savaičių kalio koncentracija kraujo plazmoje sumažėjo vidutiniškai 0,41 </w:t>
      </w:r>
      <w:proofErr w:type="spellStart"/>
      <w:r>
        <w:rPr>
          <w:snapToGrid/>
          <w:szCs w:val="22"/>
          <w:lang w:val="lt-LT"/>
        </w:rPr>
        <w:t>mmol</w:t>
      </w:r>
      <w:proofErr w:type="spellEnd"/>
      <w:r>
        <w:rPr>
          <w:snapToGrid/>
          <w:szCs w:val="22"/>
          <w:lang w:val="lt-LT"/>
        </w:rPr>
        <w:t>/l.</w:t>
      </w:r>
    </w:p>
    <w:p w14:paraId="0A7981BF" w14:textId="77777777" w:rsidR="00F641C6" w:rsidRDefault="00F641C6">
      <w:pPr>
        <w:tabs>
          <w:tab w:val="clear" w:pos="567"/>
        </w:tabs>
        <w:spacing w:line="240" w:lineRule="auto"/>
        <w:rPr>
          <w:snapToGrid/>
          <w:szCs w:val="22"/>
          <w:lang w:val="lt-LT" w:eastAsia="sl-SI"/>
        </w:rPr>
      </w:pPr>
    </w:p>
    <w:p w14:paraId="7273260B" w14:textId="77777777" w:rsidR="00F641C6" w:rsidRDefault="00EE6DAB">
      <w:pPr>
        <w:tabs>
          <w:tab w:val="clear" w:pos="567"/>
        </w:tabs>
        <w:spacing w:line="240" w:lineRule="auto"/>
        <w:rPr>
          <w:snapToGrid/>
          <w:szCs w:val="22"/>
          <w:u w:val="single"/>
          <w:lang w:val="lt-LT" w:eastAsia="sl-SI"/>
        </w:rPr>
      </w:pPr>
      <w:r>
        <w:rPr>
          <w:snapToGrid/>
          <w:szCs w:val="22"/>
          <w:u w:val="single"/>
          <w:lang w:val="lt-LT" w:eastAsia="sl-SI"/>
        </w:rPr>
        <w:t>Sepsis</w:t>
      </w:r>
    </w:p>
    <w:p w14:paraId="468773E6" w14:textId="77777777" w:rsidR="00F641C6" w:rsidRDefault="00EE6DAB">
      <w:pPr>
        <w:tabs>
          <w:tab w:val="clear" w:pos="567"/>
        </w:tabs>
        <w:autoSpaceDE w:val="0"/>
        <w:autoSpaceDN w:val="0"/>
        <w:adjustRightInd w:val="0"/>
        <w:spacing w:line="240" w:lineRule="auto"/>
        <w:rPr>
          <w:snapToGrid/>
          <w:szCs w:val="22"/>
          <w:lang w:val="lt-LT" w:eastAsia="sl-SI"/>
        </w:rPr>
      </w:pPr>
      <w:proofErr w:type="spellStart"/>
      <w:r>
        <w:rPr>
          <w:snapToGrid/>
          <w:szCs w:val="22"/>
          <w:lang w:val="lt-LT"/>
        </w:rPr>
        <w:t>PRoFESS</w:t>
      </w:r>
      <w:proofErr w:type="spellEnd"/>
      <w:r>
        <w:rPr>
          <w:snapToGrid/>
          <w:szCs w:val="22"/>
          <w:lang w:val="lt-LT"/>
        </w:rPr>
        <w:t xml:space="preserve"> tyrimo metu </w:t>
      </w:r>
      <w:proofErr w:type="spellStart"/>
      <w:r>
        <w:rPr>
          <w:snapToGrid/>
          <w:szCs w:val="22"/>
          <w:lang w:val="lt-LT"/>
        </w:rPr>
        <w:t>telmisartanu</w:t>
      </w:r>
      <w:proofErr w:type="spellEnd"/>
      <w:r>
        <w:rPr>
          <w:snapToGrid/>
          <w:szCs w:val="22"/>
          <w:lang w:val="lt-LT"/>
        </w:rPr>
        <w:t xml:space="preserve"> gydytiems pacientams, palyginti su vartojusiais placebo, sepsis pasireiškė dažniau. Toks reiškinys gali būti atsitiktinis arba susijęs su šiuo metu nežinomu mechanizmu (žr. 5.1 skyrių).</w:t>
      </w:r>
    </w:p>
    <w:p w14:paraId="55761ACA" w14:textId="77777777" w:rsidR="00F641C6" w:rsidRDefault="00F641C6">
      <w:pPr>
        <w:tabs>
          <w:tab w:val="clear" w:pos="567"/>
        </w:tabs>
        <w:spacing w:line="240" w:lineRule="auto"/>
        <w:rPr>
          <w:snapToGrid/>
          <w:szCs w:val="22"/>
          <w:lang w:val="lt-LT" w:eastAsia="sl-SI"/>
        </w:rPr>
      </w:pPr>
    </w:p>
    <w:p w14:paraId="2EEEA83A" w14:textId="77777777" w:rsidR="00F641C6" w:rsidRDefault="00EE6DAB">
      <w:pPr>
        <w:tabs>
          <w:tab w:val="clear" w:pos="567"/>
        </w:tabs>
        <w:spacing w:line="240" w:lineRule="auto"/>
        <w:rPr>
          <w:snapToGrid/>
          <w:szCs w:val="22"/>
          <w:u w:val="single"/>
          <w:lang w:val="lt-LT" w:eastAsia="sl-SI"/>
        </w:rPr>
      </w:pPr>
      <w:proofErr w:type="spellStart"/>
      <w:r>
        <w:rPr>
          <w:snapToGrid/>
          <w:szCs w:val="22"/>
          <w:u w:val="single"/>
          <w:lang w:val="lt-LT" w:eastAsia="sl-SI"/>
        </w:rPr>
        <w:t>Hipotenzija</w:t>
      </w:r>
      <w:proofErr w:type="spellEnd"/>
    </w:p>
    <w:p w14:paraId="14B881AE" w14:textId="77777777" w:rsidR="00F641C6" w:rsidRDefault="00EE6DAB">
      <w:pPr>
        <w:tabs>
          <w:tab w:val="clear" w:pos="567"/>
        </w:tabs>
        <w:spacing w:line="240" w:lineRule="auto"/>
        <w:rPr>
          <w:snapToGrid/>
          <w:szCs w:val="22"/>
          <w:lang w:val="lt-LT" w:eastAsia="sl-SI"/>
        </w:rPr>
      </w:pPr>
      <w:r>
        <w:rPr>
          <w:snapToGrid/>
          <w:szCs w:val="22"/>
          <w:lang w:val="lt-LT" w:eastAsia="sl-SI"/>
        </w:rPr>
        <w:t xml:space="preserve">Ši nepageidaujama reakcija buvo pranešta kaip dažna pacientams, kurių kraujospūdis buvo kontroliuojamas ir kurie buvo gydomi </w:t>
      </w:r>
      <w:proofErr w:type="spellStart"/>
      <w:r>
        <w:rPr>
          <w:snapToGrid/>
          <w:szCs w:val="22"/>
          <w:lang w:val="lt-LT" w:eastAsia="sl-SI"/>
        </w:rPr>
        <w:t>telmisartanu</w:t>
      </w:r>
      <w:proofErr w:type="spellEnd"/>
      <w:r>
        <w:rPr>
          <w:snapToGrid/>
          <w:szCs w:val="22"/>
          <w:lang w:val="lt-LT" w:eastAsia="sl-SI"/>
        </w:rPr>
        <w:t xml:space="preserve"> siekiant sumažinti sergamumą širdies ir kraujagyslių ligomis (kartu skiriant standartinę priežiūrą).</w:t>
      </w:r>
    </w:p>
    <w:p w14:paraId="0553A411" w14:textId="77777777" w:rsidR="00F641C6" w:rsidRDefault="00F641C6">
      <w:pPr>
        <w:tabs>
          <w:tab w:val="clear" w:pos="567"/>
        </w:tabs>
        <w:spacing w:line="240" w:lineRule="auto"/>
        <w:rPr>
          <w:snapToGrid/>
          <w:szCs w:val="22"/>
          <w:lang w:val="lt-LT" w:eastAsia="sl-SI"/>
        </w:rPr>
      </w:pPr>
    </w:p>
    <w:p w14:paraId="74C9C7F6" w14:textId="77777777" w:rsidR="00F641C6" w:rsidRDefault="00EE6DAB">
      <w:pPr>
        <w:tabs>
          <w:tab w:val="clear" w:pos="567"/>
        </w:tabs>
        <w:autoSpaceDE w:val="0"/>
        <w:autoSpaceDN w:val="0"/>
        <w:adjustRightInd w:val="0"/>
        <w:spacing w:line="240" w:lineRule="auto"/>
        <w:rPr>
          <w:snapToGrid/>
          <w:szCs w:val="22"/>
          <w:u w:val="single"/>
          <w:lang w:val="lt-LT" w:eastAsia="de-DE"/>
        </w:rPr>
      </w:pPr>
      <w:r>
        <w:rPr>
          <w:snapToGrid/>
          <w:szCs w:val="22"/>
          <w:u w:val="single"/>
          <w:lang w:val="lt-LT" w:eastAsia="de-DE"/>
        </w:rPr>
        <w:t>Nenormali kepenų funkcija/kepenų sutrikimas</w:t>
      </w:r>
    </w:p>
    <w:p w14:paraId="7C091383" w14:textId="77777777" w:rsidR="00F641C6" w:rsidRDefault="00EE6DAB">
      <w:pPr>
        <w:tabs>
          <w:tab w:val="clear" w:pos="567"/>
        </w:tabs>
        <w:autoSpaceDE w:val="0"/>
        <w:autoSpaceDN w:val="0"/>
        <w:adjustRightInd w:val="0"/>
        <w:spacing w:line="240" w:lineRule="auto"/>
        <w:rPr>
          <w:snapToGrid/>
          <w:szCs w:val="22"/>
          <w:lang w:val="lt-LT" w:eastAsia="de-DE"/>
        </w:rPr>
      </w:pPr>
      <w:r>
        <w:rPr>
          <w:snapToGrid/>
          <w:szCs w:val="22"/>
          <w:lang w:val="lt-LT" w:eastAsia="de-DE"/>
        </w:rPr>
        <w:t xml:space="preserve">Po vaistinio preparato pateikimo į rinką dauguma nenormalios kepenų funkcijos/kepenų sutrikimo atvejų pasireiškė pacientams japonams. </w:t>
      </w:r>
      <w:proofErr w:type="spellStart"/>
      <w:r>
        <w:rPr>
          <w:snapToGrid/>
          <w:szCs w:val="22"/>
          <w:lang w:val="lt-LT" w:eastAsia="de-DE"/>
        </w:rPr>
        <w:t>Telmisartanu</w:t>
      </w:r>
      <w:proofErr w:type="spellEnd"/>
      <w:r>
        <w:rPr>
          <w:snapToGrid/>
          <w:szCs w:val="22"/>
          <w:lang w:val="lt-LT" w:eastAsia="de-DE"/>
        </w:rPr>
        <w:t xml:space="preserve"> gydomiems pacientams japonams šios nepageidaujamos reakcijos yra labiau tikėtinos.</w:t>
      </w:r>
    </w:p>
    <w:p w14:paraId="033E7F35" w14:textId="77777777" w:rsidR="00F641C6" w:rsidRDefault="00F641C6">
      <w:pPr>
        <w:tabs>
          <w:tab w:val="clear" w:pos="567"/>
        </w:tabs>
        <w:autoSpaceDE w:val="0"/>
        <w:autoSpaceDN w:val="0"/>
        <w:adjustRightInd w:val="0"/>
        <w:spacing w:line="240" w:lineRule="auto"/>
        <w:rPr>
          <w:snapToGrid/>
          <w:szCs w:val="22"/>
          <w:lang w:val="lt-LT" w:eastAsia="sl-SI"/>
        </w:rPr>
      </w:pPr>
    </w:p>
    <w:p w14:paraId="0FA2B60D" w14:textId="77777777" w:rsidR="00F641C6" w:rsidRDefault="00EE6DAB">
      <w:pPr>
        <w:widowControl w:val="0"/>
        <w:autoSpaceDE w:val="0"/>
        <w:autoSpaceDN w:val="0"/>
        <w:adjustRightInd w:val="0"/>
        <w:spacing w:line="240" w:lineRule="auto"/>
        <w:rPr>
          <w:snapToGrid/>
          <w:szCs w:val="22"/>
          <w:u w:val="single"/>
          <w:lang w:val="lt-LT"/>
        </w:rPr>
      </w:pPr>
      <w:proofErr w:type="spellStart"/>
      <w:r>
        <w:rPr>
          <w:snapToGrid/>
          <w:szCs w:val="22"/>
          <w:u w:val="single"/>
          <w:lang w:val="lt-LT"/>
        </w:rPr>
        <w:t>Intersticinė</w:t>
      </w:r>
      <w:proofErr w:type="spellEnd"/>
      <w:r>
        <w:rPr>
          <w:snapToGrid/>
          <w:szCs w:val="22"/>
          <w:u w:val="single"/>
          <w:lang w:val="lt-LT"/>
        </w:rPr>
        <w:t xml:space="preserve"> plaučių liga</w:t>
      </w:r>
    </w:p>
    <w:p w14:paraId="702EC120" w14:textId="77777777" w:rsidR="00F641C6" w:rsidRDefault="00EE6DAB">
      <w:pPr>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Pranešta apie </w:t>
      </w:r>
      <w:proofErr w:type="spellStart"/>
      <w:r>
        <w:rPr>
          <w:snapToGrid/>
          <w:szCs w:val="22"/>
          <w:lang w:val="lt-LT" w:eastAsia="sl-SI"/>
        </w:rPr>
        <w:t>intersticinės</w:t>
      </w:r>
      <w:proofErr w:type="spellEnd"/>
      <w:r>
        <w:rPr>
          <w:snapToGrid/>
          <w:szCs w:val="22"/>
          <w:lang w:val="lt-LT" w:eastAsia="sl-SI"/>
        </w:rPr>
        <w:t xml:space="preserve"> plaučių ligos atvejus, laiko atžvilgiu susijusius su </w:t>
      </w:r>
      <w:proofErr w:type="spellStart"/>
      <w:r>
        <w:rPr>
          <w:snapToGrid/>
          <w:szCs w:val="22"/>
          <w:lang w:val="lt-LT" w:eastAsia="sl-SI"/>
        </w:rPr>
        <w:t>telmisartano</w:t>
      </w:r>
      <w:proofErr w:type="spellEnd"/>
      <w:r>
        <w:rPr>
          <w:snapToGrid/>
          <w:szCs w:val="22"/>
          <w:lang w:val="lt-LT" w:eastAsia="sl-SI"/>
        </w:rPr>
        <w:t xml:space="preserve"> vartojimu, po vaistinio preparato pateikimo į rinką. Vis dėlto priežastinis ryšys nustatytas nebuvo.</w:t>
      </w:r>
    </w:p>
    <w:p w14:paraId="4CB3E681" w14:textId="77777777" w:rsidR="00F641C6" w:rsidRPr="009E16B1" w:rsidRDefault="00F641C6">
      <w:pPr>
        <w:widowControl w:val="0"/>
        <w:tabs>
          <w:tab w:val="clear" w:pos="567"/>
        </w:tabs>
        <w:autoSpaceDE w:val="0"/>
        <w:autoSpaceDN w:val="0"/>
        <w:adjustRightInd w:val="0"/>
        <w:spacing w:line="240" w:lineRule="auto"/>
        <w:rPr>
          <w:lang w:val="lt-LT"/>
        </w:rPr>
      </w:pPr>
    </w:p>
    <w:p w14:paraId="2C9EC2B3" w14:textId="77777777" w:rsidR="00F641C6" w:rsidRPr="009E16B1" w:rsidRDefault="00EE6DAB">
      <w:pPr>
        <w:widowControl w:val="0"/>
        <w:tabs>
          <w:tab w:val="clear" w:pos="567"/>
        </w:tabs>
        <w:autoSpaceDE w:val="0"/>
        <w:autoSpaceDN w:val="0"/>
        <w:adjustRightInd w:val="0"/>
        <w:spacing w:line="240" w:lineRule="auto"/>
        <w:rPr>
          <w:u w:val="single"/>
          <w:lang w:val="lt-LT"/>
        </w:rPr>
      </w:pPr>
      <w:r w:rsidRPr="009E16B1">
        <w:rPr>
          <w:u w:val="single"/>
          <w:lang w:val="lt-LT"/>
        </w:rPr>
        <w:t xml:space="preserve">Žarnyno </w:t>
      </w:r>
      <w:proofErr w:type="spellStart"/>
      <w:r w:rsidRPr="009E16B1">
        <w:rPr>
          <w:u w:val="single"/>
          <w:lang w:val="lt-LT"/>
        </w:rPr>
        <w:t>angioneurozinė</w:t>
      </w:r>
      <w:proofErr w:type="spellEnd"/>
      <w:r w:rsidRPr="009E16B1">
        <w:rPr>
          <w:u w:val="single"/>
          <w:lang w:val="lt-LT"/>
        </w:rPr>
        <w:t xml:space="preserve"> edema</w:t>
      </w:r>
    </w:p>
    <w:p w14:paraId="61A00CB7" w14:textId="77777777" w:rsidR="00F641C6" w:rsidRPr="009E16B1" w:rsidRDefault="00EE6DAB">
      <w:pPr>
        <w:widowControl w:val="0"/>
        <w:tabs>
          <w:tab w:val="clear" w:pos="567"/>
        </w:tabs>
        <w:autoSpaceDE w:val="0"/>
        <w:autoSpaceDN w:val="0"/>
        <w:adjustRightInd w:val="0"/>
        <w:spacing w:line="240" w:lineRule="auto"/>
        <w:rPr>
          <w:lang w:val="lt-LT"/>
        </w:rPr>
      </w:pPr>
      <w:r w:rsidRPr="009E16B1">
        <w:rPr>
          <w:lang w:val="lt-LT"/>
        </w:rPr>
        <w:t xml:space="preserve">Gauta pranešimų apie žarnyno </w:t>
      </w:r>
      <w:proofErr w:type="spellStart"/>
      <w:r w:rsidRPr="009E16B1">
        <w:rPr>
          <w:lang w:val="lt-LT"/>
        </w:rPr>
        <w:t>angioneurozinės</w:t>
      </w:r>
      <w:proofErr w:type="spellEnd"/>
      <w:r w:rsidRPr="009E16B1">
        <w:rPr>
          <w:lang w:val="lt-LT"/>
        </w:rPr>
        <w:t xml:space="preserve"> edemos atvejus, pasireiškusius pavartojus </w:t>
      </w:r>
      <w:proofErr w:type="spellStart"/>
      <w:r w:rsidRPr="009E16B1">
        <w:rPr>
          <w:lang w:val="lt-LT"/>
        </w:rPr>
        <w:t>angiotenzino</w:t>
      </w:r>
      <w:proofErr w:type="spellEnd"/>
      <w:r w:rsidRPr="009E16B1">
        <w:rPr>
          <w:lang w:val="lt-LT"/>
        </w:rPr>
        <w:t xml:space="preserve"> II receptorių antagonistų (žr. 4.4 skyrių).</w:t>
      </w:r>
    </w:p>
    <w:p w14:paraId="5414B174" w14:textId="77777777" w:rsidR="00F641C6" w:rsidRDefault="00F641C6">
      <w:pPr>
        <w:widowControl w:val="0"/>
        <w:tabs>
          <w:tab w:val="clear" w:pos="567"/>
        </w:tabs>
        <w:autoSpaceDE w:val="0"/>
        <w:autoSpaceDN w:val="0"/>
        <w:adjustRightInd w:val="0"/>
        <w:spacing w:line="240" w:lineRule="auto"/>
        <w:rPr>
          <w:bCs/>
          <w:snapToGrid/>
          <w:szCs w:val="22"/>
          <w:lang w:val="lt-LT"/>
        </w:rPr>
      </w:pPr>
    </w:p>
    <w:p w14:paraId="38E89B56" w14:textId="77777777" w:rsidR="00F641C6" w:rsidRDefault="00EE6DAB">
      <w:pPr>
        <w:widowControl w:val="0"/>
        <w:autoSpaceDE w:val="0"/>
        <w:autoSpaceDN w:val="0"/>
        <w:adjustRightInd w:val="0"/>
        <w:spacing w:line="240" w:lineRule="auto"/>
        <w:rPr>
          <w:szCs w:val="22"/>
          <w:u w:val="single"/>
          <w:lang w:val="lt-LT"/>
        </w:rPr>
      </w:pPr>
      <w:r>
        <w:rPr>
          <w:szCs w:val="22"/>
          <w:u w:val="single"/>
          <w:lang w:val="lt-LT"/>
        </w:rPr>
        <w:t>Pranešimas apie įtariamas nepageidaujamas reakcijas</w:t>
      </w:r>
    </w:p>
    <w:p w14:paraId="4E9C172C" w14:textId="77777777" w:rsidR="00F641C6" w:rsidRDefault="00EE6DAB">
      <w:pPr>
        <w:tabs>
          <w:tab w:val="clear" w:pos="567"/>
        </w:tabs>
        <w:spacing w:line="240" w:lineRule="auto"/>
        <w:jc w:val="both"/>
        <w:rPr>
          <w:snapToGrid/>
          <w:szCs w:val="22"/>
          <w:lang w:val="lt-LT" w:eastAsia="lt-LT"/>
        </w:rPr>
      </w:pPr>
      <w:r>
        <w:rPr>
          <w:snapToGrid/>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w:t>
      </w:r>
    </w:p>
    <w:p w14:paraId="5531C029" w14:textId="77777777" w:rsidR="00F641C6" w:rsidRDefault="00F641C6">
      <w:pPr>
        <w:widowControl w:val="0"/>
        <w:tabs>
          <w:tab w:val="clear" w:pos="567"/>
        </w:tabs>
        <w:autoSpaceDE w:val="0"/>
        <w:autoSpaceDN w:val="0"/>
        <w:adjustRightInd w:val="0"/>
        <w:spacing w:line="240" w:lineRule="auto"/>
        <w:rPr>
          <w:bCs/>
          <w:snapToGrid/>
          <w:szCs w:val="22"/>
          <w:u w:val="single"/>
          <w:lang w:val="lt-LT"/>
        </w:rPr>
      </w:pPr>
    </w:p>
    <w:p w14:paraId="70A5C22D"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22173E06" w14:textId="77777777" w:rsidR="00F641C6" w:rsidRDefault="00F641C6">
      <w:pPr>
        <w:widowControl w:val="0"/>
        <w:tabs>
          <w:tab w:val="clear" w:pos="567"/>
        </w:tabs>
        <w:autoSpaceDE w:val="0"/>
        <w:autoSpaceDN w:val="0"/>
        <w:adjustRightInd w:val="0"/>
        <w:spacing w:line="240" w:lineRule="auto"/>
        <w:rPr>
          <w:bCs/>
          <w:snapToGrid/>
          <w:szCs w:val="22"/>
          <w:u w:val="single"/>
          <w:lang w:val="lt-LT"/>
        </w:rPr>
      </w:pPr>
    </w:p>
    <w:p w14:paraId="70B32173"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Informacijos apie perdozavimą žmonėms turima nedaug.</w:t>
      </w:r>
    </w:p>
    <w:p w14:paraId="23173E9A"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DC95D4E"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Simptomai</w:t>
      </w:r>
    </w:p>
    <w:p w14:paraId="410D5E7D"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8EEC37E"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Susiję su </w:t>
      </w:r>
      <w:proofErr w:type="spellStart"/>
      <w:r>
        <w:rPr>
          <w:i/>
          <w:snapToGrid/>
          <w:szCs w:val="22"/>
          <w:lang w:val="lt-LT" w:eastAsia="sl-SI"/>
        </w:rPr>
        <w:t>telmisartanu</w:t>
      </w:r>
      <w:proofErr w:type="spellEnd"/>
    </w:p>
    <w:p w14:paraId="3ACE89B2" w14:textId="77777777" w:rsidR="00F641C6" w:rsidRDefault="00EE6DAB">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 xml:space="preserve">Ryškiausias </w:t>
      </w:r>
      <w:proofErr w:type="spellStart"/>
      <w:r>
        <w:rPr>
          <w:iCs/>
          <w:snapToGrid/>
          <w:color w:val="000000"/>
          <w:szCs w:val="22"/>
          <w:lang w:val="lt-LT" w:eastAsia="sl-SI"/>
        </w:rPr>
        <w:t>telmisartano</w:t>
      </w:r>
      <w:proofErr w:type="spellEnd"/>
      <w:r>
        <w:rPr>
          <w:iCs/>
          <w:snapToGrid/>
          <w:color w:val="000000"/>
          <w:szCs w:val="22"/>
          <w:lang w:val="lt-LT" w:eastAsia="sl-SI"/>
        </w:rPr>
        <w:t xml:space="preserve"> perdozavimo pasireiškimas buvo </w:t>
      </w:r>
      <w:proofErr w:type="spellStart"/>
      <w:r>
        <w:rPr>
          <w:iCs/>
          <w:snapToGrid/>
          <w:color w:val="000000"/>
          <w:szCs w:val="22"/>
          <w:lang w:val="lt-LT" w:eastAsia="sl-SI"/>
        </w:rPr>
        <w:t>hipotenzija</w:t>
      </w:r>
      <w:proofErr w:type="spellEnd"/>
      <w:r>
        <w:rPr>
          <w:iCs/>
          <w:snapToGrid/>
          <w:color w:val="000000"/>
          <w:szCs w:val="22"/>
          <w:lang w:val="lt-LT" w:eastAsia="sl-SI"/>
        </w:rPr>
        <w:t xml:space="preserve"> ir tachikardija; pranešta ir apie bradikardijos, svaigulio, kreatinino koncentracijos kraujo serume padidėjimo bei ūminio inkstų nepakankamumo atvejus.</w:t>
      </w:r>
    </w:p>
    <w:p w14:paraId="20855219" w14:textId="77777777" w:rsidR="00F641C6" w:rsidRDefault="00F641C6">
      <w:pPr>
        <w:tabs>
          <w:tab w:val="clear" w:pos="567"/>
        </w:tabs>
        <w:autoSpaceDE w:val="0"/>
        <w:autoSpaceDN w:val="0"/>
        <w:adjustRightInd w:val="0"/>
        <w:spacing w:line="240" w:lineRule="auto"/>
        <w:rPr>
          <w:iCs/>
          <w:snapToGrid/>
          <w:color w:val="000000"/>
          <w:szCs w:val="22"/>
          <w:lang w:val="lt-LT" w:eastAsia="sl-SI"/>
        </w:rPr>
      </w:pPr>
    </w:p>
    <w:p w14:paraId="35AB5A28" w14:textId="77777777" w:rsidR="00F641C6" w:rsidRDefault="00EE6DAB">
      <w:pPr>
        <w:widowControl w:val="0"/>
        <w:tabs>
          <w:tab w:val="clear" w:pos="567"/>
          <w:tab w:val="left" w:pos="540"/>
        </w:tabs>
        <w:autoSpaceDE w:val="0"/>
        <w:autoSpaceDN w:val="0"/>
        <w:adjustRightInd w:val="0"/>
        <w:spacing w:line="240" w:lineRule="auto"/>
        <w:rPr>
          <w:snapToGrid/>
          <w:color w:val="000000"/>
          <w:szCs w:val="22"/>
          <w:lang w:val="lt-LT" w:eastAsia="sl-SI"/>
        </w:rPr>
      </w:pPr>
      <w:r>
        <w:rPr>
          <w:i/>
          <w:snapToGrid/>
          <w:szCs w:val="22"/>
          <w:lang w:val="lt-LT" w:eastAsia="sl-SI"/>
        </w:rPr>
        <w:t xml:space="preserve">Susiję su </w:t>
      </w:r>
      <w:proofErr w:type="spellStart"/>
      <w:r>
        <w:rPr>
          <w:i/>
          <w:snapToGrid/>
          <w:szCs w:val="22"/>
          <w:lang w:val="lt-LT" w:eastAsia="sl-SI"/>
        </w:rPr>
        <w:t>indapamidu</w:t>
      </w:r>
      <w:proofErr w:type="spellEnd"/>
    </w:p>
    <w:p w14:paraId="09AE788A" w14:textId="77777777" w:rsidR="00F641C6" w:rsidRDefault="00EE6DAB">
      <w:pPr>
        <w:spacing w:line="240" w:lineRule="auto"/>
        <w:rPr>
          <w:rFonts w:eastAsia="Calibri"/>
          <w:lang w:val="lt-LT" w:eastAsia="lt-LT"/>
        </w:rPr>
      </w:pPr>
      <w:r>
        <w:rPr>
          <w:rFonts w:eastAsia="Calibri"/>
          <w:lang w:val="lt-LT" w:eastAsia="lt-LT"/>
        </w:rPr>
        <w:t xml:space="preserve">Nustatyta, kad </w:t>
      </w:r>
      <w:proofErr w:type="spellStart"/>
      <w:r>
        <w:rPr>
          <w:rFonts w:eastAsia="Calibri"/>
          <w:lang w:val="lt-LT" w:eastAsia="lt-LT"/>
        </w:rPr>
        <w:t>indapamido</w:t>
      </w:r>
      <w:proofErr w:type="spellEnd"/>
      <w:r>
        <w:rPr>
          <w:rFonts w:eastAsia="Calibri"/>
          <w:lang w:val="lt-LT" w:eastAsia="lt-LT"/>
        </w:rPr>
        <w:t xml:space="preserve"> dozė iki 40 mg, t. y. maždaug 27 kartus didesnė už terapinę dozę, rekomenduojamą vartoti žmogui, toksinio poveikio nesukelia. Ūminio perdozavimo požymiai pirmiausiai yra elektrolitų ir vandens pusiausvyros sutrikimas (</w:t>
      </w:r>
      <w:proofErr w:type="spellStart"/>
      <w:r>
        <w:rPr>
          <w:rFonts w:eastAsia="Calibri"/>
          <w:lang w:val="lt-LT" w:eastAsia="lt-LT"/>
        </w:rPr>
        <w:t>hiponatremija</w:t>
      </w:r>
      <w:proofErr w:type="spellEnd"/>
      <w:r>
        <w:rPr>
          <w:rFonts w:eastAsia="Calibri"/>
          <w:lang w:val="lt-LT" w:eastAsia="lt-LT"/>
        </w:rPr>
        <w:t xml:space="preserve">, </w:t>
      </w:r>
      <w:proofErr w:type="spellStart"/>
      <w:r>
        <w:rPr>
          <w:rFonts w:eastAsia="Calibri"/>
          <w:lang w:val="lt-LT" w:eastAsia="lt-LT"/>
        </w:rPr>
        <w:t>hipokalemija</w:t>
      </w:r>
      <w:proofErr w:type="spellEnd"/>
      <w:r>
        <w:rPr>
          <w:rFonts w:eastAsia="Calibri"/>
          <w:lang w:val="lt-LT" w:eastAsia="lt-LT"/>
        </w:rPr>
        <w:t xml:space="preserve">). Kliniškai gali pasireikšti pykinimas, vėmimas, </w:t>
      </w:r>
      <w:proofErr w:type="spellStart"/>
      <w:r>
        <w:rPr>
          <w:rFonts w:eastAsia="Calibri"/>
          <w:lang w:val="lt-LT" w:eastAsia="lt-LT"/>
        </w:rPr>
        <w:t>hipotenzija</w:t>
      </w:r>
      <w:proofErr w:type="spellEnd"/>
      <w:r>
        <w:rPr>
          <w:rFonts w:eastAsia="Calibri"/>
          <w:lang w:val="lt-LT" w:eastAsia="lt-LT"/>
        </w:rPr>
        <w:t>, mėšlungis, svaigimas (</w:t>
      </w:r>
      <w:proofErr w:type="spellStart"/>
      <w:r>
        <w:rPr>
          <w:rFonts w:eastAsia="Calibri"/>
          <w:i/>
          <w:lang w:val="lt-LT" w:eastAsia="lt-LT"/>
        </w:rPr>
        <w:t>vertigo</w:t>
      </w:r>
      <w:proofErr w:type="spellEnd"/>
      <w:r>
        <w:rPr>
          <w:rFonts w:eastAsia="Calibri"/>
          <w:lang w:val="lt-LT" w:eastAsia="lt-LT"/>
        </w:rPr>
        <w:t xml:space="preserve">), apsnūdimas, sumišimas, </w:t>
      </w:r>
      <w:proofErr w:type="spellStart"/>
      <w:r>
        <w:rPr>
          <w:rFonts w:eastAsia="Calibri"/>
          <w:lang w:val="lt-LT" w:eastAsia="lt-LT"/>
        </w:rPr>
        <w:t>poliurija</w:t>
      </w:r>
      <w:proofErr w:type="spellEnd"/>
      <w:r>
        <w:rPr>
          <w:rFonts w:eastAsia="Calibri"/>
          <w:lang w:val="lt-LT" w:eastAsia="lt-LT"/>
        </w:rPr>
        <w:t xml:space="preserve"> arba </w:t>
      </w:r>
      <w:proofErr w:type="spellStart"/>
      <w:r>
        <w:rPr>
          <w:rFonts w:eastAsia="Calibri"/>
          <w:lang w:val="lt-LT" w:eastAsia="lt-LT"/>
        </w:rPr>
        <w:t>oligurija</w:t>
      </w:r>
      <w:proofErr w:type="spellEnd"/>
      <w:r>
        <w:rPr>
          <w:rFonts w:eastAsia="Calibri"/>
          <w:lang w:val="lt-LT" w:eastAsia="lt-LT"/>
        </w:rPr>
        <w:t xml:space="preserve"> net iki </w:t>
      </w:r>
      <w:proofErr w:type="spellStart"/>
      <w:r>
        <w:rPr>
          <w:rFonts w:eastAsia="Calibri"/>
          <w:lang w:val="lt-LT" w:eastAsia="lt-LT"/>
        </w:rPr>
        <w:t>anurijos</w:t>
      </w:r>
      <w:proofErr w:type="spellEnd"/>
      <w:r>
        <w:rPr>
          <w:rFonts w:eastAsia="Calibri"/>
          <w:lang w:val="lt-LT" w:eastAsia="lt-LT"/>
        </w:rPr>
        <w:t xml:space="preserve"> (dėl </w:t>
      </w:r>
      <w:proofErr w:type="spellStart"/>
      <w:r>
        <w:rPr>
          <w:rFonts w:eastAsia="Calibri"/>
          <w:lang w:val="lt-LT" w:eastAsia="lt-LT"/>
        </w:rPr>
        <w:t>hipovolemijos</w:t>
      </w:r>
      <w:proofErr w:type="spellEnd"/>
      <w:r>
        <w:rPr>
          <w:rFonts w:eastAsia="Calibri"/>
          <w:lang w:val="lt-LT" w:eastAsia="lt-LT"/>
        </w:rPr>
        <w:t xml:space="preserve">). </w:t>
      </w:r>
    </w:p>
    <w:p w14:paraId="05530EF8"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5E71E27C"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Gydymas</w:t>
      </w:r>
    </w:p>
    <w:p w14:paraId="520A9732"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B57456F"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Susijęs su </w:t>
      </w:r>
      <w:proofErr w:type="spellStart"/>
      <w:r>
        <w:rPr>
          <w:i/>
          <w:snapToGrid/>
          <w:szCs w:val="22"/>
          <w:lang w:val="lt-LT" w:eastAsia="sl-SI"/>
        </w:rPr>
        <w:t>telmisartanu</w:t>
      </w:r>
      <w:proofErr w:type="spellEnd"/>
    </w:p>
    <w:p w14:paraId="5E0F9F38"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Telmisartanas</w:t>
      </w:r>
      <w:proofErr w:type="spellEnd"/>
      <w:r>
        <w:rPr>
          <w:snapToGrid/>
          <w:szCs w:val="22"/>
          <w:lang w:val="lt-LT" w:eastAsia="sl-SI"/>
        </w:rPr>
        <w:t xml:space="preserve"> hemodializės metu nėra pašalinamas. Pacientas turi būti atidžiai stebimas, o gydymas turi būti simptominis ir palaikomasis. Gydymas priklauso nuo laiko, praėjusio nuo pavartojimo, ir simptomų sunkumo. Siūlomos priemonės apima vėmimo sukėlimą ir (arba) skrandžio plovimą. Perdozavus gali būti naudinga skirti aktyvintosios anglies. Reikia dažnai tikrinti elektrolitų ir kreatinino koncentraciją kraujo serume. Jeigu pasireiškia </w:t>
      </w:r>
      <w:proofErr w:type="spellStart"/>
      <w:r>
        <w:rPr>
          <w:snapToGrid/>
          <w:szCs w:val="22"/>
          <w:lang w:val="lt-LT" w:eastAsia="sl-SI"/>
        </w:rPr>
        <w:t>hipotenzija</w:t>
      </w:r>
      <w:proofErr w:type="spellEnd"/>
      <w:r>
        <w:rPr>
          <w:snapToGrid/>
          <w:szCs w:val="22"/>
          <w:lang w:val="lt-LT" w:eastAsia="sl-SI"/>
        </w:rPr>
        <w:t>, pacientą reikia paguldyti ant nugaros ir nedelsiant skirti druskų bei kraujo tūrį papildančių skysčių.</w:t>
      </w:r>
    </w:p>
    <w:p w14:paraId="185C16C4"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1FE21481" w14:textId="77777777" w:rsidR="00F641C6" w:rsidRDefault="00EE6DAB">
      <w:pPr>
        <w:widowControl w:val="0"/>
        <w:tabs>
          <w:tab w:val="clear" w:pos="567"/>
          <w:tab w:val="left" w:pos="540"/>
        </w:tabs>
        <w:autoSpaceDE w:val="0"/>
        <w:autoSpaceDN w:val="0"/>
        <w:adjustRightInd w:val="0"/>
        <w:spacing w:line="240" w:lineRule="auto"/>
        <w:rPr>
          <w:i/>
          <w:snapToGrid/>
          <w:color w:val="000000"/>
          <w:szCs w:val="22"/>
          <w:lang w:val="lt-LT" w:eastAsia="sl-SI"/>
        </w:rPr>
      </w:pPr>
      <w:r>
        <w:rPr>
          <w:i/>
          <w:snapToGrid/>
          <w:szCs w:val="22"/>
          <w:lang w:val="lt-LT" w:eastAsia="sl-SI"/>
        </w:rPr>
        <w:t>Susijęs su</w:t>
      </w:r>
      <w:r>
        <w:rPr>
          <w:i/>
          <w:snapToGrid/>
          <w:color w:val="000000"/>
          <w:szCs w:val="22"/>
          <w:lang w:val="lt-LT" w:eastAsia="sl-SI"/>
        </w:rPr>
        <w:t xml:space="preserve"> </w:t>
      </w:r>
      <w:proofErr w:type="spellStart"/>
      <w:r>
        <w:rPr>
          <w:i/>
          <w:snapToGrid/>
          <w:color w:val="000000"/>
          <w:szCs w:val="22"/>
          <w:lang w:val="lt-LT" w:eastAsia="sl-SI"/>
        </w:rPr>
        <w:t>indapamidu</w:t>
      </w:r>
      <w:proofErr w:type="spellEnd"/>
    </w:p>
    <w:p w14:paraId="3F394E4A" w14:textId="77777777" w:rsidR="00F641C6" w:rsidRDefault="00EE6DAB">
      <w:pPr>
        <w:widowControl w:val="0"/>
        <w:tabs>
          <w:tab w:val="clear" w:pos="567"/>
        </w:tabs>
        <w:spacing w:line="240" w:lineRule="auto"/>
        <w:rPr>
          <w:snapToGrid/>
          <w:szCs w:val="22"/>
          <w:lang w:val="lt-LT" w:eastAsia="sl-SI"/>
        </w:rPr>
      </w:pPr>
      <w:r>
        <w:rPr>
          <w:snapToGrid/>
          <w:szCs w:val="22"/>
          <w:lang w:val="lt-LT" w:eastAsia="sl-SI"/>
        </w:rPr>
        <w:t>Pradinės priemonės apima greitą išgertos (-ų) medžiagos (-ų) pašalinimą išplaunant skrandį ir (arba) skiriant aktyvuotosios  anglies, po to atliekamas vandens ir elektrolitų pusiausvyros koregavimas specializuotame centre.</w:t>
      </w:r>
    </w:p>
    <w:p w14:paraId="147D33EB" w14:textId="77777777" w:rsidR="00F641C6" w:rsidRDefault="00F641C6">
      <w:pPr>
        <w:widowControl w:val="0"/>
        <w:tabs>
          <w:tab w:val="clear" w:pos="567"/>
        </w:tabs>
        <w:spacing w:line="240" w:lineRule="auto"/>
        <w:ind w:left="567" w:hanging="567"/>
        <w:rPr>
          <w:snapToGrid/>
          <w:szCs w:val="22"/>
          <w:lang w:val="lt-LT"/>
        </w:rPr>
      </w:pPr>
    </w:p>
    <w:p w14:paraId="223D7958" w14:textId="77777777" w:rsidR="00F641C6" w:rsidRDefault="00F641C6">
      <w:pPr>
        <w:widowControl w:val="0"/>
        <w:tabs>
          <w:tab w:val="clear" w:pos="567"/>
        </w:tabs>
        <w:spacing w:line="240" w:lineRule="auto"/>
        <w:ind w:left="567" w:hanging="567"/>
        <w:rPr>
          <w:snapToGrid/>
          <w:szCs w:val="22"/>
          <w:lang w:val="lt-LT"/>
        </w:rPr>
      </w:pPr>
    </w:p>
    <w:p w14:paraId="2B64D693" w14:textId="77777777" w:rsidR="00F641C6" w:rsidRDefault="00EE6DAB">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56888251" w14:textId="77777777" w:rsidR="00F641C6" w:rsidRDefault="00F641C6">
      <w:pPr>
        <w:widowControl w:val="0"/>
        <w:tabs>
          <w:tab w:val="clear" w:pos="567"/>
        </w:tabs>
        <w:spacing w:line="240" w:lineRule="auto"/>
        <w:ind w:left="567" w:hanging="567"/>
        <w:rPr>
          <w:snapToGrid/>
          <w:szCs w:val="22"/>
          <w:lang w:val="lt-LT"/>
        </w:rPr>
      </w:pPr>
    </w:p>
    <w:p w14:paraId="4DFC511D"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r>
      <w:proofErr w:type="spellStart"/>
      <w:r>
        <w:rPr>
          <w:b/>
          <w:snapToGrid/>
          <w:kern w:val="28"/>
          <w:szCs w:val="22"/>
          <w:lang w:val="lt-LT"/>
        </w:rPr>
        <w:t>Farmakodinaminės</w:t>
      </w:r>
      <w:proofErr w:type="spellEnd"/>
      <w:r>
        <w:rPr>
          <w:b/>
          <w:snapToGrid/>
          <w:kern w:val="28"/>
          <w:szCs w:val="22"/>
          <w:lang w:val="lt-LT"/>
        </w:rPr>
        <w:t xml:space="preserve"> savybės</w:t>
      </w:r>
    </w:p>
    <w:p w14:paraId="63C0B0C1" w14:textId="77777777" w:rsidR="00F641C6" w:rsidRDefault="00F641C6">
      <w:pPr>
        <w:widowControl w:val="0"/>
        <w:tabs>
          <w:tab w:val="clear" w:pos="567"/>
        </w:tabs>
        <w:spacing w:line="240" w:lineRule="auto"/>
        <w:ind w:left="567" w:hanging="567"/>
        <w:rPr>
          <w:snapToGrid/>
          <w:szCs w:val="22"/>
          <w:lang w:val="lt-LT"/>
        </w:rPr>
      </w:pPr>
    </w:p>
    <w:p w14:paraId="7249D98A" w14:textId="77777777" w:rsidR="00F641C6" w:rsidRDefault="00EE6DAB">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w:t>
      </w:r>
      <w:bookmarkStart w:id="1" w:name="_Hlk176620782"/>
      <w:r>
        <w:rPr>
          <w:snapToGrid/>
          <w:szCs w:val="22"/>
          <w:lang w:val="lt-LT"/>
        </w:rPr>
        <w:t>–</w:t>
      </w:r>
      <w:bookmarkEnd w:id="1"/>
      <w:r>
        <w:rPr>
          <w:snapToGrid/>
          <w:szCs w:val="22"/>
          <w:lang w:val="lt-LT"/>
        </w:rPr>
        <w:t xml:space="preserve"> </w:t>
      </w:r>
      <w:proofErr w:type="spellStart"/>
      <w:r>
        <w:rPr>
          <w:snapToGrid/>
          <w:szCs w:val="22"/>
          <w:lang w:val="lt-LT"/>
        </w:rPr>
        <w:t>renino</w:t>
      </w:r>
      <w:proofErr w:type="spellEnd"/>
      <w:r>
        <w:rPr>
          <w:snapToGrid/>
          <w:szCs w:val="22"/>
          <w:lang w:val="lt-LT"/>
        </w:rPr>
        <w:t xml:space="preserve"> ir </w:t>
      </w:r>
      <w:proofErr w:type="spellStart"/>
      <w:r>
        <w:rPr>
          <w:snapToGrid/>
          <w:szCs w:val="22"/>
          <w:lang w:val="lt-LT"/>
        </w:rPr>
        <w:t>angiotenzino</w:t>
      </w:r>
      <w:proofErr w:type="spellEnd"/>
      <w:r>
        <w:rPr>
          <w:snapToGrid/>
          <w:szCs w:val="22"/>
          <w:lang w:val="lt-LT"/>
        </w:rPr>
        <w:t xml:space="preserve"> sistemą veikiantys vaistiniai preparatai, </w:t>
      </w:r>
      <w:proofErr w:type="spellStart"/>
      <w:r>
        <w:rPr>
          <w:snapToGrid/>
          <w:szCs w:val="22"/>
          <w:lang w:val="lt-LT"/>
        </w:rPr>
        <w:t>angiotenzino</w:t>
      </w:r>
      <w:proofErr w:type="spellEnd"/>
      <w:r>
        <w:rPr>
          <w:snapToGrid/>
          <w:szCs w:val="22"/>
          <w:lang w:val="lt-LT"/>
        </w:rPr>
        <w:t> II receptorių blokatoriai (ARB) ir diuretikai, ATC kodas – C09DA07.</w:t>
      </w:r>
    </w:p>
    <w:p w14:paraId="162B85E3" w14:textId="77777777" w:rsidR="00F641C6" w:rsidRDefault="00F641C6">
      <w:pPr>
        <w:widowControl w:val="0"/>
        <w:tabs>
          <w:tab w:val="clear" w:pos="567"/>
        </w:tabs>
        <w:spacing w:line="240" w:lineRule="auto"/>
        <w:rPr>
          <w:snapToGrid/>
          <w:szCs w:val="22"/>
          <w:lang w:val="lt-LT"/>
        </w:rPr>
      </w:pPr>
    </w:p>
    <w:p w14:paraId="1EBC0798" w14:textId="77777777" w:rsidR="00F641C6" w:rsidRDefault="00EE6DAB">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2E7C198D"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9ED0D10" w14:textId="77777777" w:rsidR="00F641C6" w:rsidRDefault="00EE6DAB">
      <w:pPr>
        <w:tabs>
          <w:tab w:val="clear" w:pos="567"/>
        </w:tabs>
        <w:autoSpaceDE w:val="0"/>
        <w:autoSpaceDN w:val="0"/>
        <w:adjustRightInd w:val="0"/>
        <w:spacing w:line="240" w:lineRule="auto"/>
        <w:rPr>
          <w:snapToGrid/>
          <w:szCs w:val="22"/>
          <w:lang w:val="lt-LT" w:eastAsia="sl-SI"/>
        </w:rPr>
      </w:pPr>
      <w:proofErr w:type="spellStart"/>
      <w:r>
        <w:rPr>
          <w:snapToGrid/>
          <w:szCs w:val="22"/>
          <w:lang w:val="lt-LT" w:eastAsia="sl-SI"/>
        </w:rPr>
        <w:t>Telmisartanas</w:t>
      </w:r>
      <w:proofErr w:type="spellEnd"/>
      <w:r>
        <w:rPr>
          <w:snapToGrid/>
          <w:szCs w:val="22"/>
          <w:lang w:val="lt-LT" w:eastAsia="sl-SI"/>
        </w:rPr>
        <w:t xml:space="preserve"> yra aktyvus pavartojus per burną poveikį sukeliantis specifinis </w:t>
      </w:r>
      <w:proofErr w:type="spellStart"/>
      <w:r>
        <w:rPr>
          <w:snapToGrid/>
          <w:szCs w:val="22"/>
          <w:lang w:val="lt-LT" w:eastAsia="sl-SI"/>
        </w:rPr>
        <w:t>angiotenzino</w:t>
      </w:r>
      <w:proofErr w:type="spellEnd"/>
      <w:r>
        <w:rPr>
          <w:snapToGrid/>
          <w:szCs w:val="22"/>
          <w:lang w:val="lt-LT" w:eastAsia="sl-SI"/>
        </w:rPr>
        <w:t> II receptorių (AT</w:t>
      </w:r>
      <w:r>
        <w:rPr>
          <w:snapToGrid/>
          <w:szCs w:val="22"/>
          <w:vertAlign w:val="subscript"/>
          <w:lang w:val="lt-LT" w:eastAsia="sl-SI"/>
        </w:rPr>
        <w:t>1</w:t>
      </w:r>
      <w:r>
        <w:rPr>
          <w:snapToGrid/>
          <w:szCs w:val="22"/>
          <w:lang w:val="lt-LT" w:eastAsia="sl-SI"/>
        </w:rPr>
        <w:t xml:space="preserve">) antagonistas. </w:t>
      </w:r>
      <w:proofErr w:type="spellStart"/>
      <w:r>
        <w:rPr>
          <w:snapToGrid/>
          <w:szCs w:val="22"/>
          <w:lang w:val="lt-LT" w:eastAsia="sl-SI"/>
        </w:rPr>
        <w:t>Telmisartanas</w:t>
      </w:r>
      <w:proofErr w:type="spellEnd"/>
      <w:r>
        <w:rPr>
          <w:snapToGrid/>
          <w:szCs w:val="22"/>
          <w:lang w:val="lt-LT" w:eastAsia="sl-SI"/>
        </w:rPr>
        <w:t xml:space="preserve"> pakeičia </w:t>
      </w:r>
      <w:proofErr w:type="spellStart"/>
      <w:r>
        <w:rPr>
          <w:snapToGrid/>
          <w:szCs w:val="22"/>
          <w:lang w:val="lt-LT" w:eastAsia="sl-SI"/>
        </w:rPr>
        <w:t>angiotenziną</w:t>
      </w:r>
      <w:proofErr w:type="spellEnd"/>
      <w:r>
        <w:rPr>
          <w:snapToGrid/>
          <w:szCs w:val="22"/>
          <w:lang w:val="lt-LT" w:eastAsia="sl-SI"/>
        </w:rPr>
        <w:t xml:space="preserve"> II, jam yra būdingas labai didelis </w:t>
      </w:r>
      <w:proofErr w:type="spellStart"/>
      <w:r>
        <w:rPr>
          <w:snapToGrid/>
          <w:szCs w:val="22"/>
          <w:lang w:val="lt-LT" w:eastAsia="sl-SI"/>
        </w:rPr>
        <w:t>afinitetas</w:t>
      </w:r>
      <w:proofErr w:type="spellEnd"/>
      <w:r>
        <w:rPr>
          <w:snapToGrid/>
          <w:szCs w:val="22"/>
          <w:lang w:val="lt-LT" w:eastAsia="sl-SI"/>
        </w:rPr>
        <w:t xml:space="preserve"> </w:t>
      </w:r>
      <w:proofErr w:type="spellStart"/>
      <w:r>
        <w:rPr>
          <w:snapToGrid/>
          <w:szCs w:val="22"/>
          <w:lang w:val="lt-LT" w:eastAsia="sl-SI"/>
        </w:rPr>
        <w:t>angiotenzino</w:t>
      </w:r>
      <w:proofErr w:type="spellEnd"/>
      <w:r>
        <w:rPr>
          <w:snapToGrid/>
          <w:szCs w:val="22"/>
          <w:lang w:val="lt-LT" w:eastAsia="sl-SI"/>
        </w:rPr>
        <w:t> II jungimosi vietai AT</w:t>
      </w:r>
      <w:r>
        <w:rPr>
          <w:snapToGrid/>
          <w:szCs w:val="22"/>
          <w:vertAlign w:val="subscript"/>
          <w:lang w:val="lt-LT" w:eastAsia="sl-SI"/>
        </w:rPr>
        <w:t>1</w:t>
      </w:r>
      <w:r>
        <w:rPr>
          <w:snapToGrid/>
          <w:szCs w:val="22"/>
          <w:lang w:val="lt-LT" w:eastAsia="sl-SI"/>
        </w:rPr>
        <w:t xml:space="preserve"> potipio receptoriuose, nuo kurių priklauso žinomas </w:t>
      </w:r>
      <w:proofErr w:type="spellStart"/>
      <w:r>
        <w:rPr>
          <w:snapToGrid/>
          <w:szCs w:val="22"/>
          <w:lang w:val="lt-LT" w:eastAsia="sl-SI"/>
        </w:rPr>
        <w:t>angiotenzino</w:t>
      </w:r>
      <w:proofErr w:type="spellEnd"/>
      <w:r>
        <w:rPr>
          <w:snapToGrid/>
          <w:szCs w:val="22"/>
          <w:lang w:val="lt-LT" w:eastAsia="sl-SI"/>
        </w:rPr>
        <w:t xml:space="preserve"> II sukeliamas poveikis. Dalinio </w:t>
      </w:r>
      <w:proofErr w:type="spellStart"/>
      <w:r>
        <w:rPr>
          <w:snapToGrid/>
          <w:szCs w:val="22"/>
          <w:lang w:val="lt-LT" w:eastAsia="sl-SI"/>
        </w:rPr>
        <w:t>agonistinio</w:t>
      </w:r>
      <w:proofErr w:type="spellEnd"/>
      <w:r>
        <w:rPr>
          <w:snapToGrid/>
          <w:szCs w:val="22"/>
          <w:lang w:val="lt-LT" w:eastAsia="sl-SI"/>
        </w:rPr>
        <w:t xml:space="preserve"> poveikio AT</w:t>
      </w:r>
      <w:r>
        <w:rPr>
          <w:snapToGrid/>
          <w:szCs w:val="22"/>
          <w:vertAlign w:val="subscript"/>
          <w:lang w:val="lt-LT" w:eastAsia="sl-SI"/>
        </w:rPr>
        <w:t>1</w:t>
      </w:r>
      <w:r>
        <w:rPr>
          <w:snapToGrid/>
          <w:szCs w:val="22"/>
          <w:lang w:val="lt-LT" w:eastAsia="sl-SI"/>
        </w:rPr>
        <w:t xml:space="preserve"> receptoriams </w:t>
      </w:r>
      <w:proofErr w:type="spellStart"/>
      <w:r>
        <w:rPr>
          <w:snapToGrid/>
          <w:szCs w:val="22"/>
          <w:lang w:val="lt-LT" w:eastAsia="sl-SI"/>
        </w:rPr>
        <w:t>telmisartanas</w:t>
      </w:r>
      <w:proofErr w:type="spellEnd"/>
      <w:r>
        <w:rPr>
          <w:snapToGrid/>
          <w:szCs w:val="22"/>
          <w:lang w:val="lt-LT" w:eastAsia="sl-SI"/>
        </w:rPr>
        <w:t xml:space="preserve"> nesukelia. Prie AT</w:t>
      </w:r>
      <w:r>
        <w:rPr>
          <w:snapToGrid/>
          <w:szCs w:val="22"/>
          <w:vertAlign w:val="subscript"/>
          <w:lang w:val="lt-LT" w:eastAsia="sl-SI"/>
        </w:rPr>
        <w:t>1</w:t>
      </w:r>
      <w:r>
        <w:rPr>
          <w:snapToGrid/>
          <w:szCs w:val="22"/>
          <w:lang w:val="lt-LT" w:eastAsia="sl-SI"/>
        </w:rPr>
        <w:t xml:space="preserve"> receptorių </w:t>
      </w:r>
      <w:proofErr w:type="spellStart"/>
      <w:r>
        <w:rPr>
          <w:snapToGrid/>
          <w:szCs w:val="22"/>
          <w:lang w:val="lt-LT" w:eastAsia="sl-SI"/>
        </w:rPr>
        <w:t>telmisartanas</w:t>
      </w:r>
      <w:proofErr w:type="spellEnd"/>
      <w:r>
        <w:rPr>
          <w:snapToGrid/>
          <w:szCs w:val="22"/>
          <w:lang w:val="lt-LT" w:eastAsia="sl-SI"/>
        </w:rPr>
        <w:t xml:space="preserve"> jungiasi selektyviai. Prisijungimas būna ilgalaikis. Kitiems receptoriams, įskaitant ir AT</w:t>
      </w:r>
      <w:r>
        <w:rPr>
          <w:snapToGrid/>
          <w:szCs w:val="22"/>
          <w:vertAlign w:val="subscript"/>
          <w:lang w:val="lt-LT" w:eastAsia="sl-SI"/>
        </w:rPr>
        <w:t>2</w:t>
      </w:r>
      <w:r>
        <w:rPr>
          <w:snapToGrid/>
          <w:szCs w:val="22"/>
          <w:lang w:val="lt-LT" w:eastAsia="sl-SI"/>
        </w:rPr>
        <w:t xml:space="preserve"> bei kitokius mažiau apibūdintus AT receptorius, </w:t>
      </w:r>
      <w:proofErr w:type="spellStart"/>
      <w:r>
        <w:rPr>
          <w:snapToGrid/>
          <w:szCs w:val="22"/>
          <w:lang w:val="lt-LT" w:eastAsia="sl-SI"/>
        </w:rPr>
        <w:t>telmisartano</w:t>
      </w:r>
      <w:proofErr w:type="spellEnd"/>
      <w:r>
        <w:rPr>
          <w:snapToGrid/>
          <w:szCs w:val="22"/>
          <w:lang w:val="lt-LT" w:eastAsia="sl-SI"/>
        </w:rPr>
        <w:t xml:space="preserve"> </w:t>
      </w:r>
      <w:proofErr w:type="spellStart"/>
      <w:r>
        <w:rPr>
          <w:snapToGrid/>
          <w:szCs w:val="22"/>
          <w:lang w:val="lt-LT" w:eastAsia="sl-SI"/>
        </w:rPr>
        <w:t>afinitetas</w:t>
      </w:r>
      <w:proofErr w:type="spellEnd"/>
      <w:r>
        <w:rPr>
          <w:snapToGrid/>
          <w:szCs w:val="22"/>
          <w:lang w:val="lt-LT" w:eastAsia="sl-SI"/>
        </w:rPr>
        <w:t xml:space="preserve"> nėra būdingas. Kokia yra minėtų receptorių funkcija ir koks galimas poveikis, jeigu juos per daug stimuliuoja </w:t>
      </w:r>
      <w:proofErr w:type="spellStart"/>
      <w:r>
        <w:rPr>
          <w:snapToGrid/>
          <w:szCs w:val="22"/>
          <w:lang w:val="lt-LT" w:eastAsia="sl-SI"/>
        </w:rPr>
        <w:t>angiotenzinas</w:t>
      </w:r>
      <w:proofErr w:type="spellEnd"/>
      <w:r>
        <w:rPr>
          <w:snapToGrid/>
          <w:szCs w:val="22"/>
          <w:lang w:val="lt-LT" w:eastAsia="sl-SI"/>
        </w:rPr>
        <w:t xml:space="preserve"> II (jo koncentracija veikiant </w:t>
      </w:r>
      <w:proofErr w:type="spellStart"/>
      <w:r>
        <w:rPr>
          <w:snapToGrid/>
          <w:szCs w:val="22"/>
          <w:lang w:val="lt-LT" w:eastAsia="sl-SI"/>
        </w:rPr>
        <w:t>telmisartanui</w:t>
      </w:r>
      <w:proofErr w:type="spellEnd"/>
      <w:r>
        <w:rPr>
          <w:snapToGrid/>
          <w:szCs w:val="22"/>
          <w:lang w:val="lt-LT" w:eastAsia="sl-SI"/>
        </w:rPr>
        <w:t xml:space="preserve"> padidėja), nežinoma. </w:t>
      </w:r>
      <w:proofErr w:type="spellStart"/>
      <w:r>
        <w:rPr>
          <w:snapToGrid/>
          <w:szCs w:val="22"/>
          <w:lang w:val="lt-LT" w:eastAsia="sl-SI"/>
        </w:rPr>
        <w:t>Telmisartanas</w:t>
      </w:r>
      <w:proofErr w:type="spellEnd"/>
      <w:r>
        <w:rPr>
          <w:snapToGrid/>
          <w:szCs w:val="22"/>
          <w:lang w:val="lt-LT" w:eastAsia="sl-SI"/>
        </w:rPr>
        <w:t xml:space="preserve"> mažina </w:t>
      </w:r>
      <w:proofErr w:type="spellStart"/>
      <w:r>
        <w:rPr>
          <w:snapToGrid/>
          <w:szCs w:val="22"/>
          <w:lang w:val="lt-LT" w:eastAsia="sl-SI"/>
        </w:rPr>
        <w:t>aldosterono</w:t>
      </w:r>
      <w:proofErr w:type="spellEnd"/>
      <w:r>
        <w:rPr>
          <w:snapToGrid/>
          <w:szCs w:val="22"/>
          <w:lang w:val="lt-LT" w:eastAsia="sl-SI"/>
        </w:rPr>
        <w:t xml:space="preserve"> koncentraciją kraujo plazmoje. Žmogaus kraujo plazmoje esančio </w:t>
      </w:r>
      <w:proofErr w:type="spellStart"/>
      <w:r>
        <w:rPr>
          <w:snapToGrid/>
          <w:szCs w:val="22"/>
          <w:lang w:val="lt-LT" w:eastAsia="sl-SI"/>
        </w:rPr>
        <w:t>renino</w:t>
      </w:r>
      <w:proofErr w:type="spellEnd"/>
      <w:r>
        <w:rPr>
          <w:snapToGrid/>
          <w:szCs w:val="22"/>
          <w:lang w:val="lt-LT" w:eastAsia="sl-SI"/>
        </w:rPr>
        <w:t xml:space="preserve"> aktyvumo </w:t>
      </w:r>
      <w:proofErr w:type="spellStart"/>
      <w:r>
        <w:rPr>
          <w:snapToGrid/>
          <w:szCs w:val="22"/>
          <w:lang w:val="lt-LT" w:eastAsia="sl-SI"/>
        </w:rPr>
        <w:t>telmisartanas</w:t>
      </w:r>
      <w:proofErr w:type="spellEnd"/>
      <w:r>
        <w:rPr>
          <w:snapToGrid/>
          <w:szCs w:val="22"/>
          <w:lang w:val="lt-LT" w:eastAsia="sl-SI"/>
        </w:rPr>
        <w:t xml:space="preserve"> neslopina ir jonų kanalų neblokuoja. </w:t>
      </w:r>
      <w:proofErr w:type="spellStart"/>
      <w:r>
        <w:rPr>
          <w:snapToGrid/>
          <w:szCs w:val="22"/>
          <w:lang w:val="lt-LT" w:eastAsia="sl-SI"/>
        </w:rPr>
        <w:t>Angiotenziną</w:t>
      </w:r>
      <w:proofErr w:type="spellEnd"/>
      <w:r>
        <w:rPr>
          <w:snapToGrid/>
          <w:szCs w:val="22"/>
          <w:lang w:val="lt-LT" w:eastAsia="sl-SI"/>
        </w:rPr>
        <w:t xml:space="preserve"> konvertuojančio fermento (</w:t>
      </w:r>
      <w:proofErr w:type="spellStart"/>
      <w:r>
        <w:rPr>
          <w:snapToGrid/>
          <w:szCs w:val="22"/>
          <w:lang w:val="lt-LT" w:eastAsia="sl-SI"/>
        </w:rPr>
        <w:t>kininazės</w:t>
      </w:r>
      <w:proofErr w:type="spellEnd"/>
      <w:r>
        <w:rPr>
          <w:snapToGrid/>
          <w:szCs w:val="22"/>
          <w:lang w:val="lt-LT" w:eastAsia="sl-SI"/>
        </w:rPr>
        <w:t xml:space="preserve"> II), t. y. fermento, kuris taip pat skaido </w:t>
      </w:r>
      <w:proofErr w:type="spellStart"/>
      <w:r>
        <w:rPr>
          <w:snapToGrid/>
          <w:szCs w:val="22"/>
          <w:lang w:val="lt-LT" w:eastAsia="sl-SI"/>
        </w:rPr>
        <w:t>bradikininą</w:t>
      </w:r>
      <w:proofErr w:type="spellEnd"/>
      <w:r>
        <w:rPr>
          <w:snapToGrid/>
          <w:szCs w:val="22"/>
          <w:lang w:val="lt-LT" w:eastAsia="sl-SI"/>
        </w:rPr>
        <w:t xml:space="preserve">, </w:t>
      </w:r>
      <w:proofErr w:type="spellStart"/>
      <w:r>
        <w:rPr>
          <w:snapToGrid/>
          <w:szCs w:val="22"/>
          <w:lang w:val="lt-LT" w:eastAsia="sl-SI"/>
        </w:rPr>
        <w:t>telmisartanas</w:t>
      </w:r>
      <w:proofErr w:type="spellEnd"/>
      <w:r>
        <w:rPr>
          <w:snapToGrid/>
          <w:szCs w:val="22"/>
          <w:lang w:val="lt-LT" w:eastAsia="sl-SI"/>
        </w:rPr>
        <w:t xml:space="preserve"> neslopina, todėl </w:t>
      </w:r>
      <w:proofErr w:type="spellStart"/>
      <w:r>
        <w:rPr>
          <w:snapToGrid/>
          <w:szCs w:val="22"/>
          <w:lang w:val="lt-LT" w:eastAsia="sl-SI"/>
        </w:rPr>
        <w:t>bradikinino</w:t>
      </w:r>
      <w:proofErr w:type="spellEnd"/>
      <w:r>
        <w:rPr>
          <w:snapToGrid/>
          <w:szCs w:val="22"/>
          <w:lang w:val="lt-LT" w:eastAsia="sl-SI"/>
        </w:rPr>
        <w:t xml:space="preserve"> sukeliamo nepageidaujamo poveikio sustiprėjimas nėra tikėtinas.</w:t>
      </w:r>
    </w:p>
    <w:p w14:paraId="461B0CA8"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16C16DD0"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Žmonėms 80 mg </w:t>
      </w:r>
      <w:proofErr w:type="spellStart"/>
      <w:r>
        <w:rPr>
          <w:snapToGrid/>
          <w:szCs w:val="22"/>
          <w:lang w:val="lt-LT" w:eastAsia="sl-SI"/>
        </w:rPr>
        <w:t>telmisartano</w:t>
      </w:r>
      <w:proofErr w:type="spellEnd"/>
      <w:r>
        <w:rPr>
          <w:snapToGrid/>
          <w:szCs w:val="22"/>
          <w:lang w:val="lt-LT" w:eastAsia="sl-SI"/>
        </w:rPr>
        <w:t xml:space="preserve"> dozė beveik visiškai nuslopina </w:t>
      </w:r>
      <w:proofErr w:type="spellStart"/>
      <w:r>
        <w:rPr>
          <w:snapToGrid/>
          <w:szCs w:val="22"/>
          <w:lang w:val="lt-LT" w:eastAsia="sl-SI"/>
        </w:rPr>
        <w:t>angiotenzino</w:t>
      </w:r>
      <w:proofErr w:type="spellEnd"/>
      <w:r>
        <w:rPr>
          <w:snapToGrid/>
          <w:szCs w:val="22"/>
          <w:lang w:val="lt-LT" w:eastAsia="sl-SI"/>
        </w:rPr>
        <w:t> II sukeltą kraujospūdžio padidėjimą. Slopinamasis poveikis išlieka 24 valandų laikotarpiu ir gali būti išmatuojamas iki 48 valandų.</w:t>
      </w:r>
    </w:p>
    <w:p w14:paraId="159E83CE" w14:textId="77777777" w:rsidR="00F641C6" w:rsidRDefault="00F641C6">
      <w:pPr>
        <w:tabs>
          <w:tab w:val="clear" w:pos="567"/>
        </w:tabs>
        <w:spacing w:line="240" w:lineRule="auto"/>
        <w:rPr>
          <w:snapToGrid/>
          <w:szCs w:val="22"/>
          <w:lang w:val="lt-LT" w:eastAsia="en-IE"/>
        </w:rPr>
      </w:pPr>
    </w:p>
    <w:p w14:paraId="7D3334FF" w14:textId="77777777" w:rsidR="00F641C6" w:rsidRDefault="00EE6DAB">
      <w:pPr>
        <w:widowControl w:val="0"/>
        <w:tabs>
          <w:tab w:val="clear" w:pos="567"/>
          <w:tab w:val="left" w:pos="540"/>
        </w:tabs>
        <w:autoSpaceDE w:val="0"/>
        <w:autoSpaceDN w:val="0"/>
        <w:adjustRightInd w:val="0"/>
        <w:spacing w:line="240" w:lineRule="auto"/>
        <w:rPr>
          <w:iCs/>
          <w:snapToGrid/>
          <w:szCs w:val="22"/>
          <w:lang w:val="lt-LT" w:eastAsia="sl-SI"/>
        </w:rPr>
      </w:pPr>
      <w:proofErr w:type="spellStart"/>
      <w:r>
        <w:rPr>
          <w:iCs/>
          <w:snapToGrid/>
          <w:szCs w:val="22"/>
          <w:lang w:val="lt-LT" w:eastAsia="sl-SI"/>
        </w:rPr>
        <w:t>Indapamidas</w:t>
      </w:r>
      <w:proofErr w:type="spellEnd"/>
      <w:r>
        <w:rPr>
          <w:iCs/>
          <w:snapToGrid/>
          <w:szCs w:val="22"/>
          <w:lang w:val="lt-LT" w:eastAsia="sl-SI"/>
        </w:rPr>
        <w:t xml:space="preserve"> yra </w:t>
      </w:r>
      <w:proofErr w:type="spellStart"/>
      <w:r>
        <w:rPr>
          <w:iCs/>
          <w:snapToGrid/>
          <w:szCs w:val="22"/>
          <w:lang w:val="lt-LT" w:eastAsia="sl-SI"/>
        </w:rPr>
        <w:t>sulfonamidų</w:t>
      </w:r>
      <w:proofErr w:type="spellEnd"/>
      <w:r>
        <w:rPr>
          <w:iCs/>
          <w:snapToGrid/>
          <w:szCs w:val="22"/>
          <w:lang w:val="lt-LT" w:eastAsia="sl-SI"/>
        </w:rPr>
        <w:t xml:space="preserve"> darinys, kurio struktūroje yra </w:t>
      </w:r>
      <w:proofErr w:type="spellStart"/>
      <w:r>
        <w:rPr>
          <w:iCs/>
          <w:snapToGrid/>
          <w:szCs w:val="22"/>
          <w:lang w:val="lt-LT" w:eastAsia="sl-SI"/>
        </w:rPr>
        <w:t>indolo</w:t>
      </w:r>
      <w:proofErr w:type="spellEnd"/>
      <w:r>
        <w:rPr>
          <w:iCs/>
          <w:snapToGrid/>
          <w:szCs w:val="22"/>
          <w:lang w:val="lt-LT" w:eastAsia="sl-SI"/>
        </w:rPr>
        <w:t xml:space="preserve"> žiedas. Jo farmakologinis veikimas yra panašus į </w:t>
      </w:r>
      <w:proofErr w:type="spellStart"/>
      <w:r>
        <w:rPr>
          <w:iCs/>
          <w:snapToGrid/>
          <w:szCs w:val="22"/>
          <w:lang w:val="lt-LT" w:eastAsia="sl-SI"/>
        </w:rPr>
        <w:t>tiazidinių</w:t>
      </w:r>
      <w:proofErr w:type="spellEnd"/>
      <w:r>
        <w:rPr>
          <w:iCs/>
          <w:snapToGrid/>
          <w:szCs w:val="22"/>
          <w:lang w:val="lt-LT" w:eastAsia="sl-SI"/>
        </w:rPr>
        <w:t xml:space="preserve"> diuretikų poveikį: </w:t>
      </w:r>
      <w:proofErr w:type="spellStart"/>
      <w:r>
        <w:rPr>
          <w:iCs/>
          <w:snapToGrid/>
          <w:szCs w:val="22"/>
          <w:lang w:val="lt-LT" w:eastAsia="sl-SI"/>
        </w:rPr>
        <w:t>indapamidas</w:t>
      </w:r>
      <w:proofErr w:type="spellEnd"/>
      <w:r>
        <w:rPr>
          <w:iCs/>
          <w:snapToGrid/>
          <w:szCs w:val="22"/>
          <w:lang w:val="lt-LT" w:eastAsia="sl-SI"/>
        </w:rPr>
        <w:t xml:space="preserve"> slopina natrio reabsorbciją inkstų žievinio sluoksnio kanalėlių segmentuose. </w:t>
      </w:r>
      <w:proofErr w:type="spellStart"/>
      <w:r>
        <w:rPr>
          <w:iCs/>
          <w:snapToGrid/>
          <w:szCs w:val="22"/>
          <w:lang w:val="lt-LT" w:eastAsia="sl-SI"/>
        </w:rPr>
        <w:t>Indapamidas</w:t>
      </w:r>
      <w:proofErr w:type="spellEnd"/>
      <w:r>
        <w:rPr>
          <w:iCs/>
          <w:snapToGrid/>
          <w:szCs w:val="22"/>
          <w:lang w:val="lt-LT" w:eastAsia="sl-SI"/>
        </w:rPr>
        <w:t xml:space="preserve"> didina natrio bei chloridų ir kiek mažiau kalio bei magnio išskyrimą su šlapimu, todėl didina išskiriamo šlapimo kiekį ir sukelia </w:t>
      </w:r>
      <w:proofErr w:type="spellStart"/>
      <w:r>
        <w:rPr>
          <w:iCs/>
          <w:snapToGrid/>
          <w:szCs w:val="22"/>
          <w:lang w:val="lt-LT" w:eastAsia="sl-SI"/>
        </w:rPr>
        <w:t>antihipertenzinį</w:t>
      </w:r>
      <w:proofErr w:type="spellEnd"/>
      <w:r>
        <w:rPr>
          <w:iCs/>
          <w:snapToGrid/>
          <w:szCs w:val="22"/>
          <w:lang w:val="lt-LT" w:eastAsia="sl-SI"/>
        </w:rPr>
        <w:t xml:space="preserve"> poveikį.</w:t>
      </w:r>
    </w:p>
    <w:p w14:paraId="30851F90" w14:textId="77777777" w:rsidR="00F641C6" w:rsidRDefault="00F641C6">
      <w:pPr>
        <w:widowControl w:val="0"/>
        <w:tabs>
          <w:tab w:val="clear" w:pos="567"/>
          <w:tab w:val="left" w:pos="540"/>
        </w:tabs>
        <w:autoSpaceDE w:val="0"/>
        <w:autoSpaceDN w:val="0"/>
        <w:adjustRightInd w:val="0"/>
        <w:spacing w:line="240" w:lineRule="auto"/>
        <w:rPr>
          <w:i/>
          <w:snapToGrid/>
          <w:szCs w:val="22"/>
          <w:lang w:val="lt-LT" w:eastAsia="sl-SI"/>
        </w:rPr>
      </w:pPr>
    </w:p>
    <w:p w14:paraId="7E1893C7"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Susijęs su </w:t>
      </w:r>
      <w:proofErr w:type="spellStart"/>
      <w:r>
        <w:rPr>
          <w:i/>
          <w:snapToGrid/>
          <w:szCs w:val="22"/>
          <w:lang w:val="lt-LT" w:eastAsia="sl-SI"/>
        </w:rPr>
        <w:t>telmisartanu</w:t>
      </w:r>
      <w:proofErr w:type="spellEnd"/>
      <w:r>
        <w:rPr>
          <w:i/>
          <w:snapToGrid/>
          <w:szCs w:val="22"/>
          <w:lang w:val="lt-LT" w:eastAsia="sl-SI"/>
        </w:rPr>
        <w:t xml:space="preserve"> ir </w:t>
      </w:r>
      <w:proofErr w:type="spellStart"/>
      <w:r>
        <w:rPr>
          <w:i/>
          <w:snapToGrid/>
          <w:szCs w:val="22"/>
          <w:lang w:val="lt-LT" w:eastAsia="sl-SI"/>
        </w:rPr>
        <w:t>indapamidu</w:t>
      </w:r>
      <w:proofErr w:type="spellEnd"/>
    </w:p>
    <w:p w14:paraId="0FEA298A" w14:textId="77777777" w:rsidR="00F641C6" w:rsidRDefault="00F641C6">
      <w:pPr>
        <w:widowControl w:val="0"/>
        <w:tabs>
          <w:tab w:val="clear" w:pos="567"/>
        </w:tabs>
        <w:spacing w:line="240" w:lineRule="auto"/>
        <w:rPr>
          <w:snapToGrid/>
          <w:szCs w:val="22"/>
          <w:lang w:val="lt-LT"/>
        </w:rPr>
      </w:pPr>
    </w:p>
    <w:p w14:paraId="25484A82"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Klinikinis veiksmingumas ir saugumas</w:t>
      </w:r>
    </w:p>
    <w:p w14:paraId="615F199E" w14:textId="77777777" w:rsidR="00F641C6" w:rsidRDefault="00F641C6">
      <w:pPr>
        <w:widowControl w:val="0"/>
        <w:tabs>
          <w:tab w:val="clear" w:pos="567"/>
        </w:tabs>
        <w:spacing w:line="240" w:lineRule="auto"/>
        <w:rPr>
          <w:snapToGrid/>
          <w:szCs w:val="22"/>
          <w:lang w:val="lt-LT"/>
        </w:rPr>
      </w:pPr>
    </w:p>
    <w:p w14:paraId="1866ABAD" w14:textId="77777777" w:rsidR="00F641C6" w:rsidRDefault="00EE6DAB">
      <w:pPr>
        <w:widowControl w:val="0"/>
        <w:tabs>
          <w:tab w:val="clear" w:pos="567"/>
        </w:tabs>
        <w:spacing w:line="240" w:lineRule="auto"/>
        <w:rPr>
          <w:snapToGrid/>
          <w:szCs w:val="22"/>
          <w:lang w:val="lt-LT"/>
        </w:rPr>
      </w:pPr>
      <w:proofErr w:type="spellStart"/>
      <w:r>
        <w:rPr>
          <w:snapToGrid/>
          <w:szCs w:val="22"/>
          <w:lang w:val="lt-LT"/>
        </w:rPr>
        <w:t>Telmisartano</w:t>
      </w:r>
      <w:proofErr w:type="spellEnd"/>
      <w:r>
        <w:rPr>
          <w:snapToGrid/>
          <w:szCs w:val="22"/>
          <w:lang w:val="lt-LT"/>
        </w:rPr>
        <w:t xml:space="preserve"> ir </w:t>
      </w:r>
      <w:proofErr w:type="spellStart"/>
      <w:r>
        <w:rPr>
          <w:snapToGrid/>
          <w:szCs w:val="22"/>
          <w:lang w:val="lt-LT"/>
        </w:rPr>
        <w:t>indapamido</w:t>
      </w:r>
      <w:proofErr w:type="spellEnd"/>
      <w:r>
        <w:rPr>
          <w:snapToGrid/>
          <w:szCs w:val="22"/>
          <w:lang w:val="lt-LT"/>
        </w:rPr>
        <w:t xml:space="preserve"> derinio veiksmingumas ir saugumas buvo įvertintas pacientams, sergantiems pirmine hipertenzija. Rezultatai parodė, kad, vertinant kraujospūdžio sumažėjimą, </w:t>
      </w:r>
      <w:proofErr w:type="spellStart"/>
      <w:r>
        <w:rPr>
          <w:snapToGrid/>
          <w:szCs w:val="22"/>
          <w:lang w:val="lt-LT"/>
        </w:rPr>
        <w:t>telmisartano</w:t>
      </w:r>
      <w:proofErr w:type="spellEnd"/>
      <w:r>
        <w:rPr>
          <w:snapToGrid/>
          <w:szCs w:val="22"/>
          <w:lang w:val="lt-LT"/>
        </w:rPr>
        <w:t xml:space="preserve"> ir </w:t>
      </w:r>
      <w:proofErr w:type="spellStart"/>
      <w:r>
        <w:rPr>
          <w:snapToGrid/>
          <w:szCs w:val="22"/>
          <w:lang w:val="lt-LT"/>
        </w:rPr>
        <w:t>indapamido</w:t>
      </w:r>
      <w:proofErr w:type="spellEnd"/>
      <w:r>
        <w:rPr>
          <w:snapToGrid/>
          <w:szCs w:val="22"/>
          <w:lang w:val="lt-LT"/>
        </w:rPr>
        <w:t xml:space="preserve"> derinio vartojimas sukelia reikšmingai veiksmingesnį poveikį nei </w:t>
      </w:r>
      <w:proofErr w:type="spellStart"/>
      <w:r>
        <w:rPr>
          <w:snapToGrid/>
          <w:szCs w:val="22"/>
          <w:lang w:val="lt-LT"/>
        </w:rPr>
        <w:t>telmisartano</w:t>
      </w:r>
      <w:proofErr w:type="spellEnd"/>
      <w:r>
        <w:rPr>
          <w:snapToGrid/>
          <w:szCs w:val="22"/>
          <w:lang w:val="lt-LT"/>
        </w:rPr>
        <w:t xml:space="preserve"> ar </w:t>
      </w:r>
      <w:proofErr w:type="spellStart"/>
      <w:r>
        <w:rPr>
          <w:snapToGrid/>
          <w:szCs w:val="22"/>
          <w:lang w:val="lt-LT"/>
        </w:rPr>
        <w:t>indapamido</w:t>
      </w:r>
      <w:proofErr w:type="spellEnd"/>
      <w:r>
        <w:rPr>
          <w:snapToGrid/>
          <w:szCs w:val="22"/>
          <w:lang w:val="lt-LT"/>
        </w:rPr>
        <w:t xml:space="preserve"> </w:t>
      </w:r>
      <w:proofErr w:type="spellStart"/>
      <w:r>
        <w:rPr>
          <w:snapToGrid/>
          <w:szCs w:val="22"/>
          <w:lang w:val="lt-LT"/>
        </w:rPr>
        <w:t>monoterapija</w:t>
      </w:r>
      <w:proofErr w:type="spellEnd"/>
      <w:r>
        <w:rPr>
          <w:snapToGrid/>
          <w:szCs w:val="22"/>
          <w:lang w:val="lt-LT"/>
        </w:rPr>
        <w:t xml:space="preserve">. Apskritai klinikinių tyrimų rezultatai parodė, kad gydymas </w:t>
      </w:r>
      <w:proofErr w:type="spellStart"/>
      <w:r>
        <w:rPr>
          <w:snapToGrid/>
          <w:szCs w:val="22"/>
          <w:lang w:val="lt-LT"/>
        </w:rPr>
        <w:t>telmisartanu</w:t>
      </w:r>
      <w:proofErr w:type="spellEnd"/>
      <w:r>
        <w:rPr>
          <w:snapToGrid/>
          <w:szCs w:val="22"/>
          <w:lang w:val="lt-LT"/>
        </w:rPr>
        <w:t xml:space="preserve"> ir </w:t>
      </w:r>
      <w:proofErr w:type="spellStart"/>
      <w:r>
        <w:rPr>
          <w:snapToGrid/>
          <w:szCs w:val="22"/>
          <w:lang w:val="lt-LT"/>
        </w:rPr>
        <w:t>indapamidu</w:t>
      </w:r>
      <w:proofErr w:type="spellEnd"/>
      <w:r>
        <w:rPr>
          <w:snapToGrid/>
          <w:szCs w:val="22"/>
          <w:lang w:val="lt-LT"/>
        </w:rPr>
        <w:t xml:space="preserve"> deriniu nepadidino nepageidaujamų reiškinių rizikos, palyginti su bet </w:t>
      </w:r>
      <w:r>
        <w:rPr>
          <w:snapToGrid/>
          <w:szCs w:val="22"/>
          <w:lang w:val="lt-LT"/>
        </w:rPr>
        <w:lastRenderedPageBreak/>
        <w:t xml:space="preserve">kurios veikliosios medžiagos </w:t>
      </w:r>
      <w:proofErr w:type="spellStart"/>
      <w:r>
        <w:rPr>
          <w:snapToGrid/>
          <w:szCs w:val="22"/>
          <w:lang w:val="lt-LT"/>
        </w:rPr>
        <w:t>monoterapija</w:t>
      </w:r>
      <w:proofErr w:type="spellEnd"/>
      <w:r>
        <w:rPr>
          <w:snapToGrid/>
          <w:szCs w:val="22"/>
          <w:lang w:val="lt-LT"/>
        </w:rPr>
        <w:t xml:space="preserve"> arba kitų klasių </w:t>
      </w:r>
      <w:proofErr w:type="spellStart"/>
      <w:r>
        <w:rPr>
          <w:snapToGrid/>
          <w:szCs w:val="22"/>
          <w:lang w:val="lt-LT"/>
        </w:rPr>
        <w:t>antihipertenzinių</w:t>
      </w:r>
      <w:proofErr w:type="spellEnd"/>
      <w:r>
        <w:rPr>
          <w:snapToGrid/>
          <w:szCs w:val="22"/>
          <w:lang w:val="lt-LT"/>
        </w:rPr>
        <w:t xml:space="preserve"> vaistinių preparatų vartojimu.</w:t>
      </w:r>
    </w:p>
    <w:p w14:paraId="35D4C731" w14:textId="77777777" w:rsidR="00F641C6" w:rsidRDefault="00F641C6">
      <w:pPr>
        <w:widowControl w:val="0"/>
        <w:tabs>
          <w:tab w:val="clear" w:pos="567"/>
        </w:tabs>
        <w:spacing w:line="240" w:lineRule="auto"/>
        <w:rPr>
          <w:snapToGrid/>
          <w:szCs w:val="22"/>
          <w:lang w:val="lt-LT"/>
        </w:rPr>
      </w:pPr>
    </w:p>
    <w:p w14:paraId="3EEA773F"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 xml:space="preserve">Susijęs su </w:t>
      </w:r>
      <w:proofErr w:type="spellStart"/>
      <w:r>
        <w:rPr>
          <w:i/>
          <w:snapToGrid/>
          <w:szCs w:val="22"/>
          <w:lang w:val="lt-LT" w:eastAsia="sl-SI"/>
        </w:rPr>
        <w:t>telmisartanu</w:t>
      </w:r>
      <w:proofErr w:type="spellEnd"/>
    </w:p>
    <w:p w14:paraId="43ED7A90"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0883B584"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Klinikinis veiksmingumas ir saugumas</w:t>
      </w:r>
    </w:p>
    <w:p w14:paraId="3FD73C34"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F2D7A05" w14:textId="77777777" w:rsidR="00F641C6" w:rsidRDefault="00EE6DAB">
      <w:pPr>
        <w:widowControl w:val="0"/>
        <w:tabs>
          <w:tab w:val="clear" w:pos="567"/>
          <w:tab w:val="left" w:pos="540"/>
        </w:tabs>
        <w:autoSpaceDE w:val="0"/>
        <w:autoSpaceDN w:val="0"/>
        <w:adjustRightInd w:val="0"/>
        <w:spacing w:line="240" w:lineRule="auto"/>
        <w:rPr>
          <w:szCs w:val="22"/>
          <w:lang w:val="lt-LT" w:eastAsia="sl-SI"/>
        </w:rPr>
      </w:pPr>
      <w:r>
        <w:rPr>
          <w:szCs w:val="22"/>
          <w:lang w:val="lt-LT" w:eastAsia="sl-SI"/>
        </w:rPr>
        <w:t xml:space="preserve">Išgėrus pirmą </w:t>
      </w:r>
      <w:proofErr w:type="spellStart"/>
      <w:r>
        <w:rPr>
          <w:szCs w:val="22"/>
          <w:lang w:val="lt-LT" w:eastAsia="sl-SI"/>
        </w:rPr>
        <w:t>telmisartano</w:t>
      </w:r>
      <w:proofErr w:type="spellEnd"/>
      <w:r>
        <w:rPr>
          <w:szCs w:val="22"/>
          <w:lang w:val="lt-LT" w:eastAsia="sl-SI"/>
        </w:rPr>
        <w:t xml:space="preserve"> dozę, </w:t>
      </w:r>
      <w:proofErr w:type="spellStart"/>
      <w:r>
        <w:rPr>
          <w:szCs w:val="22"/>
          <w:lang w:val="lt-LT" w:eastAsia="sl-SI"/>
        </w:rPr>
        <w:t>antihipertenzinis</w:t>
      </w:r>
      <w:proofErr w:type="spellEnd"/>
      <w:r>
        <w:rPr>
          <w:szCs w:val="22"/>
          <w:lang w:val="lt-LT" w:eastAsia="sl-SI"/>
        </w:rPr>
        <w:t xml:space="preserve"> poveikis palaipsniui tampa akivaizdus 3 valandų laikotarpiu. Maksimalus kraujospūdžio sumažėjimas paprastai pasiekiamas praėjus 4</w:t>
      </w:r>
      <w:r>
        <w:rPr>
          <w:szCs w:val="22"/>
          <w:lang w:val="lt-LT" w:eastAsia="sl-SI"/>
        </w:rPr>
        <w:noBreakHyphen/>
        <w:t>8 savaitėms nuo gydymo pradžios ir išlieka ilgalaikio gydymo metu.</w:t>
      </w:r>
    </w:p>
    <w:p w14:paraId="4EAEF792"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95C6924"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zCs w:val="22"/>
          <w:lang w:val="lt-LT" w:eastAsia="sl-SI"/>
        </w:rPr>
        <w:t xml:space="preserve">Ambulatoriniais kraujospūdžio matavimais nustatyta, jog stabilus </w:t>
      </w:r>
      <w:proofErr w:type="spellStart"/>
      <w:r>
        <w:rPr>
          <w:szCs w:val="22"/>
          <w:lang w:val="lt-LT" w:eastAsia="sl-SI"/>
        </w:rPr>
        <w:t>antihipertenzinis</w:t>
      </w:r>
      <w:proofErr w:type="spellEnd"/>
      <w:r>
        <w:rPr>
          <w:szCs w:val="22"/>
          <w:lang w:val="lt-LT" w:eastAsia="sl-SI"/>
        </w:rPr>
        <w:t xml:space="preserve"> poveikis išlieka 24 valandų laikotarpiu po dozės pavartojimo, įskaitant paskutines 4 valandas prieš kitos dozės vartojimą. Tai patvirtina ir placebu kontroliuotų klinikinių tyrimų metu po 40 mg ir 80 mg </w:t>
      </w:r>
      <w:proofErr w:type="spellStart"/>
      <w:r>
        <w:rPr>
          <w:szCs w:val="22"/>
          <w:lang w:val="lt-LT" w:eastAsia="sl-SI"/>
        </w:rPr>
        <w:t>telmisartano</w:t>
      </w:r>
      <w:proofErr w:type="spellEnd"/>
      <w:r>
        <w:rPr>
          <w:szCs w:val="22"/>
          <w:lang w:val="lt-LT" w:eastAsia="sl-SI"/>
        </w:rPr>
        <w:t xml:space="preserve"> dozės pavartojimo nustatytas stabiliai didesnis nei 80 % mažiausios ir didžiausios koncentracijos kraujo plazmoje santykis</w:t>
      </w:r>
      <w:r>
        <w:rPr>
          <w:snapToGrid/>
          <w:szCs w:val="22"/>
          <w:lang w:val="lt-LT" w:eastAsia="sl-SI"/>
        </w:rPr>
        <w:t xml:space="preserve">. Yra akivaizdi tendencija tarp dozės ir laiko iki bazinio </w:t>
      </w:r>
      <w:proofErr w:type="spellStart"/>
      <w:r>
        <w:rPr>
          <w:snapToGrid/>
          <w:szCs w:val="22"/>
          <w:lang w:val="lt-LT" w:eastAsia="sl-SI"/>
        </w:rPr>
        <w:t>sistolinio</w:t>
      </w:r>
      <w:proofErr w:type="spellEnd"/>
      <w:r>
        <w:rPr>
          <w:snapToGrid/>
          <w:szCs w:val="22"/>
          <w:lang w:val="lt-LT" w:eastAsia="sl-SI"/>
        </w:rPr>
        <w:t xml:space="preserve"> kraujospūdžio (SKS) atsistatymo priklausomybės. Duomenys apie </w:t>
      </w:r>
      <w:proofErr w:type="spellStart"/>
      <w:r>
        <w:rPr>
          <w:snapToGrid/>
          <w:szCs w:val="22"/>
          <w:lang w:val="lt-LT" w:eastAsia="sl-SI"/>
        </w:rPr>
        <w:t>diastolinį</w:t>
      </w:r>
      <w:proofErr w:type="spellEnd"/>
      <w:r>
        <w:rPr>
          <w:snapToGrid/>
          <w:szCs w:val="22"/>
          <w:lang w:val="lt-LT" w:eastAsia="sl-SI"/>
        </w:rPr>
        <w:t xml:space="preserve"> kraujospūdį (DKS) šiuo atžvilgiu yra prieštaringi.</w:t>
      </w:r>
    </w:p>
    <w:p w14:paraId="593A6065"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F90E61F"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Hipertenzija sergantiems pacientams </w:t>
      </w:r>
      <w:proofErr w:type="spellStart"/>
      <w:r>
        <w:rPr>
          <w:snapToGrid/>
          <w:szCs w:val="22"/>
          <w:lang w:val="lt-LT" w:eastAsia="sl-SI"/>
        </w:rPr>
        <w:t>telmisartanas</w:t>
      </w:r>
      <w:proofErr w:type="spellEnd"/>
      <w:r>
        <w:rPr>
          <w:snapToGrid/>
          <w:szCs w:val="22"/>
          <w:lang w:val="lt-LT" w:eastAsia="sl-SI"/>
        </w:rPr>
        <w:t xml:space="preserve"> mažina ir </w:t>
      </w:r>
      <w:proofErr w:type="spellStart"/>
      <w:r>
        <w:rPr>
          <w:snapToGrid/>
          <w:szCs w:val="22"/>
          <w:lang w:val="lt-LT" w:eastAsia="sl-SI"/>
        </w:rPr>
        <w:t>sistolinį</w:t>
      </w:r>
      <w:proofErr w:type="spellEnd"/>
      <w:r>
        <w:rPr>
          <w:snapToGrid/>
          <w:szCs w:val="22"/>
          <w:lang w:val="lt-LT" w:eastAsia="sl-SI"/>
        </w:rPr>
        <w:t xml:space="preserve">, ir </w:t>
      </w:r>
      <w:proofErr w:type="spellStart"/>
      <w:r>
        <w:rPr>
          <w:snapToGrid/>
          <w:szCs w:val="22"/>
          <w:lang w:val="lt-LT" w:eastAsia="sl-SI"/>
        </w:rPr>
        <w:t>diastolinį</w:t>
      </w:r>
      <w:proofErr w:type="spellEnd"/>
      <w:r>
        <w:rPr>
          <w:snapToGrid/>
          <w:szCs w:val="22"/>
          <w:lang w:val="lt-LT" w:eastAsia="sl-SI"/>
        </w:rPr>
        <w:t xml:space="preserve"> kraujospūdį, tačiau širdies susitraukimo dažnio nekeičia.</w:t>
      </w:r>
      <w:r>
        <w:rPr>
          <w:lang w:val="lt-LT"/>
        </w:rPr>
        <w:t xml:space="preserve"> </w:t>
      </w:r>
      <w:r>
        <w:rPr>
          <w:snapToGrid/>
          <w:szCs w:val="22"/>
          <w:lang w:val="lt-LT" w:eastAsia="sl-SI"/>
        </w:rPr>
        <w:t xml:space="preserve">Vaistinio preparato šlapimo ir natrio išsiskyrimą skatinančio poveikio įtaka jo </w:t>
      </w:r>
      <w:proofErr w:type="spellStart"/>
      <w:r>
        <w:rPr>
          <w:snapToGrid/>
          <w:szCs w:val="22"/>
          <w:lang w:val="lt-LT" w:eastAsia="sl-SI"/>
        </w:rPr>
        <w:t>hipotenziniam</w:t>
      </w:r>
      <w:proofErr w:type="spellEnd"/>
      <w:r>
        <w:rPr>
          <w:snapToGrid/>
          <w:szCs w:val="22"/>
          <w:lang w:val="lt-LT" w:eastAsia="sl-SI"/>
        </w:rPr>
        <w:t xml:space="preserve"> poveikiui dar turi būti nustatyta. </w:t>
      </w:r>
      <w:proofErr w:type="spellStart"/>
      <w:r>
        <w:rPr>
          <w:snapToGrid/>
          <w:szCs w:val="22"/>
          <w:lang w:val="lt-LT" w:eastAsia="sl-SI"/>
        </w:rPr>
        <w:t>Telmisartano</w:t>
      </w:r>
      <w:proofErr w:type="spellEnd"/>
      <w:r>
        <w:rPr>
          <w:snapToGrid/>
          <w:szCs w:val="22"/>
          <w:lang w:val="lt-LT" w:eastAsia="sl-SI"/>
        </w:rPr>
        <w:t xml:space="preserve"> </w:t>
      </w:r>
      <w:proofErr w:type="spellStart"/>
      <w:r>
        <w:rPr>
          <w:snapToGrid/>
          <w:szCs w:val="22"/>
          <w:lang w:val="lt-LT" w:eastAsia="sl-SI"/>
        </w:rPr>
        <w:t>antihipertenzinis</w:t>
      </w:r>
      <w:proofErr w:type="spellEnd"/>
      <w:r>
        <w:rPr>
          <w:snapToGrid/>
          <w:szCs w:val="22"/>
          <w:lang w:val="lt-LT" w:eastAsia="sl-SI"/>
        </w:rPr>
        <w:t xml:space="preserve"> veiksmingumas yra panašus į kitoms </w:t>
      </w:r>
      <w:proofErr w:type="spellStart"/>
      <w:r>
        <w:rPr>
          <w:snapToGrid/>
          <w:szCs w:val="22"/>
          <w:lang w:val="lt-LT" w:eastAsia="sl-SI"/>
        </w:rPr>
        <w:t>antihipertenzinių</w:t>
      </w:r>
      <w:proofErr w:type="spellEnd"/>
      <w:r>
        <w:rPr>
          <w:snapToGrid/>
          <w:szCs w:val="22"/>
          <w:lang w:val="lt-LT" w:eastAsia="sl-SI"/>
        </w:rPr>
        <w:t xml:space="preserve"> vaistinių preparatų klasėms priklausančių vaistinių preparatų veiksmingumą (tai įrodyta klinikiniais tyrimais, kurių metu </w:t>
      </w:r>
      <w:proofErr w:type="spellStart"/>
      <w:r>
        <w:rPr>
          <w:snapToGrid/>
          <w:szCs w:val="22"/>
          <w:lang w:val="lt-LT" w:eastAsia="sl-SI"/>
        </w:rPr>
        <w:t>telmisartanas</w:t>
      </w:r>
      <w:proofErr w:type="spellEnd"/>
      <w:r>
        <w:rPr>
          <w:snapToGrid/>
          <w:szCs w:val="22"/>
          <w:lang w:val="lt-LT" w:eastAsia="sl-SI"/>
        </w:rPr>
        <w:t xml:space="preserve"> lygintas su </w:t>
      </w:r>
      <w:proofErr w:type="spellStart"/>
      <w:r>
        <w:rPr>
          <w:snapToGrid/>
          <w:szCs w:val="22"/>
          <w:lang w:val="lt-LT" w:eastAsia="sl-SI"/>
        </w:rPr>
        <w:t>amlodipinu</w:t>
      </w:r>
      <w:proofErr w:type="spellEnd"/>
      <w:r>
        <w:rPr>
          <w:snapToGrid/>
          <w:szCs w:val="22"/>
          <w:lang w:val="lt-LT" w:eastAsia="sl-SI"/>
        </w:rPr>
        <w:t xml:space="preserve">, </w:t>
      </w:r>
      <w:proofErr w:type="spellStart"/>
      <w:r>
        <w:rPr>
          <w:snapToGrid/>
          <w:szCs w:val="22"/>
          <w:lang w:val="lt-LT" w:eastAsia="sl-SI"/>
        </w:rPr>
        <w:t>atenololiu</w:t>
      </w:r>
      <w:proofErr w:type="spellEnd"/>
      <w:r>
        <w:rPr>
          <w:snapToGrid/>
          <w:szCs w:val="22"/>
          <w:lang w:val="lt-LT" w:eastAsia="sl-SI"/>
        </w:rPr>
        <w:t xml:space="preserve">, </w:t>
      </w:r>
      <w:proofErr w:type="spellStart"/>
      <w:r>
        <w:rPr>
          <w:snapToGrid/>
          <w:szCs w:val="22"/>
          <w:lang w:val="lt-LT" w:eastAsia="sl-SI"/>
        </w:rPr>
        <w:t>enalapriliu</w:t>
      </w:r>
      <w:proofErr w:type="spellEnd"/>
      <w:r>
        <w:rPr>
          <w:snapToGrid/>
          <w:szCs w:val="22"/>
          <w:lang w:val="lt-LT" w:eastAsia="sl-SI"/>
        </w:rPr>
        <w:t xml:space="preserve">, </w:t>
      </w:r>
      <w:proofErr w:type="spellStart"/>
      <w:r>
        <w:rPr>
          <w:snapToGrid/>
          <w:szCs w:val="22"/>
          <w:lang w:val="lt-LT" w:eastAsia="sl-SI"/>
        </w:rPr>
        <w:t>hidrochlorotiazidu</w:t>
      </w:r>
      <w:proofErr w:type="spellEnd"/>
      <w:r>
        <w:rPr>
          <w:snapToGrid/>
          <w:szCs w:val="22"/>
          <w:lang w:val="lt-LT" w:eastAsia="sl-SI"/>
        </w:rPr>
        <w:t xml:space="preserve"> bei </w:t>
      </w:r>
      <w:proofErr w:type="spellStart"/>
      <w:r>
        <w:rPr>
          <w:snapToGrid/>
          <w:szCs w:val="22"/>
          <w:lang w:val="lt-LT" w:eastAsia="sl-SI"/>
        </w:rPr>
        <w:t>lizinopriliu</w:t>
      </w:r>
      <w:proofErr w:type="spellEnd"/>
      <w:r>
        <w:rPr>
          <w:snapToGrid/>
          <w:szCs w:val="22"/>
          <w:lang w:val="lt-LT" w:eastAsia="sl-SI"/>
        </w:rPr>
        <w:t>).</w:t>
      </w:r>
    </w:p>
    <w:p w14:paraId="64D90E86"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760F0DA8"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Staigiai nutraukus </w:t>
      </w:r>
      <w:proofErr w:type="spellStart"/>
      <w:r>
        <w:rPr>
          <w:snapToGrid/>
          <w:szCs w:val="22"/>
          <w:lang w:val="lt-LT" w:eastAsia="sl-SI"/>
        </w:rPr>
        <w:t>telmisartano</w:t>
      </w:r>
      <w:proofErr w:type="spellEnd"/>
      <w:r>
        <w:rPr>
          <w:snapToGrid/>
          <w:szCs w:val="22"/>
          <w:lang w:val="lt-LT" w:eastAsia="sl-SI"/>
        </w:rPr>
        <w:t xml:space="preserve"> vartojimą, kraujospūdis palaipsniui per kelias dienas tampa toks, koks buvo prieš gydymą, atoveiksmio hipertenzija nepasireiškia.</w:t>
      </w:r>
    </w:p>
    <w:p w14:paraId="3A8BE436"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3BEC0F6"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Klinikinių tyrimų metu </w:t>
      </w:r>
      <w:proofErr w:type="spellStart"/>
      <w:r>
        <w:rPr>
          <w:snapToGrid/>
          <w:szCs w:val="22"/>
          <w:lang w:val="lt-LT" w:eastAsia="sl-SI"/>
        </w:rPr>
        <w:t>telmisartano</w:t>
      </w:r>
      <w:proofErr w:type="spellEnd"/>
      <w:r>
        <w:rPr>
          <w:snapToGrid/>
          <w:szCs w:val="22"/>
          <w:lang w:val="lt-LT" w:eastAsia="sl-SI"/>
        </w:rPr>
        <w:t xml:space="preserve"> vartojantiems pacientams sausas kosulys pasireikšdavo reikšmingai rečiau negu pacientams, vartojantiems </w:t>
      </w:r>
      <w:proofErr w:type="spellStart"/>
      <w:r>
        <w:rPr>
          <w:snapToGrid/>
          <w:szCs w:val="22"/>
          <w:lang w:val="lt-LT" w:eastAsia="sl-SI"/>
        </w:rPr>
        <w:t>angiotenziną</w:t>
      </w:r>
      <w:proofErr w:type="spellEnd"/>
      <w:r>
        <w:rPr>
          <w:snapToGrid/>
          <w:szCs w:val="22"/>
          <w:lang w:val="lt-LT" w:eastAsia="sl-SI"/>
        </w:rPr>
        <w:t xml:space="preserve"> konvertuojančio fermento inhibitorių (vaistinių preparatų poveikis lygintas tiesiogiai).</w:t>
      </w:r>
    </w:p>
    <w:p w14:paraId="67FD72EF"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012F254D" w14:textId="77777777" w:rsidR="00F641C6" w:rsidRDefault="00EE6DAB">
      <w:pPr>
        <w:widowControl w:val="0"/>
        <w:numPr>
          <w:ilvl w:val="12"/>
          <w:numId w:val="0"/>
        </w:numPr>
        <w:spacing w:line="240" w:lineRule="auto"/>
        <w:ind w:right="-2"/>
        <w:rPr>
          <w:i/>
          <w:snapToGrid/>
          <w:szCs w:val="22"/>
          <w:u w:val="single"/>
          <w:lang w:val="lt-LT" w:eastAsia="sl-SI"/>
        </w:rPr>
      </w:pPr>
      <w:r>
        <w:rPr>
          <w:i/>
          <w:snapToGrid/>
          <w:szCs w:val="22"/>
          <w:u w:val="single"/>
          <w:lang w:val="lt-LT" w:eastAsia="sl-SI"/>
        </w:rPr>
        <w:t xml:space="preserve">Dvigubas </w:t>
      </w:r>
      <w:proofErr w:type="spellStart"/>
      <w:r>
        <w:rPr>
          <w:i/>
          <w:snapToGrid/>
          <w:szCs w:val="22"/>
          <w:u w:val="single"/>
          <w:lang w:val="lt-LT" w:eastAsia="sl-SI"/>
        </w:rPr>
        <w:t>renino</w:t>
      </w:r>
      <w:proofErr w:type="spellEnd"/>
      <w:r>
        <w:rPr>
          <w:i/>
          <w:snapToGrid/>
          <w:szCs w:val="22"/>
          <w:u w:val="single"/>
          <w:lang w:val="lt-LT" w:eastAsia="sl-SI"/>
        </w:rPr>
        <w:t xml:space="preserve">, </w:t>
      </w:r>
      <w:proofErr w:type="spellStart"/>
      <w:r>
        <w:rPr>
          <w:i/>
          <w:snapToGrid/>
          <w:szCs w:val="22"/>
          <w:u w:val="single"/>
          <w:lang w:val="lt-LT" w:eastAsia="sl-SI"/>
        </w:rPr>
        <w:t>angiotenzino</w:t>
      </w:r>
      <w:proofErr w:type="spellEnd"/>
      <w:r>
        <w:rPr>
          <w:i/>
          <w:snapToGrid/>
          <w:szCs w:val="22"/>
          <w:u w:val="single"/>
          <w:lang w:val="lt-LT" w:eastAsia="sl-SI"/>
        </w:rPr>
        <w:t xml:space="preserve"> ir </w:t>
      </w:r>
      <w:proofErr w:type="spellStart"/>
      <w:r>
        <w:rPr>
          <w:i/>
          <w:snapToGrid/>
          <w:szCs w:val="22"/>
          <w:u w:val="single"/>
          <w:lang w:val="lt-LT" w:eastAsia="sl-SI"/>
        </w:rPr>
        <w:t>aldosterono</w:t>
      </w:r>
      <w:proofErr w:type="spellEnd"/>
      <w:r>
        <w:rPr>
          <w:i/>
          <w:snapToGrid/>
          <w:szCs w:val="22"/>
          <w:u w:val="single"/>
          <w:lang w:val="lt-LT" w:eastAsia="sl-SI"/>
        </w:rPr>
        <w:t xml:space="preserve"> sistemos (RAAS) nuslopinimas</w:t>
      </w:r>
    </w:p>
    <w:p w14:paraId="08B6B2B9" w14:textId="77777777" w:rsidR="00F641C6" w:rsidRDefault="00EE6DAB">
      <w:pPr>
        <w:widowControl w:val="0"/>
        <w:numPr>
          <w:ilvl w:val="12"/>
          <w:numId w:val="0"/>
        </w:numPr>
        <w:spacing w:line="240" w:lineRule="auto"/>
        <w:ind w:right="-2"/>
        <w:rPr>
          <w:iCs/>
          <w:snapToGrid/>
          <w:szCs w:val="22"/>
          <w:lang w:val="lt-LT" w:eastAsia="sl-SI"/>
        </w:rPr>
      </w:pPr>
      <w:r>
        <w:rPr>
          <w:iCs/>
          <w:snapToGrid/>
          <w:szCs w:val="22"/>
          <w:lang w:val="lt-LT" w:eastAsia="sl-SI"/>
        </w:rPr>
        <w:t>Dviem dideliais atsitiktinės atrankos, kontroliuojamais tyrimais (ONTARGET (angl. „</w:t>
      </w:r>
      <w:proofErr w:type="spellStart"/>
      <w:r>
        <w:rPr>
          <w:i/>
          <w:snapToGrid/>
          <w:szCs w:val="22"/>
          <w:lang w:val="lt-LT" w:eastAsia="sl-SI"/>
        </w:rPr>
        <w:t>ONgoing</w:t>
      </w:r>
      <w:proofErr w:type="spellEnd"/>
      <w:r>
        <w:rPr>
          <w:i/>
          <w:snapToGrid/>
          <w:szCs w:val="22"/>
          <w:lang w:val="lt-LT" w:eastAsia="sl-SI"/>
        </w:rPr>
        <w:t xml:space="preserve"> </w:t>
      </w:r>
      <w:proofErr w:type="spellStart"/>
      <w:r>
        <w:rPr>
          <w:i/>
          <w:snapToGrid/>
          <w:szCs w:val="22"/>
          <w:lang w:val="lt-LT" w:eastAsia="sl-SI"/>
        </w:rPr>
        <w:t>Telmisartan</w:t>
      </w:r>
      <w:proofErr w:type="spellEnd"/>
      <w:r>
        <w:rPr>
          <w:i/>
          <w:snapToGrid/>
          <w:szCs w:val="22"/>
          <w:lang w:val="lt-LT" w:eastAsia="sl-SI"/>
        </w:rPr>
        <w:t xml:space="preserve"> </w:t>
      </w:r>
      <w:proofErr w:type="spellStart"/>
      <w:r>
        <w:rPr>
          <w:i/>
          <w:snapToGrid/>
          <w:szCs w:val="22"/>
          <w:lang w:val="lt-LT" w:eastAsia="sl-SI"/>
        </w:rPr>
        <w:t>Alone</w:t>
      </w:r>
      <w:proofErr w:type="spellEnd"/>
      <w:r>
        <w:rPr>
          <w:i/>
          <w:snapToGrid/>
          <w:szCs w:val="22"/>
          <w:lang w:val="lt-LT" w:eastAsia="sl-SI"/>
        </w:rPr>
        <w:t xml:space="preserve"> </w:t>
      </w:r>
      <w:proofErr w:type="spellStart"/>
      <w:r>
        <w:rPr>
          <w:i/>
          <w:snapToGrid/>
          <w:szCs w:val="22"/>
          <w:lang w:val="lt-LT" w:eastAsia="sl-SI"/>
        </w:rPr>
        <w:t>and</w:t>
      </w:r>
      <w:proofErr w:type="spellEnd"/>
      <w:r>
        <w:rPr>
          <w:i/>
          <w:snapToGrid/>
          <w:szCs w:val="22"/>
          <w:lang w:val="lt-LT" w:eastAsia="sl-SI"/>
        </w:rPr>
        <w:t xml:space="preserve"> </w:t>
      </w:r>
      <w:proofErr w:type="spellStart"/>
      <w:r>
        <w:rPr>
          <w:i/>
          <w:snapToGrid/>
          <w:szCs w:val="22"/>
          <w:lang w:val="lt-LT" w:eastAsia="sl-SI"/>
        </w:rPr>
        <w:t>in</w:t>
      </w:r>
      <w:proofErr w:type="spellEnd"/>
      <w:r>
        <w:rPr>
          <w:i/>
          <w:snapToGrid/>
          <w:szCs w:val="22"/>
          <w:lang w:val="lt-LT" w:eastAsia="sl-SI"/>
        </w:rPr>
        <w:t xml:space="preserve"> </w:t>
      </w:r>
      <w:proofErr w:type="spellStart"/>
      <w:r>
        <w:rPr>
          <w:i/>
          <w:snapToGrid/>
          <w:szCs w:val="22"/>
          <w:lang w:val="lt-LT" w:eastAsia="sl-SI"/>
        </w:rPr>
        <w:t>combination</w:t>
      </w:r>
      <w:proofErr w:type="spellEnd"/>
      <w:r>
        <w:rPr>
          <w:i/>
          <w:snapToGrid/>
          <w:szCs w:val="22"/>
          <w:lang w:val="lt-LT" w:eastAsia="sl-SI"/>
        </w:rPr>
        <w:t xml:space="preserve"> </w:t>
      </w:r>
      <w:proofErr w:type="spellStart"/>
      <w:r>
        <w:rPr>
          <w:i/>
          <w:snapToGrid/>
          <w:szCs w:val="22"/>
          <w:lang w:val="lt-LT" w:eastAsia="sl-SI"/>
        </w:rPr>
        <w:t>with</w:t>
      </w:r>
      <w:proofErr w:type="spellEnd"/>
      <w:r>
        <w:rPr>
          <w:i/>
          <w:snapToGrid/>
          <w:szCs w:val="22"/>
          <w:lang w:val="lt-LT" w:eastAsia="sl-SI"/>
        </w:rPr>
        <w:t xml:space="preserve"> </w:t>
      </w:r>
      <w:proofErr w:type="spellStart"/>
      <w:r>
        <w:rPr>
          <w:i/>
          <w:snapToGrid/>
          <w:szCs w:val="22"/>
          <w:lang w:val="lt-LT" w:eastAsia="sl-SI"/>
        </w:rPr>
        <w:t>Ramipril</w:t>
      </w:r>
      <w:proofErr w:type="spellEnd"/>
      <w:r>
        <w:rPr>
          <w:i/>
          <w:snapToGrid/>
          <w:szCs w:val="22"/>
          <w:lang w:val="lt-LT" w:eastAsia="sl-SI"/>
        </w:rPr>
        <w:t xml:space="preserve"> Global </w:t>
      </w:r>
      <w:proofErr w:type="spellStart"/>
      <w:r>
        <w:rPr>
          <w:i/>
          <w:snapToGrid/>
          <w:szCs w:val="22"/>
          <w:lang w:val="lt-LT" w:eastAsia="sl-SI"/>
        </w:rPr>
        <w:t>Endpoint</w:t>
      </w:r>
      <w:proofErr w:type="spellEnd"/>
      <w:r>
        <w:rPr>
          <w:i/>
          <w:snapToGrid/>
          <w:szCs w:val="22"/>
          <w:lang w:val="lt-LT" w:eastAsia="sl-SI"/>
        </w:rPr>
        <w:t xml:space="preserve"> </w:t>
      </w:r>
      <w:proofErr w:type="spellStart"/>
      <w:r>
        <w:rPr>
          <w:i/>
          <w:snapToGrid/>
          <w:szCs w:val="22"/>
          <w:lang w:val="lt-LT" w:eastAsia="sl-SI"/>
        </w:rPr>
        <w:t>Trial</w:t>
      </w:r>
      <w:proofErr w:type="spellEnd"/>
      <w:r>
        <w:rPr>
          <w:iCs/>
          <w:snapToGrid/>
          <w:szCs w:val="22"/>
          <w:lang w:val="lt-LT" w:eastAsia="sl-SI"/>
        </w:rPr>
        <w:t>“) ir VA NEPHRON-D (angl. „</w:t>
      </w:r>
      <w:proofErr w:type="spellStart"/>
      <w:r>
        <w:rPr>
          <w:i/>
          <w:snapToGrid/>
          <w:szCs w:val="22"/>
          <w:lang w:val="lt-LT" w:eastAsia="sl-SI"/>
        </w:rPr>
        <w:t>The</w:t>
      </w:r>
      <w:proofErr w:type="spellEnd"/>
      <w:r>
        <w:rPr>
          <w:i/>
          <w:snapToGrid/>
          <w:szCs w:val="22"/>
          <w:lang w:val="lt-LT" w:eastAsia="sl-SI"/>
        </w:rPr>
        <w:t xml:space="preserve"> </w:t>
      </w:r>
      <w:proofErr w:type="spellStart"/>
      <w:r>
        <w:rPr>
          <w:i/>
          <w:snapToGrid/>
          <w:szCs w:val="22"/>
          <w:lang w:val="lt-LT" w:eastAsia="sl-SI"/>
        </w:rPr>
        <w:t>Veterans</w:t>
      </w:r>
      <w:proofErr w:type="spellEnd"/>
      <w:r>
        <w:rPr>
          <w:i/>
          <w:snapToGrid/>
          <w:szCs w:val="22"/>
          <w:lang w:val="lt-LT" w:eastAsia="sl-SI"/>
        </w:rPr>
        <w:t xml:space="preserve"> Affairs </w:t>
      </w:r>
      <w:proofErr w:type="spellStart"/>
      <w:r>
        <w:rPr>
          <w:i/>
          <w:snapToGrid/>
          <w:szCs w:val="22"/>
          <w:lang w:val="lt-LT" w:eastAsia="sl-SI"/>
        </w:rPr>
        <w:t>Nephropathy</w:t>
      </w:r>
      <w:proofErr w:type="spellEnd"/>
      <w:r>
        <w:rPr>
          <w:i/>
          <w:snapToGrid/>
          <w:szCs w:val="22"/>
          <w:lang w:val="lt-LT" w:eastAsia="sl-SI"/>
        </w:rPr>
        <w:t xml:space="preserve"> </w:t>
      </w:r>
      <w:proofErr w:type="spellStart"/>
      <w:r>
        <w:rPr>
          <w:i/>
          <w:snapToGrid/>
          <w:szCs w:val="22"/>
          <w:lang w:val="lt-LT" w:eastAsia="sl-SI"/>
        </w:rPr>
        <w:t>in</w:t>
      </w:r>
      <w:proofErr w:type="spellEnd"/>
      <w:r>
        <w:rPr>
          <w:i/>
          <w:snapToGrid/>
          <w:szCs w:val="22"/>
          <w:lang w:val="lt-LT" w:eastAsia="sl-SI"/>
        </w:rPr>
        <w:t xml:space="preserve"> </w:t>
      </w:r>
      <w:proofErr w:type="spellStart"/>
      <w:r>
        <w:rPr>
          <w:i/>
          <w:snapToGrid/>
          <w:szCs w:val="22"/>
          <w:lang w:val="lt-LT" w:eastAsia="sl-SI"/>
        </w:rPr>
        <w:t>Diabetes</w:t>
      </w:r>
      <w:proofErr w:type="spellEnd"/>
      <w:r>
        <w:rPr>
          <w:iCs/>
          <w:snapToGrid/>
          <w:szCs w:val="22"/>
          <w:lang w:val="lt-LT" w:eastAsia="sl-SI"/>
        </w:rPr>
        <w:t xml:space="preserve">“)) buvo ištirtas AKF inhibitoriaus ir </w:t>
      </w:r>
      <w:proofErr w:type="spellStart"/>
      <w:r>
        <w:rPr>
          <w:iCs/>
          <w:snapToGrid/>
          <w:szCs w:val="22"/>
          <w:lang w:val="lt-LT" w:eastAsia="sl-SI"/>
        </w:rPr>
        <w:t>angiotenzino</w:t>
      </w:r>
      <w:proofErr w:type="spellEnd"/>
      <w:r>
        <w:rPr>
          <w:iCs/>
          <w:snapToGrid/>
          <w:szCs w:val="22"/>
          <w:lang w:val="lt-LT" w:eastAsia="sl-SI"/>
        </w:rPr>
        <w:t> II receptorių blokatoriaus derinio vartojimas.</w:t>
      </w:r>
    </w:p>
    <w:p w14:paraId="63F31C14" w14:textId="77777777" w:rsidR="00F641C6" w:rsidRDefault="00EE6DAB">
      <w:pPr>
        <w:widowControl w:val="0"/>
        <w:numPr>
          <w:ilvl w:val="12"/>
          <w:numId w:val="0"/>
        </w:numPr>
        <w:spacing w:line="240" w:lineRule="auto"/>
        <w:ind w:right="-2"/>
        <w:rPr>
          <w:iCs/>
          <w:snapToGrid/>
          <w:szCs w:val="22"/>
          <w:lang w:val="lt-LT" w:eastAsia="sl-SI"/>
        </w:rPr>
      </w:pPr>
      <w:r>
        <w:rPr>
          <w:iCs/>
          <w:snapToGrid/>
          <w:szCs w:val="22"/>
          <w:lang w:val="lt-LT"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iCs/>
          <w:snapToGrid/>
          <w:szCs w:val="22"/>
          <w:lang w:val="lt-LT" w:eastAsia="sl-SI"/>
        </w:rPr>
        <w:t>nefropatija</w:t>
      </w:r>
      <w:proofErr w:type="spellEnd"/>
      <w:r>
        <w:rPr>
          <w:iCs/>
          <w:snapToGrid/>
          <w:szCs w:val="22"/>
          <w:lang w:val="lt-LT" w:eastAsia="sl-SI"/>
        </w:rPr>
        <w:t>.</w:t>
      </w:r>
    </w:p>
    <w:p w14:paraId="00890B71" w14:textId="77777777" w:rsidR="00F641C6" w:rsidRDefault="00EE6DAB">
      <w:pPr>
        <w:widowControl w:val="0"/>
        <w:numPr>
          <w:ilvl w:val="12"/>
          <w:numId w:val="0"/>
        </w:numPr>
        <w:spacing w:line="240" w:lineRule="auto"/>
        <w:ind w:right="-2"/>
        <w:rPr>
          <w:iCs/>
          <w:snapToGrid/>
          <w:szCs w:val="22"/>
          <w:lang w:val="lt-LT" w:eastAsia="sl-SI"/>
        </w:rPr>
      </w:pPr>
      <w:r>
        <w:rPr>
          <w:iCs/>
          <w:snapToGrid/>
          <w:szCs w:val="22"/>
          <w:lang w:val="lt-LT" w:eastAsia="sl-SI"/>
        </w:rPr>
        <w:t xml:space="preserve">Šie tyrimai neparodė reikšmingo teigiamo poveikio inkstų ir (arba) širdies ir kraujagyslių ligų baigtims ir mirštamumui, bet, palyginti su </w:t>
      </w:r>
      <w:proofErr w:type="spellStart"/>
      <w:r>
        <w:rPr>
          <w:iCs/>
          <w:snapToGrid/>
          <w:szCs w:val="22"/>
          <w:lang w:val="lt-LT" w:eastAsia="sl-SI"/>
        </w:rPr>
        <w:t>monoterapija</w:t>
      </w:r>
      <w:proofErr w:type="spellEnd"/>
      <w:r>
        <w:rPr>
          <w:iCs/>
          <w:snapToGrid/>
          <w:szCs w:val="22"/>
          <w:lang w:val="lt-LT" w:eastAsia="sl-SI"/>
        </w:rPr>
        <w:t xml:space="preserve">, buvo pastebėta didesnė </w:t>
      </w:r>
      <w:proofErr w:type="spellStart"/>
      <w:r>
        <w:rPr>
          <w:iCs/>
          <w:snapToGrid/>
          <w:szCs w:val="22"/>
          <w:lang w:val="lt-LT" w:eastAsia="sl-SI"/>
        </w:rPr>
        <w:t>hiperkalemijos</w:t>
      </w:r>
      <w:proofErr w:type="spellEnd"/>
      <w:r>
        <w:rPr>
          <w:iCs/>
          <w:snapToGrid/>
          <w:szCs w:val="22"/>
          <w:lang w:val="lt-LT" w:eastAsia="sl-SI"/>
        </w:rPr>
        <w:t xml:space="preserve">, ūminio inkstų pažeidimo ir (arba) </w:t>
      </w:r>
      <w:proofErr w:type="spellStart"/>
      <w:r>
        <w:rPr>
          <w:iCs/>
          <w:snapToGrid/>
          <w:szCs w:val="22"/>
          <w:lang w:val="lt-LT" w:eastAsia="sl-SI"/>
        </w:rPr>
        <w:t>hipotenzijos</w:t>
      </w:r>
      <w:proofErr w:type="spellEnd"/>
      <w:r>
        <w:rPr>
          <w:iCs/>
          <w:snapToGrid/>
          <w:szCs w:val="22"/>
          <w:lang w:val="lt-LT" w:eastAsia="sl-SI"/>
        </w:rPr>
        <w:t xml:space="preserve"> rizika. Atsižvelgiant į panašias </w:t>
      </w:r>
      <w:proofErr w:type="spellStart"/>
      <w:r>
        <w:rPr>
          <w:iCs/>
          <w:snapToGrid/>
          <w:szCs w:val="22"/>
          <w:lang w:val="lt-LT" w:eastAsia="sl-SI"/>
        </w:rPr>
        <w:t>farmakodinamines</w:t>
      </w:r>
      <w:proofErr w:type="spellEnd"/>
      <w:r>
        <w:rPr>
          <w:iCs/>
          <w:snapToGrid/>
          <w:szCs w:val="22"/>
          <w:lang w:val="lt-LT" w:eastAsia="sl-SI"/>
        </w:rPr>
        <w:t xml:space="preserve"> savybes, šie rezultatai taip pat galioja kitiems AKF inhibitoriams ir </w:t>
      </w:r>
      <w:proofErr w:type="spellStart"/>
      <w:r>
        <w:rPr>
          <w:iCs/>
          <w:snapToGrid/>
          <w:szCs w:val="22"/>
          <w:lang w:val="lt-LT" w:eastAsia="sl-SI"/>
        </w:rPr>
        <w:t>angiotenzino</w:t>
      </w:r>
      <w:proofErr w:type="spellEnd"/>
      <w:r>
        <w:rPr>
          <w:iCs/>
          <w:snapToGrid/>
          <w:szCs w:val="22"/>
          <w:lang w:val="lt-LT" w:eastAsia="sl-SI"/>
        </w:rPr>
        <w:t> II receptorių blokatoriams.</w:t>
      </w:r>
    </w:p>
    <w:p w14:paraId="24889384" w14:textId="77777777" w:rsidR="00F641C6" w:rsidRDefault="00EE6DAB">
      <w:pPr>
        <w:widowControl w:val="0"/>
        <w:numPr>
          <w:ilvl w:val="12"/>
          <w:numId w:val="0"/>
        </w:numPr>
        <w:spacing w:line="240" w:lineRule="auto"/>
        <w:ind w:right="-2"/>
        <w:rPr>
          <w:iCs/>
          <w:snapToGrid/>
          <w:szCs w:val="22"/>
          <w:lang w:val="lt-LT" w:eastAsia="sl-SI"/>
        </w:rPr>
      </w:pPr>
      <w:r>
        <w:rPr>
          <w:iCs/>
          <w:snapToGrid/>
          <w:szCs w:val="22"/>
          <w:lang w:val="lt-LT" w:eastAsia="sl-SI"/>
        </w:rPr>
        <w:t xml:space="preserve">Todėl pacientams, sergantiems diabetine </w:t>
      </w:r>
      <w:proofErr w:type="spellStart"/>
      <w:r>
        <w:rPr>
          <w:iCs/>
          <w:snapToGrid/>
          <w:szCs w:val="22"/>
          <w:lang w:val="lt-LT" w:eastAsia="sl-SI"/>
        </w:rPr>
        <w:t>nefropatija</w:t>
      </w:r>
      <w:proofErr w:type="spellEnd"/>
      <w:r>
        <w:rPr>
          <w:iCs/>
          <w:snapToGrid/>
          <w:szCs w:val="22"/>
          <w:lang w:val="lt-LT" w:eastAsia="sl-SI"/>
        </w:rPr>
        <w:t xml:space="preserve">, negalima kartu vartoti AKF inhibitorių ir </w:t>
      </w:r>
      <w:proofErr w:type="spellStart"/>
      <w:r>
        <w:rPr>
          <w:iCs/>
          <w:snapToGrid/>
          <w:szCs w:val="22"/>
          <w:lang w:val="lt-LT" w:eastAsia="sl-SI"/>
        </w:rPr>
        <w:t>angiotenzino</w:t>
      </w:r>
      <w:proofErr w:type="spellEnd"/>
      <w:r>
        <w:rPr>
          <w:iCs/>
          <w:snapToGrid/>
          <w:szCs w:val="22"/>
          <w:lang w:val="lt-LT" w:eastAsia="sl-SI"/>
        </w:rPr>
        <w:t> II receptorių blokatorių.</w:t>
      </w:r>
    </w:p>
    <w:p w14:paraId="269001E7" w14:textId="77777777" w:rsidR="00F641C6" w:rsidRDefault="00EE6DAB">
      <w:pPr>
        <w:widowControl w:val="0"/>
        <w:numPr>
          <w:ilvl w:val="12"/>
          <w:numId w:val="0"/>
        </w:numPr>
        <w:spacing w:line="240" w:lineRule="auto"/>
        <w:ind w:right="-2"/>
        <w:rPr>
          <w:iCs/>
          <w:snapToGrid/>
          <w:szCs w:val="22"/>
          <w:lang w:val="lt-LT" w:eastAsia="sl-SI"/>
        </w:rPr>
      </w:pPr>
      <w:r>
        <w:rPr>
          <w:iCs/>
          <w:snapToGrid/>
          <w:szCs w:val="22"/>
          <w:lang w:val="lt-LT" w:eastAsia="sl-SI"/>
        </w:rPr>
        <w:t>ALTITUDE (angl. „</w:t>
      </w:r>
      <w:proofErr w:type="spellStart"/>
      <w:r>
        <w:rPr>
          <w:i/>
          <w:snapToGrid/>
          <w:szCs w:val="22"/>
          <w:lang w:val="lt-LT" w:eastAsia="sl-SI"/>
        </w:rPr>
        <w:t>Aliskiren</w:t>
      </w:r>
      <w:proofErr w:type="spellEnd"/>
      <w:r>
        <w:rPr>
          <w:i/>
          <w:snapToGrid/>
          <w:szCs w:val="22"/>
          <w:lang w:val="lt-LT" w:eastAsia="sl-SI"/>
        </w:rPr>
        <w:t xml:space="preserve"> </w:t>
      </w:r>
      <w:proofErr w:type="spellStart"/>
      <w:r>
        <w:rPr>
          <w:i/>
          <w:snapToGrid/>
          <w:szCs w:val="22"/>
          <w:lang w:val="lt-LT" w:eastAsia="sl-SI"/>
        </w:rPr>
        <w:t>Trial</w:t>
      </w:r>
      <w:proofErr w:type="spellEnd"/>
      <w:r>
        <w:rPr>
          <w:i/>
          <w:snapToGrid/>
          <w:szCs w:val="22"/>
          <w:lang w:val="lt-LT" w:eastAsia="sl-SI"/>
        </w:rPr>
        <w:t xml:space="preserve"> </w:t>
      </w:r>
      <w:proofErr w:type="spellStart"/>
      <w:r>
        <w:rPr>
          <w:i/>
          <w:snapToGrid/>
          <w:szCs w:val="22"/>
          <w:lang w:val="lt-LT" w:eastAsia="sl-SI"/>
        </w:rPr>
        <w:t>in</w:t>
      </w:r>
      <w:proofErr w:type="spellEnd"/>
      <w:r>
        <w:rPr>
          <w:i/>
          <w:snapToGrid/>
          <w:szCs w:val="22"/>
          <w:lang w:val="lt-LT" w:eastAsia="sl-SI"/>
        </w:rPr>
        <w:t xml:space="preserve"> Type 2 </w:t>
      </w:r>
      <w:proofErr w:type="spellStart"/>
      <w:r>
        <w:rPr>
          <w:i/>
          <w:snapToGrid/>
          <w:szCs w:val="22"/>
          <w:lang w:val="lt-LT" w:eastAsia="sl-SI"/>
        </w:rPr>
        <w:t>Diabetes</w:t>
      </w:r>
      <w:proofErr w:type="spellEnd"/>
      <w:r>
        <w:rPr>
          <w:i/>
          <w:snapToGrid/>
          <w:szCs w:val="22"/>
          <w:lang w:val="lt-LT" w:eastAsia="sl-SI"/>
        </w:rPr>
        <w:t xml:space="preserve"> </w:t>
      </w:r>
      <w:proofErr w:type="spellStart"/>
      <w:r>
        <w:rPr>
          <w:i/>
          <w:snapToGrid/>
          <w:szCs w:val="22"/>
          <w:lang w:val="lt-LT" w:eastAsia="sl-SI"/>
        </w:rPr>
        <w:t>Using</w:t>
      </w:r>
      <w:proofErr w:type="spellEnd"/>
      <w:r>
        <w:rPr>
          <w:i/>
          <w:snapToGrid/>
          <w:szCs w:val="22"/>
          <w:lang w:val="lt-LT" w:eastAsia="sl-SI"/>
        </w:rPr>
        <w:t xml:space="preserve"> </w:t>
      </w:r>
      <w:proofErr w:type="spellStart"/>
      <w:r>
        <w:rPr>
          <w:i/>
          <w:snapToGrid/>
          <w:szCs w:val="22"/>
          <w:lang w:val="lt-LT" w:eastAsia="sl-SI"/>
        </w:rPr>
        <w:t>Cardiovascular</w:t>
      </w:r>
      <w:proofErr w:type="spellEnd"/>
      <w:r>
        <w:rPr>
          <w:i/>
          <w:snapToGrid/>
          <w:szCs w:val="22"/>
          <w:lang w:val="lt-LT" w:eastAsia="sl-SI"/>
        </w:rPr>
        <w:t xml:space="preserve"> </w:t>
      </w:r>
      <w:proofErr w:type="spellStart"/>
      <w:r>
        <w:rPr>
          <w:i/>
          <w:snapToGrid/>
          <w:szCs w:val="22"/>
          <w:lang w:val="lt-LT" w:eastAsia="sl-SI"/>
        </w:rPr>
        <w:t>and</w:t>
      </w:r>
      <w:proofErr w:type="spellEnd"/>
      <w:r>
        <w:rPr>
          <w:i/>
          <w:snapToGrid/>
          <w:szCs w:val="22"/>
          <w:lang w:val="lt-LT" w:eastAsia="sl-SI"/>
        </w:rPr>
        <w:t xml:space="preserve"> </w:t>
      </w:r>
      <w:proofErr w:type="spellStart"/>
      <w:r>
        <w:rPr>
          <w:i/>
          <w:snapToGrid/>
          <w:szCs w:val="22"/>
          <w:lang w:val="lt-LT" w:eastAsia="sl-SI"/>
        </w:rPr>
        <w:t>Renal</w:t>
      </w:r>
      <w:proofErr w:type="spellEnd"/>
      <w:r>
        <w:rPr>
          <w:i/>
          <w:snapToGrid/>
          <w:szCs w:val="22"/>
          <w:lang w:val="lt-LT" w:eastAsia="sl-SI"/>
        </w:rPr>
        <w:t xml:space="preserve"> </w:t>
      </w:r>
      <w:proofErr w:type="spellStart"/>
      <w:r>
        <w:rPr>
          <w:i/>
          <w:snapToGrid/>
          <w:szCs w:val="22"/>
          <w:lang w:val="lt-LT" w:eastAsia="sl-SI"/>
        </w:rPr>
        <w:t>Disease</w:t>
      </w:r>
      <w:proofErr w:type="spellEnd"/>
      <w:r>
        <w:rPr>
          <w:i/>
          <w:snapToGrid/>
          <w:szCs w:val="22"/>
          <w:lang w:val="lt-LT" w:eastAsia="sl-SI"/>
        </w:rPr>
        <w:t xml:space="preserve"> </w:t>
      </w:r>
      <w:proofErr w:type="spellStart"/>
      <w:r>
        <w:rPr>
          <w:i/>
          <w:snapToGrid/>
          <w:szCs w:val="22"/>
          <w:lang w:val="lt-LT" w:eastAsia="sl-SI"/>
        </w:rPr>
        <w:t>Endpoints</w:t>
      </w:r>
      <w:proofErr w:type="spellEnd"/>
      <w:r>
        <w:rPr>
          <w:iCs/>
          <w:snapToGrid/>
          <w:szCs w:val="22"/>
          <w:lang w:val="lt-LT" w:eastAsia="sl-SI"/>
        </w:rPr>
        <w:t xml:space="preserve">“) tyrimu buvo siekiama ištirti, ar būtų naudingas </w:t>
      </w:r>
      <w:proofErr w:type="spellStart"/>
      <w:r>
        <w:rPr>
          <w:iCs/>
          <w:snapToGrid/>
          <w:szCs w:val="22"/>
          <w:lang w:val="lt-LT" w:eastAsia="sl-SI"/>
        </w:rPr>
        <w:t>aliskireno</w:t>
      </w:r>
      <w:proofErr w:type="spellEnd"/>
      <w:r>
        <w:rPr>
          <w:iCs/>
          <w:snapToGrid/>
          <w:szCs w:val="22"/>
          <w:lang w:val="lt-LT" w:eastAsia="sl-SI"/>
        </w:rPr>
        <w:t xml:space="preserve"> įtraukimas į standartinį pacientų, sergančių 2 tipo cukriniu diabetu ir lėtine inkstų liga, širdies ir kraujagyslių liga arba abiem ligomis, gydymą AKF inhibitoriumi arba </w:t>
      </w:r>
      <w:proofErr w:type="spellStart"/>
      <w:r>
        <w:rPr>
          <w:iCs/>
          <w:snapToGrid/>
          <w:szCs w:val="22"/>
          <w:lang w:val="lt-LT" w:eastAsia="sl-SI"/>
        </w:rPr>
        <w:t>angiotenzino</w:t>
      </w:r>
      <w:proofErr w:type="spellEnd"/>
      <w:r>
        <w:rPr>
          <w:iCs/>
          <w:snapToGrid/>
          <w:szCs w:val="22"/>
          <w:lang w:val="lt-LT" w:eastAsia="sl-SI"/>
        </w:rPr>
        <w:t xml:space="preserve"> II receptorių blokatoriumi. Tyrimas buvo nutrauktas pirma laiko, nes padidėjo nepageidaujamų baigčių rizika. Mirčių nuo širdies ir kraujagyslių ligų ir insulto atvejų skaičius </w:t>
      </w:r>
      <w:proofErr w:type="spellStart"/>
      <w:r>
        <w:rPr>
          <w:iCs/>
          <w:snapToGrid/>
          <w:szCs w:val="22"/>
          <w:lang w:val="lt-LT" w:eastAsia="sl-SI"/>
        </w:rPr>
        <w:t>aliskireno</w:t>
      </w:r>
      <w:proofErr w:type="spellEnd"/>
      <w:r>
        <w:rPr>
          <w:iCs/>
          <w:snapToGrid/>
          <w:szCs w:val="22"/>
          <w:lang w:val="lt-LT" w:eastAsia="sl-SI"/>
        </w:rPr>
        <w:t xml:space="preserve"> grupėje buvo didesnis nei placebo grupėje, o nepageidaujami reiškiniai ir sunkūs nepageidaujami reiškiniai (</w:t>
      </w:r>
      <w:proofErr w:type="spellStart"/>
      <w:r>
        <w:rPr>
          <w:iCs/>
          <w:snapToGrid/>
          <w:szCs w:val="22"/>
          <w:lang w:val="lt-LT" w:eastAsia="sl-SI"/>
        </w:rPr>
        <w:t>hiperkalemija</w:t>
      </w:r>
      <w:proofErr w:type="spellEnd"/>
      <w:r>
        <w:rPr>
          <w:iCs/>
          <w:snapToGrid/>
          <w:szCs w:val="22"/>
          <w:lang w:val="lt-LT" w:eastAsia="sl-SI"/>
        </w:rPr>
        <w:t xml:space="preserve">, </w:t>
      </w:r>
      <w:proofErr w:type="spellStart"/>
      <w:r>
        <w:rPr>
          <w:iCs/>
          <w:snapToGrid/>
          <w:szCs w:val="22"/>
          <w:lang w:val="lt-LT" w:eastAsia="sl-SI"/>
        </w:rPr>
        <w:t>hipotenzija</w:t>
      </w:r>
      <w:proofErr w:type="spellEnd"/>
      <w:r>
        <w:rPr>
          <w:iCs/>
          <w:snapToGrid/>
          <w:szCs w:val="22"/>
          <w:lang w:val="lt-LT" w:eastAsia="sl-SI"/>
        </w:rPr>
        <w:t xml:space="preserve"> ir inkstų funkcijos sutrikimai) </w:t>
      </w:r>
      <w:proofErr w:type="spellStart"/>
      <w:r>
        <w:rPr>
          <w:iCs/>
          <w:snapToGrid/>
          <w:szCs w:val="22"/>
          <w:lang w:val="lt-LT" w:eastAsia="sl-SI"/>
        </w:rPr>
        <w:t>aliskireno</w:t>
      </w:r>
      <w:proofErr w:type="spellEnd"/>
      <w:r>
        <w:rPr>
          <w:iCs/>
          <w:snapToGrid/>
          <w:szCs w:val="22"/>
          <w:lang w:val="lt-LT" w:eastAsia="sl-SI"/>
        </w:rPr>
        <w:t xml:space="preserve"> grupėje taip pat pasireiškė dažniau nei placebo grupėje.</w:t>
      </w:r>
    </w:p>
    <w:p w14:paraId="7DA5BCD0" w14:textId="77777777" w:rsidR="00F641C6" w:rsidRDefault="00F641C6">
      <w:pPr>
        <w:widowControl w:val="0"/>
        <w:numPr>
          <w:ilvl w:val="12"/>
          <w:numId w:val="0"/>
        </w:numPr>
        <w:spacing w:line="240" w:lineRule="auto"/>
        <w:ind w:right="-2"/>
        <w:rPr>
          <w:b/>
          <w:iCs/>
          <w:snapToGrid/>
          <w:szCs w:val="22"/>
          <w:lang w:val="lt-LT"/>
        </w:rPr>
      </w:pPr>
    </w:p>
    <w:p w14:paraId="5A498177"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lastRenderedPageBreak/>
        <w:t xml:space="preserve">Susijęs su </w:t>
      </w:r>
      <w:proofErr w:type="spellStart"/>
      <w:r>
        <w:rPr>
          <w:i/>
          <w:snapToGrid/>
          <w:szCs w:val="22"/>
          <w:lang w:val="lt-LT" w:eastAsia="sl-SI"/>
        </w:rPr>
        <w:t>indapamidu</w:t>
      </w:r>
      <w:proofErr w:type="spellEnd"/>
    </w:p>
    <w:p w14:paraId="50F8AB3D" w14:textId="77777777" w:rsidR="00F641C6" w:rsidRDefault="00F641C6">
      <w:pPr>
        <w:tabs>
          <w:tab w:val="clear" w:pos="567"/>
        </w:tabs>
        <w:spacing w:line="240" w:lineRule="auto"/>
        <w:rPr>
          <w:snapToGrid/>
          <w:szCs w:val="22"/>
          <w:lang w:val="lt-LT" w:eastAsia="sl-SI"/>
        </w:rPr>
      </w:pPr>
    </w:p>
    <w:p w14:paraId="6ECE2A69" w14:textId="77777777" w:rsidR="00F641C6" w:rsidRDefault="00EE6DAB">
      <w:pPr>
        <w:tabs>
          <w:tab w:val="clear" w:pos="567"/>
          <w:tab w:val="left" w:pos="284"/>
        </w:tabs>
        <w:spacing w:line="240" w:lineRule="auto"/>
        <w:rPr>
          <w:snapToGrid/>
          <w:szCs w:val="22"/>
          <w:lang w:val="lt-LT" w:eastAsia="sl-SI"/>
        </w:rPr>
      </w:pPr>
      <w:r>
        <w:rPr>
          <w:snapToGrid/>
          <w:szCs w:val="22"/>
          <w:lang w:val="lt-LT" w:eastAsia="sl-SI"/>
        </w:rPr>
        <w:t xml:space="preserve">II ir III fazės </w:t>
      </w:r>
      <w:proofErr w:type="spellStart"/>
      <w:r>
        <w:rPr>
          <w:snapToGrid/>
          <w:szCs w:val="22"/>
          <w:lang w:val="lt-LT" w:eastAsia="sl-SI"/>
        </w:rPr>
        <w:t>monoterapijos</w:t>
      </w:r>
      <w:proofErr w:type="spellEnd"/>
      <w:r>
        <w:rPr>
          <w:snapToGrid/>
          <w:szCs w:val="22"/>
          <w:lang w:val="lt-LT" w:eastAsia="sl-SI"/>
        </w:rPr>
        <w:t xml:space="preserve"> klinikinių tyrimų metu nustatyta, kad </w:t>
      </w:r>
      <w:proofErr w:type="spellStart"/>
      <w:r>
        <w:rPr>
          <w:snapToGrid/>
          <w:szCs w:val="22"/>
          <w:lang w:val="lt-LT" w:eastAsia="sl-SI"/>
        </w:rPr>
        <w:t>antihipertenzinis</w:t>
      </w:r>
      <w:proofErr w:type="spellEnd"/>
      <w:r>
        <w:rPr>
          <w:snapToGrid/>
          <w:szCs w:val="22"/>
          <w:lang w:val="lt-LT" w:eastAsia="sl-SI"/>
        </w:rPr>
        <w:t xml:space="preserve"> poveikis išlieka 24 valandas. Tai pasireiškė vartojant tokias dozes, kurių </w:t>
      </w:r>
      <w:proofErr w:type="spellStart"/>
      <w:r>
        <w:rPr>
          <w:snapToGrid/>
          <w:szCs w:val="22"/>
          <w:lang w:val="lt-LT" w:eastAsia="sl-SI"/>
        </w:rPr>
        <w:t>diurezinis</w:t>
      </w:r>
      <w:proofErr w:type="spellEnd"/>
      <w:r>
        <w:rPr>
          <w:snapToGrid/>
          <w:szCs w:val="22"/>
          <w:lang w:val="lt-LT" w:eastAsia="sl-SI"/>
        </w:rPr>
        <w:t xml:space="preserve"> poveikis buvo silpnas.</w:t>
      </w:r>
    </w:p>
    <w:p w14:paraId="763DE385" w14:textId="77777777" w:rsidR="00F641C6" w:rsidRDefault="00EE6DAB">
      <w:pPr>
        <w:tabs>
          <w:tab w:val="clear" w:pos="567"/>
          <w:tab w:val="left" w:pos="284"/>
        </w:tabs>
        <w:spacing w:line="240" w:lineRule="auto"/>
        <w:rPr>
          <w:snapToGrid/>
          <w:szCs w:val="22"/>
          <w:lang w:val="lt-LT" w:eastAsia="sl-SI"/>
        </w:rPr>
      </w:pPr>
      <w:proofErr w:type="spellStart"/>
      <w:r>
        <w:rPr>
          <w:snapToGrid/>
          <w:szCs w:val="22"/>
          <w:lang w:val="lt-LT" w:eastAsia="sl-SI"/>
        </w:rPr>
        <w:t>Antihipertenzinis</w:t>
      </w:r>
      <w:proofErr w:type="spellEnd"/>
      <w:r>
        <w:rPr>
          <w:snapToGrid/>
          <w:szCs w:val="22"/>
          <w:lang w:val="lt-LT" w:eastAsia="sl-SI"/>
        </w:rPr>
        <w:t xml:space="preserve"> poveikis pasireiškia dėl arterijų elastingumo pagerėjimo ir </w:t>
      </w:r>
      <w:proofErr w:type="spellStart"/>
      <w:r>
        <w:rPr>
          <w:snapToGrid/>
          <w:szCs w:val="22"/>
          <w:lang w:val="lt-LT" w:eastAsia="sl-SI"/>
        </w:rPr>
        <w:t>arteriolių</w:t>
      </w:r>
      <w:proofErr w:type="spellEnd"/>
      <w:r>
        <w:rPr>
          <w:snapToGrid/>
          <w:szCs w:val="22"/>
          <w:lang w:val="lt-LT" w:eastAsia="sl-SI"/>
        </w:rPr>
        <w:t xml:space="preserve"> bei bendro kraujagyslių periferinio pasipriešinimo sumažėjimo.</w:t>
      </w:r>
    </w:p>
    <w:p w14:paraId="3F4E5C61" w14:textId="77777777" w:rsidR="00F641C6" w:rsidRDefault="00EE6DAB">
      <w:pPr>
        <w:tabs>
          <w:tab w:val="clear" w:pos="567"/>
          <w:tab w:val="left" w:pos="284"/>
        </w:tabs>
        <w:spacing w:line="240" w:lineRule="auto"/>
        <w:rPr>
          <w:snapToGrid/>
          <w:szCs w:val="22"/>
          <w:lang w:val="lt-LT" w:eastAsia="sl-SI"/>
        </w:rPr>
      </w:pPr>
      <w:proofErr w:type="spellStart"/>
      <w:r>
        <w:rPr>
          <w:snapToGrid/>
          <w:szCs w:val="22"/>
          <w:lang w:val="lt-LT" w:eastAsia="sl-SI"/>
        </w:rPr>
        <w:t>Indapamidas</w:t>
      </w:r>
      <w:proofErr w:type="spellEnd"/>
      <w:r>
        <w:rPr>
          <w:snapToGrid/>
          <w:szCs w:val="22"/>
          <w:lang w:val="lt-LT" w:eastAsia="sl-SI"/>
        </w:rPr>
        <w:t xml:space="preserve"> mažina kairiojo skilvelio hipertrofiją.</w:t>
      </w:r>
    </w:p>
    <w:p w14:paraId="3C3AC0D7" w14:textId="77777777" w:rsidR="00F641C6" w:rsidRDefault="00EE6DAB">
      <w:pPr>
        <w:tabs>
          <w:tab w:val="clear" w:pos="567"/>
          <w:tab w:val="left" w:pos="284"/>
        </w:tabs>
        <w:spacing w:line="240" w:lineRule="auto"/>
        <w:rPr>
          <w:rFonts w:eastAsia="Calibri"/>
          <w:lang w:val="lt-LT" w:eastAsia="lt-LT"/>
        </w:rPr>
      </w:pPr>
      <w:r>
        <w:rPr>
          <w:rFonts w:eastAsia="Calibri"/>
          <w:lang w:val="lt-LT" w:eastAsia="lt-LT"/>
        </w:rPr>
        <w:t xml:space="preserve">Nuo tam tikros </w:t>
      </w:r>
      <w:proofErr w:type="spellStart"/>
      <w:r>
        <w:rPr>
          <w:rFonts w:eastAsia="Calibri"/>
          <w:lang w:val="lt-LT" w:eastAsia="lt-LT"/>
        </w:rPr>
        <w:t>tiazidų</w:t>
      </w:r>
      <w:proofErr w:type="spellEnd"/>
      <w:r>
        <w:rPr>
          <w:rFonts w:eastAsia="Calibri"/>
          <w:lang w:val="lt-LT" w:eastAsia="lt-LT"/>
        </w:rPr>
        <w:t xml:space="preserve"> grupės ar panašaus poveikio diuretikų dozės terapinis poveikis nebestiprėja, tačiau nepageidaujamas poveikis toliau didėja. Jei gydymas neveiksmingas, dozės didinti negalima.</w:t>
      </w:r>
    </w:p>
    <w:p w14:paraId="3504DC83" w14:textId="77777777" w:rsidR="00F641C6" w:rsidRDefault="00F641C6">
      <w:pPr>
        <w:tabs>
          <w:tab w:val="clear" w:pos="567"/>
          <w:tab w:val="left" w:pos="284"/>
        </w:tabs>
        <w:spacing w:line="240" w:lineRule="auto"/>
        <w:rPr>
          <w:snapToGrid/>
          <w:szCs w:val="22"/>
          <w:lang w:val="lt-LT" w:eastAsia="sl-SI"/>
        </w:rPr>
      </w:pPr>
    </w:p>
    <w:p w14:paraId="168C505B" w14:textId="77777777" w:rsidR="00F641C6" w:rsidRDefault="00EE6DAB">
      <w:pPr>
        <w:tabs>
          <w:tab w:val="clear" w:pos="567"/>
          <w:tab w:val="left" w:pos="284"/>
        </w:tabs>
        <w:spacing w:line="240" w:lineRule="auto"/>
        <w:rPr>
          <w:snapToGrid/>
          <w:szCs w:val="22"/>
          <w:lang w:val="lt-LT" w:eastAsia="sl-SI"/>
        </w:rPr>
      </w:pPr>
      <w:r>
        <w:rPr>
          <w:snapToGrid/>
          <w:szCs w:val="22"/>
          <w:lang w:val="lt-LT" w:eastAsia="sl-SI"/>
        </w:rPr>
        <w:t xml:space="preserve">Be to, trumpalaikių, vidutinės trukmės ir ilgalaikių klinikinių tyrimų su hipertenzija sergančiais pacientais metu nustatyta, kad </w:t>
      </w:r>
      <w:proofErr w:type="spellStart"/>
      <w:r>
        <w:rPr>
          <w:snapToGrid/>
          <w:szCs w:val="22"/>
          <w:lang w:val="lt-LT" w:eastAsia="sl-SI"/>
        </w:rPr>
        <w:t>indapamidas</w:t>
      </w:r>
      <w:proofErr w:type="spellEnd"/>
      <w:r>
        <w:rPr>
          <w:snapToGrid/>
          <w:szCs w:val="22"/>
          <w:lang w:val="lt-LT" w:eastAsia="sl-SI"/>
        </w:rPr>
        <w:t>:</w:t>
      </w:r>
    </w:p>
    <w:p w14:paraId="1FF36078" w14:textId="77777777" w:rsidR="00F641C6" w:rsidRDefault="00EE6DAB">
      <w:pPr>
        <w:numPr>
          <w:ilvl w:val="0"/>
          <w:numId w:val="19"/>
        </w:numPr>
        <w:spacing w:line="240" w:lineRule="auto"/>
        <w:rPr>
          <w:snapToGrid/>
          <w:szCs w:val="22"/>
          <w:lang w:val="lt-LT" w:eastAsia="sl-SI"/>
        </w:rPr>
      </w:pPr>
      <w:r>
        <w:rPr>
          <w:snapToGrid/>
          <w:szCs w:val="22"/>
          <w:lang w:val="lt-LT" w:eastAsia="sl-SI"/>
        </w:rPr>
        <w:t>netrikdo lipidų (trigliceridų, mažo tankio lipoproteinų (MTL) cholesterolio, didelio tankio lipoproteinų (DTL) cholesterolio) apykaitos;</w:t>
      </w:r>
    </w:p>
    <w:p w14:paraId="56C891EA" w14:textId="77777777" w:rsidR="00F641C6" w:rsidRDefault="00EE6DAB">
      <w:pPr>
        <w:numPr>
          <w:ilvl w:val="0"/>
          <w:numId w:val="19"/>
        </w:numPr>
        <w:spacing w:line="240" w:lineRule="auto"/>
        <w:rPr>
          <w:snapToGrid/>
          <w:szCs w:val="22"/>
          <w:lang w:val="lt-LT" w:eastAsia="sl-SI"/>
        </w:rPr>
      </w:pPr>
      <w:r>
        <w:rPr>
          <w:snapToGrid/>
          <w:szCs w:val="22"/>
          <w:lang w:val="lt-LT" w:eastAsia="sl-SI"/>
        </w:rPr>
        <w:t>netrikdo angliavandenių apykaitos (net hipertenzija sergantiems diabetikams).</w:t>
      </w:r>
    </w:p>
    <w:p w14:paraId="6792B24B"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01CEE3DB"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r>
      <w:proofErr w:type="spellStart"/>
      <w:r>
        <w:rPr>
          <w:b/>
          <w:snapToGrid/>
          <w:kern w:val="28"/>
          <w:szCs w:val="22"/>
          <w:lang w:val="lt-LT"/>
        </w:rPr>
        <w:t>Farmakokinetinės</w:t>
      </w:r>
      <w:proofErr w:type="spellEnd"/>
      <w:r>
        <w:rPr>
          <w:b/>
          <w:snapToGrid/>
          <w:kern w:val="28"/>
          <w:szCs w:val="22"/>
          <w:lang w:val="lt-LT"/>
        </w:rPr>
        <w:t xml:space="preserve"> savybės</w:t>
      </w:r>
    </w:p>
    <w:p w14:paraId="7907FEA7" w14:textId="77777777" w:rsidR="00F641C6" w:rsidRDefault="00F641C6">
      <w:pPr>
        <w:widowControl w:val="0"/>
        <w:tabs>
          <w:tab w:val="clear" w:pos="567"/>
        </w:tabs>
        <w:spacing w:line="240" w:lineRule="auto"/>
        <w:ind w:left="567" w:hanging="567"/>
        <w:rPr>
          <w:bCs/>
          <w:snapToGrid/>
          <w:szCs w:val="22"/>
          <w:lang w:val="lt-LT"/>
        </w:rPr>
      </w:pPr>
    </w:p>
    <w:p w14:paraId="42C1526B"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Absorbcija</w:t>
      </w:r>
    </w:p>
    <w:p w14:paraId="0D83A61F"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Telmisartano</w:t>
      </w:r>
      <w:proofErr w:type="spellEnd"/>
      <w:r>
        <w:rPr>
          <w:snapToGrid/>
          <w:szCs w:val="22"/>
          <w:lang w:val="lt-LT" w:eastAsia="sl-SI"/>
        </w:rPr>
        <w:t xml:space="preserve"> absorbcija yra greita, tačiau absorbuojamas kiekis svyruoja. Vidutinis absoliutus </w:t>
      </w:r>
      <w:proofErr w:type="spellStart"/>
      <w:r>
        <w:rPr>
          <w:snapToGrid/>
          <w:szCs w:val="22"/>
          <w:lang w:val="lt-LT" w:eastAsia="sl-SI"/>
        </w:rPr>
        <w:t>telmisartano</w:t>
      </w:r>
      <w:proofErr w:type="spellEnd"/>
      <w:r>
        <w:rPr>
          <w:snapToGrid/>
          <w:szCs w:val="22"/>
          <w:lang w:val="lt-LT" w:eastAsia="sl-SI"/>
        </w:rPr>
        <w:t xml:space="preserve"> biologinis prieinamumas yra maždaug 50 %. </w:t>
      </w:r>
      <w:proofErr w:type="spellStart"/>
      <w:r>
        <w:rPr>
          <w:snapToGrid/>
          <w:szCs w:val="22"/>
          <w:lang w:val="lt-LT" w:eastAsia="sl-SI"/>
        </w:rPr>
        <w:t>Telmisartano</w:t>
      </w:r>
      <w:proofErr w:type="spellEnd"/>
      <w:r>
        <w:rPr>
          <w:snapToGrid/>
          <w:szCs w:val="22"/>
          <w:lang w:val="lt-LT" w:eastAsia="sl-SI"/>
        </w:rPr>
        <w:t xml:space="preserve"> vartojant su maistu, </w:t>
      </w:r>
      <w:proofErr w:type="spellStart"/>
      <w:r>
        <w:rPr>
          <w:snapToGrid/>
          <w:szCs w:val="22"/>
          <w:lang w:val="lt-LT" w:eastAsia="sl-SI"/>
        </w:rPr>
        <w:t>telmisartano</w:t>
      </w:r>
      <w:proofErr w:type="spellEnd"/>
      <w:r>
        <w:rPr>
          <w:snapToGrid/>
          <w:szCs w:val="22"/>
          <w:lang w:val="lt-LT" w:eastAsia="sl-SI"/>
        </w:rPr>
        <w:t xml:space="preserve"> ploto po koncentracijos kraujo plazmoje laiko atžvilgiu kreive (AUC</w:t>
      </w:r>
      <w:r>
        <w:rPr>
          <w:snapToGrid/>
          <w:color w:val="000000"/>
          <w:szCs w:val="22"/>
          <w:vertAlign w:val="subscript"/>
          <w:lang w:val="lt-LT" w:eastAsia="sl-SI"/>
        </w:rPr>
        <w:t>0-∞</w:t>
      </w:r>
      <w:r>
        <w:rPr>
          <w:snapToGrid/>
          <w:szCs w:val="22"/>
          <w:lang w:val="lt-LT" w:eastAsia="sl-SI"/>
        </w:rPr>
        <w:t>) sumažėjimas svyravo nuo maždaug 6 % (40</w:t>
      </w:r>
      <w:r>
        <w:rPr>
          <w:iCs/>
          <w:snapToGrid/>
          <w:szCs w:val="22"/>
          <w:lang w:val="lt-LT"/>
        </w:rPr>
        <w:t> </w:t>
      </w:r>
      <w:r>
        <w:rPr>
          <w:snapToGrid/>
          <w:szCs w:val="22"/>
          <w:lang w:val="lt-LT" w:eastAsia="sl-SI"/>
        </w:rPr>
        <w:t xml:space="preserve">mg dozė) iki maždaug 19 % (160 mg dozė). </w:t>
      </w:r>
      <w:r>
        <w:rPr>
          <w:szCs w:val="22"/>
          <w:lang w:val="lt-LT" w:eastAsia="sl-SI"/>
        </w:rPr>
        <w:t xml:space="preserve">Praėjus 3 valandoms po </w:t>
      </w:r>
      <w:proofErr w:type="spellStart"/>
      <w:r>
        <w:rPr>
          <w:szCs w:val="22"/>
          <w:lang w:val="lt-LT" w:eastAsia="sl-SI"/>
        </w:rPr>
        <w:t>telmisartano</w:t>
      </w:r>
      <w:proofErr w:type="spellEnd"/>
      <w:r>
        <w:rPr>
          <w:szCs w:val="22"/>
          <w:lang w:val="lt-LT" w:eastAsia="sl-SI"/>
        </w:rPr>
        <w:t xml:space="preserve"> pavartojimo, koncentracija kraujo plazmoje būna panaši nepriklausomai nuo to, ar jo vartojama nevalgius, ar valgio metu.</w:t>
      </w:r>
    </w:p>
    <w:p w14:paraId="0E889F2C" w14:textId="77777777" w:rsidR="00F641C6" w:rsidRDefault="00F641C6">
      <w:pPr>
        <w:tabs>
          <w:tab w:val="clear" w:pos="567"/>
        </w:tabs>
        <w:autoSpaceDE w:val="0"/>
        <w:autoSpaceDN w:val="0"/>
        <w:adjustRightInd w:val="0"/>
        <w:spacing w:line="240" w:lineRule="auto"/>
        <w:rPr>
          <w:snapToGrid/>
          <w:color w:val="000000"/>
          <w:szCs w:val="22"/>
          <w:lang w:val="lt-LT" w:eastAsia="sl-SI"/>
        </w:rPr>
      </w:pPr>
    </w:p>
    <w:p w14:paraId="2A4F1F65" w14:textId="77777777" w:rsidR="00F641C6" w:rsidRDefault="00EE6DA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Atpalaiduota </w:t>
      </w:r>
      <w:proofErr w:type="spellStart"/>
      <w:r>
        <w:rPr>
          <w:snapToGrid/>
          <w:color w:val="000000"/>
          <w:szCs w:val="22"/>
          <w:lang w:val="lt-LT" w:eastAsia="sl-SI"/>
        </w:rPr>
        <w:t>indapamido</w:t>
      </w:r>
      <w:proofErr w:type="spellEnd"/>
      <w:r>
        <w:rPr>
          <w:snapToGrid/>
          <w:color w:val="000000"/>
          <w:szCs w:val="22"/>
          <w:lang w:val="lt-LT" w:eastAsia="sl-SI"/>
        </w:rPr>
        <w:t xml:space="preserve"> dalis yra greitai ir visiškai absorbuojama virškinimo trakte. Jeigu vaistinio preparato vartojama valgio metu, absorbcija šiek tiek pagreitėja, tačiau absorbuojama vaistinio preparato koncentracija nekinta. Išgėrus vieną dozę, didžiausia koncentracija kraujo serume atsiranda po maždaug 12 valandų. Vartojant kartotines dozes, koncentracijos kraujo serume svyravimas tarp 2 dozių vartojimo būna mažesnis. Koncentracija kraujo serume atskiriems žmonėms skiriasi.</w:t>
      </w:r>
    </w:p>
    <w:p w14:paraId="38743950"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5DC780D0"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Tiesinis / netiesinis pobūdis</w:t>
      </w:r>
    </w:p>
    <w:p w14:paraId="49A581BB"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Nėra tikėtina, kad nedidelis AUC sumažėjimas sumažintų terapinį </w:t>
      </w:r>
      <w:proofErr w:type="spellStart"/>
      <w:r>
        <w:rPr>
          <w:snapToGrid/>
          <w:szCs w:val="22"/>
          <w:lang w:val="lt-LT" w:eastAsia="sl-SI"/>
        </w:rPr>
        <w:t>telmisartano</w:t>
      </w:r>
      <w:proofErr w:type="spellEnd"/>
      <w:r>
        <w:rPr>
          <w:snapToGrid/>
          <w:szCs w:val="22"/>
          <w:lang w:val="lt-LT" w:eastAsia="sl-SI"/>
        </w:rPr>
        <w:t xml:space="preserve"> veiksmingumą. Tiesinio ryšio tarp dozės ir </w:t>
      </w:r>
      <w:proofErr w:type="spellStart"/>
      <w:r>
        <w:rPr>
          <w:snapToGrid/>
          <w:szCs w:val="22"/>
          <w:lang w:val="lt-LT" w:eastAsia="sl-SI"/>
        </w:rPr>
        <w:t>telmisartano</w:t>
      </w:r>
      <w:proofErr w:type="spellEnd"/>
      <w:r>
        <w:rPr>
          <w:snapToGrid/>
          <w:szCs w:val="22"/>
          <w:lang w:val="lt-LT" w:eastAsia="sl-SI"/>
        </w:rPr>
        <w:t xml:space="preserve"> koncentracijos kraujo plazmoje nėra. </w:t>
      </w:r>
      <w:proofErr w:type="spellStart"/>
      <w:r>
        <w:rPr>
          <w:snapToGrid/>
          <w:szCs w:val="22"/>
          <w:lang w:val="lt-LT" w:eastAsia="sl-SI"/>
        </w:rPr>
        <w:t>C</w:t>
      </w:r>
      <w:r>
        <w:rPr>
          <w:snapToGrid/>
          <w:color w:val="000000"/>
          <w:szCs w:val="22"/>
          <w:vertAlign w:val="subscript"/>
          <w:lang w:val="lt-LT" w:eastAsia="sl-SI"/>
        </w:rPr>
        <w:t>max</w:t>
      </w:r>
      <w:proofErr w:type="spellEnd"/>
      <w:r>
        <w:rPr>
          <w:snapToGrid/>
          <w:position w:val="-8"/>
          <w:szCs w:val="22"/>
          <w:vertAlign w:val="subscript"/>
          <w:lang w:val="lt-LT" w:eastAsia="sl-SI"/>
        </w:rPr>
        <w:t xml:space="preserve"> </w:t>
      </w:r>
      <w:r>
        <w:rPr>
          <w:snapToGrid/>
          <w:szCs w:val="22"/>
          <w:lang w:val="lt-LT" w:eastAsia="sl-SI"/>
        </w:rPr>
        <w:t xml:space="preserve">ir kiek mažiau AUC didėja neproporcingai dozės atžvilgiu, kai </w:t>
      </w:r>
      <w:proofErr w:type="spellStart"/>
      <w:r>
        <w:rPr>
          <w:snapToGrid/>
          <w:szCs w:val="22"/>
          <w:lang w:val="lt-LT" w:eastAsia="sl-SI"/>
        </w:rPr>
        <w:t>telmisartano</w:t>
      </w:r>
      <w:proofErr w:type="spellEnd"/>
      <w:r>
        <w:rPr>
          <w:snapToGrid/>
          <w:szCs w:val="22"/>
          <w:lang w:val="lt-LT" w:eastAsia="sl-SI"/>
        </w:rPr>
        <w:t xml:space="preserve"> dozė viršija 40</w:t>
      </w:r>
      <w:r>
        <w:rPr>
          <w:iCs/>
          <w:snapToGrid/>
          <w:szCs w:val="22"/>
          <w:lang w:val="lt-LT"/>
        </w:rPr>
        <w:t> </w:t>
      </w:r>
      <w:r>
        <w:rPr>
          <w:snapToGrid/>
          <w:szCs w:val="22"/>
          <w:lang w:val="lt-LT" w:eastAsia="sl-SI"/>
        </w:rPr>
        <w:t>mg.</w:t>
      </w:r>
    </w:p>
    <w:p w14:paraId="6D6EB86D"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BA6111A"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Pasiskirstymas</w:t>
      </w:r>
    </w:p>
    <w:p w14:paraId="3CEAF4AD"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Didelė dalis </w:t>
      </w:r>
      <w:proofErr w:type="spellStart"/>
      <w:r>
        <w:rPr>
          <w:snapToGrid/>
          <w:szCs w:val="22"/>
          <w:lang w:val="lt-LT" w:eastAsia="sl-SI"/>
        </w:rPr>
        <w:t>telmisartano</w:t>
      </w:r>
      <w:proofErr w:type="spellEnd"/>
      <w:r>
        <w:rPr>
          <w:snapToGrid/>
          <w:szCs w:val="22"/>
          <w:lang w:val="lt-LT" w:eastAsia="sl-SI"/>
        </w:rPr>
        <w:t xml:space="preserve"> (&gt;99,5 %) jungiasi prie kraujo plazmos baltymų, daugiausia </w:t>
      </w:r>
      <w:proofErr w:type="spellStart"/>
      <w:r>
        <w:rPr>
          <w:snapToGrid/>
          <w:szCs w:val="22"/>
          <w:lang w:val="lt-LT" w:eastAsia="sl-SI"/>
        </w:rPr>
        <w:t>albumino</w:t>
      </w:r>
      <w:proofErr w:type="spellEnd"/>
      <w:r>
        <w:rPr>
          <w:snapToGrid/>
          <w:szCs w:val="22"/>
          <w:lang w:val="lt-LT" w:eastAsia="sl-SI"/>
        </w:rPr>
        <w:t xml:space="preserve"> ir alfa</w:t>
      </w:r>
      <w:r>
        <w:rPr>
          <w:szCs w:val="22"/>
          <w:lang w:val="lt-LT"/>
        </w:rPr>
        <w:t>-</w:t>
      </w:r>
      <w:r>
        <w:rPr>
          <w:snapToGrid/>
          <w:szCs w:val="22"/>
          <w:lang w:val="lt-LT" w:eastAsia="sl-SI"/>
        </w:rPr>
        <w:t xml:space="preserve">l rūgščiųjų </w:t>
      </w:r>
      <w:proofErr w:type="spellStart"/>
      <w:r>
        <w:rPr>
          <w:snapToGrid/>
          <w:szCs w:val="22"/>
          <w:lang w:val="lt-LT" w:eastAsia="sl-SI"/>
        </w:rPr>
        <w:t>glikoproteinų</w:t>
      </w:r>
      <w:proofErr w:type="spellEnd"/>
      <w:r>
        <w:rPr>
          <w:snapToGrid/>
          <w:szCs w:val="22"/>
          <w:lang w:val="lt-LT" w:eastAsia="sl-SI"/>
        </w:rPr>
        <w:t xml:space="preserve">. Tariamasis </w:t>
      </w:r>
      <w:proofErr w:type="spellStart"/>
      <w:r>
        <w:rPr>
          <w:snapToGrid/>
          <w:szCs w:val="22"/>
          <w:lang w:val="lt-LT" w:eastAsia="sl-SI"/>
        </w:rPr>
        <w:t>telmisartano</w:t>
      </w:r>
      <w:proofErr w:type="spellEnd"/>
      <w:r>
        <w:rPr>
          <w:snapToGrid/>
          <w:szCs w:val="22"/>
          <w:lang w:val="lt-LT" w:eastAsia="sl-SI"/>
        </w:rPr>
        <w:t xml:space="preserve"> pasiskirstymo tūris n (</w:t>
      </w:r>
      <w:proofErr w:type="spellStart"/>
      <w:r>
        <w:rPr>
          <w:snapToGrid/>
          <w:szCs w:val="22"/>
          <w:lang w:val="lt-LT" w:eastAsia="sl-SI"/>
        </w:rPr>
        <w:t>V</w:t>
      </w:r>
      <w:r>
        <w:rPr>
          <w:snapToGrid/>
          <w:color w:val="000000"/>
          <w:szCs w:val="22"/>
          <w:vertAlign w:val="subscript"/>
          <w:lang w:val="lt-LT" w:eastAsia="sl-SI"/>
        </w:rPr>
        <w:t>dss</w:t>
      </w:r>
      <w:proofErr w:type="spellEnd"/>
      <w:r>
        <w:rPr>
          <w:snapToGrid/>
          <w:szCs w:val="22"/>
          <w:lang w:val="lt-LT" w:eastAsia="sl-SI"/>
        </w:rPr>
        <w:t xml:space="preserve">) nusistovėjus </w:t>
      </w:r>
      <w:proofErr w:type="spellStart"/>
      <w:r>
        <w:rPr>
          <w:snapToGrid/>
          <w:szCs w:val="22"/>
          <w:lang w:val="lt-LT" w:eastAsia="sl-SI"/>
        </w:rPr>
        <w:t>pusiausvyrinei</w:t>
      </w:r>
      <w:proofErr w:type="spellEnd"/>
      <w:r>
        <w:rPr>
          <w:snapToGrid/>
          <w:szCs w:val="22"/>
          <w:lang w:val="lt-LT" w:eastAsia="sl-SI"/>
        </w:rPr>
        <w:t xml:space="preserve"> apykaitai yra maždaug 500</w:t>
      </w:r>
      <w:r>
        <w:rPr>
          <w:iCs/>
          <w:snapToGrid/>
          <w:szCs w:val="22"/>
          <w:lang w:val="lt-LT"/>
        </w:rPr>
        <w:t> </w:t>
      </w:r>
      <w:r>
        <w:rPr>
          <w:snapToGrid/>
          <w:szCs w:val="22"/>
          <w:lang w:val="lt-LT" w:eastAsia="sl-SI"/>
        </w:rPr>
        <w:t>l.</w:t>
      </w:r>
    </w:p>
    <w:p w14:paraId="1CB96FB6" w14:textId="77777777" w:rsidR="00F641C6" w:rsidRDefault="00F641C6">
      <w:pPr>
        <w:tabs>
          <w:tab w:val="clear" w:pos="567"/>
        </w:tabs>
        <w:spacing w:line="240" w:lineRule="auto"/>
        <w:rPr>
          <w:snapToGrid/>
          <w:szCs w:val="22"/>
          <w:lang w:val="lt-LT" w:eastAsia="sl-SI"/>
        </w:rPr>
      </w:pPr>
    </w:p>
    <w:p w14:paraId="10FF4AF3" w14:textId="77777777" w:rsidR="00F641C6" w:rsidRDefault="00EE6DAB">
      <w:pPr>
        <w:tabs>
          <w:tab w:val="clear" w:pos="567"/>
        </w:tabs>
        <w:spacing w:line="240" w:lineRule="auto"/>
        <w:rPr>
          <w:snapToGrid/>
          <w:szCs w:val="22"/>
          <w:lang w:val="lt-LT" w:eastAsia="sl-SI"/>
        </w:rPr>
      </w:pPr>
      <w:r>
        <w:rPr>
          <w:rFonts w:eastAsia="Calibri"/>
          <w:snapToGrid/>
          <w:szCs w:val="22"/>
          <w:lang w:val="lt-LT" w:eastAsia="lt-LT"/>
        </w:rPr>
        <w:t>Prie kraujo plazmos baltymų jungiasi 79 </w:t>
      </w:r>
      <w:r>
        <w:rPr>
          <w:rFonts w:eastAsia="Calibri"/>
          <w:snapToGrid/>
          <w:szCs w:val="22"/>
          <w:lang w:val="lt-LT" w:eastAsia="lt-LT"/>
        </w:rPr>
        <w:sym w:font="Symbol" w:char="F025"/>
      </w:r>
      <w:r>
        <w:rPr>
          <w:rFonts w:eastAsia="Calibri"/>
          <w:snapToGrid/>
          <w:szCs w:val="22"/>
          <w:lang w:val="lt-LT" w:eastAsia="lt-LT"/>
        </w:rPr>
        <w:t xml:space="preserve"> </w:t>
      </w:r>
      <w:proofErr w:type="spellStart"/>
      <w:r>
        <w:rPr>
          <w:rFonts w:eastAsia="Calibri"/>
          <w:snapToGrid/>
          <w:szCs w:val="22"/>
          <w:lang w:val="lt-LT" w:eastAsia="lt-LT"/>
        </w:rPr>
        <w:t>indapamido</w:t>
      </w:r>
      <w:proofErr w:type="spellEnd"/>
      <w:r>
        <w:rPr>
          <w:snapToGrid/>
          <w:szCs w:val="22"/>
          <w:lang w:val="lt-LT" w:eastAsia="sl-SI"/>
        </w:rPr>
        <w:t>. pusinės eliminacijos laikas kraujo plazmoje yra 14</w:t>
      </w:r>
      <w:r>
        <w:rPr>
          <w:rFonts w:eastAsia="Calibri"/>
          <w:lang w:val="lt-LT" w:eastAsia="lt-LT"/>
        </w:rPr>
        <w:t>–</w:t>
      </w:r>
      <w:r>
        <w:rPr>
          <w:snapToGrid/>
          <w:szCs w:val="22"/>
          <w:lang w:val="lt-LT" w:eastAsia="sl-SI"/>
        </w:rPr>
        <w:t xml:space="preserve">24 valandos (vidutiniškai 18 valandų). </w:t>
      </w:r>
      <w:proofErr w:type="spellStart"/>
      <w:r>
        <w:rPr>
          <w:rFonts w:eastAsia="Calibri"/>
          <w:snapToGrid/>
          <w:szCs w:val="22"/>
          <w:lang w:val="lt-LT" w:eastAsia="lt-LT"/>
        </w:rPr>
        <w:t>Pusiausvyrinė</w:t>
      </w:r>
      <w:proofErr w:type="spellEnd"/>
      <w:r>
        <w:rPr>
          <w:rFonts w:eastAsia="Calibri"/>
          <w:snapToGrid/>
          <w:szCs w:val="22"/>
          <w:lang w:val="lt-LT" w:eastAsia="lt-LT"/>
        </w:rPr>
        <w:t xml:space="preserve"> apykaita nusistovi po 7 vartojimo dienų</w:t>
      </w:r>
      <w:r>
        <w:rPr>
          <w:snapToGrid/>
          <w:szCs w:val="22"/>
          <w:lang w:val="lt-LT" w:eastAsia="sl-SI"/>
        </w:rPr>
        <w:t xml:space="preserve">. Kartotinių dozių vartojimas </w:t>
      </w:r>
      <w:proofErr w:type="spellStart"/>
      <w:r>
        <w:rPr>
          <w:snapToGrid/>
          <w:szCs w:val="22"/>
          <w:lang w:val="lt-LT" w:eastAsia="sl-SI"/>
        </w:rPr>
        <w:t>indapamido</w:t>
      </w:r>
      <w:proofErr w:type="spellEnd"/>
      <w:r>
        <w:rPr>
          <w:snapToGrid/>
          <w:szCs w:val="22"/>
          <w:lang w:val="lt-LT" w:eastAsia="sl-SI"/>
        </w:rPr>
        <w:t xml:space="preserve"> kaupimosi nesukelia.</w:t>
      </w:r>
    </w:p>
    <w:p w14:paraId="2CEAF7BD"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D2ECE9F"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Biotransformacija</w:t>
      </w:r>
      <w:proofErr w:type="spellEnd"/>
    </w:p>
    <w:p w14:paraId="17B9961C" w14:textId="77777777" w:rsidR="00F641C6" w:rsidRDefault="00EE6DAB">
      <w:pPr>
        <w:tabs>
          <w:tab w:val="clear" w:pos="567"/>
        </w:tabs>
        <w:spacing w:line="240" w:lineRule="auto"/>
        <w:rPr>
          <w:snapToGrid/>
          <w:szCs w:val="22"/>
          <w:lang w:val="lt-LT" w:eastAsia="sl-SI"/>
        </w:rPr>
      </w:pPr>
      <w:proofErr w:type="spellStart"/>
      <w:r>
        <w:rPr>
          <w:snapToGrid/>
          <w:szCs w:val="22"/>
          <w:lang w:val="lt-LT" w:eastAsia="sl-SI"/>
        </w:rPr>
        <w:t>Telmisartanas</w:t>
      </w:r>
      <w:proofErr w:type="spellEnd"/>
      <w:r>
        <w:rPr>
          <w:snapToGrid/>
          <w:szCs w:val="22"/>
          <w:lang w:val="lt-LT" w:eastAsia="sl-SI"/>
        </w:rPr>
        <w:t xml:space="preserve"> </w:t>
      </w:r>
      <w:proofErr w:type="spellStart"/>
      <w:r>
        <w:rPr>
          <w:snapToGrid/>
          <w:szCs w:val="22"/>
          <w:lang w:val="lt-LT" w:eastAsia="sl-SI"/>
        </w:rPr>
        <w:t>metabolizuojamas</w:t>
      </w:r>
      <w:proofErr w:type="spellEnd"/>
      <w:r>
        <w:rPr>
          <w:snapToGrid/>
          <w:szCs w:val="22"/>
          <w:lang w:val="lt-LT" w:eastAsia="sl-SI"/>
        </w:rPr>
        <w:t xml:space="preserve"> vykstant pirminės medžiagos </w:t>
      </w:r>
      <w:proofErr w:type="spellStart"/>
      <w:r>
        <w:rPr>
          <w:snapToGrid/>
          <w:szCs w:val="22"/>
          <w:lang w:val="lt-LT" w:eastAsia="sl-SI"/>
        </w:rPr>
        <w:t>konjugacijai</w:t>
      </w:r>
      <w:proofErr w:type="spellEnd"/>
      <w:r>
        <w:rPr>
          <w:snapToGrid/>
          <w:szCs w:val="22"/>
          <w:lang w:val="lt-LT" w:eastAsia="sl-SI"/>
        </w:rPr>
        <w:t xml:space="preserve"> į </w:t>
      </w:r>
      <w:proofErr w:type="spellStart"/>
      <w:r>
        <w:rPr>
          <w:snapToGrid/>
          <w:szCs w:val="22"/>
          <w:lang w:val="lt-LT" w:eastAsia="sl-SI"/>
        </w:rPr>
        <w:t>gliukuronidą</w:t>
      </w:r>
      <w:proofErr w:type="spellEnd"/>
      <w:r>
        <w:rPr>
          <w:snapToGrid/>
          <w:szCs w:val="22"/>
          <w:lang w:val="lt-LT" w:eastAsia="sl-SI"/>
        </w:rPr>
        <w:t xml:space="preserve">. </w:t>
      </w:r>
      <w:proofErr w:type="spellStart"/>
      <w:r>
        <w:rPr>
          <w:snapToGrid/>
          <w:szCs w:val="22"/>
          <w:lang w:val="lt-LT" w:eastAsia="sl-SI"/>
        </w:rPr>
        <w:t>Konjugato</w:t>
      </w:r>
      <w:proofErr w:type="spellEnd"/>
      <w:r>
        <w:rPr>
          <w:snapToGrid/>
          <w:szCs w:val="22"/>
          <w:lang w:val="lt-LT" w:eastAsia="sl-SI"/>
        </w:rPr>
        <w:t xml:space="preserve"> farmakologinis aktyvumas nenustatytas.</w:t>
      </w:r>
    </w:p>
    <w:p w14:paraId="45C07CAC" w14:textId="77777777" w:rsidR="00F641C6" w:rsidRDefault="00F641C6">
      <w:pPr>
        <w:tabs>
          <w:tab w:val="clear" w:pos="567"/>
        </w:tabs>
        <w:spacing w:line="240" w:lineRule="auto"/>
        <w:rPr>
          <w:snapToGrid/>
          <w:szCs w:val="22"/>
          <w:lang w:val="lt-LT" w:eastAsia="sl-SI"/>
        </w:rPr>
      </w:pPr>
    </w:p>
    <w:p w14:paraId="047BBDC9" w14:textId="77777777" w:rsidR="00F641C6" w:rsidRDefault="00EE6DAB">
      <w:pPr>
        <w:tabs>
          <w:tab w:val="clear" w:pos="567"/>
        </w:tabs>
        <w:spacing w:line="240" w:lineRule="auto"/>
        <w:rPr>
          <w:rFonts w:eastAsia="Calibri"/>
          <w:snapToGrid/>
          <w:szCs w:val="22"/>
          <w:lang w:val="lt-LT" w:eastAsia="lt-LT"/>
        </w:rPr>
      </w:pPr>
      <w:r>
        <w:rPr>
          <w:rFonts w:eastAsia="Calibri"/>
          <w:snapToGrid/>
          <w:szCs w:val="22"/>
          <w:lang w:val="lt-LT" w:eastAsia="lt-LT"/>
        </w:rPr>
        <w:t xml:space="preserve">Daugiausia </w:t>
      </w:r>
      <w:proofErr w:type="spellStart"/>
      <w:r>
        <w:rPr>
          <w:rFonts w:eastAsia="Calibri"/>
          <w:snapToGrid/>
          <w:szCs w:val="22"/>
          <w:lang w:val="lt-LT" w:eastAsia="lt-LT"/>
        </w:rPr>
        <w:t>indapamido</w:t>
      </w:r>
      <w:proofErr w:type="spellEnd"/>
      <w:r>
        <w:rPr>
          <w:rFonts w:eastAsia="Calibri"/>
          <w:snapToGrid/>
          <w:szCs w:val="22"/>
          <w:lang w:val="lt-LT" w:eastAsia="lt-LT"/>
        </w:rPr>
        <w:t xml:space="preserve"> išsiskiria su šlapimu (70 </w:t>
      </w:r>
      <w:r>
        <w:rPr>
          <w:rFonts w:eastAsia="Calibri"/>
          <w:snapToGrid/>
          <w:szCs w:val="22"/>
          <w:lang w:val="lt-LT" w:eastAsia="lt-LT"/>
        </w:rPr>
        <w:sym w:font="Symbol" w:char="F025"/>
      </w:r>
      <w:r>
        <w:rPr>
          <w:rFonts w:eastAsia="Calibri"/>
          <w:snapToGrid/>
          <w:szCs w:val="22"/>
          <w:lang w:val="lt-LT" w:eastAsia="lt-LT"/>
        </w:rPr>
        <w:t xml:space="preserve"> dozės) ir išmatomis (22 </w:t>
      </w:r>
      <w:r>
        <w:rPr>
          <w:rFonts w:eastAsia="Calibri"/>
          <w:snapToGrid/>
          <w:szCs w:val="22"/>
          <w:lang w:val="lt-LT" w:eastAsia="lt-LT"/>
        </w:rPr>
        <w:sym w:font="Symbol" w:char="F025"/>
      </w:r>
      <w:r>
        <w:rPr>
          <w:rFonts w:eastAsia="Calibri"/>
          <w:snapToGrid/>
          <w:szCs w:val="22"/>
          <w:lang w:val="lt-LT" w:eastAsia="lt-LT"/>
        </w:rPr>
        <w:t xml:space="preserve"> dozės) neveiklių metabolitų pavidalu. </w:t>
      </w:r>
    </w:p>
    <w:p w14:paraId="1A2C7FB2"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382B8191"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Eliminacija</w:t>
      </w:r>
    </w:p>
    <w:p w14:paraId="78167076"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Telmisartanui</w:t>
      </w:r>
      <w:proofErr w:type="spellEnd"/>
      <w:r>
        <w:rPr>
          <w:snapToGrid/>
          <w:szCs w:val="22"/>
          <w:lang w:val="lt-LT" w:eastAsia="sl-SI"/>
        </w:rPr>
        <w:t xml:space="preserve"> būdinga </w:t>
      </w:r>
      <w:proofErr w:type="spellStart"/>
      <w:r>
        <w:rPr>
          <w:snapToGrid/>
          <w:szCs w:val="22"/>
          <w:lang w:val="lt-LT" w:eastAsia="sl-SI"/>
        </w:rPr>
        <w:t>bieksponentinė</w:t>
      </w:r>
      <w:proofErr w:type="spellEnd"/>
      <w:r>
        <w:rPr>
          <w:snapToGrid/>
          <w:szCs w:val="22"/>
          <w:lang w:val="lt-LT" w:eastAsia="sl-SI"/>
        </w:rPr>
        <w:t xml:space="preserve"> eliminacijos farmakokinetika, o galutinis pusinės eliminacijos periodas yra &gt;20 valandų. Didžiausia koncentracija plazmoje (</w:t>
      </w:r>
      <w:proofErr w:type="spellStart"/>
      <w:r>
        <w:rPr>
          <w:snapToGrid/>
          <w:szCs w:val="22"/>
          <w:lang w:val="lt-LT" w:eastAsia="sl-SI"/>
        </w:rPr>
        <w:t>C</w:t>
      </w:r>
      <w:r>
        <w:rPr>
          <w:snapToGrid/>
          <w:szCs w:val="22"/>
          <w:vertAlign w:val="subscript"/>
          <w:lang w:val="lt-LT" w:eastAsia="sl-SI"/>
        </w:rPr>
        <w:t>max</w:t>
      </w:r>
      <w:proofErr w:type="spellEnd"/>
      <w:r>
        <w:rPr>
          <w:snapToGrid/>
          <w:szCs w:val="22"/>
          <w:lang w:val="lt-LT" w:eastAsia="sl-SI"/>
        </w:rPr>
        <w:t xml:space="preserve">) ir, kiek mažiau, plotas po koncentracijos kraujo plazmoje laiko atžvilgiu kreive (AUC) didėja neproporcingai dozei. Duomenų </w:t>
      </w:r>
      <w:r>
        <w:rPr>
          <w:snapToGrid/>
          <w:szCs w:val="22"/>
          <w:lang w:val="lt-LT" w:eastAsia="sl-SI"/>
        </w:rPr>
        <w:lastRenderedPageBreak/>
        <w:t xml:space="preserve">apie kliniškai reikšmingą </w:t>
      </w:r>
      <w:proofErr w:type="spellStart"/>
      <w:r>
        <w:rPr>
          <w:snapToGrid/>
          <w:szCs w:val="22"/>
          <w:lang w:val="lt-LT" w:eastAsia="sl-SI"/>
        </w:rPr>
        <w:t>telmisartano</w:t>
      </w:r>
      <w:proofErr w:type="spellEnd"/>
      <w:r>
        <w:rPr>
          <w:snapToGrid/>
          <w:szCs w:val="22"/>
          <w:lang w:val="lt-LT" w:eastAsia="sl-SI"/>
        </w:rPr>
        <w:t>, vartojamo rekomenduojama doze, kaupimąsi nėra. Moterų kraujo plazmoje koncentracija buvo didesnė nei vyrų, tačiau tai neturėjo reikšmingos įtakos veiksmingumui.</w:t>
      </w:r>
    </w:p>
    <w:p w14:paraId="0FE56870"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EE4570B"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Pavartotas per burną (ir suleistas į veną) </w:t>
      </w:r>
      <w:proofErr w:type="spellStart"/>
      <w:r>
        <w:rPr>
          <w:snapToGrid/>
          <w:szCs w:val="22"/>
          <w:lang w:val="lt-LT" w:eastAsia="sl-SI"/>
        </w:rPr>
        <w:t>telmisartanas</w:t>
      </w:r>
      <w:proofErr w:type="spellEnd"/>
      <w:r>
        <w:rPr>
          <w:snapToGrid/>
          <w:szCs w:val="22"/>
          <w:lang w:val="lt-LT" w:eastAsia="sl-SI"/>
        </w:rPr>
        <w:t xml:space="preserve"> yra beveik visas išskiriamas su išmatomis, daugiausia nepakitusiu pavidalu. Suminė </w:t>
      </w:r>
      <w:proofErr w:type="spellStart"/>
      <w:r>
        <w:rPr>
          <w:snapToGrid/>
          <w:szCs w:val="22"/>
          <w:lang w:val="lt-LT" w:eastAsia="sl-SI"/>
        </w:rPr>
        <w:t>ekskrecija</w:t>
      </w:r>
      <w:proofErr w:type="spellEnd"/>
      <w:r>
        <w:rPr>
          <w:snapToGrid/>
          <w:szCs w:val="22"/>
          <w:lang w:val="lt-LT" w:eastAsia="sl-SI"/>
        </w:rPr>
        <w:t xml:space="preserve"> su šlapimu sudaro &lt;1 % dozės. Bendrasis kraujo plazmos klirensas (</w:t>
      </w:r>
      <w:proofErr w:type="spellStart"/>
      <w:r>
        <w:rPr>
          <w:snapToGrid/>
          <w:szCs w:val="22"/>
          <w:lang w:val="lt-LT" w:eastAsia="sl-SI"/>
        </w:rPr>
        <w:t>Cl</w:t>
      </w:r>
      <w:r>
        <w:rPr>
          <w:snapToGrid/>
          <w:color w:val="000000"/>
          <w:szCs w:val="22"/>
          <w:vertAlign w:val="subscript"/>
          <w:lang w:val="lt-LT" w:eastAsia="sl-SI"/>
        </w:rPr>
        <w:t>tot</w:t>
      </w:r>
      <w:proofErr w:type="spellEnd"/>
      <w:r>
        <w:rPr>
          <w:snapToGrid/>
          <w:szCs w:val="22"/>
          <w:lang w:val="lt-LT" w:eastAsia="sl-SI"/>
        </w:rPr>
        <w:t>) yra didelis (maždaug 1 000 ml/min.), palyginti su kepenų kraujotaka (maždaug 1 500 ml/min).</w:t>
      </w:r>
    </w:p>
    <w:p w14:paraId="48EC3057"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8075073" w14:textId="77777777" w:rsidR="00F641C6" w:rsidRDefault="00EE6DAB">
      <w:pPr>
        <w:widowControl w:val="0"/>
        <w:tabs>
          <w:tab w:val="clear" w:pos="567"/>
          <w:tab w:val="left" w:pos="540"/>
        </w:tabs>
        <w:autoSpaceDE w:val="0"/>
        <w:autoSpaceDN w:val="0"/>
        <w:adjustRightInd w:val="0"/>
        <w:spacing w:line="240" w:lineRule="auto"/>
        <w:rPr>
          <w:i/>
          <w:snapToGrid/>
          <w:szCs w:val="22"/>
          <w:lang w:val="lt-LT" w:eastAsia="sl-SI"/>
        </w:rPr>
      </w:pPr>
      <w:r>
        <w:rPr>
          <w:i/>
          <w:snapToGrid/>
          <w:szCs w:val="22"/>
          <w:lang w:val="lt-LT" w:eastAsia="sl-SI"/>
        </w:rPr>
        <w:t>Ypatingos populiacijos</w:t>
      </w:r>
    </w:p>
    <w:p w14:paraId="3BA61342"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6D3DAFC1"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Vaikų populiacija</w:t>
      </w:r>
    </w:p>
    <w:p w14:paraId="728C64B7"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Dviejų </w:t>
      </w:r>
      <w:proofErr w:type="spellStart"/>
      <w:r>
        <w:rPr>
          <w:snapToGrid/>
          <w:szCs w:val="22"/>
          <w:lang w:val="lt-LT" w:eastAsia="sl-SI"/>
        </w:rPr>
        <w:t>telmisartano</w:t>
      </w:r>
      <w:proofErr w:type="spellEnd"/>
      <w:r>
        <w:rPr>
          <w:snapToGrid/>
          <w:szCs w:val="22"/>
          <w:lang w:val="lt-LT" w:eastAsia="sl-SI"/>
        </w:rPr>
        <w:t xml:space="preserve"> dozių farmakokinetika buvo vertinta kaip antrinis tikslas hipertenzija sergantiems pacientams (n = 57), kurių amžius buvo nuo 6 iki &lt; 18 metų ir kurie vartojo 1 mg/kg arba 2 mg/kg </w:t>
      </w:r>
      <w:proofErr w:type="spellStart"/>
      <w:r>
        <w:rPr>
          <w:snapToGrid/>
          <w:szCs w:val="22"/>
          <w:lang w:val="lt-LT" w:eastAsia="sl-SI"/>
        </w:rPr>
        <w:t>telmisartano</w:t>
      </w:r>
      <w:proofErr w:type="spellEnd"/>
      <w:r>
        <w:rPr>
          <w:snapToGrid/>
          <w:szCs w:val="22"/>
          <w:lang w:val="lt-LT" w:eastAsia="sl-SI"/>
        </w:rPr>
        <w:t xml:space="preserve"> keturių savaičių gydymo laikotarpiu. </w:t>
      </w:r>
      <w:proofErr w:type="spellStart"/>
      <w:r>
        <w:rPr>
          <w:snapToGrid/>
          <w:szCs w:val="22"/>
          <w:lang w:val="lt-LT" w:eastAsia="sl-SI"/>
        </w:rPr>
        <w:t>Farmakokinetinės</w:t>
      </w:r>
      <w:proofErr w:type="spellEnd"/>
      <w:r>
        <w:rPr>
          <w:snapToGrid/>
          <w:szCs w:val="22"/>
          <w:lang w:val="lt-LT" w:eastAsia="sl-SI"/>
        </w:rPr>
        <w:t xml:space="preserve"> baigtys apėmė </w:t>
      </w:r>
      <w:proofErr w:type="spellStart"/>
      <w:r>
        <w:rPr>
          <w:snapToGrid/>
          <w:szCs w:val="22"/>
          <w:lang w:val="lt-LT" w:eastAsia="sl-SI"/>
        </w:rPr>
        <w:t>telmisartano</w:t>
      </w:r>
      <w:proofErr w:type="spellEnd"/>
      <w:r>
        <w:rPr>
          <w:snapToGrid/>
          <w:szCs w:val="22"/>
          <w:lang w:val="lt-LT" w:eastAsia="sl-SI"/>
        </w:rPr>
        <w:t xml:space="preserve"> </w:t>
      </w:r>
      <w:proofErr w:type="spellStart"/>
      <w:r>
        <w:rPr>
          <w:snapToGrid/>
          <w:szCs w:val="22"/>
          <w:lang w:val="lt-LT" w:eastAsia="sl-SI"/>
        </w:rPr>
        <w:t>pusiausvyrinės</w:t>
      </w:r>
      <w:proofErr w:type="spellEnd"/>
      <w:r>
        <w:rPr>
          <w:snapToGrid/>
          <w:szCs w:val="22"/>
          <w:lang w:val="lt-LT" w:eastAsia="sl-SI"/>
        </w:rPr>
        <w:t xml:space="preserve"> apykaitos nustatymą vaikams ir paaugliams bei su amžiumi susijusių skirtumų analizę. Nors tyrimo apimtis buvo per maža, kad būtų galima prasmingai įvertinti farmakokinetiką jaunesniems nei 12 metų vaikams, rezultatai iš esmės atitinka suaugusiųjų tyrimų rezultatus ir patvirtina </w:t>
      </w:r>
      <w:proofErr w:type="spellStart"/>
      <w:r>
        <w:rPr>
          <w:snapToGrid/>
          <w:szCs w:val="22"/>
          <w:lang w:val="lt-LT" w:eastAsia="sl-SI"/>
        </w:rPr>
        <w:t>telmisartano</w:t>
      </w:r>
      <w:proofErr w:type="spellEnd"/>
      <w:r>
        <w:rPr>
          <w:snapToGrid/>
          <w:szCs w:val="22"/>
          <w:lang w:val="lt-LT" w:eastAsia="sl-SI"/>
        </w:rPr>
        <w:t xml:space="preserve"> farmakokinetikos netiesinį pobūdį, ypač </w:t>
      </w:r>
      <w:proofErr w:type="spellStart"/>
      <w:r>
        <w:rPr>
          <w:snapToGrid/>
          <w:szCs w:val="22"/>
          <w:lang w:val="lt-LT" w:eastAsia="sl-SI"/>
        </w:rPr>
        <w:t>C</w:t>
      </w:r>
      <w:r>
        <w:rPr>
          <w:snapToGrid/>
          <w:szCs w:val="22"/>
          <w:vertAlign w:val="subscript"/>
          <w:lang w:val="lt-LT" w:eastAsia="sl-SI"/>
        </w:rPr>
        <w:t>max</w:t>
      </w:r>
      <w:proofErr w:type="spellEnd"/>
      <w:r>
        <w:rPr>
          <w:snapToGrid/>
          <w:szCs w:val="22"/>
          <w:lang w:val="lt-LT" w:eastAsia="sl-SI"/>
        </w:rPr>
        <w:t xml:space="preserve"> atžvilgiu.</w:t>
      </w:r>
    </w:p>
    <w:p w14:paraId="0F00A603"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26ED795D"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Lytis</w:t>
      </w:r>
    </w:p>
    <w:p w14:paraId="7F55A811"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Stebėti </w:t>
      </w:r>
      <w:proofErr w:type="spellStart"/>
      <w:r>
        <w:rPr>
          <w:snapToGrid/>
          <w:szCs w:val="22"/>
          <w:lang w:val="lt-LT" w:eastAsia="sl-SI"/>
        </w:rPr>
        <w:t>telmisartano</w:t>
      </w:r>
      <w:proofErr w:type="spellEnd"/>
      <w:r>
        <w:rPr>
          <w:snapToGrid/>
          <w:szCs w:val="22"/>
          <w:lang w:val="lt-LT" w:eastAsia="sl-SI"/>
        </w:rPr>
        <w:t xml:space="preserve"> koncentracijos kraujo plazmoje skirtumai: </w:t>
      </w:r>
      <w:proofErr w:type="spellStart"/>
      <w:r>
        <w:rPr>
          <w:snapToGrid/>
          <w:szCs w:val="22"/>
          <w:lang w:val="lt-LT" w:eastAsia="sl-SI"/>
        </w:rPr>
        <w:t>C</w:t>
      </w:r>
      <w:r>
        <w:rPr>
          <w:snapToGrid/>
          <w:color w:val="000000"/>
          <w:szCs w:val="22"/>
          <w:vertAlign w:val="subscript"/>
          <w:lang w:val="lt-LT" w:eastAsia="sl-SI"/>
        </w:rPr>
        <w:t>max</w:t>
      </w:r>
      <w:proofErr w:type="spellEnd"/>
      <w:r>
        <w:rPr>
          <w:snapToGrid/>
          <w:position w:val="-8"/>
          <w:szCs w:val="22"/>
          <w:vertAlign w:val="subscript"/>
          <w:lang w:val="lt-LT" w:eastAsia="sl-SI"/>
        </w:rPr>
        <w:t xml:space="preserve"> </w:t>
      </w:r>
      <w:r>
        <w:rPr>
          <w:snapToGrid/>
          <w:szCs w:val="22"/>
          <w:lang w:val="lt-LT" w:eastAsia="sl-SI"/>
        </w:rPr>
        <w:t>ir AUC rodmenys moterims buvo atitinkamai maždaug 3 kartus ir 2 kartus didesni, palyginti su vyrams nustatytais rodmenimis.</w:t>
      </w:r>
    </w:p>
    <w:p w14:paraId="141D98BA"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E78D77C"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Senyvi pacientai</w:t>
      </w:r>
    </w:p>
    <w:p w14:paraId="0CEF8791"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Senyviems ir jaunesniems nei 65 metų asmenims </w:t>
      </w:r>
      <w:proofErr w:type="spellStart"/>
      <w:r>
        <w:rPr>
          <w:snapToGrid/>
          <w:szCs w:val="22"/>
          <w:lang w:val="lt-LT" w:eastAsia="sl-SI"/>
        </w:rPr>
        <w:t>telmisartano</w:t>
      </w:r>
      <w:proofErr w:type="spellEnd"/>
      <w:r>
        <w:rPr>
          <w:snapToGrid/>
          <w:szCs w:val="22"/>
          <w:lang w:val="lt-LT" w:eastAsia="sl-SI"/>
        </w:rPr>
        <w:t xml:space="preserve"> farmakokinetika nesiskiria.</w:t>
      </w:r>
    </w:p>
    <w:p w14:paraId="5C307F25" w14:textId="77777777" w:rsidR="00F641C6" w:rsidRDefault="00F641C6">
      <w:pPr>
        <w:widowControl w:val="0"/>
        <w:tabs>
          <w:tab w:val="clear" w:pos="567"/>
          <w:tab w:val="left" w:pos="540"/>
        </w:tabs>
        <w:autoSpaceDE w:val="0"/>
        <w:autoSpaceDN w:val="0"/>
        <w:adjustRightInd w:val="0"/>
        <w:spacing w:line="240" w:lineRule="auto"/>
        <w:rPr>
          <w:snapToGrid/>
          <w:szCs w:val="22"/>
          <w:lang w:val="lt-LT" w:eastAsia="sl-SI"/>
        </w:rPr>
      </w:pPr>
    </w:p>
    <w:p w14:paraId="4B8A947E"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Pacientams, kuriems sutrikusi inkstų funkcija</w:t>
      </w:r>
    </w:p>
    <w:p w14:paraId="1E6F8EC0" w14:textId="77777777" w:rsidR="00F641C6" w:rsidRDefault="00EE6DAB">
      <w:pPr>
        <w:tabs>
          <w:tab w:val="clear" w:pos="567"/>
        </w:tabs>
        <w:spacing w:line="240" w:lineRule="auto"/>
        <w:rPr>
          <w:snapToGrid/>
          <w:szCs w:val="22"/>
          <w:lang w:val="lt-LT" w:eastAsia="sl-SI"/>
        </w:rPr>
      </w:pPr>
      <w:r>
        <w:rPr>
          <w:snapToGrid/>
          <w:szCs w:val="22"/>
          <w:lang w:val="lt-LT" w:eastAsia="sl-SI"/>
        </w:rPr>
        <w:t xml:space="preserve">Pacientams, kuriems yra lengvas ar vidutinio sunkumo bei sunkus inkstų funkcijos sutrikimas, stebėtas koncentracijos kraujo plazmoje padvigubėjimas. Vis dėlto mažesnė koncentracija kraujo plazmoje buvo stebima pacientams, kurie sirgo inkstų nepakankamumu ir buvo gydomi dialize. Inkstų nepakankamumu sergančių pacientų organizme didelė dalis </w:t>
      </w:r>
      <w:proofErr w:type="spellStart"/>
      <w:r>
        <w:rPr>
          <w:snapToGrid/>
          <w:szCs w:val="22"/>
          <w:lang w:val="lt-LT" w:eastAsia="sl-SI"/>
        </w:rPr>
        <w:t>telmisartano</w:t>
      </w:r>
      <w:proofErr w:type="spellEnd"/>
      <w:r>
        <w:rPr>
          <w:snapToGrid/>
          <w:szCs w:val="22"/>
          <w:lang w:val="lt-LT" w:eastAsia="sl-SI"/>
        </w:rPr>
        <w:t xml:space="preserve"> yra susijungusi su kraujo plazmos baltymais ir negali būti pašalinta dializės metu. Pacientams, kuriems yra inkstų funkcijos sutrikimas, pusinės eliminacijos laikas nepakinta.</w:t>
      </w:r>
    </w:p>
    <w:p w14:paraId="38C42195" w14:textId="77777777" w:rsidR="00F641C6" w:rsidRDefault="00F641C6">
      <w:pPr>
        <w:tabs>
          <w:tab w:val="clear" w:pos="567"/>
        </w:tabs>
        <w:spacing w:line="240" w:lineRule="auto"/>
        <w:rPr>
          <w:snapToGrid/>
          <w:sz w:val="16"/>
          <w:szCs w:val="16"/>
          <w:lang w:val="lt-LT" w:eastAsia="sl-SI"/>
        </w:rPr>
      </w:pPr>
    </w:p>
    <w:p w14:paraId="5749360E" w14:textId="77777777" w:rsidR="00F641C6" w:rsidRDefault="00EE6DAB">
      <w:pPr>
        <w:tabs>
          <w:tab w:val="clear" w:pos="567"/>
        </w:tabs>
        <w:spacing w:line="240" w:lineRule="auto"/>
        <w:rPr>
          <w:snapToGrid/>
          <w:szCs w:val="22"/>
          <w:lang w:val="lt-LT" w:eastAsia="sl-SI"/>
        </w:rPr>
      </w:pPr>
      <w:r>
        <w:rPr>
          <w:snapToGrid/>
          <w:szCs w:val="22"/>
          <w:lang w:val="lt-LT" w:eastAsia="sl-SI"/>
        </w:rPr>
        <w:t xml:space="preserve">Pacientams, kurių inkstų funkcija sutrikusi, </w:t>
      </w:r>
      <w:proofErr w:type="spellStart"/>
      <w:r>
        <w:rPr>
          <w:snapToGrid/>
          <w:szCs w:val="22"/>
          <w:lang w:val="lt-LT" w:eastAsia="sl-SI"/>
        </w:rPr>
        <w:t>indapamido</w:t>
      </w:r>
      <w:proofErr w:type="spellEnd"/>
      <w:r>
        <w:rPr>
          <w:snapToGrid/>
          <w:szCs w:val="22"/>
          <w:lang w:val="lt-LT" w:eastAsia="sl-SI"/>
        </w:rPr>
        <w:t xml:space="preserve"> farmakokinetikos parametrai nekinta. </w:t>
      </w:r>
    </w:p>
    <w:p w14:paraId="2EABAAA0" w14:textId="77777777" w:rsidR="00F641C6" w:rsidRDefault="00F641C6">
      <w:pPr>
        <w:widowControl w:val="0"/>
        <w:tabs>
          <w:tab w:val="clear" w:pos="567"/>
          <w:tab w:val="left" w:pos="540"/>
        </w:tabs>
        <w:autoSpaceDE w:val="0"/>
        <w:autoSpaceDN w:val="0"/>
        <w:adjustRightInd w:val="0"/>
        <w:spacing w:line="240" w:lineRule="auto"/>
        <w:rPr>
          <w:snapToGrid/>
          <w:sz w:val="16"/>
          <w:szCs w:val="16"/>
          <w:lang w:val="lt-LT" w:eastAsia="sl-SI"/>
        </w:rPr>
      </w:pPr>
    </w:p>
    <w:p w14:paraId="0ABD996A" w14:textId="77777777" w:rsidR="00F641C6" w:rsidRDefault="00EE6DAB">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Pacientams, kuriems sutrikusi kepenų funkcija</w:t>
      </w:r>
    </w:p>
    <w:p w14:paraId="26B33075"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Farmakokinetikos tyrimai parodė, kad pacientams, kurių kepenų funkcija sutrikusi, absoliutus biologinis </w:t>
      </w:r>
      <w:proofErr w:type="spellStart"/>
      <w:r>
        <w:rPr>
          <w:snapToGrid/>
          <w:szCs w:val="22"/>
          <w:lang w:val="lt-LT" w:eastAsia="sl-SI"/>
        </w:rPr>
        <w:t>telmisartano</w:t>
      </w:r>
      <w:proofErr w:type="spellEnd"/>
      <w:r>
        <w:rPr>
          <w:snapToGrid/>
          <w:szCs w:val="22"/>
          <w:lang w:val="lt-LT" w:eastAsia="sl-SI"/>
        </w:rPr>
        <w:t xml:space="preserve"> prieinamumas padidėja ir būna beveik 100 %. Pacientams, kurių kepenų funkcija sutrikusi, pusinės eliminacijos laikas nepakinta.</w:t>
      </w:r>
    </w:p>
    <w:p w14:paraId="4356ADC7" w14:textId="77777777" w:rsidR="00F641C6" w:rsidRDefault="00F641C6">
      <w:pPr>
        <w:widowControl w:val="0"/>
        <w:tabs>
          <w:tab w:val="clear" w:pos="567"/>
        </w:tabs>
        <w:autoSpaceDE w:val="0"/>
        <w:autoSpaceDN w:val="0"/>
        <w:adjustRightInd w:val="0"/>
        <w:spacing w:line="240" w:lineRule="auto"/>
        <w:rPr>
          <w:rFonts w:eastAsia="TimesNewRoman"/>
          <w:snapToGrid/>
          <w:szCs w:val="24"/>
          <w:lang w:val="lt-LT"/>
        </w:rPr>
      </w:pPr>
    </w:p>
    <w:p w14:paraId="6F558AC0"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r>
      <w:proofErr w:type="spellStart"/>
      <w:r>
        <w:rPr>
          <w:b/>
          <w:snapToGrid/>
          <w:kern w:val="28"/>
          <w:szCs w:val="22"/>
          <w:lang w:val="lt-LT"/>
        </w:rPr>
        <w:t>Ikiklinikinių</w:t>
      </w:r>
      <w:proofErr w:type="spellEnd"/>
      <w:r>
        <w:rPr>
          <w:b/>
          <w:snapToGrid/>
          <w:kern w:val="28"/>
          <w:szCs w:val="22"/>
          <w:lang w:val="lt-LT"/>
        </w:rPr>
        <w:t xml:space="preserve"> saugumo tyrimų duomenys</w:t>
      </w:r>
    </w:p>
    <w:p w14:paraId="3FB8D153"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30433472" w14:textId="77777777" w:rsidR="00F641C6" w:rsidRDefault="00EE6DAB">
      <w:pPr>
        <w:widowControl w:val="0"/>
        <w:tabs>
          <w:tab w:val="clear" w:pos="567"/>
          <w:tab w:val="left" w:pos="540"/>
        </w:tabs>
        <w:autoSpaceDE w:val="0"/>
        <w:autoSpaceDN w:val="0"/>
        <w:adjustRightInd w:val="0"/>
        <w:spacing w:line="240" w:lineRule="auto"/>
        <w:rPr>
          <w:snapToGrid/>
          <w:szCs w:val="22"/>
          <w:lang w:val="lt-LT" w:eastAsia="sl-SI"/>
        </w:rPr>
      </w:pPr>
      <w:proofErr w:type="spellStart"/>
      <w:r>
        <w:rPr>
          <w:snapToGrid/>
          <w:szCs w:val="22"/>
          <w:lang w:val="lt-LT" w:eastAsia="sl-SI"/>
        </w:rPr>
        <w:t>Ikiklinikinių</w:t>
      </w:r>
      <w:proofErr w:type="spellEnd"/>
      <w:r>
        <w:rPr>
          <w:snapToGrid/>
          <w:szCs w:val="22"/>
          <w:lang w:val="lt-LT" w:eastAsia="sl-SI"/>
        </w:rPr>
        <w:t xml:space="preserve"> saugumo tyrimų metu gyvūnams, kurių kraujospūdis buvo normalus, </w:t>
      </w:r>
      <w:proofErr w:type="spellStart"/>
      <w:r>
        <w:rPr>
          <w:snapToGrid/>
          <w:szCs w:val="22"/>
          <w:lang w:val="lt-LT" w:eastAsia="sl-SI"/>
        </w:rPr>
        <w:t>telmisartano</w:t>
      </w:r>
      <w:proofErr w:type="spellEnd"/>
      <w:r>
        <w:rPr>
          <w:snapToGrid/>
          <w:szCs w:val="22"/>
          <w:lang w:val="lt-LT" w:eastAsia="sl-SI"/>
        </w:rPr>
        <w:t xml:space="preserve"> dozės, kurias vartojant ekspozicija atitiko klinikines terapines ribas, pasireiškė eritrocitų parametrų (eritrocitų skaičiaus, hemoglobino koncentracijos, </w:t>
      </w:r>
      <w:proofErr w:type="spellStart"/>
      <w:r>
        <w:rPr>
          <w:snapToGrid/>
          <w:szCs w:val="22"/>
          <w:lang w:val="lt-LT" w:eastAsia="sl-SI"/>
        </w:rPr>
        <w:t>hematokrito</w:t>
      </w:r>
      <w:proofErr w:type="spellEnd"/>
      <w:r>
        <w:rPr>
          <w:snapToGrid/>
          <w:szCs w:val="22"/>
          <w:lang w:val="lt-LT" w:eastAsia="sl-SI"/>
        </w:rPr>
        <w:t xml:space="preserve"> rodmens) pokyčių, pakito inkstų kraujotaka (kraujyje padidėjo šlapalo ir kreatinino koncentracija) bei padidėjo kalio koncentracija kraujo serume. Šunims </w:t>
      </w:r>
      <w:proofErr w:type="spellStart"/>
      <w:r>
        <w:rPr>
          <w:snapToGrid/>
          <w:szCs w:val="22"/>
          <w:lang w:val="lt-LT" w:eastAsia="sl-SI"/>
        </w:rPr>
        <w:t>telmisartanas</w:t>
      </w:r>
      <w:proofErr w:type="spellEnd"/>
      <w:r>
        <w:rPr>
          <w:snapToGrid/>
          <w:szCs w:val="22"/>
          <w:lang w:val="lt-LT" w:eastAsia="sl-SI"/>
        </w:rPr>
        <w:t xml:space="preserve"> sukėlė inkstų kanalėlių išsiplėtimą ir atrofiją. Be to, žiurkėms ir šunims pasireiškė skrandžio gleivinės pažaidų (erozija, opos arba uždegimas). Šis nuo farmakologinio poveikio priklausomas nepageidaujamas poveikis yra žinomas iš </w:t>
      </w:r>
      <w:proofErr w:type="spellStart"/>
      <w:r>
        <w:rPr>
          <w:snapToGrid/>
          <w:szCs w:val="22"/>
          <w:lang w:val="lt-LT" w:eastAsia="sl-SI"/>
        </w:rPr>
        <w:t>ikiklinikinių</w:t>
      </w:r>
      <w:proofErr w:type="spellEnd"/>
      <w:r>
        <w:rPr>
          <w:snapToGrid/>
          <w:szCs w:val="22"/>
          <w:lang w:val="lt-LT" w:eastAsia="sl-SI"/>
        </w:rPr>
        <w:t xml:space="preserve"> AKF inhibitorių bei </w:t>
      </w:r>
      <w:proofErr w:type="spellStart"/>
      <w:r>
        <w:rPr>
          <w:snapToGrid/>
          <w:szCs w:val="22"/>
          <w:lang w:val="lt-LT" w:eastAsia="sl-SI"/>
        </w:rPr>
        <w:t>angiotenzino</w:t>
      </w:r>
      <w:proofErr w:type="spellEnd"/>
      <w:r>
        <w:rPr>
          <w:snapToGrid/>
          <w:szCs w:val="22"/>
          <w:lang w:val="lt-LT" w:eastAsia="sl-SI"/>
        </w:rPr>
        <w:t> II receptorių antagonistų tyrimų, nuo jo buvo galima apsaugoti per burną skiriant fiziologinio tirpalo.</w:t>
      </w:r>
    </w:p>
    <w:p w14:paraId="1D3FC458" w14:textId="77777777" w:rsidR="00F641C6" w:rsidRDefault="00EE6DAB">
      <w:pPr>
        <w:widowControl w:val="0"/>
        <w:tabs>
          <w:tab w:val="clear" w:pos="567"/>
          <w:tab w:val="left" w:pos="540"/>
        </w:tabs>
        <w:autoSpaceDE w:val="0"/>
        <w:autoSpaceDN w:val="0"/>
        <w:adjustRightInd w:val="0"/>
        <w:spacing w:line="240" w:lineRule="auto"/>
        <w:rPr>
          <w:snapToGrid/>
          <w:szCs w:val="22"/>
          <w:lang w:val="lt-LT"/>
        </w:rPr>
      </w:pPr>
      <w:r>
        <w:rPr>
          <w:snapToGrid/>
          <w:szCs w:val="22"/>
          <w:lang w:val="lt-LT"/>
        </w:rPr>
        <w:t xml:space="preserve">Abiejų rūšių gyvūnų kraujo plazmoje padidėjo </w:t>
      </w:r>
      <w:proofErr w:type="spellStart"/>
      <w:r>
        <w:rPr>
          <w:snapToGrid/>
          <w:szCs w:val="22"/>
          <w:lang w:val="lt-LT"/>
        </w:rPr>
        <w:t>renino</w:t>
      </w:r>
      <w:proofErr w:type="spellEnd"/>
      <w:r>
        <w:rPr>
          <w:snapToGrid/>
          <w:szCs w:val="22"/>
          <w:lang w:val="lt-LT"/>
        </w:rPr>
        <w:t xml:space="preserve"> aktyvumas, pasireiškė inkstų </w:t>
      </w:r>
      <w:proofErr w:type="spellStart"/>
      <w:r>
        <w:rPr>
          <w:snapToGrid/>
          <w:szCs w:val="22"/>
          <w:lang w:val="lt-LT"/>
        </w:rPr>
        <w:t>jukstaglomerulinių</w:t>
      </w:r>
      <w:proofErr w:type="spellEnd"/>
      <w:r>
        <w:rPr>
          <w:snapToGrid/>
          <w:szCs w:val="22"/>
          <w:lang w:val="lt-LT"/>
        </w:rPr>
        <w:t xml:space="preserve"> ląstelių hipertrofija/</w:t>
      </w:r>
      <w:proofErr w:type="spellStart"/>
      <w:r>
        <w:rPr>
          <w:snapToGrid/>
          <w:szCs w:val="22"/>
          <w:lang w:val="lt-LT"/>
        </w:rPr>
        <w:t>hiperplazija</w:t>
      </w:r>
      <w:proofErr w:type="spellEnd"/>
      <w:r>
        <w:rPr>
          <w:snapToGrid/>
          <w:szCs w:val="22"/>
          <w:lang w:val="lt-LT"/>
        </w:rPr>
        <w:t xml:space="preserve">. Negauta duomenų, kad tokie pokyčiai, kurie yra būdingi </w:t>
      </w:r>
      <w:proofErr w:type="spellStart"/>
      <w:r>
        <w:rPr>
          <w:snapToGrid/>
          <w:szCs w:val="22"/>
          <w:lang w:val="lt-LT"/>
        </w:rPr>
        <w:t>angiotenziną</w:t>
      </w:r>
      <w:proofErr w:type="spellEnd"/>
      <w:r>
        <w:rPr>
          <w:snapToGrid/>
          <w:szCs w:val="22"/>
          <w:lang w:val="lt-LT"/>
        </w:rPr>
        <w:t xml:space="preserve"> konvertuojančio fermento inhibitorių klasei bei kitiems </w:t>
      </w:r>
      <w:proofErr w:type="spellStart"/>
      <w:r>
        <w:rPr>
          <w:snapToGrid/>
          <w:szCs w:val="22"/>
          <w:lang w:val="lt-LT"/>
        </w:rPr>
        <w:t>angiotenzino</w:t>
      </w:r>
      <w:proofErr w:type="spellEnd"/>
      <w:r>
        <w:rPr>
          <w:snapToGrid/>
          <w:szCs w:val="22"/>
          <w:lang w:val="lt-LT"/>
        </w:rPr>
        <w:t> II receptorių antagonistams, būtų kliniškai reikšmingi.</w:t>
      </w:r>
    </w:p>
    <w:p w14:paraId="325C3006" w14:textId="77777777" w:rsidR="00F641C6" w:rsidRDefault="00EE6DAB">
      <w:pPr>
        <w:widowControl w:val="0"/>
        <w:spacing w:line="240" w:lineRule="auto"/>
        <w:rPr>
          <w:snapToGrid/>
          <w:szCs w:val="22"/>
          <w:lang w:val="lt-LT" w:eastAsia="sl-SI"/>
        </w:rPr>
      </w:pPr>
      <w:r>
        <w:rPr>
          <w:snapToGrid/>
          <w:szCs w:val="22"/>
          <w:lang w:val="lt-LT" w:eastAsia="sl-SI"/>
        </w:rPr>
        <w:t xml:space="preserve">Aiškių </w:t>
      </w:r>
      <w:proofErr w:type="spellStart"/>
      <w:r>
        <w:rPr>
          <w:snapToGrid/>
          <w:szCs w:val="22"/>
          <w:lang w:val="lt-LT" w:eastAsia="sl-SI"/>
        </w:rPr>
        <w:t>teratogeninio</w:t>
      </w:r>
      <w:proofErr w:type="spellEnd"/>
      <w:r>
        <w:rPr>
          <w:snapToGrid/>
          <w:szCs w:val="22"/>
          <w:lang w:val="lt-LT" w:eastAsia="sl-SI"/>
        </w:rPr>
        <w:t xml:space="preserve"> poveikio įrodymų negauta, tačiau toksinės </w:t>
      </w:r>
      <w:proofErr w:type="spellStart"/>
      <w:r>
        <w:rPr>
          <w:snapToGrid/>
          <w:szCs w:val="22"/>
          <w:lang w:val="lt-LT" w:eastAsia="sl-SI"/>
        </w:rPr>
        <w:t>telmisartano</w:t>
      </w:r>
      <w:proofErr w:type="spellEnd"/>
      <w:r>
        <w:rPr>
          <w:snapToGrid/>
          <w:szCs w:val="22"/>
          <w:lang w:val="lt-LT" w:eastAsia="sl-SI"/>
        </w:rPr>
        <w:t xml:space="preserve"> dozės sukėlė poveikį </w:t>
      </w:r>
      <w:proofErr w:type="spellStart"/>
      <w:r>
        <w:rPr>
          <w:snapToGrid/>
          <w:szCs w:val="22"/>
          <w:lang w:val="lt-LT" w:eastAsia="sl-SI"/>
        </w:rPr>
        <w:lastRenderedPageBreak/>
        <w:t>postnataliniam</w:t>
      </w:r>
      <w:proofErr w:type="spellEnd"/>
      <w:r>
        <w:rPr>
          <w:snapToGrid/>
          <w:szCs w:val="22"/>
          <w:lang w:val="lt-LT" w:eastAsia="sl-SI"/>
        </w:rPr>
        <w:t xml:space="preserve"> jauniklių vystymuisi, t. y. mažino kūno svorį ir vėlino atsimerkimą.</w:t>
      </w:r>
    </w:p>
    <w:p w14:paraId="15AB17AC" w14:textId="77777777" w:rsidR="00F641C6" w:rsidRDefault="00EE6DAB">
      <w:pPr>
        <w:widowControl w:val="0"/>
        <w:spacing w:line="240" w:lineRule="auto"/>
        <w:rPr>
          <w:snapToGrid/>
          <w:szCs w:val="22"/>
          <w:lang w:val="lt-LT" w:eastAsia="sl-SI"/>
        </w:rPr>
      </w:pPr>
      <w:r>
        <w:rPr>
          <w:snapToGrid/>
          <w:szCs w:val="22"/>
          <w:lang w:val="lt-LT" w:eastAsia="sl-SI"/>
        </w:rPr>
        <w:t xml:space="preserve">Tyrimų </w:t>
      </w:r>
      <w:proofErr w:type="spellStart"/>
      <w:r>
        <w:rPr>
          <w:i/>
          <w:iCs/>
          <w:snapToGrid/>
          <w:szCs w:val="22"/>
          <w:lang w:val="lt-LT" w:eastAsia="sl-SI"/>
        </w:rPr>
        <w:t>in</w:t>
      </w:r>
      <w:proofErr w:type="spellEnd"/>
      <w:r>
        <w:rPr>
          <w:i/>
          <w:iCs/>
          <w:snapToGrid/>
          <w:szCs w:val="22"/>
          <w:lang w:val="lt-LT" w:eastAsia="sl-SI"/>
        </w:rPr>
        <w:t xml:space="preserve"> </w:t>
      </w:r>
      <w:proofErr w:type="spellStart"/>
      <w:r>
        <w:rPr>
          <w:i/>
          <w:iCs/>
          <w:snapToGrid/>
          <w:szCs w:val="22"/>
          <w:lang w:val="lt-LT" w:eastAsia="sl-SI"/>
        </w:rPr>
        <w:t>vitro</w:t>
      </w:r>
      <w:proofErr w:type="spellEnd"/>
      <w:r>
        <w:rPr>
          <w:snapToGrid/>
          <w:szCs w:val="22"/>
          <w:lang w:val="lt-LT" w:eastAsia="sl-SI"/>
        </w:rPr>
        <w:t xml:space="preserve"> metu mutageninio ar reikšmingo </w:t>
      </w:r>
      <w:proofErr w:type="spellStart"/>
      <w:r>
        <w:rPr>
          <w:snapToGrid/>
          <w:szCs w:val="22"/>
          <w:lang w:val="lt-LT" w:eastAsia="sl-SI"/>
        </w:rPr>
        <w:t>klastogeninio</w:t>
      </w:r>
      <w:proofErr w:type="spellEnd"/>
      <w:r>
        <w:rPr>
          <w:snapToGrid/>
          <w:szCs w:val="22"/>
          <w:lang w:val="lt-LT" w:eastAsia="sl-SI"/>
        </w:rPr>
        <w:t xml:space="preserve"> poveikio nepastebėta, duomenų apie kancerogeninį poveikį žiurkėms ir pelėms negauta.</w:t>
      </w:r>
    </w:p>
    <w:p w14:paraId="5FB7CB84" w14:textId="77777777" w:rsidR="00F641C6" w:rsidRDefault="00F641C6">
      <w:pPr>
        <w:widowControl w:val="0"/>
        <w:spacing w:line="240" w:lineRule="auto"/>
        <w:rPr>
          <w:snapToGrid/>
          <w:sz w:val="16"/>
          <w:szCs w:val="16"/>
          <w:lang w:val="lt-LT"/>
        </w:rPr>
      </w:pPr>
    </w:p>
    <w:p w14:paraId="29078356" w14:textId="77777777" w:rsidR="00F641C6" w:rsidRDefault="00EE6DAB">
      <w:pPr>
        <w:tabs>
          <w:tab w:val="clear" w:pos="567"/>
        </w:tabs>
        <w:spacing w:line="240" w:lineRule="auto"/>
        <w:rPr>
          <w:snapToGrid/>
          <w:szCs w:val="22"/>
          <w:lang w:val="lt-LT" w:eastAsia="sl-SI"/>
        </w:rPr>
      </w:pPr>
      <w:proofErr w:type="spellStart"/>
      <w:r>
        <w:rPr>
          <w:snapToGrid/>
          <w:szCs w:val="22"/>
          <w:lang w:val="lt-LT" w:eastAsia="sl-SI"/>
        </w:rPr>
        <w:t>Indapamido</w:t>
      </w:r>
      <w:proofErr w:type="spellEnd"/>
      <w:r>
        <w:rPr>
          <w:snapToGrid/>
          <w:szCs w:val="22"/>
          <w:lang w:val="lt-LT" w:eastAsia="sl-SI"/>
        </w:rPr>
        <w:t xml:space="preserve"> tyrimai mutageninio ar kancerogeninio poveikio neparodė.</w:t>
      </w:r>
    </w:p>
    <w:p w14:paraId="204641CD" w14:textId="77777777" w:rsidR="00F641C6" w:rsidRDefault="00EE6DAB">
      <w:pPr>
        <w:spacing w:line="240" w:lineRule="auto"/>
        <w:rPr>
          <w:rFonts w:eastAsia="Calibri"/>
          <w:lang w:val="lt-LT" w:eastAsia="lt-LT"/>
        </w:rPr>
      </w:pPr>
      <w:r>
        <w:rPr>
          <w:rFonts w:eastAsia="Calibri"/>
          <w:lang w:val="lt-LT" w:eastAsia="lt-LT"/>
        </w:rPr>
        <w:t xml:space="preserve">Skirtingų rūšių gyvūnams per burną skiriant didžiausias </w:t>
      </w:r>
      <w:proofErr w:type="spellStart"/>
      <w:r>
        <w:rPr>
          <w:rFonts w:eastAsia="Calibri"/>
          <w:lang w:val="lt-LT" w:eastAsia="lt-LT"/>
        </w:rPr>
        <w:t>indapamido</w:t>
      </w:r>
      <w:proofErr w:type="spellEnd"/>
      <w:r>
        <w:rPr>
          <w:rFonts w:eastAsia="Calibri"/>
          <w:lang w:val="lt-LT" w:eastAsia="lt-LT"/>
        </w:rPr>
        <w:t xml:space="preserve"> dozes (40</w:t>
      </w:r>
      <w:r>
        <w:rPr>
          <w:rFonts w:eastAsia="Calibri"/>
          <w:lang w:val="lt-LT" w:eastAsia="lt-LT"/>
        </w:rPr>
        <w:noBreakHyphen/>
        <w:t xml:space="preserve">8000 kartų didesnes už terapinę dozę), nustatytas šlapimo išsiskyrimą skatinančių vaistinio preparato savybių sustiprėjimas. Ūminio toksinio poveikio tyrimų metu </w:t>
      </w:r>
      <w:proofErr w:type="spellStart"/>
      <w:r>
        <w:rPr>
          <w:rFonts w:eastAsia="Calibri"/>
          <w:lang w:val="lt-LT" w:eastAsia="lt-LT"/>
        </w:rPr>
        <w:t>indapamido</w:t>
      </w:r>
      <w:proofErr w:type="spellEnd"/>
      <w:r>
        <w:rPr>
          <w:rFonts w:eastAsia="Calibri"/>
          <w:lang w:val="lt-LT" w:eastAsia="lt-LT"/>
        </w:rPr>
        <w:t xml:space="preserve"> suleidus į veną arba į pilvaplėvės ertmę, didžioji dalis atsiradusių apsinuodijimo simptomų, t. y. </w:t>
      </w:r>
      <w:proofErr w:type="spellStart"/>
      <w:r>
        <w:rPr>
          <w:rFonts w:eastAsia="Calibri"/>
          <w:lang w:val="lt-LT" w:eastAsia="lt-LT"/>
        </w:rPr>
        <w:t>bradipnėja</w:t>
      </w:r>
      <w:proofErr w:type="spellEnd"/>
      <w:r>
        <w:rPr>
          <w:rFonts w:eastAsia="Calibri"/>
          <w:lang w:val="lt-LT" w:eastAsia="lt-LT"/>
        </w:rPr>
        <w:t xml:space="preserve"> ir periferinių kraujagyslių išsiplėtimas, yra būdingi farmakologiniam </w:t>
      </w:r>
      <w:proofErr w:type="spellStart"/>
      <w:r>
        <w:rPr>
          <w:rFonts w:eastAsia="Calibri"/>
          <w:lang w:val="lt-LT" w:eastAsia="lt-LT"/>
        </w:rPr>
        <w:t>indapamido</w:t>
      </w:r>
      <w:proofErr w:type="spellEnd"/>
      <w:r>
        <w:rPr>
          <w:rFonts w:eastAsia="Calibri"/>
          <w:lang w:val="lt-LT" w:eastAsia="lt-LT"/>
        </w:rPr>
        <w:t xml:space="preserve"> poveikiui.</w:t>
      </w:r>
    </w:p>
    <w:p w14:paraId="42571ADB" w14:textId="77777777" w:rsidR="00F641C6" w:rsidRDefault="00EE6DAB">
      <w:pPr>
        <w:widowControl w:val="0"/>
        <w:tabs>
          <w:tab w:val="clear" w:pos="567"/>
        </w:tabs>
        <w:autoSpaceDE w:val="0"/>
        <w:autoSpaceDN w:val="0"/>
        <w:adjustRightInd w:val="0"/>
        <w:spacing w:line="240" w:lineRule="auto"/>
        <w:rPr>
          <w:rFonts w:eastAsia="Lucida Sans Unicode"/>
          <w:iCs/>
          <w:snapToGrid/>
          <w:szCs w:val="22"/>
          <w:lang w:val="lt-LT" w:eastAsia="sl-SI"/>
        </w:rPr>
      </w:pPr>
      <w:proofErr w:type="spellStart"/>
      <w:r>
        <w:rPr>
          <w:rFonts w:eastAsia="Lucida Sans Unicode"/>
          <w:iCs/>
          <w:snapToGrid/>
          <w:szCs w:val="22"/>
          <w:lang w:val="lt-LT" w:eastAsia="sl-SI"/>
        </w:rPr>
        <w:t>Indapamido</w:t>
      </w:r>
      <w:proofErr w:type="spellEnd"/>
      <w:r>
        <w:rPr>
          <w:rFonts w:eastAsia="Lucida Sans Unicode"/>
          <w:iCs/>
          <w:snapToGrid/>
          <w:szCs w:val="22"/>
          <w:lang w:val="lt-LT" w:eastAsia="sl-SI"/>
        </w:rPr>
        <w:t xml:space="preserve"> toksinio poveikio reprodukcijai tyrimai </w:t>
      </w:r>
      <w:proofErr w:type="spellStart"/>
      <w:r>
        <w:rPr>
          <w:rFonts w:eastAsia="Lucida Sans Unicode"/>
          <w:iCs/>
          <w:snapToGrid/>
          <w:szCs w:val="22"/>
          <w:lang w:val="lt-LT" w:eastAsia="sl-SI"/>
        </w:rPr>
        <w:t>embriotoksinio</w:t>
      </w:r>
      <w:proofErr w:type="spellEnd"/>
      <w:r>
        <w:rPr>
          <w:rFonts w:eastAsia="Lucida Sans Unicode"/>
          <w:iCs/>
          <w:snapToGrid/>
          <w:szCs w:val="22"/>
          <w:lang w:val="lt-LT" w:eastAsia="sl-SI"/>
        </w:rPr>
        <w:t xml:space="preserve"> ir </w:t>
      </w:r>
      <w:proofErr w:type="spellStart"/>
      <w:r>
        <w:rPr>
          <w:rFonts w:eastAsia="Lucida Sans Unicode"/>
          <w:iCs/>
          <w:snapToGrid/>
          <w:szCs w:val="22"/>
          <w:lang w:val="lt-LT" w:eastAsia="sl-SI"/>
        </w:rPr>
        <w:t>teratogeninio</w:t>
      </w:r>
      <w:proofErr w:type="spellEnd"/>
      <w:r>
        <w:rPr>
          <w:rFonts w:eastAsia="Lucida Sans Unicode"/>
          <w:iCs/>
          <w:snapToGrid/>
          <w:szCs w:val="22"/>
          <w:lang w:val="lt-LT" w:eastAsia="sl-SI"/>
        </w:rPr>
        <w:t xml:space="preserve"> poveikio neparodė.</w:t>
      </w:r>
    </w:p>
    <w:p w14:paraId="22AE250B" w14:textId="77777777" w:rsidR="00F641C6" w:rsidRDefault="00EE6DAB">
      <w:pPr>
        <w:widowControl w:val="0"/>
        <w:tabs>
          <w:tab w:val="clear" w:pos="567"/>
        </w:tabs>
        <w:autoSpaceDE w:val="0"/>
        <w:autoSpaceDN w:val="0"/>
        <w:adjustRightInd w:val="0"/>
        <w:spacing w:line="240" w:lineRule="auto"/>
        <w:rPr>
          <w:rFonts w:eastAsia="Lucida Sans Unicode"/>
          <w:iCs/>
          <w:snapToGrid/>
          <w:szCs w:val="22"/>
          <w:lang w:val="lt-LT" w:eastAsia="sl-SI"/>
        </w:rPr>
      </w:pPr>
      <w:r>
        <w:rPr>
          <w:rFonts w:eastAsia="Lucida Sans Unicode"/>
          <w:iCs/>
          <w:snapToGrid/>
          <w:szCs w:val="22"/>
          <w:lang w:val="lt-LT" w:eastAsia="sl-SI"/>
        </w:rPr>
        <w:t>Nei žiurkių patinų, nei patelių vislumas nepablogėjo.</w:t>
      </w:r>
    </w:p>
    <w:p w14:paraId="0DCFD68A"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796620CE"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5E057346" w14:textId="77777777" w:rsidR="00F641C6" w:rsidRDefault="00EE6DAB">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122428C3" w14:textId="77777777" w:rsidR="00F641C6" w:rsidRDefault="00F641C6">
      <w:pPr>
        <w:widowControl w:val="0"/>
        <w:tabs>
          <w:tab w:val="clear" w:pos="567"/>
        </w:tabs>
        <w:spacing w:line="240" w:lineRule="auto"/>
        <w:ind w:left="567" w:hanging="567"/>
        <w:rPr>
          <w:snapToGrid/>
          <w:szCs w:val="22"/>
          <w:lang w:val="lt-LT"/>
        </w:rPr>
      </w:pPr>
    </w:p>
    <w:p w14:paraId="103C7CA3"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7B862ABD" w14:textId="77777777" w:rsidR="00F641C6" w:rsidRDefault="00F641C6">
      <w:pPr>
        <w:widowControl w:val="0"/>
        <w:tabs>
          <w:tab w:val="clear" w:pos="567"/>
        </w:tabs>
        <w:spacing w:line="240" w:lineRule="auto"/>
        <w:rPr>
          <w:snapToGrid/>
          <w:szCs w:val="22"/>
          <w:lang w:val="lt-LT"/>
        </w:rPr>
      </w:pPr>
    </w:p>
    <w:p w14:paraId="65229755"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Laktozė </w:t>
      </w:r>
      <w:proofErr w:type="spellStart"/>
      <w:r>
        <w:rPr>
          <w:rFonts w:eastAsia="TimesNewRoman"/>
          <w:snapToGrid/>
          <w:szCs w:val="22"/>
          <w:lang w:val="lt-LT"/>
        </w:rPr>
        <w:t>monohidratas</w:t>
      </w:r>
      <w:proofErr w:type="spellEnd"/>
    </w:p>
    <w:p w14:paraId="7B148FB0" w14:textId="77777777" w:rsidR="00F641C6" w:rsidRDefault="00EE6DAB">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Megliuminas</w:t>
      </w:r>
      <w:proofErr w:type="spellEnd"/>
    </w:p>
    <w:p w14:paraId="5ED93DC9"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Natrio hidroksidas</w:t>
      </w:r>
    </w:p>
    <w:p w14:paraId="4F2422C2" w14:textId="77777777" w:rsidR="00F641C6" w:rsidRDefault="00EE6DAB">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Povidonas</w:t>
      </w:r>
      <w:proofErr w:type="spellEnd"/>
      <w:r>
        <w:rPr>
          <w:rFonts w:eastAsia="TimesNewRoman"/>
          <w:snapToGrid/>
          <w:szCs w:val="22"/>
          <w:lang w:val="lt-LT"/>
        </w:rPr>
        <w:t xml:space="preserve"> K30</w:t>
      </w:r>
    </w:p>
    <w:p w14:paraId="3856450B" w14:textId="77777777" w:rsidR="00F641C6" w:rsidRDefault="00EE6DAB">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Mikrokristalinė</w:t>
      </w:r>
      <w:proofErr w:type="spellEnd"/>
      <w:r>
        <w:rPr>
          <w:rFonts w:eastAsia="TimesNewRoman"/>
          <w:snapToGrid/>
          <w:szCs w:val="22"/>
          <w:lang w:val="lt-LT"/>
        </w:rPr>
        <w:t xml:space="preserve"> celiuliozė</w:t>
      </w:r>
    </w:p>
    <w:p w14:paraId="60A3854B" w14:textId="77777777" w:rsidR="00F641C6" w:rsidRDefault="00EE6DAB">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Kroskarmeliozės</w:t>
      </w:r>
      <w:proofErr w:type="spellEnd"/>
      <w:r>
        <w:rPr>
          <w:rFonts w:eastAsia="TimesNewRoman"/>
          <w:snapToGrid/>
          <w:szCs w:val="22"/>
          <w:lang w:val="lt-LT"/>
        </w:rPr>
        <w:t xml:space="preserve"> natrio druska</w:t>
      </w:r>
    </w:p>
    <w:p w14:paraId="7C3D8754"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Geltonasis geležies oksidas (E172)</w:t>
      </w:r>
    </w:p>
    <w:p w14:paraId="5F7D8FBC"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Raudonasis geležies oksidas (E172)</w:t>
      </w:r>
    </w:p>
    <w:p w14:paraId="6F0000A0"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Natrio </w:t>
      </w:r>
      <w:proofErr w:type="spellStart"/>
      <w:r>
        <w:rPr>
          <w:rFonts w:eastAsia="TimesNewRoman"/>
          <w:snapToGrid/>
          <w:szCs w:val="22"/>
          <w:lang w:val="lt-LT"/>
        </w:rPr>
        <w:t>stearilfumaratas</w:t>
      </w:r>
      <w:proofErr w:type="spellEnd"/>
    </w:p>
    <w:p w14:paraId="6E24F874"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Magnio </w:t>
      </w:r>
      <w:proofErr w:type="spellStart"/>
      <w:r>
        <w:rPr>
          <w:rFonts w:eastAsia="TimesNewRoman"/>
          <w:snapToGrid/>
          <w:szCs w:val="22"/>
          <w:lang w:val="lt-LT"/>
        </w:rPr>
        <w:t>stearatas</w:t>
      </w:r>
      <w:proofErr w:type="spellEnd"/>
    </w:p>
    <w:p w14:paraId="1B5C5D93" w14:textId="77777777" w:rsidR="00F641C6" w:rsidRDefault="00EE6DAB">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Hipromeliozė</w:t>
      </w:r>
      <w:proofErr w:type="spellEnd"/>
    </w:p>
    <w:p w14:paraId="417E8560" w14:textId="77777777" w:rsidR="00F641C6" w:rsidRDefault="00EE6DA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Bevandenis koloidinis silicio dioksidas</w:t>
      </w:r>
    </w:p>
    <w:p w14:paraId="2DCF9DD3" w14:textId="77777777" w:rsidR="00F641C6" w:rsidRDefault="00EE6DAB">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Karbomerai</w:t>
      </w:r>
      <w:proofErr w:type="spellEnd"/>
    </w:p>
    <w:p w14:paraId="10E67B5A" w14:textId="77777777" w:rsidR="00F641C6" w:rsidRDefault="00F641C6">
      <w:pPr>
        <w:widowControl w:val="0"/>
        <w:tabs>
          <w:tab w:val="clear" w:pos="567"/>
        </w:tabs>
        <w:spacing w:line="240" w:lineRule="auto"/>
        <w:ind w:left="567" w:hanging="567"/>
        <w:rPr>
          <w:snapToGrid/>
          <w:szCs w:val="22"/>
          <w:lang w:val="lt-LT"/>
        </w:rPr>
      </w:pPr>
    </w:p>
    <w:p w14:paraId="7516DB0C"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08DE53C6" w14:textId="77777777" w:rsidR="00F641C6" w:rsidRDefault="00F641C6">
      <w:pPr>
        <w:widowControl w:val="0"/>
        <w:tabs>
          <w:tab w:val="clear" w:pos="567"/>
        </w:tabs>
        <w:spacing w:line="240" w:lineRule="auto"/>
        <w:ind w:left="567" w:hanging="567"/>
        <w:rPr>
          <w:snapToGrid/>
          <w:szCs w:val="22"/>
          <w:lang w:val="lt-LT"/>
        </w:rPr>
      </w:pPr>
    </w:p>
    <w:p w14:paraId="54408282"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Duomenys nebūtini.</w:t>
      </w:r>
    </w:p>
    <w:p w14:paraId="49DB9C2E" w14:textId="77777777" w:rsidR="00F641C6" w:rsidRDefault="00F641C6">
      <w:pPr>
        <w:widowControl w:val="0"/>
        <w:tabs>
          <w:tab w:val="clear" w:pos="567"/>
        </w:tabs>
        <w:spacing w:line="240" w:lineRule="auto"/>
        <w:ind w:left="567" w:hanging="567"/>
        <w:rPr>
          <w:snapToGrid/>
          <w:szCs w:val="22"/>
          <w:lang w:val="lt-LT"/>
        </w:rPr>
      </w:pPr>
    </w:p>
    <w:p w14:paraId="09035A38"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60A8D116" w14:textId="77777777" w:rsidR="00F641C6" w:rsidRDefault="00F641C6">
      <w:pPr>
        <w:widowControl w:val="0"/>
        <w:tabs>
          <w:tab w:val="clear" w:pos="567"/>
        </w:tabs>
        <w:spacing w:line="240" w:lineRule="auto"/>
        <w:ind w:left="567" w:hanging="567"/>
        <w:rPr>
          <w:snapToGrid/>
          <w:szCs w:val="22"/>
          <w:lang w:val="lt-LT"/>
        </w:rPr>
      </w:pPr>
    </w:p>
    <w:p w14:paraId="476A226B"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3 metai.</w:t>
      </w:r>
    </w:p>
    <w:p w14:paraId="4DB72C27" w14:textId="77777777" w:rsidR="00F641C6" w:rsidRDefault="00F641C6">
      <w:pPr>
        <w:widowControl w:val="0"/>
        <w:tabs>
          <w:tab w:val="clear" w:pos="567"/>
        </w:tabs>
        <w:spacing w:line="240" w:lineRule="auto"/>
        <w:rPr>
          <w:snapToGrid/>
          <w:szCs w:val="22"/>
          <w:lang w:val="lt-LT"/>
        </w:rPr>
      </w:pPr>
    </w:p>
    <w:p w14:paraId="0725A060"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49862BEF" w14:textId="77777777" w:rsidR="00F641C6" w:rsidRDefault="00F641C6">
      <w:pPr>
        <w:widowControl w:val="0"/>
        <w:tabs>
          <w:tab w:val="clear" w:pos="567"/>
        </w:tabs>
        <w:spacing w:line="240" w:lineRule="auto"/>
        <w:rPr>
          <w:i/>
          <w:iCs/>
          <w:snapToGrid/>
          <w:szCs w:val="22"/>
          <w:lang w:val="lt-LT"/>
        </w:rPr>
      </w:pPr>
    </w:p>
    <w:p w14:paraId="3B505E58" w14:textId="77777777" w:rsidR="00F641C6" w:rsidRDefault="00EE6DA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vaistinis preparatas būtų apsaugotas nuo drėgmės ir šviesos.</w:t>
      </w:r>
    </w:p>
    <w:p w14:paraId="15402CBD" w14:textId="77777777" w:rsidR="00F641C6" w:rsidRDefault="00EE6DAB">
      <w:pPr>
        <w:widowControl w:val="0"/>
        <w:tabs>
          <w:tab w:val="clear" w:pos="567"/>
        </w:tabs>
        <w:spacing w:line="240" w:lineRule="auto"/>
        <w:rPr>
          <w:rFonts w:eastAsia="TimesNewRoman"/>
          <w:snapToGrid/>
          <w:szCs w:val="22"/>
          <w:lang w:val="lt-LT"/>
        </w:rPr>
      </w:pPr>
      <w:r>
        <w:rPr>
          <w:rFonts w:eastAsia="TimesNewRoman"/>
          <w:snapToGrid/>
          <w:szCs w:val="22"/>
          <w:lang w:val="lt-LT"/>
        </w:rPr>
        <w:t>Šio vaistinio preparato laikymui specialių temperatūros sąlygų nereikalaujama.</w:t>
      </w:r>
    </w:p>
    <w:p w14:paraId="5A010F2C" w14:textId="77777777" w:rsidR="00F641C6" w:rsidRDefault="00F641C6">
      <w:pPr>
        <w:widowControl w:val="0"/>
        <w:tabs>
          <w:tab w:val="clear" w:pos="567"/>
        </w:tabs>
        <w:spacing w:line="240" w:lineRule="auto"/>
        <w:ind w:left="567" w:hanging="567"/>
        <w:rPr>
          <w:snapToGrid/>
          <w:szCs w:val="22"/>
          <w:lang w:val="lt-LT"/>
        </w:rPr>
      </w:pPr>
    </w:p>
    <w:p w14:paraId="75AFF3E2" w14:textId="77777777" w:rsidR="00F641C6" w:rsidRDefault="00EE6DAB">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r>
      <w:proofErr w:type="spellStart"/>
      <w:r>
        <w:rPr>
          <w:b/>
          <w:snapToGrid/>
          <w:kern w:val="28"/>
          <w:szCs w:val="22"/>
          <w:lang w:val="lt-LT"/>
        </w:rPr>
        <w:t>Talpyklės</w:t>
      </w:r>
      <w:proofErr w:type="spellEnd"/>
      <w:r>
        <w:rPr>
          <w:b/>
          <w:snapToGrid/>
          <w:kern w:val="28"/>
          <w:szCs w:val="22"/>
          <w:lang w:val="lt-LT"/>
        </w:rPr>
        <w:t xml:space="preserve"> pobūdis ir jos turinys</w:t>
      </w:r>
    </w:p>
    <w:p w14:paraId="7A2C0A54" w14:textId="77777777" w:rsidR="00F641C6" w:rsidRDefault="00F641C6">
      <w:pPr>
        <w:widowControl w:val="0"/>
        <w:tabs>
          <w:tab w:val="clear" w:pos="567"/>
        </w:tabs>
        <w:spacing w:line="240" w:lineRule="auto"/>
        <w:ind w:left="567" w:hanging="567"/>
        <w:rPr>
          <w:snapToGrid/>
          <w:szCs w:val="22"/>
          <w:lang w:val="lt-LT"/>
        </w:rPr>
      </w:pPr>
    </w:p>
    <w:p w14:paraId="069521A5" w14:textId="77777777" w:rsidR="00F641C6" w:rsidRDefault="00EE6DA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Lizdinė plokštelė (OPA/Aliuminio/PVC//Aliuminio): 10, 30, 60, 90 arba 100 modifikuoto atpalaidavimo tablečių dėžutėje.</w:t>
      </w:r>
    </w:p>
    <w:p w14:paraId="2238646D" w14:textId="77777777" w:rsidR="00F641C6" w:rsidRDefault="00EE6DA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Lizdinė plokštelė (OPA/Aliuminio/PVC//Aliuminio), kalendorinė pakuotė: 14, 28, 56, 84 arba 98 modifikuoto atpalaidavimo tabletės dėžutėje.</w:t>
      </w:r>
    </w:p>
    <w:p w14:paraId="687166E3"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618502A1" w14:textId="77777777" w:rsidR="00F641C6" w:rsidRDefault="00EE6DA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46C2D778" w14:textId="77777777" w:rsidR="00F641C6" w:rsidRDefault="00F641C6">
      <w:pPr>
        <w:widowControl w:val="0"/>
        <w:tabs>
          <w:tab w:val="clear" w:pos="567"/>
        </w:tabs>
        <w:spacing w:line="240" w:lineRule="auto"/>
        <w:ind w:left="567" w:hanging="567"/>
        <w:rPr>
          <w:snapToGrid/>
          <w:szCs w:val="22"/>
          <w:lang w:val="lt-LT"/>
        </w:rPr>
      </w:pPr>
    </w:p>
    <w:p w14:paraId="3BD0EF89" w14:textId="77777777" w:rsidR="00F641C6" w:rsidRDefault="00EE6DAB">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 ir vaistiniam preparatui ruošti</w:t>
      </w:r>
    </w:p>
    <w:p w14:paraId="5982258C" w14:textId="77777777" w:rsidR="00F641C6" w:rsidRDefault="00F641C6">
      <w:pPr>
        <w:widowControl w:val="0"/>
        <w:tabs>
          <w:tab w:val="clear" w:pos="567"/>
        </w:tabs>
        <w:spacing w:line="240" w:lineRule="auto"/>
        <w:rPr>
          <w:snapToGrid/>
          <w:szCs w:val="22"/>
          <w:lang w:val="lt-LT"/>
        </w:rPr>
      </w:pPr>
    </w:p>
    <w:p w14:paraId="70E75056"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lastRenderedPageBreak/>
        <w:t>Nesuvartotą vaistinį preparatą ar atliekas reikia tvarkyti laikantis vietinių reikalavimų.</w:t>
      </w:r>
    </w:p>
    <w:p w14:paraId="7501E355" w14:textId="77777777" w:rsidR="00F641C6" w:rsidRDefault="00F641C6">
      <w:pPr>
        <w:widowControl w:val="0"/>
        <w:tabs>
          <w:tab w:val="clear" w:pos="567"/>
        </w:tabs>
        <w:spacing w:line="240" w:lineRule="auto"/>
        <w:ind w:left="567" w:hanging="567"/>
        <w:rPr>
          <w:snapToGrid/>
          <w:szCs w:val="22"/>
          <w:lang w:val="lt-LT"/>
        </w:rPr>
      </w:pPr>
    </w:p>
    <w:p w14:paraId="647B29E4" w14:textId="77777777" w:rsidR="00F641C6" w:rsidRDefault="00F641C6">
      <w:pPr>
        <w:widowControl w:val="0"/>
        <w:tabs>
          <w:tab w:val="clear" w:pos="567"/>
        </w:tabs>
        <w:spacing w:line="240" w:lineRule="auto"/>
        <w:ind w:left="567" w:hanging="567"/>
        <w:rPr>
          <w:snapToGrid/>
          <w:szCs w:val="22"/>
          <w:lang w:val="lt-LT"/>
        </w:rPr>
      </w:pPr>
    </w:p>
    <w:p w14:paraId="6402ECF6" w14:textId="77777777" w:rsidR="00F641C6" w:rsidRDefault="00EE6DAB">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5F49911A" w14:textId="77777777" w:rsidR="00F641C6" w:rsidRDefault="00F641C6">
      <w:pPr>
        <w:widowControl w:val="0"/>
        <w:tabs>
          <w:tab w:val="clear" w:pos="567"/>
        </w:tabs>
        <w:spacing w:line="240" w:lineRule="auto"/>
        <w:rPr>
          <w:snapToGrid/>
          <w:szCs w:val="22"/>
          <w:lang w:val="lt-LT"/>
        </w:rPr>
      </w:pPr>
    </w:p>
    <w:p w14:paraId="24507654" w14:textId="77777777" w:rsidR="00F641C6" w:rsidRDefault="00EE6DAB">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xml:space="preserve">. Novo mesto, </w:t>
      </w: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6,8501 Novo mesto, Slovėnija</w:t>
      </w:r>
    </w:p>
    <w:p w14:paraId="3DD82CDD" w14:textId="77777777" w:rsidR="00F641C6" w:rsidRDefault="00F641C6">
      <w:pPr>
        <w:widowControl w:val="0"/>
        <w:tabs>
          <w:tab w:val="clear" w:pos="567"/>
        </w:tabs>
        <w:spacing w:line="240" w:lineRule="auto"/>
        <w:rPr>
          <w:snapToGrid/>
          <w:szCs w:val="22"/>
          <w:lang w:val="lt-LT"/>
        </w:rPr>
      </w:pPr>
    </w:p>
    <w:p w14:paraId="293DE48A" w14:textId="77777777" w:rsidR="00F641C6" w:rsidRDefault="00F641C6">
      <w:pPr>
        <w:widowControl w:val="0"/>
        <w:tabs>
          <w:tab w:val="clear" w:pos="567"/>
        </w:tabs>
        <w:spacing w:line="240" w:lineRule="auto"/>
        <w:ind w:left="567" w:hanging="567"/>
        <w:rPr>
          <w:snapToGrid/>
          <w:szCs w:val="22"/>
          <w:lang w:val="lt-LT"/>
        </w:rPr>
      </w:pPr>
    </w:p>
    <w:p w14:paraId="46755C32" w14:textId="77777777" w:rsidR="00F641C6" w:rsidRDefault="00EE6DAB">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1F5ED0BE" w14:textId="77777777" w:rsidR="00F641C6" w:rsidRDefault="00F641C6">
      <w:pPr>
        <w:widowControl w:val="0"/>
        <w:tabs>
          <w:tab w:val="clear" w:pos="567"/>
        </w:tabs>
        <w:spacing w:line="240" w:lineRule="auto"/>
        <w:rPr>
          <w:i/>
          <w:snapToGrid/>
          <w:szCs w:val="22"/>
          <w:lang w:val="lt-LT"/>
        </w:rPr>
      </w:pPr>
    </w:p>
    <w:tbl>
      <w:tblPr>
        <w:tblStyle w:val="Lentelstinklelisviesus"/>
        <w:tblW w:w="0" w:type="auto"/>
        <w:tblLook w:val="04A0" w:firstRow="1" w:lastRow="0" w:firstColumn="1" w:lastColumn="0" w:noHBand="0" w:noVBand="1"/>
      </w:tblPr>
      <w:tblGrid>
        <w:gridCol w:w="4530"/>
        <w:gridCol w:w="4530"/>
      </w:tblGrid>
      <w:tr w:rsidR="00F641C6" w14:paraId="2370E9A7" w14:textId="77777777">
        <w:tc>
          <w:tcPr>
            <w:tcW w:w="4532" w:type="dxa"/>
          </w:tcPr>
          <w:p w14:paraId="137AD60E" w14:textId="77777777" w:rsidR="00F641C6" w:rsidRDefault="00EE6DAB">
            <w:pPr>
              <w:widowControl w:val="0"/>
              <w:tabs>
                <w:tab w:val="clear" w:pos="567"/>
              </w:tabs>
              <w:spacing w:line="240" w:lineRule="auto"/>
              <w:rPr>
                <w:snapToGrid/>
                <w:szCs w:val="22"/>
                <w:u w:val="single"/>
                <w:lang w:val="lt-LT"/>
              </w:rPr>
            </w:pPr>
            <w:r>
              <w:rPr>
                <w:snapToGrid/>
                <w:szCs w:val="22"/>
                <w:u w:val="single"/>
                <w:lang w:val="lt-LT"/>
              </w:rPr>
              <w:t>40 mg/1,5 mg</w:t>
            </w:r>
          </w:p>
          <w:p w14:paraId="6A728012" w14:textId="77777777" w:rsidR="00F641C6" w:rsidRDefault="00EE6DAB">
            <w:pPr>
              <w:widowControl w:val="0"/>
              <w:tabs>
                <w:tab w:val="clear" w:pos="567"/>
              </w:tabs>
              <w:spacing w:line="240" w:lineRule="auto"/>
              <w:rPr>
                <w:snapToGrid/>
                <w:szCs w:val="22"/>
                <w:lang w:val="lt-LT"/>
              </w:rPr>
            </w:pPr>
            <w:r>
              <w:rPr>
                <w:snapToGrid/>
                <w:szCs w:val="22"/>
                <w:lang w:val="lt-LT"/>
              </w:rPr>
              <w:t>Lizdinė plokštelė:</w:t>
            </w:r>
          </w:p>
          <w:p w14:paraId="45A81A17" w14:textId="77777777" w:rsidR="00F641C6" w:rsidRDefault="00EE6DAB">
            <w:pPr>
              <w:widowControl w:val="0"/>
              <w:tabs>
                <w:tab w:val="clear" w:pos="567"/>
              </w:tabs>
              <w:spacing w:line="240" w:lineRule="auto"/>
              <w:rPr>
                <w:snapToGrid/>
                <w:szCs w:val="22"/>
                <w:lang w:val="lt-LT"/>
              </w:rPr>
            </w:pPr>
            <w:r>
              <w:rPr>
                <w:snapToGrid/>
                <w:szCs w:val="22"/>
                <w:lang w:val="lt-LT"/>
              </w:rPr>
              <w:t>LT/1/24/5609/001 – N10</w:t>
            </w:r>
          </w:p>
          <w:p w14:paraId="5CFDBF3E" w14:textId="77777777" w:rsidR="00F641C6" w:rsidRDefault="00EE6DAB">
            <w:pPr>
              <w:widowControl w:val="0"/>
              <w:tabs>
                <w:tab w:val="clear" w:pos="567"/>
              </w:tabs>
              <w:spacing w:line="240" w:lineRule="auto"/>
              <w:rPr>
                <w:snapToGrid/>
                <w:szCs w:val="22"/>
                <w:lang w:val="lt-LT"/>
              </w:rPr>
            </w:pPr>
            <w:r>
              <w:rPr>
                <w:snapToGrid/>
                <w:szCs w:val="22"/>
                <w:lang w:val="lt-LT"/>
              </w:rPr>
              <w:t>LT/1/24/5609/002 – N30</w:t>
            </w:r>
          </w:p>
          <w:p w14:paraId="0D9E9407" w14:textId="77777777" w:rsidR="00F641C6" w:rsidRDefault="00EE6DAB">
            <w:pPr>
              <w:widowControl w:val="0"/>
              <w:tabs>
                <w:tab w:val="clear" w:pos="567"/>
              </w:tabs>
              <w:spacing w:line="240" w:lineRule="auto"/>
              <w:rPr>
                <w:snapToGrid/>
                <w:szCs w:val="22"/>
                <w:lang w:val="lt-LT"/>
              </w:rPr>
            </w:pPr>
            <w:r>
              <w:rPr>
                <w:snapToGrid/>
                <w:szCs w:val="22"/>
                <w:lang w:val="lt-LT"/>
              </w:rPr>
              <w:t>LT/1/24/5609/003 – N60</w:t>
            </w:r>
          </w:p>
          <w:p w14:paraId="17A1969B" w14:textId="77777777" w:rsidR="00F641C6" w:rsidRDefault="00EE6DAB">
            <w:pPr>
              <w:widowControl w:val="0"/>
              <w:tabs>
                <w:tab w:val="clear" w:pos="567"/>
              </w:tabs>
              <w:spacing w:line="240" w:lineRule="auto"/>
              <w:rPr>
                <w:snapToGrid/>
                <w:szCs w:val="22"/>
                <w:lang w:val="lt-LT"/>
              </w:rPr>
            </w:pPr>
            <w:r>
              <w:rPr>
                <w:snapToGrid/>
                <w:szCs w:val="22"/>
                <w:lang w:val="lt-LT"/>
              </w:rPr>
              <w:t>LT/1/24/5609/004 – N90</w:t>
            </w:r>
          </w:p>
          <w:p w14:paraId="2D1B656B" w14:textId="77777777" w:rsidR="00F641C6" w:rsidRDefault="00EE6DAB">
            <w:pPr>
              <w:widowControl w:val="0"/>
              <w:tabs>
                <w:tab w:val="clear" w:pos="567"/>
              </w:tabs>
              <w:spacing w:line="240" w:lineRule="auto"/>
              <w:rPr>
                <w:snapToGrid/>
                <w:szCs w:val="22"/>
                <w:lang w:val="lt-LT"/>
              </w:rPr>
            </w:pPr>
            <w:r>
              <w:rPr>
                <w:snapToGrid/>
                <w:szCs w:val="22"/>
                <w:lang w:val="lt-LT"/>
              </w:rPr>
              <w:t>LT/1/24/5609/005 – N100</w:t>
            </w:r>
          </w:p>
          <w:p w14:paraId="0F0E7AB0" w14:textId="77777777" w:rsidR="00F641C6" w:rsidRDefault="00EE6DAB">
            <w:pPr>
              <w:widowControl w:val="0"/>
              <w:tabs>
                <w:tab w:val="clear" w:pos="567"/>
              </w:tabs>
              <w:spacing w:line="240" w:lineRule="auto"/>
              <w:rPr>
                <w:snapToGrid/>
                <w:szCs w:val="22"/>
                <w:lang w:val="lt-LT"/>
              </w:rPr>
            </w:pPr>
            <w:r>
              <w:rPr>
                <w:snapToGrid/>
                <w:szCs w:val="22"/>
                <w:u w:val="single"/>
                <w:lang w:val="lt-LT"/>
              </w:rPr>
              <w:t>kalendorinė pakuotė</w:t>
            </w:r>
            <w:r>
              <w:rPr>
                <w:snapToGrid/>
                <w:szCs w:val="22"/>
                <w:lang w:val="lt-LT"/>
              </w:rPr>
              <w:t>:</w:t>
            </w:r>
          </w:p>
          <w:p w14:paraId="398569FC" w14:textId="77777777" w:rsidR="00F641C6" w:rsidRDefault="00EE6DAB">
            <w:pPr>
              <w:widowControl w:val="0"/>
              <w:tabs>
                <w:tab w:val="clear" w:pos="567"/>
              </w:tabs>
              <w:spacing w:line="240" w:lineRule="auto"/>
              <w:rPr>
                <w:snapToGrid/>
                <w:szCs w:val="22"/>
                <w:lang w:val="lt-LT"/>
              </w:rPr>
            </w:pPr>
            <w:r>
              <w:rPr>
                <w:snapToGrid/>
                <w:szCs w:val="22"/>
                <w:lang w:val="lt-LT"/>
              </w:rPr>
              <w:t>LT/1/24/5609/006 – N14</w:t>
            </w:r>
          </w:p>
          <w:p w14:paraId="4E3FBD4A" w14:textId="77777777" w:rsidR="00F641C6" w:rsidRDefault="00EE6DAB">
            <w:pPr>
              <w:widowControl w:val="0"/>
              <w:tabs>
                <w:tab w:val="clear" w:pos="567"/>
              </w:tabs>
              <w:spacing w:line="240" w:lineRule="auto"/>
              <w:rPr>
                <w:snapToGrid/>
                <w:szCs w:val="22"/>
                <w:lang w:val="lt-LT"/>
              </w:rPr>
            </w:pPr>
            <w:r>
              <w:rPr>
                <w:snapToGrid/>
                <w:szCs w:val="22"/>
                <w:lang w:val="lt-LT"/>
              </w:rPr>
              <w:t>LT/1/24/5609/007 – N28</w:t>
            </w:r>
          </w:p>
          <w:p w14:paraId="7E4DAA6D" w14:textId="77777777" w:rsidR="00F641C6" w:rsidRDefault="00EE6DAB">
            <w:pPr>
              <w:widowControl w:val="0"/>
              <w:tabs>
                <w:tab w:val="clear" w:pos="567"/>
              </w:tabs>
              <w:spacing w:line="240" w:lineRule="auto"/>
              <w:rPr>
                <w:snapToGrid/>
                <w:szCs w:val="22"/>
                <w:lang w:val="lt-LT"/>
              </w:rPr>
            </w:pPr>
            <w:r>
              <w:rPr>
                <w:snapToGrid/>
                <w:szCs w:val="22"/>
                <w:lang w:val="lt-LT"/>
              </w:rPr>
              <w:t>LT/1/24/5609/008 – N56</w:t>
            </w:r>
          </w:p>
          <w:p w14:paraId="0490230B" w14:textId="77777777" w:rsidR="00F641C6" w:rsidRDefault="00EE6DAB">
            <w:pPr>
              <w:widowControl w:val="0"/>
              <w:tabs>
                <w:tab w:val="clear" w:pos="567"/>
              </w:tabs>
              <w:spacing w:line="240" w:lineRule="auto"/>
              <w:rPr>
                <w:snapToGrid/>
                <w:szCs w:val="22"/>
                <w:lang w:val="lt-LT"/>
              </w:rPr>
            </w:pPr>
            <w:r>
              <w:rPr>
                <w:snapToGrid/>
                <w:szCs w:val="22"/>
                <w:lang w:val="lt-LT"/>
              </w:rPr>
              <w:t>LT/1/24/5609/009 – N84</w:t>
            </w:r>
          </w:p>
          <w:p w14:paraId="289D11D3" w14:textId="77777777" w:rsidR="00F641C6" w:rsidRDefault="00EE6DAB">
            <w:pPr>
              <w:widowControl w:val="0"/>
              <w:tabs>
                <w:tab w:val="clear" w:pos="567"/>
              </w:tabs>
              <w:spacing w:line="240" w:lineRule="auto"/>
              <w:rPr>
                <w:snapToGrid/>
                <w:szCs w:val="22"/>
                <w:lang w:val="lt-LT"/>
              </w:rPr>
            </w:pPr>
            <w:r>
              <w:rPr>
                <w:snapToGrid/>
                <w:szCs w:val="22"/>
                <w:lang w:val="lt-LT"/>
              </w:rPr>
              <w:t>LT/1/24/5609/010 – N98</w:t>
            </w:r>
          </w:p>
        </w:tc>
        <w:tc>
          <w:tcPr>
            <w:tcW w:w="4533" w:type="dxa"/>
          </w:tcPr>
          <w:p w14:paraId="2CC1814D" w14:textId="77777777" w:rsidR="00F641C6" w:rsidRDefault="00EE6DAB">
            <w:pPr>
              <w:widowControl w:val="0"/>
              <w:tabs>
                <w:tab w:val="clear" w:pos="567"/>
              </w:tabs>
              <w:spacing w:line="240" w:lineRule="auto"/>
              <w:rPr>
                <w:snapToGrid/>
                <w:szCs w:val="22"/>
                <w:u w:val="single"/>
                <w:lang w:val="lt-LT"/>
              </w:rPr>
            </w:pPr>
            <w:r>
              <w:rPr>
                <w:snapToGrid/>
                <w:szCs w:val="22"/>
                <w:u w:val="single"/>
                <w:lang w:val="lt-LT"/>
              </w:rPr>
              <w:t>80 mg/1,5 mg</w:t>
            </w:r>
          </w:p>
          <w:p w14:paraId="168A42EA" w14:textId="77777777" w:rsidR="00F641C6" w:rsidRDefault="00EE6DAB">
            <w:pPr>
              <w:widowControl w:val="0"/>
              <w:tabs>
                <w:tab w:val="clear" w:pos="567"/>
              </w:tabs>
              <w:spacing w:line="240" w:lineRule="auto"/>
              <w:rPr>
                <w:snapToGrid/>
                <w:szCs w:val="22"/>
                <w:lang w:val="lt-LT"/>
              </w:rPr>
            </w:pPr>
            <w:r>
              <w:rPr>
                <w:snapToGrid/>
                <w:szCs w:val="22"/>
                <w:lang w:val="lt-LT"/>
              </w:rPr>
              <w:t>Lizdinė plokštelė:</w:t>
            </w:r>
          </w:p>
          <w:p w14:paraId="5135B99D" w14:textId="77777777" w:rsidR="00F641C6" w:rsidRDefault="00EE6DAB">
            <w:pPr>
              <w:widowControl w:val="0"/>
              <w:tabs>
                <w:tab w:val="clear" w:pos="567"/>
              </w:tabs>
              <w:spacing w:line="240" w:lineRule="auto"/>
              <w:rPr>
                <w:snapToGrid/>
                <w:szCs w:val="22"/>
                <w:lang w:val="lt-LT"/>
              </w:rPr>
            </w:pPr>
            <w:r>
              <w:rPr>
                <w:snapToGrid/>
                <w:szCs w:val="22"/>
                <w:lang w:val="lt-LT"/>
              </w:rPr>
              <w:t>LT/1/24/5610/001 – N10</w:t>
            </w:r>
          </w:p>
          <w:p w14:paraId="151E9521" w14:textId="77777777" w:rsidR="00F641C6" w:rsidRDefault="00EE6DAB">
            <w:pPr>
              <w:widowControl w:val="0"/>
              <w:tabs>
                <w:tab w:val="clear" w:pos="567"/>
              </w:tabs>
              <w:spacing w:line="240" w:lineRule="auto"/>
              <w:rPr>
                <w:snapToGrid/>
                <w:szCs w:val="22"/>
                <w:lang w:val="lt-LT"/>
              </w:rPr>
            </w:pPr>
            <w:r>
              <w:rPr>
                <w:snapToGrid/>
                <w:szCs w:val="22"/>
                <w:lang w:val="lt-LT"/>
              </w:rPr>
              <w:t>LT/1/24/5610/002 – N30</w:t>
            </w:r>
          </w:p>
          <w:p w14:paraId="514BC557" w14:textId="77777777" w:rsidR="00F641C6" w:rsidRDefault="00EE6DAB">
            <w:pPr>
              <w:widowControl w:val="0"/>
              <w:tabs>
                <w:tab w:val="clear" w:pos="567"/>
              </w:tabs>
              <w:spacing w:line="240" w:lineRule="auto"/>
              <w:rPr>
                <w:snapToGrid/>
                <w:szCs w:val="22"/>
                <w:lang w:val="lt-LT"/>
              </w:rPr>
            </w:pPr>
            <w:r>
              <w:rPr>
                <w:snapToGrid/>
                <w:szCs w:val="22"/>
                <w:lang w:val="lt-LT"/>
              </w:rPr>
              <w:t>LT/1/24/5610/003 – N60</w:t>
            </w:r>
          </w:p>
          <w:p w14:paraId="62DE76D7" w14:textId="77777777" w:rsidR="00F641C6" w:rsidRDefault="00EE6DAB">
            <w:pPr>
              <w:widowControl w:val="0"/>
              <w:tabs>
                <w:tab w:val="clear" w:pos="567"/>
              </w:tabs>
              <w:spacing w:line="240" w:lineRule="auto"/>
              <w:rPr>
                <w:snapToGrid/>
                <w:szCs w:val="22"/>
                <w:lang w:val="lt-LT"/>
              </w:rPr>
            </w:pPr>
            <w:r>
              <w:rPr>
                <w:snapToGrid/>
                <w:szCs w:val="22"/>
                <w:lang w:val="lt-LT"/>
              </w:rPr>
              <w:t>LT/1/24/5610/004 – N90</w:t>
            </w:r>
          </w:p>
          <w:p w14:paraId="0B8206F3" w14:textId="77777777" w:rsidR="00F641C6" w:rsidRDefault="00EE6DAB">
            <w:pPr>
              <w:widowControl w:val="0"/>
              <w:tabs>
                <w:tab w:val="clear" w:pos="567"/>
              </w:tabs>
              <w:spacing w:line="240" w:lineRule="auto"/>
              <w:rPr>
                <w:snapToGrid/>
                <w:szCs w:val="22"/>
                <w:lang w:val="lt-LT"/>
              </w:rPr>
            </w:pPr>
            <w:r>
              <w:rPr>
                <w:snapToGrid/>
                <w:szCs w:val="22"/>
                <w:lang w:val="lt-LT"/>
              </w:rPr>
              <w:t>LT/1/24/5610/005 – N100</w:t>
            </w:r>
          </w:p>
          <w:p w14:paraId="165160E3" w14:textId="77777777" w:rsidR="00F641C6" w:rsidRDefault="00EE6DAB">
            <w:pPr>
              <w:widowControl w:val="0"/>
              <w:tabs>
                <w:tab w:val="clear" w:pos="567"/>
              </w:tabs>
              <w:spacing w:line="240" w:lineRule="auto"/>
              <w:rPr>
                <w:snapToGrid/>
                <w:szCs w:val="22"/>
                <w:lang w:val="lt-LT"/>
              </w:rPr>
            </w:pPr>
            <w:r>
              <w:rPr>
                <w:snapToGrid/>
                <w:szCs w:val="22"/>
                <w:u w:val="single"/>
                <w:lang w:val="lt-LT"/>
              </w:rPr>
              <w:t>kalendorinė pakuotė</w:t>
            </w:r>
            <w:r>
              <w:rPr>
                <w:snapToGrid/>
                <w:szCs w:val="22"/>
                <w:lang w:val="lt-LT"/>
              </w:rPr>
              <w:t>:</w:t>
            </w:r>
          </w:p>
          <w:p w14:paraId="4AFE9851" w14:textId="77777777" w:rsidR="00F641C6" w:rsidRDefault="00EE6DAB">
            <w:pPr>
              <w:widowControl w:val="0"/>
              <w:tabs>
                <w:tab w:val="clear" w:pos="567"/>
              </w:tabs>
              <w:spacing w:line="240" w:lineRule="auto"/>
              <w:rPr>
                <w:snapToGrid/>
                <w:szCs w:val="22"/>
                <w:lang w:val="lt-LT"/>
              </w:rPr>
            </w:pPr>
            <w:r>
              <w:rPr>
                <w:snapToGrid/>
                <w:szCs w:val="22"/>
                <w:lang w:val="lt-LT"/>
              </w:rPr>
              <w:t>LT/1/24/5610/006 – N14</w:t>
            </w:r>
          </w:p>
          <w:p w14:paraId="24262994" w14:textId="77777777" w:rsidR="00F641C6" w:rsidRDefault="00EE6DAB">
            <w:pPr>
              <w:widowControl w:val="0"/>
              <w:tabs>
                <w:tab w:val="clear" w:pos="567"/>
              </w:tabs>
              <w:spacing w:line="240" w:lineRule="auto"/>
              <w:rPr>
                <w:snapToGrid/>
                <w:szCs w:val="22"/>
                <w:lang w:val="lt-LT"/>
              </w:rPr>
            </w:pPr>
            <w:r>
              <w:rPr>
                <w:snapToGrid/>
                <w:szCs w:val="22"/>
                <w:lang w:val="lt-LT"/>
              </w:rPr>
              <w:t>LT/1/24/5610/007 – N28</w:t>
            </w:r>
          </w:p>
          <w:p w14:paraId="6715D78C" w14:textId="77777777" w:rsidR="00F641C6" w:rsidRDefault="00EE6DAB">
            <w:pPr>
              <w:widowControl w:val="0"/>
              <w:tabs>
                <w:tab w:val="clear" w:pos="567"/>
              </w:tabs>
              <w:spacing w:line="240" w:lineRule="auto"/>
              <w:rPr>
                <w:snapToGrid/>
                <w:szCs w:val="22"/>
                <w:lang w:val="lt-LT"/>
              </w:rPr>
            </w:pPr>
            <w:r>
              <w:rPr>
                <w:snapToGrid/>
                <w:szCs w:val="22"/>
                <w:lang w:val="lt-LT"/>
              </w:rPr>
              <w:t>LT/1/24/5610/008 – N56</w:t>
            </w:r>
          </w:p>
          <w:p w14:paraId="4BFB0C52" w14:textId="77777777" w:rsidR="00F641C6" w:rsidRDefault="00EE6DAB">
            <w:pPr>
              <w:widowControl w:val="0"/>
              <w:tabs>
                <w:tab w:val="clear" w:pos="567"/>
              </w:tabs>
              <w:spacing w:line="240" w:lineRule="auto"/>
              <w:rPr>
                <w:snapToGrid/>
                <w:szCs w:val="22"/>
                <w:lang w:val="lt-LT"/>
              </w:rPr>
            </w:pPr>
            <w:r>
              <w:rPr>
                <w:snapToGrid/>
                <w:szCs w:val="22"/>
                <w:lang w:val="lt-LT"/>
              </w:rPr>
              <w:t>LT/1/24/5610/009 – N84</w:t>
            </w:r>
          </w:p>
          <w:p w14:paraId="7914864B" w14:textId="77777777" w:rsidR="00F641C6" w:rsidRDefault="00EE6DAB">
            <w:pPr>
              <w:widowControl w:val="0"/>
              <w:tabs>
                <w:tab w:val="clear" w:pos="567"/>
              </w:tabs>
              <w:spacing w:line="240" w:lineRule="auto"/>
              <w:rPr>
                <w:snapToGrid/>
                <w:szCs w:val="22"/>
                <w:lang w:val="lt-LT"/>
              </w:rPr>
            </w:pPr>
            <w:r>
              <w:rPr>
                <w:snapToGrid/>
                <w:szCs w:val="22"/>
                <w:lang w:val="lt-LT"/>
              </w:rPr>
              <w:t>LT/1/24/5610/010 – N98</w:t>
            </w:r>
          </w:p>
        </w:tc>
      </w:tr>
    </w:tbl>
    <w:p w14:paraId="3DC06FA1" w14:textId="77777777" w:rsidR="00F641C6" w:rsidRDefault="00F641C6">
      <w:pPr>
        <w:widowControl w:val="0"/>
        <w:tabs>
          <w:tab w:val="clear" w:pos="567"/>
        </w:tabs>
        <w:spacing w:line="240" w:lineRule="auto"/>
        <w:ind w:left="567" w:hanging="567"/>
        <w:rPr>
          <w:snapToGrid/>
          <w:szCs w:val="22"/>
          <w:lang w:val="lt-LT"/>
        </w:rPr>
      </w:pPr>
    </w:p>
    <w:p w14:paraId="1A8743AA" w14:textId="77777777" w:rsidR="00F641C6" w:rsidRDefault="00F641C6">
      <w:pPr>
        <w:widowControl w:val="0"/>
        <w:tabs>
          <w:tab w:val="clear" w:pos="567"/>
        </w:tabs>
        <w:spacing w:line="240" w:lineRule="auto"/>
        <w:ind w:left="567" w:hanging="567"/>
        <w:rPr>
          <w:snapToGrid/>
          <w:szCs w:val="22"/>
          <w:lang w:val="lt-LT"/>
        </w:rPr>
      </w:pPr>
    </w:p>
    <w:p w14:paraId="523B91DF" w14:textId="77777777" w:rsidR="00F641C6" w:rsidRDefault="00EE6DAB">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5257EBEE" w14:textId="77777777" w:rsidR="00F641C6" w:rsidRDefault="00F641C6">
      <w:pPr>
        <w:widowControl w:val="0"/>
        <w:tabs>
          <w:tab w:val="clear" w:pos="567"/>
        </w:tabs>
        <w:spacing w:line="240" w:lineRule="auto"/>
        <w:ind w:left="567" w:hanging="567"/>
        <w:rPr>
          <w:bCs/>
          <w:caps/>
          <w:snapToGrid/>
          <w:szCs w:val="22"/>
          <w:lang w:val="lt-LT"/>
        </w:rPr>
      </w:pPr>
    </w:p>
    <w:p w14:paraId="1202F416" w14:textId="77777777" w:rsidR="00F641C6" w:rsidRDefault="00EE6DAB">
      <w:pPr>
        <w:tabs>
          <w:tab w:val="clear" w:pos="567"/>
        </w:tabs>
        <w:spacing w:line="240" w:lineRule="auto"/>
        <w:rPr>
          <w:snapToGrid/>
          <w:szCs w:val="22"/>
          <w:lang w:val="lt-LT"/>
        </w:rPr>
      </w:pPr>
      <w:r>
        <w:rPr>
          <w:noProof/>
          <w:szCs w:val="24"/>
          <w:lang w:val="lt-LT"/>
        </w:rPr>
        <w:t xml:space="preserve">Registravimo data </w:t>
      </w:r>
      <w:r>
        <w:rPr>
          <w:snapToGrid/>
          <w:szCs w:val="22"/>
          <w:lang w:val="lt-LT"/>
        </w:rPr>
        <w:t>2024 m. spalio 9 d.</w:t>
      </w:r>
    </w:p>
    <w:p w14:paraId="165AB5AE" w14:textId="77777777" w:rsidR="00F641C6" w:rsidRDefault="00F641C6">
      <w:pPr>
        <w:widowControl w:val="0"/>
        <w:tabs>
          <w:tab w:val="clear" w:pos="567"/>
        </w:tabs>
        <w:spacing w:line="240" w:lineRule="auto"/>
        <w:rPr>
          <w:snapToGrid/>
          <w:szCs w:val="22"/>
          <w:lang w:val="lt-LT"/>
        </w:rPr>
      </w:pPr>
    </w:p>
    <w:p w14:paraId="30F884D7" w14:textId="77777777" w:rsidR="00F641C6" w:rsidRDefault="00F641C6">
      <w:pPr>
        <w:widowControl w:val="0"/>
        <w:tabs>
          <w:tab w:val="clear" w:pos="567"/>
        </w:tabs>
        <w:spacing w:line="240" w:lineRule="auto"/>
        <w:ind w:left="567" w:hanging="567"/>
        <w:rPr>
          <w:snapToGrid/>
          <w:szCs w:val="22"/>
          <w:lang w:val="lt-LT"/>
        </w:rPr>
      </w:pPr>
    </w:p>
    <w:p w14:paraId="490D0186" w14:textId="77777777" w:rsidR="00F641C6" w:rsidRDefault="00EE6DAB">
      <w:pPr>
        <w:tabs>
          <w:tab w:val="clear" w:pos="567"/>
        </w:tabs>
        <w:spacing w:line="240" w:lineRule="auto"/>
        <w:ind w:left="567" w:hanging="567"/>
        <w:rPr>
          <w:b/>
          <w:caps/>
          <w:snapToGrid/>
          <w:szCs w:val="24"/>
          <w:lang w:val="lt-LT"/>
        </w:rPr>
      </w:pPr>
      <w:r>
        <w:rPr>
          <w:b/>
          <w:caps/>
          <w:snapToGrid/>
          <w:szCs w:val="24"/>
          <w:lang w:val="lt-LT"/>
        </w:rPr>
        <w:t>10.</w:t>
      </w:r>
      <w:r>
        <w:rPr>
          <w:b/>
          <w:caps/>
          <w:snapToGrid/>
          <w:szCs w:val="24"/>
          <w:lang w:val="lt-LT"/>
        </w:rPr>
        <w:tab/>
        <w:t>teksto peržiūros data</w:t>
      </w:r>
    </w:p>
    <w:p w14:paraId="13004E38" w14:textId="77777777" w:rsidR="00F641C6" w:rsidRDefault="00F641C6">
      <w:pPr>
        <w:tabs>
          <w:tab w:val="clear" w:pos="567"/>
        </w:tabs>
        <w:spacing w:line="240" w:lineRule="auto"/>
        <w:ind w:left="567" w:hanging="567"/>
        <w:rPr>
          <w:b/>
          <w:caps/>
          <w:snapToGrid/>
          <w:szCs w:val="24"/>
          <w:lang w:val="lt-LT"/>
        </w:rPr>
      </w:pPr>
    </w:p>
    <w:p w14:paraId="0DC57A56" w14:textId="6A161D80" w:rsidR="00F641C6" w:rsidRDefault="00EE6DAB">
      <w:pPr>
        <w:tabs>
          <w:tab w:val="clear" w:pos="567"/>
        </w:tabs>
        <w:spacing w:line="240" w:lineRule="auto"/>
        <w:ind w:left="567" w:hanging="567"/>
        <w:rPr>
          <w:snapToGrid/>
          <w:szCs w:val="24"/>
          <w:lang w:val="lt-LT"/>
        </w:rPr>
      </w:pPr>
      <w:r>
        <w:rPr>
          <w:snapToGrid/>
          <w:szCs w:val="22"/>
          <w:lang w:val="lt-LT"/>
        </w:rPr>
        <w:t>2025 m. sausio 24 d.</w:t>
      </w:r>
    </w:p>
    <w:p w14:paraId="6BF2ED5C" w14:textId="77777777" w:rsidR="00F641C6" w:rsidRDefault="00F641C6">
      <w:pPr>
        <w:tabs>
          <w:tab w:val="clear" w:pos="567"/>
        </w:tabs>
        <w:spacing w:line="240" w:lineRule="auto"/>
        <w:ind w:left="567" w:hanging="567"/>
        <w:rPr>
          <w:snapToGrid/>
          <w:szCs w:val="24"/>
          <w:lang w:val="lt-LT"/>
        </w:rPr>
      </w:pPr>
    </w:p>
    <w:p w14:paraId="6188E47F" w14:textId="77777777" w:rsidR="00F641C6" w:rsidRDefault="00F641C6">
      <w:pPr>
        <w:tabs>
          <w:tab w:val="clear" w:pos="567"/>
        </w:tabs>
        <w:spacing w:line="240" w:lineRule="auto"/>
        <w:ind w:left="567" w:hanging="567"/>
        <w:rPr>
          <w:snapToGrid/>
          <w:szCs w:val="24"/>
          <w:lang w:val="lt-LT"/>
        </w:rPr>
      </w:pPr>
    </w:p>
    <w:p w14:paraId="73DEF3C3" w14:textId="75EE38CD" w:rsidR="00F641C6" w:rsidRDefault="00EE6DAB" w:rsidP="009862B1">
      <w:pPr>
        <w:widowControl w:val="0"/>
        <w:tabs>
          <w:tab w:val="clear" w:pos="567"/>
          <w:tab w:val="left" w:pos="5954"/>
          <w:tab w:val="left" w:pos="6237"/>
          <w:tab w:val="left" w:pos="6663"/>
          <w:tab w:val="left" w:pos="6946"/>
        </w:tabs>
        <w:spacing w:line="240" w:lineRule="auto"/>
        <w:rPr>
          <w:b/>
          <w:szCs w:val="24"/>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r w:rsidR="009862B1" w:rsidRPr="009862B1">
        <w:rPr>
          <w:color w:val="0000EE"/>
          <w:szCs w:val="22"/>
          <w:u w:val="single"/>
          <w:lang w:val="lt-LT" w:eastAsia="lt-LT"/>
        </w:rPr>
        <w:t>https://vvkt.lrv.lt/lt/.</w:t>
      </w:r>
      <w:r>
        <w:rPr>
          <w:snapToGrid/>
          <w:szCs w:val="22"/>
          <w:lang w:val="lt-LT"/>
        </w:rPr>
        <w:br w:type="page"/>
      </w:r>
    </w:p>
    <w:p w14:paraId="4B3A7DCB" w14:textId="77777777" w:rsidR="00F641C6" w:rsidRDefault="00F641C6">
      <w:pPr>
        <w:jc w:val="center"/>
        <w:rPr>
          <w:b/>
          <w:szCs w:val="24"/>
          <w:lang w:val="lt-LT"/>
        </w:rPr>
      </w:pPr>
    </w:p>
    <w:p w14:paraId="1DF8BBA0" w14:textId="77777777" w:rsidR="00F641C6" w:rsidRDefault="00F641C6">
      <w:pPr>
        <w:jc w:val="center"/>
        <w:rPr>
          <w:b/>
          <w:szCs w:val="24"/>
          <w:lang w:val="lt-LT"/>
        </w:rPr>
      </w:pPr>
    </w:p>
    <w:p w14:paraId="6A42ABA9" w14:textId="77777777" w:rsidR="00F641C6" w:rsidRDefault="00F641C6">
      <w:pPr>
        <w:jc w:val="center"/>
        <w:rPr>
          <w:b/>
          <w:szCs w:val="24"/>
          <w:lang w:val="lt-LT"/>
        </w:rPr>
      </w:pPr>
    </w:p>
    <w:p w14:paraId="1AC057A0" w14:textId="77777777" w:rsidR="00F641C6" w:rsidRDefault="00F641C6">
      <w:pPr>
        <w:jc w:val="center"/>
        <w:rPr>
          <w:b/>
          <w:szCs w:val="24"/>
          <w:lang w:val="lt-LT"/>
        </w:rPr>
      </w:pPr>
    </w:p>
    <w:p w14:paraId="5FEE57CF" w14:textId="77777777" w:rsidR="00F641C6" w:rsidRDefault="00F641C6">
      <w:pPr>
        <w:jc w:val="center"/>
        <w:rPr>
          <w:b/>
          <w:szCs w:val="24"/>
          <w:lang w:val="lt-LT"/>
        </w:rPr>
      </w:pPr>
    </w:p>
    <w:p w14:paraId="55AB935D" w14:textId="77777777" w:rsidR="00F641C6" w:rsidRDefault="00F641C6">
      <w:pPr>
        <w:jc w:val="center"/>
        <w:rPr>
          <w:b/>
          <w:szCs w:val="24"/>
          <w:lang w:val="lt-LT"/>
        </w:rPr>
      </w:pPr>
    </w:p>
    <w:p w14:paraId="32413798" w14:textId="77777777" w:rsidR="00F641C6" w:rsidRDefault="00F641C6">
      <w:pPr>
        <w:jc w:val="center"/>
        <w:rPr>
          <w:b/>
          <w:szCs w:val="24"/>
          <w:lang w:val="lt-LT"/>
        </w:rPr>
      </w:pPr>
    </w:p>
    <w:p w14:paraId="0AFE8FC6" w14:textId="77777777" w:rsidR="00F641C6" w:rsidRDefault="00F641C6">
      <w:pPr>
        <w:jc w:val="center"/>
        <w:rPr>
          <w:b/>
          <w:szCs w:val="24"/>
          <w:lang w:val="lt-LT"/>
        </w:rPr>
      </w:pPr>
    </w:p>
    <w:p w14:paraId="62DE5254" w14:textId="77777777" w:rsidR="00F641C6" w:rsidRDefault="00F641C6">
      <w:pPr>
        <w:jc w:val="center"/>
        <w:rPr>
          <w:b/>
          <w:szCs w:val="24"/>
          <w:lang w:val="lt-LT"/>
        </w:rPr>
      </w:pPr>
    </w:p>
    <w:p w14:paraId="06095196" w14:textId="77777777" w:rsidR="00F641C6" w:rsidRDefault="00F641C6">
      <w:pPr>
        <w:jc w:val="center"/>
        <w:rPr>
          <w:b/>
          <w:szCs w:val="24"/>
          <w:lang w:val="lt-LT"/>
        </w:rPr>
      </w:pPr>
    </w:p>
    <w:p w14:paraId="2E8B9EA4" w14:textId="77777777" w:rsidR="00F641C6" w:rsidRDefault="00F641C6">
      <w:pPr>
        <w:jc w:val="center"/>
        <w:rPr>
          <w:b/>
          <w:szCs w:val="24"/>
          <w:lang w:val="lt-LT"/>
        </w:rPr>
      </w:pPr>
    </w:p>
    <w:p w14:paraId="3D51C76E" w14:textId="77777777" w:rsidR="00F641C6" w:rsidRDefault="00F641C6">
      <w:pPr>
        <w:jc w:val="center"/>
        <w:rPr>
          <w:b/>
          <w:szCs w:val="24"/>
          <w:lang w:val="lt-LT"/>
        </w:rPr>
      </w:pPr>
    </w:p>
    <w:p w14:paraId="055C963D" w14:textId="77777777" w:rsidR="00F641C6" w:rsidRDefault="00F641C6">
      <w:pPr>
        <w:jc w:val="center"/>
        <w:rPr>
          <w:b/>
          <w:szCs w:val="24"/>
          <w:lang w:val="lt-LT"/>
        </w:rPr>
      </w:pPr>
    </w:p>
    <w:p w14:paraId="4BFC5C61" w14:textId="77777777" w:rsidR="00F641C6" w:rsidRDefault="00F641C6">
      <w:pPr>
        <w:jc w:val="center"/>
        <w:rPr>
          <w:b/>
          <w:szCs w:val="24"/>
          <w:lang w:val="lt-LT"/>
        </w:rPr>
      </w:pPr>
    </w:p>
    <w:p w14:paraId="2B70D440" w14:textId="77777777" w:rsidR="00F641C6" w:rsidRDefault="00F641C6">
      <w:pPr>
        <w:jc w:val="center"/>
        <w:rPr>
          <w:b/>
          <w:szCs w:val="24"/>
          <w:lang w:val="lt-LT"/>
        </w:rPr>
      </w:pPr>
    </w:p>
    <w:p w14:paraId="228B5B04" w14:textId="77777777" w:rsidR="00F641C6" w:rsidRDefault="00F641C6">
      <w:pPr>
        <w:jc w:val="center"/>
        <w:rPr>
          <w:b/>
          <w:szCs w:val="24"/>
          <w:lang w:val="lt-LT"/>
        </w:rPr>
      </w:pPr>
    </w:p>
    <w:p w14:paraId="572F7208" w14:textId="77777777" w:rsidR="00F641C6" w:rsidRDefault="00F641C6">
      <w:pPr>
        <w:jc w:val="center"/>
        <w:rPr>
          <w:b/>
          <w:szCs w:val="24"/>
          <w:lang w:val="lt-LT"/>
        </w:rPr>
      </w:pPr>
    </w:p>
    <w:p w14:paraId="523684FB" w14:textId="77777777" w:rsidR="00F641C6" w:rsidRDefault="00F641C6">
      <w:pPr>
        <w:jc w:val="center"/>
        <w:rPr>
          <w:b/>
          <w:szCs w:val="24"/>
          <w:lang w:val="lt-LT"/>
        </w:rPr>
      </w:pPr>
    </w:p>
    <w:p w14:paraId="1098767D" w14:textId="77777777" w:rsidR="00F641C6" w:rsidRDefault="00F641C6">
      <w:pPr>
        <w:jc w:val="center"/>
        <w:rPr>
          <w:b/>
          <w:szCs w:val="24"/>
          <w:lang w:val="lt-LT"/>
        </w:rPr>
      </w:pPr>
    </w:p>
    <w:p w14:paraId="44066311" w14:textId="77777777" w:rsidR="00F641C6" w:rsidRDefault="00F641C6">
      <w:pPr>
        <w:jc w:val="center"/>
        <w:rPr>
          <w:b/>
          <w:szCs w:val="24"/>
          <w:lang w:val="lt-LT"/>
        </w:rPr>
      </w:pPr>
    </w:p>
    <w:p w14:paraId="44134BDB" w14:textId="77777777" w:rsidR="00F641C6" w:rsidRDefault="00F641C6">
      <w:pPr>
        <w:tabs>
          <w:tab w:val="clear" w:pos="567"/>
        </w:tabs>
        <w:spacing w:line="240" w:lineRule="auto"/>
        <w:rPr>
          <w:snapToGrid/>
          <w:szCs w:val="22"/>
          <w:lang w:val="lt-LT"/>
        </w:rPr>
      </w:pPr>
    </w:p>
    <w:p w14:paraId="3351F1BE" w14:textId="77777777" w:rsidR="00F641C6" w:rsidRDefault="00EE6DAB">
      <w:pPr>
        <w:jc w:val="center"/>
        <w:rPr>
          <w:b/>
          <w:lang w:val="lt-LT"/>
        </w:rPr>
      </w:pPr>
      <w:r>
        <w:rPr>
          <w:b/>
          <w:lang w:val="lt-LT"/>
        </w:rPr>
        <w:t>II PRIEDAS</w:t>
      </w:r>
    </w:p>
    <w:p w14:paraId="69B3D00D" w14:textId="77777777" w:rsidR="00F641C6" w:rsidRDefault="00F641C6">
      <w:pPr>
        <w:ind w:left="1701" w:right="1416" w:hanging="567"/>
        <w:rPr>
          <w:lang w:val="lt-LT"/>
        </w:rPr>
      </w:pPr>
    </w:p>
    <w:p w14:paraId="32416E3F" w14:textId="77777777" w:rsidR="00F641C6" w:rsidRDefault="00EE6DAB">
      <w:pPr>
        <w:jc w:val="center"/>
        <w:rPr>
          <w:i/>
          <w:lang w:val="lt-LT"/>
        </w:rPr>
      </w:pPr>
      <w:r>
        <w:rPr>
          <w:b/>
          <w:lang w:val="lt-LT"/>
        </w:rPr>
        <w:t>REGISTRACIJOS SĄLYGOS</w:t>
      </w:r>
    </w:p>
    <w:p w14:paraId="132F3377" w14:textId="77777777" w:rsidR="00F641C6" w:rsidRDefault="00F641C6">
      <w:pPr>
        <w:rPr>
          <w:lang w:val="lt-LT"/>
        </w:rPr>
      </w:pPr>
    </w:p>
    <w:p w14:paraId="14D62823" w14:textId="77777777" w:rsidR="00F641C6" w:rsidRDefault="00EE6DAB">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76CE7A43" w14:textId="77777777" w:rsidR="00F641C6" w:rsidRDefault="00F641C6">
      <w:pPr>
        <w:tabs>
          <w:tab w:val="clear" w:pos="567"/>
          <w:tab w:val="left" w:pos="1701"/>
        </w:tabs>
        <w:ind w:left="567" w:right="567" w:hanging="567"/>
        <w:rPr>
          <w:noProof/>
          <w:szCs w:val="24"/>
          <w:lang w:val="lt-LT"/>
        </w:rPr>
      </w:pPr>
    </w:p>
    <w:p w14:paraId="6A355B57" w14:textId="77777777" w:rsidR="00F641C6" w:rsidRDefault="00EE6DAB">
      <w:pPr>
        <w:tabs>
          <w:tab w:val="clear" w:pos="567"/>
          <w:tab w:val="left" w:pos="1701"/>
        </w:tabs>
        <w:ind w:left="1701" w:right="567" w:hanging="567"/>
        <w:rPr>
          <w:b/>
          <w:lang w:val="lt-LT"/>
        </w:rPr>
      </w:pPr>
      <w:r>
        <w:rPr>
          <w:b/>
          <w:lang w:val="lt-LT"/>
        </w:rPr>
        <w:t>B.</w:t>
      </w:r>
      <w:r>
        <w:rPr>
          <w:b/>
          <w:lang w:val="lt-LT"/>
        </w:rPr>
        <w:tab/>
        <w:t>TIEKIMO IR VARTOJIMO SĄLYGOS AR APRIBOJIMAI</w:t>
      </w:r>
    </w:p>
    <w:p w14:paraId="1BFE1451" w14:textId="77777777" w:rsidR="00F641C6" w:rsidRDefault="00EE6DAB">
      <w:pPr>
        <w:tabs>
          <w:tab w:val="clear" w:pos="567"/>
        </w:tabs>
        <w:spacing w:line="240" w:lineRule="auto"/>
        <w:outlineLvl w:val="0"/>
        <w:rPr>
          <w:b/>
          <w:noProof/>
          <w:snapToGrid/>
          <w:szCs w:val="24"/>
          <w:lang w:val="lt-LT"/>
        </w:rPr>
      </w:pPr>
      <w:r>
        <w:rPr>
          <w:b/>
          <w:noProof/>
          <w:snapToGrid/>
          <w:szCs w:val="24"/>
          <w:lang w:val="lt-LT"/>
        </w:rPr>
        <w:br w:type="page"/>
      </w:r>
    </w:p>
    <w:p w14:paraId="7D5E16A1" w14:textId="77777777" w:rsidR="00F641C6" w:rsidRDefault="00EE6DAB">
      <w:pPr>
        <w:ind w:left="567" w:hanging="567"/>
        <w:rPr>
          <w:b/>
          <w:szCs w:val="24"/>
          <w:lang w:val="lt-LT"/>
        </w:rPr>
      </w:pPr>
      <w:r>
        <w:rPr>
          <w:b/>
          <w:lang w:val="lt-LT"/>
        </w:rPr>
        <w:lastRenderedPageBreak/>
        <w:t>A.</w:t>
      </w:r>
      <w:r>
        <w:rPr>
          <w:b/>
          <w:szCs w:val="24"/>
          <w:lang w:val="lt-LT"/>
        </w:rPr>
        <w:tab/>
      </w:r>
      <w:r>
        <w:rPr>
          <w:b/>
          <w:lang w:val="lt-LT"/>
        </w:rPr>
        <w:t>GAMINTOJAI, ATSAKINGI UŽ SERIJŲ IŠLEIDIMĄ</w:t>
      </w:r>
    </w:p>
    <w:p w14:paraId="1D9708F7" w14:textId="77777777" w:rsidR="00F641C6" w:rsidRDefault="00F641C6">
      <w:pPr>
        <w:rPr>
          <w:szCs w:val="24"/>
          <w:lang w:val="lt-LT"/>
        </w:rPr>
      </w:pPr>
    </w:p>
    <w:p w14:paraId="463FA38D" w14:textId="77777777" w:rsidR="00F641C6" w:rsidRDefault="00EE6DAB">
      <w:pPr>
        <w:spacing w:line="240" w:lineRule="auto"/>
        <w:jc w:val="both"/>
        <w:rPr>
          <w:szCs w:val="24"/>
          <w:lang w:val="lt-LT"/>
        </w:rPr>
      </w:pPr>
      <w:r>
        <w:rPr>
          <w:noProof/>
          <w:szCs w:val="24"/>
          <w:u w:val="single"/>
          <w:lang w:val="lt-LT"/>
        </w:rPr>
        <w:t>Gamintojų, atsakingų už serijų išleidimą, pavadinimai ir adresai</w:t>
      </w:r>
    </w:p>
    <w:p w14:paraId="12723E6E" w14:textId="77777777" w:rsidR="00F641C6" w:rsidRDefault="00F641C6">
      <w:pPr>
        <w:rPr>
          <w:szCs w:val="24"/>
          <w:lang w:val="lt-LT"/>
        </w:rPr>
      </w:pPr>
    </w:p>
    <w:p w14:paraId="43D1AC25" w14:textId="77777777" w:rsidR="00F641C6" w:rsidRDefault="00EE6DAB">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5DC5EB65" w14:textId="77777777" w:rsidR="00F641C6" w:rsidRDefault="00EE6DAB">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0CE4675F" w14:textId="77777777" w:rsidR="00F641C6" w:rsidRDefault="00EE6DAB">
      <w:pPr>
        <w:widowControl w:val="0"/>
        <w:spacing w:line="240" w:lineRule="auto"/>
        <w:rPr>
          <w:snapToGrid/>
          <w:lang w:val="lt-LT" w:eastAsia="sl-SI"/>
        </w:rPr>
      </w:pPr>
      <w:r>
        <w:rPr>
          <w:snapToGrid/>
          <w:lang w:val="lt-LT" w:eastAsia="sl-SI"/>
        </w:rPr>
        <w:t>8501 Novo mesto</w:t>
      </w:r>
    </w:p>
    <w:p w14:paraId="315E6DA5" w14:textId="77777777" w:rsidR="00F641C6" w:rsidRDefault="00EE6DAB">
      <w:pPr>
        <w:widowControl w:val="0"/>
        <w:spacing w:line="240" w:lineRule="auto"/>
        <w:rPr>
          <w:snapToGrid/>
          <w:lang w:val="lt-LT" w:eastAsia="sl-SI"/>
        </w:rPr>
      </w:pPr>
      <w:r>
        <w:rPr>
          <w:snapToGrid/>
          <w:lang w:val="lt-LT" w:eastAsia="sl-SI"/>
        </w:rPr>
        <w:t>Slovėnija</w:t>
      </w:r>
    </w:p>
    <w:p w14:paraId="0EA12D62" w14:textId="77777777" w:rsidR="00F641C6" w:rsidRDefault="00F641C6">
      <w:pPr>
        <w:widowControl w:val="0"/>
        <w:tabs>
          <w:tab w:val="clear" w:pos="567"/>
        </w:tabs>
        <w:spacing w:line="240" w:lineRule="auto"/>
        <w:rPr>
          <w:snapToGrid/>
          <w:szCs w:val="24"/>
          <w:lang w:val="lt-LT"/>
        </w:rPr>
      </w:pPr>
    </w:p>
    <w:p w14:paraId="5856C54B" w14:textId="77777777" w:rsidR="00F641C6" w:rsidRDefault="00EE6DAB">
      <w:pPr>
        <w:widowControl w:val="0"/>
        <w:tabs>
          <w:tab w:val="clear" w:pos="567"/>
        </w:tabs>
        <w:spacing w:line="240" w:lineRule="auto"/>
        <w:rPr>
          <w:snapToGrid/>
          <w:szCs w:val="24"/>
          <w:lang w:val="lt-LT"/>
        </w:rPr>
      </w:pPr>
      <w:r>
        <w:rPr>
          <w:snapToGrid/>
          <w:szCs w:val="24"/>
          <w:lang w:val="lt-LT"/>
        </w:rPr>
        <w:t>arba</w:t>
      </w:r>
    </w:p>
    <w:p w14:paraId="13DBAD09" w14:textId="77777777" w:rsidR="00F641C6" w:rsidRDefault="00F641C6">
      <w:pPr>
        <w:widowControl w:val="0"/>
        <w:tabs>
          <w:tab w:val="clear" w:pos="567"/>
        </w:tabs>
        <w:spacing w:line="240" w:lineRule="auto"/>
        <w:rPr>
          <w:snapToGrid/>
          <w:szCs w:val="24"/>
          <w:lang w:val="lt-LT"/>
        </w:rPr>
      </w:pPr>
    </w:p>
    <w:p w14:paraId="6D89DD20" w14:textId="77777777" w:rsidR="00F641C6" w:rsidRDefault="00EE6DAB">
      <w:pPr>
        <w:widowControl w:val="0"/>
        <w:numPr>
          <w:ilvl w:val="12"/>
          <w:numId w:val="0"/>
        </w:numPr>
        <w:spacing w:line="240" w:lineRule="auto"/>
        <w:ind w:right="-2"/>
        <w:rPr>
          <w:snapToGrid/>
          <w:lang w:val="lt-LT" w:eastAsia="sl-SI"/>
        </w:rPr>
      </w:pPr>
      <w:r>
        <w:rPr>
          <w:snapToGrid/>
          <w:lang w:val="lt-LT" w:eastAsia="sl-SI"/>
        </w:rPr>
        <w:t>TAD Pharma GmbH</w:t>
      </w:r>
    </w:p>
    <w:p w14:paraId="5CF510EE" w14:textId="77777777" w:rsidR="00F641C6" w:rsidRDefault="00EE6DAB">
      <w:pPr>
        <w:widowControl w:val="0"/>
        <w:numPr>
          <w:ilvl w:val="12"/>
          <w:numId w:val="0"/>
        </w:numPr>
        <w:spacing w:line="240" w:lineRule="auto"/>
        <w:ind w:right="-2"/>
        <w:rPr>
          <w:snapToGrid/>
          <w:lang w:val="lt-LT" w:eastAsia="sl-SI"/>
        </w:rPr>
      </w:pPr>
      <w:proofErr w:type="spellStart"/>
      <w:r>
        <w:rPr>
          <w:snapToGrid/>
          <w:lang w:val="lt-LT" w:eastAsia="sl-SI"/>
        </w:rPr>
        <w:t>Heinz-Lohmann-Straße</w:t>
      </w:r>
      <w:proofErr w:type="spellEnd"/>
      <w:r>
        <w:rPr>
          <w:snapToGrid/>
          <w:lang w:val="lt-LT" w:eastAsia="sl-SI"/>
        </w:rPr>
        <w:t xml:space="preserve"> 5</w:t>
      </w:r>
    </w:p>
    <w:p w14:paraId="4097617D" w14:textId="77777777" w:rsidR="00F641C6" w:rsidRDefault="00EE6DAB">
      <w:pPr>
        <w:widowControl w:val="0"/>
        <w:spacing w:line="240" w:lineRule="auto"/>
        <w:rPr>
          <w:snapToGrid/>
          <w:lang w:val="lt-LT" w:eastAsia="sl-SI"/>
        </w:rPr>
      </w:pPr>
      <w:r>
        <w:rPr>
          <w:snapToGrid/>
          <w:lang w:val="lt-LT" w:eastAsia="sl-SI"/>
        </w:rPr>
        <w:t xml:space="preserve">27472 </w:t>
      </w:r>
      <w:proofErr w:type="spellStart"/>
      <w:r>
        <w:rPr>
          <w:snapToGrid/>
          <w:lang w:val="lt-LT" w:eastAsia="sl-SI"/>
        </w:rPr>
        <w:t>Cuxhaven</w:t>
      </w:r>
      <w:proofErr w:type="spellEnd"/>
    </w:p>
    <w:p w14:paraId="0A83C8E3" w14:textId="77777777" w:rsidR="00F641C6" w:rsidRDefault="00EE6DAB">
      <w:pPr>
        <w:widowControl w:val="0"/>
        <w:spacing w:line="240" w:lineRule="auto"/>
        <w:rPr>
          <w:snapToGrid/>
          <w:lang w:val="lt-LT" w:eastAsia="sl-SI"/>
        </w:rPr>
      </w:pPr>
      <w:r>
        <w:rPr>
          <w:snapToGrid/>
          <w:lang w:val="lt-LT" w:eastAsia="sl-SI"/>
        </w:rPr>
        <w:t>Vokietija</w:t>
      </w:r>
    </w:p>
    <w:p w14:paraId="7CBE6316" w14:textId="77777777" w:rsidR="00F641C6" w:rsidRDefault="00F641C6">
      <w:pPr>
        <w:rPr>
          <w:szCs w:val="24"/>
          <w:lang w:val="lt-LT"/>
        </w:rPr>
      </w:pPr>
    </w:p>
    <w:p w14:paraId="2EEC2CCB" w14:textId="77777777" w:rsidR="00F641C6" w:rsidRDefault="00F641C6">
      <w:pPr>
        <w:rPr>
          <w:szCs w:val="24"/>
          <w:lang w:val="lt-LT"/>
        </w:rPr>
      </w:pPr>
    </w:p>
    <w:p w14:paraId="357F2D81" w14:textId="77777777" w:rsidR="00F641C6" w:rsidRDefault="00EE6DAB">
      <w:pPr>
        <w:widowControl w:val="0"/>
        <w:spacing w:line="240" w:lineRule="auto"/>
        <w:rPr>
          <w:snapToGrid/>
          <w:lang w:val="lt-LT" w:eastAsia="sl-SI"/>
        </w:rPr>
      </w:pPr>
      <w:r>
        <w:rPr>
          <w:snapToGrid/>
          <w:lang w:val="lt-LT" w:eastAsia="sl-SI"/>
        </w:rPr>
        <w:t>Su pakuote pateikiamame lapelyje nurodomas gamintojo, atsakingo už konkrečios serijos išleidimą, pavadinimas ir adresas.</w:t>
      </w:r>
    </w:p>
    <w:p w14:paraId="6B018BD2" w14:textId="77777777" w:rsidR="00F641C6" w:rsidRDefault="00F641C6">
      <w:pPr>
        <w:rPr>
          <w:szCs w:val="24"/>
          <w:lang w:val="lt-LT"/>
        </w:rPr>
      </w:pPr>
    </w:p>
    <w:p w14:paraId="355DEEF3" w14:textId="77777777" w:rsidR="00F641C6" w:rsidRDefault="00F641C6">
      <w:pPr>
        <w:rPr>
          <w:szCs w:val="24"/>
          <w:lang w:val="lt-LT"/>
        </w:rPr>
      </w:pPr>
    </w:p>
    <w:p w14:paraId="6FA4BD43" w14:textId="77777777" w:rsidR="00F641C6" w:rsidRDefault="00EE6DAB">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1DFD9D24" w14:textId="77777777" w:rsidR="00F641C6" w:rsidRDefault="00F641C6">
      <w:pPr>
        <w:rPr>
          <w:szCs w:val="24"/>
          <w:lang w:val="lt-LT"/>
        </w:rPr>
      </w:pPr>
    </w:p>
    <w:p w14:paraId="258233D7" w14:textId="77777777" w:rsidR="00F641C6" w:rsidRDefault="00EE6DAB">
      <w:pPr>
        <w:rPr>
          <w:lang w:val="lt-LT"/>
        </w:rPr>
      </w:pPr>
      <w:r>
        <w:rPr>
          <w:lang w:val="lt-LT"/>
        </w:rPr>
        <w:t>Receptinis vaistinis preparatas.</w:t>
      </w:r>
    </w:p>
    <w:p w14:paraId="0F0B76B5" w14:textId="77777777" w:rsidR="00F641C6" w:rsidRDefault="00EE6DAB">
      <w:pPr>
        <w:shd w:val="clear" w:color="auto" w:fill="FFFFFF"/>
        <w:tabs>
          <w:tab w:val="clear" w:pos="567"/>
        </w:tabs>
        <w:spacing w:line="240" w:lineRule="auto"/>
        <w:rPr>
          <w:noProof/>
          <w:snapToGrid/>
          <w:szCs w:val="24"/>
          <w:lang w:val="lt-LT"/>
        </w:rPr>
      </w:pPr>
      <w:r>
        <w:rPr>
          <w:noProof/>
          <w:snapToGrid/>
          <w:szCs w:val="24"/>
          <w:lang w:val="lt-LT"/>
        </w:rPr>
        <w:br w:type="page"/>
      </w:r>
    </w:p>
    <w:p w14:paraId="45D5A8B0" w14:textId="77777777" w:rsidR="00F641C6" w:rsidRDefault="00F641C6">
      <w:pPr>
        <w:keepNext/>
        <w:spacing w:line="240" w:lineRule="auto"/>
        <w:jc w:val="center"/>
        <w:outlineLvl w:val="1"/>
        <w:rPr>
          <w:b/>
          <w:bCs/>
          <w:iCs/>
          <w:szCs w:val="28"/>
          <w:lang w:val="lt-LT" w:eastAsia="x-none"/>
        </w:rPr>
      </w:pPr>
    </w:p>
    <w:p w14:paraId="30B544DA" w14:textId="77777777" w:rsidR="00F641C6" w:rsidRDefault="00F641C6">
      <w:pPr>
        <w:keepNext/>
        <w:spacing w:line="240" w:lineRule="auto"/>
        <w:jc w:val="center"/>
        <w:outlineLvl w:val="1"/>
        <w:rPr>
          <w:b/>
          <w:bCs/>
          <w:iCs/>
          <w:szCs w:val="28"/>
          <w:lang w:val="lt-LT" w:eastAsia="x-none"/>
        </w:rPr>
      </w:pPr>
    </w:p>
    <w:p w14:paraId="351F1BAA" w14:textId="77777777" w:rsidR="00F641C6" w:rsidRDefault="00F641C6">
      <w:pPr>
        <w:keepNext/>
        <w:spacing w:line="240" w:lineRule="auto"/>
        <w:jc w:val="center"/>
        <w:outlineLvl w:val="1"/>
        <w:rPr>
          <w:b/>
          <w:bCs/>
          <w:iCs/>
          <w:szCs w:val="28"/>
          <w:lang w:val="lt-LT" w:eastAsia="x-none"/>
        </w:rPr>
      </w:pPr>
    </w:p>
    <w:p w14:paraId="057512A4" w14:textId="77777777" w:rsidR="00F641C6" w:rsidRDefault="00F641C6">
      <w:pPr>
        <w:keepNext/>
        <w:spacing w:line="240" w:lineRule="auto"/>
        <w:jc w:val="center"/>
        <w:outlineLvl w:val="1"/>
        <w:rPr>
          <w:b/>
          <w:bCs/>
          <w:iCs/>
          <w:szCs w:val="28"/>
          <w:lang w:val="lt-LT" w:eastAsia="x-none"/>
        </w:rPr>
      </w:pPr>
    </w:p>
    <w:p w14:paraId="7758D4CC" w14:textId="77777777" w:rsidR="00F641C6" w:rsidRDefault="00F641C6">
      <w:pPr>
        <w:keepNext/>
        <w:spacing w:line="240" w:lineRule="auto"/>
        <w:jc w:val="center"/>
        <w:outlineLvl w:val="1"/>
        <w:rPr>
          <w:b/>
          <w:bCs/>
          <w:iCs/>
          <w:szCs w:val="28"/>
          <w:lang w:val="lt-LT" w:eastAsia="x-none"/>
        </w:rPr>
      </w:pPr>
    </w:p>
    <w:p w14:paraId="25E8914B" w14:textId="77777777" w:rsidR="00F641C6" w:rsidRDefault="00F641C6">
      <w:pPr>
        <w:keepNext/>
        <w:spacing w:line="240" w:lineRule="auto"/>
        <w:jc w:val="center"/>
        <w:outlineLvl w:val="1"/>
        <w:rPr>
          <w:b/>
          <w:bCs/>
          <w:iCs/>
          <w:szCs w:val="28"/>
          <w:lang w:val="lt-LT" w:eastAsia="x-none"/>
        </w:rPr>
      </w:pPr>
    </w:p>
    <w:p w14:paraId="661AB566" w14:textId="77777777" w:rsidR="00F641C6" w:rsidRDefault="00F641C6">
      <w:pPr>
        <w:keepNext/>
        <w:spacing w:line="240" w:lineRule="auto"/>
        <w:jc w:val="center"/>
        <w:outlineLvl w:val="1"/>
        <w:rPr>
          <w:b/>
          <w:bCs/>
          <w:iCs/>
          <w:szCs w:val="28"/>
          <w:lang w:val="lt-LT" w:eastAsia="x-none"/>
        </w:rPr>
      </w:pPr>
    </w:p>
    <w:p w14:paraId="29ADEB03" w14:textId="77777777" w:rsidR="00F641C6" w:rsidRDefault="00F641C6">
      <w:pPr>
        <w:keepNext/>
        <w:spacing w:line="240" w:lineRule="auto"/>
        <w:jc w:val="center"/>
        <w:outlineLvl w:val="1"/>
        <w:rPr>
          <w:b/>
          <w:bCs/>
          <w:iCs/>
          <w:szCs w:val="28"/>
          <w:lang w:val="lt-LT" w:eastAsia="x-none"/>
        </w:rPr>
      </w:pPr>
    </w:p>
    <w:p w14:paraId="101DAD95" w14:textId="77777777" w:rsidR="00F641C6" w:rsidRDefault="00F641C6">
      <w:pPr>
        <w:keepNext/>
        <w:spacing w:line="240" w:lineRule="auto"/>
        <w:jc w:val="center"/>
        <w:outlineLvl w:val="1"/>
        <w:rPr>
          <w:b/>
          <w:bCs/>
          <w:iCs/>
          <w:szCs w:val="28"/>
          <w:lang w:val="lt-LT" w:eastAsia="x-none"/>
        </w:rPr>
      </w:pPr>
    </w:p>
    <w:p w14:paraId="5D98D849" w14:textId="77777777" w:rsidR="00F641C6" w:rsidRDefault="00F641C6">
      <w:pPr>
        <w:keepNext/>
        <w:spacing w:line="240" w:lineRule="auto"/>
        <w:jc w:val="center"/>
        <w:outlineLvl w:val="1"/>
        <w:rPr>
          <w:b/>
          <w:bCs/>
          <w:iCs/>
          <w:szCs w:val="28"/>
          <w:lang w:val="lt-LT" w:eastAsia="x-none"/>
        </w:rPr>
      </w:pPr>
    </w:p>
    <w:p w14:paraId="4BAE5A56" w14:textId="77777777" w:rsidR="00F641C6" w:rsidRDefault="00F641C6">
      <w:pPr>
        <w:keepNext/>
        <w:spacing w:line="240" w:lineRule="auto"/>
        <w:jc w:val="center"/>
        <w:outlineLvl w:val="1"/>
        <w:rPr>
          <w:b/>
          <w:bCs/>
          <w:iCs/>
          <w:szCs w:val="28"/>
          <w:lang w:val="lt-LT" w:eastAsia="x-none"/>
        </w:rPr>
      </w:pPr>
    </w:p>
    <w:p w14:paraId="7ACC6BB5" w14:textId="77777777" w:rsidR="00F641C6" w:rsidRDefault="00F641C6">
      <w:pPr>
        <w:keepNext/>
        <w:spacing w:line="240" w:lineRule="auto"/>
        <w:jc w:val="center"/>
        <w:outlineLvl w:val="1"/>
        <w:rPr>
          <w:b/>
          <w:bCs/>
          <w:iCs/>
          <w:szCs w:val="28"/>
          <w:lang w:val="lt-LT" w:eastAsia="x-none"/>
        </w:rPr>
      </w:pPr>
    </w:p>
    <w:p w14:paraId="0F4CF020" w14:textId="77777777" w:rsidR="00F641C6" w:rsidRDefault="00F641C6">
      <w:pPr>
        <w:keepNext/>
        <w:spacing w:line="240" w:lineRule="auto"/>
        <w:jc w:val="center"/>
        <w:outlineLvl w:val="1"/>
        <w:rPr>
          <w:b/>
          <w:bCs/>
          <w:iCs/>
          <w:szCs w:val="28"/>
          <w:lang w:val="lt-LT" w:eastAsia="x-none"/>
        </w:rPr>
      </w:pPr>
    </w:p>
    <w:p w14:paraId="15A4A85C" w14:textId="77777777" w:rsidR="00F641C6" w:rsidRDefault="00F641C6">
      <w:pPr>
        <w:keepNext/>
        <w:spacing w:line="240" w:lineRule="auto"/>
        <w:jc w:val="center"/>
        <w:outlineLvl w:val="1"/>
        <w:rPr>
          <w:b/>
          <w:bCs/>
          <w:iCs/>
          <w:szCs w:val="28"/>
          <w:lang w:val="lt-LT" w:eastAsia="x-none"/>
        </w:rPr>
      </w:pPr>
    </w:p>
    <w:p w14:paraId="68DB95C1" w14:textId="77777777" w:rsidR="00F641C6" w:rsidRDefault="00F641C6">
      <w:pPr>
        <w:keepNext/>
        <w:spacing w:line="240" w:lineRule="auto"/>
        <w:jc w:val="center"/>
        <w:outlineLvl w:val="1"/>
        <w:rPr>
          <w:b/>
          <w:bCs/>
          <w:iCs/>
          <w:szCs w:val="28"/>
          <w:lang w:val="lt-LT" w:eastAsia="x-none"/>
        </w:rPr>
      </w:pPr>
    </w:p>
    <w:p w14:paraId="4B0D0021" w14:textId="77777777" w:rsidR="00F641C6" w:rsidRDefault="00F641C6">
      <w:pPr>
        <w:keepNext/>
        <w:spacing w:line="240" w:lineRule="auto"/>
        <w:jc w:val="center"/>
        <w:outlineLvl w:val="1"/>
        <w:rPr>
          <w:b/>
          <w:bCs/>
          <w:iCs/>
          <w:szCs w:val="28"/>
          <w:lang w:val="lt-LT" w:eastAsia="x-none"/>
        </w:rPr>
      </w:pPr>
    </w:p>
    <w:p w14:paraId="4CCAC4DC" w14:textId="77777777" w:rsidR="00F641C6" w:rsidRDefault="00F641C6">
      <w:pPr>
        <w:keepNext/>
        <w:spacing w:line="240" w:lineRule="auto"/>
        <w:jc w:val="center"/>
        <w:outlineLvl w:val="1"/>
        <w:rPr>
          <w:b/>
          <w:bCs/>
          <w:iCs/>
          <w:szCs w:val="28"/>
          <w:lang w:val="lt-LT" w:eastAsia="x-none"/>
        </w:rPr>
      </w:pPr>
    </w:p>
    <w:p w14:paraId="19EF01B8" w14:textId="77777777" w:rsidR="00F641C6" w:rsidRDefault="00F641C6">
      <w:pPr>
        <w:keepNext/>
        <w:spacing w:line="240" w:lineRule="auto"/>
        <w:jc w:val="center"/>
        <w:outlineLvl w:val="1"/>
        <w:rPr>
          <w:b/>
          <w:bCs/>
          <w:iCs/>
          <w:szCs w:val="28"/>
          <w:lang w:val="lt-LT" w:eastAsia="x-none"/>
        </w:rPr>
      </w:pPr>
    </w:p>
    <w:p w14:paraId="0121A280" w14:textId="77777777" w:rsidR="00F641C6" w:rsidRDefault="00F641C6">
      <w:pPr>
        <w:keepNext/>
        <w:spacing w:line="240" w:lineRule="auto"/>
        <w:jc w:val="center"/>
        <w:outlineLvl w:val="1"/>
        <w:rPr>
          <w:b/>
          <w:bCs/>
          <w:iCs/>
          <w:szCs w:val="28"/>
          <w:lang w:val="lt-LT" w:eastAsia="x-none"/>
        </w:rPr>
      </w:pPr>
    </w:p>
    <w:p w14:paraId="0263B3E3" w14:textId="77777777" w:rsidR="00F641C6" w:rsidRDefault="00F641C6">
      <w:pPr>
        <w:keepNext/>
        <w:spacing w:line="240" w:lineRule="auto"/>
        <w:jc w:val="center"/>
        <w:outlineLvl w:val="1"/>
        <w:rPr>
          <w:b/>
          <w:bCs/>
          <w:iCs/>
          <w:szCs w:val="28"/>
          <w:lang w:val="lt-LT" w:eastAsia="x-none"/>
        </w:rPr>
      </w:pPr>
    </w:p>
    <w:p w14:paraId="45F8C576" w14:textId="77777777" w:rsidR="00F641C6" w:rsidRDefault="00F641C6">
      <w:pPr>
        <w:keepNext/>
        <w:spacing w:line="240" w:lineRule="auto"/>
        <w:jc w:val="center"/>
        <w:outlineLvl w:val="1"/>
        <w:rPr>
          <w:b/>
          <w:bCs/>
          <w:iCs/>
          <w:szCs w:val="28"/>
          <w:lang w:val="lt-LT" w:eastAsia="x-none"/>
        </w:rPr>
      </w:pPr>
    </w:p>
    <w:p w14:paraId="73BC1578" w14:textId="77777777" w:rsidR="00F641C6" w:rsidRDefault="00F641C6">
      <w:pPr>
        <w:keepNext/>
        <w:spacing w:line="240" w:lineRule="auto"/>
        <w:jc w:val="center"/>
        <w:outlineLvl w:val="1"/>
        <w:rPr>
          <w:b/>
          <w:bCs/>
          <w:iCs/>
          <w:szCs w:val="28"/>
          <w:lang w:val="lt-LT" w:eastAsia="x-none"/>
        </w:rPr>
      </w:pPr>
    </w:p>
    <w:p w14:paraId="119086C5" w14:textId="77777777" w:rsidR="00F641C6" w:rsidRDefault="00F641C6">
      <w:pPr>
        <w:keepNext/>
        <w:spacing w:line="240" w:lineRule="auto"/>
        <w:jc w:val="center"/>
        <w:outlineLvl w:val="1"/>
        <w:rPr>
          <w:b/>
          <w:bCs/>
          <w:iCs/>
          <w:szCs w:val="28"/>
          <w:lang w:val="lt-LT" w:eastAsia="x-none"/>
        </w:rPr>
      </w:pPr>
    </w:p>
    <w:p w14:paraId="708EF5E0" w14:textId="77777777" w:rsidR="00F641C6" w:rsidRDefault="00F641C6">
      <w:pPr>
        <w:keepNext/>
        <w:spacing w:line="240" w:lineRule="auto"/>
        <w:jc w:val="center"/>
        <w:outlineLvl w:val="1"/>
        <w:rPr>
          <w:b/>
          <w:bCs/>
          <w:iCs/>
          <w:szCs w:val="28"/>
          <w:lang w:val="lt-LT" w:eastAsia="x-none"/>
        </w:rPr>
      </w:pPr>
    </w:p>
    <w:p w14:paraId="377B8910" w14:textId="77777777" w:rsidR="00F641C6" w:rsidRDefault="00F641C6">
      <w:pPr>
        <w:keepNext/>
        <w:spacing w:line="240" w:lineRule="auto"/>
        <w:jc w:val="center"/>
        <w:outlineLvl w:val="1"/>
        <w:rPr>
          <w:b/>
          <w:bCs/>
          <w:iCs/>
          <w:szCs w:val="28"/>
          <w:lang w:val="lt-LT" w:eastAsia="x-none"/>
        </w:rPr>
      </w:pPr>
    </w:p>
    <w:p w14:paraId="1945F9DD" w14:textId="77777777" w:rsidR="00F641C6" w:rsidRDefault="00EE6DAB">
      <w:pPr>
        <w:keepNext/>
        <w:spacing w:line="240" w:lineRule="auto"/>
        <w:jc w:val="center"/>
        <w:outlineLvl w:val="1"/>
        <w:rPr>
          <w:b/>
          <w:szCs w:val="24"/>
          <w:lang w:val="lt-LT" w:eastAsia="x-none"/>
        </w:rPr>
      </w:pPr>
      <w:r>
        <w:rPr>
          <w:b/>
          <w:bCs/>
          <w:iCs/>
          <w:szCs w:val="28"/>
          <w:lang w:val="lt-LT" w:eastAsia="x-none"/>
        </w:rPr>
        <w:t>III PRIEDAS</w:t>
      </w:r>
    </w:p>
    <w:p w14:paraId="2C8F5EF7" w14:textId="77777777" w:rsidR="00F641C6" w:rsidRDefault="00F641C6">
      <w:pPr>
        <w:rPr>
          <w:szCs w:val="24"/>
          <w:lang w:val="lt-LT"/>
        </w:rPr>
      </w:pPr>
    </w:p>
    <w:p w14:paraId="133AEEBE" w14:textId="77777777" w:rsidR="00F641C6" w:rsidRDefault="00EE6DAB">
      <w:pPr>
        <w:keepNext/>
        <w:spacing w:line="240" w:lineRule="auto"/>
        <w:jc w:val="center"/>
        <w:outlineLvl w:val="1"/>
        <w:rPr>
          <w:b/>
          <w:szCs w:val="24"/>
          <w:lang w:val="lt-LT" w:eastAsia="x-none"/>
        </w:rPr>
      </w:pPr>
      <w:r>
        <w:rPr>
          <w:b/>
          <w:bCs/>
          <w:iCs/>
          <w:szCs w:val="28"/>
          <w:lang w:val="lt-LT" w:eastAsia="x-none"/>
        </w:rPr>
        <w:t>ŽENKLINIMAS IR PAKUOTĖS LAPELIS</w:t>
      </w:r>
    </w:p>
    <w:p w14:paraId="56E5ADAA" w14:textId="77777777" w:rsidR="00F641C6" w:rsidRDefault="00EE6DAB">
      <w:pPr>
        <w:widowControl w:val="0"/>
        <w:tabs>
          <w:tab w:val="clear" w:pos="567"/>
        </w:tabs>
        <w:spacing w:line="240" w:lineRule="auto"/>
        <w:rPr>
          <w:snapToGrid/>
          <w:szCs w:val="22"/>
          <w:lang w:val="lt-LT"/>
        </w:rPr>
      </w:pPr>
      <w:r>
        <w:rPr>
          <w:snapToGrid/>
          <w:szCs w:val="22"/>
          <w:lang w:val="lt-LT"/>
        </w:rPr>
        <w:br w:type="page"/>
      </w:r>
    </w:p>
    <w:p w14:paraId="444426E7" w14:textId="77777777" w:rsidR="00F641C6" w:rsidRDefault="00F641C6">
      <w:pPr>
        <w:widowControl w:val="0"/>
        <w:tabs>
          <w:tab w:val="clear" w:pos="567"/>
        </w:tabs>
        <w:spacing w:line="240" w:lineRule="auto"/>
        <w:rPr>
          <w:snapToGrid/>
          <w:szCs w:val="22"/>
          <w:lang w:val="lt-LT"/>
        </w:rPr>
      </w:pPr>
    </w:p>
    <w:p w14:paraId="05954516" w14:textId="77777777" w:rsidR="00F641C6" w:rsidRDefault="00F641C6">
      <w:pPr>
        <w:widowControl w:val="0"/>
        <w:tabs>
          <w:tab w:val="clear" w:pos="567"/>
        </w:tabs>
        <w:spacing w:line="240" w:lineRule="auto"/>
        <w:rPr>
          <w:snapToGrid/>
          <w:szCs w:val="22"/>
          <w:lang w:val="lt-LT"/>
        </w:rPr>
      </w:pPr>
    </w:p>
    <w:p w14:paraId="4A881650" w14:textId="77777777" w:rsidR="00F641C6" w:rsidRDefault="00F641C6">
      <w:pPr>
        <w:tabs>
          <w:tab w:val="clear" w:pos="567"/>
        </w:tabs>
        <w:spacing w:line="240" w:lineRule="auto"/>
        <w:rPr>
          <w:noProof/>
          <w:snapToGrid/>
          <w:szCs w:val="24"/>
          <w:lang w:val="lt-LT"/>
        </w:rPr>
      </w:pPr>
    </w:p>
    <w:p w14:paraId="61CCD32D" w14:textId="77777777" w:rsidR="00F641C6" w:rsidRDefault="00F641C6">
      <w:pPr>
        <w:tabs>
          <w:tab w:val="clear" w:pos="567"/>
        </w:tabs>
        <w:spacing w:line="240" w:lineRule="auto"/>
        <w:rPr>
          <w:noProof/>
          <w:snapToGrid/>
          <w:szCs w:val="24"/>
          <w:lang w:val="lt-LT"/>
        </w:rPr>
      </w:pPr>
    </w:p>
    <w:p w14:paraId="09CE5691" w14:textId="77777777" w:rsidR="00F641C6" w:rsidRDefault="00F641C6">
      <w:pPr>
        <w:tabs>
          <w:tab w:val="clear" w:pos="567"/>
        </w:tabs>
        <w:spacing w:line="240" w:lineRule="auto"/>
        <w:rPr>
          <w:noProof/>
          <w:snapToGrid/>
          <w:szCs w:val="24"/>
          <w:lang w:val="lt-LT"/>
        </w:rPr>
      </w:pPr>
    </w:p>
    <w:p w14:paraId="4BDBBDC2" w14:textId="77777777" w:rsidR="00F641C6" w:rsidRDefault="00F641C6">
      <w:pPr>
        <w:tabs>
          <w:tab w:val="clear" w:pos="567"/>
        </w:tabs>
        <w:spacing w:line="240" w:lineRule="auto"/>
        <w:rPr>
          <w:noProof/>
          <w:snapToGrid/>
          <w:szCs w:val="24"/>
          <w:lang w:val="lt-LT"/>
        </w:rPr>
      </w:pPr>
    </w:p>
    <w:p w14:paraId="480BA773" w14:textId="77777777" w:rsidR="00F641C6" w:rsidRDefault="00F641C6">
      <w:pPr>
        <w:tabs>
          <w:tab w:val="clear" w:pos="567"/>
        </w:tabs>
        <w:spacing w:line="240" w:lineRule="auto"/>
        <w:rPr>
          <w:noProof/>
          <w:snapToGrid/>
          <w:szCs w:val="24"/>
          <w:lang w:val="lt-LT"/>
        </w:rPr>
      </w:pPr>
    </w:p>
    <w:p w14:paraId="0223B6CE" w14:textId="77777777" w:rsidR="00F641C6" w:rsidRDefault="00F641C6">
      <w:pPr>
        <w:tabs>
          <w:tab w:val="clear" w:pos="567"/>
        </w:tabs>
        <w:spacing w:line="240" w:lineRule="auto"/>
        <w:rPr>
          <w:noProof/>
          <w:snapToGrid/>
          <w:szCs w:val="24"/>
          <w:lang w:val="lt-LT"/>
        </w:rPr>
      </w:pPr>
    </w:p>
    <w:p w14:paraId="2F28B003" w14:textId="77777777" w:rsidR="00F641C6" w:rsidRDefault="00F641C6">
      <w:pPr>
        <w:tabs>
          <w:tab w:val="clear" w:pos="567"/>
        </w:tabs>
        <w:spacing w:line="240" w:lineRule="auto"/>
        <w:rPr>
          <w:noProof/>
          <w:snapToGrid/>
          <w:szCs w:val="24"/>
          <w:lang w:val="lt-LT"/>
        </w:rPr>
      </w:pPr>
    </w:p>
    <w:p w14:paraId="46F53F41" w14:textId="77777777" w:rsidR="00F641C6" w:rsidRDefault="00F641C6">
      <w:pPr>
        <w:tabs>
          <w:tab w:val="clear" w:pos="567"/>
        </w:tabs>
        <w:spacing w:line="240" w:lineRule="auto"/>
        <w:rPr>
          <w:noProof/>
          <w:snapToGrid/>
          <w:szCs w:val="24"/>
          <w:lang w:val="lt-LT"/>
        </w:rPr>
      </w:pPr>
    </w:p>
    <w:p w14:paraId="49887B20" w14:textId="77777777" w:rsidR="00F641C6" w:rsidRDefault="00F641C6">
      <w:pPr>
        <w:tabs>
          <w:tab w:val="clear" w:pos="567"/>
        </w:tabs>
        <w:spacing w:line="240" w:lineRule="auto"/>
        <w:rPr>
          <w:noProof/>
          <w:snapToGrid/>
          <w:szCs w:val="24"/>
          <w:lang w:val="lt-LT"/>
        </w:rPr>
      </w:pPr>
    </w:p>
    <w:p w14:paraId="13E864A7" w14:textId="77777777" w:rsidR="00F641C6" w:rsidRDefault="00F641C6">
      <w:pPr>
        <w:tabs>
          <w:tab w:val="clear" w:pos="567"/>
        </w:tabs>
        <w:spacing w:line="240" w:lineRule="auto"/>
        <w:rPr>
          <w:noProof/>
          <w:snapToGrid/>
          <w:szCs w:val="24"/>
          <w:lang w:val="lt-LT"/>
        </w:rPr>
      </w:pPr>
    </w:p>
    <w:p w14:paraId="556A0EF8" w14:textId="77777777" w:rsidR="00F641C6" w:rsidRDefault="00F641C6">
      <w:pPr>
        <w:tabs>
          <w:tab w:val="clear" w:pos="567"/>
        </w:tabs>
        <w:spacing w:line="240" w:lineRule="auto"/>
        <w:rPr>
          <w:noProof/>
          <w:snapToGrid/>
          <w:szCs w:val="24"/>
          <w:lang w:val="lt-LT"/>
        </w:rPr>
      </w:pPr>
    </w:p>
    <w:p w14:paraId="60CD11B0" w14:textId="77777777" w:rsidR="00F641C6" w:rsidRDefault="00F641C6">
      <w:pPr>
        <w:tabs>
          <w:tab w:val="clear" w:pos="567"/>
        </w:tabs>
        <w:spacing w:line="240" w:lineRule="auto"/>
        <w:rPr>
          <w:noProof/>
          <w:snapToGrid/>
          <w:szCs w:val="24"/>
          <w:lang w:val="lt-LT"/>
        </w:rPr>
      </w:pPr>
    </w:p>
    <w:p w14:paraId="362C85B9" w14:textId="77777777" w:rsidR="00F641C6" w:rsidRDefault="00F641C6">
      <w:pPr>
        <w:tabs>
          <w:tab w:val="clear" w:pos="567"/>
        </w:tabs>
        <w:spacing w:line="240" w:lineRule="auto"/>
        <w:rPr>
          <w:noProof/>
          <w:snapToGrid/>
          <w:szCs w:val="24"/>
          <w:lang w:val="lt-LT"/>
        </w:rPr>
      </w:pPr>
    </w:p>
    <w:p w14:paraId="6512DC8D" w14:textId="77777777" w:rsidR="00F641C6" w:rsidRDefault="00F641C6">
      <w:pPr>
        <w:tabs>
          <w:tab w:val="clear" w:pos="567"/>
        </w:tabs>
        <w:spacing w:line="240" w:lineRule="auto"/>
        <w:rPr>
          <w:noProof/>
          <w:snapToGrid/>
          <w:szCs w:val="24"/>
          <w:lang w:val="lt-LT"/>
        </w:rPr>
      </w:pPr>
    </w:p>
    <w:p w14:paraId="1FA3FEF7" w14:textId="77777777" w:rsidR="00F641C6" w:rsidRDefault="00F641C6">
      <w:pPr>
        <w:tabs>
          <w:tab w:val="clear" w:pos="567"/>
        </w:tabs>
        <w:spacing w:line="240" w:lineRule="auto"/>
        <w:rPr>
          <w:noProof/>
          <w:snapToGrid/>
          <w:szCs w:val="24"/>
          <w:lang w:val="lt-LT"/>
        </w:rPr>
      </w:pPr>
    </w:p>
    <w:p w14:paraId="7179193A" w14:textId="77777777" w:rsidR="00F641C6" w:rsidRDefault="00F641C6">
      <w:pPr>
        <w:tabs>
          <w:tab w:val="clear" w:pos="567"/>
        </w:tabs>
        <w:spacing w:line="240" w:lineRule="auto"/>
        <w:rPr>
          <w:noProof/>
          <w:snapToGrid/>
          <w:szCs w:val="24"/>
          <w:lang w:val="lt-LT"/>
        </w:rPr>
      </w:pPr>
    </w:p>
    <w:p w14:paraId="4DC9BB8F" w14:textId="77777777" w:rsidR="00F641C6" w:rsidRDefault="00F641C6">
      <w:pPr>
        <w:tabs>
          <w:tab w:val="clear" w:pos="567"/>
        </w:tabs>
        <w:spacing w:line="240" w:lineRule="auto"/>
        <w:rPr>
          <w:noProof/>
          <w:snapToGrid/>
          <w:szCs w:val="24"/>
          <w:lang w:val="lt-LT"/>
        </w:rPr>
      </w:pPr>
    </w:p>
    <w:p w14:paraId="4F2D2F98" w14:textId="77777777" w:rsidR="00F641C6" w:rsidRDefault="00F641C6">
      <w:pPr>
        <w:tabs>
          <w:tab w:val="clear" w:pos="567"/>
        </w:tabs>
        <w:spacing w:line="240" w:lineRule="auto"/>
        <w:rPr>
          <w:noProof/>
          <w:snapToGrid/>
          <w:szCs w:val="24"/>
          <w:lang w:val="lt-LT"/>
        </w:rPr>
      </w:pPr>
    </w:p>
    <w:p w14:paraId="1387C179" w14:textId="77777777" w:rsidR="00F641C6" w:rsidRDefault="00F641C6">
      <w:pPr>
        <w:tabs>
          <w:tab w:val="clear" w:pos="567"/>
        </w:tabs>
        <w:spacing w:line="240" w:lineRule="auto"/>
        <w:rPr>
          <w:noProof/>
          <w:snapToGrid/>
          <w:szCs w:val="24"/>
          <w:lang w:val="lt-LT"/>
        </w:rPr>
      </w:pPr>
    </w:p>
    <w:p w14:paraId="5A15FDF8" w14:textId="77777777" w:rsidR="00F641C6" w:rsidRDefault="00F641C6">
      <w:pPr>
        <w:tabs>
          <w:tab w:val="clear" w:pos="567"/>
        </w:tabs>
        <w:spacing w:line="240" w:lineRule="auto"/>
        <w:rPr>
          <w:noProof/>
          <w:snapToGrid/>
          <w:szCs w:val="24"/>
          <w:lang w:val="lt-LT"/>
        </w:rPr>
      </w:pPr>
    </w:p>
    <w:p w14:paraId="18BD0A15" w14:textId="77777777" w:rsidR="00F641C6" w:rsidRDefault="00F641C6">
      <w:pPr>
        <w:tabs>
          <w:tab w:val="clear" w:pos="567"/>
        </w:tabs>
        <w:spacing w:line="240" w:lineRule="auto"/>
        <w:rPr>
          <w:noProof/>
          <w:snapToGrid/>
          <w:szCs w:val="24"/>
          <w:lang w:val="lt-LT"/>
        </w:rPr>
      </w:pPr>
    </w:p>
    <w:p w14:paraId="27388C31" w14:textId="77777777" w:rsidR="00F641C6" w:rsidRDefault="00F641C6">
      <w:pPr>
        <w:tabs>
          <w:tab w:val="clear" w:pos="567"/>
        </w:tabs>
        <w:spacing w:line="240" w:lineRule="auto"/>
        <w:rPr>
          <w:noProof/>
          <w:snapToGrid/>
          <w:szCs w:val="24"/>
          <w:lang w:val="lt-LT"/>
        </w:rPr>
      </w:pPr>
    </w:p>
    <w:p w14:paraId="3F66EEFF" w14:textId="77777777" w:rsidR="00F641C6" w:rsidRDefault="00EE6DAB">
      <w:pPr>
        <w:tabs>
          <w:tab w:val="clear" w:pos="567"/>
        </w:tabs>
        <w:spacing w:line="240" w:lineRule="auto"/>
        <w:jc w:val="center"/>
        <w:outlineLvl w:val="0"/>
        <w:rPr>
          <w:noProof/>
          <w:snapToGrid/>
          <w:szCs w:val="24"/>
          <w:lang w:val="lt-LT"/>
        </w:rPr>
      </w:pPr>
      <w:r>
        <w:rPr>
          <w:b/>
          <w:noProof/>
          <w:snapToGrid/>
          <w:szCs w:val="24"/>
          <w:lang w:val="lt-LT"/>
        </w:rPr>
        <w:t>A. ŽENKLINIMAS</w:t>
      </w:r>
    </w:p>
    <w:p w14:paraId="6AEB7324" w14:textId="77777777" w:rsidR="00F641C6" w:rsidRDefault="00EE6DAB">
      <w:pPr>
        <w:shd w:val="clear" w:color="auto" w:fill="FFFFFF"/>
        <w:tabs>
          <w:tab w:val="clear" w:pos="567"/>
        </w:tabs>
        <w:spacing w:line="240" w:lineRule="auto"/>
        <w:rPr>
          <w:noProof/>
          <w:snapToGrid/>
          <w:szCs w:val="24"/>
          <w:lang w:val="lt-LT"/>
        </w:rPr>
      </w:pPr>
      <w:r>
        <w:rPr>
          <w:noProof/>
          <w:snapToGrid/>
          <w:szCs w:val="24"/>
          <w:lang w:val="lt-LT"/>
        </w:rPr>
        <w:br w:type="page"/>
      </w:r>
    </w:p>
    <w:p w14:paraId="65AD295B" w14:textId="77777777" w:rsidR="00F641C6" w:rsidRDefault="00F641C6">
      <w:pPr>
        <w:shd w:val="clear" w:color="auto" w:fill="FFFFFF"/>
        <w:tabs>
          <w:tab w:val="clear" w:pos="567"/>
        </w:tabs>
        <w:spacing w:line="240" w:lineRule="auto"/>
        <w:rPr>
          <w:noProof/>
          <w:snapToGrid/>
          <w:szCs w:val="24"/>
          <w:lang w:val="lt-LT"/>
        </w:rPr>
      </w:pPr>
    </w:p>
    <w:p w14:paraId="3F187CDF" w14:textId="77777777" w:rsidR="00F641C6" w:rsidRDefault="00EE6DAB">
      <w:pPr>
        <w:pBdr>
          <w:top w:val="single" w:sz="4" w:space="0" w:color="auto"/>
          <w:left w:val="single" w:sz="4" w:space="4" w:color="auto"/>
          <w:bottom w:val="single" w:sz="4" w:space="1" w:color="auto"/>
          <w:right w:val="single" w:sz="4" w:space="4" w:color="auto"/>
        </w:pBdr>
        <w:tabs>
          <w:tab w:val="clear" w:pos="567"/>
        </w:tabs>
        <w:spacing w:line="240" w:lineRule="auto"/>
        <w:rPr>
          <w:b/>
          <w:noProof/>
          <w:snapToGrid/>
          <w:szCs w:val="24"/>
          <w:lang w:val="lt-LT"/>
        </w:rPr>
      </w:pPr>
      <w:r>
        <w:rPr>
          <w:b/>
          <w:noProof/>
          <w:snapToGrid/>
          <w:szCs w:val="24"/>
          <w:lang w:val="lt-LT"/>
        </w:rPr>
        <w:t>INFORMACIJA ANT IŠORINĖS PAKUOTĖS</w:t>
      </w:r>
    </w:p>
    <w:p w14:paraId="297B57AC" w14:textId="77777777" w:rsidR="00F641C6" w:rsidRDefault="00F641C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noProof/>
          <w:snapToGrid/>
          <w:szCs w:val="24"/>
          <w:lang w:val="lt-LT"/>
        </w:rPr>
      </w:pPr>
    </w:p>
    <w:p w14:paraId="7BDF2118" w14:textId="77777777" w:rsidR="00F641C6" w:rsidRDefault="00EE6DAB">
      <w:pPr>
        <w:pBdr>
          <w:top w:val="single" w:sz="4" w:space="0" w:color="auto"/>
          <w:left w:val="single" w:sz="4" w:space="4" w:color="auto"/>
          <w:bottom w:val="single" w:sz="4" w:space="1" w:color="auto"/>
          <w:right w:val="single" w:sz="4" w:space="4" w:color="auto"/>
        </w:pBdr>
        <w:tabs>
          <w:tab w:val="clear" w:pos="567"/>
        </w:tabs>
        <w:spacing w:line="240" w:lineRule="auto"/>
        <w:rPr>
          <w:bCs/>
          <w:noProof/>
          <w:snapToGrid/>
          <w:szCs w:val="24"/>
          <w:lang w:val="lt-LT"/>
        </w:rPr>
      </w:pPr>
      <w:r>
        <w:rPr>
          <w:b/>
          <w:noProof/>
          <w:snapToGrid/>
          <w:szCs w:val="24"/>
          <w:lang w:val="lt-LT"/>
        </w:rPr>
        <w:t>DĖŽUTĖ</w:t>
      </w:r>
    </w:p>
    <w:p w14:paraId="3A059E17" w14:textId="77777777" w:rsidR="00F641C6" w:rsidRDefault="00F641C6">
      <w:pPr>
        <w:tabs>
          <w:tab w:val="clear" w:pos="567"/>
        </w:tabs>
        <w:spacing w:line="240" w:lineRule="auto"/>
        <w:rPr>
          <w:noProof/>
          <w:snapToGrid/>
          <w:szCs w:val="24"/>
          <w:lang w:val="lt-LT"/>
        </w:rPr>
      </w:pPr>
    </w:p>
    <w:p w14:paraId="048EA250" w14:textId="77777777" w:rsidR="00F641C6" w:rsidRDefault="00F641C6">
      <w:pPr>
        <w:tabs>
          <w:tab w:val="clear" w:pos="567"/>
        </w:tabs>
        <w:spacing w:line="240" w:lineRule="auto"/>
        <w:rPr>
          <w:noProof/>
          <w:snapToGrid/>
          <w:szCs w:val="24"/>
          <w:lang w:val="lt-LT"/>
        </w:rPr>
      </w:pPr>
    </w:p>
    <w:p w14:paraId="6EF59540"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Pr>
          <w:b/>
          <w:noProof/>
          <w:snapToGrid/>
          <w:szCs w:val="24"/>
          <w:lang w:val="lt-LT"/>
        </w:rPr>
        <w:t>1.</w:t>
      </w:r>
      <w:r>
        <w:rPr>
          <w:b/>
          <w:noProof/>
          <w:snapToGrid/>
          <w:szCs w:val="24"/>
          <w:lang w:val="lt-LT"/>
        </w:rPr>
        <w:tab/>
        <w:t>VAISTINIO PREPARATO PAVADINIMAS</w:t>
      </w:r>
    </w:p>
    <w:p w14:paraId="5E6BAF4F" w14:textId="77777777" w:rsidR="00F641C6" w:rsidRDefault="00F641C6">
      <w:pPr>
        <w:tabs>
          <w:tab w:val="clear" w:pos="567"/>
        </w:tabs>
        <w:spacing w:line="240" w:lineRule="auto"/>
        <w:rPr>
          <w:noProof/>
          <w:snapToGrid/>
          <w:szCs w:val="24"/>
          <w:lang w:val="lt-LT"/>
        </w:rPr>
      </w:pPr>
    </w:p>
    <w:p w14:paraId="64315BAA" w14:textId="77777777" w:rsidR="00F641C6" w:rsidRDefault="00EE6DAB">
      <w:pPr>
        <w:tabs>
          <w:tab w:val="clear" w:pos="567"/>
        </w:tabs>
        <w:spacing w:line="240" w:lineRule="auto"/>
        <w:ind w:left="567" w:hanging="567"/>
        <w:rPr>
          <w:snapToGrid/>
          <w:szCs w:val="24"/>
          <w:lang w:val="lt-LT"/>
        </w:rPr>
      </w:pPr>
      <w:proofErr w:type="spellStart"/>
      <w:r>
        <w:rPr>
          <w:snapToGrid/>
          <w:szCs w:val="24"/>
          <w:lang w:val="lt-LT"/>
        </w:rPr>
        <w:t>Tolmiduo</w:t>
      </w:r>
      <w:proofErr w:type="spellEnd"/>
      <w:r>
        <w:rPr>
          <w:snapToGrid/>
          <w:szCs w:val="24"/>
          <w:lang w:val="lt-LT"/>
        </w:rPr>
        <w:t xml:space="preserve"> </w:t>
      </w:r>
      <w:r>
        <w:rPr>
          <w:lang w:val="pt-PT"/>
        </w:rPr>
        <w:t xml:space="preserve">40 mg/1,5 mg </w:t>
      </w:r>
      <w:r>
        <w:rPr>
          <w:snapToGrid/>
          <w:szCs w:val="24"/>
          <w:lang w:val="lt-LT"/>
        </w:rPr>
        <w:t>modifikuoto atpalaidavimo tabletės</w:t>
      </w:r>
    </w:p>
    <w:p w14:paraId="54966D29" w14:textId="77777777" w:rsidR="00F641C6" w:rsidRDefault="00EE6DAB">
      <w:pPr>
        <w:tabs>
          <w:tab w:val="clear" w:pos="567"/>
        </w:tabs>
        <w:spacing w:line="240" w:lineRule="auto"/>
        <w:ind w:left="567" w:hanging="567"/>
        <w:rPr>
          <w:snapToGrid/>
          <w:szCs w:val="24"/>
          <w:lang w:val="lt-LT"/>
        </w:rPr>
      </w:pPr>
      <w:proofErr w:type="spellStart"/>
      <w:r>
        <w:rPr>
          <w:snapToGrid/>
          <w:szCs w:val="24"/>
          <w:highlight w:val="lightGray"/>
          <w:lang w:val="lt-LT"/>
        </w:rPr>
        <w:t>Tolmiduo</w:t>
      </w:r>
      <w:proofErr w:type="spellEnd"/>
      <w:r>
        <w:rPr>
          <w:snapToGrid/>
          <w:szCs w:val="24"/>
          <w:highlight w:val="lightGray"/>
          <w:lang w:val="lt-LT"/>
        </w:rPr>
        <w:t xml:space="preserve"> </w:t>
      </w:r>
      <w:r>
        <w:rPr>
          <w:highlight w:val="lightGray"/>
          <w:lang w:val="pt-PT"/>
        </w:rPr>
        <w:t xml:space="preserve">80 mg/1,5 mg </w:t>
      </w:r>
      <w:r>
        <w:rPr>
          <w:snapToGrid/>
          <w:szCs w:val="24"/>
          <w:highlight w:val="lightGray"/>
          <w:lang w:val="lt-LT"/>
        </w:rPr>
        <w:t>modifikuoto atpalaidavimo tabletės</w:t>
      </w:r>
    </w:p>
    <w:p w14:paraId="29E6A705" w14:textId="77777777" w:rsidR="00F641C6" w:rsidRDefault="00F641C6">
      <w:pPr>
        <w:tabs>
          <w:tab w:val="clear" w:pos="567"/>
        </w:tabs>
        <w:spacing w:line="240" w:lineRule="auto"/>
        <w:rPr>
          <w:noProof/>
          <w:snapToGrid/>
          <w:szCs w:val="24"/>
          <w:lang w:val="lt-LT"/>
        </w:rPr>
      </w:pPr>
    </w:p>
    <w:p w14:paraId="10A23E97" w14:textId="77777777" w:rsidR="00F641C6" w:rsidRDefault="00EE6DAB">
      <w:pPr>
        <w:tabs>
          <w:tab w:val="clear" w:pos="567"/>
        </w:tabs>
        <w:spacing w:line="240" w:lineRule="auto"/>
        <w:rPr>
          <w:noProof/>
          <w:snapToGrid/>
          <w:szCs w:val="24"/>
          <w:lang w:val="lt-LT"/>
        </w:rPr>
      </w:pPr>
      <w:r>
        <w:rPr>
          <w:noProof/>
          <w:snapToGrid/>
          <w:szCs w:val="24"/>
          <w:lang w:val="lt-LT"/>
        </w:rPr>
        <w:t>telmisartanas/indapamidas</w:t>
      </w:r>
    </w:p>
    <w:p w14:paraId="3B47DD2E" w14:textId="77777777" w:rsidR="00F641C6" w:rsidRDefault="00F641C6">
      <w:pPr>
        <w:tabs>
          <w:tab w:val="clear" w:pos="567"/>
        </w:tabs>
        <w:spacing w:line="240" w:lineRule="auto"/>
        <w:rPr>
          <w:noProof/>
          <w:snapToGrid/>
          <w:szCs w:val="24"/>
          <w:lang w:val="lt-LT"/>
        </w:rPr>
      </w:pPr>
    </w:p>
    <w:p w14:paraId="4EFCFBA3" w14:textId="77777777" w:rsidR="00F641C6" w:rsidRDefault="00F641C6">
      <w:pPr>
        <w:tabs>
          <w:tab w:val="clear" w:pos="567"/>
        </w:tabs>
        <w:spacing w:line="240" w:lineRule="auto"/>
        <w:rPr>
          <w:noProof/>
          <w:snapToGrid/>
          <w:szCs w:val="24"/>
          <w:lang w:val="lt-LT"/>
        </w:rPr>
      </w:pPr>
    </w:p>
    <w:p w14:paraId="5A4E7275"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4"/>
          <w:lang w:val="lt-LT"/>
        </w:rPr>
      </w:pPr>
      <w:r>
        <w:rPr>
          <w:b/>
          <w:noProof/>
          <w:snapToGrid/>
          <w:szCs w:val="24"/>
          <w:lang w:val="lt-LT"/>
        </w:rPr>
        <w:t>2.</w:t>
      </w:r>
      <w:r>
        <w:rPr>
          <w:b/>
          <w:noProof/>
          <w:snapToGrid/>
          <w:szCs w:val="24"/>
          <w:lang w:val="lt-LT"/>
        </w:rPr>
        <w:tab/>
        <w:t>VEIKLIOJI (-IOS) MEDŽIAGA (-OS) IR JOS (-Ų) KIEKIS (-IAI)</w:t>
      </w:r>
    </w:p>
    <w:p w14:paraId="0E89CEF8" w14:textId="77777777" w:rsidR="00F641C6" w:rsidRDefault="00F641C6">
      <w:pPr>
        <w:tabs>
          <w:tab w:val="clear" w:pos="567"/>
        </w:tabs>
        <w:spacing w:line="240" w:lineRule="auto"/>
        <w:rPr>
          <w:noProof/>
          <w:snapToGrid/>
          <w:szCs w:val="24"/>
          <w:lang w:val="lt-LT"/>
        </w:rPr>
      </w:pPr>
    </w:p>
    <w:p w14:paraId="57D5B91D" w14:textId="77777777" w:rsidR="00F641C6" w:rsidRDefault="00EE6DAB">
      <w:pPr>
        <w:tabs>
          <w:tab w:val="clear" w:pos="567"/>
        </w:tabs>
        <w:spacing w:line="240" w:lineRule="auto"/>
        <w:rPr>
          <w:snapToGrid/>
          <w:szCs w:val="24"/>
          <w:lang w:val="lt-LT"/>
        </w:rPr>
      </w:pPr>
      <w:bookmarkStart w:id="2" w:name="_Hlk171581225"/>
      <w:r>
        <w:rPr>
          <w:snapToGrid/>
          <w:szCs w:val="24"/>
          <w:lang w:val="lt-LT"/>
        </w:rPr>
        <w:t xml:space="preserve">Kiekvienoje modifikuoto atpalaidavimo tabletėje yra </w:t>
      </w:r>
      <w:r>
        <w:rPr>
          <w:rFonts w:eastAsia="TimesNewRomanPSMT"/>
          <w:snapToGrid/>
          <w:szCs w:val="22"/>
          <w:lang w:val="lt-LT" w:eastAsia="sl-SI"/>
        </w:rPr>
        <w:t xml:space="preserve">40 mg </w:t>
      </w:r>
      <w:proofErr w:type="spellStart"/>
      <w:r>
        <w:rPr>
          <w:rFonts w:eastAsia="TimesNewRomanPSMT"/>
          <w:snapToGrid/>
          <w:szCs w:val="22"/>
          <w:lang w:val="lt-LT" w:eastAsia="sl-SI"/>
        </w:rPr>
        <w:t>telmisartano</w:t>
      </w:r>
      <w:proofErr w:type="spellEnd"/>
      <w:r>
        <w:rPr>
          <w:rFonts w:eastAsia="TimesNewRomanPSMT"/>
          <w:snapToGrid/>
          <w:szCs w:val="22"/>
          <w:lang w:val="lt-LT" w:eastAsia="sl-SI"/>
        </w:rPr>
        <w:t xml:space="preserve"> ir 1,5 mg </w:t>
      </w:r>
      <w:proofErr w:type="spellStart"/>
      <w:r>
        <w:rPr>
          <w:rFonts w:eastAsia="TimesNewRomanPSMT"/>
          <w:snapToGrid/>
          <w:szCs w:val="22"/>
          <w:lang w:val="lt-LT" w:eastAsia="sl-SI"/>
        </w:rPr>
        <w:t>indapamido</w:t>
      </w:r>
      <w:proofErr w:type="spellEnd"/>
      <w:r>
        <w:rPr>
          <w:snapToGrid/>
          <w:szCs w:val="24"/>
          <w:lang w:val="lt-LT"/>
        </w:rPr>
        <w:t>.</w:t>
      </w:r>
    </w:p>
    <w:bookmarkEnd w:id="2"/>
    <w:p w14:paraId="3D2B7024" w14:textId="77777777" w:rsidR="00F641C6" w:rsidRDefault="00EE6DAB">
      <w:pPr>
        <w:tabs>
          <w:tab w:val="clear" w:pos="567"/>
        </w:tabs>
        <w:spacing w:line="240" w:lineRule="auto"/>
        <w:rPr>
          <w:snapToGrid/>
          <w:szCs w:val="24"/>
          <w:lang w:val="lt-LT"/>
        </w:rPr>
      </w:pPr>
      <w:r>
        <w:rPr>
          <w:snapToGrid/>
          <w:szCs w:val="24"/>
          <w:highlight w:val="lightGray"/>
          <w:lang w:val="lt-LT"/>
        </w:rPr>
        <w:t xml:space="preserve">Kiekvienoje modifikuoto atpalaidavimo tabletėje yra </w:t>
      </w:r>
      <w:r>
        <w:rPr>
          <w:rFonts w:eastAsia="TimesNewRomanPSMT"/>
          <w:snapToGrid/>
          <w:szCs w:val="22"/>
          <w:highlight w:val="lightGray"/>
          <w:lang w:val="lt-LT" w:eastAsia="sl-SI"/>
        </w:rPr>
        <w:t xml:space="preserve">80 mg </w:t>
      </w:r>
      <w:proofErr w:type="spellStart"/>
      <w:r>
        <w:rPr>
          <w:rFonts w:eastAsia="TimesNewRomanPSMT"/>
          <w:snapToGrid/>
          <w:szCs w:val="22"/>
          <w:highlight w:val="lightGray"/>
          <w:lang w:val="lt-LT" w:eastAsia="sl-SI"/>
        </w:rPr>
        <w:t>telmisartano</w:t>
      </w:r>
      <w:proofErr w:type="spellEnd"/>
      <w:r>
        <w:rPr>
          <w:rFonts w:eastAsia="TimesNewRomanPSMT"/>
          <w:snapToGrid/>
          <w:szCs w:val="22"/>
          <w:highlight w:val="lightGray"/>
          <w:lang w:val="lt-LT" w:eastAsia="sl-SI"/>
        </w:rPr>
        <w:t xml:space="preserve"> ir 1,5 mg </w:t>
      </w:r>
      <w:proofErr w:type="spellStart"/>
      <w:r>
        <w:rPr>
          <w:rFonts w:eastAsia="TimesNewRomanPSMT"/>
          <w:snapToGrid/>
          <w:szCs w:val="22"/>
          <w:highlight w:val="lightGray"/>
          <w:lang w:val="lt-LT" w:eastAsia="sl-SI"/>
        </w:rPr>
        <w:t>indapamido</w:t>
      </w:r>
      <w:proofErr w:type="spellEnd"/>
      <w:r>
        <w:rPr>
          <w:snapToGrid/>
          <w:szCs w:val="24"/>
          <w:highlight w:val="lightGray"/>
          <w:lang w:val="lt-LT"/>
        </w:rPr>
        <w:t>.</w:t>
      </w:r>
    </w:p>
    <w:p w14:paraId="4679F06A" w14:textId="77777777" w:rsidR="00F641C6" w:rsidRDefault="00F641C6">
      <w:pPr>
        <w:tabs>
          <w:tab w:val="clear" w:pos="567"/>
        </w:tabs>
        <w:spacing w:line="240" w:lineRule="auto"/>
        <w:rPr>
          <w:noProof/>
          <w:snapToGrid/>
          <w:szCs w:val="24"/>
          <w:lang w:val="lt-LT"/>
        </w:rPr>
      </w:pPr>
    </w:p>
    <w:p w14:paraId="4F08FC75" w14:textId="77777777" w:rsidR="00F641C6" w:rsidRDefault="00F641C6">
      <w:pPr>
        <w:tabs>
          <w:tab w:val="clear" w:pos="567"/>
        </w:tabs>
        <w:spacing w:line="240" w:lineRule="auto"/>
        <w:rPr>
          <w:noProof/>
          <w:snapToGrid/>
          <w:szCs w:val="24"/>
          <w:lang w:val="lt-LT"/>
        </w:rPr>
      </w:pPr>
    </w:p>
    <w:p w14:paraId="26C9E833"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Pr>
          <w:b/>
          <w:noProof/>
          <w:snapToGrid/>
          <w:szCs w:val="24"/>
          <w:lang w:val="lt-LT"/>
        </w:rPr>
        <w:t>3.</w:t>
      </w:r>
      <w:r>
        <w:rPr>
          <w:b/>
          <w:noProof/>
          <w:snapToGrid/>
          <w:szCs w:val="24"/>
          <w:lang w:val="lt-LT"/>
        </w:rPr>
        <w:tab/>
        <w:t>PAGALBINIŲ MEDŽIAGŲ SĄRAŠAS</w:t>
      </w:r>
    </w:p>
    <w:p w14:paraId="2ADDC23F" w14:textId="77777777" w:rsidR="00F641C6" w:rsidRDefault="00F641C6">
      <w:pPr>
        <w:tabs>
          <w:tab w:val="clear" w:pos="567"/>
        </w:tabs>
        <w:spacing w:line="240" w:lineRule="auto"/>
        <w:rPr>
          <w:noProof/>
          <w:snapToGrid/>
          <w:szCs w:val="24"/>
          <w:lang w:val="lt-LT"/>
        </w:rPr>
      </w:pPr>
    </w:p>
    <w:p w14:paraId="1871BCF0" w14:textId="77777777" w:rsidR="00F641C6" w:rsidRDefault="00EE6DAB">
      <w:pPr>
        <w:tabs>
          <w:tab w:val="clear" w:pos="567"/>
        </w:tabs>
        <w:spacing w:line="240" w:lineRule="auto"/>
        <w:rPr>
          <w:noProof/>
          <w:snapToGrid/>
          <w:szCs w:val="24"/>
          <w:lang w:val="lt-LT"/>
        </w:rPr>
      </w:pPr>
      <w:r>
        <w:rPr>
          <w:noProof/>
          <w:snapToGrid/>
          <w:szCs w:val="24"/>
          <w:lang w:val="lt-LT"/>
        </w:rPr>
        <w:t>Sudėtyje yra laktozės.</w:t>
      </w:r>
    </w:p>
    <w:p w14:paraId="5E69F2B1" w14:textId="77777777" w:rsidR="00F641C6" w:rsidRDefault="00EE6DAB">
      <w:pPr>
        <w:tabs>
          <w:tab w:val="clear" w:pos="567"/>
        </w:tabs>
        <w:spacing w:line="240" w:lineRule="auto"/>
        <w:rPr>
          <w:noProof/>
          <w:snapToGrid/>
          <w:szCs w:val="24"/>
          <w:lang w:val="lt-LT"/>
        </w:rPr>
      </w:pPr>
      <w:r>
        <w:rPr>
          <w:noProof/>
          <w:snapToGrid/>
          <w:szCs w:val="24"/>
          <w:lang w:val="lt-LT"/>
        </w:rPr>
        <w:t>Daugiau informacijos pateikiama pakuotės lapelyje.</w:t>
      </w:r>
    </w:p>
    <w:p w14:paraId="21905049" w14:textId="77777777" w:rsidR="00F641C6" w:rsidRDefault="00F641C6">
      <w:pPr>
        <w:tabs>
          <w:tab w:val="clear" w:pos="567"/>
        </w:tabs>
        <w:spacing w:line="240" w:lineRule="auto"/>
        <w:rPr>
          <w:noProof/>
          <w:snapToGrid/>
          <w:szCs w:val="24"/>
          <w:lang w:val="lt-LT"/>
        </w:rPr>
      </w:pPr>
    </w:p>
    <w:p w14:paraId="3864CE25" w14:textId="77777777" w:rsidR="00F641C6" w:rsidRDefault="00F641C6">
      <w:pPr>
        <w:tabs>
          <w:tab w:val="clear" w:pos="567"/>
        </w:tabs>
        <w:spacing w:line="240" w:lineRule="auto"/>
        <w:rPr>
          <w:noProof/>
          <w:snapToGrid/>
          <w:szCs w:val="24"/>
          <w:lang w:val="lt-LT"/>
        </w:rPr>
      </w:pPr>
    </w:p>
    <w:p w14:paraId="0E45422D"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Pr>
          <w:b/>
          <w:noProof/>
          <w:snapToGrid/>
          <w:szCs w:val="24"/>
          <w:lang w:val="lt-LT"/>
        </w:rPr>
        <w:t>4.</w:t>
      </w:r>
      <w:r>
        <w:rPr>
          <w:b/>
          <w:noProof/>
          <w:snapToGrid/>
          <w:szCs w:val="24"/>
          <w:lang w:val="lt-LT"/>
        </w:rPr>
        <w:tab/>
        <w:t>FARMACINĖ FORMA IR KIEKIS PAKUOTĖJE</w:t>
      </w:r>
    </w:p>
    <w:p w14:paraId="12087EEF" w14:textId="77777777" w:rsidR="00F641C6" w:rsidRDefault="00F641C6">
      <w:pPr>
        <w:tabs>
          <w:tab w:val="clear" w:pos="567"/>
        </w:tabs>
        <w:spacing w:line="240" w:lineRule="auto"/>
        <w:rPr>
          <w:noProof/>
          <w:snapToGrid/>
          <w:szCs w:val="24"/>
          <w:lang w:val="lt-LT"/>
        </w:rPr>
      </w:pPr>
    </w:p>
    <w:p w14:paraId="6AFA4E58" w14:textId="77777777" w:rsidR="00F641C6" w:rsidRDefault="00EE6DAB">
      <w:pPr>
        <w:tabs>
          <w:tab w:val="clear" w:pos="567"/>
        </w:tabs>
        <w:spacing w:line="240" w:lineRule="auto"/>
        <w:ind w:left="567" w:hanging="567"/>
        <w:rPr>
          <w:snapToGrid/>
          <w:szCs w:val="24"/>
          <w:lang w:val="lt-LT"/>
        </w:rPr>
      </w:pPr>
      <w:r>
        <w:rPr>
          <w:snapToGrid/>
          <w:szCs w:val="24"/>
          <w:highlight w:val="lightGray"/>
          <w:lang w:val="lt-LT"/>
        </w:rPr>
        <w:t>Modifikuoto atpalaidavimo tabletė</w:t>
      </w:r>
    </w:p>
    <w:p w14:paraId="1F9C76AA" w14:textId="77777777" w:rsidR="00F641C6" w:rsidRDefault="00F641C6">
      <w:pPr>
        <w:tabs>
          <w:tab w:val="clear" w:pos="567"/>
        </w:tabs>
        <w:spacing w:line="240" w:lineRule="auto"/>
        <w:ind w:left="567" w:hanging="567"/>
        <w:rPr>
          <w:snapToGrid/>
          <w:szCs w:val="24"/>
          <w:lang w:val="lt-LT"/>
        </w:rPr>
      </w:pPr>
    </w:p>
    <w:p w14:paraId="5081126D" w14:textId="77777777" w:rsidR="00F641C6" w:rsidRDefault="00EE6DAB">
      <w:pPr>
        <w:tabs>
          <w:tab w:val="clear" w:pos="567"/>
        </w:tabs>
        <w:spacing w:line="240" w:lineRule="auto"/>
        <w:rPr>
          <w:noProof/>
          <w:snapToGrid/>
          <w:szCs w:val="24"/>
          <w:lang w:val="lt-LT"/>
        </w:rPr>
      </w:pPr>
      <w:r>
        <w:rPr>
          <w:noProof/>
          <w:snapToGrid/>
          <w:szCs w:val="24"/>
          <w:lang w:val="lt-LT"/>
        </w:rPr>
        <w:t>10 modifikuoto atpalaidavimo tablečių</w:t>
      </w:r>
    </w:p>
    <w:p w14:paraId="02ACC20F"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14 modifikuoto atpalaidavimo tablečių</w:t>
      </w:r>
    </w:p>
    <w:p w14:paraId="389D607D"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28 modifikuoto atpalaidavimo tabletės</w:t>
      </w:r>
    </w:p>
    <w:p w14:paraId="088B673E"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30 modifikuoto atpalaidavimo tablečių</w:t>
      </w:r>
    </w:p>
    <w:p w14:paraId="6704791B"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56 modifikuoto atpalaidavimo tabletės</w:t>
      </w:r>
    </w:p>
    <w:p w14:paraId="31A6FADE"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60 modifikuoto atpalaidavimo tablečių</w:t>
      </w:r>
    </w:p>
    <w:p w14:paraId="6DF2EC5D"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84 modifikuoto atpalaidavimo tabletės</w:t>
      </w:r>
    </w:p>
    <w:p w14:paraId="1B62A433"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90 modifikuoto atpalaidavimo tablečių</w:t>
      </w:r>
    </w:p>
    <w:p w14:paraId="3241E81C" w14:textId="77777777" w:rsidR="00F641C6" w:rsidRDefault="00EE6DAB">
      <w:pPr>
        <w:tabs>
          <w:tab w:val="clear" w:pos="567"/>
        </w:tabs>
        <w:spacing w:line="240" w:lineRule="auto"/>
        <w:rPr>
          <w:noProof/>
          <w:snapToGrid/>
          <w:szCs w:val="24"/>
          <w:highlight w:val="lightGray"/>
          <w:lang w:val="lt-LT"/>
        </w:rPr>
      </w:pPr>
      <w:r>
        <w:rPr>
          <w:noProof/>
          <w:snapToGrid/>
          <w:szCs w:val="24"/>
          <w:highlight w:val="lightGray"/>
          <w:lang w:val="lt-LT"/>
        </w:rPr>
        <w:t>98 modifikuoto atpalaidavimo tabletės</w:t>
      </w:r>
    </w:p>
    <w:p w14:paraId="25723AC3" w14:textId="77777777" w:rsidR="00F641C6" w:rsidRDefault="00EE6DAB">
      <w:pPr>
        <w:tabs>
          <w:tab w:val="clear" w:pos="567"/>
        </w:tabs>
        <w:spacing w:line="240" w:lineRule="auto"/>
        <w:rPr>
          <w:noProof/>
          <w:snapToGrid/>
          <w:szCs w:val="24"/>
          <w:lang w:val="lt-LT"/>
        </w:rPr>
      </w:pPr>
      <w:r>
        <w:rPr>
          <w:noProof/>
          <w:snapToGrid/>
          <w:szCs w:val="24"/>
          <w:highlight w:val="lightGray"/>
          <w:lang w:val="lt-LT"/>
        </w:rPr>
        <w:t>100 modifikuoto atpalaidavimo tablečių</w:t>
      </w:r>
    </w:p>
    <w:p w14:paraId="2A451459" w14:textId="77777777" w:rsidR="00F641C6" w:rsidRDefault="00F641C6">
      <w:pPr>
        <w:tabs>
          <w:tab w:val="clear" w:pos="567"/>
        </w:tabs>
        <w:spacing w:line="240" w:lineRule="auto"/>
        <w:rPr>
          <w:noProof/>
          <w:snapToGrid/>
          <w:szCs w:val="24"/>
          <w:lang w:val="lt-LT"/>
        </w:rPr>
      </w:pPr>
    </w:p>
    <w:p w14:paraId="372A5514" w14:textId="77777777" w:rsidR="00F641C6" w:rsidRDefault="00F641C6">
      <w:pPr>
        <w:tabs>
          <w:tab w:val="clear" w:pos="567"/>
        </w:tabs>
        <w:spacing w:line="240" w:lineRule="auto"/>
        <w:rPr>
          <w:noProof/>
          <w:snapToGrid/>
          <w:szCs w:val="24"/>
          <w:lang w:val="lt-LT"/>
        </w:rPr>
      </w:pPr>
    </w:p>
    <w:p w14:paraId="6E0EA353"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Pr>
          <w:b/>
          <w:noProof/>
          <w:snapToGrid/>
          <w:szCs w:val="24"/>
          <w:lang w:val="lt-LT"/>
        </w:rPr>
        <w:t>5.</w:t>
      </w:r>
      <w:r>
        <w:rPr>
          <w:b/>
          <w:noProof/>
          <w:snapToGrid/>
          <w:szCs w:val="24"/>
          <w:lang w:val="lt-LT"/>
        </w:rPr>
        <w:tab/>
        <w:t>VARTOJIMO METODAS IR BŪDAS (-AI)</w:t>
      </w:r>
    </w:p>
    <w:p w14:paraId="429C96CC" w14:textId="77777777" w:rsidR="00F641C6" w:rsidRDefault="00F641C6">
      <w:pPr>
        <w:tabs>
          <w:tab w:val="clear" w:pos="567"/>
        </w:tabs>
        <w:spacing w:line="240" w:lineRule="auto"/>
        <w:rPr>
          <w:i/>
          <w:noProof/>
          <w:snapToGrid/>
          <w:szCs w:val="24"/>
          <w:lang w:val="lt-LT"/>
        </w:rPr>
      </w:pPr>
    </w:p>
    <w:p w14:paraId="0C51DC77" w14:textId="77777777" w:rsidR="00F641C6" w:rsidRDefault="00EE6DAB">
      <w:pPr>
        <w:tabs>
          <w:tab w:val="clear" w:pos="567"/>
        </w:tabs>
        <w:spacing w:line="240" w:lineRule="auto"/>
        <w:rPr>
          <w:noProof/>
          <w:snapToGrid/>
          <w:szCs w:val="24"/>
          <w:lang w:val="lt-LT"/>
        </w:rPr>
      </w:pPr>
      <w:r>
        <w:rPr>
          <w:noProof/>
          <w:snapToGrid/>
          <w:szCs w:val="24"/>
          <w:lang w:val="lt-LT"/>
        </w:rPr>
        <w:t>Prieš vartojimą perskaitykite pakuotės lapelį.</w:t>
      </w:r>
    </w:p>
    <w:p w14:paraId="3B83783A" w14:textId="77777777" w:rsidR="00F641C6" w:rsidRDefault="00EE6DAB">
      <w:pPr>
        <w:tabs>
          <w:tab w:val="clear" w:pos="567"/>
        </w:tabs>
        <w:spacing w:line="240" w:lineRule="auto"/>
        <w:rPr>
          <w:noProof/>
          <w:snapToGrid/>
          <w:szCs w:val="24"/>
          <w:lang w:val="lt-LT"/>
        </w:rPr>
      </w:pPr>
      <w:r>
        <w:rPr>
          <w:noProof/>
          <w:snapToGrid/>
          <w:szCs w:val="24"/>
          <w:lang w:val="lt-LT"/>
        </w:rPr>
        <w:t>Vartoti per burną.</w:t>
      </w:r>
    </w:p>
    <w:p w14:paraId="3DA82F59" w14:textId="77777777" w:rsidR="00F641C6" w:rsidRDefault="00F641C6">
      <w:pPr>
        <w:tabs>
          <w:tab w:val="clear" w:pos="567"/>
        </w:tabs>
        <w:spacing w:line="240" w:lineRule="auto"/>
        <w:rPr>
          <w:noProof/>
          <w:snapToGrid/>
          <w:szCs w:val="24"/>
          <w:lang w:val="lt-LT"/>
        </w:rPr>
      </w:pPr>
    </w:p>
    <w:p w14:paraId="782D40D8" w14:textId="77777777" w:rsidR="00F641C6" w:rsidRDefault="00F641C6">
      <w:pPr>
        <w:tabs>
          <w:tab w:val="clear" w:pos="567"/>
        </w:tabs>
        <w:spacing w:line="240" w:lineRule="auto"/>
        <w:rPr>
          <w:noProof/>
          <w:snapToGrid/>
          <w:szCs w:val="24"/>
          <w:lang w:val="lt-LT"/>
        </w:rPr>
      </w:pPr>
    </w:p>
    <w:p w14:paraId="7B1DA4A9" w14:textId="77777777" w:rsidR="00F641C6" w:rsidRDefault="00EE6DA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Pr>
          <w:b/>
          <w:noProof/>
          <w:snapToGrid/>
          <w:szCs w:val="24"/>
          <w:lang w:val="lt-LT"/>
        </w:rPr>
        <w:t>6.</w:t>
      </w:r>
      <w:r>
        <w:rPr>
          <w:b/>
          <w:noProof/>
          <w:snapToGrid/>
          <w:szCs w:val="24"/>
          <w:lang w:val="lt-LT"/>
        </w:rPr>
        <w:tab/>
      </w:r>
      <w:r>
        <w:rPr>
          <w:b/>
          <w:bCs/>
          <w:noProof/>
          <w:snapToGrid/>
          <w:szCs w:val="24"/>
          <w:lang w:val="lt-LT"/>
        </w:rPr>
        <w:t>SPECIALUS ĮSPĖJIMAS, KAD VAISTINĮ PREPARATĄ BŪTINA LAIKYTI VAIKAMS NEPASTEBIMOJE IR NEPASIEKIAMOJE VIETOJE</w:t>
      </w:r>
    </w:p>
    <w:p w14:paraId="3B42F3E3" w14:textId="77777777" w:rsidR="00F641C6" w:rsidRDefault="00F641C6">
      <w:pPr>
        <w:tabs>
          <w:tab w:val="clear" w:pos="567"/>
        </w:tabs>
        <w:spacing w:line="240" w:lineRule="auto"/>
        <w:rPr>
          <w:noProof/>
          <w:snapToGrid/>
          <w:szCs w:val="24"/>
          <w:lang w:val="lt-LT"/>
        </w:rPr>
      </w:pPr>
    </w:p>
    <w:p w14:paraId="1293151F" w14:textId="77777777" w:rsidR="00F641C6" w:rsidRDefault="00EE6DAB">
      <w:pPr>
        <w:tabs>
          <w:tab w:val="clear" w:pos="567"/>
        </w:tabs>
        <w:spacing w:line="240" w:lineRule="auto"/>
        <w:rPr>
          <w:iCs/>
          <w:noProof/>
          <w:snapToGrid/>
          <w:lang w:val="lt-LT"/>
        </w:rPr>
      </w:pPr>
      <w:r>
        <w:rPr>
          <w:iCs/>
          <w:noProof/>
          <w:snapToGrid/>
          <w:lang w:val="lt-LT"/>
        </w:rPr>
        <w:t>Laikyti vaikams nepastebimoje ir nepasiekiamoje vietoje.</w:t>
      </w:r>
    </w:p>
    <w:p w14:paraId="2F9E0EF2" w14:textId="77777777" w:rsidR="00F641C6" w:rsidRDefault="00F641C6">
      <w:pPr>
        <w:tabs>
          <w:tab w:val="clear" w:pos="567"/>
        </w:tabs>
        <w:spacing w:line="240" w:lineRule="auto"/>
        <w:rPr>
          <w:noProof/>
          <w:snapToGrid/>
          <w:szCs w:val="24"/>
          <w:lang w:val="lt-LT"/>
        </w:rPr>
      </w:pPr>
    </w:p>
    <w:p w14:paraId="5DB014BB" w14:textId="77777777" w:rsidR="00F641C6" w:rsidRDefault="00F641C6">
      <w:pPr>
        <w:tabs>
          <w:tab w:val="clear" w:pos="567"/>
        </w:tabs>
        <w:spacing w:line="240" w:lineRule="auto"/>
        <w:rPr>
          <w:noProof/>
          <w:snapToGrid/>
          <w:szCs w:val="24"/>
          <w:lang w:val="lt-LT"/>
        </w:rPr>
      </w:pPr>
    </w:p>
    <w:p w14:paraId="47183A53"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Pr>
          <w:b/>
          <w:noProof/>
          <w:snapToGrid/>
          <w:szCs w:val="24"/>
          <w:lang w:val="lt-LT"/>
        </w:rPr>
        <w:t>7.</w:t>
      </w:r>
      <w:r>
        <w:rPr>
          <w:b/>
          <w:noProof/>
          <w:snapToGrid/>
          <w:szCs w:val="24"/>
          <w:lang w:val="lt-LT"/>
        </w:rPr>
        <w:tab/>
      </w:r>
      <w:r>
        <w:rPr>
          <w:b/>
          <w:bCs/>
          <w:noProof/>
          <w:snapToGrid/>
          <w:szCs w:val="24"/>
          <w:lang w:val="lt-LT"/>
        </w:rPr>
        <w:t>KITAS (-I) SPECIALUS (-ŪS) ĮSPĖJIMAS (-AI) (JEI REIKIA)</w:t>
      </w:r>
    </w:p>
    <w:p w14:paraId="07826DAE" w14:textId="77777777" w:rsidR="00F641C6" w:rsidRDefault="00F641C6">
      <w:pPr>
        <w:tabs>
          <w:tab w:val="clear" w:pos="567"/>
        </w:tabs>
        <w:spacing w:line="240" w:lineRule="auto"/>
        <w:rPr>
          <w:noProof/>
          <w:snapToGrid/>
          <w:szCs w:val="24"/>
          <w:lang w:val="lt-LT"/>
        </w:rPr>
      </w:pPr>
    </w:p>
    <w:p w14:paraId="31B6526D" w14:textId="77777777" w:rsidR="00F641C6" w:rsidRDefault="00F641C6">
      <w:pPr>
        <w:tabs>
          <w:tab w:val="clear" w:pos="567"/>
        </w:tabs>
        <w:spacing w:line="240" w:lineRule="auto"/>
        <w:rPr>
          <w:noProof/>
          <w:snapToGrid/>
          <w:szCs w:val="24"/>
          <w:lang w:val="lt-LT"/>
        </w:rPr>
      </w:pPr>
    </w:p>
    <w:p w14:paraId="3A84EB80"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Pr>
          <w:b/>
          <w:noProof/>
          <w:snapToGrid/>
          <w:szCs w:val="24"/>
          <w:lang w:val="lt-LT"/>
        </w:rPr>
        <w:t>8.</w:t>
      </w:r>
      <w:r>
        <w:rPr>
          <w:b/>
          <w:noProof/>
          <w:snapToGrid/>
          <w:szCs w:val="24"/>
          <w:lang w:val="lt-LT"/>
        </w:rPr>
        <w:tab/>
      </w:r>
      <w:r>
        <w:rPr>
          <w:b/>
          <w:bCs/>
          <w:noProof/>
          <w:snapToGrid/>
          <w:szCs w:val="24"/>
          <w:lang w:val="lt-LT"/>
        </w:rPr>
        <w:t>TINKAMUMO LAIKAS</w:t>
      </w:r>
    </w:p>
    <w:p w14:paraId="184B676B" w14:textId="77777777" w:rsidR="00F641C6" w:rsidRDefault="00F641C6">
      <w:pPr>
        <w:tabs>
          <w:tab w:val="clear" w:pos="567"/>
        </w:tabs>
        <w:spacing w:line="240" w:lineRule="auto"/>
        <w:rPr>
          <w:i/>
          <w:noProof/>
          <w:snapToGrid/>
          <w:szCs w:val="24"/>
          <w:lang w:val="lt-LT"/>
        </w:rPr>
      </w:pPr>
    </w:p>
    <w:p w14:paraId="1FCB2626" w14:textId="77777777" w:rsidR="00F641C6" w:rsidRDefault="00EE6DAB">
      <w:pPr>
        <w:tabs>
          <w:tab w:val="clear" w:pos="567"/>
        </w:tabs>
        <w:spacing w:line="240" w:lineRule="auto"/>
        <w:rPr>
          <w:noProof/>
          <w:snapToGrid/>
          <w:szCs w:val="24"/>
          <w:lang w:val="lt-LT"/>
        </w:rPr>
      </w:pPr>
      <w:r>
        <w:rPr>
          <w:noProof/>
          <w:snapToGrid/>
          <w:szCs w:val="24"/>
          <w:lang w:val="lt-LT"/>
        </w:rPr>
        <w:t xml:space="preserve">EXP </w:t>
      </w:r>
      <w:r>
        <w:rPr>
          <w:noProof/>
          <w:snapToGrid/>
          <w:szCs w:val="24"/>
          <w:highlight w:val="lightGray"/>
          <w:lang w:val="lt-LT"/>
        </w:rPr>
        <w:t>(mm/MMMM)</w:t>
      </w:r>
    </w:p>
    <w:p w14:paraId="4F835513" w14:textId="77777777" w:rsidR="00F641C6" w:rsidRDefault="00F641C6">
      <w:pPr>
        <w:tabs>
          <w:tab w:val="clear" w:pos="567"/>
        </w:tabs>
        <w:spacing w:line="240" w:lineRule="auto"/>
        <w:rPr>
          <w:noProof/>
          <w:snapToGrid/>
          <w:szCs w:val="24"/>
          <w:lang w:val="lt-LT"/>
        </w:rPr>
      </w:pPr>
    </w:p>
    <w:p w14:paraId="7C638880" w14:textId="77777777" w:rsidR="00F641C6" w:rsidRDefault="00F641C6">
      <w:pPr>
        <w:tabs>
          <w:tab w:val="clear" w:pos="567"/>
        </w:tabs>
        <w:spacing w:line="240" w:lineRule="auto"/>
        <w:rPr>
          <w:noProof/>
          <w:snapToGrid/>
          <w:szCs w:val="24"/>
          <w:lang w:val="lt-LT"/>
        </w:rPr>
      </w:pPr>
    </w:p>
    <w:p w14:paraId="11788519"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Pr>
          <w:b/>
          <w:noProof/>
          <w:snapToGrid/>
          <w:szCs w:val="24"/>
          <w:lang w:val="lt-LT"/>
        </w:rPr>
        <w:t>9.</w:t>
      </w:r>
      <w:r>
        <w:rPr>
          <w:b/>
          <w:noProof/>
          <w:snapToGrid/>
          <w:szCs w:val="24"/>
          <w:lang w:val="lt-LT"/>
        </w:rPr>
        <w:tab/>
      </w:r>
      <w:r>
        <w:rPr>
          <w:b/>
          <w:caps/>
          <w:noProof/>
          <w:snapToGrid/>
          <w:szCs w:val="24"/>
          <w:lang w:val="lt-LT"/>
        </w:rPr>
        <w:t>SPECIALIOS laikymo sąlygos</w:t>
      </w:r>
    </w:p>
    <w:p w14:paraId="5796C774" w14:textId="77777777" w:rsidR="00F641C6" w:rsidRDefault="00F641C6">
      <w:pPr>
        <w:tabs>
          <w:tab w:val="clear" w:pos="567"/>
        </w:tabs>
        <w:spacing w:line="240" w:lineRule="auto"/>
        <w:rPr>
          <w:i/>
          <w:noProof/>
          <w:snapToGrid/>
          <w:szCs w:val="24"/>
          <w:lang w:val="lt-LT"/>
        </w:rPr>
      </w:pPr>
    </w:p>
    <w:p w14:paraId="4E6E8FE5" w14:textId="77777777" w:rsidR="00F641C6" w:rsidRDefault="00EE6DAB">
      <w:pPr>
        <w:widowControl w:val="0"/>
        <w:tabs>
          <w:tab w:val="clear" w:pos="567"/>
          <w:tab w:val="left" w:pos="1296"/>
        </w:tabs>
        <w:snapToGrid w:val="0"/>
        <w:spacing w:line="240" w:lineRule="auto"/>
        <w:rPr>
          <w:bCs/>
          <w:snapToGrid/>
          <w:szCs w:val="22"/>
          <w:lang w:val="lt-LT" w:eastAsia="it-IT"/>
        </w:rPr>
      </w:pPr>
      <w:r>
        <w:rPr>
          <w:bCs/>
          <w:snapToGrid/>
          <w:szCs w:val="22"/>
          <w:lang w:val="lt-LT" w:eastAsia="it-IT"/>
        </w:rPr>
        <w:t>Laikyti gamintojo pakuotėje, kad vaistas būtų apsaugotas nuo drėgmės ir šviesos.</w:t>
      </w:r>
    </w:p>
    <w:p w14:paraId="02932D78" w14:textId="77777777" w:rsidR="00F641C6" w:rsidRDefault="00F641C6">
      <w:pPr>
        <w:tabs>
          <w:tab w:val="clear" w:pos="567"/>
        </w:tabs>
        <w:spacing w:line="240" w:lineRule="auto"/>
        <w:ind w:left="567" w:hanging="567"/>
        <w:rPr>
          <w:i/>
          <w:iCs/>
          <w:snapToGrid/>
          <w:szCs w:val="24"/>
          <w:lang w:val="lt-LT"/>
        </w:rPr>
      </w:pPr>
    </w:p>
    <w:p w14:paraId="63440FEF" w14:textId="77777777" w:rsidR="00F641C6" w:rsidRDefault="00F641C6">
      <w:pPr>
        <w:tabs>
          <w:tab w:val="clear" w:pos="567"/>
        </w:tabs>
        <w:spacing w:line="240" w:lineRule="auto"/>
        <w:ind w:left="567" w:hanging="567"/>
        <w:rPr>
          <w:noProof/>
          <w:snapToGrid/>
          <w:szCs w:val="24"/>
          <w:lang w:val="lt-LT"/>
        </w:rPr>
      </w:pPr>
    </w:p>
    <w:p w14:paraId="45243EA2"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4"/>
          <w:lang w:val="lt-LT"/>
        </w:rPr>
      </w:pPr>
      <w:r>
        <w:rPr>
          <w:b/>
          <w:noProof/>
          <w:snapToGrid/>
          <w:szCs w:val="24"/>
          <w:lang w:val="lt-LT"/>
        </w:rPr>
        <w:t>10.</w:t>
      </w:r>
      <w:bookmarkStart w:id="3" w:name="_Hlk176429194"/>
      <w:r>
        <w:rPr>
          <w:b/>
          <w:noProof/>
          <w:snapToGrid/>
          <w:szCs w:val="24"/>
          <w:lang w:val="lt-LT"/>
        </w:rPr>
        <w:tab/>
      </w:r>
      <w:bookmarkEnd w:id="3"/>
      <w:r>
        <w:rPr>
          <w:b/>
          <w:caps/>
          <w:noProof/>
          <w:snapToGrid/>
          <w:szCs w:val="24"/>
          <w:lang w:val="lt-LT"/>
        </w:rPr>
        <w:t>specialios atsargumo priemonės DĖL NESUVARTOTO</w:t>
      </w:r>
      <w:r>
        <w:rPr>
          <w:b/>
          <w:bCs/>
          <w:noProof/>
          <w:snapToGrid/>
          <w:szCs w:val="24"/>
          <w:lang w:val="lt-LT"/>
        </w:rPr>
        <w:t xml:space="preserve"> </w:t>
      </w:r>
      <w:r>
        <w:rPr>
          <w:b/>
          <w:bCs/>
          <w:caps/>
          <w:noProof/>
          <w:snapToGrid/>
          <w:szCs w:val="24"/>
          <w:lang w:val="lt-LT"/>
        </w:rPr>
        <w:t>VAISTINIO PREPARATO AR JO ATLIEKU</w:t>
      </w:r>
      <w:r>
        <w:rPr>
          <w:caps/>
          <w:noProof/>
          <w:snapToGrid/>
          <w:szCs w:val="24"/>
          <w:lang w:val="lt-LT"/>
        </w:rPr>
        <w:t xml:space="preserve"> </w:t>
      </w:r>
      <w:r>
        <w:rPr>
          <w:b/>
          <w:bCs/>
          <w:caps/>
          <w:noProof/>
          <w:snapToGrid/>
          <w:szCs w:val="24"/>
          <w:lang w:val="lt-LT"/>
        </w:rPr>
        <w:t>TVARKYMO</w:t>
      </w:r>
      <w:r>
        <w:rPr>
          <w:b/>
          <w:caps/>
          <w:noProof/>
          <w:snapToGrid/>
          <w:szCs w:val="24"/>
          <w:lang w:val="lt-LT"/>
        </w:rPr>
        <w:t xml:space="preserve"> (jei reikia)</w:t>
      </w:r>
    </w:p>
    <w:p w14:paraId="1A83B288" w14:textId="77777777" w:rsidR="00F641C6" w:rsidRDefault="00F641C6">
      <w:pPr>
        <w:tabs>
          <w:tab w:val="clear" w:pos="567"/>
        </w:tabs>
        <w:spacing w:line="240" w:lineRule="auto"/>
        <w:rPr>
          <w:noProof/>
          <w:snapToGrid/>
          <w:szCs w:val="24"/>
          <w:lang w:val="lt-LT"/>
        </w:rPr>
      </w:pPr>
    </w:p>
    <w:p w14:paraId="4964D18A" w14:textId="77777777" w:rsidR="00F641C6" w:rsidRDefault="00F641C6">
      <w:pPr>
        <w:tabs>
          <w:tab w:val="clear" w:pos="567"/>
        </w:tabs>
        <w:spacing w:line="240" w:lineRule="auto"/>
        <w:rPr>
          <w:noProof/>
          <w:snapToGrid/>
          <w:szCs w:val="24"/>
          <w:lang w:val="lt-LT"/>
        </w:rPr>
      </w:pPr>
    </w:p>
    <w:p w14:paraId="3BC77592"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napToGrid/>
          <w:szCs w:val="24"/>
          <w:lang w:val="lt-LT"/>
        </w:rPr>
      </w:pPr>
      <w:r>
        <w:rPr>
          <w:b/>
          <w:noProof/>
          <w:snapToGrid/>
          <w:szCs w:val="24"/>
          <w:lang w:val="lt-LT"/>
        </w:rPr>
        <w:t>11.</w:t>
      </w:r>
      <w:r>
        <w:rPr>
          <w:b/>
          <w:noProof/>
          <w:snapToGrid/>
          <w:szCs w:val="24"/>
          <w:lang w:val="lt-LT"/>
        </w:rPr>
        <w:tab/>
      </w:r>
      <w:r>
        <w:rPr>
          <w:b/>
          <w:caps/>
          <w:noProof/>
          <w:szCs w:val="24"/>
          <w:lang w:val="lt-LT"/>
        </w:rPr>
        <w:t xml:space="preserve">REGISTRUOTOJO </w:t>
      </w:r>
      <w:r>
        <w:rPr>
          <w:b/>
          <w:caps/>
          <w:noProof/>
          <w:snapToGrid/>
          <w:szCs w:val="24"/>
          <w:lang w:val="lt-LT"/>
        </w:rPr>
        <w:t>pavadinimas ir adresas</w:t>
      </w:r>
    </w:p>
    <w:p w14:paraId="6DF64517" w14:textId="77777777" w:rsidR="00F641C6" w:rsidRDefault="00F641C6">
      <w:pPr>
        <w:tabs>
          <w:tab w:val="clear" w:pos="567"/>
        </w:tabs>
        <w:spacing w:line="240" w:lineRule="auto"/>
        <w:rPr>
          <w:snapToGrid/>
          <w:szCs w:val="24"/>
          <w:lang w:val="lt-LT"/>
        </w:rPr>
      </w:pPr>
    </w:p>
    <w:p w14:paraId="1BC58881" w14:textId="77777777" w:rsidR="00F641C6" w:rsidRDefault="00EE6DAB">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04128E2A" w14:textId="77777777" w:rsidR="00F641C6" w:rsidRDefault="00EE6DAB">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56E497CE" w14:textId="77777777" w:rsidR="00F641C6" w:rsidRDefault="00EE6DAB">
      <w:pPr>
        <w:widowControl w:val="0"/>
        <w:spacing w:line="240" w:lineRule="auto"/>
        <w:rPr>
          <w:snapToGrid/>
          <w:lang w:val="lt-LT" w:eastAsia="sl-SI"/>
        </w:rPr>
      </w:pPr>
      <w:r>
        <w:rPr>
          <w:snapToGrid/>
          <w:lang w:val="lt-LT" w:eastAsia="sl-SI"/>
        </w:rPr>
        <w:t>8501 Novo mesto</w:t>
      </w:r>
    </w:p>
    <w:p w14:paraId="1AA09CAB" w14:textId="77777777" w:rsidR="00F641C6" w:rsidRDefault="00EE6DAB">
      <w:pPr>
        <w:widowControl w:val="0"/>
        <w:spacing w:line="240" w:lineRule="auto"/>
        <w:rPr>
          <w:snapToGrid/>
          <w:lang w:val="lt-LT" w:eastAsia="sl-SI"/>
        </w:rPr>
      </w:pPr>
      <w:r>
        <w:rPr>
          <w:snapToGrid/>
          <w:lang w:val="lt-LT" w:eastAsia="sl-SI"/>
        </w:rPr>
        <w:t>Slovėnija</w:t>
      </w:r>
    </w:p>
    <w:p w14:paraId="1EA71601" w14:textId="77777777" w:rsidR="00F641C6" w:rsidRDefault="00F641C6">
      <w:pPr>
        <w:tabs>
          <w:tab w:val="clear" w:pos="567"/>
        </w:tabs>
        <w:spacing w:line="240" w:lineRule="auto"/>
        <w:rPr>
          <w:noProof/>
          <w:snapToGrid/>
          <w:szCs w:val="24"/>
          <w:lang w:val="lt-LT"/>
        </w:rPr>
      </w:pPr>
    </w:p>
    <w:p w14:paraId="0B03DB97" w14:textId="77777777" w:rsidR="00F641C6" w:rsidRDefault="00F641C6">
      <w:pPr>
        <w:tabs>
          <w:tab w:val="clear" w:pos="567"/>
        </w:tabs>
        <w:spacing w:line="240" w:lineRule="auto"/>
        <w:rPr>
          <w:noProof/>
          <w:snapToGrid/>
          <w:szCs w:val="24"/>
          <w:lang w:val="lt-LT"/>
        </w:rPr>
      </w:pPr>
    </w:p>
    <w:p w14:paraId="2E0BDE50"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Pr>
          <w:b/>
          <w:noProof/>
          <w:snapToGrid/>
          <w:szCs w:val="24"/>
          <w:lang w:val="lt-LT"/>
        </w:rPr>
        <w:t>12.</w:t>
      </w:r>
      <w:r>
        <w:rPr>
          <w:b/>
          <w:noProof/>
          <w:snapToGrid/>
          <w:szCs w:val="24"/>
          <w:lang w:val="lt-LT"/>
        </w:rPr>
        <w:tab/>
      </w:r>
      <w:r>
        <w:rPr>
          <w:b/>
          <w:noProof/>
          <w:szCs w:val="24"/>
          <w:lang w:val="lt-LT"/>
        </w:rPr>
        <w:t xml:space="preserve">REGISTRACIJOS PAŽYMĖJIMO </w:t>
      </w:r>
      <w:r>
        <w:rPr>
          <w:b/>
          <w:caps/>
          <w:noProof/>
          <w:snapToGrid/>
          <w:szCs w:val="24"/>
          <w:lang w:val="lt-LT"/>
        </w:rPr>
        <w:t>numeris</w:t>
      </w:r>
      <w:r>
        <w:rPr>
          <w:b/>
          <w:noProof/>
          <w:snapToGrid/>
          <w:szCs w:val="24"/>
          <w:lang w:val="lt-LT"/>
        </w:rPr>
        <w:t xml:space="preserve"> </w:t>
      </w:r>
      <w:r>
        <w:rPr>
          <w:b/>
          <w:snapToGrid/>
          <w:szCs w:val="24"/>
          <w:lang w:val="lt-LT"/>
        </w:rPr>
        <w:t>(-IAI)</w:t>
      </w:r>
    </w:p>
    <w:p w14:paraId="185C6E38" w14:textId="77777777" w:rsidR="00F641C6" w:rsidRDefault="00F641C6">
      <w:pPr>
        <w:tabs>
          <w:tab w:val="clear" w:pos="567"/>
        </w:tabs>
        <w:spacing w:line="240" w:lineRule="auto"/>
        <w:rPr>
          <w:noProof/>
          <w:snapToGrid/>
          <w:szCs w:val="24"/>
          <w:lang w:val="lt-LT"/>
        </w:rPr>
      </w:pPr>
    </w:p>
    <w:p w14:paraId="2CFD14F0" w14:textId="77777777" w:rsidR="00F641C6" w:rsidRDefault="00EE6DAB">
      <w:pPr>
        <w:tabs>
          <w:tab w:val="clear" w:pos="567"/>
        </w:tabs>
        <w:spacing w:line="240" w:lineRule="auto"/>
        <w:rPr>
          <w:snapToGrid/>
          <w:szCs w:val="24"/>
          <w:lang w:val="lt-LT"/>
        </w:rPr>
      </w:pPr>
      <w:r>
        <w:rPr>
          <w:snapToGrid/>
          <w:szCs w:val="24"/>
          <w:highlight w:val="lightGray"/>
          <w:lang w:val="lt-LT"/>
        </w:rPr>
        <w:t>&lt;40 mg/1,5 mg&gt;</w:t>
      </w:r>
    </w:p>
    <w:p w14:paraId="041916AE" w14:textId="77777777" w:rsidR="00F641C6" w:rsidRDefault="00EE6DAB">
      <w:pPr>
        <w:tabs>
          <w:tab w:val="clear" w:pos="567"/>
        </w:tabs>
        <w:spacing w:line="240" w:lineRule="auto"/>
        <w:rPr>
          <w:snapToGrid/>
          <w:szCs w:val="24"/>
          <w:highlight w:val="lightGray"/>
          <w:lang w:val="lt-LT"/>
        </w:rPr>
      </w:pPr>
      <w:r>
        <w:rPr>
          <w:snapToGrid/>
          <w:szCs w:val="24"/>
          <w:lang w:val="lt-LT"/>
        </w:rPr>
        <w:t xml:space="preserve">LT/1/24/5609/001 </w:t>
      </w:r>
      <w:r>
        <w:rPr>
          <w:snapToGrid/>
          <w:szCs w:val="24"/>
          <w:highlight w:val="lightGray"/>
          <w:lang w:val="lt-LT"/>
        </w:rPr>
        <w:t>– N10</w:t>
      </w:r>
    </w:p>
    <w:p w14:paraId="5187BC5E"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LT/1/24/5609/006 – N14 (kalendorinė pakuotė)</w:t>
      </w:r>
    </w:p>
    <w:p w14:paraId="5F5253F7"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LT/1/24/5609/007 – N28 (kalendorinė pakuotė)</w:t>
      </w:r>
    </w:p>
    <w:p w14:paraId="746C0132"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LT/1/24/5609/002 – N30</w:t>
      </w:r>
    </w:p>
    <w:p w14:paraId="6E76CC87"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LT/1/24/5609/008 – N56 (kalendorinė pakuotė)</w:t>
      </w:r>
    </w:p>
    <w:p w14:paraId="5E915080"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LT/1/24/5609/003 – N60</w:t>
      </w:r>
    </w:p>
    <w:p w14:paraId="07CA2947"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LT/1/24/5609/009 – N84 (kalendorinė pakuotė)</w:t>
      </w:r>
    </w:p>
    <w:p w14:paraId="719E360C"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LT/1/24/5609/004 – N90</w:t>
      </w:r>
    </w:p>
    <w:p w14:paraId="5D8C5F79"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LT/1/24/5609/010 – N98 (kalendorinė pakuotė)</w:t>
      </w:r>
    </w:p>
    <w:p w14:paraId="6D377B32"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LT/1/24/5609/005 – N100</w:t>
      </w:r>
    </w:p>
    <w:p w14:paraId="047E2FFE" w14:textId="77777777" w:rsidR="00F641C6" w:rsidRDefault="00F641C6">
      <w:pPr>
        <w:tabs>
          <w:tab w:val="clear" w:pos="567"/>
        </w:tabs>
        <w:spacing w:line="240" w:lineRule="auto"/>
        <w:rPr>
          <w:snapToGrid/>
          <w:szCs w:val="24"/>
          <w:highlight w:val="lightGray"/>
          <w:lang w:val="lt-LT"/>
        </w:rPr>
      </w:pPr>
    </w:p>
    <w:p w14:paraId="7803DC71"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&lt;80 mg/1,5 mg&gt;</w:t>
      </w:r>
    </w:p>
    <w:p w14:paraId="472CCB98"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LT/1/24/5610/001 – N10</w:t>
      </w:r>
    </w:p>
    <w:p w14:paraId="1C8B5977"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LT/1/24/5610/006 – N14 (kalendorinė pakuotė)</w:t>
      </w:r>
    </w:p>
    <w:p w14:paraId="28F3FC81"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LT/1/24/5610/007 – N28 (kalendorinė pakuotė)</w:t>
      </w:r>
    </w:p>
    <w:p w14:paraId="332AA546"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LT/1/24/5610/002 – N30</w:t>
      </w:r>
    </w:p>
    <w:p w14:paraId="0613420E"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LT/1/24/5610/008 – N56 (kalendorinė pakuotė)</w:t>
      </w:r>
    </w:p>
    <w:p w14:paraId="2BD9BB79"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LT/1/24/5610/003 – N60</w:t>
      </w:r>
    </w:p>
    <w:p w14:paraId="5AF9E720"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LT/1/24/5610/009 – N84 (kalendorinė pakuotė)</w:t>
      </w:r>
    </w:p>
    <w:p w14:paraId="40248C1E"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LT/1/24/5610/004 – N90</w:t>
      </w:r>
    </w:p>
    <w:p w14:paraId="55203E67" w14:textId="77777777" w:rsidR="00F641C6" w:rsidRDefault="00EE6DAB">
      <w:pPr>
        <w:tabs>
          <w:tab w:val="clear" w:pos="567"/>
        </w:tabs>
        <w:spacing w:line="240" w:lineRule="auto"/>
        <w:rPr>
          <w:snapToGrid/>
          <w:szCs w:val="24"/>
          <w:lang w:val="lt-LT"/>
        </w:rPr>
      </w:pPr>
      <w:r>
        <w:rPr>
          <w:snapToGrid/>
          <w:szCs w:val="24"/>
          <w:highlight w:val="lightGray"/>
          <w:lang w:val="lt-LT"/>
        </w:rPr>
        <w:t>LT/1/24/5610/010 – N98 (kalendorinė pakuotė)</w:t>
      </w:r>
    </w:p>
    <w:p w14:paraId="5106D7A6" w14:textId="77777777" w:rsidR="00F641C6" w:rsidRDefault="00EE6DAB">
      <w:pPr>
        <w:tabs>
          <w:tab w:val="clear" w:pos="567"/>
        </w:tabs>
        <w:spacing w:line="240" w:lineRule="auto"/>
        <w:rPr>
          <w:snapToGrid/>
          <w:szCs w:val="24"/>
          <w:highlight w:val="lightGray"/>
          <w:lang w:val="lt-LT"/>
        </w:rPr>
      </w:pPr>
      <w:r>
        <w:rPr>
          <w:snapToGrid/>
          <w:szCs w:val="24"/>
          <w:highlight w:val="lightGray"/>
          <w:lang w:val="lt-LT"/>
        </w:rPr>
        <w:t>LT/1/24/5610/005 – N100</w:t>
      </w:r>
    </w:p>
    <w:p w14:paraId="0E8BDA2B" w14:textId="77777777" w:rsidR="00F641C6" w:rsidRDefault="00F641C6">
      <w:pPr>
        <w:tabs>
          <w:tab w:val="clear" w:pos="567"/>
        </w:tabs>
        <w:spacing w:line="240" w:lineRule="auto"/>
        <w:rPr>
          <w:noProof/>
          <w:snapToGrid/>
          <w:szCs w:val="24"/>
          <w:lang w:val="lt-LT"/>
        </w:rPr>
      </w:pPr>
    </w:p>
    <w:p w14:paraId="263D5573" w14:textId="77777777" w:rsidR="00F641C6" w:rsidRDefault="00F641C6">
      <w:pPr>
        <w:tabs>
          <w:tab w:val="clear" w:pos="567"/>
        </w:tabs>
        <w:spacing w:line="240" w:lineRule="auto"/>
        <w:rPr>
          <w:noProof/>
          <w:snapToGrid/>
          <w:szCs w:val="24"/>
          <w:lang w:val="lt-LT"/>
        </w:rPr>
      </w:pPr>
    </w:p>
    <w:p w14:paraId="1A03EE9A"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Pr>
          <w:b/>
          <w:noProof/>
          <w:snapToGrid/>
          <w:szCs w:val="24"/>
          <w:lang w:val="lt-LT"/>
        </w:rPr>
        <w:t>13.</w:t>
      </w:r>
      <w:r>
        <w:rPr>
          <w:b/>
          <w:noProof/>
          <w:snapToGrid/>
          <w:szCs w:val="24"/>
          <w:lang w:val="lt-LT"/>
        </w:rPr>
        <w:tab/>
        <w:t>SERIJOS NUMERIS</w:t>
      </w:r>
    </w:p>
    <w:p w14:paraId="23E54AE9" w14:textId="77777777" w:rsidR="00F641C6" w:rsidRDefault="00F641C6">
      <w:pPr>
        <w:tabs>
          <w:tab w:val="clear" w:pos="567"/>
        </w:tabs>
        <w:spacing w:line="240" w:lineRule="auto"/>
        <w:rPr>
          <w:i/>
          <w:noProof/>
          <w:snapToGrid/>
          <w:szCs w:val="24"/>
          <w:lang w:val="lt-LT"/>
        </w:rPr>
      </w:pPr>
    </w:p>
    <w:p w14:paraId="2E7792A1" w14:textId="77777777" w:rsidR="00F641C6" w:rsidRDefault="00EE6DAB">
      <w:pPr>
        <w:tabs>
          <w:tab w:val="clear" w:pos="567"/>
        </w:tabs>
        <w:spacing w:line="240" w:lineRule="auto"/>
        <w:rPr>
          <w:noProof/>
          <w:snapToGrid/>
          <w:szCs w:val="24"/>
          <w:lang w:val="lt-LT"/>
        </w:rPr>
      </w:pPr>
      <w:r>
        <w:rPr>
          <w:noProof/>
          <w:snapToGrid/>
          <w:szCs w:val="24"/>
          <w:lang w:val="lt-LT"/>
        </w:rPr>
        <w:t>Lot</w:t>
      </w:r>
    </w:p>
    <w:p w14:paraId="3C40F6FE" w14:textId="77777777" w:rsidR="00F641C6" w:rsidRDefault="00F641C6">
      <w:pPr>
        <w:tabs>
          <w:tab w:val="clear" w:pos="567"/>
        </w:tabs>
        <w:spacing w:line="240" w:lineRule="auto"/>
        <w:rPr>
          <w:noProof/>
          <w:snapToGrid/>
          <w:szCs w:val="24"/>
          <w:lang w:val="lt-LT"/>
        </w:rPr>
      </w:pPr>
    </w:p>
    <w:p w14:paraId="23503336" w14:textId="77777777" w:rsidR="00F641C6" w:rsidRDefault="00F641C6">
      <w:pPr>
        <w:tabs>
          <w:tab w:val="clear" w:pos="567"/>
        </w:tabs>
        <w:spacing w:line="240" w:lineRule="auto"/>
        <w:rPr>
          <w:noProof/>
          <w:snapToGrid/>
          <w:szCs w:val="24"/>
          <w:lang w:val="lt-LT"/>
        </w:rPr>
      </w:pPr>
    </w:p>
    <w:p w14:paraId="56C9564A"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Pr>
          <w:b/>
          <w:noProof/>
          <w:snapToGrid/>
          <w:szCs w:val="24"/>
          <w:lang w:val="lt-LT"/>
        </w:rPr>
        <w:lastRenderedPageBreak/>
        <w:t>14.</w:t>
      </w:r>
      <w:r>
        <w:rPr>
          <w:b/>
          <w:noProof/>
          <w:snapToGrid/>
          <w:szCs w:val="24"/>
          <w:lang w:val="lt-LT"/>
        </w:rPr>
        <w:tab/>
        <w:t>PARDAVIMO (IŠDAVIMO)</w:t>
      </w:r>
      <w:r>
        <w:rPr>
          <w:b/>
          <w:caps/>
          <w:noProof/>
          <w:snapToGrid/>
          <w:szCs w:val="24"/>
          <w:lang w:val="lt-LT"/>
        </w:rPr>
        <w:t xml:space="preserve"> tvarka</w:t>
      </w:r>
    </w:p>
    <w:p w14:paraId="05002D27" w14:textId="77777777" w:rsidR="00F641C6" w:rsidRDefault="00F641C6">
      <w:pPr>
        <w:tabs>
          <w:tab w:val="clear" w:pos="567"/>
        </w:tabs>
        <w:spacing w:line="240" w:lineRule="auto"/>
        <w:rPr>
          <w:noProof/>
          <w:snapToGrid/>
          <w:szCs w:val="24"/>
          <w:lang w:val="lt-LT"/>
        </w:rPr>
      </w:pPr>
    </w:p>
    <w:p w14:paraId="72D0E398" w14:textId="77777777" w:rsidR="00F641C6" w:rsidRDefault="00EE6DAB">
      <w:pPr>
        <w:widowControl w:val="0"/>
        <w:tabs>
          <w:tab w:val="clear" w:pos="567"/>
        </w:tabs>
        <w:spacing w:line="240" w:lineRule="auto"/>
        <w:rPr>
          <w:rFonts w:eastAsia="SimSun"/>
          <w:snapToGrid/>
          <w:szCs w:val="22"/>
          <w:lang w:val="sl-SI" w:eastAsia="sl-SI"/>
        </w:rPr>
      </w:pPr>
      <w:r>
        <w:rPr>
          <w:rFonts w:eastAsia="SimSun"/>
          <w:snapToGrid/>
          <w:szCs w:val="22"/>
          <w:lang w:val="sl-SI" w:eastAsia="sl-SI"/>
        </w:rPr>
        <w:t>Receptinis vaistas.</w:t>
      </w:r>
    </w:p>
    <w:p w14:paraId="52B8216C" w14:textId="77777777" w:rsidR="00F641C6" w:rsidRDefault="00F641C6">
      <w:pPr>
        <w:tabs>
          <w:tab w:val="clear" w:pos="567"/>
        </w:tabs>
        <w:spacing w:line="240" w:lineRule="auto"/>
        <w:rPr>
          <w:noProof/>
          <w:snapToGrid/>
          <w:szCs w:val="24"/>
          <w:lang w:val="lt-LT"/>
        </w:rPr>
      </w:pPr>
    </w:p>
    <w:p w14:paraId="7CE718F4" w14:textId="77777777" w:rsidR="00F641C6" w:rsidRDefault="00F641C6">
      <w:pPr>
        <w:tabs>
          <w:tab w:val="clear" w:pos="567"/>
        </w:tabs>
        <w:spacing w:line="240" w:lineRule="auto"/>
        <w:rPr>
          <w:noProof/>
          <w:snapToGrid/>
          <w:szCs w:val="24"/>
          <w:lang w:val="lt-LT"/>
        </w:rPr>
      </w:pPr>
    </w:p>
    <w:p w14:paraId="48B537FC"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Pr>
          <w:b/>
          <w:noProof/>
          <w:snapToGrid/>
          <w:szCs w:val="24"/>
          <w:lang w:val="lt-LT"/>
        </w:rPr>
        <w:t>15.</w:t>
      </w:r>
      <w:r>
        <w:rPr>
          <w:b/>
          <w:noProof/>
          <w:snapToGrid/>
          <w:szCs w:val="24"/>
          <w:lang w:val="lt-LT"/>
        </w:rPr>
        <w:tab/>
      </w:r>
      <w:r>
        <w:rPr>
          <w:b/>
          <w:caps/>
          <w:noProof/>
          <w:snapToGrid/>
          <w:szCs w:val="24"/>
          <w:lang w:val="lt-LT"/>
        </w:rPr>
        <w:t>vartojimo instrukcijA</w:t>
      </w:r>
    </w:p>
    <w:p w14:paraId="6B319563" w14:textId="77777777" w:rsidR="00F641C6" w:rsidRDefault="00F641C6">
      <w:pPr>
        <w:tabs>
          <w:tab w:val="clear" w:pos="567"/>
        </w:tabs>
        <w:spacing w:line="240" w:lineRule="auto"/>
        <w:rPr>
          <w:noProof/>
          <w:snapToGrid/>
          <w:szCs w:val="24"/>
          <w:lang w:val="lt-LT"/>
        </w:rPr>
      </w:pPr>
    </w:p>
    <w:p w14:paraId="683CE4CF" w14:textId="77777777" w:rsidR="00F641C6" w:rsidRDefault="00F641C6">
      <w:pPr>
        <w:tabs>
          <w:tab w:val="clear" w:pos="567"/>
        </w:tabs>
        <w:spacing w:line="240" w:lineRule="auto"/>
        <w:rPr>
          <w:i/>
          <w:iCs/>
          <w:snapToGrid/>
          <w:szCs w:val="24"/>
          <w:lang w:val="lt-LT"/>
        </w:rPr>
      </w:pPr>
    </w:p>
    <w:p w14:paraId="0322BE22" w14:textId="77777777" w:rsidR="00F641C6" w:rsidRDefault="00F641C6">
      <w:pPr>
        <w:tabs>
          <w:tab w:val="clear" w:pos="567"/>
        </w:tabs>
        <w:spacing w:line="240" w:lineRule="auto"/>
        <w:rPr>
          <w:noProof/>
          <w:snapToGrid/>
          <w:szCs w:val="24"/>
          <w:lang w:val="lt-LT"/>
        </w:rPr>
      </w:pPr>
    </w:p>
    <w:p w14:paraId="66E4C52A" w14:textId="77777777" w:rsidR="00F641C6" w:rsidRDefault="00EE6D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Pr>
          <w:b/>
          <w:noProof/>
          <w:snapToGrid/>
          <w:szCs w:val="24"/>
          <w:lang w:val="lt-LT"/>
        </w:rPr>
        <w:t>16.</w:t>
      </w:r>
      <w:r>
        <w:rPr>
          <w:b/>
          <w:noProof/>
          <w:snapToGrid/>
          <w:szCs w:val="24"/>
          <w:lang w:val="lt-LT"/>
        </w:rPr>
        <w:tab/>
        <w:t>INFORMACIJA BRAILIO RAŠTU</w:t>
      </w:r>
    </w:p>
    <w:p w14:paraId="716CB98B" w14:textId="77777777" w:rsidR="00F641C6" w:rsidRDefault="00F641C6">
      <w:pPr>
        <w:tabs>
          <w:tab w:val="clear" w:pos="567"/>
        </w:tabs>
        <w:spacing w:line="240" w:lineRule="auto"/>
        <w:rPr>
          <w:noProof/>
          <w:snapToGrid/>
          <w:szCs w:val="24"/>
          <w:lang w:val="lt-LT"/>
        </w:rPr>
      </w:pPr>
    </w:p>
    <w:p w14:paraId="7316FFCE" w14:textId="77777777" w:rsidR="00F641C6" w:rsidRDefault="00EE6DAB">
      <w:pPr>
        <w:tabs>
          <w:tab w:val="clear" w:pos="567"/>
        </w:tabs>
        <w:spacing w:line="240" w:lineRule="auto"/>
        <w:rPr>
          <w:noProof/>
          <w:snapToGrid/>
          <w:szCs w:val="22"/>
          <w:lang w:val="lt-LT"/>
        </w:rPr>
      </w:pPr>
      <w:proofErr w:type="spellStart"/>
      <w:r>
        <w:rPr>
          <w:snapToGrid/>
          <w:szCs w:val="24"/>
          <w:lang w:val="lt-LT"/>
        </w:rPr>
        <w:t>Tolmiduo</w:t>
      </w:r>
      <w:proofErr w:type="spellEnd"/>
      <w:r>
        <w:rPr>
          <w:snapToGrid/>
          <w:szCs w:val="24"/>
          <w:lang w:val="lt-LT"/>
        </w:rPr>
        <w:t xml:space="preserve"> </w:t>
      </w:r>
      <w:r>
        <w:rPr>
          <w:noProof/>
          <w:snapToGrid/>
          <w:szCs w:val="22"/>
          <w:lang w:val="lt-LT"/>
        </w:rPr>
        <w:t>80 mg/1,5 mg</w:t>
      </w:r>
    </w:p>
    <w:p w14:paraId="54607AD8" w14:textId="77777777" w:rsidR="00F641C6" w:rsidRDefault="00EE6DAB">
      <w:pPr>
        <w:tabs>
          <w:tab w:val="clear" w:pos="567"/>
        </w:tabs>
        <w:spacing w:line="240" w:lineRule="auto"/>
        <w:rPr>
          <w:noProof/>
          <w:snapToGrid/>
          <w:szCs w:val="22"/>
          <w:shd w:val="clear" w:color="auto" w:fill="CCCCCC"/>
          <w:lang w:val="lt-LT"/>
        </w:rPr>
      </w:pPr>
      <w:proofErr w:type="spellStart"/>
      <w:r>
        <w:rPr>
          <w:snapToGrid/>
          <w:szCs w:val="24"/>
          <w:highlight w:val="lightGray"/>
          <w:lang w:val="lt-LT"/>
        </w:rPr>
        <w:t>Tolmiduo</w:t>
      </w:r>
      <w:proofErr w:type="spellEnd"/>
      <w:r>
        <w:rPr>
          <w:snapToGrid/>
          <w:szCs w:val="24"/>
          <w:highlight w:val="lightGray"/>
          <w:lang w:val="lt-LT"/>
        </w:rPr>
        <w:t xml:space="preserve"> </w:t>
      </w:r>
      <w:r>
        <w:rPr>
          <w:noProof/>
          <w:snapToGrid/>
          <w:szCs w:val="22"/>
          <w:highlight w:val="lightGray"/>
          <w:lang w:val="lt-LT"/>
        </w:rPr>
        <w:t>40 mg/1,5 mg</w:t>
      </w:r>
    </w:p>
    <w:p w14:paraId="145597CC" w14:textId="77777777" w:rsidR="00F641C6" w:rsidRDefault="00F641C6">
      <w:pPr>
        <w:tabs>
          <w:tab w:val="clear" w:pos="567"/>
        </w:tabs>
        <w:spacing w:line="240" w:lineRule="auto"/>
        <w:rPr>
          <w:noProof/>
          <w:snapToGrid/>
          <w:szCs w:val="22"/>
          <w:shd w:val="clear" w:color="auto" w:fill="CCCCCC"/>
          <w:lang w:val="lt-LT"/>
        </w:rPr>
      </w:pPr>
    </w:p>
    <w:p w14:paraId="32AD3318" w14:textId="77777777" w:rsidR="00F641C6" w:rsidRDefault="00F641C6">
      <w:pPr>
        <w:tabs>
          <w:tab w:val="clear" w:pos="567"/>
        </w:tabs>
        <w:spacing w:line="240" w:lineRule="auto"/>
        <w:rPr>
          <w:noProof/>
          <w:snapToGrid/>
          <w:szCs w:val="22"/>
          <w:shd w:val="clear" w:color="auto" w:fill="CCCCCC"/>
          <w:lang w:val="lt-LT"/>
        </w:rPr>
      </w:pPr>
    </w:p>
    <w:p w14:paraId="398DEC39" w14:textId="77777777" w:rsidR="00F641C6" w:rsidRDefault="00EE6DAB">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Pr>
          <w:b/>
          <w:noProof/>
          <w:snapToGrid/>
          <w:szCs w:val="24"/>
          <w:lang w:val="lt-LT"/>
        </w:rPr>
        <w:t>17.</w:t>
      </w:r>
      <w:r>
        <w:rPr>
          <w:b/>
          <w:noProof/>
          <w:snapToGrid/>
          <w:szCs w:val="24"/>
          <w:lang w:val="lt-LT"/>
        </w:rPr>
        <w:tab/>
        <w:t>UNIKALUS IDENTIFIKATORIUS – 2D BRŪKŠNINIS KODAS</w:t>
      </w:r>
    </w:p>
    <w:p w14:paraId="14AC0BA5" w14:textId="77777777" w:rsidR="00F641C6" w:rsidRDefault="00F641C6">
      <w:pPr>
        <w:tabs>
          <w:tab w:val="clear" w:pos="567"/>
        </w:tabs>
        <w:spacing w:line="240" w:lineRule="auto"/>
        <w:rPr>
          <w:noProof/>
          <w:snapToGrid/>
          <w:szCs w:val="24"/>
          <w:lang w:val="lt-LT"/>
        </w:rPr>
      </w:pPr>
    </w:p>
    <w:p w14:paraId="2747709D" w14:textId="77777777" w:rsidR="00F641C6" w:rsidRDefault="00EE6DAB">
      <w:pPr>
        <w:tabs>
          <w:tab w:val="clear" w:pos="567"/>
        </w:tabs>
        <w:spacing w:line="240" w:lineRule="auto"/>
        <w:rPr>
          <w:noProof/>
          <w:snapToGrid/>
          <w:szCs w:val="22"/>
          <w:shd w:val="clear" w:color="auto" w:fill="CCCCCC"/>
          <w:lang w:val="lt-LT"/>
        </w:rPr>
      </w:pPr>
      <w:r>
        <w:rPr>
          <w:noProof/>
          <w:snapToGrid/>
          <w:szCs w:val="24"/>
          <w:highlight w:val="lightGray"/>
          <w:lang w:val="lt-LT"/>
        </w:rPr>
        <w:t>2D brūkšninis kodas su nurodytu unikaliu identifikatoriumi.</w:t>
      </w:r>
    </w:p>
    <w:p w14:paraId="7AB80F4C" w14:textId="77777777" w:rsidR="00F641C6" w:rsidRDefault="00F641C6">
      <w:pPr>
        <w:tabs>
          <w:tab w:val="clear" w:pos="567"/>
        </w:tabs>
        <w:spacing w:line="240" w:lineRule="auto"/>
        <w:rPr>
          <w:noProof/>
          <w:snapToGrid/>
          <w:szCs w:val="24"/>
          <w:lang w:val="lt-LT"/>
        </w:rPr>
      </w:pPr>
    </w:p>
    <w:p w14:paraId="022FD5C4" w14:textId="77777777" w:rsidR="00F641C6" w:rsidRDefault="00F641C6">
      <w:pPr>
        <w:tabs>
          <w:tab w:val="clear" w:pos="567"/>
        </w:tabs>
        <w:spacing w:line="240" w:lineRule="auto"/>
        <w:rPr>
          <w:noProof/>
          <w:snapToGrid/>
          <w:szCs w:val="24"/>
          <w:lang w:val="lt-LT"/>
        </w:rPr>
      </w:pPr>
    </w:p>
    <w:p w14:paraId="00287D20" w14:textId="77777777" w:rsidR="00F641C6" w:rsidRDefault="00EE6DAB">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Pr>
          <w:b/>
          <w:noProof/>
          <w:snapToGrid/>
          <w:szCs w:val="24"/>
          <w:lang w:val="lt-LT"/>
        </w:rPr>
        <w:t>18.</w:t>
      </w:r>
      <w:r>
        <w:rPr>
          <w:b/>
          <w:noProof/>
          <w:snapToGrid/>
          <w:szCs w:val="24"/>
          <w:lang w:val="lt-LT"/>
        </w:rPr>
        <w:tab/>
        <w:t>UNIKALUS IDENTIFIKATORIUS – ŽMONĖMS SUPRANTAMI DUOMENYS</w:t>
      </w:r>
    </w:p>
    <w:p w14:paraId="2C54DB97" w14:textId="77777777" w:rsidR="00F641C6" w:rsidRDefault="00F641C6">
      <w:pPr>
        <w:tabs>
          <w:tab w:val="clear" w:pos="567"/>
        </w:tabs>
        <w:spacing w:line="240" w:lineRule="auto"/>
        <w:rPr>
          <w:noProof/>
          <w:snapToGrid/>
          <w:szCs w:val="24"/>
          <w:lang w:val="lt-LT"/>
        </w:rPr>
      </w:pPr>
    </w:p>
    <w:p w14:paraId="4E790BB6" w14:textId="77777777" w:rsidR="00F641C6" w:rsidRDefault="00EE6DAB">
      <w:pPr>
        <w:rPr>
          <w:snapToGrid/>
          <w:szCs w:val="22"/>
          <w:lang w:val="lt-LT"/>
        </w:rPr>
      </w:pPr>
      <w:r>
        <w:rPr>
          <w:snapToGrid/>
          <w:szCs w:val="22"/>
          <w:lang w:val="lt-LT"/>
        </w:rPr>
        <w:t>PC</w:t>
      </w:r>
    </w:p>
    <w:p w14:paraId="14C32939" w14:textId="77777777" w:rsidR="00F641C6" w:rsidRDefault="00EE6DAB">
      <w:pPr>
        <w:rPr>
          <w:snapToGrid/>
          <w:szCs w:val="22"/>
          <w:lang w:val="lt-LT"/>
        </w:rPr>
      </w:pPr>
      <w:r>
        <w:rPr>
          <w:snapToGrid/>
          <w:szCs w:val="22"/>
          <w:lang w:val="lt-LT"/>
        </w:rPr>
        <w:t>SN</w:t>
      </w:r>
    </w:p>
    <w:p w14:paraId="1E113CF6" w14:textId="77777777" w:rsidR="00F641C6" w:rsidRDefault="00EE6DAB">
      <w:pPr>
        <w:rPr>
          <w:snapToGrid/>
          <w:szCs w:val="22"/>
          <w:lang w:val="lt-LT"/>
        </w:rPr>
      </w:pPr>
      <w:r>
        <w:rPr>
          <w:snapToGrid/>
          <w:szCs w:val="22"/>
          <w:highlight w:val="lightGray"/>
          <w:lang w:val="lt-LT"/>
        </w:rPr>
        <w:t>NN</w:t>
      </w:r>
    </w:p>
    <w:p w14:paraId="165C6743" w14:textId="77777777" w:rsidR="00F641C6" w:rsidRDefault="00EE6DAB">
      <w:pPr>
        <w:tabs>
          <w:tab w:val="clear" w:pos="567"/>
        </w:tabs>
        <w:spacing w:line="240" w:lineRule="auto"/>
        <w:rPr>
          <w:b/>
          <w:noProof/>
          <w:snapToGrid/>
          <w:szCs w:val="24"/>
          <w:lang w:val="lt-LT"/>
        </w:rPr>
      </w:pPr>
      <w:r>
        <w:rPr>
          <w:b/>
          <w:noProof/>
          <w:snapToGrid/>
          <w:color w:val="FF0000"/>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41C6" w14:paraId="6B6BF368" w14:textId="77777777">
        <w:trPr>
          <w:trHeight w:val="785"/>
        </w:trPr>
        <w:tc>
          <w:tcPr>
            <w:tcW w:w="9287" w:type="dxa"/>
            <w:tcBorders>
              <w:bottom w:val="single" w:sz="4" w:space="0" w:color="auto"/>
            </w:tcBorders>
          </w:tcPr>
          <w:p w14:paraId="71F22A29" w14:textId="77777777" w:rsidR="00F641C6" w:rsidRDefault="00EE6DAB">
            <w:pPr>
              <w:tabs>
                <w:tab w:val="clear" w:pos="567"/>
              </w:tabs>
              <w:spacing w:line="240" w:lineRule="auto"/>
              <w:rPr>
                <w:b/>
                <w:noProof/>
                <w:snapToGrid/>
                <w:szCs w:val="24"/>
                <w:lang w:val="lt-LT"/>
              </w:rPr>
            </w:pPr>
            <w:r>
              <w:rPr>
                <w:b/>
                <w:noProof/>
                <w:snapToGrid/>
                <w:szCs w:val="24"/>
                <w:lang w:val="lt-LT"/>
              </w:rPr>
              <w:lastRenderedPageBreak/>
              <w:t xml:space="preserve">MINIMALI </w:t>
            </w:r>
            <w:r>
              <w:rPr>
                <w:b/>
                <w:caps/>
                <w:noProof/>
                <w:snapToGrid/>
                <w:szCs w:val="24"/>
                <w:lang w:val="lt-LT"/>
              </w:rPr>
              <w:t xml:space="preserve">informacija ant </w:t>
            </w:r>
            <w:r>
              <w:rPr>
                <w:b/>
                <w:noProof/>
                <w:snapToGrid/>
                <w:szCs w:val="24"/>
                <w:lang w:val="lt-LT"/>
              </w:rPr>
              <w:t>LIZDINIŲ PLOKŠTELIŲ ARBA DVISLUOKSNIŲ JUOSTELIŲ</w:t>
            </w:r>
          </w:p>
          <w:p w14:paraId="72486944" w14:textId="77777777" w:rsidR="00F641C6" w:rsidRDefault="00F641C6">
            <w:pPr>
              <w:tabs>
                <w:tab w:val="clear" w:pos="567"/>
              </w:tabs>
              <w:spacing w:line="240" w:lineRule="auto"/>
              <w:rPr>
                <w:b/>
                <w:noProof/>
                <w:snapToGrid/>
                <w:szCs w:val="24"/>
                <w:lang w:val="lt-LT"/>
              </w:rPr>
            </w:pPr>
          </w:p>
          <w:p w14:paraId="5EFB5800" w14:textId="77777777" w:rsidR="00F641C6" w:rsidRDefault="00EE6DAB">
            <w:pPr>
              <w:tabs>
                <w:tab w:val="clear" w:pos="567"/>
              </w:tabs>
              <w:spacing w:line="240" w:lineRule="auto"/>
              <w:rPr>
                <w:b/>
                <w:noProof/>
                <w:snapToGrid/>
                <w:szCs w:val="24"/>
                <w:lang w:val="lt-LT"/>
              </w:rPr>
            </w:pPr>
            <w:r>
              <w:rPr>
                <w:b/>
                <w:noProof/>
                <w:snapToGrid/>
                <w:szCs w:val="24"/>
                <w:lang w:val="lt-LT"/>
              </w:rPr>
              <w:t>LIZDINĖ PLOKŠTELĖ</w:t>
            </w:r>
          </w:p>
        </w:tc>
      </w:tr>
    </w:tbl>
    <w:p w14:paraId="2765BCD7" w14:textId="77777777" w:rsidR="00F641C6" w:rsidRDefault="00F641C6">
      <w:pPr>
        <w:tabs>
          <w:tab w:val="clear" w:pos="567"/>
        </w:tabs>
        <w:spacing w:line="240" w:lineRule="auto"/>
        <w:rPr>
          <w:b/>
          <w:noProof/>
          <w:snapToGrid/>
          <w:szCs w:val="24"/>
          <w:lang w:val="lt-LT"/>
        </w:rPr>
      </w:pPr>
    </w:p>
    <w:p w14:paraId="050A58DA" w14:textId="77777777" w:rsidR="00F641C6" w:rsidRDefault="00F641C6">
      <w:pPr>
        <w:tabs>
          <w:tab w:val="clear" w:pos="567"/>
        </w:tabs>
        <w:spacing w:line="240" w:lineRule="auto"/>
        <w:rPr>
          <w:b/>
          <w:noProof/>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41C6" w14:paraId="792DD950" w14:textId="77777777">
        <w:tc>
          <w:tcPr>
            <w:tcW w:w="9287" w:type="dxa"/>
          </w:tcPr>
          <w:p w14:paraId="78FF6760" w14:textId="77777777" w:rsidR="00F641C6" w:rsidRDefault="00EE6DAB">
            <w:pPr>
              <w:tabs>
                <w:tab w:val="clear" w:pos="567"/>
                <w:tab w:val="left" w:pos="142"/>
              </w:tabs>
              <w:spacing w:line="240" w:lineRule="auto"/>
              <w:ind w:left="567" w:hanging="567"/>
              <w:rPr>
                <w:b/>
                <w:noProof/>
                <w:snapToGrid/>
                <w:szCs w:val="24"/>
                <w:lang w:val="lt-LT"/>
              </w:rPr>
            </w:pPr>
            <w:r>
              <w:rPr>
                <w:b/>
                <w:noProof/>
                <w:snapToGrid/>
                <w:szCs w:val="24"/>
                <w:lang w:val="lt-LT"/>
              </w:rPr>
              <w:t>1.</w:t>
            </w:r>
            <w:r>
              <w:rPr>
                <w:b/>
                <w:noProof/>
                <w:snapToGrid/>
                <w:szCs w:val="24"/>
                <w:lang w:val="lt-LT"/>
              </w:rPr>
              <w:tab/>
            </w:r>
            <w:r>
              <w:rPr>
                <w:b/>
                <w:caps/>
                <w:noProof/>
                <w:snapToGrid/>
                <w:szCs w:val="24"/>
                <w:lang w:val="lt-LT"/>
              </w:rPr>
              <w:t>Vaistinio preparato pavadinimas</w:t>
            </w:r>
          </w:p>
        </w:tc>
      </w:tr>
    </w:tbl>
    <w:p w14:paraId="6EF6D39C" w14:textId="77777777" w:rsidR="00F641C6" w:rsidRDefault="00F641C6">
      <w:pPr>
        <w:tabs>
          <w:tab w:val="clear" w:pos="567"/>
        </w:tabs>
        <w:spacing w:line="240" w:lineRule="auto"/>
        <w:ind w:left="567" w:hanging="567"/>
        <w:rPr>
          <w:noProof/>
          <w:snapToGrid/>
          <w:szCs w:val="24"/>
          <w:lang w:val="lt-LT"/>
        </w:rPr>
      </w:pPr>
    </w:p>
    <w:p w14:paraId="0E210A20" w14:textId="77777777" w:rsidR="00F641C6" w:rsidRDefault="00EE6DAB">
      <w:pPr>
        <w:tabs>
          <w:tab w:val="clear" w:pos="567"/>
        </w:tabs>
        <w:spacing w:line="240" w:lineRule="auto"/>
        <w:ind w:left="567" w:hanging="567"/>
        <w:rPr>
          <w:snapToGrid/>
          <w:szCs w:val="24"/>
          <w:lang w:val="lt-LT"/>
        </w:rPr>
      </w:pPr>
      <w:proofErr w:type="spellStart"/>
      <w:r>
        <w:rPr>
          <w:snapToGrid/>
          <w:szCs w:val="24"/>
          <w:lang w:val="lt-LT"/>
        </w:rPr>
        <w:t>Tolmiduo</w:t>
      </w:r>
      <w:proofErr w:type="spellEnd"/>
      <w:r>
        <w:rPr>
          <w:snapToGrid/>
          <w:szCs w:val="24"/>
          <w:lang w:val="lt-LT"/>
        </w:rPr>
        <w:t xml:space="preserve"> </w:t>
      </w:r>
      <w:r>
        <w:rPr>
          <w:noProof/>
          <w:snapToGrid/>
          <w:szCs w:val="22"/>
          <w:lang w:val="it-CH"/>
        </w:rPr>
        <w:t xml:space="preserve">40 mg/1,5 mg </w:t>
      </w:r>
      <w:r>
        <w:rPr>
          <w:snapToGrid/>
          <w:szCs w:val="24"/>
          <w:lang w:val="lt-LT"/>
        </w:rPr>
        <w:t>modifikuoto atpalaidavimo tabletės</w:t>
      </w:r>
    </w:p>
    <w:p w14:paraId="248E2A3E" w14:textId="77777777" w:rsidR="00F641C6" w:rsidRDefault="00EE6DAB">
      <w:pPr>
        <w:tabs>
          <w:tab w:val="clear" w:pos="567"/>
        </w:tabs>
        <w:spacing w:line="240" w:lineRule="auto"/>
        <w:ind w:left="567" w:hanging="567"/>
        <w:rPr>
          <w:snapToGrid/>
          <w:szCs w:val="24"/>
          <w:lang w:val="lt-LT"/>
        </w:rPr>
      </w:pPr>
      <w:proofErr w:type="spellStart"/>
      <w:r>
        <w:rPr>
          <w:snapToGrid/>
          <w:szCs w:val="24"/>
          <w:highlight w:val="lightGray"/>
          <w:lang w:val="lt-LT"/>
        </w:rPr>
        <w:t>Tolmiduo</w:t>
      </w:r>
      <w:proofErr w:type="spellEnd"/>
      <w:r>
        <w:rPr>
          <w:snapToGrid/>
          <w:szCs w:val="24"/>
          <w:highlight w:val="lightGray"/>
          <w:lang w:val="lt-LT"/>
        </w:rPr>
        <w:t xml:space="preserve"> </w:t>
      </w:r>
      <w:r>
        <w:rPr>
          <w:noProof/>
          <w:snapToGrid/>
          <w:szCs w:val="22"/>
          <w:highlight w:val="lightGray"/>
          <w:lang w:val="it-CH"/>
        </w:rPr>
        <w:t xml:space="preserve">80 mg/1,5 mg </w:t>
      </w:r>
      <w:r>
        <w:rPr>
          <w:snapToGrid/>
          <w:szCs w:val="24"/>
          <w:highlight w:val="lightGray"/>
          <w:lang w:val="lt-LT"/>
        </w:rPr>
        <w:t>modifikuoto atpalaidavimo tabletės</w:t>
      </w:r>
    </w:p>
    <w:p w14:paraId="7CF76456" w14:textId="77777777" w:rsidR="00F641C6" w:rsidRDefault="00F641C6">
      <w:pPr>
        <w:tabs>
          <w:tab w:val="clear" w:pos="567"/>
        </w:tabs>
        <w:spacing w:line="240" w:lineRule="auto"/>
        <w:rPr>
          <w:noProof/>
          <w:snapToGrid/>
          <w:szCs w:val="24"/>
          <w:lang w:val="lt-LT"/>
        </w:rPr>
      </w:pPr>
    </w:p>
    <w:p w14:paraId="39D132F3" w14:textId="77777777" w:rsidR="00F641C6" w:rsidRDefault="00EE6DAB">
      <w:pPr>
        <w:tabs>
          <w:tab w:val="clear" w:pos="567"/>
        </w:tabs>
        <w:spacing w:line="240" w:lineRule="auto"/>
        <w:rPr>
          <w:noProof/>
          <w:snapToGrid/>
          <w:szCs w:val="24"/>
          <w:lang w:val="lt-LT"/>
        </w:rPr>
      </w:pPr>
      <w:r>
        <w:rPr>
          <w:noProof/>
          <w:snapToGrid/>
          <w:szCs w:val="24"/>
          <w:lang w:val="lt-LT"/>
        </w:rPr>
        <w:t>telmisartanas/indapamidas</w:t>
      </w:r>
    </w:p>
    <w:p w14:paraId="299C69EC" w14:textId="77777777" w:rsidR="00F641C6" w:rsidRDefault="00F641C6">
      <w:pPr>
        <w:tabs>
          <w:tab w:val="clear" w:pos="567"/>
        </w:tabs>
        <w:spacing w:line="240" w:lineRule="auto"/>
        <w:rPr>
          <w:b/>
          <w:noProof/>
          <w:snapToGrid/>
          <w:szCs w:val="24"/>
          <w:lang w:val="lt-LT"/>
        </w:rPr>
      </w:pPr>
    </w:p>
    <w:p w14:paraId="70984DCF" w14:textId="77777777" w:rsidR="00F641C6" w:rsidRDefault="00F641C6">
      <w:pPr>
        <w:tabs>
          <w:tab w:val="clear" w:pos="567"/>
        </w:tabs>
        <w:spacing w:line="240" w:lineRule="auto"/>
        <w:rPr>
          <w:b/>
          <w:noProof/>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41C6" w14:paraId="4E4B46E8" w14:textId="77777777">
        <w:tc>
          <w:tcPr>
            <w:tcW w:w="9287" w:type="dxa"/>
          </w:tcPr>
          <w:p w14:paraId="1DEDFE8E" w14:textId="77777777" w:rsidR="00F641C6" w:rsidRDefault="00EE6DAB">
            <w:pPr>
              <w:tabs>
                <w:tab w:val="clear" w:pos="567"/>
                <w:tab w:val="left" w:pos="142"/>
              </w:tabs>
              <w:spacing w:line="240" w:lineRule="auto"/>
              <w:ind w:left="567" w:hanging="567"/>
              <w:rPr>
                <w:b/>
                <w:noProof/>
                <w:snapToGrid/>
                <w:szCs w:val="24"/>
                <w:lang w:val="lt-LT"/>
              </w:rPr>
            </w:pPr>
            <w:r>
              <w:rPr>
                <w:b/>
                <w:noProof/>
                <w:snapToGrid/>
                <w:szCs w:val="24"/>
                <w:lang w:val="lt-LT"/>
              </w:rPr>
              <w:t>2.</w:t>
            </w:r>
            <w:r>
              <w:rPr>
                <w:b/>
                <w:noProof/>
                <w:snapToGrid/>
                <w:szCs w:val="24"/>
                <w:lang w:val="lt-LT"/>
              </w:rPr>
              <w:tab/>
            </w:r>
            <w:r>
              <w:rPr>
                <w:b/>
                <w:caps/>
                <w:noProof/>
                <w:szCs w:val="24"/>
                <w:lang w:val="lt-LT"/>
              </w:rPr>
              <w:t>REGISTRUOTOJO</w:t>
            </w:r>
            <w:r>
              <w:rPr>
                <w:b/>
                <w:caps/>
                <w:noProof/>
                <w:snapToGrid/>
                <w:szCs w:val="24"/>
                <w:lang w:val="lt-LT"/>
              </w:rPr>
              <w:t xml:space="preserve"> pavadinimas</w:t>
            </w:r>
          </w:p>
        </w:tc>
      </w:tr>
    </w:tbl>
    <w:p w14:paraId="38EC0A66" w14:textId="77777777" w:rsidR="00F641C6" w:rsidRDefault="00F641C6">
      <w:pPr>
        <w:tabs>
          <w:tab w:val="clear" w:pos="567"/>
        </w:tabs>
        <w:spacing w:line="240" w:lineRule="auto"/>
        <w:rPr>
          <w:b/>
          <w:noProof/>
          <w:snapToGrid/>
          <w:szCs w:val="24"/>
          <w:lang w:val="lt-LT"/>
        </w:rPr>
      </w:pPr>
    </w:p>
    <w:p w14:paraId="5257B5E8" w14:textId="77777777" w:rsidR="00F641C6" w:rsidRDefault="00EE6DAB">
      <w:pPr>
        <w:tabs>
          <w:tab w:val="clear" w:pos="567"/>
        </w:tabs>
        <w:spacing w:line="240" w:lineRule="auto"/>
        <w:rPr>
          <w:b/>
          <w:noProof/>
          <w:snapToGrid/>
          <w:szCs w:val="24"/>
          <w:lang w:val="lt-LT"/>
        </w:rPr>
      </w:pPr>
      <w:r>
        <w:rPr>
          <w:snapToGrid/>
          <w:szCs w:val="24"/>
          <w:lang w:val="lt-LT"/>
        </w:rPr>
        <w:t>KRKA</w:t>
      </w:r>
    </w:p>
    <w:p w14:paraId="09EA70BB" w14:textId="77777777" w:rsidR="00F641C6" w:rsidRDefault="00F641C6">
      <w:pPr>
        <w:tabs>
          <w:tab w:val="clear" w:pos="567"/>
        </w:tabs>
        <w:spacing w:line="240" w:lineRule="auto"/>
        <w:rPr>
          <w:b/>
          <w:noProof/>
          <w:snapToGrid/>
          <w:szCs w:val="24"/>
          <w:lang w:val="lt-LT"/>
        </w:rPr>
      </w:pPr>
    </w:p>
    <w:p w14:paraId="01F37B8C" w14:textId="77777777" w:rsidR="00F641C6" w:rsidRDefault="00F641C6">
      <w:pPr>
        <w:tabs>
          <w:tab w:val="clear" w:pos="567"/>
        </w:tabs>
        <w:spacing w:line="240" w:lineRule="auto"/>
        <w:rPr>
          <w:b/>
          <w:noProof/>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41C6" w14:paraId="03ABEEDD" w14:textId="77777777">
        <w:tc>
          <w:tcPr>
            <w:tcW w:w="9287" w:type="dxa"/>
          </w:tcPr>
          <w:p w14:paraId="74D75384" w14:textId="77777777" w:rsidR="00F641C6" w:rsidRDefault="00EE6DAB">
            <w:pPr>
              <w:tabs>
                <w:tab w:val="clear" w:pos="567"/>
                <w:tab w:val="left" w:pos="142"/>
              </w:tabs>
              <w:spacing w:line="240" w:lineRule="auto"/>
              <w:ind w:left="567" w:hanging="567"/>
              <w:rPr>
                <w:b/>
                <w:noProof/>
                <w:snapToGrid/>
                <w:szCs w:val="24"/>
                <w:lang w:val="lt-LT"/>
              </w:rPr>
            </w:pPr>
            <w:r>
              <w:rPr>
                <w:b/>
                <w:noProof/>
                <w:snapToGrid/>
                <w:szCs w:val="24"/>
                <w:lang w:val="lt-LT"/>
              </w:rPr>
              <w:t>3.</w:t>
            </w:r>
            <w:r>
              <w:rPr>
                <w:b/>
                <w:noProof/>
                <w:snapToGrid/>
                <w:szCs w:val="24"/>
                <w:lang w:val="lt-LT"/>
              </w:rPr>
              <w:tab/>
            </w:r>
            <w:r>
              <w:rPr>
                <w:b/>
                <w:caps/>
                <w:noProof/>
                <w:snapToGrid/>
                <w:szCs w:val="24"/>
                <w:lang w:val="lt-LT"/>
              </w:rPr>
              <w:t>tinkamumo laikas</w:t>
            </w:r>
          </w:p>
        </w:tc>
      </w:tr>
    </w:tbl>
    <w:p w14:paraId="75F73AB8" w14:textId="77777777" w:rsidR="00F641C6" w:rsidRDefault="00F641C6">
      <w:pPr>
        <w:tabs>
          <w:tab w:val="clear" w:pos="567"/>
        </w:tabs>
        <w:spacing w:line="240" w:lineRule="auto"/>
        <w:rPr>
          <w:b/>
          <w:noProof/>
          <w:snapToGrid/>
          <w:szCs w:val="24"/>
          <w:lang w:val="lt-LT"/>
        </w:rPr>
      </w:pPr>
    </w:p>
    <w:p w14:paraId="2894AC04" w14:textId="77777777" w:rsidR="00F641C6" w:rsidRDefault="00EE6DAB">
      <w:pPr>
        <w:tabs>
          <w:tab w:val="clear" w:pos="567"/>
        </w:tabs>
        <w:spacing w:line="240" w:lineRule="auto"/>
        <w:rPr>
          <w:noProof/>
          <w:snapToGrid/>
          <w:szCs w:val="24"/>
          <w:lang w:val="lt-LT"/>
        </w:rPr>
      </w:pPr>
      <w:r>
        <w:rPr>
          <w:noProof/>
          <w:snapToGrid/>
          <w:szCs w:val="24"/>
          <w:lang w:val="lt-LT"/>
        </w:rPr>
        <w:t xml:space="preserve">EXP </w:t>
      </w:r>
      <w:r>
        <w:rPr>
          <w:noProof/>
          <w:snapToGrid/>
          <w:szCs w:val="24"/>
          <w:highlight w:val="lightGray"/>
          <w:lang w:val="lt-LT"/>
        </w:rPr>
        <w:t>(mm/MMMM)</w:t>
      </w:r>
    </w:p>
    <w:p w14:paraId="6A97E300" w14:textId="77777777" w:rsidR="00F641C6" w:rsidRDefault="00F641C6">
      <w:pPr>
        <w:tabs>
          <w:tab w:val="clear" w:pos="567"/>
        </w:tabs>
        <w:spacing w:line="240" w:lineRule="auto"/>
        <w:rPr>
          <w:noProof/>
          <w:snapToGrid/>
          <w:szCs w:val="24"/>
          <w:lang w:val="lt-LT"/>
        </w:rPr>
      </w:pPr>
    </w:p>
    <w:p w14:paraId="5FEC7720" w14:textId="77777777" w:rsidR="00F641C6" w:rsidRDefault="00F641C6">
      <w:pPr>
        <w:tabs>
          <w:tab w:val="clear" w:pos="567"/>
        </w:tabs>
        <w:spacing w:line="240" w:lineRule="auto"/>
        <w:rPr>
          <w:noProof/>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41C6" w14:paraId="40051ED0" w14:textId="77777777">
        <w:tc>
          <w:tcPr>
            <w:tcW w:w="9287" w:type="dxa"/>
          </w:tcPr>
          <w:p w14:paraId="0DA2F7B2" w14:textId="77777777" w:rsidR="00F641C6" w:rsidRDefault="00EE6DAB">
            <w:pPr>
              <w:tabs>
                <w:tab w:val="clear" w:pos="567"/>
                <w:tab w:val="left" w:pos="142"/>
              </w:tabs>
              <w:spacing w:line="240" w:lineRule="auto"/>
              <w:ind w:left="567" w:hanging="567"/>
              <w:rPr>
                <w:b/>
                <w:noProof/>
                <w:snapToGrid/>
                <w:szCs w:val="24"/>
                <w:lang w:val="lt-LT"/>
              </w:rPr>
            </w:pPr>
            <w:r>
              <w:rPr>
                <w:b/>
                <w:noProof/>
                <w:snapToGrid/>
                <w:szCs w:val="24"/>
                <w:lang w:val="lt-LT"/>
              </w:rPr>
              <w:t>4.</w:t>
            </w:r>
            <w:r>
              <w:rPr>
                <w:b/>
                <w:noProof/>
                <w:snapToGrid/>
                <w:szCs w:val="24"/>
                <w:lang w:val="lt-LT"/>
              </w:rPr>
              <w:tab/>
            </w:r>
            <w:r>
              <w:rPr>
                <w:b/>
                <w:caps/>
                <w:noProof/>
                <w:snapToGrid/>
                <w:szCs w:val="24"/>
                <w:lang w:val="lt-LT"/>
              </w:rPr>
              <w:t>serijos numeris</w:t>
            </w:r>
          </w:p>
        </w:tc>
      </w:tr>
    </w:tbl>
    <w:p w14:paraId="1F7BDF6A" w14:textId="77777777" w:rsidR="00F641C6" w:rsidRDefault="00F641C6">
      <w:pPr>
        <w:tabs>
          <w:tab w:val="clear" w:pos="567"/>
        </w:tabs>
        <w:spacing w:line="240" w:lineRule="auto"/>
        <w:ind w:right="113"/>
        <w:rPr>
          <w:i/>
          <w:noProof/>
          <w:snapToGrid/>
          <w:szCs w:val="24"/>
          <w:highlight w:val="yellow"/>
          <w:lang w:val="lt-LT"/>
        </w:rPr>
      </w:pPr>
    </w:p>
    <w:p w14:paraId="6E36B4C8" w14:textId="77777777" w:rsidR="00F641C6" w:rsidRDefault="00EE6DAB">
      <w:pPr>
        <w:tabs>
          <w:tab w:val="clear" w:pos="567"/>
        </w:tabs>
        <w:spacing w:line="240" w:lineRule="auto"/>
        <w:ind w:right="113"/>
        <w:rPr>
          <w:noProof/>
          <w:snapToGrid/>
          <w:szCs w:val="24"/>
          <w:lang w:val="lt-LT"/>
        </w:rPr>
      </w:pPr>
      <w:r>
        <w:rPr>
          <w:noProof/>
          <w:snapToGrid/>
          <w:szCs w:val="24"/>
          <w:lang w:val="lt-LT"/>
        </w:rPr>
        <w:t>Lot</w:t>
      </w:r>
    </w:p>
    <w:p w14:paraId="43C23D3D" w14:textId="77777777" w:rsidR="00F641C6" w:rsidRDefault="00F641C6">
      <w:pPr>
        <w:tabs>
          <w:tab w:val="clear" w:pos="567"/>
        </w:tabs>
        <w:spacing w:line="240" w:lineRule="auto"/>
        <w:ind w:right="113"/>
        <w:rPr>
          <w:noProof/>
          <w:snapToGrid/>
          <w:szCs w:val="24"/>
          <w:lang w:val="lt-LT"/>
        </w:rPr>
      </w:pPr>
    </w:p>
    <w:p w14:paraId="0DB42C3F" w14:textId="77777777" w:rsidR="00F641C6" w:rsidRDefault="00F641C6">
      <w:pPr>
        <w:tabs>
          <w:tab w:val="clear" w:pos="567"/>
        </w:tabs>
        <w:spacing w:line="240" w:lineRule="auto"/>
        <w:ind w:right="113"/>
        <w:rPr>
          <w:noProof/>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41C6" w14:paraId="59532038" w14:textId="77777777">
        <w:tc>
          <w:tcPr>
            <w:tcW w:w="9287" w:type="dxa"/>
          </w:tcPr>
          <w:p w14:paraId="5412339E" w14:textId="77777777" w:rsidR="00F641C6" w:rsidRDefault="00EE6DAB">
            <w:pPr>
              <w:tabs>
                <w:tab w:val="clear" w:pos="567"/>
                <w:tab w:val="left" w:pos="142"/>
              </w:tabs>
              <w:spacing w:line="240" w:lineRule="auto"/>
              <w:ind w:left="567" w:hanging="567"/>
              <w:rPr>
                <w:b/>
                <w:noProof/>
                <w:snapToGrid/>
                <w:szCs w:val="24"/>
                <w:lang w:val="lt-LT"/>
              </w:rPr>
            </w:pPr>
            <w:r>
              <w:rPr>
                <w:b/>
                <w:noProof/>
                <w:snapToGrid/>
                <w:szCs w:val="24"/>
                <w:lang w:val="lt-LT"/>
              </w:rPr>
              <w:t>5.</w:t>
            </w:r>
            <w:r>
              <w:rPr>
                <w:b/>
                <w:noProof/>
                <w:snapToGrid/>
                <w:szCs w:val="24"/>
                <w:lang w:val="lt-LT"/>
              </w:rPr>
              <w:tab/>
              <w:t>KITA</w:t>
            </w:r>
          </w:p>
        </w:tc>
      </w:tr>
    </w:tbl>
    <w:p w14:paraId="6507ECCB" w14:textId="77777777" w:rsidR="00F641C6" w:rsidRDefault="00F641C6">
      <w:pPr>
        <w:tabs>
          <w:tab w:val="clear" w:pos="567"/>
        </w:tabs>
        <w:spacing w:line="240" w:lineRule="auto"/>
        <w:ind w:right="113"/>
        <w:rPr>
          <w:noProof/>
          <w:snapToGrid/>
          <w:szCs w:val="24"/>
          <w:lang w:val="lt-LT"/>
        </w:rPr>
      </w:pPr>
    </w:p>
    <w:p w14:paraId="7C140986" w14:textId="77777777" w:rsidR="00F641C6" w:rsidRDefault="00EE6DAB">
      <w:pPr>
        <w:tabs>
          <w:tab w:val="clear" w:pos="567"/>
        </w:tabs>
        <w:spacing w:line="240" w:lineRule="auto"/>
        <w:ind w:right="113"/>
        <w:rPr>
          <w:i/>
          <w:iCs/>
          <w:noProof/>
          <w:snapToGrid/>
          <w:szCs w:val="24"/>
          <w:highlight w:val="lightGray"/>
          <w:lang w:val="lt-LT"/>
        </w:rPr>
      </w:pPr>
      <w:r>
        <w:rPr>
          <w:i/>
          <w:iCs/>
          <w:noProof/>
          <w:snapToGrid/>
          <w:szCs w:val="24"/>
          <w:highlight w:val="lightGray"/>
          <w:lang w:val="lt-LT"/>
        </w:rPr>
        <w:t>Kalendorinė pakuotė</w:t>
      </w:r>
    </w:p>
    <w:p w14:paraId="27BE5B75" w14:textId="77777777" w:rsidR="00F641C6" w:rsidRDefault="00EE6DAB">
      <w:pPr>
        <w:tabs>
          <w:tab w:val="clear" w:pos="567"/>
        </w:tabs>
        <w:spacing w:line="240" w:lineRule="auto"/>
        <w:ind w:right="113"/>
        <w:rPr>
          <w:noProof/>
          <w:snapToGrid/>
          <w:szCs w:val="24"/>
          <w:highlight w:val="lightGray"/>
          <w:lang w:val="lt-LT"/>
        </w:rPr>
      </w:pPr>
      <w:r>
        <w:rPr>
          <w:noProof/>
          <w:snapToGrid/>
          <w:szCs w:val="24"/>
          <w:highlight w:val="lightGray"/>
          <w:lang w:val="lt-LT"/>
        </w:rPr>
        <w:t>P.</w:t>
      </w:r>
    </w:p>
    <w:p w14:paraId="4CC7620F" w14:textId="77777777" w:rsidR="00F641C6" w:rsidRDefault="00EE6DAB">
      <w:pPr>
        <w:tabs>
          <w:tab w:val="clear" w:pos="567"/>
        </w:tabs>
        <w:spacing w:line="240" w:lineRule="auto"/>
        <w:ind w:right="113"/>
        <w:rPr>
          <w:noProof/>
          <w:snapToGrid/>
          <w:szCs w:val="24"/>
          <w:highlight w:val="lightGray"/>
          <w:lang w:val="lt-LT"/>
        </w:rPr>
      </w:pPr>
      <w:r>
        <w:rPr>
          <w:noProof/>
          <w:snapToGrid/>
          <w:szCs w:val="24"/>
          <w:highlight w:val="lightGray"/>
          <w:lang w:val="lt-LT"/>
        </w:rPr>
        <w:t>A.</w:t>
      </w:r>
    </w:p>
    <w:p w14:paraId="1809A907" w14:textId="77777777" w:rsidR="00F641C6" w:rsidRDefault="00EE6DAB">
      <w:pPr>
        <w:tabs>
          <w:tab w:val="clear" w:pos="567"/>
        </w:tabs>
        <w:spacing w:line="240" w:lineRule="auto"/>
        <w:ind w:right="113"/>
        <w:rPr>
          <w:noProof/>
          <w:snapToGrid/>
          <w:szCs w:val="24"/>
          <w:highlight w:val="lightGray"/>
          <w:lang w:val="lt-LT"/>
        </w:rPr>
      </w:pPr>
      <w:r>
        <w:rPr>
          <w:noProof/>
          <w:snapToGrid/>
          <w:szCs w:val="24"/>
          <w:highlight w:val="lightGray"/>
          <w:lang w:val="lt-LT"/>
        </w:rPr>
        <w:t>T.</w:t>
      </w:r>
    </w:p>
    <w:p w14:paraId="45A62146" w14:textId="77777777" w:rsidR="00F641C6" w:rsidRDefault="00EE6DAB">
      <w:pPr>
        <w:tabs>
          <w:tab w:val="clear" w:pos="567"/>
        </w:tabs>
        <w:spacing w:line="240" w:lineRule="auto"/>
        <w:ind w:right="113"/>
        <w:rPr>
          <w:noProof/>
          <w:snapToGrid/>
          <w:szCs w:val="24"/>
          <w:highlight w:val="lightGray"/>
          <w:lang w:val="lt-LT"/>
        </w:rPr>
      </w:pPr>
      <w:r>
        <w:rPr>
          <w:noProof/>
          <w:snapToGrid/>
          <w:szCs w:val="24"/>
          <w:highlight w:val="lightGray"/>
          <w:lang w:val="lt-LT"/>
        </w:rPr>
        <w:t>K.</w:t>
      </w:r>
    </w:p>
    <w:p w14:paraId="115748F5" w14:textId="77777777" w:rsidR="00F641C6" w:rsidRDefault="00EE6DAB">
      <w:pPr>
        <w:tabs>
          <w:tab w:val="clear" w:pos="567"/>
        </w:tabs>
        <w:spacing w:line="240" w:lineRule="auto"/>
        <w:ind w:right="113"/>
        <w:rPr>
          <w:noProof/>
          <w:snapToGrid/>
          <w:szCs w:val="24"/>
          <w:highlight w:val="lightGray"/>
          <w:lang w:val="lt-LT"/>
        </w:rPr>
      </w:pPr>
      <w:r>
        <w:rPr>
          <w:noProof/>
          <w:snapToGrid/>
          <w:szCs w:val="24"/>
          <w:highlight w:val="lightGray"/>
          <w:lang w:val="lt-LT"/>
        </w:rPr>
        <w:t>Pn.</w:t>
      </w:r>
    </w:p>
    <w:p w14:paraId="5C96A044" w14:textId="77777777" w:rsidR="00F641C6" w:rsidRDefault="00EE6DAB">
      <w:pPr>
        <w:tabs>
          <w:tab w:val="clear" w:pos="567"/>
        </w:tabs>
        <w:spacing w:line="240" w:lineRule="auto"/>
        <w:ind w:right="113"/>
        <w:rPr>
          <w:noProof/>
          <w:snapToGrid/>
          <w:szCs w:val="24"/>
          <w:highlight w:val="lightGray"/>
          <w:lang w:val="lt-LT"/>
        </w:rPr>
      </w:pPr>
      <w:r>
        <w:rPr>
          <w:noProof/>
          <w:snapToGrid/>
          <w:szCs w:val="24"/>
          <w:highlight w:val="lightGray"/>
          <w:lang w:val="lt-LT"/>
        </w:rPr>
        <w:t>Š.</w:t>
      </w:r>
    </w:p>
    <w:p w14:paraId="198F3290" w14:textId="77777777" w:rsidR="00F641C6" w:rsidRDefault="00EE6DAB">
      <w:pPr>
        <w:tabs>
          <w:tab w:val="clear" w:pos="567"/>
        </w:tabs>
        <w:spacing w:line="240" w:lineRule="auto"/>
        <w:ind w:right="113"/>
        <w:rPr>
          <w:noProof/>
          <w:snapToGrid/>
          <w:szCs w:val="24"/>
          <w:lang w:val="lt-LT"/>
        </w:rPr>
      </w:pPr>
      <w:r>
        <w:rPr>
          <w:noProof/>
          <w:snapToGrid/>
          <w:szCs w:val="24"/>
          <w:highlight w:val="lightGray"/>
          <w:lang w:val="lt-LT"/>
        </w:rPr>
        <w:t>S.</w:t>
      </w:r>
    </w:p>
    <w:p w14:paraId="25937A55" w14:textId="77777777" w:rsidR="00F641C6" w:rsidRDefault="00EE6DAB">
      <w:pPr>
        <w:rPr>
          <w:noProof/>
          <w:snapToGrid/>
          <w:szCs w:val="24"/>
          <w:lang w:val="lt-LT"/>
        </w:rPr>
      </w:pPr>
      <w:r>
        <w:rPr>
          <w:noProof/>
          <w:snapToGrid/>
          <w:szCs w:val="24"/>
          <w:lang w:val="lt-LT"/>
        </w:rPr>
        <w:br w:type="page"/>
      </w:r>
    </w:p>
    <w:p w14:paraId="25C8D550" w14:textId="77777777" w:rsidR="00F641C6" w:rsidRDefault="00F641C6">
      <w:pPr>
        <w:tabs>
          <w:tab w:val="clear" w:pos="567"/>
        </w:tabs>
        <w:spacing w:line="240" w:lineRule="auto"/>
        <w:rPr>
          <w:noProof/>
          <w:snapToGrid/>
          <w:szCs w:val="24"/>
          <w:lang w:val="lt-LT"/>
        </w:rPr>
      </w:pPr>
    </w:p>
    <w:p w14:paraId="24AC2E03" w14:textId="77777777" w:rsidR="00F641C6" w:rsidRDefault="00F641C6">
      <w:pPr>
        <w:tabs>
          <w:tab w:val="clear" w:pos="567"/>
        </w:tabs>
        <w:spacing w:line="240" w:lineRule="auto"/>
        <w:rPr>
          <w:noProof/>
          <w:snapToGrid/>
          <w:szCs w:val="24"/>
          <w:lang w:val="lt-LT"/>
        </w:rPr>
      </w:pPr>
    </w:p>
    <w:p w14:paraId="7C6DFBA8" w14:textId="77777777" w:rsidR="00F641C6" w:rsidRDefault="00F641C6">
      <w:pPr>
        <w:tabs>
          <w:tab w:val="clear" w:pos="567"/>
        </w:tabs>
        <w:spacing w:line="240" w:lineRule="auto"/>
        <w:rPr>
          <w:noProof/>
          <w:snapToGrid/>
          <w:szCs w:val="24"/>
          <w:lang w:val="lt-LT"/>
        </w:rPr>
      </w:pPr>
    </w:p>
    <w:p w14:paraId="225C62AE" w14:textId="77777777" w:rsidR="00F641C6" w:rsidRDefault="00F641C6">
      <w:pPr>
        <w:tabs>
          <w:tab w:val="clear" w:pos="567"/>
        </w:tabs>
        <w:spacing w:line="240" w:lineRule="auto"/>
        <w:rPr>
          <w:noProof/>
          <w:snapToGrid/>
          <w:szCs w:val="24"/>
          <w:lang w:val="lt-LT"/>
        </w:rPr>
      </w:pPr>
    </w:p>
    <w:p w14:paraId="4D42706C" w14:textId="77777777" w:rsidR="00F641C6" w:rsidRDefault="00F641C6">
      <w:pPr>
        <w:tabs>
          <w:tab w:val="clear" w:pos="567"/>
        </w:tabs>
        <w:spacing w:line="240" w:lineRule="auto"/>
        <w:rPr>
          <w:noProof/>
          <w:snapToGrid/>
          <w:szCs w:val="24"/>
          <w:lang w:val="lt-LT"/>
        </w:rPr>
      </w:pPr>
    </w:p>
    <w:p w14:paraId="08DFB674" w14:textId="77777777" w:rsidR="00F641C6" w:rsidRDefault="00F641C6">
      <w:pPr>
        <w:tabs>
          <w:tab w:val="clear" w:pos="567"/>
        </w:tabs>
        <w:spacing w:line="240" w:lineRule="auto"/>
        <w:rPr>
          <w:noProof/>
          <w:snapToGrid/>
          <w:szCs w:val="24"/>
          <w:lang w:val="lt-LT"/>
        </w:rPr>
      </w:pPr>
    </w:p>
    <w:p w14:paraId="0967441B" w14:textId="77777777" w:rsidR="00F641C6" w:rsidRDefault="00F641C6">
      <w:pPr>
        <w:tabs>
          <w:tab w:val="clear" w:pos="567"/>
        </w:tabs>
        <w:spacing w:line="240" w:lineRule="auto"/>
        <w:rPr>
          <w:noProof/>
          <w:snapToGrid/>
          <w:szCs w:val="24"/>
          <w:lang w:val="lt-LT"/>
        </w:rPr>
      </w:pPr>
    </w:p>
    <w:p w14:paraId="59AC699E" w14:textId="77777777" w:rsidR="00F641C6" w:rsidRDefault="00F641C6">
      <w:pPr>
        <w:tabs>
          <w:tab w:val="clear" w:pos="567"/>
        </w:tabs>
        <w:spacing w:line="240" w:lineRule="auto"/>
        <w:rPr>
          <w:noProof/>
          <w:snapToGrid/>
          <w:szCs w:val="24"/>
          <w:lang w:val="lt-LT"/>
        </w:rPr>
      </w:pPr>
    </w:p>
    <w:p w14:paraId="465CB9E0" w14:textId="77777777" w:rsidR="00F641C6" w:rsidRDefault="00F641C6">
      <w:pPr>
        <w:tabs>
          <w:tab w:val="clear" w:pos="567"/>
        </w:tabs>
        <w:spacing w:line="240" w:lineRule="auto"/>
        <w:rPr>
          <w:noProof/>
          <w:snapToGrid/>
          <w:szCs w:val="24"/>
          <w:lang w:val="lt-LT"/>
        </w:rPr>
      </w:pPr>
    </w:p>
    <w:p w14:paraId="6E539A4B" w14:textId="77777777" w:rsidR="00F641C6" w:rsidRDefault="00F641C6">
      <w:pPr>
        <w:tabs>
          <w:tab w:val="clear" w:pos="567"/>
        </w:tabs>
        <w:spacing w:line="240" w:lineRule="auto"/>
        <w:rPr>
          <w:noProof/>
          <w:snapToGrid/>
          <w:szCs w:val="24"/>
          <w:lang w:val="lt-LT"/>
        </w:rPr>
      </w:pPr>
    </w:p>
    <w:p w14:paraId="185319DF" w14:textId="77777777" w:rsidR="00F641C6" w:rsidRDefault="00F641C6">
      <w:pPr>
        <w:tabs>
          <w:tab w:val="clear" w:pos="567"/>
        </w:tabs>
        <w:spacing w:line="240" w:lineRule="auto"/>
        <w:rPr>
          <w:noProof/>
          <w:snapToGrid/>
          <w:szCs w:val="24"/>
          <w:lang w:val="lt-LT"/>
        </w:rPr>
      </w:pPr>
    </w:p>
    <w:p w14:paraId="471445C5" w14:textId="77777777" w:rsidR="00F641C6" w:rsidRDefault="00F641C6">
      <w:pPr>
        <w:tabs>
          <w:tab w:val="clear" w:pos="567"/>
        </w:tabs>
        <w:spacing w:line="240" w:lineRule="auto"/>
        <w:rPr>
          <w:noProof/>
          <w:snapToGrid/>
          <w:szCs w:val="24"/>
          <w:lang w:val="lt-LT"/>
        </w:rPr>
      </w:pPr>
    </w:p>
    <w:p w14:paraId="6FC57486" w14:textId="77777777" w:rsidR="00F641C6" w:rsidRDefault="00F641C6">
      <w:pPr>
        <w:tabs>
          <w:tab w:val="clear" w:pos="567"/>
        </w:tabs>
        <w:spacing w:line="240" w:lineRule="auto"/>
        <w:rPr>
          <w:noProof/>
          <w:snapToGrid/>
          <w:szCs w:val="24"/>
          <w:lang w:val="lt-LT"/>
        </w:rPr>
      </w:pPr>
    </w:p>
    <w:p w14:paraId="05143058" w14:textId="77777777" w:rsidR="00F641C6" w:rsidRDefault="00F641C6">
      <w:pPr>
        <w:tabs>
          <w:tab w:val="clear" w:pos="567"/>
        </w:tabs>
        <w:spacing w:line="240" w:lineRule="auto"/>
        <w:rPr>
          <w:noProof/>
          <w:snapToGrid/>
          <w:szCs w:val="24"/>
          <w:lang w:val="lt-LT"/>
        </w:rPr>
      </w:pPr>
    </w:p>
    <w:p w14:paraId="728F5697" w14:textId="77777777" w:rsidR="00F641C6" w:rsidRDefault="00F641C6">
      <w:pPr>
        <w:tabs>
          <w:tab w:val="clear" w:pos="567"/>
        </w:tabs>
        <w:spacing w:line="240" w:lineRule="auto"/>
        <w:rPr>
          <w:noProof/>
          <w:snapToGrid/>
          <w:szCs w:val="24"/>
          <w:lang w:val="lt-LT"/>
        </w:rPr>
      </w:pPr>
    </w:p>
    <w:p w14:paraId="7FF9C8A7" w14:textId="77777777" w:rsidR="00F641C6" w:rsidRDefault="00F641C6">
      <w:pPr>
        <w:tabs>
          <w:tab w:val="clear" w:pos="567"/>
        </w:tabs>
        <w:spacing w:line="240" w:lineRule="auto"/>
        <w:rPr>
          <w:noProof/>
          <w:snapToGrid/>
          <w:szCs w:val="24"/>
          <w:lang w:val="lt-LT"/>
        </w:rPr>
      </w:pPr>
    </w:p>
    <w:p w14:paraId="2C939ACA" w14:textId="77777777" w:rsidR="00F641C6" w:rsidRDefault="00F641C6">
      <w:pPr>
        <w:tabs>
          <w:tab w:val="clear" w:pos="567"/>
        </w:tabs>
        <w:spacing w:line="240" w:lineRule="auto"/>
        <w:rPr>
          <w:noProof/>
          <w:snapToGrid/>
          <w:szCs w:val="24"/>
          <w:lang w:val="lt-LT"/>
        </w:rPr>
      </w:pPr>
    </w:p>
    <w:p w14:paraId="35A6156B" w14:textId="77777777" w:rsidR="00F641C6" w:rsidRDefault="00F641C6">
      <w:pPr>
        <w:tabs>
          <w:tab w:val="clear" w:pos="567"/>
        </w:tabs>
        <w:spacing w:line="240" w:lineRule="auto"/>
        <w:rPr>
          <w:noProof/>
          <w:snapToGrid/>
          <w:szCs w:val="24"/>
          <w:lang w:val="lt-LT"/>
        </w:rPr>
      </w:pPr>
    </w:p>
    <w:p w14:paraId="3F908223" w14:textId="77777777" w:rsidR="00F641C6" w:rsidRDefault="00F641C6">
      <w:pPr>
        <w:tabs>
          <w:tab w:val="clear" w:pos="567"/>
        </w:tabs>
        <w:spacing w:line="240" w:lineRule="auto"/>
        <w:rPr>
          <w:noProof/>
          <w:snapToGrid/>
          <w:szCs w:val="24"/>
          <w:lang w:val="lt-LT"/>
        </w:rPr>
      </w:pPr>
    </w:p>
    <w:p w14:paraId="25DD5182" w14:textId="77777777" w:rsidR="00F641C6" w:rsidRDefault="00F641C6">
      <w:pPr>
        <w:tabs>
          <w:tab w:val="clear" w:pos="567"/>
        </w:tabs>
        <w:spacing w:line="240" w:lineRule="auto"/>
        <w:rPr>
          <w:noProof/>
          <w:snapToGrid/>
          <w:szCs w:val="24"/>
          <w:lang w:val="lt-LT"/>
        </w:rPr>
      </w:pPr>
    </w:p>
    <w:p w14:paraId="368CA512" w14:textId="77777777" w:rsidR="00F641C6" w:rsidRDefault="00F641C6">
      <w:pPr>
        <w:tabs>
          <w:tab w:val="clear" w:pos="567"/>
        </w:tabs>
        <w:spacing w:line="240" w:lineRule="auto"/>
        <w:rPr>
          <w:noProof/>
          <w:snapToGrid/>
          <w:szCs w:val="24"/>
          <w:lang w:val="lt-LT"/>
        </w:rPr>
      </w:pPr>
    </w:p>
    <w:p w14:paraId="4CA569E5" w14:textId="77777777" w:rsidR="00F641C6" w:rsidRDefault="00EE6DAB">
      <w:pPr>
        <w:tabs>
          <w:tab w:val="clear" w:pos="567"/>
        </w:tabs>
        <w:spacing w:line="240" w:lineRule="auto"/>
        <w:jc w:val="center"/>
        <w:outlineLvl w:val="0"/>
        <w:rPr>
          <w:noProof/>
          <w:snapToGrid/>
          <w:szCs w:val="24"/>
          <w:lang w:val="lt-LT"/>
        </w:rPr>
      </w:pPr>
      <w:r>
        <w:rPr>
          <w:b/>
          <w:noProof/>
          <w:snapToGrid/>
          <w:szCs w:val="24"/>
          <w:lang w:val="lt-LT"/>
        </w:rPr>
        <w:t>B. PAKUOTĖS LAPELIS</w:t>
      </w:r>
    </w:p>
    <w:p w14:paraId="00DC658A" w14:textId="77777777" w:rsidR="00F641C6" w:rsidRDefault="00EE6DAB">
      <w:pPr>
        <w:widowControl w:val="0"/>
        <w:jc w:val="center"/>
        <w:outlineLvl w:val="1"/>
        <w:rPr>
          <w:b/>
          <w:szCs w:val="22"/>
          <w:lang w:val="lt-LT" w:eastAsia="x-none"/>
        </w:rPr>
      </w:pPr>
      <w:r>
        <w:rPr>
          <w:b/>
          <w:noProof/>
          <w:snapToGrid/>
          <w:szCs w:val="24"/>
          <w:lang w:val="lt-LT"/>
        </w:rPr>
        <w:br w:type="page"/>
      </w:r>
      <w:r>
        <w:rPr>
          <w:b/>
          <w:bCs/>
          <w:iCs/>
          <w:szCs w:val="22"/>
          <w:lang w:val="lt-LT" w:eastAsia="x-none"/>
        </w:rPr>
        <w:lastRenderedPageBreak/>
        <w:t>Pakuotės lapelis:</w:t>
      </w:r>
      <w:r>
        <w:rPr>
          <w:b/>
          <w:szCs w:val="22"/>
          <w:lang w:val="lt-LT" w:eastAsia="x-none"/>
        </w:rPr>
        <w:t xml:space="preserve"> </w:t>
      </w:r>
      <w:r>
        <w:rPr>
          <w:b/>
          <w:bCs/>
          <w:iCs/>
          <w:szCs w:val="22"/>
          <w:lang w:val="lt-LT" w:eastAsia="x-none"/>
        </w:rPr>
        <w:t>informacija vartotojui</w:t>
      </w:r>
    </w:p>
    <w:p w14:paraId="22300F77" w14:textId="77777777" w:rsidR="00F641C6" w:rsidRDefault="00F641C6">
      <w:pPr>
        <w:widowControl w:val="0"/>
        <w:numPr>
          <w:ilvl w:val="12"/>
          <w:numId w:val="0"/>
        </w:numPr>
        <w:shd w:val="clear" w:color="auto" w:fill="FFFFFF"/>
        <w:tabs>
          <w:tab w:val="clear" w:pos="567"/>
        </w:tabs>
        <w:spacing w:line="240" w:lineRule="auto"/>
        <w:jc w:val="center"/>
        <w:rPr>
          <w:szCs w:val="22"/>
          <w:lang w:val="lt-LT"/>
        </w:rPr>
      </w:pPr>
    </w:p>
    <w:p w14:paraId="28CE01C7" w14:textId="77777777" w:rsidR="00F641C6" w:rsidRDefault="00EE6DAB">
      <w:pPr>
        <w:tabs>
          <w:tab w:val="clear" w:pos="567"/>
        </w:tabs>
        <w:spacing w:line="240" w:lineRule="auto"/>
        <w:jc w:val="center"/>
        <w:rPr>
          <w:b/>
          <w:bCs/>
          <w:snapToGrid/>
          <w:color w:val="000000"/>
          <w:szCs w:val="22"/>
          <w:lang w:val="lt-LT"/>
        </w:rPr>
      </w:pPr>
      <w:proofErr w:type="spellStart"/>
      <w:r>
        <w:rPr>
          <w:b/>
          <w:bCs/>
          <w:snapToGrid/>
          <w:color w:val="000000"/>
          <w:szCs w:val="22"/>
          <w:lang w:val="lt-LT"/>
        </w:rPr>
        <w:t>Tolmiduo</w:t>
      </w:r>
      <w:proofErr w:type="spellEnd"/>
      <w:r>
        <w:rPr>
          <w:b/>
          <w:bCs/>
          <w:snapToGrid/>
          <w:color w:val="000000"/>
          <w:szCs w:val="22"/>
          <w:lang w:val="lt-LT"/>
        </w:rPr>
        <w:t xml:space="preserve"> 40 mg/1,5 mg modifikuoto atpalaidavimo tabletės</w:t>
      </w:r>
    </w:p>
    <w:p w14:paraId="02270175" w14:textId="77777777" w:rsidR="00F641C6" w:rsidRDefault="00EE6DAB">
      <w:pPr>
        <w:widowControl w:val="0"/>
        <w:tabs>
          <w:tab w:val="clear" w:pos="567"/>
        </w:tabs>
        <w:spacing w:line="240" w:lineRule="auto"/>
        <w:ind w:left="567" w:hanging="567"/>
        <w:jc w:val="center"/>
        <w:rPr>
          <w:snapToGrid/>
          <w:szCs w:val="22"/>
          <w:lang w:val="lt-LT"/>
        </w:rPr>
      </w:pPr>
      <w:proofErr w:type="spellStart"/>
      <w:r>
        <w:rPr>
          <w:b/>
          <w:bCs/>
          <w:snapToGrid/>
          <w:color w:val="000000"/>
          <w:szCs w:val="22"/>
          <w:lang w:val="lt-LT"/>
        </w:rPr>
        <w:t>Tolmiduo</w:t>
      </w:r>
      <w:proofErr w:type="spellEnd"/>
      <w:r>
        <w:rPr>
          <w:b/>
          <w:bCs/>
          <w:snapToGrid/>
          <w:color w:val="000000"/>
          <w:szCs w:val="22"/>
          <w:lang w:val="lt-LT"/>
        </w:rPr>
        <w:t xml:space="preserve"> 80 mg/1,5 mg modifikuoto atpalaidavimo tabletės</w:t>
      </w:r>
    </w:p>
    <w:p w14:paraId="2D6F8C48" w14:textId="77777777" w:rsidR="00F641C6" w:rsidRDefault="00EE6DAB">
      <w:pPr>
        <w:widowControl w:val="0"/>
        <w:tabs>
          <w:tab w:val="clear" w:pos="567"/>
        </w:tabs>
        <w:spacing w:line="240" w:lineRule="auto"/>
        <w:ind w:left="567" w:hanging="567"/>
        <w:jc w:val="center"/>
        <w:rPr>
          <w:snapToGrid/>
          <w:szCs w:val="22"/>
          <w:lang w:val="lt-LT"/>
        </w:rPr>
      </w:pPr>
      <w:proofErr w:type="spellStart"/>
      <w:r>
        <w:rPr>
          <w:snapToGrid/>
          <w:szCs w:val="22"/>
          <w:lang w:val="lt-LT"/>
        </w:rPr>
        <w:t>telmisartanas</w:t>
      </w:r>
      <w:proofErr w:type="spellEnd"/>
      <w:r>
        <w:rPr>
          <w:snapToGrid/>
          <w:szCs w:val="22"/>
          <w:lang w:val="lt-LT"/>
        </w:rPr>
        <w:t xml:space="preserve">, </w:t>
      </w:r>
      <w:proofErr w:type="spellStart"/>
      <w:r>
        <w:rPr>
          <w:snapToGrid/>
          <w:szCs w:val="22"/>
          <w:lang w:val="lt-LT"/>
        </w:rPr>
        <w:t>indapamidas</w:t>
      </w:r>
      <w:proofErr w:type="spellEnd"/>
    </w:p>
    <w:p w14:paraId="2B656CC8" w14:textId="77777777" w:rsidR="00F641C6" w:rsidRDefault="00F641C6">
      <w:pPr>
        <w:widowControl w:val="0"/>
        <w:tabs>
          <w:tab w:val="clear" w:pos="567"/>
        </w:tabs>
        <w:spacing w:line="240" w:lineRule="auto"/>
        <w:rPr>
          <w:snapToGrid/>
          <w:szCs w:val="22"/>
          <w:lang w:val="lt-LT"/>
        </w:rPr>
      </w:pPr>
    </w:p>
    <w:p w14:paraId="6D0AF37B" w14:textId="77777777" w:rsidR="00F641C6" w:rsidRDefault="00EE6DA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582BAE6E" w14:textId="77777777" w:rsidR="00F641C6" w:rsidRDefault="00EE6DAB">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1ECF940B" w14:textId="77777777" w:rsidR="00F641C6" w:rsidRDefault="00EE6DAB">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1C6F3AEC" w14:textId="77777777" w:rsidR="00F641C6" w:rsidRDefault="00EE6DAB">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723429CD" w14:textId="77777777" w:rsidR="00F641C6" w:rsidRDefault="00EE6DAB">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563494E8" w14:textId="77777777" w:rsidR="00F641C6" w:rsidRDefault="00F641C6">
      <w:pPr>
        <w:widowControl w:val="0"/>
        <w:autoSpaceDE w:val="0"/>
        <w:autoSpaceDN w:val="0"/>
        <w:adjustRightInd w:val="0"/>
        <w:spacing w:line="240" w:lineRule="auto"/>
        <w:ind w:left="567" w:hanging="567"/>
        <w:rPr>
          <w:bCs/>
          <w:snapToGrid/>
          <w:szCs w:val="22"/>
          <w:lang w:val="lt-LT"/>
        </w:rPr>
      </w:pPr>
    </w:p>
    <w:p w14:paraId="3A4176CD" w14:textId="77777777" w:rsidR="00F641C6" w:rsidRDefault="00EE6DAB">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7C776D3C" w14:textId="77777777" w:rsidR="00F641C6" w:rsidRDefault="00F641C6">
      <w:pPr>
        <w:widowControl w:val="0"/>
        <w:tabs>
          <w:tab w:val="clear" w:pos="567"/>
        </w:tabs>
        <w:spacing w:line="240" w:lineRule="auto"/>
        <w:rPr>
          <w:bCs/>
          <w:snapToGrid/>
          <w:szCs w:val="22"/>
          <w:lang w:val="lt-LT"/>
        </w:rPr>
      </w:pPr>
    </w:p>
    <w:p w14:paraId="0CA6A40A"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Tolmiduo</w:t>
      </w:r>
      <w:proofErr w:type="spellEnd"/>
      <w:r>
        <w:rPr>
          <w:snapToGrid/>
          <w:szCs w:val="22"/>
          <w:lang w:val="lt-LT"/>
        </w:rPr>
        <w:t xml:space="preserve"> ir kam jis vartojamas</w:t>
      </w:r>
    </w:p>
    <w:p w14:paraId="6FEFD63E"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Tolmiduo</w:t>
      </w:r>
      <w:proofErr w:type="spellEnd"/>
    </w:p>
    <w:p w14:paraId="5EFAF4B8"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Tolmiduo</w:t>
      </w:r>
      <w:proofErr w:type="spellEnd"/>
    </w:p>
    <w:p w14:paraId="5C8B1BC5"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5FB5481B"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Tolmiduo</w:t>
      </w:r>
      <w:proofErr w:type="spellEnd"/>
    </w:p>
    <w:p w14:paraId="489C1118" w14:textId="77777777" w:rsidR="00F641C6" w:rsidRDefault="00EE6DAB">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2648A508" w14:textId="77777777" w:rsidR="00F641C6" w:rsidRDefault="00F641C6">
      <w:pPr>
        <w:widowControl w:val="0"/>
        <w:numPr>
          <w:ilvl w:val="12"/>
          <w:numId w:val="0"/>
        </w:numPr>
        <w:tabs>
          <w:tab w:val="clear" w:pos="567"/>
        </w:tabs>
        <w:spacing w:line="240" w:lineRule="auto"/>
        <w:rPr>
          <w:snapToGrid/>
          <w:szCs w:val="22"/>
          <w:lang w:val="lt-LT"/>
        </w:rPr>
      </w:pPr>
    </w:p>
    <w:p w14:paraId="4BEFD92E" w14:textId="77777777" w:rsidR="00F641C6" w:rsidRDefault="00F641C6">
      <w:pPr>
        <w:widowControl w:val="0"/>
        <w:numPr>
          <w:ilvl w:val="12"/>
          <w:numId w:val="0"/>
        </w:numPr>
        <w:tabs>
          <w:tab w:val="clear" w:pos="567"/>
        </w:tabs>
        <w:spacing w:line="240" w:lineRule="auto"/>
        <w:rPr>
          <w:snapToGrid/>
          <w:szCs w:val="22"/>
          <w:lang w:val="lt-LT"/>
        </w:rPr>
      </w:pPr>
    </w:p>
    <w:p w14:paraId="4B6B992B" w14:textId="77777777" w:rsidR="00F641C6" w:rsidRDefault="00EE6DA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Tolmiduo</w:t>
      </w:r>
      <w:proofErr w:type="spellEnd"/>
      <w:r>
        <w:rPr>
          <w:b/>
          <w:bCs/>
          <w:snapToGrid/>
          <w:szCs w:val="22"/>
          <w:lang w:val="lt-LT"/>
        </w:rPr>
        <w:t xml:space="preserve"> </w:t>
      </w:r>
      <w:r>
        <w:rPr>
          <w:b/>
          <w:snapToGrid/>
          <w:szCs w:val="22"/>
          <w:lang w:val="lt-LT"/>
        </w:rPr>
        <w:t>ir kam jis vartojamas</w:t>
      </w:r>
    </w:p>
    <w:p w14:paraId="79DFF031" w14:textId="77777777" w:rsidR="00F641C6" w:rsidRDefault="00F641C6">
      <w:pPr>
        <w:widowControl w:val="0"/>
        <w:tabs>
          <w:tab w:val="clear" w:pos="567"/>
        </w:tabs>
        <w:spacing w:line="240" w:lineRule="auto"/>
        <w:ind w:left="567" w:hanging="567"/>
        <w:rPr>
          <w:snapToGrid/>
          <w:szCs w:val="22"/>
          <w:lang w:val="lt-LT"/>
        </w:rPr>
      </w:pPr>
    </w:p>
    <w:p w14:paraId="1F0E8562" w14:textId="77777777" w:rsidR="00F641C6" w:rsidRDefault="00EE6DAB">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Tolmiduo</w:t>
      </w:r>
      <w:proofErr w:type="spellEnd"/>
      <w:r>
        <w:rPr>
          <w:snapToGrid/>
          <w:szCs w:val="22"/>
          <w:lang w:val="lt-LT"/>
        </w:rPr>
        <w:t xml:space="preserve"> modifikuoto atpalaidavimo tablečių sudėtyje yra dvi veikliosios medžiagos – </w:t>
      </w:r>
      <w:proofErr w:type="spellStart"/>
      <w:r>
        <w:rPr>
          <w:snapToGrid/>
          <w:szCs w:val="22"/>
          <w:lang w:val="lt-LT"/>
        </w:rPr>
        <w:t>telmisartanas</w:t>
      </w:r>
      <w:proofErr w:type="spellEnd"/>
      <w:r>
        <w:rPr>
          <w:snapToGrid/>
          <w:szCs w:val="22"/>
          <w:lang w:val="lt-LT"/>
        </w:rPr>
        <w:t xml:space="preserve"> ir </w:t>
      </w:r>
      <w:proofErr w:type="spellStart"/>
      <w:r>
        <w:rPr>
          <w:snapToGrid/>
          <w:szCs w:val="22"/>
          <w:lang w:val="lt-LT"/>
        </w:rPr>
        <w:t>indapamidas</w:t>
      </w:r>
      <w:proofErr w:type="spellEnd"/>
      <w:r>
        <w:rPr>
          <w:snapToGrid/>
          <w:szCs w:val="22"/>
          <w:lang w:val="lt-LT"/>
        </w:rPr>
        <w:t>.</w:t>
      </w:r>
    </w:p>
    <w:p w14:paraId="0B1FC491" w14:textId="77777777" w:rsidR="00F641C6" w:rsidRDefault="00F641C6">
      <w:pPr>
        <w:widowControl w:val="0"/>
        <w:tabs>
          <w:tab w:val="clear" w:pos="567"/>
        </w:tabs>
        <w:autoSpaceDE w:val="0"/>
        <w:autoSpaceDN w:val="0"/>
        <w:adjustRightInd w:val="0"/>
        <w:spacing w:line="240" w:lineRule="auto"/>
        <w:rPr>
          <w:snapToGrid/>
          <w:szCs w:val="22"/>
          <w:lang w:val="lt-LT"/>
        </w:rPr>
      </w:pPr>
    </w:p>
    <w:p w14:paraId="5CC4987C" w14:textId="77777777" w:rsidR="00F641C6" w:rsidRDefault="00EE6DAB">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Telmisartanas</w:t>
      </w:r>
      <w:proofErr w:type="spellEnd"/>
      <w:r>
        <w:rPr>
          <w:snapToGrid/>
          <w:szCs w:val="22"/>
          <w:lang w:val="lt-LT"/>
        </w:rPr>
        <w:t xml:space="preserve"> priklauso vaistų, vadinamų </w:t>
      </w:r>
      <w:proofErr w:type="spellStart"/>
      <w:r>
        <w:rPr>
          <w:snapToGrid/>
          <w:szCs w:val="22"/>
          <w:lang w:val="lt-LT"/>
        </w:rPr>
        <w:t>angiotenzino</w:t>
      </w:r>
      <w:proofErr w:type="spellEnd"/>
      <w:r>
        <w:rPr>
          <w:snapToGrid/>
          <w:szCs w:val="22"/>
          <w:lang w:val="lt-LT"/>
        </w:rPr>
        <w:t xml:space="preserve"> II receptorių antagonistais, grupei. </w:t>
      </w:r>
      <w:proofErr w:type="spellStart"/>
      <w:r>
        <w:rPr>
          <w:snapToGrid/>
          <w:szCs w:val="22"/>
          <w:lang w:val="lt-LT"/>
        </w:rPr>
        <w:t>Angiotenzinas</w:t>
      </w:r>
      <w:proofErr w:type="spellEnd"/>
      <w:r>
        <w:rPr>
          <w:snapToGrid/>
          <w:szCs w:val="22"/>
          <w:lang w:val="lt-LT"/>
        </w:rPr>
        <w:t xml:space="preserve"> II yra Jūsų organizme gaminama medžiaga, dėl kurios susiaurėja kraujagyslės ir todėl padidėja kraujospūdis. </w:t>
      </w:r>
      <w:proofErr w:type="spellStart"/>
      <w:r>
        <w:rPr>
          <w:snapToGrid/>
          <w:szCs w:val="22"/>
          <w:lang w:val="lt-LT"/>
        </w:rPr>
        <w:t>Telmisartanas</w:t>
      </w:r>
      <w:proofErr w:type="spellEnd"/>
      <w:r>
        <w:rPr>
          <w:snapToGrid/>
          <w:szCs w:val="22"/>
          <w:lang w:val="lt-LT"/>
        </w:rPr>
        <w:t xml:space="preserve"> blokuoja </w:t>
      </w:r>
      <w:proofErr w:type="spellStart"/>
      <w:r>
        <w:rPr>
          <w:snapToGrid/>
          <w:szCs w:val="22"/>
          <w:lang w:val="lt-LT"/>
        </w:rPr>
        <w:t>angiotenzino</w:t>
      </w:r>
      <w:proofErr w:type="spellEnd"/>
      <w:r>
        <w:rPr>
          <w:snapToGrid/>
          <w:szCs w:val="22"/>
          <w:lang w:val="lt-LT"/>
        </w:rPr>
        <w:t> II poveikį, todėl kraujagyslės atsipalaiduoja ir Jūsų kraujospūdis sumažėja.</w:t>
      </w:r>
    </w:p>
    <w:p w14:paraId="7D1AB485" w14:textId="77777777" w:rsidR="00F641C6" w:rsidRDefault="00F641C6">
      <w:pPr>
        <w:widowControl w:val="0"/>
        <w:tabs>
          <w:tab w:val="clear" w:pos="567"/>
        </w:tabs>
        <w:autoSpaceDE w:val="0"/>
        <w:autoSpaceDN w:val="0"/>
        <w:adjustRightInd w:val="0"/>
        <w:spacing w:line="240" w:lineRule="auto"/>
        <w:rPr>
          <w:snapToGrid/>
          <w:szCs w:val="22"/>
          <w:lang w:val="lt-LT"/>
        </w:rPr>
      </w:pPr>
    </w:p>
    <w:p w14:paraId="048C4C9A" w14:textId="77777777" w:rsidR="00F641C6" w:rsidRDefault="00EE6DAB">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Indapamidas</w:t>
      </w:r>
      <w:proofErr w:type="spellEnd"/>
      <w:r>
        <w:rPr>
          <w:snapToGrid/>
          <w:szCs w:val="22"/>
          <w:lang w:val="lt-LT"/>
        </w:rPr>
        <w:t xml:space="preserve"> yra priskiriamas diuretikams, t. y vaistams, kurie vartojami vandeniui iš organizmo šalinti. Vis dėlto </w:t>
      </w:r>
      <w:proofErr w:type="spellStart"/>
      <w:r>
        <w:rPr>
          <w:snapToGrid/>
          <w:szCs w:val="22"/>
          <w:lang w:val="lt-LT"/>
        </w:rPr>
        <w:t>indapamidas</w:t>
      </w:r>
      <w:proofErr w:type="spellEnd"/>
      <w:r>
        <w:rPr>
          <w:snapToGrid/>
          <w:szCs w:val="22"/>
          <w:lang w:val="lt-LT"/>
        </w:rPr>
        <w:t xml:space="preserve"> skiriasi nuo kitų diuretikų, nes jis tik šiek tiek padidina gaminamo šlapimo kiekį. Be to, </w:t>
      </w:r>
      <w:proofErr w:type="spellStart"/>
      <w:r>
        <w:rPr>
          <w:snapToGrid/>
          <w:szCs w:val="22"/>
          <w:lang w:val="lt-LT"/>
        </w:rPr>
        <w:t>indapamidas</w:t>
      </w:r>
      <w:proofErr w:type="spellEnd"/>
      <w:r>
        <w:rPr>
          <w:snapToGrid/>
          <w:szCs w:val="22"/>
          <w:lang w:val="lt-LT"/>
        </w:rPr>
        <w:t xml:space="preserve"> plečia kraujagysles, todėl palengvėja kraujo pratekėjimas. Tai padeda sumažinti kraujospūdį.</w:t>
      </w:r>
    </w:p>
    <w:p w14:paraId="15637435" w14:textId="77777777" w:rsidR="00F641C6" w:rsidRDefault="00F641C6">
      <w:pPr>
        <w:widowControl w:val="0"/>
        <w:tabs>
          <w:tab w:val="clear" w:pos="567"/>
        </w:tabs>
        <w:autoSpaceDE w:val="0"/>
        <w:autoSpaceDN w:val="0"/>
        <w:adjustRightInd w:val="0"/>
        <w:spacing w:line="240" w:lineRule="auto"/>
        <w:rPr>
          <w:snapToGrid/>
          <w:szCs w:val="22"/>
          <w:lang w:val="lt-LT"/>
        </w:rPr>
      </w:pPr>
    </w:p>
    <w:p w14:paraId="236DDAF0"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Šis vaistas yra skirtas mažinti aukštą kraujospūdį (gydyti hipertenziją) suaugusiesiems.</w:t>
      </w:r>
    </w:p>
    <w:p w14:paraId="4875002E" w14:textId="77777777" w:rsidR="00F641C6" w:rsidRDefault="00F641C6">
      <w:pPr>
        <w:widowControl w:val="0"/>
        <w:tabs>
          <w:tab w:val="clear" w:pos="567"/>
        </w:tabs>
        <w:autoSpaceDE w:val="0"/>
        <w:autoSpaceDN w:val="0"/>
        <w:adjustRightInd w:val="0"/>
        <w:spacing w:line="240" w:lineRule="auto"/>
        <w:rPr>
          <w:snapToGrid/>
          <w:szCs w:val="22"/>
          <w:lang w:val="lt-LT"/>
        </w:rPr>
      </w:pPr>
    </w:p>
    <w:p w14:paraId="4B94BA21"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Negydomas aukštas kraujospūdis gali pažeisti kelių organų kraujagysles, o tai kartais gali sukelti širdies priepuolį, širdies ar inkstų nepakankamumą, insultą ar apakimą. Prieš pasireiškiant pažeidimui, aukšto kraujospūdžio simptomų paprastai nebūna. Todėl yra svarbu reguliariai matuoti kraujospūdį ir patikrinti, ar jis yra normos ribose.</w:t>
      </w:r>
    </w:p>
    <w:p w14:paraId="23B56087" w14:textId="77777777" w:rsidR="00F641C6" w:rsidRDefault="00F641C6">
      <w:pPr>
        <w:widowControl w:val="0"/>
        <w:numPr>
          <w:ilvl w:val="12"/>
          <w:numId w:val="0"/>
        </w:numPr>
        <w:tabs>
          <w:tab w:val="clear" w:pos="567"/>
        </w:tabs>
        <w:spacing w:line="240" w:lineRule="auto"/>
        <w:rPr>
          <w:snapToGrid/>
          <w:szCs w:val="22"/>
          <w:lang w:val="lt-LT"/>
        </w:rPr>
      </w:pPr>
    </w:p>
    <w:p w14:paraId="0044DB09" w14:textId="77777777" w:rsidR="00F641C6" w:rsidRDefault="00F641C6">
      <w:pPr>
        <w:widowControl w:val="0"/>
        <w:numPr>
          <w:ilvl w:val="12"/>
          <w:numId w:val="0"/>
        </w:numPr>
        <w:tabs>
          <w:tab w:val="clear" w:pos="567"/>
        </w:tabs>
        <w:spacing w:line="240" w:lineRule="auto"/>
        <w:rPr>
          <w:snapToGrid/>
          <w:szCs w:val="22"/>
          <w:lang w:val="lt-LT"/>
        </w:rPr>
      </w:pPr>
    </w:p>
    <w:p w14:paraId="6C93A063" w14:textId="77777777" w:rsidR="00F641C6" w:rsidRDefault="00EE6DA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Tolmiduo</w:t>
      </w:r>
      <w:proofErr w:type="spellEnd"/>
    </w:p>
    <w:p w14:paraId="767CF80A" w14:textId="77777777" w:rsidR="00F641C6" w:rsidRDefault="00F641C6">
      <w:pPr>
        <w:widowControl w:val="0"/>
        <w:tabs>
          <w:tab w:val="clear" w:pos="567"/>
        </w:tabs>
        <w:spacing w:line="240" w:lineRule="auto"/>
        <w:ind w:left="567" w:hanging="567"/>
        <w:rPr>
          <w:snapToGrid/>
          <w:szCs w:val="22"/>
          <w:lang w:val="lt-LT"/>
        </w:rPr>
      </w:pPr>
    </w:p>
    <w:p w14:paraId="33448C72" w14:textId="77777777" w:rsidR="00F641C6" w:rsidRDefault="00EE6DAB">
      <w:pPr>
        <w:widowControl w:val="0"/>
        <w:tabs>
          <w:tab w:val="clear" w:pos="567"/>
        </w:tabs>
        <w:spacing w:line="240" w:lineRule="auto"/>
        <w:ind w:left="567" w:hanging="567"/>
        <w:rPr>
          <w:b/>
          <w:bCs/>
          <w:caps/>
          <w:snapToGrid/>
          <w:szCs w:val="22"/>
          <w:lang w:val="lt-LT"/>
        </w:rPr>
      </w:pPr>
      <w:proofErr w:type="spellStart"/>
      <w:r>
        <w:rPr>
          <w:b/>
          <w:bCs/>
          <w:snapToGrid/>
          <w:szCs w:val="22"/>
          <w:lang w:val="lt-LT"/>
        </w:rPr>
        <w:t>Tolmiduo</w:t>
      </w:r>
      <w:proofErr w:type="spellEnd"/>
      <w:r>
        <w:rPr>
          <w:b/>
          <w:bCs/>
          <w:snapToGrid/>
          <w:szCs w:val="22"/>
          <w:lang w:val="lt-LT"/>
        </w:rPr>
        <w:t xml:space="preserve"> vartoti draudžiama:</w:t>
      </w:r>
    </w:p>
    <w:p w14:paraId="67CCD225"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telmisartanui</w:t>
      </w:r>
      <w:proofErr w:type="spellEnd"/>
      <w:r>
        <w:rPr>
          <w:snapToGrid/>
          <w:szCs w:val="22"/>
          <w:lang w:val="lt-LT"/>
        </w:rPr>
        <w:t xml:space="preserve">, </w:t>
      </w:r>
      <w:proofErr w:type="spellStart"/>
      <w:r>
        <w:rPr>
          <w:snapToGrid/>
          <w:szCs w:val="22"/>
          <w:lang w:val="lt-LT"/>
        </w:rPr>
        <w:t>indapamidui</w:t>
      </w:r>
      <w:proofErr w:type="spellEnd"/>
      <w:r>
        <w:rPr>
          <w:snapToGrid/>
          <w:szCs w:val="22"/>
          <w:lang w:val="lt-LT"/>
        </w:rPr>
        <w:t xml:space="preserve">, bet kuriam </w:t>
      </w:r>
      <w:proofErr w:type="spellStart"/>
      <w:r>
        <w:rPr>
          <w:snapToGrid/>
          <w:szCs w:val="22"/>
          <w:lang w:val="lt-LT"/>
        </w:rPr>
        <w:t>sulfonamidui</w:t>
      </w:r>
      <w:proofErr w:type="spellEnd"/>
      <w:r>
        <w:rPr>
          <w:snapToGrid/>
          <w:szCs w:val="22"/>
          <w:lang w:val="lt-LT"/>
        </w:rPr>
        <w:t xml:space="preserve"> arba bet kuriai pagalbinei šio vaisto medžiagai (jos išvardytos 6 skyriuje);</w:t>
      </w:r>
    </w:p>
    <w:p w14:paraId="37A6C263"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esate ilgiau kaip 3 mėnesius nėščia (geriausia vengti vartoti </w:t>
      </w:r>
      <w:proofErr w:type="spellStart"/>
      <w:r>
        <w:rPr>
          <w:snapToGrid/>
          <w:szCs w:val="22"/>
          <w:lang w:val="lt-LT"/>
        </w:rPr>
        <w:t>Tolmiduo</w:t>
      </w:r>
      <w:proofErr w:type="spellEnd"/>
      <w:r>
        <w:rPr>
          <w:snapToGrid/>
          <w:szCs w:val="22"/>
          <w:lang w:val="lt-LT"/>
        </w:rPr>
        <w:t xml:space="preserve"> ir ankstyvuoju nėštumo laikotarpiu – žr. skyrių „Nėštumas ir žindymo laikotarpis“);</w:t>
      </w:r>
    </w:p>
    <w:p w14:paraId="137C2DDA"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sunkus kepenų sutrikimas, pavyzdžiui, tulžies sąstovis arba tulžies takų užsikimšimas (tulžies ištekėjimo iš kepenų ir tulžies pūslės sutrikimas) arba bet kokia kita sunki kepenų liga;</w:t>
      </w:r>
    </w:p>
    <w:p w14:paraId="1DF7CE87"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lastRenderedPageBreak/>
        <w:t xml:space="preserve">jeigu yra būklė, vadinama </w:t>
      </w:r>
      <w:proofErr w:type="spellStart"/>
      <w:r>
        <w:rPr>
          <w:snapToGrid/>
          <w:szCs w:val="22"/>
          <w:lang w:val="lt-LT"/>
        </w:rPr>
        <w:t>hepatine</w:t>
      </w:r>
      <w:proofErr w:type="spellEnd"/>
      <w:r>
        <w:rPr>
          <w:snapToGrid/>
          <w:szCs w:val="22"/>
          <w:lang w:val="lt-LT"/>
        </w:rPr>
        <w:t xml:space="preserve"> </w:t>
      </w:r>
      <w:proofErr w:type="spellStart"/>
      <w:r>
        <w:rPr>
          <w:snapToGrid/>
          <w:szCs w:val="22"/>
          <w:lang w:val="lt-LT"/>
        </w:rPr>
        <w:t>encefalopatija</w:t>
      </w:r>
      <w:proofErr w:type="spellEnd"/>
      <w:r>
        <w:rPr>
          <w:snapToGrid/>
          <w:szCs w:val="22"/>
          <w:lang w:val="lt-LT"/>
        </w:rPr>
        <w:t xml:space="preserve"> (degeneracinė galvos smegenų liga);</w:t>
      </w:r>
    </w:p>
    <w:p w14:paraId="46BACBB6"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sergate cukriniu diabetu arba Jūsų inkstų funkcija sutrikusi ir Jums skirtas kraujospūdį mažinantis vaistas, kurio sudėtyje yra </w:t>
      </w:r>
      <w:proofErr w:type="spellStart"/>
      <w:r>
        <w:rPr>
          <w:snapToGrid/>
          <w:szCs w:val="22"/>
          <w:lang w:val="lt-LT"/>
        </w:rPr>
        <w:t>aliskireno</w:t>
      </w:r>
      <w:proofErr w:type="spellEnd"/>
      <w:r>
        <w:rPr>
          <w:snapToGrid/>
          <w:szCs w:val="22"/>
          <w:lang w:val="lt-LT"/>
        </w:rPr>
        <w:t>;</w:t>
      </w:r>
    </w:p>
    <w:p w14:paraId="0725E794"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sunkia inkstų liga;</w:t>
      </w:r>
    </w:p>
    <w:p w14:paraId="5431BFCD" w14:textId="77777777" w:rsidR="00F641C6" w:rsidRDefault="00EE6DA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kalio kiekis kraujyje yra mažas.</w:t>
      </w:r>
    </w:p>
    <w:p w14:paraId="13980DAB" w14:textId="77777777" w:rsidR="00F641C6" w:rsidRDefault="00F641C6">
      <w:pPr>
        <w:widowControl w:val="0"/>
        <w:tabs>
          <w:tab w:val="clear" w:pos="567"/>
        </w:tabs>
        <w:autoSpaceDE w:val="0"/>
        <w:autoSpaceDN w:val="0"/>
        <w:adjustRightInd w:val="0"/>
        <w:spacing w:line="240" w:lineRule="auto"/>
        <w:rPr>
          <w:snapToGrid/>
          <w:szCs w:val="22"/>
          <w:lang w:val="lt-LT"/>
        </w:rPr>
      </w:pPr>
    </w:p>
    <w:p w14:paraId="4B5105B4" w14:textId="77777777" w:rsidR="00F641C6" w:rsidRDefault="00EE6DAB">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7E54A726" w14:textId="77777777" w:rsidR="00F641C6" w:rsidRDefault="00EE6DAB">
      <w:pPr>
        <w:widowControl w:val="0"/>
        <w:numPr>
          <w:ilvl w:val="12"/>
          <w:numId w:val="0"/>
        </w:numPr>
        <w:tabs>
          <w:tab w:val="clear" w:pos="567"/>
        </w:tabs>
        <w:spacing w:line="240" w:lineRule="auto"/>
        <w:rPr>
          <w:snapToGrid/>
          <w:szCs w:val="22"/>
          <w:lang w:val="lt-LT" w:eastAsia="sl-SI"/>
        </w:rPr>
      </w:pPr>
      <w:r>
        <w:rPr>
          <w:snapToGrid/>
          <w:szCs w:val="22"/>
          <w:lang w:val="lt-LT" w:eastAsia="sl-SI"/>
        </w:rPr>
        <w:t xml:space="preserve">Jeigu yra arba anksčiau buvo kuri nors iš toliau išvardytų būklių ar ligų, prieš pradėdami vartoti </w:t>
      </w:r>
      <w:proofErr w:type="spellStart"/>
      <w:r>
        <w:rPr>
          <w:snapToGrid/>
          <w:szCs w:val="22"/>
          <w:lang w:val="lt-LT" w:eastAsia="sl-SI"/>
        </w:rPr>
        <w:t>Tolmiduo</w:t>
      </w:r>
      <w:proofErr w:type="spellEnd"/>
      <w:r>
        <w:rPr>
          <w:snapToGrid/>
          <w:szCs w:val="22"/>
          <w:lang w:val="lt-LT" w:eastAsia="sl-SI"/>
        </w:rPr>
        <w:t xml:space="preserve"> apie tai pasakykite savo gydytojui.</w:t>
      </w:r>
    </w:p>
    <w:p w14:paraId="109D5811" w14:textId="77777777" w:rsidR="00F641C6" w:rsidRDefault="00F641C6">
      <w:pPr>
        <w:widowControl w:val="0"/>
        <w:numPr>
          <w:ilvl w:val="12"/>
          <w:numId w:val="0"/>
        </w:numPr>
        <w:tabs>
          <w:tab w:val="clear" w:pos="567"/>
        </w:tabs>
        <w:spacing w:line="240" w:lineRule="auto"/>
        <w:rPr>
          <w:snapToGrid/>
          <w:szCs w:val="22"/>
          <w:lang w:val="lt-LT" w:eastAsia="sl-SI"/>
        </w:rPr>
      </w:pPr>
    </w:p>
    <w:p w14:paraId="7F483001"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Inkstų liga arba būklė po inksto persodinimo.</w:t>
      </w:r>
    </w:p>
    <w:p w14:paraId="0F66A089"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Inkstų arterijos stenozė (vieno ar abiejų inkstų kraujagyslių susiaurėjimas).</w:t>
      </w:r>
    </w:p>
    <w:p w14:paraId="6F295925"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Kepenų liga.</w:t>
      </w:r>
    </w:p>
    <w:p w14:paraId="204DD52F"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Širdies problemos.</w:t>
      </w:r>
    </w:p>
    <w:p w14:paraId="64F81F8C"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Padidėjęs </w:t>
      </w:r>
      <w:proofErr w:type="spellStart"/>
      <w:r>
        <w:rPr>
          <w:snapToGrid/>
          <w:szCs w:val="22"/>
          <w:lang w:val="lt-LT" w:eastAsia="sl-SI"/>
        </w:rPr>
        <w:t>aldosterono</w:t>
      </w:r>
      <w:proofErr w:type="spellEnd"/>
      <w:r>
        <w:rPr>
          <w:snapToGrid/>
          <w:szCs w:val="22"/>
          <w:lang w:val="lt-LT" w:eastAsia="sl-SI"/>
        </w:rPr>
        <w:t xml:space="preserve"> kiekis (vandens ir druskų susilaikymas organizme kartu su įvairių kraujo mineralų pusiausvyros sutrikimu).</w:t>
      </w:r>
    </w:p>
    <w:p w14:paraId="1DDF35E6"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Žemas kraujospūdis (</w:t>
      </w:r>
      <w:proofErr w:type="spellStart"/>
      <w:r>
        <w:rPr>
          <w:snapToGrid/>
          <w:szCs w:val="22"/>
          <w:lang w:val="lt-LT" w:eastAsia="sl-SI"/>
        </w:rPr>
        <w:t>hipotenzija</w:t>
      </w:r>
      <w:proofErr w:type="spellEnd"/>
      <w:r>
        <w:rPr>
          <w:snapToGrid/>
          <w:szCs w:val="22"/>
          <w:lang w:val="lt-LT" w:eastAsia="sl-SI"/>
        </w:rPr>
        <w:t>), galintis pasireikšti, jeigu yra dehidratacija (per didelis vandens netekimas iš organizmo) arba druskų trūkumas dėl gydymo diuretikais (šlapimo išsiskyrimą skatinančiomis tabletėmis), laikomasi dietos su mažu druskos kiekiu, viduriuojama arba vemiama.</w:t>
      </w:r>
    </w:p>
    <w:p w14:paraId="17236B95"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Padidėjęs kalio kiekis kraujyje.</w:t>
      </w:r>
    </w:p>
    <w:p w14:paraId="44E3015B"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Cukrinis diabetas.</w:t>
      </w:r>
    </w:p>
    <w:p w14:paraId="53B7CBCF" w14:textId="77777777" w:rsidR="00F641C6" w:rsidRDefault="00EE6DAB">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Podagra.</w:t>
      </w:r>
    </w:p>
    <w:p w14:paraId="4D12B68A" w14:textId="77777777" w:rsidR="00F641C6" w:rsidRDefault="00F641C6">
      <w:pPr>
        <w:widowControl w:val="0"/>
        <w:tabs>
          <w:tab w:val="clear" w:pos="567"/>
        </w:tabs>
        <w:spacing w:line="240" w:lineRule="auto"/>
        <w:rPr>
          <w:snapToGrid/>
          <w:szCs w:val="22"/>
          <w:lang w:val="lt-LT" w:eastAsia="sl-SI"/>
        </w:rPr>
      </w:pPr>
    </w:p>
    <w:p w14:paraId="61F1AD03" w14:textId="77777777" w:rsidR="00F641C6" w:rsidRDefault="00EE6DAB">
      <w:pPr>
        <w:widowControl w:val="0"/>
        <w:tabs>
          <w:tab w:val="clear" w:pos="567"/>
        </w:tabs>
        <w:spacing w:line="240" w:lineRule="auto"/>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Tolmiduo</w:t>
      </w:r>
      <w:proofErr w:type="spellEnd"/>
      <w:r>
        <w:rPr>
          <w:snapToGrid/>
          <w:szCs w:val="22"/>
          <w:lang w:val="lt-LT" w:eastAsia="sl-SI"/>
        </w:rPr>
        <w:t>:</w:t>
      </w:r>
    </w:p>
    <w:p w14:paraId="0F8746FA"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jeigu vartojate kurį nors iš šių vaistų aukštam kraujospūdžiui gydyti:</w:t>
      </w:r>
    </w:p>
    <w:p w14:paraId="53BA9419" w14:textId="77777777" w:rsidR="00F641C6" w:rsidRDefault="00EE6DAB">
      <w:pPr>
        <w:widowControl w:val="0"/>
        <w:numPr>
          <w:ilvl w:val="0"/>
          <w:numId w:val="22"/>
        </w:numPr>
        <w:tabs>
          <w:tab w:val="clear" w:pos="567"/>
        </w:tabs>
        <w:spacing w:line="240" w:lineRule="auto"/>
        <w:rPr>
          <w:snapToGrid/>
          <w:szCs w:val="22"/>
          <w:lang w:val="lt-LT" w:eastAsia="sl-SI"/>
        </w:rPr>
      </w:pPr>
      <w:r>
        <w:rPr>
          <w:snapToGrid/>
          <w:szCs w:val="22"/>
          <w:lang w:val="lt-LT" w:eastAsia="sl-SI"/>
        </w:rPr>
        <w:t xml:space="preserve">AKF inhibitorių (pavyzdžiui, </w:t>
      </w:r>
      <w:proofErr w:type="spellStart"/>
      <w:r>
        <w:rPr>
          <w:snapToGrid/>
          <w:szCs w:val="22"/>
          <w:lang w:val="lt-LT" w:eastAsia="sl-SI"/>
        </w:rPr>
        <w:t>enalaprilio</w:t>
      </w:r>
      <w:proofErr w:type="spellEnd"/>
      <w:r>
        <w:rPr>
          <w:snapToGrid/>
          <w:szCs w:val="22"/>
          <w:lang w:val="lt-LT" w:eastAsia="sl-SI"/>
        </w:rPr>
        <w:t xml:space="preserve">, </w:t>
      </w:r>
      <w:proofErr w:type="spellStart"/>
      <w:r>
        <w:rPr>
          <w:snapToGrid/>
          <w:szCs w:val="22"/>
          <w:lang w:val="lt-LT" w:eastAsia="sl-SI"/>
        </w:rPr>
        <w:t>lizinoprilio</w:t>
      </w:r>
      <w:proofErr w:type="spellEnd"/>
      <w:r>
        <w:rPr>
          <w:snapToGrid/>
          <w:szCs w:val="22"/>
          <w:lang w:val="lt-LT" w:eastAsia="sl-SI"/>
        </w:rPr>
        <w:t xml:space="preserve">, </w:t>
      </w:r>
      <w:proofErr w:type="spellStart"/>
      <w:r>
        <w:rPr>
          <w:snapToGrid/>
          <w:szCs w:val="22"/>
          <w:lang w:val="lt-LT" w:eastAsia="sl-SI"/>
        </w:rPr>
        <w:t>ramiprilio</w:t>
      </w:r>
      <w:proofErr w:type="spellEnd"/>
      <w:r>
        <w:rPr>
          <w:snapToGrid/>
          <w:szCs w:val="22"/>
          <w:lang w:val="lt-LT" w:eastAsia="sl-SI"/>
        </w:rPr>
        <w:t>), ypač jei turite su cukriniu diabetu susijusių inkstų sutrikimų;</w:t>
      </w:r>
    </w:p>
    <w:p w14:paraId="37D07486" w14:textId="77777777" w:rsidR="00F641C6" w:rsidRDefault="00EE6DAB">
      <w:pPr>
        <w:widowControl w:val="0"/>
        <w:numPr>
          <w:ilvl w:val="0"/>
          <w:numId w:val="22"/>
        </w:numPr>
        <w:tabs>
          <w:tab w:val="clear" w:pos="567"/>
        </w:tabs>
        <w:spacing w:line="240" w:lineRule="auto"/>
        <w:rPr>
          <w:snapToGrid/>
          <w:szCs w:val="22"/>
          <w:lang w:val="lt-LT" w:eastAsia="sl-SI"/>
        </w:rPr>
      </w:pPr>
      <w:proofErr w:type="spellStart"/>
      <w:r>
        <w:rPr>
          <w:snapToGrid/>
          <w:szCs w:val="22"/>
          <w:lang w:val="lt-LT" w:eastAsia="sl-SI"/>
        </w:rPr>
        <w:t>aliskireno</w:t>
      </w:r>
      <w:proofErr w:type="spellEnd"/>
      <w:r>
        <w:rPr>
          <w:snapToGrid/>
          <w:szCs w:val="22"/>
          <w:lang w:val="lt-LT" w:eastAsia="sl-SI"/>
        </w:rPr>
        <w:t>.</w:t>
      </w:r>
    </w:p>
    <w:p w14:paraId="531312AB" w14:textId="77777777" w:rsidR="00F641C6" w:rsidRDefault="00EE6DAB">
      <w:pPr>
        <w:widowControl w:val="0"/>
        <w:ind w:left="567"/>
        <w:rPr>
          <w:snapToGrid/>
          <w:szCs w:val="22"/>
          <w:lang w:val="lt-LT" w:eastAsia="sl-SI"/>
        </w:rPr>
      </w:pPr>
      <w:r>
        <w:rPr>
          <w:snapToGrid/>
          <w:szCs w:val="22"/>
          <w:lang w:val="lt-LT" w:eastAsia="sl-SI"/>
        </w:rPr>
        <w:t>Jūsų gydytojas gali reguliariai tirti Jūsų inkstų funkciją, kraujospūdį ir elektrolitų (pavyzdžiui, kalio) kiekį kraujyje. Taip pat žr. informaciją poskyryje „</w:t>
      </w:r>
      <w:proofErr w:type="spellStart"/>
      <w:r>
        <w:rPr>
          <w:snapToGrid/>
          <w:szCs w:val="22"/>
          <w:lang w:val="lt-LT" w:eastAsia="sl-SI"/>
        </w:rPr>
        <w:t>Tolmiduo</w:t>
      </w:r>
      <w:proofErr w:type="spellEnd"/>
      <w:r>
        <w:rPr>
          <w:snapToGrid/>
          <w:szCs w:val="22"/>
          <w:lang w:val="lt-LT" w:eastAsia="sl-SI"/>
        </w:rPr>
        <w:t xml:space="preserve"> vartoti draudžiama“;</w:t>
      </w:r>
    </w:p>
    <w:p w14:paraId="1DC009BB"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jeigu vartojate </w:t>
      </w:r>
      <w:proofErr w:type="spellStart"/>
      <w:r>
        <w:rPr>
          <w:snapToGrid/>
          <w:szCs w:val="22"/>
          <w:lang w:val="lt-LT" w:eastAsia="sl-SI"/>
        </w:rPr>
        <w:t>digoksino</w:t>
      </w:r>
      <w:proofErr w:type="spellEnd"/>
      <w:r>
        <w:rPr>
          <w:snapToGrid/>
          <w:szCs w:val="22"/>
          <w:lang w:val="lt-LT" w:eastAsia="sl-SI"/>
        </w:rPr>
        <w:t>;</w:t>
      </w:r>
    </w:p>
    <w:p w14:paraId="623C209A"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jeigu pablogėjo regėjimas arba pasireiškė akių skausmas. Tai gali būti skysčio susikaupimo akies kraujagyslių sluoksnyje (tarp </w:t>
      </w:r>
      <w:proofErr w:type="spellStart"/>
      <w:r>
        <w:rPr>
          <w:snapToGrid/>
          <w:szCs w:val="22"/>
          <w:lang w:val="lt-LT" w:eastAsia="sl-SI"/>
        </w:rPr>
        <w:t>gyslainės</w:t>
      </w:r>
      <w:proofErr w:type="spellEnd"/>
      <w:r>
        <w:rPr>
          <w:snapToGrid/>
          <w:szCs w:val="22"/>
          <w:lang w:val="lt-LT" w:eastAsia="sl-SI"/>
        </w:rPr>
        <w:t xml:space="preserve"> ir </w:t>
      </w:r>
      <w:proofErr w:type="spellStart"/>
      <w:r>
        <w:rPr>
          <w:snapToGrid/>
          <w:szCs w:val="22"/>
          <w:lang w:val="lt-LT" w:eastAsia="sl-SI"/>
        </w:rPr>
        <w:t>skleros</w:t>
      </w:r>
      <w:proofErr w:type="spellEnd"/>
      <w:r>
        <w:rPr>
          <w:snapToGrid/>
          <w:szCs w:val="22"/>
          <w:lang w:val="lt-LT" w:eastAsia="sl-SI"/>
        </w:rPr>
        <w:t xml:space="preserve">) arba akispūdžio padidėjimo Jūsų akyje simptomai, kurie gali pasireikšti laikotarpiu nuo kelių valandų iki kelių savaičių po </w:t>
      </w:r>
      <w:proofErr w:type="spellStart"/>
      <w:r>
        <w:rPr>
          <w:snapToGrid/>
          <w:szCs w:val="22"/>
          <w:lang w:val="lt-LT" w:eastAsia="sl-SI"/>
        </w:rPr>
        <w:t>Tolmiduo</w:t>
      </w:r>
      <w:proofErr w:type="spellEnd"/>
      <w:r>
        <w:rPr>
          <w:snapToGrid/>
          <w:szCs w:val="22"/>
          <w:lang w:val="lt-LT" w:eastAsia="sl-SI"/>
        </w:rPr>
        <w:t xml:space="preserve"> vartojimo pradžios. Negydoma tokia būklė gali sukelti išliekantį regėjimo praradimą. Jei anksčiau buvote alergiški penicilinui ar </w:t>
      </w:r>
      <w:proofErr w:type="spellStart"/>
      <w:r>
        <w:rPr>
          <w:snapToGrid/>
          <w:szCs w:val="22"/>
          <w:lang w:val="lt-LT" w:eastAsia="sl-SI"/>
        </w:rPr>
        <w:t>sulfonamidams</w:t>
      </w:r>
      <w:proofErr w:type="spellEnd"/>
      <w:r>
        <w:rPr>
          <w:snapToGrid/>
          <w:szCs w:val="22"/>
          <w:lang w:val="lt-LT" w:eastAsia="sl-SI"/>
        </w:rPr>
        <w:t>, gali būti didesnė tokio sutrikimo atsiradimo rizika;</w:t>
      </w:r>
    </w:p>
    <w:p w14:paraId="37BB9F2B"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jeigu yra raumenų sutrikimų, įskaitant raumenų skausmą, jautrumą, silpnumą ar mėšlungį;</w:t>
      </w:r>
    </w:p>
    <w:p w14:paraId="33D60BB0"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jeigu Jums reikia atlikti tyrimą, kad būtų patikrinta, kaip veikia </w:t>
      </w:r>
      <w:proofErr w:type="spellStart"/>
      <w:r>
        <w:rPr>
          <w:snapToGrid/>
          <w:szCs w:val="22"/>
          <w:lang w:val="lt-LT" w:eastAsia="sl-SI"/>
        </w:rPr>
        <w:t>prieskydinės</w:t>
      </w:r>
      <w:proofErr w:type="spellEnd"/>
      <w:r>
        <w:rPr>
          <w:snapToGrid/>
          <w:szCs w:val="22"/>
          <w:lang w:val="lt-LT" w:eastAsia="sl-SI"/>
        </w:rPr>
        <w:t xml:space="preserve"> liaukos.</w:t>
      </w:r>
    </w:p>
    <w:p w14:paraId="4DAC1742" w14:textId="77777777" w:rsidR="0035488F" w:rsidRDefault="0035488F" w:rsidP="0035488F">
      <w:pPr>
        <w:widowControl w:val="0"/>
        <w:tabs>
          <w:tab w:val="clear" w:pos="567"/>
        </w:tabs>
        <w:spacing w:line="240" w:lineRule="auto"/>
        <w:rPr>
          <w:snapToGrid/>
          <w:szCs w:val="22"/>
          <w:lang w:val="lt-LT" w:eastAsia="sl-SI"/>
        </w:rPr>
      </w:pPr>
    </w:p>
    <w:p w14:paraId="42D8375E" w14:textId="16C9544A" w:rsidR="0035488F" w:rsidRDefault="0035488F" w:rsidP="009E16B1">
      <w:pPr>
        <w:widowControl w:val="0"/>
        <w:tabs>
          <w:tab w:val="clear" w:pos="567"/>
        </w:tabs>
        <w:spacing w:line="240" w:lineRule="auto"/>
        <w:rPr>
          <w:snapToGrid/>
          <w:szCs w:val="22"/>
          <w:lang w:val="lt-LT" w:eastAsia="sl-SI"/>
        </w:rPr>
      </w:pPr>
      <w:r w:rsidRPr="009E16B1">
        <w:rPr>
          <w:lang w:val="lt-LT"/>
        </w:rPr>
        <w:t xml:space="preserve">Pasitarkite su gydytoju, jei pavartojus </w:t>
      </w:r>
      <w:proofErr w:type="spellStart"/>
      <w:r w:rsidRPr="009E16B1">
        <w:rPr>
          <w:lang w:val="lt-LT"/>
        </w:rPr>
        <w:t>Tolmiduo</w:t>
      </w:r>
      <w:proofErr w:type="spellEnd"/>
      <w:r w:rsidRPr="009E16B1">
        <w:rPr>
          <w:lang w:val="lt-LT"/>
        </w:rPr>
        <w:t xml:space="preserve"> jaučiate pilvo skausmą, pykinimą, vėmimą arba viduriavimą. Dėl tolesnio gydymo nuspręs Jūsų gydytojas. </w:t>
      </w:r>
      <w:r w:rsidR="003C71D6" w:rsidRPr="009E16B1">
        <w:rPr>
          <w:lang w:val="lt-LT"/>
        </w:rPr>
        <w:t>Nenutraukite</w:t>
      </w:r>
      <w:r w:rsidRPr="009E16B1">
        <w:rPr>
          <w:lang w:val="lt-LT"/>
        </w:rPr>
        <w:t xml:space="preserve"> </w:t>
      </w:r>
      <w:proofErr w:type="spellStart"/>
      <w:r w:rsidR="003C71D6" w:rsidRPr="009E16B1">
        <w:rPr>
          <w:lang w:val="lt-LT"/>
        </w:rPr>
        <w:t>Tolmiduo</w:t>
      </w:r>
      <w:proofErr w:type="spellEnd"/>
      <w:r w:rsidR="003C71D6" w:rsidRPr="009E16B1">
        <w:rPr>
          <w:lang w:val="lt-LT"/>
        </w:rPr>
        <w:t xml:space="preserve"> vartojimo savavališkai.</w:t>
      </w:r>
    </w:p>
    <w:p w14:paraId="64EA4856" w14:textId="77777777" w:rsidR="0035488F" w:rsidRDefault="0035488F" w:rsidP="009E16B1">
      <w:pPr>
        <w:widowControl w:val="0"/>
        <w:tabs>
          <w:tab w:val="clear" w:pos="567"/>
        </w:tabs>
        <w:spacing w:line="240" w:lineRule="auto"/>
        <w:rPr>
          <w:snapToGrid/>
          <w:szCs w:val="22"/>
          <w:lang w:val="lt-LT" w:eastAsia="sl-SI"/>
        </w:rPr>
      </w:pPr>
    </w:p>
    <w:p w14:paraId="358B3B53" w14:textId="77777777" w:rsidR="00F641C6" w:rsidRDefault="00F641C6">
      <w:pPr>
        <w:numPr>
          <w:ilvl w:val="12"/>
          <w:numId w:val="0"/>
        </w:numPr>
        <w:tabs>
          <w:tab w:val="clear" w:pos="567"/>
          <w:tab w:val="left" w:pos="8505"/>
        </w:tabs>
        <w:spacing w:line="244" w:lineRule="auto"/>
        <w:ind w:right="-2"/>
        <w:rPr>
          <w:i/>
          <w:snapToGrid/>
          <w:szCs w:val="22"/>
          <w:lang w:val="lt-LT" w:eastAsia="sl-SI"/>
        </w:rPr>
      </w:pPr>
    </w:p>
    <w:p w14:paraId="396FB792" w14:textId="77777777" w:rsidR="00F641C6" w:rsidRDefault="00EE6DAB">
      <w:pPr>
        <w:numPr>
          <w:ilvl w:val="12"/>
          <w:numId w:val="0"/>
        </w:numPr>
        <w:tabs>
          <w:tab w:val="clear" w:pos="567"/>
          <w:tab w:val="left" w:pos="8505"/>
        </w:tabs>
        <w:spacing w:line="244" w:lineRule="auto"/>
        <w:ind w:right="-2"/>
        <w:rPr>
          <w:i/>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xml:space="preserve">) nėščia, turite apie tai pasakyti savo gydytojui. Ankstyvuoju nėštumo laikotarpiu </w:t>
      </w:r>
      <w:proofErr w:type="spellStart"/>
      <w:r>
        <w:rPr>
          <w:snapToGrid/>
          <w:szCs w:val="22"/>
          <w:lang w:val="lt-LT" w:eastAsia="sl-SI"/>
        </w:rPr>
        <w:t>Tolmiduo</w:t>
      </w:r>
      <w:proofErr w:type="spellEnd"/>
      <w:r>
        <w:rPr>
          <w:snapToGrid/>
          <w:szCs w:val="22"/>
          <w:lang w:val="lt-LT" w:eastAsia="sl-SI"/>
        </w:rPr>
        <w:t xml:space="preserve"> vartoti nerekomenduojama, o jei esate nėščia ilgiau nei 3 mėnesius, šio vaisto vartoti draudžiama, nes vartojamas šiuo laikotarpiu jis gali sukelti sunkią žalą Jūsų kūdikiui (žr. poskyrį ,,Nėštumas ir žindymo laikotarpis“).</w:t>
      </w:r>
    </w:p>
    <w:p w14:paraId="0DE21C68" w14:textId="77777777" w:rsidR="00F641C6" w:rsidRDefault="00F641C6">
      <w:pPr>
        <w:numPr>
          <w:ilvl w:val="12"/>
          <w:numId w:val="0"/>
        </w:numPr>
        <w:tabs>
          <w:tab w:val="clear" w:pos="567"/>
          <w:tab w:val="left" w:pos="8505"/>
        </w:tabs>
        <w:spacing w:line="240" w:lineRule="auto"/>
        <w:ind w:right="-2"/>
        <w:rPr>
          <w:i/>
          <w:snapToGrid/>
          <w:szCs w:val="22"/>
          <w:lang w:val="lt-LT" w:eastAsia="sl-SI"/>
        </w:rPr>
      </w:pPr>
    </w:p>
    <w:p w14:paraId="36687662" w14:textId="77777777" w:rsidR="00F641C6" w:rsidRDefault="00EE6DAB">
      <w:pPr>
        <w:numPr>
          <w:ilvl w:val="12"/>
          <w:numId w:val="0"/>
        </w:numPr>
        <w:tabs>
          <w:tab w:val="clear" w:pos="567"/>
          <w:tab w:val="left" w:pos="8505"/>
        </w:tabs>
        <w:spacing w:line="240" w:lineRule="auto"/>
        <w:ind w:right="-2"/>
        <w:rPr>
          <w:i/>
          <w:snapToGrid/>
          <w:szCs w:val="22"/>
          <w:lang w:val="lt-LT" w:eastAsia="sl-SI"/>
        </w:rPr>
      </w:pPr>
      <w:r>
        <w:rPr>
          <w:snapToGrid/>
          <w:szCs w:val="22"/>
          <w:lang w:val="lt-LT" w:eastAsia="sl-SI"/>
        </w:rPr>
        <w:t xml:space="preserve">Prieš operaciją arba anesteziją gydytojui reikia pasakyti apie </w:t>
      </w:r>
      <w:proofErr w:type="spellStart"/>
      <w:r>
        <w:rPr>
          <w:snapToGrid/>
          <w:szCs w:val="22"/>
          <w:lang w:val="lt-LT" w:eastAsia="sl-SI"/>
        </w:rPr>
        <w:t>Tolmiduo</w:t>
      </w:r>
      <w:proofErr w:type="spellEnd"/>
      <w:r>
        <w:rPr>
          <w:snapToGrid/>
          <w:szCs w:val="22"/>
          <w:lang w:val="lt-LT" w:eastAsia="sl-SI"/>
        </w:rPr>
        <w:t xml:space="preserve"> vartojimą.</w:t>
      </w:r>
    </w:p>
    <w:p w14:paraId="609254B5" w14:textId="77777777" w:rsidR="00F641C6" w:rsidRDefault="00F641C6">
      <w:pPr>
        <w:widowControl w:val="0"/>
        <w:numPr>
          <w:ilvl w:val="12"/>
          <w:numId w:val="0"/>
        </w:numPr>
        <w:tabs>
          <w:tab w:val="clear" w:pos="567"/>
        </w:tabs>
        <w:spacing w:line="240" w:lineRule="auto"/>
        <w:rPr>
          <w:bCs/>
          <w:snapToGrid/>
          <w:szCs w:val="22"/>
          <w:lang w:val="lt-LT" w:eastAsia="sl-SI"/>
        </w:rPr>
      </w:pPr>
    </w:p>
    <w:p w14:paraId="68C88C0D" w14:textId="77777777" w:rsidR="00F641C6" w:rsidRDefault="00EE6DAB">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Turite pasakyti gydytojui, jei pasireiškė padidėjusio jautrumo šviesai reakcijų.</w:t>
      </w:r>
    </w:p>
    <w:p w14:paraId="70B1C8EE" w14:textId="77777777" w:rsidR="00F641C6" w:rsidRDefault="00EE6DAB">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Gydytojas gali skirti atlikti kraujo tyrimus, kad patikrintų elektrolitų kiekį.</w:t>
      </w:r>
    </w:p>
    <w:p w14:paraId="6F76361D" w14:textId="77777777" w:rsidR="00F641C6" w:rsidRDefault="00F641C6">
      <w:pPr>
        <w:widowControl w:val="0"/>
        <w:numPr>
          <w:ilvl w:val="12"/>
          <w:numId w:val="0"/>
        </w:numPr>
        <w:tabs>
          <w:tab w:val="clear" w:pos="567"/>
        </w:tabs>
        <w:spacing w:line="240" w:lineRule="auto"/>
        <w:rPr>
          <w:bCs/>
          <w:snapToGrid/>
          <w:szCs w:val="22"/>
          <w:lang w:val="lt-LT" w:eastAsia="sl-SI"/>
        </w:rPr>
      </w:pPr>
    </w:p>
    <w:p w14:paraId="2506E6DB" w14:textId="77777777" w:rsidR="00F641C6" w:rsidRDefault="00EE6DAB">
      <w:pPr>
        <w:widowControl w:val="0"/>
        <w:numPr>
          <w:ilvl w:val="12"/>
          <w:numId w:val="0"/>
        </w:numPr>
        <w:tabs>
          <w:tab w:val="clear" w:pos="567"/>
        </w:tabs>
        <w:spacing w:line="240" w:lineRule="auto"/>
        <w:rPr>
          <w:snapToGrid/>
          <w:szCs w:val="22"/>
          <w:lang w:val="lt-LT" w:eastAsia="sl-SI"/>
        </w:rPr>
      </w:pPr>
      <w:proofErr w:type="spellStart"/>
      <w:r>
        <w:rPr>
          <w:snapToGrid/>
          <w:szCs w:val="22"/>
          <w:lang w:val="lt-LT" w:eastAsia="sl-SI"/>
        </w:rPr>
        <w:t>Tolmiduo</w:t>
      </w:r>
      <w:proofErr w:type="spellEnd"/>
      <w:r>
        <w:rPr>
          <w:snapToGrid/>
          <w:szCs w:val="22"/>
          <w:lang w:val="lt-LT" w:eastAsia="sl-SI"/>
        </w:rPr>
        <w:t xml:space="preserve"> gali būti mažiau veiksmingas mažinant kraujospūdį juodaodžiams pacientams.</w:t>
      </w:r>
    </w:p>
    <w:p w14:paraId="14D31DD4" w14:textId="77777777" w:rsidR="00F641C6" w:rsidRDefault="00F641C6">
      <w:pPr>
        <w:widowControl w:val="0"/>
        <w:numPr>
          <w:ilvl w:val="12"/>
          <w:numId w:val="0"/>
        </w:numPr>
        <w:tabs>
          <w:tab w:val="clear" w:pos="567"/>
        </w:tabs>
        <w:spacing w:line="240" w:lineRule="auto"/>
        <w:rPr>
          <w:snapToGrid/>
          <w:szCs w:val="22"/>
          <w:lang w:val="lt-LT" w:eastAsia="sl-SI"/>
        </w:rPr>
      </w:pPr>
    </w:p>
    <w:p w14:paraId="022BFF53" w14:textId="77777777" w:rsidR="00F641C6" w:rsidRDefault="00EE6DAB">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 manote, kad kuri nors iš šių būklių gali Jums tikti arba kyla klausimų ar abejonių dėl vaisto vartojimo, kreipkitės į gydytoją arba vaistininką.</w:t>
      </w:r>
    </w:p>
    <w:p w14:paraId="6CEEB431" w14:textId="77777777" w:rsidR="00F641C6" w:rsidRDefault="00F641C6">
      <w:pPr>
        <w:widowControl w:val="0"/>
        <w:tabs>
          <w:tab w:val="clear" w:pos="567"/>
        </w:tabs>
        <w:autoSpaceDE w:val="0"/>
        <w:autoSpaceDN w:val="0"/>
        <w:adjustRightInd w:val="0"/>
        <w:spacing w:line="240" w:lineRule="auto"/>
        <w:rPr>
          <w:snapToGrid/>
          <w:szCs w:val="22"/>
          <w:lang w:val="lt-LT"/>
        </w:rPr>
      </w:pPr>
    </w:p>
    <w:p w14:paraId="1C83BFFB" w14:textId="77777777" w:rsidR="00F641C6" w:rsidRDefault="00EE6DA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0568B443"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Jaunesniems kaip 18 metų vaikams ir paaugliams </w:t>
      </w:r>
      <w:bookmarkStart w:id="4" w:name="_Hlk176606423"/>
      <w:proofErr w:type="spellStart"/>
      <w:r>
        <w:rPr>
          <w:lang w:val="lt-LT"/>
        </w:rPr>
        <w:t>Tolmiduo</w:t>
      </w:r>
      <w:proofErr w:type="spellEnd"/>
      <w:r>
        <w:rPr>
          <w:rFonts w:eastAsia="TimesNewRoman,Bold"/>
          <w:snapToGrid/>
          <w:szCs w:val="22"/>
          <w:lang w:val="lt-LT"/>
        </w:rPr>
        <w:t xml:space="preserve"> </w:t>
      </w:r>
      <w:bookmarkEnd w:id="4"/>
      <w:r>
        <w:rPr>
          <w:rFonts w:eastAsia="TimesNewRoman,Bold"/>
          <w:snapToGrid/>
          <w:szCs w:val="22"/>
          <w:lang w:val="lt-LT"/>
        </w:rPr>
        <w:t>vartoti nerekomenduojama.</w:t>
      </w:r>
    </w:p>
    <w:p w14:paraId="1CD82B09" w14:textId="77777777" w:rsidR="00F641C6" w:rsidRDefault="00F641C6">
      <w:pPr>
        <w:widowControl w:val="0"/>
        <w:numPr>
          <w:ilvl w:val="12"/>
          <w:numId w:val="0"/>
        </w:numPr>
        <w:tabs>
          <w:tab w:val="clear" w:pos="567"/>
        </w:tabs>
        <w:spacing w:line="240" w:lineRule="auto"/>
        <w:ind w:right="-2"/>
        <w:rPr>
          <w:bCs/>
          <w:snapToGrid/>
          <w:szCs w:val="22"/>
          <w:lang w:val="lt-LT"/>
        </w:rPr>
      </w:pPr>
    </w:p>
    <w:p w14:paraId="2BF7B0B1" w14:textId="77777777" w:rsidR="00F641C6" w:rsidRDefault="00EE6DAB">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Tolmiduo</w:t>
      </w:r>
      <w:proofErr w:type="spellEnd"/>
    </w:p>
    <w:p w14:paraId="58424786" w14:textId="77777777" w:rsidR="00F641C6" w:rsidRDefault="00EE6DAB">
      <w:pPr>
        <w:widowControl w:val="0"/>
        <w:tabs>
          <w:tab w:val="clear" w:pos="567"/>
        </w:tabs>
        <w:autoSpaceDE w:val="0"/>
        <w:autoSpaceDN w:val="0"/>
        <w:adjustRightInd w:val="0"/>
        <w:spacing w:line="240" w:lineRule="auto"/>
        <w:rPr>
          <w:i/>
          <w:snapToGrid/>
          <w:szCs w:val="22"/>
          <w:lang w:val="lt-LT" w:eastAsia="sl-SI"/>
        </w:rPr>
      </w:pPr>
      <w:r>
        <w:rPr>
          <w:snapToGrid/>
          <w:szCs w:val="22"/>
          <w:lang w:val="lt-LT"/>
        </w:rPr>
        <w:t>Jeigu vartojate ar neseniai vartojote kitų vaistų arba nesate dėl to tikri, apie tai pasakykite gydytojui arba vaistininkui.</w:t>
      </w:r>
      <w:r>
        <w:rPr>
          <w:lang w:val="lt-LT"/>
        </w:rPr>
        <w:t xml:space="preserve"> </w:t>
      </w:r>
      <w:r>
        <w:rPr>
          <w:snapToGrid/>
          <w:szCs w:val="22"/>
          <w:lang w:val="lt-LT" w:eastAsia="sl-SI"/>
        </w:rPr>
        <w:t xml:space="preserve">Gydytojas gali keisti kitų kartu vartojamų vaistų dozę arba nurodyti imtis kitokių atsargumo priemonių. Kai kuriais atvejais vieno iš vaistų vartojimą gali tekti nutraukti. Tai ypač taikoma toliau išvardintiems vaistams, vartojamiems kartu su </w:t>
      </w:r>
      <w:proofErr w:type="spellStart"/>
      <w:r>
        <w:rPr>
          <w:snapToGrid/>
          <w:szCs w:val="22"/>
          <w:lang w:val="lt-LT" w:eastAsia="sl-SI"/>
        </w:rPr>
        <w:t>Tolmiduo</w:t>
      </w:r>
      <w:proofErr w:type="spellEnd"/>
      <w:r>
        <w:rPr>
          <w:snapToGrid/>
          <w:szCs w:val="22"/>
          <w:lang w:val="lt-LT" w:eastAsia="sl-SI"/>
        </w:rPr>
        <w:t>.</w:t>
      </w:r>
    </w:p>
    <w:p w14:paraId="01BEB5A0" w14:textId="77777777" w:rsidR="00F641C6" w:rsidRDefault="00F641C6">
      <w:pPr>
        <w:numPr>
          <w:ilvl w:val="12"/>
          <w:numId w:val="0"/>
        </w:numPr>
        <w:tabs>
          <w:tab w:val="clear" w:pos="567"/>
          <w:tab w:val="left" w:pos="8505"/>
        </w:tabs>
        <w:spacing w:before="9" w:line="240" w:lineRule="auto"/>
        <w:ind w:right="-2"/>
        <w:rPr>
          <w:i/>
          <w:snapToGrid/>
          <w:szCs w:val="22"/>
          <w:lang w:val="lt-LT" w:eastAsia="sl-SI"/>
        </w:rPr>
      </w:pPr>
    </w:p>
    <w:p w14:paraId="0C4A7BB7"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Vaistiniai preparatai, kurių sudėtyje yra ličio ir kuriais gydoma kai kurių tipų depresija, nes gali padidėti ličio kiekis kraujyje.</w:t>
      </w:r>
    </w:p>
    <w:p w14:paraId="2078E4FD"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Vaistai, kurie gali padidinti kalio kiekį kraujyje, pavyzdžiui, druskos pakaitalai, kurių sudėtyje yra kalio, kalį organizme sulaikantys diuretikai (tam tikri šlapimo išsiskyrimą skatinantys vaistai, pavyzdžiui, </w:t>
      </w:r>
      <w:proofErr w:type="spellStart"/>
      <w:r>
        <w:rPr>
          <w:snapToGrid/>
          <w:szCs w:val="22"/>
          <w:lang w:val="lt-LT" w:eastAsia="sl-SI"/>
        </w:rPr>
        <w:t>amiloridas</w:t>
      </w:r>
      <w:proofErr w:type="spellEnd"/>
      <w:r>
        <w:rPr>
          <w:snapToGrid/>
          <w:szCs w:val="22"/>
          <w:lang w:val="lt-LT" w:eastAsia="sl-SI"/>
        </w:rPr>
        <w:t xml:space="preserve">, </w:t>
      </w:r>
      <w:proofErr w:type="spellStart"/>
      <w:r>
        <w:rPr>
          <w:snapToGrid/>
          <w:szCs w:val="22"/>
          <w:lang w:val="lt-LT" w:eastAsia="sl-SI"/>
        </w:rPr>
        <w:t>spironolaktonas</w:t>
      </w:r>
      <w:proofErr w:type="spellEnd"/>
      <w:r>
        <w:rPr>
          <w:snapToGrid/>
          <w:szCs w:val="22"/>
          <w:lang w:val="lt-LT" w:eastAsia="sl-SI"/>
        </w:rPr>
        <w:t xml:space="preserve">, </w:t>
      </w:r>
      <w:proofErr w:type="spellStart"/>
      <w:r>
        <w:rPr>
          <w:snapToGrid/>
          <w:szCs w:val="22"/>
          <w:lang w:val="lt-LT" w:eastAsia="sl-SI"/>
        </w:rPr>
        <w:t>triamterenas</w:t>
      </w:r>
      <w:proofErr w:type="spellEnd"/>
      <w:r>
        <w:rPr>
          <w:snapToGrid/>
          <w:szCs w:val="22"/>
          <w:lang w:val="lt-LT" w:eastAsia="sl-SI"/>
        </w:rPr>
        <w:t xml:space="preserve">), AKF inhibitoriai (vartojami aukštam kraujospūdžiui ir širdies nepakankamumui gydyti), </w:t>
      </w:r>
      <w:proofErr w:type="spellStart"/>
      <w:r>
        <w:rPr>
          <w:snapToGrid/>
          <w:szCs w:val="22"/>
          <w:lang w:val="lt-LT" w:eastAsia="sl-SI"/>
        </w:rPr>
        <w:t>angiotenzino</w:t>
      </w:r>
      <w:proofErr w:type="spellEnd"/>
      <w:r>
        <w:rPr>
          <w:snapToGrid/>
          <w:szCs w:val="22"/>
          <w:lang w:val="lt-LT" w:eastAsia="sl-SI"/>
        </w:rPr>
        <w:t xml:space="preserve"> II receptorių antagonistai, NVNU (nesteroidiniai vaistai nuo uždegimo, pavyzdžiui, </w:t>
      </w:r>
      <w:proofErr w:type="spellStart"/>
      <w:r>
        <w:rPr>
          <w:snapToGrid/>
          <w:szCs w:val="22"/>
          <w:lang w:val="lt-LT" w:eastAsia="sl-SI"/>
        </w:rPr>
        <w:t>acetilsalicilo</w:t>
      </w:r>
      <w:proofErr w:type="spellEnd"/>
      <w:r>
        <w:rPr>
          <w:snapToGrid/>
          <w:szCs w:val="22"/>
          <w:lang w:val="lt-LT" w:eastAsia="sl-SI"/>
        </w:rPr>
        <w:t xml:space="preserve"> rūgštis arba </w:t>
      </w:r>
      <w:proofErr w:type="spellStart"/>
      <w:r>
        <w:rPr>
          <w:snapToGrid/>
          <w:szCs w:val="22"/>
          <w:lang w:val="lt-LT" w:eastAsia="sl-SI"/>
        </w:rPr>
        <w:t>ibuprofenas</w:t>
      </w:r>
      <w:proofErr w:type="spellEnd"/>
      <w:r>
        <w:rPr>
          <w:snapToGrid/>
          <w:szCs w:val="22"/>
          <w:lang w:val="lt-LT" w:eastAsia="sl-SI"/>
        </w:rPr>
        <w:t xml:space="preserve">), heparinas, </w:t>
      </w:r>
      <w:proofErr w:type="spellStart"/>
      <w:r>
        <w:rPr>
          <w:snapToGrid/>
          <w:szCs w:val="22"/>
          <w:lang w:val="lt-LT" w:eastAsia="sl-SI"/>
        </w:rPr>
        <w:t>imunosupresantai</w:t>
      </w:r>
      <w:proofErr w:type="spellEnd"/>
      <w:r>
        <w:rPr>
          <w:snapToGrid/>
          <w:szCs w:val="22"/>
          <w:lang w:val="lt-LT" w:eastAsia="sl-SI"/>
        </w:rPr>
        <w:t xml:space="preserve"> (pavyzdžiui, </w:t>
      </w:r>
      <w:proofErr w:type="spellStart"/>
      <w:r>
        <w:rPr>
          <w:snapToGrid/>
          <w:szCs w:val="22"/>
          <w:lang w:val="lt-LT" w:eastAsia="sl-SI"/>
        </w:rPr>
        <w:t>ciklosporinas</w:t>
      </w:r>
      <w:proofErr w:type="spellEnd"/>
      <w:r>
        <w:rPr>
          <w:snapToGrid/>
          <w:szCs w:val="22"/>
          <w:lang w:val="lt-LT" w:eastAsia="sl-SI"/>
        </w:rPr>
        <w:t xml:space="preserve"> arba </w:t>
      </w:r>
      <w:proofErr w:type="spellStart"/>
      <w:r>
        <w:rPr>
          <w:snapToGrid/>
          <w:szCs w:val="22"/>
          <w:lang w:val="lt-LT" w:eastAsia="sl-SI"/>
        </w:rPr>
        <w:t>takrolimuzas</w:t>
      </w:r>
      <w:proofErr w:type="spellEnd"/>
      <w:r>
        <w:rPr>
          <w:snapToGrid/>
          <w:szCs w:val="22"/>
          <w:lang w:val="lt-LT" w:eastAsia="sl-SI"/>
        </w:rPr>
        <w:t xml:space="preserve">) ir antibiotikas </w:t>
      </w:r>
      <w:proofErr w:type="spellStart"/>
      <w:r>
        <w:rPr>
          <w:snapToGrid/>
          <w:szCs w:val="22"/>
          <w:lang w:val="lt-LT" w:eastAsia="sl-SI"/>
        </w:rPr>
        <w:t>trimetoprimas</w:t>
      </w:r>
      <w:proofErr w:type="spellEnd"/>
      <w:r>
        <w:rPr>
          <w:snapToGrid/>
          <w:szCs w:val="22"/>
          <w:lang w:val="lt-LT" w:eastAsia="sl-SI"/>
        </w:rPr>
        <w:t>.</w:t>
      </w:r>
    </w:p>
    <w:p w14:paraId="58F58FA5"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Diuretikai (šlapimo išsiskyrimą skatinančios tabletės), ypač vartojami didelėmis dozėmis kartu su </w:t>
      </w:r>
      <w:proofErr w:type="spellStart"/>
      <w:r>
        <w:rPr>
          <w:snapToGrid/>
          <w:szCs w:val="22"/>
          <w:lang w:val="lt-LT" w:eastAsia="sl-SI"/>
        </w:rPr>
        <w:t>Tolmiduo</w:t>
      </w:r>
      <w:proofErr w:type="spellEnd"/>
      <w:r>
        <w:rPr>
          <w:snapToGrid/>
          <w:szCs w:val="22"/>
          <w:lang w:val="lt-LT" w:eastAsia="sl-SI"/>
        </w:rPr>
        <w:t>, gali sukelti per didelį organizmo vandens netekimą ir mažą kraujospūdį (</w:t>
      </w:r>
      <w:proofErr w:type="spellStart"/>
      <w:r>
        <w:rPr>
          <w:snapToGrid/>
          <w:szCs w:val="22"/>
          <w:lang w:val="lt-LT" w:eastAsia="sl-SI"/>
        </w:rPr>
        <w:t>hipotenziją</w:t>
      </w:r>
      <w:proofErr w:type="spellEnd"/>
      <w:r>
        <w:rPr>
          <w:snapToGrid/>
          <w:szCs w:val="22"/>
          <w:lang w:val="lt-LT" w:eastAsia="sl-SI"/>
        </w:rPr>
        <w:t>).</w:t>
      </w:r>
    </w:p>
    <w:p w14:paraId="5F94A46A"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AKF inhibitoriai arba </w:t>
      </w:r>
      <w:proofErr w:type="spellStart"/>
      <w:r>
        <w:rPr>
          <w:snapToGrid/>
          <w:szCs w:val="22"/>
          <w:lang w:val="lt-LT" w:eastAsia="sl-SI"/>
        </w:rPr>
        <w:t>aliskirenas</w:t>
      </w:r>
      <w:proofErr w:type="spellEnd"/>
      <w:r>
        <w:rPr>
          <w:snapToGrid/>
          <w:szCs w:val="22"/>
          <w:lang w:val="lt-LT" w:eastAsia="sl-SI"/>
        </w:rPr>
        <w:t xml:space="preserve"> (taip pat žiūrėkite informaciją, pateiktą poskyriuose „</w:t>
      </w:r>
      <w:proofErr w:type="spellStart"/>
      <w:r>
        <w:rPr>
          <w:snapToGrid/>
          <w:szCs w:val="22"/>
          <w:lang w:val="lt-LT" w:eastAsia="sl-SI"/>
        </w:rPr>
        <w:t>Tolmiduo</w:t>
      </w:r>
      <w:proofErr w:type="spellEnd"/>
      <w:r>
        <w:rPr>
          <w:snapToGrid/>
          <w:szCs w:val="22"/>
          <w:lang w:val="lt-LT" w:eastAsia="sl-SI"/>
        </w:rPr>
        <w:t xml:space="preserve"> vartoti draudžiama“ ir „Įspėjimai ir atsargumo priemonės“).</w:t>
      </w:r>
    </w:p>
    <w:p w14:paraId="64745537"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Kiti </w:t>
      </w:r>
      <w:proofErr w:type="spellStart"/>
      <w:r>
        <w:rPr>
          <w:snapToGrid/>
          <w:szCs w:val="22"/>
          <w:lang w:val="lt-LT" w:eastAsia="sl-SI"/>
        </w:rPr>
        <w:t>antihipertenziniai</w:t>
      </w:r>
      <w:proofErr w:type="spellEnd"/>
      <w:r>
        <w:rPr>
          <w:snapToGrid/>
          <w:szCs w:val="22"/>
          <w:lang w:val="lt-LT" w:eastAsia="sl-SI"/>
        </w:rPr>
        <w:t xml:space="preserve"> vaistai.</w:t>
      </w:r>
    </w:p>
    <w:p w14:paraId="5DF60F99"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Digoksinas</w:t>
      </w:r>
      <w:proofErr w:type="spellEnd"/>
      <w:r>
        <w:rPr>
          <w:snapToGrid/>
          <w:szCs w:val="22"/>
          <w:lang w:val="lt-LT" w:eastAsia="sl-SI"/>
        </w:rPr>
        <w:t>.</w:t>
      </w:r>
    </w:p>
    <w:p w14:paraId="43C13AA5"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Vaistai, vartojami širdies ritmo sutrikimams gydyti (pavyzdžiui, </w:t>
      </w:r>
      <w:proofErr w:type="spellStart"/>
      <w:r>
        <w:rPr>
          <w:snapToGrid/>
          <w:szCs w:val="22"/>
          <w:lang w:val="lt-LT" w:eastAsia="sl-SI"/>
        </w:rPr>
        <w:t>chinidinas</w:t>
      </w:r>
      <w:proofErr w:type="spellEnd"/>
      <w:r>
        <w:rPr>
          <w:snapToGrid/>
          <w:szCs w:val="22"/>
          <w:lang w:val="lt-LT" w:eastAsia="sl-SI"/>
        </w:rPr>
        <w:t xml:space="preserve">, </w:t>
      </w:r>
      <w:proofErr w:type="spellStart"/>
      <w:r>
        <w:rPr>
          <w:snapToGrid/>
          <w:szCs w:val="22"/>
          <w:lang w:val="lt-LT" w:eastAsia="sl-SI"/>
        </w:rPr>
        <w:t>hidrochinidinas</w:t>
      </w:r>
      <w:proofErr w:type="spellEnd"/>
      <w:r>
        <w:rPr>
          <w:snapToGrid/>
          <w:szCs w:val="22"/>
          <w:lang w:val="lt-LT" w:eastAsia="sl-SI"/>
        </w:rPr>
        <w:t xml:space="preserve">, </w:t>
      </w:r>
      <w:proofErr w:type="spellStart"/>
      <w:r>
        <w:rPr>
          <w:snapToGrid/>
          <w:szCs w:val="22"/>
          <w:lang w:val="lt-LT" w:eastAsia="sl-SI"/>
        </w:rPr>
        <w:t>dizopiramidas</w:t>
      </w:r>
      <w:proofErr w:type="spellEnd"/>
      <w:r>
        <w:rPr>
          <w:snapToGrid/>
          <w:szCs w:val="22"/>
          <w:lang w:val="lt-LT" w:eastAsia="sl-SI"/>
        </w:rPr>
        <w:t xml:space="preserve">, </w:t>
      </w:r>
      <w:proofErr w:type="spellStart"/>
      <w:r>
        <w:rPr>
          <w:snapToGrid/>
          <w:szCs w:val="22"/>
          <w:lang w:val="lt-LT" w:eastAsia="sl-SI"/>
        </w:rPr>
        <w:t>amjodaronas</w:t>
      </w:r>
      <w:proofErr w:type="spellEnd"/>
      <w:r>
        <w:rPr>
          <w:snapToGrid/>
          <w:szCs w:val="22"/>
          <w:lang w:val="lt-LT" w:eastAsia="sl-SI"/>
        </w:rPr>
        <w:t xml:space="preserve">, </w:t>
      </w:r>
      <w:proofErr w:type="spellStart"/>
      <w:r>
        <w:rPr>
          <w:snapToGrid/>
          <w:szCs w:val="22"/>
          <w:lang w:val="lt-LT" w:eastAsia="sl-SI"/>
        </w:rPr>
        <w:t>sotalolis</w:t>
      </w:r>
      <w:proofErr w:type="spellEnd"/>
      <w:r>
        <w:rPr>
          <w:snapToGrid/>
          <w:szCs w:val="22"/>
          <w:lang w:val="lt-LT" w:eastAsia="sl-SI"/>
        </w:rPr>
        <w:t xml:space="preserve">, </w:t>
      </w:r>
      <w:proofErr w:type="spellStart"/>
      <w:r>
        <w:rPr>
          <w:snapToGrid/>
          <w:szCs w:val="22"/>
          <w:lang w:val="lt-LT" w:eastAsia="sl-SI"/>
        </w:rPr>
        <w:t>ibutilidas</w:t>
      </w:r>
      <w:proofErr w:type="spellEnd"/>
      <w:r>
        <w:rPr>
          <w:snapToGrid/>
          <w:szCs w:val="22"/>
          <w:lang w:val="lt-LT" w:eastAsia="sl-SI"/>
        </w:rPr>
        <w:t xml:space="preserve">, </w:t>
      </w:r>
      <w:proofErr w:type="spellStart"/>
      <w:r>
        <w:rPr>
          <w:snapToGrid/>
          <w:szCs w:val="22"/>
          <w:lang w:val="lt-LT" w:eastAsia="sl-SI"/>
        </w:rPr>
        <w:t>dofetilidas</w:t>
      </w:r>
      <w:proofErr w:type="spellEnd"/>
      <w:r>
        <w:rPr>
          <w:snapToGrid/>
          <w:szCs w:val="22"/>
          <w:lang w:val="lt-LT" w:eastAsia="sl-SI"/>
        </w:rPr>
        <w:t xml:space="preserve">, rusmenės glikozidai, </w:t>
      </w:r>
      <w:proofErr w:type="spellStart"/>
      <w:r>
        <w:rPr>
          <w:snapToGrid/>
          <w:szCs w:val="22"/>
          <w:lang w:val="lt-LT" w:eastAsia="sl-SI"/>
        </w:rPr>
        <w:t>bretilis</w:t>
      </w:r>
      <w:proofErr w:type="spellEnd"/>
      <w:r>
        <w:rPr>
          <w:snapToGrid/>
          <w:szCs w:val="22"/>
          <w:lang w:val="lt-LT" w:eastAsia="sl-SI"/>
        </w:rPr>
        <w:t>).</w:t>
      </w:r>
    </w:p>
    <w:p w14:paraId="66F3B284"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Vaistai, vartojami psichikos sutrikimams, tokiems kaip depresija, nerimas, šizofrenija, gydyti (pavyzdžiui, </w:t>
      </w:r>
      <w:proofErr w:type="spellStart"/>
      <w:r>
        <w:rPr>
          <w:snapToGrid/>
          <w:szCs w:val="22"/>
          <w:lang w:val="lt-LT" w:eastAsia="sl-SI"/>
        </w:rPr>
        <w:t>tricikliai</w:t>
      </w:r>
      <w:proofErr w:type="spellEnd"/>
      <w:r>
        <w:rPr>
          <w:snapToGrid/>
          <w:szCs w:val="22"/>
          <w:lang w:val="lt-LT" w:eastAsia="sl-SI"/>
        </w:rPr>
        <w:t xml:space="preserve"> antidepresantai, vaistai nuo psichozių, </w:t>
      </w:r>
      <w:proofErr w:type="spellStart"/>
      <w:r>
        <w:rPr>
          <w:snapToGrid/>
          <w:szCs w:val="22"/>
          <w:lang w:val="lt-LT" w:eastAsia="sl-SI"/>
        </w:rPr>
        <w:t>neuroleptikai</w:t>
      </w:r>
      <w:proofErr w:type="spellEnd"/>
      <w:r>
        <w:rPr>
          <w:snapToGrid/>
          <w:szCs w:val="22"/>
          <w:lang w:val="lt-LT" w:eastAsia="sl-SI"/>
        </w:rPr>
        <w:t xml:space="preserve"> (tokie kaip </w:t>
      </w:r>
      <w:proofErr w:type="spellStart"/>
      <w:r>
        <w:rPr>
          <w:snapToGrid/>
          <w:szCs w:val="22"/>
          <w:lang w:val="lt-LT" w:eastAsia="sl-SI"/>
        </w:rPr>
        <w:t>amisulpridas</w:t>
      </w:r>
      <w:proofErr w:type="spellEnd"/>
      <w:r>
        <w:rPr>
          <w:snapToGrid/>
          <w:szCs w:val="22"/>
          <w:lang w:val="lt-LT" w:eastAsia="sl-SI"/>
        </w:rPr>
        <w:t xml:space="preserve">, </w:t>
      </w:r>
      <w:proofErr w:type="spellStart"/>
      <w:r>
        <w:rPr>
          <w:snapToGrid/>
          <w:szCs w:val="22"/>
          <w:lang w:val="lt-LT" w:eastAsia="sl-SI"/>
        </w:rPr>
        <w:t>sulpiridas</w:t>
      </w:r>
      <w:proofErr w:type="spellEnd"/>
      <w:r>
        <w:rPr>
          <w:snapToGrid/>
          <w:szCs w:val="22"/>
          <w:lang w:val="lt-LT" w:eastAsia="sl-SI"/>
        </w:rPr>
        <w:t xml:space="preserve">, </w:t>
      </w:r>
      <w:proofErr w:type="spellStart"/>
      <w:r>
        <w:rPr>
          <w:snapToGrid/>
          <w:szCs w:val="22"/>
          <w:lang w:val="lt-LT" w:eastAsia="sl-SI"/>
        </w:rPr>
        <w:t>sultopridas</w:t>
      </w:r>
      <w:proofErr w:type="spellEnd"/>
      <w:r>
        <w:rPr>
          <w:snapToGrid/>
          <w:szCs w:val="22"/>
          <w:lang w:val="lt-LT" w:eastAsia="sl-SI"/>
        </w:rPr>
        <w:t xml:space="preserve">, </w:t>
      </w:r>
      <w:proofErr w:type="spellStart"/>
      <w:r>
        <w:rPr>
          <w:snapToGrid/>
          <w:szCs w:val="22"/>
          <w:lang w:val="lt-LT" w:eastAsia="sl-SI"/>
        </w:rPr>
        <w:t>tiapridas</w:t>
      </w:r>
      <w:proofErr w:type="spellEnd"/>
      <w:r>
        <w:rPr>
          <w:snapToGrid/>
          <w:szCs w:val="22"/>
          <w:lang w:val="lt-LT" w:eastAsia="sl-SI"/>
        </w:rPr>
        <w:t xml:space="preserve">, </w:t>
      </w:r>
      <w:proofErr w:type="spellStart"/>
      <w:r>
        <w:rPr>
          <w:snapToGrid/>
          <w:szCs w:val="22"/>
          <w:lang w:val="lt-LT" w:eastAsia="sl-SI"/>
        </w:rPr>
        <w:t>haloperidolis</w:t>
      </w:r>
      <w:proofErr w:type="spellEnd"/>
      <w:r>
        <w:rPr>
          <w:snapToGrid/>
          <w:szCs w:val="22"/>
          <w:lang w:val="lt-LT" w:eastAsia="sl-SI"/>
        </w:rPr>
        <w:t xml:space="preserve">, </w:t>
      </w:r>
      <w:proofErr w:type="spellStart"/>
      <w:r>
        <w:rPr>
          <w:snapToGrid/>
          <w:szCs w:val="22"/>
          <w:lang w:val="lt-LT" w:eastAsia="sl-SI"/>
        </w:rPr>
        <w:t>droperidolis</w:t>
      </w:r>
      <w:proofErr w:type="spellEnd"/>
      <w:r>
        <w:rPr>
          <w:snapToGrid/>
          <w:szCs w:val="22"/>
          <w:lang w:val="lt-LT" w:eastAsia="sl-SI"/>
        </w:rPr>
        <w:t>)).</w:t>
      </w:r>
    </w:p>
    <w:p w14:paraId="2E146558"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Bepridilas</w:t>
      </w:r>
      <w:proofErr w:type="spellEnd"/>
      <w:r>
        <w:rPr>
          <w:snapToGrid/>
          <w:szCs w:val="22"/>
          <w:lang w:val="lt-LT" w:eastAsia="sl-SI"/>
        </w:rPr>
        <w:t xml:space="preserve"> (vartojamas krūtinės anginai, t. y. krūtinės skausmą sukeliančiai būklei, gydyti).</w:t>
      </w:r>
    </w:p>
    <w:p w14:paraId="5F80B051"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Cisapridas</w:t>
      </w:r>
      <w:proofErr w:type="spellEnd"/>
      <w:r>
        <w:rPr>
          <w:snapToGrid/>
          <w:szCs w:val="22"/>
          <w:lang w:val="lt-LT" w:eastAsia="sl-SI"/>
        </w:rPr>
        <w:t xml:space="preserve"> (vartojamas sutrikusiems stemplės ir skrandžio judesiams gydyti).</w:t>
      </w:r>
    </w:p>
    <w:p w14:paraId="66F8FAFA"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Difemanilas</w:t>
      </w:r>
      <w:proofErr w:type="spellEnd"/>
      <w:r>
        <w:rPr>
          <w:snapToGrid/>
          <w:szCs w:val="22"/>
          <w:lang w:val="lt-LT" w:eastAsia="sl-SI"/>
        </w:rPr>
        <w:t xml:space="preserve"> (vartojamas virškinimo trakto sutrikimams gydyti).</w:t>
      </w:r>
    </w:p>
    <w:p w14:paraId="78C123B5"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Antibiotikai, vartojami bakterinėms infekcijoms gydyti (pavyzdžiui, </w:t>
      </w:r>
      <w:proofErr w:type="spellStart"/>
      <w:r>
        <w:rPr>
          <w:snapToGrid/>
          <w:szCs w:val="22"/>
          <w:lang w:val="lt-LT" w:eastAsia="sl-SI"/>
        </w:rPr>
        <w:t>sparfloksacinas</w:t>
      </w:r>
      <w:proofErr w:type="spellEnd"/>
      <w:r>
        <w:rPr>
          <w:snapToGrid/>
          <w:szCs w:val="22"/>
          <w:lang w:val="lt-LT" w:eastAsia="sl-SI"/>
        </w:rPr>
        <w:t xml:space="preserve">, </w:t>
      </w:r>
      <w:proofErr w:type="spellStart"/>
      <w:r>
        <w:rPr>
          <w:snapToGrid/>
          <w:szCs w:val="22"/>
          <w:lang w:val="lt-LT" w:eastAsia="sl-SI"/>
        </w:rPr>
        <w:t>moksifloksacinas</w:t>
      </w:r>
      <w:proofErr w:type="spellEnd"/>
      <w:r>
        <w:rPr>
          <w:snapToGrid/>
          <w:szCs w:val="22"/>
          <w:lang w:val="lt-LT" w:eastAsia="sl-SI"/>
        </w:rPr>
        <w:t xml:space="preserve">, leidžiamas </w:t>
      </w:r>
      <w:proofErr w:type="spellStart"/>
      <w:r>
        <w:rPr>
          <w:snapToGrid/>
          <w:szCs w:val="22"/>
          <w:lang w:val="lt-LT" w:eastAsia="sl-SI"/>
        </w:rPr>
        <w:t>eritromicinas</w:t>
      </w:r>
      <w:proofErr w:type="spellEnd"/>
      <w:r>
        <w:rPr>
          <w:snapToGrid/>
          <w:szCs w:val="22"/>
          <w:lang w:val="lt-LT" w:eastAsia="sl-SI"/>
        </w:rPr>
        <w:t>).</w:t>
      </w:r>
    </w:p>
    <w:p w14:paraId="2483BD42"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Leidžiamas </w:t>
      </w:r>
      <w:proofErr w:type="spellStart"/>
      <w:r>
        <w:rPr>
          <w:snapToGrid/>
          <w:szCs w:val="22"/>
          <w:lang w:val="lt-LT" w:eastAsia="sl-SI"/>
        </w:rPr>
        <w:t>vinkaminas</w:t>
      </w:r>
      <w:proofErr w:type="spellEnd"/>
      <w:r>
        <w:rPr>
          <w:snapToGrid/>
          <w:szCs w:val="22"/>
          <w:lang w:val="lt-LT" w:eastAsia="sl-SI"/>
        </w:rPr>
        <w:t xml:space="preserve"> (vartojamas senyvų žmonių pažinimo sutrikimų simptomams, įskaitant atminties praradimą, gydyti).</w:t>
      </w:r>
    </w:p>
    <w:p w14:paraId="6D005308"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Halofantrinas</w:t>
      </w:r>
      <w:proofErr w:type="spellEnd"/>
      <w:r>
        <w:rPr>
          <w:snapToGrid/>
          <w:szCs w:val="22"/>
          <w:lang w:val="lt-LT" w:eastAsia="sl-SI"/>
        </w:rPr>
        <w:t xml:space="preserve"> (</w:t>
      </w:r>
      <w:proofErr w:type="spellStart"/>
      <w:r>
        <w:rPr>
          <w:snapToGrid/>
          <w:szCs w:val="22"/>
          <w:lang w:val="lt-LT" w:eastAsia="sl-SI"/>
        </w:rPr>
        <w:t>antiparazitinis</w:t>
      </w:r>
      <w:proofErr w:type="spellEnd"/>
      <w:r>
        <w:rPr>
          <w:snapToGrid/>
          <w:szCs w:val="22"/>
          <w:lang w:val="lt-LT" w:eastAsia="sl-SI"/>
        </w:rPr>
        <w:t xml:space="preserve"> vaistas, vartojamas tam tikroms maliarijos rūšims gydyti).</w:t>
      </w:r>
    </w:p>
    <w:p w14:paraId="407E53BD"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Pentamidinas</w:t>
      </w:r>
      <w:proofErr w:type="spellEnd"/>
      <w:r>
        <w:rPr>
          <w:snapToGrid/>
          <w:szCs w:val="22"/>
          <w:lang w:val="lt-LT" w:eastAsia="sl-SI"/>
        </w:rPr>
        <w:t xml:space="preserve"> (vartojamas tam tikroms plaučių uždegimo rūšims gydyti).</w:t>
      </w:r>
    </w:p>
    <w:p w14:paraId="495F60FC"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Antihistamininiai</w:t>
      </w:r>
      <w:proofErr w:type="spellEnd"/>
      <w:r>
        <w:rPr>
          <w:snapToGrid/>
          <w:szCs w:val="22"/>
          <w:lang w:val="lt-LT" w:eastAsia="sl-SI"/>
        </w:rPr>
        <w:t xml:space="preserve"> vaistai, vartojami alerginėms reakcijoms, pavyzdžiui, šienligei, gydyti (pavyzdžiui, </w:t>
      </w:r>
      <w:proofErr w:type="spellStart"/>
      <w:r>
        <w:rPr>
          <w:snapToGrid/>
          <w:szCs w:val="22"/>
          <w:lang w:val="lt-LT" w:eastAsia="sl-SI"/>
        </w:rPr>
        <w:t>mizolastinas</w:t>
      </w:r>
      <w:proofErr w:type="spellEnd"/>
      <w:r>
        <w:rPr>
          <w:snapToGrid/>
          <w:szCs w:val="22"/>
          <w:lang w:val="lt-LT" w:eastAsia="sl-SI"/>
        </w:rPr>
        <w:t xml:space="preserve">, </w:t>
      </w:r>
      <w:proofErr w:type="spellStart"/>
      <w:r>
        <w:rPr>
          <w:snapToGrid/>
          <w:szCs w:val="22"/>
          <w:lang w:val="lt-LT" w:eastAsia="sl-SI"/>
        </w:rPr>
        <w:t>astemizolas</w:t>
      </w:r>
      <w:proofErr w:type="spellEnd"/>
      <w:r>
        <w:rPr>
          <w:snapToGrid/>
          <w:szCs w:val="22"/>
          <w:lang w:val="lt-LT" w:eastAsia="sl-SI"/>
        </w:rPr>
        <w:t xml:space="preserve">, </w:t>
      </w:r>
      <w:proofErr w:type="spellStart"/>
      <w:r>
        <w:rPr>
          <w:snapToGrid/>
          <w:szCs w:val="22"/>
          <w:lang w:val="lt-LT" w:eastAsia="sl-SI"/>
        </w:rPr>
        <w:t>terfenadinas</w:t>
      </w:r>
      <w:proofErr w:type="spellEnd"/>
      <w:r>
        <w:rPr>
          <w:snapToGrid/>
          <w:szCs w:val="22"/>
          <w:lang w:val="lt-LT" w:eastAsia="sl-SI"/>
        </w:rPr>
        <w:t>).</w:t>
      </w:r>
    </w:p>
    <w:p w14:paraId="6B188FE4"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 xml:space="preserve">Leidžiamas </w:t>
      </w:r>
      <w:proofErr w:type="spellStart"/>
      <w:r>
        <w:rPr>
          <w:snapToGrid/>
          <w:szCs w:val="22"/>
          <w:lang w:val="lt-LT" w:eastAsia="sl-SI"/>
        </w:rPr>
        <w:t>amfotericinas</w:t>
      </w:r>
      <w:proofErr w:type="spellEnd"/>
      <w:r>
        <w:rPr>
          <w:snapToGrid/>
          <w:szCs w:val="22"/>
          <w:lang w:val="lt-LT" w:eastAsia="sl-SI"/>
        </w:rPr>
        <w:t xml:space="preserve"> B (vaistas nuo grybelinių infekcijos).</w:t>
      </w:r>
    </w:p>
    <w:p w14:paraId="285510B2"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Kortikosteroidai, vartojami įvairioms ligoms, įskaitant sunkią astmą ir reumatoidinį artritą, gydyti (sisteminio poveikio).</w:t>
      </w:r>
    </w:p>
    <w:p w14:paraId="626E41AC"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Stimuliuojamojo poveikio vidurių laisvinamieji vaistai.</w:t>
      </w:r>
    </w:p>
    <w:p w14:paraId="3ADA487D"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Baklofenas</w:t>
      </w:r>
      <w:proofErr w:type="spellEnd"/>
      <w:r>
        <w:rPr>
          <w:snapToGrid/>
          <w:szCs w:val="22"/>
          <w:lang w:val="lt-LT" w:eastAsia="sl-SI"/>
        </w:rPr>
        <w:t xml:space="preserve"> (vartojamas raumenų sustingimui, atsirandančiam sergant tokiomis ligomis kaip išsėtinė sklerozė, gydyti).</w:t>
      </w:r>
    </w:p>
    <w:p w14:paraId="631BB78E"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Alopurinolis</w:t>
      </w:r>
      <w:proofErr w:type="spellEnd"/>
      <w:r>
        <w:rPr>
          <w:snapToGrid/>
          <w:szCs w:val="22"/>
          <w:lang w:val="lt-LT" w:eastAsia="sl-SI"/>
        </w:rPr>
        <w:t xml:space="preserve"> (vartojamas podagrai gydyti).</w:t>
      </w:r>
    </w:p>
    <w:p w14:paraId="395D9BC0"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Metforminas</w:t>
      </w:r>
      <w:proofErr w:type="spellEnd"/>
      <w:r>
        <w:rPr>
          <w:snapToGrid/>
          <w:szCs w:val="22"/>
          <w:lang w:val="lt-LT" w:eastAsia="sl-SI"/>
        </w:rPr>
        <w:t xml:space="preserve"> (vartojamas cukriniam diabetui gydyti).</w:t>
      </w:r>
    </w:p>
    <w:p w14:paraId="572CF46F"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Kontrastinės medžiagos, kurių sudėtyje yra jodo (vartojamos tyrimams, kurių metu naudojami rentgeno spinduliai).</w:t>
      </w:r>
    </w:p>
    <w:p w14:paraId="72AA1E70"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Kalcio tabletės ar kiti kalcio papildai.</w:t>
      </w:r>
    </w:p>
    <w:p w14:paraId="035E9FE8"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Ciklosporinas</w:t>
      </w:r>
      <w:proofErr w:type="spellEnd"/>
      <w:r>
        <w:rPr>
          <w:snapToGrid/>
          <w:szCs w:val="22"/>
          <w:lang w:val="lt-LT" w:eastAsia="sl-SI"/>
        </w:rPr>
        <w:t xml:space="preserve">, </w:t>
      </w:r>
      <w:proofErr w:type="spellStart"/>
      <w:r>
        <w:rPr>
          <w:snapToGrid/>
          <w:szCs w:val="22"/>
          <w:lang w:val="lt-LT" w:eastAsia="sl-SI"/>
        </w:rPr>
        <w:t>takrolimuzas</w:t>
      </w:r>
      <w:proofErr w:type="spellEnd"/>
      <w:r>
        <w:rPr>
          <w:snapToGrid/>
          <w:szCs w:val="22"/>
          <w:lang w:val="lt-LT" w:eastAsia="sl-SI"/>
        </w:rPr>
        <w:t xml:space="preserve"> ar kiti vaistai imuninei sistemai slopinti po organų persodinimo </w:t>
      </w:r>
      <w:r>
        <w:rPr>
          <w:snapToGrid/>
          <w:szCs w:val="22"/>
          <w:lang w:val="lt-LT" w:eastAsia="sl-SI"/>
        </w:rPr>
        <w:lastRenderedPageBreak/>
        <w:t>arba autoimuninėms ligoms, sunkioms reumatinėms ar odos ligoms gydyti.</w:t>
      </w:r>
    </w:p>
    <w:p w14:paraId="60294C70"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proofErr w:type="spellStart"/>
      <w:r>
        <w:rPr>
          <w:snapToGrid/>
          <w:szCs w:val="22"/>
          <w:lang w:val="lt-LT" w:eastAsia="sl-SI"/>
        </w:rPr>
        <w:t>Tetrakozaktidas</w:t>
      </w:r>
      <w:proofErr w:type="spellEnd"/>
      <w:r>
        <w:rPr>
          <w:snapToGrid/>
          <w:szCs w:val="22"/>
          <w:lang w:val="lt-LT" w:eastAsia="sl-SI"/>
        </w:rPr>
        <w:t xml:space="preserve"> (vartojamas Krono ligai gydyti).</w:t>
      </w:r>
    </w:p>
    <w:p w14:paraId="2B6657A1" w14:textId="77777777" w:rsidR="00F641C6" w:rsidRDefault="00EE6DAB">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Metadonas (vartojamas priklausomybei gydyti).</w:t>
      </w:r>
    </w:p>
    <w:p w14:paraId="103C8765" w14:textId="77777777" w:rsidR="00F641C6" w:rsidRDefault="00F641C6">
      <w:pPr>
        <w:widowControl w:val="0"/>
        <w:tabs>
          <w:tab w:val="clear" w:pos="567"/>
        </w:tabs>
        <w:spacing w:line="240" w:lineRule="auto"/>
        <w:rPr>
          <w:snapToGrid/>
          <w:szCs w:val="22"/>
          <w:lang w:val="lt-LT" w:eastAsia="sl-SI"/>
        </w:rPr>
      </w:pPr>
    </w:p>
    <w:p w14:paraId="7D22E13D" w14:textId="77777777" w:rsidR="00F641C6" w:rsidRDefault="00F641C6">
      <w:pPr>
        <w:numPr>
          <w:ilvl w:val="12"/>
          <w:numId w:val="0"/>
        </w:numPr>
        <w:tabs>
          <w:tab w:val="clear" w:pos="567"/>
          <w:tab w:val="left" w:pos="8505"/>
        </w:tabs>
        <w:spacing w:before="62" w:line="244" w:lineRule="auto"/>
        <w:ind w:right="-2"/>
        <w:rPr>
          <w:i/>
          <w:snapToGrid/>
          <w:szCs w:val="22"/>
          <w:lang w:val="lt-LT" w:eastAsia="sl-SI"/>
        </w:rPr>
      </w:pPr>
    </w:p>
    <w:p w14:paraId="3E27E02A" w14:textId="77777777" w:rsidR="00F641C6" w:rsidRDefault="00EE6DAB">
      <w:pPr>
        <w:numPr>
          <w:ilvl w:val="12"/>
          <w:numId w:val="0"/>
        </w:numPr>
        <w:tabs>
          <w:tab w:val="clear" w:pos="567"/>
          <w:tab w:val="left" w:pos="8505"/>
        </w:tabs>
        <w:spacing w:before="9" w:line="240" w:lineRule="auto"/>
        <w:ind w:right="-2"/>
        <w:rPr>
          <w:iCs/>
          <w:snapToGrid/>
          <w:szCs w:val="22"/>
          <w:lang w:val="lt-LT" w:eastAsia="sl-SI"/>
        </w:rPr>
      </w:pPr>
      <w:proofErr w:type="spellStart"/>
      <w:r>
        <w:rPr>
          <w:snapToGrid/>
          <w:szCs w:val="22"/>
          <w:lang w:val="lt-LT" w:eastAsia="sl-SI"/>
        </w:rPr>
        <w:t>Tolmiduo</w:t>
      </w:r>
      <w:proofErr w:type="spellEnd"/>
      <w:r>
        <w:rPr>
          <w:snapToGrid/>
          <w:szCs w:val="22"/>
          <w:lang w:val="lt-LT" w:eastAsia="sl-SI"/>
        </w:rPr>
        <w:t xml:space="preserve"> </w:t>
      </w:r>
      <w:r>
        <w:rPr>
          <w:iCs/>
          <w:snapToGrid/>
          <w:szCs w:val="22"/>
          <w:lang w:val="lt-LT" w:eastAsia="sl-SI"/>
        </w:rPr>
        <w:t xml:space="preserve">poveikis gali susilpnėti, jei vartojate NVNU (nesteroidinių vaistų nuo uždegimo, pavyzdžiui, </w:t>
      </w:r>
      <w:proofErr w:type="spellStart"/>
      <w:r>
        <w:rPr>
          <w:iCs/>
          <w:snapToGrid/>
          <w:szCs w:val="22"/>
          <w:lang w:val="lt-LT" w:eastAsia="sl-SI"/>
        </w:rPr>
        <w:t>acetilsalicilo</w:t>
      </w:r>
      <w:proofErr w:type="spellEnd"/>
      <w:r>
        <w:rPr>
          <w:iCs/>
          <w:snapToGrid/>
          <w:szCs w:val="22"/>
          <w:lang w:val="lt-LT" w:eastAsia="sl-SI"/>
        </w:rPr>
        <w:t xml:space="preserve"> rūgšties ar </w:t>
      </w:r>
      <w:proofErr w:type="spellStart"/>
      <w:r>
        <w:rPr>
          <w:iCs/>
          <w:snapToGrid/>
          <w:szCs w:val="22"/>
          <w:lang w:val="lt-LT" w:eastAsia="sl-SI"/>
        </w:rPr>
        <w:t>ibuprofeno</w:t>
      </w:r>
      <w:proofErr w:type="spellEnd"/>
      <w:r>
        <w:rPr>
          <w:iCs/>
          <w:snapToGrid/>
          <w:szCs w:val="22"/>
          <w:lang w:val="lt-LT" w:eastAsia="sl-SI"/>
        </w:rPr>
        <w:t>) arba kortikosteroidų.</w:t>
      </w:r>
    </w:p>
    <w:p w14:paraId="1ACF809B" w14:textId="77777777" w:rsidR="00F641C6" w:rsidRDefault="00F641C6">
      <w:pPr>
        <w:numPr>
          <w:ilvl w:val="12"/>
          <w:numId w:val="0"/>
        </w:numPr>
        <w:tabs>
          <w:tab w:val="clear" w:pos="567"/>
          <w:tab w:val="left" w:pos="8505"/>
        </w:tabs>
        <w:spacing w:before="9" w:line="240" w:lineRule="auto"/>
        <w:ind w:right="-2"/>
        <w:rPr>
          <w:iCs/>
          <w:snapToGrid/>
          <w:szCs w:val="22"/>
          <w:lang w:val="lt-LT" w:eastAsia="sl-SI"/>
        </w:rPr>
      </w:pPr>
    </w:p>
    <w:p w14:paraId="25856984" w14:textId="77777777" w:rsidR="00F641C6" w:rsidRDefault="00EE6DAB">
      <w:pPr>
        <w:numPr>
          <w:ilvl w:val="12"/>
          <w:numId w:val="0"/>
        </w:numPr>
        <w:tabs>
          <w:tab w:val="clear" w:pos="567"/>
          <w:tab w:val="left" w:pos="8505"/>
        </w:tabs>
        <w:spacing w:before="9" w:line="240" w:lineRule="auto"/>
        <w:ind w:right="-2"/>
        <w:rPr>
          <w:iCs/>
          <w:snapToGrid/>
          <w:szCs w:val="22"/>
          <w:lang w:val="lt-LT" w:eastAsia="sl-SI"/>
        </w:rPr>
      </w:pPr>
      <w:proofErr w:type="spellStart"/>
      <w:r>
        <w:rPr>
          <w:snapToGrid/>
          <w:szCs w:val="22"/>
          <w:lang w:val="lt-LT" w:eastAsia="sl-SI"/>
        </w:rPr>
        <w:t>Tolmiduo</w:t>
      </w:r>
      <w:proofErr w:type="spellEnd"/>
      <w:r>
        <w:rPr>
          <w:snapToGrid/>
          <w:szCs w:val="22"/>
          <w:lang w:val="lt-LT" w:eastAsia="sl-SI"/>
        </w:rPr>
        <w:t xml:space="preserve"> </w:t>
      </w:r>
      <w:r>
        <w:rPr>
          <w:iCs/>
          <w:snapToGrid/>
          <w:szCs w:val="22"/>
          <w:lang w:val="lt-LT" w:eastAsia="sl-SI"/>
        </w:rPr>
        <w:t xml:space="preserve">gali sustiprinti kitų vaistų, vartojamų aukšto kraujospūdžio ligai gydyti, arba vaistų, galinčių mažinti kraujospūdį (pavyzdžiui, </w:t>
      </w:r>
      <w:proofErr w:type="spellStart"/>
      <w:r>
        <w:rPr>
          <w:iCs/>
          <w:snapToGrid/>
          <w:szCs w:val="22"/>
          <w:lang w:val="lt-LT" w:eastAsia="sl-SI"/>
        </w:rPr>
        <w:t>baklofeno</w:t>
      </w:r>
      <w:proofErr w:type="spellEnd"/>
      <w:r>
        <w:rPr>
          <w:iCs/>
          <w:snapToGrid/>
          <w:szCs w:val="22"/>
          <w:lang w:val="lt-LT" w:eastAsia="sl-SI"/>
        </w:rPr>
        <w:t xml:space="preserve">, </w:t>
      </w:r>
      <w:proofErr w:type="spellStart"/>
      <w:r>
        <w:rPr>
          <w:iCs/>
          <w:snapToGrid/>
          <w:szCs w:val="22"/>
          <w:lang w:val="lt-LT" w:eastAsia="sl-SI"/>
        </w:rPr>
        <w:t>amifostino</w:t>
      </w:r>
      <w:proofErr w:type="spellEnd"/>
      <w:r>
        <w:rPr>
          <w:iCs/>
          <w:snapToGrid/>
          <w:szCs w:val="22"/>
          <w:lang w:val="lt-LT" w:eastAsia="sl-SI"/>
        </w:rPr>
        <w:t xml:space="preserve">), kraujospūdį mažinantį poveikį. Be to, žemą kraujospūdį gali sunkinti alkoholis, barbitūratai, narkotinės medžiagos ar antidepresantai. Tai gali pasireikšti kaip svaigulys atsistojus. Jei vartojant </w:t>
      </w:r>
      <w:proofErr w:type="spellStart"/>
      <w:r>
        <w:rPr>
          <w:snapToGrid/>
          <w:szCs w:val="22"/>
          <w:lang w:val="lt-LT" w:eastAsia="sl-SI"/>
        </w:rPr>
        <w:t>Tolmiduo</w:t>
      </w:r>
      <w:proofErr w:type="spellEnd"/>
      <w:r>
        <w:rPr>
          <w:snapToGrid/>
          <w:szCs w:val="22"/>
          <w:lang w:val="lt-LT" w:eastAsia="sl-SI"/>
        </w:rPr>
        <w:t xml:space="preserve"> </w:t>
      </w:r>
      <w:r>
        <w:rPr>
          <w:iCs/>
          <w:snapToGrid/>
          <w:szCs w:val="22"/>
          <w:lang w:val="lt-LT" w:eastAsia="sl-SI"/>
        </w:rPr>
        <w:t>reikia koreguoti kito vaisto dozę, turite pasitarti su gydytoju.</w:t>
      </w:r>
    </w:p>
    <w:p w14:paraId="0A2DB111" w14:textId="77777777" w:rsidR="00F641C6" w:rsidRDefault="00F641C6">
      <w:pPr>
        <w:widowControl w:val="0"/>
        <w:tabs>
          <w:tab w:val="clear" w:pos="567"/>
        </w:tabs>
        <w:autoSpaceDE w:val="0"/>
        <w:autoSpaceDN w:val="0"/>
        <w:adjustRightInd w:val="0"/>
        <w:spacing w:line="240" w:lineRule="auto"/>
        <w:rPr>
          <w:snapToGrid/>
          <w:szCs w:val="22"/>
          <w:lang w:val="lt-LT"/>
        </w:rPr>
      </w:pPr>
    </w:p>
    <w:p w14:paraId="15EE90ED" w14:textId="77777777" w:rsidR="00F641C6" w:rsidRDefault="00EE6DAB">
      <w:pPr>
        <w:widowControl w:val="0"/>
        <w:numPr>
          <w:ilvl w:val="12"/>
          <w:numId w:val="0"/>
        </w:numPr>
        <w:tabs>
          <w:tab w:val="clear" w:pos="567"/>
        </w:tabs>
        <w:spacing w:line="240" w:lineRule="auto"/>
        <w:ind w:right="-2"/>
        <w:outlineLvl w:val="0"/>
        <w:rPr>
          <w:b/>
          <w:snapToGrid/>
          <w:szCs w:val="22"/>
          <w:highlight w:val="yellow"/>
          <w:lang w:val="lt-LT" w:eastAsia="sl-SI"/>
        </w:rPr>
      </w:pPr>
      <w:proofErr w:type="spellStart"/>
      <w:r>
        <w:rPr>
          <w:b/>
          <w:snapToGrid/>
          <w:szCs w:val="22"/>
          <w:lang w:val="lt-LT" w:eastAsia="sl-SI"/>
        </w:rPr>
        <w:t>Tolmiduo</w:t>
      </w:r>
      <w:proofErr w:type="spellEnd"/>
      <w:r>
        <w:rPr>
          <w:b/>
          <w:snapToGrid/>
          <w:szCs w:val="22"/>
          <w:lang w:val="lt-LT" w:eastAsia="sl-SI"/>
        </w:rPr>
        <w:t xml:space="preserve"> vartojimas su maistu ir alkoholiu</w:t>
      </w:r>
    </w:p>
    <w:p w14:paraId="7C3A8CF7" w14:textId="77777777" w:rsidR="00F641C6" w:rsidRDefault="00EE6DAB">
      <w:pPr>
        <w:widowControl w:val="0"/>
        <w:tabs>
          <w:tab w:val="clear" w:pos="567"/>
        </w:tabs>
        <w:autoSpaceDE w:val="0"/>
        <w:autoSpaceDN w:val="0"/>
        <w:adjustRightInd w:val="0"/>
        <w:spacing w:line="240" w:lineRule="auto"/>
        <w:rPr>
          <w:snapToGrid/>
          <w:szCs w:val="22"/>
          <w:lang w:val="lt-LT" w:eastAsia="sl-SI"/>
        </w:rPr>
      </w:pPr>
      <w:proofErr w:type="spellStart"/>
      <w:r>
        <w:rPr>
          <w:rFonts w:eastAsia="Calibri"/>
          <w:snapToGrid/>
          <w:szCs w:val="22"/>
          <w:lang w:val="lt-LT"/>
        </w:rPr>
        <w:t>Tolmiduo</w:t>
      </w:r>
      <w:proofErr w:type="spellEnd"/>
      <w:r>
        <w:rPr>
          <w:rFonts w:eastAsia="Calibri"/>
          <w:snapToGrid/>
          <w:szCs w:val="22"/>
          <w:lang w:val="lt-LT"/>
        </w:rPr>
        <w:t xml:space="preserve"> </w:t>
      </w:r>
      <w:r>
        <w:rPr>
          <w:snapToGrid/>
          <w:szCs w:val="22"/>
          <w:lang w:val="lt-LT" w:eastAsia="sl-SI"/>
        </w:rPr>
        <w:t>galima vartoti valgio metu arba nevalgius.</w:t>
      </w:r>
    </w:p>
    <w:p w14:paraId="6D3EDAC3" w14:textId="77777777" w:rsidR="00F641C6" w:rsidRDefault="00EE6DAB">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Dėl alkoholio poveikio gali labiau sumažėti Jūsų kraujospūdis ir (arba) padidėti svaigulio ir apalpimo rizika.</w:t>
      </w:r>
    </w:p>
    <w:p w14:paraId="1F5B4E92" w14:textId="77777777" w:rsidR="00F641C6" w:rsidRDefault="00F641C6">
      <w:pPr>
        <w:widowControl w:val="0"/>
        <w:tabs>
          <w:tab w:val="clear" w:pos="567"/>
        </w:tabs>
        <w:autoSpaceDE w:val="0"/>
        <w:autoSpaceDN w:val="0"/>
        <w:adjustRightInd w:val="0"/>
        <w:spacing w:line="240" w:lineRule="auto"/>
        <w:rPr>
          <w:snapToGrid/>
          <w:szCs w:val="22"/>
          <w:lang w:val="lt-LT" w:eastAsia="sl-SI"/>
        </w:rPr>
      </w:pPr>
    </w:p>
    <w:p w14:paraId="0CE207E4" w14:textId="77777777" w:rsidR="00F641C6" w:rsidRDefault="00EE6DA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565568EE"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25A747A8" w14:textId="77777777" w:rsidR="00F641C6" w:rsidRDefault="00F641C6">
      <w:pPr>
        <w:numPr>
          <w:ilvl w:val="12"/>
          <w:numId w:val="0"/>
        </w:numPr>
        <w:tabs>
          <w:tab w:val="clear" w:pos="567"/>
          <w:tab w:val="left" w:pos="8505"/>
        </w:tabs>
        <w:spacing w:before="1" w:line="240" w:lineRule="auto"/>
        <w:ind w:right="-2"/>
        <w:rPr>
          <w:i/>
          <w:snapToGrid/>
          <w:szCs w:val="22"/>
          <w:u w:val="single"/>
          <w:lang w:val="lt-LT" w:eastAsia="sl-SI"/>
        </w:rPr>
      </w:pPr>
    </w:p>
    <w:p w14:paraId="1D74BFAA" w14:textId="77777777" w:rsidR="00F641C6" w:rsidRDefault="00EE6DAB">
      <w:pPr>
        <w:numPr>
          <w:ilvl w:val="12"/>
          <w:numId w:val="0"/>
        </w:numPr>
        <w:tabs>
          <w:tab w:val="clear" w:pos="567"/>
          <w:tab w:val="left" w:pos="8505"/>
        </w:tabs>
        <w:spacing w:before="1" w:line="240" w:lineRule="auto"/>
        <w:ind w:right="-2"/>
        <w:rPr>
          <w:i/>
          <w:snapToGrid/>
          <w:szCs w:val="22"/>
          <w:lang w:val="lt-LT" w:eastAsia="sl-SI"/>
        </w:rPr>
      </w:pPr>
      <w:r>
        <w:rPr>
          <w:snapToGrid/>
          <w:szCs w:val="22"/>
          <w:u w:val="single"/>
          <w:lang w:val="lt-LT" w:eastAsia="sl-SI"/>
        </w:rPr>
        <w:t>Nėštumas</w:t>
      </w:r>
    </w:p>
    <w:p w14:paraId="22E9A91D" w14:textId="77777777" w:rsidR="00F641C6" w:rsidRDefault="00EE6DAB">
      <w:pPr>
        <w:numPr>
          <w:ilvl w:val="12"/>
          <w:numId w:val="0"/>
        </w:numPr>
        <w:tabs>
          <w:tab w:val="clear" w:pos="567"/>
          <w:tab w:val="left" w:pos="8505"/>
        </w:tabs>
        <w:spacing w:before="9" w:line="244" w:lineRule="auto"/>
        <w:ind w:right="-2"/>
        <w:rPr>
          <w:i/>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xml:space="preserve">) nėščia, apie tai turite pasakyti gydytojui. Jūsų gydytojas paprastai Jums patars </w:t>
      </w:r>
      <w:proofErr w:type="spellStart"/>
      <w:r>
        <w:rPr>
          <w:snapToGrid/>
          <w:szCs w:val="22"/>
          <w:lang w:val="lt-LT" w:eastAsia="sl-SI"/>
        </w:rPr>
        <w:t>Tolmiduo</w:t>
      </w:r>
      <w:proofErr w:type="spellEnd"/>
      <w:r>
        <w:rPr>
          <w:snapToGrid/>
          <w:szCs w:val="22"/>
          <w:lang w:val="lt-LT" w:eastAsia="sl-SI"/>
        </w:rPr>
        <w:t xml:space="preserve"> vartojimą nutraukti prieš pastojimą arba tuoj pat, kai tik sužinosite, kad tapote nėščia, ir patars vietoj </w:t>
      </w:r>
      <w:proofErr w:type="spellStart"/>
      <w:r>
        <w:rPr>
          <w:snapToGrid/>
          <w:szCs w:val="22"/>
          <w:lang w:val="lt-LT" w:eastAsia="sl-SI"/>
        </w:rPr>
        <w:t>Tolmiduo</w:t>
      </w:r>
      <w:proofErr w:type="spellEnd"/>
      <w:r>
        <w:rPr>
          <w:snapToGrid/>
          <w:szCs w:val="22"/>
          <w:lang w:val="lt-LT" w:eastAsia="sl-SI"/>
        </w:rPr>
        <w:t xml:space="preserve"> vartoti kitokio vaisto. Ankstyvuoju nėštumo laikotarpiu </w:t>
      </w:r>
      <w:proofErr w:type="spellStart"/>
      <w:r>
        <w:rPr>
          <w:snapToGrid/>
          <w:szCs w:val="22"/>
          <w:lang w:val="lt-LT" w:eastAsia="sl-SI"/>
        </w:rPr>
        <w:t>Tolmiduo</w:t>
      </w:r>
      <w:proofErr w:type="spellEnd"/>
      <w:r>
        <w:rPr>
          <w:snapToGrid/>
          <w:szCs w:val="22"/>
          <w:lang w:val="lt-LT" w:eastAsia="sl-SI"/>
        </w:rPr>
        <w:t xml:space="preserve"> vartoti nerekomenduojama, o jeigu esate nėščia ilgiau negu 3 mėnesius, </w:t>
      </w:r>
      <w:proofErr w:type="spellStart"/>
      <w:r>
        <w:rPr>
          <w:snapToGrid/>
          <w:szCs w:val="22"/>
          <w:lang w:val="lt-LT" w:eastAsia="sl-SI"/>
        </w:rPr>
        <w:t>Tolmiduo</w:t>
      </w:r>
      <w:proofErr w:type="spellEnd"/>
      <w:r>
        <w:rPr>
          <w:snapToGrid/>
          <w:szCs w:val="22"/>
          <w:lang w:val="lt-LT" w:eastAsia="sl-SI"/>
        </w:rPr>
        <w:t xml:space="preserve"> vartoti draudžiama, nes vartojamas po trečiojo nėštumo mėnesio šis vaistas gali sukelti sunkią žalą Jūsų vaikui.</w:t>
      </w:r>
    </w:p>
    <w:p w14:paraId="79097488" w14:textId="77777777" w:rsidR="00F641C6" w:rsidRDefault="00F641C6">
      <w:pPr>
        <w:numPr>
          <w:ilvl w:val="12"/>
          <w:numId w:val="0"/>
        </w:numPr>
        <w:tabs>
          <w:tab w:val="clear" w:pos="567"/>
          <w:tab w:val="left" w:pos="8505"/>
        </w:tabs>
        <w:spacing w:before="9" w:line="240" w:lineRule="auto"/>
        <w:ind w:right="-2"/>
        <w:rPr>
          <w:i/>
          <w:snapToGrid/>
          <w:szCs w:val="22"/>
          <w:lang w:val="lt-LT" w:eastAsia="sl-SI"/>
        </w:rPr>
      </w:pPr>
    </w:p>
    <w:p w14:paraId="7AC86BAE" w14:textId="77777777" w:rsidR="00F641C6" w:rsidRDefault="00EE6DAB">
      <w:pPr>
        <w:numPr>
          <w:ilvl w:val="12"/>
          <w:numId w:val="0"/>
        </w:numPr>
        <w:tabs>
          <w:tab w:val="clear" w:pos="567"/>
          <w:tab w:val="left" w:pos="8505"/>
        </w:tabs>
        <w:spacing w:line="240" w:lineRule="auto"/>
        <w:ind w:right="-2"/>
        <w:rPr>
          <w:i/>
          <w:snapToGrid/>
          <w:szCs w:val="22"/>
          <w:lang w:val="lt-LT" w:eastAsia="sl-SI"/>
        </w:rPr>
      </w:pPr>
      <w:r>
        <w:rPr>
          <w:snapToGrid/>
          <w:szCs w:val="22"/>
          <w:u w:val="single"/>
          <w:lang w:val="lt-LT" w:eastAsia="sl-SI"/>
        </w:rPr>
        <w:t>Žindymas</w:t>
      </w:r>
    </w:p>
    <w:p w14:paraId="75D7F02A" w14:textId="77777777" w:rsidR="00F641C6" w:rsidRDefault="00EE6DAB">
      <w:pPr>
        <w:rPr>
          <w:snapToGrid/>
          <w:szCs w:val="22"/>
          <w:lang w:val="lt-LT" w:eastAsia="sl-SI"/>
        </w:rPr>
      </w:pPr>
      <w:r>
        <w:rPr>
          <w:snapToGrid/>
          <w:szCs w:val="22"/>
          <w:lang w:val="lt-LT" w:eastAsia="sl-SI"/>
        </w:rPr>
        <w:t xml:space="preserve">Pasakykite gydytojui, jei žindote kūdikį ar planuojate pradėti žindyti. Veiklioji medžiaga išsiskiria su pienu. </w:t>
      </w:r>
      <w:proofErr w:type="spellStart"/>
      <w:r>
        <w:rPr>
          <w:snapToGrid/>
          <w:szCs w:val="22"/>
          <w:lang w:val="lt-LT" w:eastAsia="sl-SI"/>
        </w:rPr>
        <w:t>Tolmiduo</w:t>
      </w:r>
      <w:proofErr w:type="spellEnd"/>
      <w:r>
        <w:rPr>
          <w:snapToGrid/>
          <w:szCs w:val="22"/>
          <w:lang w:val="lt-LT" w:eastAsia="sl-SI"/>
        </w:rPr>
        <w:t xml:space="preserve"> nerekomenduojama vartoti motinoms, kurios maitina krūtimi, ir gydytojas gali Jums parinkti kitą vaistą, jei norite maitinti krūtimi, ypač jei Jūsų kūdikis yra naujagimis arba gimė neišnešiotas.</w:t>
      </w:r>
    </w:p>
    <w:p w14:paraId="78256222" w14:textId="77777777" w:rsidR="00F641C6" w:rsidRDefault="00F641C6">
      <w:pPr>
        <w:numPr>
          <w:ilvl w:val="12"/>
          <w:numId w:val="0"/>
        </w:numPr>
        <w:tabs>
          <w:tab w:val="clear" w:pos="567"/>
          <w:tab w:val="left" w:pos="8505"/>
        </w:tabs>
        <w:spacing w:before="9" w:line="244" w:lineRule="auto"/>
        <w:ind w:right="-2"/>
        <w:rPr>
          <w:rFonts w:eastAsia="TimesNewRoman,Bold"/>
          <w:b/>
          <w:bCs/>
          <w:snapToGrid/>
          <w:szCs w:val="22"/>
          <w:lang w:val="lt-LT"/>
        </w:rPr>
      </w:pPr>
    </w:p>
    <w:p w14:paraId="4D329B53" w14:textId="77777777" w:rsidR="00F641C6" w:rsidRDefault="00EE6DAB">
      <w:pPr>
        <w:numPr>
          <w:ilvl w:val="12"/>
          <w:numId w:val="0"/>
        </w:numPr>
        <w:tabs>
          <w:tab w:val="clear" w:pos="567"/>
          <w:tab w:val="left" w:pos="8505"/>
        </w:tabs>
        <w:spacing w:before="9" w:line="244" w:lineRule="auto"/>
        <w:ind w:right="-2"/>
        <w:rPr>
          <w:rFonts w:eastAsia="TimesNewRoman,Bold"/>
          <w:b/>
          <w:bCs/>
          <w:snapToGrid/>
          <w:szCs w:val="22"/>
          <w:lang w:val="lt-LT"/>
        </w:rPr>
      </w:pPr>
      <w:r>
        <w:rPr>
          <w:rFonts w:eastAsia="TimesNewRoman,Bold"/>
          <w:b/>
          <w:bCs/>
          <w:snapToGrid/>
          <w:szCs w:val="22"/>
          <w:lang w:val="lt-LT"/>
        </w:rPr>
        <w:t>Vairavimas ir mechanizmų valdymas</w:t>
      </w:r>
    </w:p>
    <w:p w14:paraId="297DAB6D"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Šis vaistas gali sukelti šalutinį poveikį dėl kraujospūdžio sumažėjimo, pavyzdžiui, svaigulį ar nuovargį (žr. 4 skyrių). Jei jaučiate svaigulį ar nuovargį, nevairuokite ir nevaldykite mechanizmų.</w:t>
      </w:r>
    </w:p>
    <w:p w14:paraId="55263A21" w14:textId="77777777" w:rsidR="00F641C6" w:rsidRDefault="00F641C6">
      <w:pPr>
        <w:widowControl w:val="0"/>
        <w:numPr>
          <w:ilvl w:val="12"/>
          <w:numId w:val="0"/>
        </w:numPr>
        <w:tabs>
          <w:tab w:val="clear" w:pos="567"/>
        </w:tabs>
        <w:spacing w:line="240" w:lineRule="auto"/>
        <w:ind w:right="-2"/>
        <w:rPr>
          <w:bCs/>
          <w:snapToGrid/>
          <w:szCs w:val="22"/>
          <w:lang w:val="lt-LT"/>
        </w:rPr>
      </w:pPr>
    </w:p>
    <w:p w14:paraId="3690F368" w14:textId="77777777" w:rsidR="00F641C6" w:rsidRDefault="00EE6DAB">
      <w:pPr>
        <w:widowControl w:val="0"/>
        <w:numPr>
          <w:ilvl w:val="12"/>
          <w:numId w:val="0"/>
        </w:numPr>
        <w:tabs>
          <w:tab w:val="clear" w:pos="567"/>
        </w:tabs>
        <w:spacing w:line="240" w:lineRule="auto"/>
        <w:rPr>
          <w:snapToGrid/>
          <w:szCs w:val="22"/>
          <w:lang w:val="lt-LT"/>
        </w:rPr>
      </w:pPr>
      <w:proofErr w:type="spellStart"/>
      <w:r>
        <w:rPr>
          <w:b/>
          <w:snapToGrid/>
          <w:szCs w:val="22"/>
          <w:lang w:val="lt-LT"/>
        </w:rPr>
        <w:t>Tolmiduo</w:t>
      </w:r>
      <w:proofErr w:type="spellEnd"/>
      <w:r>
        <w:rPr>
          <w:b/>
          <w:snapToGrid/>
          <w:szCs w:val="22"/>
          <w:lang w:val="lt-LT"/>
        </w:rPr>
        <w:t xml:space="preserve"> sudėtyje yra laktozės ir natrio</w:t>
      </w:r>
    </w:p>
    <w:p w14:paraId="71D6BA70" w14:textId="77777777" w:rsidR="00F641C6" w:rsidRDefault="00EE6DAB">
      <w:pPr>
        <w:widowControl w:val="0"/>
        <w:tabs>
          <w:tab w:val="clear" w:pos="567"/>
        </w:tabs>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55BB5CD6" w14:textId="77777777" w:rsidR="00F641C6" w:rsidRDefault="00EE6DAB">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w:t>
      </w:r>
      <w:r>
        <w:rPr>
          <w:snapToGrid/>
          <w:szCs w:val="22"/>
          <w:lang w:val="lt-LT"/>
        </w:rPr>
        <w:t>mg) natrio, t. y. jis beveik neturi reikšmės.</w:t>
      </w:r>
    </w:p>
    <w:p w14:paraId="0FE56B37" w14:textId="77777777" w:rsidR="00F641C6" w:rsidRDefault="00F641C6">
      <w:pPr>
        <w:widowControl w:val="0"/>
        <w:numPr>
          <w:ilvl w:val="12"/>
          <w:numId w:val="0"/>
        </w:numPr>
        <w:tabs>
          <w:tab w:val="clear" w:pos="567"/>
        </w:tabs>
        <w:spacing w:line="240" w:lineRule="auto"/>
        <w:ind w:right="-2"/>
        <w:rPr>
          <w:snapToGrid/>
          <w:szCs w:val="22"/>
          <w:lang w:val="lt-LT"/>
        </w:rPr>
      </w:pPr>
    </w:p>
    <w:p w14:paraId="6F4EDEEA" w14:textId="77777777" w:rsidR="00F641C6" w:rsidRDefault="00F641C6">
      <w:pPr>
        <w:widowControl w:val="0"/>
        <w:numPr>
          <w:ilvl w:val="12"/>
          <w:numId w:val="0"/>
        </w:numPr>
        <w:tabs>
          <w:tab w:val="clear" w:pos="567"/>
        </w:tabs>
        <w:spacing w:line="240" w:lineRule="auto"/>
        <w:ind w:right="-2"/>
        <w:rPr>
          <w:snapToGrid/>
          <w:szCs w:val="22"/>
          <w:lang w:val="lt-LT"/>
        </w:rPr>
      </w:pPr>
    </w:p>
    <w:p w14:paraId="3FCAB137" w14:textId="77777777" w:rsidR="00F641C6" w:rsidRDefault="00EE6DA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Tolmiduo</w:t>
      </w:r>
      <w:proofErr w:type="spellEnd"/>
    </w:p>
    <w:p w14:paraId="5DFD6EB5" w14:textId="77777777" w:rsidR="00F641C6" w:rsidRDefault="00F641C6">
      <w:pPr>
        <w:widowControl w:val="0"/>
        <w:tabs>
          <w:tab w:val="clear" w:pos="567"/>
        </w:tabs>
        <w:spacing w:line="240" w:lineRule="auto"/>
        <w:ind w:left="567" w:hanging="567"/>
        <w:rPr>
          <w:snapToGrid/>
          <w:szCs w:val="22"/>
          <w:lang w:val="lt-LT"/>
        </w:rPr>
      </w:pPr>
    </w:p>
    <w:p w14:paraId="5E8D0CE3"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64345953" w14:textId="77777777" w:rsidR="00F641C6" w:rsidRDefault="00F641C6">
      <w:pPr>
        <w:widowControl w:val="0"/>
        <w:tabs>
          <w:tab w:val="clear" w:pos="567"/>
        </w:tabs>
        <w:autoSpaceDE w:val="0"/>
        <w:autoSpaceDN w:val="0"/>
        <w:adjustRightInd w:val="0"/>
        <w:spacing w:line="240" w:lineRule="auto"/>
        <w:rPr>
          <w:snapToGrid/>
          <w:szCs w:val="22"/>
          <w:lang w:val="lt-LT"/>
        </w:rPr>
      </w:pPr>
    </w:p>
    <w:p w14:paraId="47539E77"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Rekomenduojama </w:t>
      </w:r>
      <w:proofErr w:type="spellStart"/>
      <w:r>
        <w:rPr>
          <w:snapToGrid/>
          <w:szCs w:val="22"/>
          <w:lang w:val="lt-LT"/>
        </w:rPr>
        <w:t>Tolmiduo</w:t>
      </w:r>
      <w:proofErr w:type="spellEnd"/>
      <w:r>
        <w:rPr>
          <w:snapToGrid/>
          <w:szCs w:val="22"/>
          <w:lang w:val="lt-LT"/>
        </w:rPr>
        <w:t xml:space="preserve"> dozė yra viena tabletė per parą, geriausiai ryte. </w:t>
      </w:r>
      <w:proofErr w:type="spellStart"/>
      <w:r>
        <w:rPr>
          <w:snapToGrid/>
          <w:szCs w:val="22"/>
          <w:lang w:val="lt-LT"/>
        </w:rPr>
        <w:t>Tolmiduo</w:t>
      </w:r>
      <w:proofErr w:type="spellEnd"/>
      <w:r>
        <w:rPr>
          <w:snapToGrid/>
          <w:szCs w:val="22"/>
          <w:lang w:val="lt-LT"/>
        </w:rPr>
        <w:t xml:space="preserve"> vartokite kiekvieną dieną maždaug tuo pačiu metu.</w:t>
      </w:r>
    </w:p>
    <w:p w14:paraId="6DF328D9" w14:textId="77777777" w:rsidR="00F641C6" w:rsidRDefault="00F641C6">
      <w:pPr>
        <w:widowControl w:val="0"/>
        <w:tabs>
          <w:tab w:val="clear" w:pos="567"/>
        </w:tabs>
        <w:autoSpaceDE w:val="0"/>
        <w:autoSpaceDN w:val="0"/>
        <w:adjustRightInd w:val="0"/>
        <w:spacing w:line="240" w:lineRule="auto"/>
        <w:rPr>
          <w:snapToGrid/>
          <w:szCs w:val="22"/>
          <w:lang w:val="lt-LT"/>
        </w:rPr>
      </w:pPr>
    </w:p>
    <w:p w14:paraId="24730312" w14:textId="77777777" w:rsidR="00F641C6" w:rsidRDefault="00EE6DAB">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Tolmiduo</w:t>
      </w:r>
      <w:proofErr w:type="spellEnd"/>
      <w:r>
        <w:rPr>
          <w:snapToGrid/>
          <w:szCs w:val="22"/>
          <w:lang w:val="lt-LT"/>
        </w:rPr>
        <w:t xml:space="preserve"> galite vartoti valgio metu  arba nevalgius. Tabletes reikia nuryti sveikas, užsigeriant </w:t>
      </w:r>
      <w:r>
        <w:rPr>
          <w:snapToGrid/>
          <w:szCs w:val="22"/>
          <w:lang w:val="lt-LT"/>
        </w:rPr>
        <w:lastRenderedPageBreak/>
        <w:t>vandeniu ar kitu nealkoholiniu gėrimu. Jų nesmulkinkite ir nekramtykite.</w:t>
      </w:r>
    </w:p>
    <w:p w14:paraId="6B49954A" w14:textId="77777777" w:rsidR="00F641C6" w:rsidRDefault="00F641C6">
      <w:pPr>
        <w:widowControl w:val="0"/>
        <w:tabs>
          <w:tab w:val="clear" w:pos="567"/>
        </w:tabs>
        <w:autoSpaceDE w:val="0"/>
        <w:autoSpaceDN w:val="0"/>
        <w:adjustRightInd w:val="0"/>
        <w:spacing w:line="240" w:lineRule="auto"/>
        <w:rPr>
          <w:snapToGrid/>
          <w:szCs w:val="22"/>
          <w:lang w:val="lt-LT"/>
        </w:rPr>
      </w:pPr>
    </w:p>
    <w:p w14:paraId="00F12A3A"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Svarbu, kad </w:t>
      </w:r>
      <w:proofErr w:type="spellStart"/>
      <w:r>
        <w:rPr>
          <w:snapToGrid/>
          <w:szCs w:val="22"/>
          <w:lang w:val="lt-LT"/>
        </w:rPr>
        <w:t>Tolmiduo</w:t>
      </w:r>
      <w:proofErr w:type="spellEnd"/>
      <w:r>
        <w:rPr>
          <w:snapToGrid/>
          <w:szCs w:val="22"/>
          <w:lang w:val="lt-LT"/>
        </w:rPr>
        <w:t xml:space="preserve"> vartotumėte kiekvieną dieną, kol gydytojas nepasakys kitaip. Jeigu manote, kad </w:t>
      </w:r>
      <w:proofErr w:type="spellStart"/>
      <w:r>
        <w:rPr>
          <w:snapToGrid/>
          <w:szCs w:val="22"/>
          <w:lang w:val="lt-LT"/>
        </w:rPr>
        <w:t>Tolmiduo</w:t>
      </w:r>
      <w:proofErr w:type="spellEnd"/>
      <w:r>
        <w:rPr>
          <w:snapToGrid/>
          <w:szCs w:val="22"/>
          <w:lang w:val="lt-LT"/>
        </w:rPr>
        <w:t xml:space="preserve"> veikia per stipriai arba per silpnai, kreipkitės į gydytoją arba vaistininką. Aukšto kraujospūdžio gydymas paprastai trunka visą gyvenimą.</w:t>
      </w:r>
    </w:p>
    <w:p w14:paraId="3EEDADBD" w14:textId="77777777" w:rsidR="00F641C6" w:rsidRDefault="00F641C6">
      <w:pPr>
        <w:widowControl w:val="0"/>
        <w:tabs>
          <w:tab w:val="clear" w:pos="567"/>
        </w:tabs>
        <w:autoSpaceDE w:val="0"/>
        <w:autoSpaceDN w:val="0"/>
        <w:adjustRightInd w:val="0"/>
        <w:spacing w:line="240" w:lineRule="auto"/>
        <w:rPr>
          <w:snapToGrid/>
          <w:szCs w:val="22"/>
          <w:lang w:val="lt-LT"/>
        </w:rPr>
      </w:pPr>
    </w:p>
    <w:p w14:paraId="3F2F0E1E"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Jeigu Jūsų kepenys veikia netinkamai, gydytojas turi koreguoti dozę.</w:t>
      </w:r>
    </w:p>
    <w:p w14:paraId="0B3D6DC4" w14:textId="77777777" w:rsidR="00F641C6" w:rsidRDefault="00F641C6">
      <w:pPr>
        <w:widowControl w:val="0"/>
        <w:tabs>
          <w:tab w:val="clear" w:pos="567"/>
        </w:tabs>
        <w:autoSpaceDE w:val="0"/>
        <w:autoSpaceDN w:val="0"/>
        <w:adjustRightInd w:val="0"/>
        <w:spacing w:line="240" w:lineRule="auto"/>
        <w:rPr>
          <w:snapToGrid/>
          <w:szCs w:val="24"/>
          <w:lang w:val="lt-LT"/>
        </w:rPr>
      </w:pPr>
    </w:p>
    <w:p w14:paraId="4EA8BC03" w14:textId="77777777" w:rsidR="00F641C6" w:rsidRDefault="00EE6DA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Tolmiduo</w:t>
      </w:r>
      <w:proofErr w:type="spellEnd"/>
      <w:r>
        <w:rPr>
          <w:rFonts w:eastAsia="TimesNewRoman,Bold"/>
          <w:b/>
          <w:bCs/>
          <w:snapToGrid/>
          <w:szCs w:val="22"/>
          <w:lang w:val="lt-LT"/>
        </w:rPr>
        <w:t xml:space="preserve"> dozę</w:t>
      </w:r>
    </w:p>
    <w:p w14:paraId="3A41A7B1"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netyčia išgėrėte per daug tablečių, nedelsdami kreipkitės į gydytoją, vaistininką arba artimiausios ligoninės skubios pagalbos skyrių.</w:t>
      </w:r>
    </w:p>
    <w:p w14:paraId="03CAFAA9"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Labai didelė </w:t>
      </w:r>
      <w:proofErr w:type="spellStart"/>
      <w:r>
        <w:rPr>
          <w:rFonts w:eastAsia="TimesNewRoman,Bold"/>
          <w:snapToGrid/>
          <w:szCs w:val="22"/>
          <w:lang w:val="lt-LT"/>
        </w:rPr>
        <w:t>Tolmiduo</w:t>
      </w:r>
      <w:proofErr w:type="spellEnd"/>
      <w:r>
        <w:rPr>
          <w:rFonts w:eastAsia="TimesNewRoman,Bold"/>
          <w:snapToGrid/>
          <w:szCs w:val="22"/>
          <w:lang w:val="lt-LT"/>
        </w:rPr>
        <w:t xml:space="preserve"> dozė gali sukelti pykinimą (šleikštulį), vėmimą, žemą kraujospūdį, mėšlungį, svaigulį, apsnūdimą, minčių susipainiojimą ir inkstų išskiriamo šlapimo kiekio pokyčius.</w:t>
      </w:r>
    </w:p>
    <w:p w14:paraId="1CFED234" w14:textId="77777777" w:rsidR="00F641C6" w:rsidRDefault="00F641C6">
      <w:pPr>
        <w:widowControl w:val="0"/>
        <w:tabs>
          <w:tab w:val="clear" w:pos="567"/>
        </w:tabs>
        <w:autoSpaceDE w:val="0"/>
        <w:autoSpaceDN w:val="0"/>
        <w:adjustRightInd w:val="0"/>
        <w:spacing w:line="240" w:lineRule="auto"/>
        <w:rPr>
          <w:rFonts w:eastAsia="TimesNewRoman,Bold"/>
          <w:snapToGrid/>
          <w:szCs w:val="22"/>
          <w:lang w:val="lt-LT"/>
        </w:rPr>
      </w:pPr>
    </w:p>
    <w:p w14:paraId="76D2E031" w14:textId="77777777" w:rsidR="00F641C6" w:rsidRDefault="00EE6DA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Tolmiduo</w:t>
      </w:r>
      <w:proofErr w:type="spellEnd"/>
    </w:p>
    <w:p w14:paraId="12EFA6B3"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išgerti dozę, nesijaudinkite. Išgerkite ją iš karto, kai tik prisiminsite, o tada vaisto vartojimą tęskite kaip ir anksčiau. Jei vieną dieną tabletės neišgėrėte, kitą dieną išgerkite įprastinę dozę.</w:t>
      </w:r>
    </w:p>
    <w:p w14:paraId="0EDACDEA"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Negalima vartoti dvigubos dozės norint kompensuoti praleistą tabletę.</w:t>
      </w:r>
    </w:p>
    <w:p w14:paraId="7B1A35EA" w14:textId="77777777" w:rsidR="00F641C6" w:rsidRDefault="00F641C6">
      <w:pPr>
        <w:widowControl w:val="0"/>
        <w:tabs>
          <w:tab w:val="clear" w:pos="567"/>
        </w:tabs>
        <w:autoSpaceDE w:val="0"/>
        <w:autoSpaceDN w:val="0"/>
        <w:adjustRightInd w:val="0"/>
        <w:spacing w:line="240" w:lineRule="auto"/>
        <w:rPr>
          <w:rFonts w:eastAsia="TimesNewRoman,Bold"/>
          <w:snapToGrid/>
          <w:szCs w:val="22"/>
          <w:lang w:val="lt-LT"/>
        </w:rPr>
      </w:pPr>
    </w:p>
    <w:p w14:paraId="37933CC8" w14:textId="77777777" w:rsidR="00F641C6" w:rsidRDefault="00EE6DA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Tolmiduo</w:t>
      </w:r>
      <w:proofErr w:type="spellEnd"/>
    </w:p>
    <w:p w14:paraId="268F985A" w14:textId="77777777" w:rsidR="00F641C6" w:rsidRDefault="00EE6DA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Aukšto kraujospūdžio gydymas paprastai trunka visą gyvenimą, todėl, prieš nutraukdami šio vaisto vartojimą, turite pasitarti su gydytoju.</w:t>
      </w:r>
    </w:p>
    <w:p w14:paraId="6DD48A69" w14:textId="77777777" w:rsidR="00F641C6" w:rsidRDefault="00F641C6">
      <w:pPr>
        <w:widowControl w:val="0"/>
        <w:numPr>
          <w:ilvl w:val="12"/>
          <w:numId w:val="0"/>
        </w:numPr>
        <w:tabs>
          <w:tab w:val="clear" w:pos="567"/>
        </w:tabs>
        <w:spacing w:line="240" w:lineRule="auto"/>
        <w:ind w:right="-2"/>
        <w:rPr>
          <w:rFonts w:eastAsia="TimesNewRoman,Bold"/>
          <w:snapToGrid/>
          <w:szCs w:val="22"/>
          <w:lang w:val="lt-LT"/>
        </w:rPr>
      </w:pPr>
    </w:p>
    <w:p w14:paraId="0DCED68F" w14:textId="77777777" w:rsidR="00F641C6" w:rsidRDefault="00EE6DAB">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5309DB87" w14:textId="77777777" w:rsidR="00F641C6" w:rsidRDefault="00F641C6">
      <w:pPr>
        <w:widowControl w:val="0"/>
        <w:numPr>
          <w:ilvl w:val="12"/>
          <w:numId w:val="0"/>
        </w:numPr>
        <w:tabs>
          <w:tab w:val="clear" w:pos="567"/>
        </w:tabs>
        <w:spacing w:line="240" w:lineRule="auto"/>
        <w:ind w:right="-2"/>
        <w:rPr>
          <w:snapToGrid/>
          <w:szCs w:val="22"/>
          <w:lang w:val="lt-LT"/>
        </w:rPr>
      </w:pPr>
    </w:p>
    <w:p w14:paraId="3C37B0FF" w14:textId="77777777" w:rsidR="00F641C6" w:rsidRDefault="00F641C6">
      <w:pPr>
        <w:widowControl w:val="0"/>
        <w:numPr>
          <w:ilvl w:val="12"/>
          <w:numId w:val="0"/>
        </w:numPr>
        <w:tabs>
          <w:tab w:val="clear" w:pos="567"/>
        </w:tabs>
        <w:spacing w:line="240" w:lineRule="auto"/>
        <w:ind w:right="-2"/>
        <w:rPr>
          <w:snapToGrid/>
          <w:szCs w:val="22"/>
          <w:lang w:val="lt-LT"/>
        </w:rPr>
      </w:pPr>
    </w:p>
    <w:p w14:paraId="3F8DF024" w14:textId="77777777" w:rsidR="00F641C6" w:rsidRDefault="00EE6DAB">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4342762F" w14:textId="77777777" w:rsidR="00F641C6" w:rsidRDefault="00F641C6">
      <w:pPr>
        <w:widowControl w:val="0"/>
        <w:tabs>
          <w:tab w:val="clear" w:pos="567"/>
        </w:tabs>
        <w:spacing w:line="240" w:lineRule="auto"/>
        <w:ind w:left="567" w:hanging="567"/>
        <w:rPr>
          <w:snapToGrid/>
          <w:szCs w:val="22"/>
          <w:lang w:val="lt-LT"/>
        </w:rPr>
      </w:pPr>
    </w:p>
    <w:p w14:paraId="67BCD27F" w14:textId="77777777" w:rsidR="00F641C6" w:rsidRDefault="00EE6DAB">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51E441C7" w14:textId="77777777" w:rsidR="00F641C6" w:rsidRDefault="00F641C6">
      <w:pPr>
        <w:widowControl w:val="0"/>
        <w:tabs>
          <w:tab w:val="clear" w:pos="567"/>
        </w:tabs>
        <w:autoSpaceDE w:val="0"/>
        <w:autoSpaceDN w:val="0"/>
        <w:adjustRightInd w:val="0"/>
        <w:spacing w:line="240" w:lineRule="auto"/>
        <w:rPr>
          <w:snapToGrid/>
          <w:szCs w:val="22"/>
          <w:lang w:val="lt-LT"/>
        </w:rPr>
      </w:pPr>
    </w:p>
    <w:p w14:paraId="3CBC61DC" w14:textId="77777777" w:rsidR="00F641C6" w:rsidRDefault="00EE6DAB">
      <w:pPr>
        <w:tabs>
          <w:tab w:val="clear" w:pos="567"/>
        </w:tabs>
        <w:autoSpaceDE w:val="0"/>
        <w:autoSpaceDN w:val="0"/>
        <w:adjustRightInd w:val="0"/>
        <w:spacing w:line="240" w:lineRule="auto"/>
        <w:rPr>
          <w:snapToGrid/>
          <w:szCs w:val="22"/>
          <w:lang w:val="lt-LT" w:eastAsia="sl-SI"/>
        </w:rPr>
      </w:pPr>
      <w:r>
        <w:rPr>
          <w:b/>
          <w:snapToGrid/>
          <w:szCs w:val="22"/>
          <w:lang w:val="lt-LT" w:eastAsia="sl-SI"/>
        </w:rPr>
        <w:t>Nedelsdami nutraukite šio vaisto vartojimą ir kreipkitės į gydytoją, jei pasireikš bet kuris toliau išvardytas šalutinis poveikis, kuris gali būti sunkus</w:t>
      </w:r>
      <w:r>
        <w:rPr>
          <w:snapToGrid/>
          <w:szCs w:val="22"/>
          <w:lang w:val="lt-LT" w:eastAsia="sl-SI"/>
        </w:rPr>
        <w:t>.</w:t>
      </w:r>
    </w:p>
    <w:p w14:paraId="2203045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Sepsis (dažnai vadinamas „kraujo užkrėtimu“; tai yra sunki infekcija su viso kūno uždegimine reakcija), galintis pasireikšti atsitiktinai arba būti susijęs su iki šiol nežinomu mechanizmu (retas poveikis: gali pasireikšti rečiau kaip 1 iš 1 000 asmenų).</w:t>
      </w:r>
    </w:p>
    <w:p w14:paraId="68CA927C"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Greitas galūnių ar veido odos patinimas, lūpų ar liežuvio patinimas, gerklės (ryklės) ar kvėpavimo takų gleivinės patinimas, sukeliantis dusulį ar rijimo sutrikimą (</w:t>
      </w:r>
      <w:proofErr w:type="spellStart"/>
      <w:r>
        <w:rPr>
          <w:rFonts w:eastAsia="Calibri"/>
          <w:snapToGrid/>
          <w:szCs w:val="22"/>
          <w:lang w:val="lt-LT" w:eastAsia="sl-SI"/>
        </w:rPr>
        <w:t>angioneurozinė</w:t>
      </w:r>
      <w:proofErr w:type="spellEnd"/>
      <w:r>
        <w:rPr>
          <w:rFonts w:eastAsia="Calibri"/>
          <w:snapToGrid/>
          <w:szCs w:val="22"/>
          <w:lang w:val="lt-LT" w:eastAsia="sl-SI"/>
        </w:rPr>
        <w:t xml:space="preserve"> edema) (retas poveikis: gali pasireikšti rečiau kaip 1 iš 1 000 asmenų).</w:t>
      </w:r>
    </w:p>
    <w:p w14:paraId="3E629C2D" w14:textId="77777777" w:rsidR="00F641C6" w:rsidRDefault="00EE6DAB">
      <w:pPr>
        <w:tabs>
          <w:tab w:val="clear" w:pos="567"/>
        </w:tabs>
        <w:autoSpaceDE w:val="0"/>
        <w:autoSpaceDN w:val="0"/>
        <w:adjustRightInd w:val="0"/>
        <w:spacing w:line="240" w:lineRule="auto"/>
        <w:ind w:left="993" w:hanging="142"/>
        <w:contextualSpacing/>
        <w:rPr>
          <w:rFonts w:eastAsia="Calibri"/>
          <w:snapToGrid/>
          <w:szCs w:val="22"/>
          <w:lang w:val="lt-LT" w:eastAsia="sl-SI"/>
        </w:rPr>
      </w:pPr>
      <w:r>
        <w:rPr>
          <w:rFonts w:eastAsia="Calibri"/>
          <w:snapToGrid/>
          <w:szCs w:val="22"/>
          <w:lang w:val="lt-LT" w:eastAsia="sl-SI"/>
        </w:rPr>
        <w:t>Negydomas toks poveikis gali būti mirtinas.</w:t>
      </w:r>
    </w:p>
    <w:p w14:paraId="680E513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Sunkios odos reakcijos, įskaitant intensyvų odos išbėrimą, viso kūno odos paraudimą, stiprų niežėjimą, pūslių susidarymą, odos lupimąsi ir patinimą, gleivinės uždegimą (</w:t>
      </w:r>
      <w:proofErr w:type="spellStart"/>
      <w:r>
        <w:rPr>
          <w:rFonts w:eastAsia="Calibri"/>
          <w:snapToGrid/>
          <w:szCs w:val="22"/>
          <w:lang w:val="lt-LT" w:eastAsia="sl-SI"/>
        </w:rPr>
        <w:t>Stivenso</w:t>
      </w:r>
      <w:proofErr w:type="spellEnd"/>
      <w:r>
        <w:rPr>
          <w:rFonts w:eastAsia="Calibri"/>
          <w:snapToGrid/>
          <w:szCs w:val="22"/>
          <w:lang w:val="lt-LT" w:eastAsia="sl-SI"/>
        </w:rPr>
        <w:t>-Džonsono sindromas) arba kitas alergines reakcijas (labai retas poveikis: gali pasireikšti rečiau kaip 1 iš 10 000 asmenų).</w:t>
      </w:r>
    </w:p>
    <w:p w14:paraId="084EE09C"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Gyvybei pavojingas neritmiškas širdies plakimas (dažnis nežinomas).</w:t>
      </w:r>
    </w:p>
    <w:p w14:paraId="550B7F8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Kasos uždegimas, galintis sukelti stiprų pilvo ir nugaros skausmą, kartu pasireiškiant labai blogai savijautai (labai retas poveikis: gali pasireikšti rečiau kaip 1 iš 10 000 asmenų).</w:t>
      </w:r>
    </w:p>
    <w:p w14:paraId="352893D2"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sutrikimo sukelta smegenų liga (</w:t>
      </w:r>
      <w:proofErr w:type="spellStart"/>
      <w:r>
        <w:rPr>
          <w:rFonts w:eastAsia="Calibri"/>
          <w:snapToGrid/>
          <w:szCs w:val="22"/>
          <w:lang w:val="lt-LT" w:eastAsia="sl-SI"/>
        </w:rPr>
        <w:t>hepatinė</w:t>
      </w:r>
      <w:proofErr w:type="spellEnd"/>
      <w:r>
        <w:rPr>
          <w:rFonts w:eastAsia="Calibri"/>
          <w:snapToGrid/>
          <w:szCs w:val="22"/>
          <w:lang w:val="lt-LT" w:eastAsia="sl-SI"/>
        </w:rPr>
        <w:t xml:space="preserve"> </w:t>
      </w:r>
      <w:proofErr w:type="spellStart"/>
      <w:r>
        <w:rPr>
          <w:rFonts w:eastAsia="Calibri"/>
          <w:snapToGrid/>
          <w:szCs w:val="22"/>
          <w:lang w:val="lt-LT" w:eastAsia="sl-SI"/>
        </w:rPr>
        <w:t>encefalopatija</w:t>
      </w:r>
      <w:proofErr w:type="spellEnd"/>
      <w:r>
        <w:rPr>
          <w:rFonts w:eastAsia="Calibri"/>
          <w:snapToGrid/>
          <w:szCs w:val="22"/>
          <w:lang w:val="lt-LT" w:eastAsia="sl-SI"/>
        </w:rPr>
        <w:t>) (dažnis nežinomas).</w:t>
      </w:r>
    </w:p>
    <w:p w14:paraId="70BBAC17"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uždegimas (hepatitas) (dažnis nežinomas).</w:t>
      </w:r>
    </w:p>
    <w:p w14:paraId="6AC5CF2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Raumenų silpnumas, mėšlungis, jautrumas ar skausmas, ypač jei tuo pačiu metu blogai jaučiatės ar yra aukšta temperatūra; tokį poveikį gali sukelti nenormalus raumenų irimas (dažnis nežinomas).</w:t>
      </w:r>
    </w:p>
    <w:p w14:paraId="41A94BCF" w14:textId="77777777" w:rsidR="00F641C6" w:rsidRDefault="00F641C6">
      <w:pPr>
        <w:ind w:right="-29"/>
        <w:rPr>
          <w:b/>
          <w:bCs/>
          <w:szCs w:val="22"/>
          <w:lang w:val="lt-LT"/>
        </w:rPr>
      </w:pPr>
    </w:p>
    <w:p w14:paraId="16CE1E0B" w14:textId="77777777" w:rsidR="00F641C6" w:rsidRDefault="00EE6DAB">
      <w:pPr>
        <w:ind w:right="-29"/>
        <w:rPr>
          <w:b/>
          <w:bCs/>
          <w:szCs w:val="22"/>
          <w:lang w:val="lt-LT"/>
        </w:rPr>
      </w:pPr>
      <w:r>
        <w:rPr>
          <w:b/>
          <w:bCs/>
          <w:szCs w:val="22"/>
          <w:lang w:val="lt-LT"/>
        </w:rPr>
        <w:t xml:space="preserve">Galimas šalutinis </w:t>
      </w:r>
      <w:proofErr w:type="spellStart"/>
      <w:r>
        <w:rPr>
          <w:b/>
          <w:bCs/>
          <w:szCs w:val="22"/>
          <w:lang w:val="lt-LT"/>
        </w:rPr>
        <w:t>Tolmiduo</w:t>
      </w:r>
      <w:proofErr w:type="spellEnd"/>
      <w:r>
        <w:rPr>
          <w:b/>
          <w:bCs/>
          <w:szCs w:val="22"/>
          <w:lang w:val="lt-LT"/>
        </w:rPr>
        <w:t xml:space="preserve"> poveikis</w:t>
      </w:r>
    </w:p>
    <w:p w14:paraId="7C63374D" w14:textId="77777777" w:rsidR="00F641C6" w:rsidRDefault="00F641C6">
      <w:pPr>
        <w:ind w:right="-29"/>
        <w:rPr>
          <w:b/>
          <w:bCs/>
          <w:szCs w:val="22"/>
          <w:lang w:val="lt-LT"/>
        </w:rPr>
      </w:pPr>
    </w:p>
    <w:p w14:paraId="054D84BB" w14:textId="77777777" w:rsidR="00F641C6" w:rsidRDefault="00EE6DAB">
      <w:pPr>
        <w:ind w:right="-29"/>
        <w:rPr>
          <w:szCs w:val="22"/>
          <w:lang w:val="lt-LT"/>
        </w:rPr>
      </w:pPr>
      <w:r>
        <w:rPr>
          <w:b/>
          <w:bCs/>
          <w:szCs w:val="22"/>
          <w:lang w:val="lt-LT"/>
        </w:rPr>
        <w:t xml:space="preserve">Dažni šalutinio poveikio reiškiniai </w:t>
      </w:r>
      <w:r>
        <w:rPr>
          <w:szCs w:val="22"/>
          <w:lang w:val="lt-LT"/>
        </w:rPr>
        <w:t>(gali pasireikšti rečiau kaip 1 iš 10 asmenų):</w:t>
      </w:r>
    </w:p>
    <w:p w14:paraId="09E9A1E0" w14:textId="77777777" w:rsidR="00F641C6" w:rsidRDefault="00EE6DAB">
      <w:pPr>
        <w:numPr>
          <w:ilvl w:val="0"/>
          <w:numId w:val="27"/>
        </w:numPr>
        <w:ind w:left="567" w:right="-29" w:hanging="567"/>
        <w:rPr>
          <w:szCs w:val="22"/>
          <w:lang w:val="lt-LT"/>
        </w:rPr>
      </w:pPr>
      <w:r>
        <w:rPr>
          <w:szCs w:val="22"/>
          <w:lang w:val="lt-LT"/>
        </w:rPr>
        <w:lastRenderedPageBreak/>
        <w:t xml:space="preserve">odos alerginės reakcijos, pavyzdžiui, odos išbėrimas asmenims, turintiems polinkį į alergines ir </w:t>
      </w:r>
      <w:proofErr w:type="spellStart"/>
      <w:r>
        <w:rPr>
          <w:szCs w:val="22"/>
          <w:lang w:val="lt-LT"/>
        </w:rPr>
        <w:t>astmines</w:t>
      </w:r>
      <w:proofErr w:type="spellEnd"/>
      <w:r>
        <w:rPr>
          <w:szCs w:val="22"/>
          <w:lang w:val="lt-LT"/>
        </w:rPr>
        <w:t xml:space="preserve"> reakcijas;</w:t>
      </w:r>
    </w:p>
    <w:p w14:paraId="62F3BABB" w14:textId="77777777" w:rsidR="00F641C6" w:rsidRDefault="00EE6DAB">
      <w:pPr>
        <w:numPr>
          <w:ilvl w:val="0"/>
          <w:numId w:val="27"/>
        </w:numPr>
        <w:ind w:left="567" w:right="-29" w:hanging="567"/>
        <w:rPr>
          <w:szCs w:val="22"/>
          <w:lang w:val="lt-LT"/>
        </w:rPr>
      </w:pPr>
      <w:r>
        <w:rPr>
          <w:szCs w:val="22"/>
          <w:lang w:val="lt-LT"/>
        </w:rPr>
        <w:t>raudonas iškilus odos išbėrimas;</w:t>
      </w:r>
    </w:p>
    <w:p w14:paraId="3B4F8627" w14:textId="77777777" w:rsidR="00F641C6" w:rsidRDefault="00EE6DAB">
      <w:pPr>
        <w:numPr>
          <w:ilvl w:val="0"/>
          <w:numId w:val="27"/>
        </w:numPr>
        <w:ind w:left="567" w:right="-29" w:hanging="567"/>
        <w:rPr>
          <w:szCs w:val="22"/>
          <w:lang w:val="lt-LT"/>
        </w:rPr>
      </w:pPr>
      <w:r>
        <w:rPr>
          <w:szCs w:val="22"/>
          <w:lang w:val="lt-LT"/>
        </w:rPr>
        <w:t>mažas kalio kiekis kraujyje.</w:t>
      </w:r>
    </w:p>
    <w:p w14:paraId="74DA676C" w14:textId="77777777" w:rsidR="00F641C6" w:rsidRDefault="00F641C6">
      <w:pPr>
        <w:ind w:right="-29"/>
        <w:rPr>
          <w:szCs w:val="22"/>
          <w:lang w:val="lt-LT"/>
        </w:rPr>
      </w:pPr>
    </w:p>
    <w:p w14:paraId="79BE9198" w14:textId="77777777" w:rsidR="00F641C6" w:rsidRDefault="00EE6DAB">
      <w:pPr>
        <w:ind w:right="-29"/>
        <w:rPr>
          <w:szCs w:val="22"/>
          <w:lang w:val="lt-LT"/>
        </w:rPr>
      </w:pPr>
      <w:r>
        <w:rPr>
          <w:b/>
          <w:bCs/>
          <w:szCs w:val="22"/>
          <w:lang w:val="lt-LT"/>
        </w:rPr>
        <w:t xml:space="preserve">Nedažni šalutinio poveikio reiškiniai </w:t>
      </w:r>
      <w:r>
        <w:rPr>
          <w:szCs w:val="22"/>
          <w:lang w:val="lt-LT"/>
        </w:rPr>
        <w:t>(gali pasireikšti rečiau kaip 1 iš 100 asmenų):</w:t>
      </w:r>
    </w:p>
    <w:p w14:paraId="1EE45BB2"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šlapimo takų infekcija, viršutinių kvėpavimo takų infekcija;</w:t>
      </w:r>
    </w:p>
    <w:p w14:paraId="399E8FA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raudonųjų kraujo ląstelių stoka (mažakraujystė);</w:t>
      </w:r>
    </w:p>
    <w:p w14:paraId="12FA11A0"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sunkumas užmigti;</w:t>
      </w:r>
    </w:p>
    <w:p w14:paraId="1E82E8B1"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liūdesio pojūtis (depresija);</w:t>
      </w:r>
    </w:p>
    <w:p w14:paraId="1F257F4E"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alpimas (sinkopė);</w:t>
      </w:r>
    </w:p>
    <w:p w14:paraId="7C91A53B"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 xml:space="preserve">sukimosi jausmas (galvos svaigimas, </w:t>
      </w:r>
      <w:proofErr w:type="spellStart"/>
      <w:r>
        <w:rPr>
          <w:rFonts w:eastAsia="Calibri"/>
          <w:i/>
          <w:iCs/>
          <w:snapToGrid/>
          <w:szCs w:val="22"/>
          <w:lang w:val="lt-LT" w:eastAsia="sl-SI"/>
        </w:rPr>
        <w:t>vertigo</w:t>
      </w:r>
      <w:proofErr w:type="spellEnd"/>
      <w:r>
        <w:rPr>
          <w:rFonts w:eastAsia="Calibri"/>
          <w:snapToGrid/>
          <w:szCs w:val="22"/>
          <w:lang w:val="lt-LT" w:eastAsia="sl-SI"/>
        </w:rPr>
        <w:t>);</w:t>
      </w:r>
    </w:p>
    <w:p w14:paraId="7A7CB6BA"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sulėtėjęs širdies plakimas (bradikardija);</w:t>
      </w:r>
    </w:p>
    <w:p w14:paraId="1D7AE5CC"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žemas kraujospūdis (</w:t>
      </w:r>
      <w:proofErr w:type="spellStart"/>
      <w:r>
        <w:rPr>
          <w:rFonts w:eastAsia="Calibri"/>
          <w:snapToGrid/>
          <w:szCs w:val="22"/>
          <w:lang w:val="lt-LT" w:eastAsia="sl-SI"/>
        </w:rPr>
        <w:t>hipotenzija</w:t>
      </w:r>
      <w:proofErr w:type="spellEnd"/>
      <w:r>
        <w:rPr>
          <w:rFonts w:eastAsia="Calibri"/>
          <w:snapToGrid/>
          <w:szCs w:val="22"/>
          <w:lang w:val="lt-LT" w:eastAsia="sl-SI"/>
        </w:rPr>
        <w:t>), svaigulys atsistojus (</w:t>
      </w:r>
      <w:proofErr w:type="spellStart"/>
      <w:r>
        <w:rPr>
          <w:rFonts w:eastAsia="Calibri"/>
          <w:snapToGrid/>
          <w:szCs w:val="22"/>
          <w:lang w:val="lt-LT" w:eastAsia="sl-SI"/>
        </w:rPr>
        <w:t>ortostatinė</w:t>
      </w:r>
      <w:proofErr w:type="spellEnd"/>
      <w:r>
        <w:rPr>
          <w:rFonts w:eastAsia="Calibri"/>
          <w:snapToGrid/>
          <w:szCs w:val="22"/>
          <w:lang w:val="lt-LT" w:eastAsia="sl-SI"/>
        </w:rPr>
        <w:t xml:space="preserve"> </w:t>
      </w:r>
      <w:proofErr w:type="spellStart"/>
      <w:r>
        <w:rPr>
          <w:rFonts w:eastAsia="Calibri"/>
          <w:snapToGrid/>
          <w:szCs w:val="22"/>
          <w:lang w:val="lt-LT" w:eastAsia="sl-SI"/>
        </w:rPr>
        <w:t>hipotenzija</w:t>
      </w:r>
      <w:proofErr w:type="spellEnd"/>
      <w:r>
        <w:rPr>
          <w:rFonts w:eastAsia="Calibri"/>
          <w:snapToGrid/>
          <w:szCs w:val="22"/>
          <w:lang w:val="lt-LT" w:eastAsia="sl-SI"/>
        </w:rPr>
        <w:t>);</w:t>
      </w:r>
    </w:p>
    <w:p w14:paraId="0ECE9010"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dusulys, kosulys;</w:t>
      </w:r>
    </w:p>
    <w:p w14:paraId="25797E32"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pilvo skausmas, viduriavimas, dispepsija, pilvo pūtimas, vėmimas;</w:t>
      </w:r>
    </w:p>
    <w:p w14:paraId="40EB097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raudoni smulkūs taškeliai ant odos (purpura), niežėjimas, padidėjęs prakaitavimas, vaistų sukeltas išbėrimas;</w:t>
      </w:r>
    </w:p>
    <w:p w14:paraId="13D74179"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nugaros skausmas, raumenų mėšlungis, raumenų skausmas (</w:t>
      </w:r>
      <w:proofErr w:type="spellStart"/>
      <w:r>
        <w:rPr>
          <w:rFonts w:eastAsia="Calibri"/>
          <w:snapToGrid/>
          <w:szCs w:val="22"/>
          <w:lang w:val="lt-LT" w:eastAsia="sl-SI"/>
        </w:rPr>
        <w:t>mialgija</w:t>
      </w:r>
      <w:proofErr w:type="spellEnd"/>
      <w:r>
        <w:rPr>
          <w:rFonts w:eastAsia="Calibri"/>
          <w:snapToGrid/>
          <w:szCs w:val="22"/>
          <w:lang w:val="lt-LT" w:eastAsia="sl-SI"/>
        </w:rPr>
        <w:t>);</w:t>
      </w:r>
    </w:p>
    <w:p w14:paraId="43F7829E"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inkstų funkcijos sutrikimas, įskaitant ūminį inkstų nepakankamumą;</w:t>
      </w:r>
    </w:p>
    <w:p w14:paraId="095AC211"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skausmas krūtinėje, silpnumas;</w:t>
      </w:r>
    </w:p>
    <w:p w14:paraId="79D3B168"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padidėjęs kreatinino kiekis kraujyje;</w:t>
      </w:r>
    </w:p>
    <w:p w14:paraId="4949DB91"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didelis kalio kiekis kraujyje;</w:t>
      </w:r>
    </w:p>
    <w:p w14:paraId="31791C06" w14:textId="77777777" w:rsidR="00F641C6" w:rsidRDefault="00EE6DAB">
      <w:pPr>
        <w:numPr>
          <w:ilvl w:val="0"/>
          <w:numId w:val="24"/>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mažas natrio kiekis kraujyje, galintis sukelti dehidrataciją ir žemą kraujospūdį;</w:t>
      </w:r>
    </w:p>
    <w:p w14:paraId="0E34DD90" w14:textId="77777777" w:rsidR="00F641C6" w:rsidRDefault="00EE6DAB">
      <w:pPr>
        <w:numPr>
          <w:ilvl w:val="0"/>
          <w:numId w:val="24"/>
        </w:numPr>
        <w:tabs>
          <w:tab w:val="clear" w:pos="567"/>
        </w:tabs>
        <w:autoSpaceDE w:val="0"/>
        <w:autoSpaceDN w:val="0"/>
        <w:adjustRightInd w:val="0"/>
        <w:spacing w:line="240" w:lineRule="auto"/>
        <w:ind w:left="567" w:hanging="567"/>
        <w:contextualSpacing/>
        <w:rPr>
          <w:szCs w:val="22"/>
          <w:lang w:val="lt-LT"/>
        </w:rPr>
      </w:pPr>
      <w:r>
        <w:rPr>
          <w:rFonts w:eastAsia="Calibri"/>
          <w:snapToGrid/>
          <w:szCs w:val="22"/>
          <w:lang w:val="lt-LT" w:eastAsia="sl-SI"/>
        </w:rPr>
        <w:t>impotencija (nesugebėjimas pasiekti ar išlaikyti erekciją).</w:t>
      </w:r>
    </w:p>
    <w:p w14:paraId="1D248673" w14:textId="77777777" w:rsidR="00F641C6" w:rsidRDefault="00F641C6">
      <w:pPr>
        <w:ind w:right="-29"/>
        <w:rPr>
          <w:szCs w:val="22"/>
          <w:lang w:val="lt-LT"/>
        </w:rPr>
      </w:pPr>
    </w:p>
    <w:p w14:paraId="1D46B8E7" w14:textId="77777777" w:rsidR="00F641C6" w:rsidRDefault="00EE6DAB">
      <w:pPr>
        <w:ind w:right="-29"/>
        <w:rPr>
          <w:rFonts w:ascii="Segoe UI Emoji" w:eastAsia="Segoe UI Emoji" w:hAnsi="Segoe UI Emoji" w:cs="Segoe UI Emoji"/>
          <w:szCs w:val="22"/>
          <w:lang w:val="lt-LT"/>
        </w:rPr>
      </w:pPr>
      <w:r>
        <w:rPr>
          <w:b/>
          <w:bCs/>
          <w:szCs w:val="22"/>
          <w:lang w:val="lt-LT"/>
        </w:rPr>
        <w:t xml:space="preserve">Reti šalutinio poveikio reiškiniai </w:t>
      </w:r>
      <w:r>
        <w:rPr>
          <w:szCs w:val="22"/>
          <w:lang w:val="lt-LT"/>
        </w:rPr>
        <w:t>(gali pasireikšti rečiau kaip 1 iš 1 000 asmenų):</w:t>
      </w:r>
    </w:p>
    <w:p w14:paraId="3D304890" w14:textId="77777777" w:rsidR="00F641C6" w:rsidRDefault="00EE6DAB">
      <w:pPr>
        <w:numPr>
          <w:ilvl w:val="0"/>
          <w:numId w:val="30"/>
        </w:numPr>
        <w:ind w:left="567" w:right="-29" w:hanging="425"/>
        <w:rPr>
          <w:szCs w:val="22"/>
          <w:lang w:val="lt-LT"/>
        </w:rPr>
      </w:pPr>
      <w:r>
        <w:rPr>
          <w:szCs w:val="22"/>
          <w:lang w:val="lt-LT"/>
        </w:rPr>
        <w:t>padidėjęs tam tikrų baltųjų kraujo ląstelių skaičius (</w:t>
      </w:r>
      <w:proofErr w:type="spellStart"/>
      <w:r>
        <w:rPr>
          <w:szCs w:val="22"/>
          <w:lang w:val="lt-LT"/>
        </w:rPr>
        <w:t>eozinofilija</w:t>
      </w:r>
      <w:proofErr w:type="spellEnd"/>
      <w:r>
        <w:rPr>
          <w:szCs w:val="22"/>
          <w:lang w:val="lt-LT"/>
        </w:rPr>
        <w:t>);</w:t>
      </w:r>
    </w:p>
    <w:p w14:paraId="005CA391" w14:textId="77777777" w:rsidR="00F641C6" w:rsidRDefault="00EE6DAB">
      <w:pPr>
        <w:numPr>
          <w:ilvl w:val="0"/>
          <w:numId w:val="30"/>
        </w:numPr>
        <w:ind w:left="567" w:right="-29" w:hanging="425"/>
        <w:rPr>
          <w:szCs w:val="22"/>
          <w:lang w:val="lt-LT"/>
        </w:rPr>
      </w:pPr>
      <w:r>
        <w:rPr>
          <w:szCs w:val="22"/>
          <w:lang w:val="lt-LT"/>
        </w:rPr>
        <w:t>mažas trombocitų (kraujo plokštelių) skaičius (</w:t>
      </w:r>
      <w:proofErr w:type="spellStart"/>
      <w:r>
        <w:rPr>
          <w:szCs w:val="22"/>
          <w:lang w:val="lt-LT"/>
        </w:rPr>
        <w:t>trombocitopenija</w:t>
      </w:r>
      <w:proofErr w:type="spellEnd"/>
      <w:r>
        <w:rPr>
          <w:szCs w:val="22"/>
          <w:lang w:val="lt-LT"/>
        </w:rPr>
        <w:t>);</w:t>
      </w:r>
    </w:p>
    <w:p w14:paraId="7CFBB0B0" w14:textId="77777777" w:rsidR="00F641C6" w:rsidRDefault="00EE6DAB">
      <w:pPr>
        <w:numPr>
          <w:ilvl w:val="0"/>
          <w:numId w:val="30"/>
        </w:numPr>
        <w:ind w:left="567" w:right="-29" w:hanging="425"/>
        <w:rPr>
          <w:szCs w:val="22"/>
          <w:lang w:val="lt-LT"/>
        </w:rPr>
      </w:pPr>
      <w:r>
        <w:rPr>
          <w:szCs w:val="22"/>
          <w:lang w:val="lt-LT"/>
        </w:rPr>
        <w:t>sunki alerginė reakcija (anafilaksinė reakcija);</w:t>
      </w:r>
    </w:p>
    <w:p w14:paraId="5EB646EC" w14:textId="77777777" w:rsidR="00F641C6" w:rsidRDefault="00EE6DAB">
      <w:pPr>
        <w:numPr>
          <w:ilvl w:val="0"/>
          <w:numId w:val="30"/>
        </w:numPr>
        <w:ind w:left="567" w:right="-29" w:hanging="425"/>
        <w:rPr>
          <w:szCs w:val="22"/>
          <w:lang w:val="lt-LT"/>
        </w:rPr>
      </w:pPr>
      <w:r>
        <w:rPr>
          <w:szCs w:val="22"/>
          <w:lang w:val="lt-LT"/>
        </w:rPr>
        <w:t>alerginė reakcija (pavyzdžiui, išbėrimas, niežėjimas, pasunkėjęs kvėpavimas, švokštimas, veido patinimas);</w:t>
      </w:r>
    </w:p>
    <w:p w14:paraId="11CBC50C" w14:textId="77777777" w:rsidR="00F641C6" w:rsidRDefault="00EE6DAB">
      <w:pPr>
        <w:numPr>
          <w:ilvl w:val="0"/>
          <w:numId w:val="30"/>
        </w:numPr>
        <w:ind w:left="567" w:right="-29" w:hanging="425"/>
        <w:rPr>
          <w:szCs w:val="22"/>
          <w:lang w:val="lt-LT"/>
        </w:rPr>
      </w:pPr>
      <w:r>
        <w:rPr>
          <w:szCs w:val="22"/>
          <w:lang w:val="lt-LT"/>
        </w:rPr>
        <w:t>nerimo pojūtis;</w:t>
      </w:r>
    </w:p>
    <w:p w14:paraId="515313C2" w14:textId="77777777" w:rsidR="00F641C6" w:rsidRDefault="00EE6DAB">
      <w:pPr>
        <w:numPr>
          <w:ilvl w:val="0"/>
          <w:numId w:val="30"/>
        </w:numPr>
        <w:ind w:left="567" w:right="-29" w:hanging="425"/>
        <w:rPr>
          <w:szCs w:val="22"/>
          <w:lang w:val="lt-LT"/>
        </w:rPr>
      </w:pPr>
      <w:r>
        <w:rPr>
          <w:szCs w:val="22"/>
          <w:lang w:val="lt-LT"/>
        </w:rPr>
        <w:t>nuovargis, galvos skausmas, badymo ir dilgčiojimo pojūtis (</w:t>
      </w:r>
      <w:proofErr w:type="spellStart"/>
      <w:r>
        <w:rPr>
          <w:szCs w:val="22"/>
          <w:lang w:val="lt-LT"/>
        </w:rPr>
        <w:t>parestezija</w:t>
      </w:r>
      <w:proofErr w:type="spellEnd"/>
      <w:r>
        <w:rPr>
          <w:szCs w:val="22"/>
          <w:lang w:val="lt-LT"/>
        </w:rPr>
        <w:t>);</w:t>
      </w:r>
    </w:p>
    <w:p w14:paraId="7B29CE5E" w14:textId="77777777" w:rsidR="00F641C6" w:rsidRDefault="00EE6DAB">
      <w:pPr>
        <w:numPr>
          <w:ilvl w:val="0"/>
          <w:numId w:val="30"/>
        </w:numPr>
        <w:ind w:left="567" w:right="-29" w:hanging="425"/>
        <w:rPr>
          <w:szCs w:val="22"/>
          <w:lang w:val="lt-LT"/>
        </w:rPr>
      </w:pPr>
      <w:r>
        <w:rPr>
          <w:szCs w:val="22"/>
          <w:lang w:val="lt-LT"/>
        </w:rPr>
        <w:t>stiprus mieguistumas (</w:t>
      </w:r>
      <w:proofErr w:type="spellStart"/>
      <w:r>
        <w:rPr>
          <w:szCs w:val="22"/>
          <w:lang w:val="lt-LT"/>
        </w:rPr>
        <w:t>somnolencija</w:t>
      </w:r>
      <w:proofErr w:type="spellEnd"/>
      <w:r>
        <w:rPr>
          <w:szCs w:val="22"/>
          <w:lang w:val="lt-LT"/>
        </w:rPr>
        <w:t>);</w:t>
      </w:r>
    </w:p>
    <w:p w14:paraId="0DDEE4A3" w14:textId="77777777" w:rsidR="00F641C6" w:rsidRDefault="00EE6DAB">
      <w:pPr>
        <w:numPr>
          <w:ilvl w:val="0"/>
          <w:numId w:val="30"/>
        </w:numPr>
        <w:ind w:left="567" w:right="-29" w:hanging="425"/>
        <w:rPr>
          <w:szCs w:val="22"/>
          <w:lang w:val="lt-LT"/>
        </w:rPr>
      </w:pPr>
      <w:r>
        <w:rPr>
          <w:szCs w:val="22"/>
          <w:lang w:val="lt-LT"/>
        </w:rPr>
        <w:t>pablogėjęs regėjimas;</w:t>
      </w:r>
    </w:p>
    <w:p w14:paraId="3AF5F7B0" w14:textId="77777777" w:rsidR="00F641C6" w:rsidRDefault="00EE6DAB">
      <w:pPr>
        <w:numPr>
          <w:ilvl w:val="0"/>
          <w:numId w:val="30"/>
        </w:numPr>
        <w:ind w:left="567" w:right="-29" w:hanging="425"/>
        <w:rPr>
          <w:szCs w:val="22"/>
          <w:lang w:val="lt-LT"/>
        </w:rPr>
      </w:pPr>
      <w:r>
        <w:rPr>
          <w:szCs w:val="22"/>
          <w:lang w:val="lt-LT"/>
        </w:rPr>
        <w:t>dažnas širdies plakimas (tachikardija);</w:t>
      </w:r>
    </w:p>
    <w:p w14:paraId="092BF6CE" w14:textId="77777777" w:rsidR="00F641C6" w:rsidRDefault="00EE6DAB">
      <w:pPr>
        <w:numPr>
          <w:ilvl w:val="0"/>
          <w:numId w:val="30"/>
        </w:numPr>
        <w:ind w:left="567" w:right="-29" w:hanging="425"/>
        <w:rPr>
          <w:szCs w:val="22"/>
          <w:lang w:val="lt-LT"/>
        </w:rPr>
      </w:pPr>
      <w:r>
        <w:rPr>
          <w:szCs w:val="22"/>
          <w:lang w:val="lt-LT"/>
        </w:rPr>
        <w:t>pykinimas (šleikštulys), vidurių užkietėjimas, burnos džiūvimas, diskomfortas pilve, skonio pojūčio sutrikimas (</w:t>
      </w:r>
      <w:proofErr w:type="spellStart"/>
      <w:r>
        <w:rPr>
          <w:szCs w:val="22"/>
          <w:lang w:val="lt-LT"/>
        </w:rPr>
        <w:t>disgeuzija</w:t>
      </w:r>
      <w:proofErr w:type="spellEnd"/>
      <w:r>
        <w:rPr>
          <w:szCs w:val="22"/>
          <w:lang w:val="lt-LT"/>
        </w:rPr>
        <w:t>);</w:t>
      </w:r>
    </w:p>
    <w:p w14:paraId="76A7E478" w14:textId="77777777" w:rsidR="00F641C6" w:rsidRDefault="00EE6DAB">
      <w:pPr>
        <w:numPr>
          <w:ilvl w:val="0"/>
          <w:numId w:val="30"/>
        </w:numPr>
        <w:ind w:left="567" w:right="-29" w:hanging="425"/>
        <w:rPr>
          <w:szCs w:val="22"/>
          <w:lang w:val="lt-LT"/>
        </w:rPr>
      </w:pPr>
      <w:r>
        <w:rPr>
          <w:szCs w:val="22"/>
          <w:lang w:val="lt-LT"/>
        </w:rPr>
        <w:t>sutrikusi kepenų funkcija (pacientams japonams šis šalutinis poveikis pasireiškia dažniau);</w:t>
      </w:r>
    </w:p>
    <w:p w14:paraId="21F4D32C" w14:textId="77777777" w:rsidR="00F641C6" w:rsidRDefault="00EE6DAB">
      <w:pPr>
        <w:numPr>
          <w:ilvl w:val="0"/>
          <w:numId w:val="30"/>
        </w:numPr>
        <w:ind w:left="567" w:right="-29" w:hanging="425"/>
        <w:rPr>
          <w:szCs w:val="22"/>
          <w:lang w:val="lt-LT"/>
        </w:rPr>
      </w:pPr>
      <w:r>
        <w:rPr>
          <w:szCs w:val="22"/>
          <w:lang w:val="lt-LT"/>
        </w:rPr>
        <w:t>egzema, odos paraudimas, dilgėlinė (</w:t>
      </w:r>
      <w:proofErr w:type="spellStart"/>
      <w:r>
        <w:rPr>
          <w:szCs w:val="22"/>
          <w:lang w:val="lt-LT"/>
        </w:rPr>
        <w:t>urticaria</w:t>
      </w:r>
      <w:proofErr w:type="spellEnd"/>
      <w:r>
        <w:rPr>
          <w:szCs w:val="22"/>
          <w:lang w:val="lt-LT"/>
        </w:rPr>
        <w:t>), sunkus vaistų sukeltas išbėrimas;</w:t>
      </w:r>
    </w:p>
    <w:p w14:paraId="4855F0F6" w14:textId="77777777" w:rsidR="00F641C6" w:rsidRDefault="00EE6DAB">
      <w:pPr>
        <w:numPr>
          <w:ilvl w:val="0"/>
          <w:numId w:val="30"/>
        </w:numPr>
        <w:ind w:left="567" w:right="-29" w:hanging="425"/>
        <w:rPr>
          <w:szCs w:val="22"/>
          <w:lang w:val="lt-LT"/>
        </w:rPr>
      </w:pPr>
      <w:r>
        <w:rPr>
          <w:szCs w:val="22"/>
          <w:lang w:val="lt-LT"/>
        </w:rPr>
        <w:t>sąnarių skausmas (</w:t>
      </w:r>
      <w:proofErr w:type="spellStart"/>
      <w:r>
        <w:rPr>
          <w:szCs w:val="22"/>
          <w:lang w:val="lt-LT"/>
        </w:rPr>
        <w:t>artralgija</w:t>
      </w:r>
      <w:proofErr w:type="spellEnd"/>
      <w:r>
        <w:rPr>
          <w:szCs w:val="22"/>
          <w:lang w:val="lt-LT"/>
        </w:rPr>
        <w:t>), galūnių skausmas, sausgyslių skausmas;</w:t>
      </w:r>
    </w:p>
    <w:p w14:paraId="2409ED21" w14:textId="77777777" w:rsidR="00F641C6" w:rsidRDefault="00EE6DAB">
      <w:pPr>
        <w:numPr>
          <w:ilvl w:val="0"/>
          <w:numId w:val="30"/>
        </w:numPr>
        <w:ind w:left="567" w:right="-29" w:hanging="425"/>
        <w:rPr>
          <w:szCs w:val="22"/>
          <w:lang w:val="lt-LT"/>
        </w:rPr>
      </w:pPr>
      <w:r>
        <w:rPr>
          <w:szCs w:val="22"/>
          <w:lang w:val="lt-LT"/>
        </w:rPr>
        <w:t>į gripą panašus negalavimas;</w:t>
      </w:r>
    </w:p>
    <w:p w14:paraId="2BDAC3B6" w14:textId="77777777" w:rsidR="00F641C6" w:rsidRDefault="00EE6DAB">
      <w:pPr>
        <w:numPr>
          <w:ilvl w:val="0"/>
          <w:numId w:val="30"/>
        </w:numPr>
        <w:ind w:left="567" w:right="-29" w:hanging="425"/>
        <w:rPr>
          <w:szCs w:val="22"/>
          <w:lang w:val="lt-LT"/>
        </w:rPr>
      </w:pPr>
      <w:r>
        <w:rPr>
          <w:szCs w:val="22"/>
          <w:lang w:val="lt-LT"/>
        </w:rPr>
        <w:t>sumažėjęs hemoglobino (kraujo baltymo) kiekis;</w:t>
      </w:r>
    </w:p>
    <w:p w14:paraId="0292E3DB" w14:textId="77777777" w:rsidR="00F641C6" w:rsidRDefault="00EE6DAB">
      <w:pPr>
        <w:numPr>
          <w:ilvl w:val="0"/>
          <w:numId w:val="30"/>
        </w:numPr>
        <w:ind w:left="567" w:right="-29" w:hanging="425"/>
        <w:rPr>
          <w:szCs w:val="22"/>
          <w:lang w:val="lt-LT"/>
        </w:rPr>
      </w:pPr>
      <w:r>
        <w:rPr>
          <w:szCs w:val="22"/>
          <w:lang w:val="lt-LT"/>
        </w:rPr>
        <w:t>padidėjęs šlapimo rūgšties, t. y. medžiagos, kuri gali sukelti arba pasunkinti podagrą (sąnarių skausmą), kiekis;</w:t>
      </w:r>
    </w:p>
    <w:p w14:paraId="583BE7A7" w14:textId="77777777" w:rsidR="00F641C6" w:rsidRDefault="00EE6DAB">
      <w:pPr>
        <w:numPr>
          <w:ilvl w:val="0"/>
          <w:numId w:val="30"/>
        </w:numPr>
        <w:ind w:left="567" w:right="-29" w:hanging="425"/>
        <w:rPr>
          <w:szCs w:val="22"/>
          <w:lang w:val="lt-LT"/>
        </w:rPr>
      </w:pPr>
      <w:r>
        <w:rPr>
          <w:szCs w:val="22"/>
          <w:lang w:val="lt-LT"/>
        </w:rPr>
        <w:t xml:space="preserve">padidėjęs kepenų fermentų arba </w:t>
      </w:r>
      <w:proofErr w:type="spellStart"/>
      <w:r>
        <w:rPr>
          <w:szCs w:val="22"/>
          <w:lang w:val="lt-LT"/>
        </w:rPr>
        <w:t>kreatinfosfokinazės</w:t>
      </w:r>
      <w:proofErr w:type="spellEnd"/>
      <w:r>
        <w:rPr>
          <w:szCs w:val="22"/>
          <w:lang w:val="lt-LT"/>
        </w:rPr>
        <w:t xml:space="preserve"> aktyvumas kraujyje;</w:t>
      </w:r>
    </w:p>
    <w:p w14:paraId="0D32DA20" w14:textId="77777777" w:rsidR="00F641C6" w:rsidRDefault="00EE6DAB">
      <w:pPr>
        <w:numPr>
          <w:ilvl w:val="0"/>
          <w:numId w:val="30"/>
        </w:numPr>
        <w:ind w:left="567" w:right="-29" w:hanging="425"/>
        <w:rPr>
          <w:szCs w:val="22"/>
          <w:lang w:val="lt-LT"/>
        </w:rPr>
      </w:pPr>
      <w:r>
        <w:rPr>
          <w:szCs w:val="22"/>
          <w:lang w:val="lt-LT"/>
        </w:rPr>
        <w:t>mažas cukraus kiekis kraujyje (cukriniu diabetu sergantiems pacientams);</w:t>
      </w:r>
    </w:p>
    <w:p w14:paraId="72E6A9AE" w14:textId="77777777" w:rsidR="00F641C6" w:rsidRDefault="00EE6DAB">
      <w:pPr>
        <w:numPr>
          <w:ilvl w:val="0"/>
          <w:numId w:val="30"/>
        </w:numPr>
        <w:ind w:left="567" w:right="-29" w:hanging="425"/>
        <w:rPr>
          <w:szCs w:val="22"/>
          <w:lang w:val="lt-LT"/>
        </w:rPr>
      </w:pPr>
      <w:r>
        <w:rPr>
          <w:szCs w:val="22"/>
          <w:lang w:val="lt-LT"/>
        </w:rPr>
        <w:t>mažas chloridų kiekis kraujyje;</w:t>
      </w:r>
    </w:p>
    <w:p w14:paraId="160870EC" w14:textId="77777777" w:rsidR="00F641C6" w:rsidRDefault="00EE6DAB">
      <w:pPr>
        <w:numPr>
          <w:ilvl w:val="0"/>
          <w:numId w:val="30"/>
        </w:numPr>
        <w:ind w:left="567" w:right="-29" w:hanging="425"/>
        <w:rPr>
          <w:szCs w:val="22"/>
          <w:lang w:val="lt-LT"/>
        </w:rPr>
      </w:pPr>
      <w:r>
        <w:rPr>
          <w:szCs w:val="22"/>
          <w:lang w:val="lt-LT"/>
        </w:rPr>
        <w:t>mažas magnio kiekis kraujyje.</w:t>
      </w:r>
    </w:p>
    <w:p w14:paraId="5CE0D930" w14:textId="77777777" w:rsidR="00F641C6" w:rsidRDefault="00F641C6">
      <w:pPr>
        <w:ind w:right="-29"/>
        <w:rPr>
          <w:szCs w:val="22"/>
          <w:lang w:val="lt-LT"/>
        </w:rPr>
      </w:pPr>
    </w:p>
    <w:p w14:paraId="38F8DCE8" w14:textId="77777777" w:rsidR="00F641C6" w:rsidRDefault="00EE6DAB">
      <w:pPr>
        <w:ind w:right="-29"/>
        <w:rPr>
          <w:szCs w:val="22"/>
          <w:lang w:val="lt-LT"/>
        </w:rPr>
      </w:pPr>
      <w:r>
        <w:rPr>
          <w:b/>
          <w:bCs/>
          <w:szCs w:val="22"/>
          <w:lang w:val="lt-LT"/>
        </w:rPr>
        <w:t xml:space="preserve">Labai reti šalutinio poveikio reiškiniai </w:t>
      </w:r>
      <w:r>
        <w:rPr>
          <w:szCs w:val="22"/>
          <w:lang w:val="lt-LT"/>
        </w:rPr>
        <w:t>(gali pasireikšti rečiau kaip 1 iš 10 000 asmenų):</w:t>
      </w:r>
    </w:p>
    <w:p w14:paraId="3E3F7B49" w14:textId="77777777" w:rsidR="00F641C6" w:rsidRDefault="00EE6DAB">
      <w:pPr>
        <w:numPr>
          <w:ilvl w:val="0"/>
          <w:numId w:val="30"/>
        </w:numPr>
        <w:ind w:left="567" w:right="-29" w:hanging="425"/>
        <w:rPr>
          <w:szCs w:val="22"/>
          <w:lang w:val="lt-LT"/>
        </w:rPr>
      </w:pPr>
      <w:proofErr w:type="spellStart"/>
      <w:r>
        <w:rPr>
          <w:szCs w:val="22"/>
          <w:lang w:val="lt-LT"/>
        </w:rPr>
        <w:t>agranulocitozė</w:t>
      </w:r>
      <w:proofErr w:type="spellEnd"/>
      <w:r>
        <w:rPr>
          <w:szCs w:val="22"/>
          <w:lang w:val="lt-LT"/>
        </w:rPr>
        <w:t xml:space="preserve">, </w:t>
      </w:r>
      <w:proofErr w:type="spellStart"/>
      <w:r>
        <w:rPr>
          <w:szCs w:val="22"/>
          <w:lang w:val="lt-LT"/>
        </w:rPr>
        <w:t>aplazinė</w:t>
      </w:r>
      <w:proofErr w:type="spellEnd"/>
      <w:r>
        <w:rPr>
          <w:szCs w:val="22"/>
          <w:lang w:val="lt-LT"/>
        </w:rPr>
        <w:t xml:space="preserve"> mažakraujystė, hemolizinė mažakraujystė;</w:t>
      </w:r>
    </w:p>
    <w:p w14:paraId="2469728B" w14:textId="77777777" w:rsidR="00F641C6" w:rsidRDefault="00EE6DAB">
      <w:pPr>
        <w:numPr>
          <w:ilvl w:val="0"/>
          <w:numId w:val="30"/>
        </w:numPr>
        <w:ind w:left="567" w:right="-29" w:hanging="425"/>
        <w:rPr>
          <w:szCs w:val="22"/>
          <w:lang w:val="lt-LT"/>
        </w:rPr>
      </w:pPr>
      <w:r>
        <w:rPr>
          <w:szCs w:val="22"/>
          <w:lang w:val="lt-LT"/>
        </w:rPr>
        <w:t>baltųjų kraujo ląstelių kiekio sumažėjimas, galintis sukelti dėl neaiškios priežasties atsiradusį karščiavimą, gerklės (ryklės) skausmą ar kitus į gripą panašius simptomus (</w:t>
      </w:r>
      <w:proofErr w:type="spellStart"/>
      <w:r>
        <w:rPr>
          <w:szCs w:val="22"/>
          <w:lang w:val="lt-LT"/>
        </w:rPr>
        <w:t>leukopenija</w:t>
      </w:r>
      <w:proofErr w:type="spellEnd"/>
      <w:r>
        <w:rPr>
          <w:szCs w:val="22"/>
          <w:lang w:val="lt-LT"/>
        </w:rPr>
        <w:t>);</w:t>
      </w:r>
    </w:p>
    <w:p w14:paraId="7C5BFBDC" w14:textId="77777777" w:rsidR="00F641C6" w:rsidRDefault="00EE6DAB">
      <w:pPr>
        <w:numPr>
          <w:ilvl w:val="0"/>
          <w:numId w:val="30"/>
        </w:numPr>
        <w:ind w:left="567" w:right="-29" w:hanging="425"/>
        <w:rPr>
          <w:szCs w:val="22"/>
          <w:lang w:val="lt-LT"/>
        </w:rPr>
      </w:pPr>
      <w:r>
        <w:rPr>
          <w:szCs w:val="22"/>
          <w:lang w:val="lt-LT"/>
        </w:rPr>
        <w:lastRenderedPageBreak/>
        <w:t>širdies ritmo sutrikimai (sukeliantys širdies plakimus, perplakimus (</w:t>
      </w:r>
      <w:proofErr w:type="spellStart"/>
      <w:r>
        <w:rPr>
          <w:szCs w:val="22"/>
          <w:lang w:val="lt-LT"/>
        </w:rPr>
        <w:t>palpitacijos</w:t>
      </w:r>
      <w:proofErr w:type="spellEnd"/>
      <w:r>
        <w:rPr>
          <w:szCs w:val="22"/>
          <w:lang w:val="lt-LT"/>
        </w:rPr>
        <w:t>), t. y. stipraus širdies plakimo pojūtį);</w:t>
      </w:r>
    </w:p>
    <w:p w14:paraId="6FDA1E0E" w14:textId="77777777" w:rsidR="00F641C6" w:rsidRDefault="00EE6DAB">
      <w:pPr>
        <w:numPr>
          <w:ilvl w:val="0"/>
          <w:numId w:val="30"/>
        </w:numPr>
        <w:ind w:left="567" w:right="-29" w:hanging="425"/>
        <w:rPr>
          <w:szCs w:val="22"/>
          <w:lang w:val="lt-LT"/>
        </w:rPr>
      </w:pPr>
      <w:r>
        <w:rPr>
          <w:szCs w:val="22"/>
          <w:lang w:val="lt-LT"/>
        </w:rPr>
        <w:t xml:space="preserve">vartojant </w:t>
      </w:r>
      <w:proofErr w:type="spellStart"/>
      <w:r>
        <w:rPr>
          <w:szCs w:val="22"/>
          <w:lang w:val="lt-LT"/>
        </w:rPr>
        <w:t>telmisartano</w:t>
      </w:r>
      <w:proofErr w:type="spellEnd"/>
      <w:r>
        <w:rPr>
          <w:szCs w:val="22"/>
          <w:lang w:val="lt-LT"/>
        </w:rPr>
        <w:t xml:space="preserve"> buvo pranešta apie progresuojantį plaučių audinio randėjimą (</w:t>
      </w:r>
      <w:proofErr w:type="spellStart"/>
      <w:r>
        <w:rPr>
          <w:szCs w:val="22"/>
          <w:lang w:val="lt-LT"/>
        </w:rPr>
        <w:t>intersticinę</w:t>
      </w:r>
      <w:proofErr w:type="spellEnd"/>
      <w:r>
        <w:rPr>
          <w:szCs w:val="22"/>
          <w:lang w:val="lt-LT"/>
        </w:rPr>
        <w:t xml:space="preserve"> plaučių ligą), tačiau nežinoma, ar tai sukėlė </w:t>
      </w:r>
      <w:proofErr w:type="spellStart"/>
      <w:r>
        <w:rPr>
          <w:szCs w:val="22"/>
          <w:lang w:val="lt-LT"/>
        </w:rPr>
        <w:t>telmisartanas</w:t>
      </w:r>
      <w:proofErr w:type="spellEnd"/>
      <w:r>
        <w:rPr>
          <w:szCs w:val="22"/>
          <w:lang w:val="lt-LT"/>
        </w:rPr>
        <w:t>;</w:t>
      </w:r>
    </w:p>
    <w:p w14:paraId="1DBFF819" w14:textId="77777777" w:rsidR="00F641C6" w:rsidRDefault="00EE6DAB">
      <w:pPr>
        <w:numPr>
          <w:ilvl w:val="0"/>
          <w:numId w:val="30"/>
        </w:numPr>
        <w:ind w:left="567" w:right="-29" w:hanging="425"/>
        <w:rPr>
          <w:szCs w:val="22"/>
          <w:lang w:val="lt-LT"/>
        </w:rPr>
      </w:pPr>
      <w:r>
        <w:rPr>
          <w:szCs w:val="22"/>
          <w:lang w:val="lt-LT"/>
        </w:rPr>
        <w:t>didelis kalcio kiekis kraujyje.</w:t>
      </w:r>
    </w:p>
    <w:p w14:paraId="689D980B" w14:textId="77777777" w:rsidR="00F641C6" w:rsidRDefault="00F641C6">
      <w:pPr>
        <w:ind w:right="-29"/>
        <w:rPr>
          <w:szCs w:val="22"/>
          <w:lang w:val="lt-LT"/>
        </w:rPr>
      </w:pPr>
    </w:p>
    <w:p w14:paraId="00DECA59" w14:textId="77777777" w:rsidR="00F641C6" w:rsidRDefault="00EE6DAB">
      <w:pPr>
        <w:ind w:right="-29"/>
        <w:rPr>
          <w:szCs w:val="22"/>
          <w:lang w:val="lt-LT"/>
        </w:rPr>
      </w:pPr>
      <w:r>
        <w:rPr>
          <w:b/>
          <w:bCs/>
          <w:szCs w:val="22"/>
          <w:lang w:val="lt-LT"/>
        </w:rPr>
        <w:t xml:space="preserve">Šalutinio poveikio reiškiniai, kurių dažnis nežinomas </w:t>
      </w:r>
      <w:r>
        <w:rPr>
          <w:szCs w:val="22"/>
          <w:lang w:val="lt-LT"/>
        </w:rPr>
        <w:t>(negali būti apskaičiuotas pagal turimus duomenis):</w:t>
      </w:r>
    </w:p>
    <w:p w14:paraId="7E055E78" w14:textId="77777777" w:rsidR="00F641C6" w:rsidRDefault="00EE6DAB">
      <w:pPr>
        <w:numPr>
          <w:ilvl w:val="0"/>
          <w:numId w:val="30"/>
        </w:numPr>
        <w:ind w:left="567" w:right="-29" w:hanging="425"/>
        <w:rPr>
          <w:szCs w:val="22"/>
          <w:lang w:val="lt-LT"/>
        </w:rPr>
      </w:pPr>
      <w:r>
        <w:rPr>
          <w:szCs w:val="22"/>
          <w:lang w:val="lt-LT"/>
        </w:rPr>
        <w:t>trumparegystė (</w:t>
      </w:r>
      <w:proofErr w:type="spellStart"/>
      <w:r>
        <w:rPr>
          <w:szCs w:val="22"/>
          <w:lang w:val="lt-LT"/>
        </w:rPr>
        <w:t>miopija</w:t>
      </w:r>
      <w:proofErr w:type="spellEnd"/>
      <w:r>
        <w:rPr>
          <w:szCs w:val="22"/>
          <w:lang w:val="lt-LT"/>
        </w:rPr>
        <w:t>);</w:t>
      </w:r>
    </w:p>
    <w:p w14:paraId="2F060CE5" w14:textId="77777777" w:rsidR="00F641C6" w:rsidRDefault="00EE6DAB">
      <w:pPr>
        <w:numPr>
          <w:ilvl w:val="0"/>
          <w:numId w:val="30"/>
        </w:numPr>
        <w:ind w:left="567" w:right="-29" w:hanging="425"/>
        <w:rPr>
          <w:szCs w:val="22"/>
          <w:lang w:val="lt-LT"/>
        </w:rPr>
      </w:pPr>
      <w:r>
        <w:rPr>
          <w:szCs w:val="22"/>
          <w:lang w:val="lt-LT"/>
        </w:rPr>
        <w:t xml:space="preserve">matomo vaizdo </w:t>
      </w:r>
      <w:proofErr w:type="spellStart"/>
      <w:r>
        <w:rPr>
          <w:szCs w:val="22"/>
          <w:lang w:val="lt-LT"/>
        </w:rPr>
        <w:t>neryškumas</w:t>
      </w:r>
      <w:proofErr w:type="spellEnd"/>
      <w:r>
        <w:rPr>
          <w:szCs w:val="22"/>
          <w:lang w:val="lt-LT"/>
        </w:rPr>
        <w:t>, regėjimo sutrikimas;</w:t>
      </w:r>
    </w:p>
    <w:p w14:paraId="16297068" w14:textId="77777777" w:rsidR="00F641C6" w:rsidRDefault="00EE6DAB">
      <w:pPr>
        <w:numPr>
          <w:ilvl w:val="0"/>
          <w:numId w:val="30"/>
        </w:numPr>
        <w:ind w:left="567" w:right="-29" w:hanging="425"/>
        <w:rPr>
          <w:szCs w:val="22"/>
          <w:lang w:val="lt-LT"/>
        </w:rPr>
      </w:pPr>
      <w:r>
        <w:rPr>
          <w:szCs w:val="22"/>
          <w:lang w:val="lt-LT"/>
        </w:rPr>
        <w:t xml:space="preserve">regėjimo susilpnėjimas arba skausmas akyse dėl didelio spaudimo (galimi skysčio kaupimosi akies kraujagysliniame sluoksnyje (tarp </w:t>
      </w:r>
      <w:proofErr w:type="spellStart"/>
      <w:r>
        <w:rPr>
          <w:szCs w:val="22"/>
          <w:lang w:val="lt-LT"/>
        </w:rPr>
        <w:t>gyslainės</w:t>
      </w:r>
      <w:proofErr w:type="spellEnd"/>
      <w:r>
        <w:rPr>
          <w:szCs w:val="22"/>
          <w:lang w:val="lt-LT"/>
        </w:rPr>
        <w:t xml:space="preserve"> ir odenos) arba ūminės uždaro kampo glaukomos požymiai);</w:t>
      </w:r>
    </w:p>
    <w:p w14:paraId="4EC9F6A2" w14:textId="77777777" w:rsidR="00F641C6" w:rsidRDefault="00EE6DAB">
      <w:pPr>
        <w:numPr>
          <w:ilvl w:val="0"/>
          <w:numId w:val="30"/>
        </w:numPr>
        <w:ind w:left="567" w:right="-29" w:hanging="425"/>
        <w:rPr>
          <w:szCs w:val="22"/>
          <w:lang w:val="lt-LT"/>
        </w:rPr>
      </w:pPr>
      <w:r>
        <w:rPr>
          <w:szCs w:val="22"/>
          <w:lang w:val="lt-LT"/>
        </w:rPr>
        <w:t>nenormali širdies elektrokardiograma (EKG);</w:t>
      </w:r>
    </w:p>
    <w:p w14:paraId="35078F2D" w14:textId="77777777" w:rsidR="00F641C6" w:rsidRDefault="00EE6DAB">
      <w:pPr>
        <w:numPr>
          <w:ilvl w:val="0"/>
          <w:numId w:val="30"/>
        </w:numPr>
        <w:ind w:left="567" w:right="-29" w:hanging="425"/>
        <w:rPr>
          <w:szCs w:val="22"/>
          <w:lang w:val="lt-LT"/>
        </w:rPr>
      </w:pPr>
      <w:r>
        <w:rPr>
          <w:szCs w:val="22"/>
          <w:lang w:val="lt-LT"/>
        </w:rPr>
        <w:t>gali paūmėti sisteminė raudonoji vilkligė (kolageno ligos tipas);</w:t>
      </w:r>
    </w:p>
    <w:p w14:paraId="7E0C8184" w14:textId="77777777" w:rsidR="00F641C6" w:rsidRDefault="00EE6DAB">
      <w:pPr>
        <w:numPr>
          <w:ilvl w:val="0"/>
          <w:numId w:val="30"/>
        </w:numPr>
        <w:ind w:left="567" w:right="-29" w:hanging="425"/>
        <w:rPr>
          <w:szCs w:val="22"/>
          <w:lang w:val="lt-LT"/>
        </w:rPr>
      </w:pPr>
      <w:r>
        <w:rPr>
          <w:szCs w:val="22"/>
          <w:lang w:val="lt-LT"/>
        </w:rPr>
        <w:t>jautrumo šviesai reakcijos (odos išvaizdos pokyčiai) po saulės arba dirbtinių UV spindulių poveikio;</w:t>
      </w:r>
    </w:p>
    <w:p w14:paraId="40D1B2CB" w14:textId="77777777" w:rsidR="00F641C6" w:rsidRDefault="00EE6DAB">
      <w:pPr>
        <w:numPr>
          <w:ilvl w:val="0"/>
          <w:numId w:val="30"/>
        </w:numPr>
        <w:ind w:left="567" w:right="-29" w:hanging="425"/>
        <w:rPr>
          <w:lang w:val="lt-LT"/>
        </w:rPr>
      </w:pPr>
      <w:r>
        <w:rPr>
          <w:szCs w:val="22"/>
          <w:lang w:val="lt-LT"/>
        </w:rPr>
        <w:t>gliukozės kiekio kraujyje padidėjimas cukriniu diabetu sergantiems pacientams;</w:t>
      </w:r>
    </w:p>
    <w:p w14:paraId="47C4E9BE" w14:textId="32765579" w:rsidR="00F641C6" w:rsidRDefault="00EE6DAB">
      <w:pPr>
        <w:numPr>
          <w:ilvl w:val="0"/>
          <w:numId w:val="30"/>
        </w:numPr>
        <w:ind w:left="567" w:right="-29" w:hanging="425"/>
        <w:rPr>
          <w:lang w:val="lt-LT"/>
        </w:rPr>
      </w:pPr>
      <w:r w:rsidRPr="009E16B1">
        <w:rPr>
          <w:lang w:val="lt-LT"/>
        </w:rPr>
        <w:t xml:space="preserve">žarnyno </w:t>
      </w:r>
      <w:proofErr w:type="spellStart"/>
      <w:r w:rsidRPr="009E16B1">
        <w:rPr>
          <w:lang w:val="lt-LT"/>
        </w:rPr>
        <w:t>angioneurozinė</w:t>
      </w:r>
      <w:proofErr w:type="spellEnd"/>
      <w:r w:rsidRPr="009E16B1">
        <w:rPr>
          <w:lang w:val="lt-LT"/>
        </w:rPr>
        <w:t xml:space="preserve"> edema: gauta pranešimų apie vartojant panašius preparatus pasireiškusį tinimą žarnyne su tokiais simptomais kaip pilvo skausmas, pykinimas, vėmimas ir viduriavimas.</w:t>
      </w:r>
    </w:p>
    <w:p w14:paraId="6847E940" w14:textId="77777777" w:rsidR="00F641C6" w:rsidRDefault="00F641C6">
      <w:pPr>
        <w:widowControl w:val="0"/>
        <w:tabs>
          <w:tab w:val="clear" w:pos="567"/>
        </w:tabs>
        <w:autoSpaceDE w:val="0"/>
        <w:autoSpaceDN w:val="0"/>
        <w:adjustRightInd w:val="0"/>
        <w:spacing w:line="240" w:lineRule="auto"/>
        <w:rPr>
          <w:snapToGrid/>
          <w:szCs w:val="22"/>
          <w:lang w:val="lt-LT"/>
        </w:rPr>
      </w:pPr>
    </w:p>
    <w:p w14:paraId="29CC242D" w14:textId="77777777" w:rsidR="00F641C6" w:rsidRDefault="00EE6DAB">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1794A9B8" w14:textId="00B9C80C" w:rsidR="00F641C6" w:rsidRDefault="00EE6DAB">
      <w:pPr>
        <w:ind w:right="-1"/>
        <w:rPr>
          <w:lang w:val="lt-LT"/>
        </w:rPr>
      </w:pPr>
      <w:r>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val="lt-LT"/>
        </w:rPr>
        <w:t>https://vvkt.lrv.lt/lt/</w:t>
      </w:r>
      <w:r>
        <w:rPr>
          <w:lang w:val="lt-LT"/>
        </w:rPr>
        <w:t xml:space="preserve"> nurodytais būdais arba paskambinti nemokamu telefonu </w:t>
      </w:r>
      <w:r w:rsidR="00514465">
        <w:rPr>
          <w:lang w:val="lt-LT"/>
        </w:rPr>
        <w:t xml:space="preserve">+370 </w:t>
      </w:r>
      <w:r>
        <w:rPr>
          <w:lang w:val="lt-LT"/>
        </w:rPr>
        <w:t>800 73 568. Pranešdami apie šalutinį poveikį galite mums padėti gauti daugiau informacijos apie šio vaisto saugumą.</w:t>
      </w:r>
    </w:p>
    <w:p w14:paraId="3D3FA361" w14:textId="77777777" w:rsidR="00F641C6" w:rsidRDefault="00F641C6">
      <w:pPr>
        <w:widowControl w:val="0"/>
        <w:numPr>
          <w:ilvl w:val="12"/>
          <w:numId w:val="0"/>
        </w:numPr>
        <w:tabs>
          <w:tab w:val="clear" w:pos="567"/>
        </w:tabs>
        <w:spacing w:line="240" w:lineRule="auto"/>
        <w:ind w:right="-2"/>
        <w:rPr>
          <w:snapToGrid/>
          <w:szCs w:val="24"/>
          <w:lang w:val="lt-LT"/>
        </w:rPr>
      </w:pPr>
    </w:p>
    <w:p w14:paraId="4D6B882B" w14:textId="77777777" w:rsidR="00F641C6" w:rsidRDefault="00F641C6">
      <w:pPr>
        <w:widowControl w:val="0"/>
        <w:numPr>
          <w:ilvl w:val="12"/>
          <w:numId w:val="0"/>
        </w:numPr>
        <w:tabs>
          <w:tab w:val="clear" w:pos="567"/>
        </w:tabs>
        <w:spacing w:line="240" w:lineRule="auto"/>
        <w:ind w:right="-2"/>
        <w:rPr>
          <w:snapToGrid/>
          <w:szCs w:val="22"/>
          <w:lang w:val="lt-LT"/>
        </w:rPr>
      </w:pPr>
    </w:p>
    <w:p w14:paraId="3153C1D9" w14:textId="77777777" w:rsidR="00F641C6" w:rsidRDefault="00EE6DA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Tolmiduo</w:t>
      </w:r>
      <w:proofErr w:type="spellEnd"/>
    </w:p>
    <w:p w14:paraId="75406EB5" w14:textId="77777777" w:rsidR="00F641C6" w:rsidRDefault="00F641C6">
      <w:pPr>
        <w:widowControl w:val="0"/>
        <w:tabs>
          <w:tab w:val="clear" w:pos="567"/>
        </w:tabs>
        <w:spacing w:line="240" w:lineRule="auto"/>
        <w:rPr>
          <w:i/>
          <w:snapToGrid/>
          <w:szCs w:val="22"/>
          <w:lang w:val="lt-LT"/>
        </w:rPr>
      </w:pPr>
    </w:p>
    <w:p w14:paraId="43E3FD88" w14:textId="77777777" w:rsidR="00F641C6" w:rsidRDefault="00EE6DAB">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1C8213EA" w14:textId="77777777" w:rsidR="00F641C6" w:rsidRDefault="00F641C6">
      <w:pPr>
        <w:widowControl w:val="0"/>
        <w:numPr>
          <w:ilvl w:val="12"/>
          <w:numId w:val="0"/>
        </w:numPr>
        <w:tabs>
          <w:tab w:val="clear" w:pos="567"/>
        </w:tabs>
        <w:spacing w:line="240" w:lineRule="auto"/>
        <w:ind w:right="-2"/>
        <w:rPr>
          <w:snapToGrid/>
          <w:szCs w:val="22"/>
          <w:lang w:val="lt-LT"/>
        </w:rPr>
      </w:pPr>
    </w:p>
    <w:p w14:paraId="4542B2C0" w14:textId="77777777" w:rsidR="00F641C6" w:rsidRDefault="00EE6DAB">
      <w:pPr>
        <w:widowControl w:val="0"/>
        <w:tabs>
          <w:tab w:val="clear" w:pos="567"/>
        </w:tabs>
        <w:spacing w:line="240" w:lineRule="auto"/>
        <w:rPr>
          <w:iCs/>
          <w:snapToGrid/>
          <w:szCs w:val="22"/>
          <w:lang w:val="lt-LT"/>
        </w:rPr>
      </w:pPr>
      <w:r>
        <w:rPr>
          <w:iCs/>
          <w:snapToGrid/>
          <w:szCs w:val="22"/>
          <w:lang w:val="lt-LT"/>
        </w:rPr>
        <w:t>Ant lizdinės plokštelės ir dėžutės po „EXP“ nurodytam tinkamumo laikui pasibaigus, šio vaisto vartoti negalima. Vaistas tinkamas vartoti iki paskutinės nurodyto mėnesio dienos.</w:t>
      </w:r>
    </w:p>
    <w:p w14:paraId="2AD0592D" w14:textId="77777777" w:rsidR="00F641C6" w:rsidRDefault="00F641C6">
      <w:pPr>
        <w:widowControl w:val="0"/>
        <w:numPr>
          <w:ilvl w:val="12"/>
          <w:numId w:val="0"/>
        </w:numPr>
        <w:tabs>
          <w:tab w:val="clear" w:pos="567"/>
        </w:tabs>
        <w:spacing w:line="240" w:lineRule="auto"/>
        <w:ind w:right="-2"/>
        <w:rPr>
          <w:snapToGrid/>
          <w:szCs w:val="22"/>
          <w:lang w:val="lt-LT"/>
        </w:rPr>
      </w:pPr>
    </w:p>
    <w:p w14:paraId="15F9DCA1" w14:textId="77777777" w:rsidR="00F641C6" w:rsidRDefault="00EE6DA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 ir šviesos.</w:t>
      </w:r>
    </w:p>
    <w:p w14:paraId="2D91D8B1" w14:textId="77777777" w:rsidR="00F641C6" w:rsidRDefault="00EE6DAB">
      <w:pPr>
        <w:widowControl w:val="0"/>
        <w:tabs>
          <w:tab w:val="clear" w:pos="567"/>
        </w:tabs>
        <w:spacing w:line="240" w:lineRule="auto"/>
        <w:rPr>
          <w:rFonts w:eastAsia="TimesNewRoman"/>
          <w:snapToGrid/>
          <w:szCs w:val="22"/>
          <w:lang w:val="lt-LT"/>
        </w:rPr>
      </w:pPr>
      <w:r>
        <w:rPr>
          <w:rFonts w:eastAsia="TimesNewRoman"/>
          <w:snapToGrid/>
          <w:szCs w:val="22"/>
          <w:lang w:val="lt-LT"/>
        </w:rPr>
        <w:t>Šio vaisto laikymui specialių temperatūros sąlygų nereikalaujama.</w:t>
      </w:r>
    </w:p>
    <w:p w14:paraId="4F32CDB9" w14:textId="77777777" w:rsidR="00F641C6" w:rsidRDefault="00F641C6">
      <w:pPr>
        <w:widowControl w:val="0"/>
        <w:tabs>
          <w:tab w:val="clear" w:pos="567"/>
        </w:tabs>
        <w:spacing w:line="240" w:lineRule="auto"/>
        <w:rPr>
          <w:rFonts w:eastAsia="TimesNewRoman"/>
          <w:snapToGrid/>
          <w:szCs w:val="22"/>
          <w:lang w:val="lt-LT"/>
        </w:rPr>
      </w:pPr>
    </w:p>
    <w:p w14:paraId="6B0B20B9" w14:textId="77777777" w:rsidR="00F641C6" w:rsidRDefault="00EE6DAB">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24F35657" w14:textId="77777777" w:rsidR="00F641C6" w:rsidRDefault="00F641C6">
      <w:pPr>
        <w:widowControl w:val="0"/>
        <w:numPr>
          <w:ilvl w:val="12"/>
          <w:numId w:val="0"/>
        </w:numPr>
        <w:tabs>
          <w:tab w:val="clear" w:pos="567"/>
        </w:tabs>
        <w:spacing w:line="240" w:lineRule="auto"/>
        <w:ind w:right="-2"/>
        <w:rPr>
          <w:snapToGrid/>
          <w:szCs w:val="22"/>
          <w:lang w:val="lt-LT"/>
        </w:rPr>
      </w:pPr>
    </w:p>
    <w:p w14:paraId="26440845" w14:textId="77777777" w:rsidR="00F641C6" w:rsidRDefault="00F641C6">
      <w:pPr>
        <w:widowControl w:val="0"/>
        <w:numPr>
          <w:ilvl w:val="12"/>
          <w:numId w:val="0"/>
        </w:numPr>
        <w:tabs>
          <w:tab w:val="clear" w:pos="567"/>
        </w:tabs>
        <w:spacing w:line="240" w:lineRule="auto"/>
        <w:ind w:right="-2"/>
        <w:rPr>
          <w:snapToGrid/>
          <w:szCs w:val="22"/>
          <w:lang w:val="lt-LT"/>
        </w:rPr>
      </w:pPr>
    </w:p>
    <w:p w14:paraId="1AFE0F8B" w14:textId="77777777" w:rsidR="00F641C6" w:rsidRDefault="00EE6DA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1FA6FE1F" w14:textId="77777777" w:rsidR="00F641C6" w:rsidRDefault="00F641C6">
      <w:pPr>
        <w:widowControl w:val="0"/>
        <w:numPr>
          <w:ilvl w:val="12"/>
          <w:numId w:val="0"/>
        </w:numPr>
        <w:tabs>
          <w:tab w:val="clear" w:pos="567"/>
        </w:tabs>
        <w:spacing w:line="240" w:lineRule="auto"/>
        <w:rPr>
          <w:snapToGrid/>
          <w:szCs w:val="22"/>
          <w:lang w:val="lt-LT"/>
        </w:rPr>
      </w:pPr>
    </w:p>
    <w:p w14:paraId="646FAEB2" w14:textId="77777777" w:rsidR="00F641C6" w:rsidRDefault="00EE6DAB">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Tolmiduo</w:t>
      </w:r>
      <w:proofErr w:type="spellEnd"/>
      <w:r>
        <w:rPr>
          <w:b/>
          <w:bCs/>
          <w:snapToGrid/>
          <w:szCs w:val="22"/>
          <w:lang w:val="lt-LT"/>
        </w:rPr>
        <w:t xml:space="preserve"> sudėtis</w:t>
      </w:r>
    </w:p>
    <w:p w14:paraId="2B8DCECA" w14:textId="77777777" w:rsidR="00F641C6" w:rsidRDefault="00EE6DA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Veikliosios medžiagos </w:t>
      </w:r>
      <w:r>
        <w:rPr>
          <w:rFonts w:eastAsia="TimesNewRoman"/>
          <w:snapToGrid/>
          <w:szCs w:val="22"/>
          <w:lang w:val="lt-LT"/>
        </w:rPr>
        <w:t xml:space="preserve">yra </w:t>
      </w:r>
      <w:proofErr w:type="spellStart"/>
      <w:r>
        <w:rPr>
          <w:rFonts w:eastAsia="TimesNewRoman"/>
          <w:snapToGrid/>
          <w:szCs w:val="22"/>
          <w:lang w:val="lt-LT"/>
        </w:rPr>
        <w:t>telmisartanas</w:t>
      </w:r>
      <w:proofErr w:type="spellEnd"/>
      <w:r>
        <w:rPr>
          <w:rFonts w:eastAsia="TimesNewRoman"/>
          <w:snapToGrid/>
          <w:szCs w:val="22"/>
          <w:lang w:val="lt-LT"/>
        </w:rPr>
        <w:t xml:space="preserve"> ir </w:t>
      </w:r>
      <w:proofErr w:type="spellStart"/>
      <w:r>
        <w:rPr>
          <w:rFonts w:eastAsia="TimesNewRoman"/>
          <w:snapToGrid/>
          <w:szCs w:val="22"/>
          <w:lang w:val="lt-LT"/>
        </w:rPr>
        <w:t>indapamidas</w:t>
      </w:r>
      <w:proofErr w:type="spellEnd"/>
      <w:r>
        <w:rPr>
          <w:rFonts w:eastAsia="TimesNewRoman"/>
          <w:snapToGrid/>
          <w:szCs w:val="22"/>
          <w:lang w:val="lt-LT"/>
        </w:rPr>
        <w:t>.</w:t>
      </w:r>
    </w:p>
    <w:p w14:paraId="7A42D2FA" w14:textId="77777777" w:rsidR="00F641C6" w:rsidRDefault="00EE6DAB">
      <w:pPr>
        <w:widowControl w:val="0"/>
        <w:tabs>
          <w:tab w:val="clear" w:pos="567"/>
        </w:tabs>
        <w:autoSpaceDE w:val="0"/>
        <w:autoSpaceDN w:val="0"/>
        <w:adjustRightInd w:val="0"/>
        <w:spacing w:line="240" w:lineRule="auto"/>
        <w:ind w:left="567"/>
        <w:rPr>
          <w:snapToGrid/>
          <w:color w:val="000000"/>
          <w:szCs w:val="22"/>
          <w:u w:val="single"/>
          <w:lang w:val="lt-LT"/>
        </w:rPr>
      </w:pPr>
      <w:proofErr w:type="spellStart"/>
      <w:r>
        <w:rPr>
          <w:snapToGrid/>
          <w:color w:val="000000"/>
          <w:szCs w:val="22"/>
          <w:u w:val="single"/>
          <w:lang w:val="lt-LT"/>
        </w:rPr>
        <w:t>Tolmiduo</w:t>
      </w:r>
      <w:proofErr w:type="spellEnd"/>
      <w:r>
        <w:rPr>
          <w:snapToGrid/>
          <w:color w:val="000000"/>
          <w:szCs w:val="22"/>
          <w:u w:val="single"/>
          <w:lang w:val="lt-LT"/>
        </w:rPr>
        <w:t xml:space="preserve"> </w:t>
      </w:r>
      <w:r>
        <w:rPr>
          <w:snapToGrid/>
          <w:szCs w:val="22"/>
          <w:u w:val="single"/>
          <w:lang w:val="lt-LT"/>
        </w:rPr>
        <w:t>40 mg/1,5 mg</w:t>
      </w:r>
      <w:r>
        <w:rPr>
          <w:snapToGrid/>
          <w:color w:val="000000"/>
          <w:szCs w:val="22"/>
          <w:u w:val="single"/>
          <w:lang w:val="lt-LT"/>
        </w:rPr>
        <w:t xml:space="preserve"> modifikuoto atpalaidavimo tabletės</w:t>
      </w:r>
    </w:p>
    <w:p w14:paraId="70A4B87A" w14:textId="77777777" w:rsidR="00F641C6" w:rsidRDefault="00EE6DAB">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w:t>
      </w:r>
      <w:r>
        <w:rPr>
          <w:snapToGrid/>
          <w:color w:val="000000"/>
          <w:szCs w:val="22"/>
          <w:lang w:val="lt-LT"/>
        </w:rPr>
        <w:t>modifikuoto atpalaidavimo</w:t>
      </w:r>
      <w:r>
        <w:rPr>
          <w:rFonts w:eastAsia="TimesNewRoman"/>
          <w:snapToGrid/>
          <w:szCs w:val="22"/>
          <w:lang w:val="lt-LT"/>
        </w:rPr>
        <w:t xml:space="preserve"> tabletėje yra </w:t>
      </w:r>
      <w:r>
        <w:rPr>
          <w:snapToGrid/>
          <w:szCs w:val="22"/>
          <w:lang w:val="lt-LT"/>
        </w:rPr>
        <w:t xml:space="preserve">40 mg </w:t>
      </w:r>
      <w:proofErr w:type="spellStart"/>
      <w:r>
        <w:rPr>
          <w:snapToGrid/>
          <w:szCs w:val="22"/>
          <w:lang w:val="lt-LT"/>
        </w:rPr>
        <w:t>telmisartano</w:t>
      </w:r>
      <w:proofErr w:type="spellEnd"/>
      <w:r>
        <w:rPr>
          <w:snapToGrid/>
          <w:szCs w:val="22"/>
          <w:lang w:val="lt-LT"/>
        </w:rPr>
        <w:t xml:space="preserve"> ir 1,5 mg </w:t>
      </w:r>
      <w:proofErr w:type="spellStart"/>
      <w:r>
        <w:rPr>
          <w:snapToGrid/>
          <w:szCs w:val="22"/>
          <w:lang w:val="lt-LT"/>
        </w:rPr>
        <w:t>indapamido</w:t>
      </w:r>
      <w:proofErr w:type="spellEnd"/>
      <w:r>
        <w:rPr>
          <w:rFonts w:eastAsia="TimesNewRoman"/>
          <w:snapToGrid/>
          <w:szCs w:val="22"/>
          <w:lang w:val="lt-LT"/>
        </w:rPr>
        <w:t>.</w:t>
      </w:r>
    </w:p>
    <w:p w14:paraId="7A4623AB" w14:textId="77777777" w:rsidR="00F641C6" w:rsidRDefault="00EE6DAB">
      <w:pPr>
        <w:widowControl w:val="0"/>
        <w:tabs>
          <w:tab w:val="clear" w:pos="567"/>
        </w:tabs>
        <w:autoSpaceDE w:val="0"/>
        <w:autoSpaceDN w:val="0"/>
        <w:adjustRightInd w:val="0"/>
        <w:spacing w:line="240" w:lineRule="auto"/>
        <w:ind w:left="567"/>
        <w:rPr>
          <w:rFonts w:eastAsia="TimesNewRoman"/>
          <w:snapToGrid/>
          <w:szCs w:val="22"/>
          <w:u w:val="single"/>
          <w:lang w:val="lt-LT"/>
        </w:rPr>
      </w:pPr>
      <w:proofErr w:type="spellStart"/>
      <w:r>
        <w:rPr>
          <w:rFonts w:eastAsia="TimesNewRoman"/>
          <w:snapToGrid/>
          <w:szCs w:val="22"/>
          <w:u w:val="single"/>
          <w:lang w:val="lt-LT"/>
        </w:rPr>
        <w:t>Tolmiduo</w:t>
      </w:r>
      <w:proofErr w:type="spellEnd"/>
      <w:r>
        <w:rPr>
          <w:rFonts w:eastAsia="TimesNewRoman"/>
          <w:snapToGrid/>
          <w:szCs w:val="22"/>
          <w:u w:val="single"/>
          <w:lang w:val="lt-LT"/>
        </w:rPr>
        <w:t xml:space="preserve"> 80 mg/1,5 mg modifikuoto atpalaidavimo tabletės</w:t>
      </w:r>
    </w:p>
    <w:p w14:paraId="6FD340FE" w14:textId="77777777" w:rsidR="00F641C6" w:rsidRDefault="00EE6DAB">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modifikuoto atpalaidavimo tabletėje yra 80 mg </w:t>
      </w:r>
      <w:proofErr w:type="spellStart"/>
      <w:r>
        <w:rPr>
          <w:rFonts w:eastAsia="TimesNewRoman"/>
          <w:snapToGrid/>
          <w:szCs w:val="22"/>
          <w:lang w:val="lt-LT"/>
        </w:rPr>
        <w:t>telmisartano</w:t>
      </w:r>
      <w:proofErr w:type="spellEnd"/>
      <w:r>
        <w:rPr>
          <w:rFonts w:eastAsia="TimesNewRoman"/>
          <w:snapToGrid/>
          <w:szCs w:val="22"/>
          <w:lang w:val="lt-LT"/>
        </w:rPr>
        <w:t xml:space="preserve"> ir 1,5 mg </w:t>
      </w:r>
      <w:proofErr w:type="spellStart"/>
      <w:r>
        <w:rPr>
          <w:rFonts w:eastAsia="TimesNewRoman"/>
          <w:snapToGrid/>
          <w:szCs w:val="22"/>
          <w:lang w:val="lt-LT"/>
        </w:rPr>
        <w:t>indapamido</w:t>
      </w:r>
      <w:proofErr w:type="spellEnd"/>
      <w:r>
        <w:rPr>
          <w:rFonts w:eastAsia="TimesNewRoman"/>
          <w:snapToGrid/>
          <w:szCs w:val="22"/>
          <w:lang w:val="lt-LT"/>
        </w:rPr>
        <w:t>.</w:t>
      </w:r>
    </w:p>
    <w:p w14:paraId="16714371" w14:textId="77777777" w:rsidR="00F641C6" w:rsidRDefault="00EE6DA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Pagalbinės medžiagos yra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megliuminas</w:t>
      </w:r>
      <w:proofErr w:type="spellEnd"/>
      <w:r>
        <w:rPr>
          <w:snapToGrid/>
          <w:szCs w:val="22"/>
          <w:lang w:val="lt-LT"/>
        </w:rPr>
        <w:t xml:space="preserve">, natrio hidroksidas, </w:t>
      </w:r>
      <w:proofErr w:type="spellStart"/>
      <w:r>
        <w:rPr>
          <w:snapToGrid/>
          <w:szCs w:val="22"/>
          <w:lang w:val="lt-LT"/>
        </w:rPr>
        <w:t>povidonas</w:t>
      </w:r>
      <w:proofErr w:type="spellEnd"/>
      <w:r>
        <w:rPr>
          <w:snapToGrid/>
          <w:szCs w:val="22"/>
          <w:lang w:val="lt-LT"/>
        </w:rPr>
        <w:t xml:space="preserve"> K30, </w:t>
      </w:r>
      <w:proofErr w:type="spellStart"/>
      <w:r>
        <w:rPr>
          <w:snapToGrid/>
          <w:szCs w:val="22"/>
          <w:lang w:val="lt-LT"/>
        </w:rPr>
        <w:t>mikrokristalinė</w:t>
      </w:r>
      <w:proofErr w:type="spellEnd"/>
      <w:r>
        <w:rPr>
          <w:snapToGrid/>
          <w:szCs w:val="22"/>
          <w:lang w:val="lt-LT"/>
        </w:rPr>
        <w:t xml:space="preserve"> celiuliozė, </w:t>
      </w:r>
      <w:proofErr w:type="spellStart"/>
      <w:r>
        <w:rPr>
          <w:snapToGrid/>
          <w:szCs w:val="22"/>
          <w:lang w:val="lt-LT"/>
        </w:rPr>
        <w:t>kroskarmeliozės</w:t>
      </w:r>
      <w:proofErr w:type="spellEnd"/>
      <w:r>
        <w:rPr>
          <w:snapToGrid/>
          <w:szCs w:val="22"/>
          <w:lang w:val="lt-LT"/>
        </w:rPr>
        <w:t xml:space="preserve"> natrio druska, geltonasis geležies oksidas (E172), raudonasis geležies oksidas (E172), natrio </w:t>
      </w:r>
      <w:proofErr w:type="spellStart"/>
      <w:r>
        <w:rPr>
          <w:snapToGrid/>
          <w:szCs w:val="22"/>
          <w:lang w:val="lt-LT"/>
        </w:rPr>
        <w:t>stearilfumaratas</w:t>
      </w:r>
      <w:proofErr w:type="spellEnd"/>
      <w:r>
        <w:rPr>
          <w:snapToGrid/>
          <w:szCs w:val="22"/>
          <w:lang w:val="lt-LT"/>
        </w:rPr>
        <w:t xml:space="preserve">, magnio </w:t>
      </w:r>
      <w:proofErr w:type="spellStart"/>
      <w:r>
        <w:rPr>
          <w:snapToGrid/>
          <w:szCs w:val="22"/>
          <w:lang w:val="lt-LT"/>
        </w:rPr>
        <w:t>stearatas</w:t>
      </w:r>
      <w:proofErr w:type="spellEnd"/>
      <w:r>
        <w:rPr>
          <w:snapToGrid/>
          <w:szCs w:val="22"/>
          <w:lang w:val="lt-LT"/>
        </w:rPr>
        <w:t xml:space="preserve">, </w:t>
      </w:r>
      <w:proofErr w:type="spellStart"/>
      <w:r>
        <w:rPr>
          <w:snapToGrid/>
          <w:szCs w:val="22"/>
          <w:lang w:val="lt-LT"/>
        </w:rPr>
        <w:t>hipromeliozė</w:t>
      </w:r>
      <w:proofErr w:type="spellEnd"/>
      <w:r>
        <w:rPr>
          <w:snapToGrid/>
          <w:szCs w:val="22"/>
          <w:lang w:val="lt-LT"/>
        </w:rPr>
        <w:t xml:space="preserve">, bevandenis koloidinis silicio dioksidas ir </w:t>
      </w:r>
      <w:proofErr w:type="spellStart"/>
      <w:r>
        <w:rPr>
          <w:snapToGrid/>
          <w:szCs w:val="22"/>
          <w:lang w:val="lt-LT"/>
        </w:rPr>
        <w:t>karbomerai</w:t>
      </w:r>
      <w:proofErr w:type="spellEnd"/>
      <w:r>
        <w:rPr>
          <w:snapToGrid/>
          <w:szCs w:val="22"/>
          <w:lang w:val="lt-LT"/>
        </w:rPr>
        <w:t>. Žr. 2 skyrių „</w:t>
      </w:r>
      <w:proofErr w:type="spellStart"/>
      <w:r>
        <w:rPr>
          <w:snapToGrid/>
          <w:szCs w:val="22"/>
          <w:lang w:val="lt-LT"/>
        </w:rPr>
        <w:t>Tolmiduo</w:t>
      </w:r>
      <w:proofErr w:type="spellEnd"/>
      <w:r>
        <w:rPr>
          <w:snapToGrid/>
          <w:szCs w:val="22"/>
          <w:lang w:val="lt-LT"/>
        </w:rPr>
        <w:t xml:space="preserve"> sudėtyje yra laktozės ir natrio“.</w:t>
      </w:r>
    </w:p>
    <w:p w14:paraId="12350093" w14:textId="77777777" w:rsidR="00F641C6" w:rsidRDefault="00F641C6">
      <w:pPr>
        <w:widowControl w:val="0"/>
        <w:tabs>
          <w:tab w:val="clear" w:pos="567"/>
        </w:tabs>
        <w:spacing w:line="240" w:lineRule="auto"/>
        <w:ind w:right="-2"/>
        <w:rPr>
          <w:snapToGrid/>
          <w:szCs w:val="22"/>
          <w:lang w:val="lt-LT"/>
        </w:rPr>
      </w:pPr>
    </w:p>
    <w:p w14:paraId="1663B590" w14:textId="77777777" w:rsidR="00F641C6" w:rsidRDefault="00EE6DAB">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Tolmiduo</w:t>
      </w:r>
      <w:proofErr w:type="spellEnd"/>
      <w:r>
        <w:rPr>
          <w:b/>
          <w:bCs/>
          <w:snapToGrid/>
          <w:szCs w:val="22"/>
          <w:lang w:val="lt-LT"/>
        </w:rPr>
        <w:t xml:space="preserve"> išvaizda ir kiekis pakuotėje</w:t>
      </w:r>
    </w:p>
    <w:p w14:paraId="0A390499" w14:textId="77777777" w:rsidR="00F641C6" w:rsidRDefault="00EE6DAB">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40 mg/1,5 mg modifikuoto atpalaidavimo tabletės</w:t>
      </w:r>
    </w:p>
    <w:p w14:paraId="4872064C" w14:textId="77777777" w:rsidR="00F641C6" w:rsidRDefault="00EE6DAB">
      <w:pPr>
        <w:widowControl w:val="0"/>
        <w:spacing w:line="240" w:lineRule="auto"/>
        <w:rPr>
          <w:snapToGrid/>
          <w:szCs w:val="22"/>
          <w:lang w:val="lt-LT"/>
        </w:rPr>
      </w:pPr>
      <w:r>
        <w:rPr>
          <w:snapToGrid/>
          <w:szCs w:val="22"/>
          <w:lang w:val="lt-LT"/>
        </w:rPr>
        <w:t>Kapsulės formos, dviejų sluoksnių, abipus išgaubtos tabletės. Vienas tabletės sluoksnis yra oranžinis, taškuotas. Kitas tabletės sluoksnis yra baltas arba rusvai gelsvai baltas, taškuotas, su žyma „TI1“.</w:t>
      </w:r>
    </w:p>
    <w:p w14:paraId="59686B99" w14:textId="77777777" w:rsidR="00F641C6" w:rsidRDefault="00EE6DAB">
      <w:pPr>
        <w:widowControl w:val="0"/>
        <w:spacing w:line="240" w:lineRule="auto"/>
        <w:rPr>
          <w:snapToGrid/>
          <w:szCs w:val="22"/>
          <w:lang w:val="lt-LT"/>
        </w:rPr>
      </w:pPr>
      <w:r>
        <w:rPr>
          <w:snapToGrid/>
          <w:szCs w:val="22"/>
          <w:lang w:val="lt-LT" w:eastAsia="sl-SI"/>
        </w:rPr>
        <w:t>Tabletės matmenys: maždaug18 mm x 8 mm.</w:t>
      </w:r>
    </w:p>
    <w:p w14:paraId="15F4AC32" w14:textId="77777777" w:rsidR="00F641C6" w:rsidRDefault="00F641C6">
      <w:pPr>
        <w:widowControl w:val="0"/>
        <w:spacing w:line="240" w:lineRule="auto"/>
        <w:rPr>
          <w:snapToGrid/>
          <w:szCs w:val="22"/>
          <w:lang w:val="lt-LT"/>
        </w:rPr>
      </w:pPr>
    </w:p>
    <w:p w14:paraId="667EA4F2" w14:textId="77777777" w:rsidR="00F641C6" w:rsidRDefault="00EE6DAB">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80 mg/1,5 mg modifikuoto atpalaidavimo tabletės</w:t>
      </w:r>
    </w:p>
    <w:p w14:paraId="238ACD41" w14:textId="77777777" w:rsidR="00F641C6" w:rsidRDefault="00EE6DAB">
      <w:pPr>
        <w:widowControl w:val="0"/>
        <w:spacing w:line="240" w:lineRule="auto"/>
        <w:rPr>
          <w:snapToGrid/>
          <w:szCs w:val="22"/>
          <w:lang w:val="lt-LT"/>
        </w:rPr>
      </w:pPr>
      <w:r>
        <w:rPr>
          <w:snapToGrid/>
          <w:szCs w:val="22"/>
          <w:lang w:val="lt-LT"/>
        </w:rPr>
        <w:t>Kapsulės formos, dviejų sluoksnių, abipus išgaubtos tabletės. Vienas tabletės sluoksnis yra rusvai geltonas, taškuotas. Kitas tabletės sluoksnis yra baltas arba rusvai gelsvai baltas, taškuotas, su žyma „TI2“.</w:t>
      </w:r>
    </w:p>
    <w:p w14:paraId="1EF0FB53" w14:textId="77777777" w:rsidR="00F641C6" w:rsidRDefault="00EE6DAB">
      <w:pPr>
        <w:widowControl w:val="0"/>
        <w:spacing w:line="240" w:lineRule="auto"/>
        <w:rPr>
          <w:snapToGrid/>
          <w:szCs w:val="22"/>
          <w:lang w:val="lt-LT"/>
        </w:rPr>
      </w:pPr>
      <w:r>
        <w:rPr>
          <w:snapToGrid/>
          <w:szCs w:val="22"/>
          <w:lang w:val="lt-LT" w:eastAsia="sl-SI"/>
        </w:rPr>
        <w:t>Tabletės matmenys: maždaug18 mm x 8 mm.</w:t>
      </w:r>
    </w:p>
    <w:p w14:paraId="1DE66849"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2B3B76C9" w14:textId="77777777" w:rsidR="00F641C6" w:rsidRDefault="00EE6DAB">
      <w:pPr>
        <w:widowControl w:val="0"/>
        <w:rPr>
          <w:snapToGrid/>
          <w:szCs w:val="22"/>
          <w:lang w:val="lt-LT"/>
        </w:rPr>
      </w:pPr>
      <w:proofErr w:type="spellStart"/>
      <w:r>
        <w:rPr>
          <w:bCs/>
          <w:snapToGrid/>
          <w:szCs w:val="22"/>
          <w:lang w:val="lt-LT"/>
        </w:rPr>
        <w:t>Tolmiduo</w:t>
      </w:r>
      <w:proofErr w:type="spellEnd"/>
      <w:r>
        <w:rPr>
          <w:bCs/>
          <w:snapToGrid/>
          <w:szCs w:val="22"/>
          <w:lang w:val="lt-LT"/>
        </w:rPr>
        <w:t xml:space="preserve"> tiekiamas dėžutėse, kuriose yra</w:t>
      </w:r>
      <w:r>
        <w:rPr>
          <w:snapToGrid/>
          <w:szCs w:val="22"/>
          <w:lang w:val="lt-LT"/>
        </w:rPr>
        <w:t>:</w:t>
      </w:r>
    </w:p>
    <w:p w14:paraId="2348D4B0" w14:textId="77777777" w:rsidR="00F641C6" w:rsidRDefault="00EE6DAB">
      <w:pPr>
        <w:widowControl w:val="0"/>
        <w:tabs>
          <w:tab w:val="clear" w:pos="567"/>
        </w:tabs>
        <w:spacing w:line="240" w:lineRule="auto"/>
        <w:rPr>
          <w:rFonts w:eastAsia="TimesNewRoman"/>
          <w:snapToGrid/>
          <w:szCs w:val="22"/>
          <w:lang w:val="lt-LT"/>
        </w:rPr>
      </w:pPr>
      <w:r>
        <w:rPr>
          <w:snapToGrid/>
          <w:szCs w:val="22"/>
          <w:lang w:val="lt-LT" w:eastAsia="sl-SI"/>
        </w:rPr>
        <w:t>-</w:t>
      </w:r>
      <w:r>
        <w:rPr>
          <w:snapToGrid/>
          <w:szCs w:val="22"/>
          <w:lang w:val="lt-LT" w:eastAsia="sl-SI"/>
        </w:rPr>
        <w:tab/>
        <w:t>10, 30, 60, 90 arba 100 </w:t>
      </w:r>
      <w:r>
        <w:rPr>
          <w:rFonts w:eastAsia="TimesNewRoman"/>
          <w:snapToGrid/>
          <w:szCs w:val="22"/>
          <w:lang w:val="lt-LT"/>
        </w:rPr>
        <w:t>modifikuoto atpalaidavimo tablečių lizdinėse plokštelėse;</w:t>
      </w:r>
    </w:p>
    <w:p w14:paraId="3C142B58" w14:textId="77777777" w:rsidR="00F641C6" w:rsidRDefault="00EE6DAB">
      <w:pPr>
        <w:widowControl w:val="0"/>
        <w:tabs>
          <w:tab w:val="clear" w:pos="567"/>
        </w:tabs>
        <w:spacing w:line="240" w:lineRule="auto"/>
        <w:rPr>
          <w:snapToGrid/>
          <w:szCs w:val="22"/>
          <w:lang w:val="lt-LT" w:eastAsia="sl-SI"/>
        </w:rPr>
      </w:pPr>
      <w:r>
        <w:rPr>
          <w:snapToGrid/>
          <w:szCs w:val="22"/>
          <w:lang w:val="lt-LT" w:eastAsia="sl-SI"/>
        </w:rPr>
        <w:t>-</w:t>
      </w:r>
      <w:r>
        <w:rPr>
          <w:snapToGrid/>
          <w:szCs w:val="22"/>
          <w:lang w:val="lt-LT" w:eastAsia="sl-SI"/>
        </w:rPr>
        <w:tab/>
        <w:t>14, 28, 56, 84 arba 98 </w:t>
      </w:r>
      <w:r>
        <w:rPr>
          <w:rFonts w:eastAsia="TimesNewRoman"/>
          <w:snapToGrid/>
          <w:szCs w:val="22"/>
          <w:lang w:val="lt-LT"/>
        </w:rPr>
        <w:t>modifikuoto atpalaidavimo tabletės lizdinėse plokštelėse</w:t>
      </w:r>
      <w:r>
        <w:rPr>
          <w:snapToGrid/>
          <w:szCs w:val="22"/>
          <w:lang w:val="lt-LT" w:eastAsia="sl-SI"/>
        </w:rPr>
        <w:t>, kalendorinė pakuotė.</w:t>
      </w:r>
    </w:p>
    <w:p w14:paraId="6CCFACC7" w14:textId="77777777" w:rsidR="00F641C6" w:rsidRDefault="00F641C6">
      <w:pPr>
        <w:widowControl w:val="0"/>
        <w:tabs>
          <w:tab w:val="clear" w:pos="567"/>
        </w:tabs>
        <w:autoSpaceDE w:val="0"/>
        <w:autoSpaceDN w:val="0"/>
        <w:adjustRightInd w:val="0"/>
        <w:spacing w:line="240" w:lineRule="auto"/>
        <w:rPr>
          <w:rFonts w:eastAsia="TimesNewRoman"/>
          <w:snapToGrid/>
          <w:szCs w:val="22"/>
          <w:lang w:val="lt-LT"/>
        </w:rPr>
      </w:pPr>
    </w:p>
    <w:p w14:paraId="76243804" w14:textId="77777777" w:rsidR="00F641C6" w:rsidRDefault="00EE6DA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6685D6AE" w14:textId="77777777" w:rsidR="00F641C6" w:rsidRDefault="00F641C6">
      <w:pPr>
        <w:widowControl w:val="0"/>
        <w:numPr>
          <w:ilvl w:val="12"/>
          <w:numId w:val="0"/>
        </w:numPr>
        <w:tabs>
          <w:tab w:val="clear" w:pos="567"/>
        </w:tabs>
        <w:spacing w:line="240" w:lineRule="auto"/>
        <w:ind w:right="-2"/>
        <w:rPr>
          <w:snapToGrid/>
          <w:szCs w:val="22"/>
          <w:lang w:val="lt-LT"/>
        </w:rPr>
      </w:pPr>
    </w:p>
    <w:p w14:paraId="3789BA56" w14:textId="77777777" w:rsidR="00F641C6" w:rsidRDefault="00EE6DAB">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39BE4903" w14:textId="77777777" w:rsidR="00F641C6" w:rsidRDefault="00F641C6">
      <w:pPr>
        <w:widowControl w:val="0"/>
        <w:numPr>
          <w:ilvl w:val="12"/>
          <w:numId w:val="0"/>
        </w:numPr>
        <w:tabs>
          <w:tab w:val="clear" w:pos="567"/>
        </w:tabs>
        <w:spacing w:line="240" w:lineRule="auto"/>
        <w:rPr>
          <w:b/>
          <w:bCs/>
          <w:snapToGrid/>
          <w:szCs w:val="22"/>
          <w:lang w:val="lt-LT"/>
        </w:rPr>
      </w:pPr>
    </w:p>
    <w:p w14:paraId="5403D4C6" w14:textId="77777777" w:rsidR="00F641C6" w:rsidRDefault="00EE6DAB">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3206A438" w14:textId="77777777" w:rsidR="00F641C6" w:rsidRDefault="00F641C6">
      <w:pPr>
        <w:widowControl w:val="0"/>
        <w:numPr>
          <w:ilvl w:val="12"/>
          <w:numId w:val="0"/>
        </w:numPr>
        <w:tabs>
          <w:tab w:val="clear" w:pos="567"/>
        </w:tabs>
        <w:spacing w:line="240" w:lineRule="auto"/>
        <w:rPr>
          <w:bCs/>
          <w:i/>
          <w:snapToGrid/>
          <w:szCs w:val="22"/>
          <w:lang w:val="lt-LT"/>
        </w:rPr>
      </w:pPr>
    </w:p>
    <w:p w14:paraId="43D6CE96" w14:textId="77777777" w:rsidR="00F641C6" w:rsidRDefault="00EE6DAB">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22C02CF5" w14:textId="77777777" w:rsidR="00F641C6" w:rsidRDefault="00EE6DAB">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41896C06" w14:textId="77777777" w:rsidR="00F641C6" w:rsidRDefault="00EE6DAB">
      <w:pPr>
        <w:widowControl w:val="0"/>
        <w:spacing w:line="240" w:lineRule="auto"/>
        <w:rPr>
          <w:snapToGrid/>
          <w:lang w:val="lt-LT" w:eastAsia="sl-SI"/>
        </w:rPr>
      </w:pPr>
      <w:r>
        <w:rPr>
          <w:snapToGrid/>
          <w:lang w:val="lt-LT" w:eastAsia="sl-SI"/>
        </w:rPr>
        <w:t>8501 Novo mesto</w:t>
      </w:r>
    </w:p>
    <w:p w14:paraId="500204C9" w14:textId="77777777" w:rsidR="00F641C6" w:rsidRDefault="00EE6DAB">
      <w:pPr>
        <w:widowControl w:val="0"/>
        <w:spacing w:line="240" w:lineRule="auto"/>
        <w:rPr>
          <w:snapToGrid/>
          <w:lang w:val="lt-LT" w:eastAsia="sl-SI"/>
        </w:rPr>
      </w:pPr>
      <w:r>
        <w:rPr>
          <w:snapToGrid/>
          <w:lang w:val="lt-LT" w:eastAsia="sl-SI"/>
        </w:rPr>
        <w:t>Slovėnija</w:t>
      </w:r>
    </w:p>
    <w:p w14:paraId="787E6E5B" w14:textId="77777777" w:rsidR="00F641C6" w:rsidRDefault="00F641C6">
      <w:pPr>
        <w:widowControl w:val="0"/>
        <w:numPr>
          <w:ilvl w:val="12"/>
          <w:numId w:val="0"/>
        </w:numPr>
        <w:tabs>
          <w:tab w:val="clear" w:pos="567"/>
        </w:tabs>
        <w:spacing w:line="240" w:lineRule="auto"/>
        <w:ind w:right="-2"/>
        <w:rPr>
          <w:snapToGrid/>
          <w:szCs w:val="22"/>
          <w:lang w:val="lt-LT"/>
        </w:rPr>
      </w:pPr>
    </w:p>
    <w:p w14:paraId="255C8302" w14:textId="77777777" w:rsidR="00F641C6" w:rsidRDefault="00EE6DAB">
      <w:pPr>
        <w:widowControl w:val="0"/>
        <w:tabs>
          <w:tab w:val="clear" w:pos="567"/>
        </w:tabs>
        <w:spacing w:line="240" w:lineRule="auto"/>
        <w:ind w:left="142" w:hanging="142"/>
        <w:rPr>
          <w:i/>
          <w:snapToGrid/>
          <w:szCs w:val="24"/>
          <w:lang w:val="lt-LT"/>
        </w:rPr>
      </w:pPr>
      <w:r>
        <w:rPr>
          <w:bCs/>
          <w:i/>
          <w:snapToGrid/>
          <w:szCs w:val="22"/>
          <w:lang w:val="lt-LT"/>
        </w:rPr>
        <w:t>Gamintojas</w:t>
      </w:r>
    </w:p>
    <w:p w14:paraId="691AB792" w14:textId="77777777" w:rsidR="00F641C6" w:rsidRDefault="00F641C6">
      <w:pPr>
        <w:widowControl w:val="0"/>
        <w:tabs>
          <w:tab w:val="clear" w:pos="567"/>
          <w:tab w:val="left" w:pos="540"/>
        </w:tabs>
        <w:spacing w:line="240" w:lineRule="auto"/>
        <w:rPr>
          <w:rFonts w:eastAsia="Calibri"/>
          <w:snapToGrid/>
          <w:szCs w:val="22"/>
          <w:lang w:val="lt-LT"/>
        </w:rPr>
      </w:pPr>
    </w:p>
    <w:p w14:paraId="41013FB2" w14:textId="77777777" w:rsidR="00F641C6" w:rsidRDefault="00EE6DAB">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67F55977" w14:textId="77777777" w:rsidR="00F641C6" w:rsidRDefault="00EE6DAB">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4A762736" w14:textId="77777777" w:rsidR="00F641C6" w:rsidRDefault="00EE6DAB">
      <w:pPr>
        <w:widowControl w:val="0"/>
        <w:spacing w:line="240" w:lineRule="auto"/>
        <w:rPr>
          <w:snapToGrid/>
          <w:lang w:val="lt-LT" w:eastAsia="sl-SI"/>
        </w:rPr>
      </w:pPr>
      <w:r>
        <w:rPr>
          <w:snapToGrid/>
          <w:lang w:val="lt-LT" w:eastAsia="sl-SI"/>
        </w:rPr>
        <w:t>8501 Novo mesto</w:t>
      </w:r>
    </w:p>
    <w:p w14:paraId="31CB1B8F" w14:textId="77777777" w:rsidR="00F641C6" w:rsidRDefault="00EE6DAB">
      <w:pPr>
        <w:widowControl w:val="0"/>
        <w:spacing w:line="240" w:lineRule="auto"/>
        <w:rPr>
          <w:snapToGrid/>
          <w:lang w:val="lt-LT" w:eastAsia="sl-SI"/>
        </w:rPr>
      </w:pPr>
      <w:r>
        <w:rPr>
          <w:snapToGrid/>
          <w:lang w:val="lt-LT" w:eastAsia="sl-SI"/>
        </w:rPr>
        <w:t>Slovėnija</w:t>
      </w:r>
    </w:p>
    <w:p w14:paraId="57ED07BA" w14:textId="77777777" w:rsidR="00F641C6" w:rsidRDefault="00F641C6">
      <w:pPr>
        <w:widowControl w:val="0"/>
        <w:tabs>
          <w:tab w:val="clear" w:pos="567"/>
        </w:tabs>
        <w:spacing w:line="240" w:lineRule="auto"/>
        <w:rPr>
          <w:snapToGrid/>
          <w:szCs w:val="24"/>
          <w:lang w:val="lt-LT"/>
        </w:rPr>
      </w:pPr>
    </w:p>
    <w:p w14:paraId="3B4E4F0D" w14:textId="77777777" w:rsidR="00F641C6" w:rsidRDefault="00EE6DAB">
      <w:pPr>
        <w:widowControl w:val="0"/>
        <w:tabs>
          <w:tab w:val="clear" w:pos="567"/>
        </w:tabs>
        <w:spacing w:line="240" w:lineRule="auto"/>
        <w:rPr>
          <w:snapToGrid/>
          <w:szCs w:val="24"/>
          <w:lang w:val="lt-LT"/>
        </w:rPr>
      </w:pPr>
      <w:r>
        <w:rPr>
          <w:snapToGrid/>
          <w:szCs w:val="24"/>
          <w:lang w:val="lt-LT"/>
        </w:rPr>
        <w:t>arba</w:t>
      </w:r>
    </w:p>
    <w:p w14:paraId="463B6F74" w14:textId="77777777" w:rsidR="00F641C6" w:rsidRDefault="00F641C6">
      <w:pPr>
        <w:widowControl w:val="0"/>
        <w:tabs>
          <w:tab w:val="clear" w:pos="567"/>
        </w:tabs>
        <w:spacing w:line="240" w:lineRule="auto"/>
        <w:rPr>
          <w:snapToGrid/>
          <w:szCs w:val="24"/>
          <w:lang w:val="lt-LT"/>
        </w:rPr>
      </w:pPr>
    </w:p>
    <w:p w14:paraId="712F84C9" w14:textId="77777777" w:rsidR="00F641C6" w:rsidRDefault="00EE6DAB">
      <w:pPr>
        <w:widowControl w:val="0"/>
        <w:numPr>
          <w:ilvl w:val="12"/>
          <w:numId w:val="0"/>
        </w:numPr>
        <w:spacing w:line="240" w:lineRule="auto"/>
        <w:ind w:right="-2"/>
        <w:rPr>
          <w:snapToGrid/>
          <w:lang w:val="lt-LT" w:eastAsia="sl-SI"/>
        </w:rPr>
      </w:pPr>
      <w:r>
        <w:rPr>
          <w:snapToGrid/>
          <w:lang w:val="lt-LT" w:eastAsia="sl-SI"/>
        </w:rPr>
        <w:t>TAD Pharma GmbH</w:t>
      </w:r>
    </w:p>
    <w:p w14:paraId="47061672" w14:textId="77777777" w:rsidR="00F641C6" w:rsidRDefault="00EE6DAB">
      <w:pPr>
        <w:widowControl w:val="0"/>
        <w:numPr>
          <w:ilvl w:val="12"/>
          <w:numId w:val="0"/>
        </w:numPr>
        <w:spacing w:line="240" w:lineRule="auto"/>
        <w:ind w:right="-2"/>
        <w:rPr>
          <w:snapToGrid/>
          <w:lang w:val="lt-LT" w:eastAsia="sl-SI"/>
        </w:rPr>
      </w:pPr>
      <w:proofErr w:type="spellStart"/>
      <w:r>
        <w:rPr>
          <w:snapToGrid/>
          <w:lang w:val="lt-LT" w:eastAsia="sl-SI"/>
        </w:rPr>
        <w:t>Heinz-Lohmann-Straße</w:t>
      </w:r>
      <w:proofErr w:type="spellEnd"/>
      <w:r>
        <w:rPr>
          <w:snapToGrid/>
          <w:lang w:val="lt-LT" w:eastAsia="sl-SI"/>
        </w:rPr>
        <w:t xml:space="preserve"> 5</w:t>
      </w:r>
    </w:p>
    <w:p w14:paraId="4F97DDF8" w14:textId="77777777" w:rsidR="00F641C6" w:rsidRDefault="00EE6DAB">
      <w:pPr>
        <w:widowControl w:val="0"/>
        <w:spacing w:line="240" w:lineRule="auto"/>
        <w:rPr>
          <w:snapToGrid/>
          <w:lang w:val="lt-LT" w:eastAsia="sl-SI"/>
        </w:rPr>
      </w:pPr>
      <w:r>
        <w:rPr>
          <w:snapToGrid/>
          <w:lang w:val="lt-LT" w:eastAsia="sl-SI"/>
        </w:rPr>
        <w:t xml:space="preserve">27472 </w:t>
      </w:r>
      <w:proofErr w:type="spellStart"/>
      <w:r>
        <w:rPr>
          <w:snapToGrid/>
          <w:lang w:val="lt-LT" w:eastAsia="sl-SI"/>
        </w:rPr>
        <w:t>Cuxhaven</w:t>
      </w:r>
      <w:proofErr w:type="spellEnd"/>
    </w:p>
    <w:p w14:paraId="102B42AC" w14:textId="77777777" w:rsidR="00F641C6" w:rsidRDefault="00EE6DAB">
      <w:pPr>
        <w:widowControl w:val="0"/>
        <w:spacing w:line="240" w:lineRule="auto"/>
        <w:rPr>
          <w:snapToGrid/>
          <w:lang w:val="lt-LT" w:eastAsia="sl-SI"/>
        </w:rPr>
      </w:pPr>
      <w:r>
        <w:rPr>
          <w:snapToGrid/>
          <w:lang w:val="lt-LT" w:eastAsia="sl-SI"/>
        </w:rPr>
        <w:t>Vokietija</w:t>
      </w:r>
    </w:p>
    <w:p w14:paraId="66A97036" w14:textId="77777777" w:rsidR="00F641C6" w:rsidRDefault="00F641C6">
      <w:pPr>
        <w:widowControl w:val="0"/>
        <w:tabs>
          <w:tab w:val="clear" w:pos="567"/>
        </w:tabs>
        <w:spacing w:line="240" w:lineRule="auto"/>
        <w:rPr>
          <w:snapToGrid/>
          <w:szCs w:val="24"/>
          <w:lang w:val="lt-LT"/>
        </w:rPr>
      </w:pPr>
    </w:p>
    <w:p w14:paraId="0D42BC82" w14:textId="77777777" w:rsidR="00F641C6" w:rsidRDefault="00EE6DAB">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5446887D" w14:textId="77777777" w:rsidR="00F641C6" w:rsidRDefault="00F641C6">
      <w:pPr>
        <w:widowControl w:val="0"/>
        <w:numPr>
          <w:ilvl w:val="12"/>
          <w:numId w:val="0"/>
        </w:numPr>
        <w:spacing w:line="240" w:lineRule="auto"/>
        <w:ind w:right="-2"/>
        <w:rPr>
          <w:szCs w:val="24"/>
          <w:lang w:val="lt-LT"/>
        </w:rPr>
      </w:pPr>
    </w:p>
    <w:p w14:paraId="30EF0545" w14:textId="77777777" w:rsidR="00F641C6" w:rsidRDefault="00EE6DAB">
      <w:pPr>
        <w:widowControl w:val="0"/>
        <w:tabs>
          <w:tab w:val="clear" w:pos="567"/>
          <w:tab w:val="left" w:pos="540"/>
        </w:tabs>
        <w:spacing w:line="240" w:lineRule="auto"/>
        <w:rPr>
          <w:snapToGrid/>
          <w:szCs w:val="22"/>
          <w:lang w:val="lt-LT"/>
        </w:rPr>
      </w:pPr>
      <w:r>
        <w:rPr>
          <w:snapToGrid/>
          <w:szCs w:val="22"/>
          <w:lang w:val="lt-LT"/>
        </w:rPr>
        <w:t>UAB KRKA Lietuva</w:t>
      </w:r>
    </w:p>
    <w:p w14:paraId="5CA9E415" w14:textId="77777777" w:rsidR="00F641C6" w:rsidRDefault="00EE6DAB">
      <w:pPr>
        <w:widowControl w:val="0"/>
        <w:tabs>
          <w:tab w:val="clear" w:pos="567"/>
          <w:tab w:val="left" w:pos="540"/>
        </w:tabs>
        <w:spacing w:line="240" w:lineRule="auto"/>
        <w:rPr>
          <w:snapToGrid/>
          <w:szCs w:val="22"/>
          <w:lang w:val="lt-LT"/>
        </w:rPr>
      </w:pPr>
      <w:r>
        <w:rPr>
          <w:snapToGrid/>
          <w:szCs w:val="22"/>
          <w:lang w:val="lt-LT"/>
        </w:rPr>
        <w:t>Senasis Ukmergės kelias 4,</w:t>
      </w:r>
    </w:p>
    <w:p w14:paraId="7C9FE66C" w14:textId="77777777" w:rsidR="00F641C6" w:rsidRDefault="00EE6DAB">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1D57B38C" w14:textId="77777777" w:rsidR="00F641C6" w:rsidRDefault="00EE6DAB">
      <w:pPr>
        <w:widowControl w:val="0"/>
        <w:tabs>
          <w:tab w:val="clear" w:pos="567"/>
          <w:tab w:val="left" w:pos="540"/>
        </w:tabs>
        <w:spacing w:line="240" w:lineRule="auto"/>
        <w:rPr>
          <w:snapToGrid/>
          <w:szCs w:val="22"/>
          <w:lang w:val="lt-LT"/>
        </w:rPr>
      </w:pPr>
      <w:r>
        <w:rPr>
          <w:snapToGrid/>
          <w:szCs w:val="22"/>
          <w:lang w:val="lt-LT"/>
        </w:rPr>
        <w:t>LT - 14013</w:t>
      </w:r>
    </w:p>
    <w:p w14:paraId="488FD481" w14:textId="77777777" w:rsidR="00F641C6" w:rsidRDefault="00EE6DAB">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50D8401D" w14:textId="77777777" w:rsidR="00F641C6" w:rsidRDefault="00F641C6">
      <w:pPr>
        <w:widowControl w:val="0"/>
        <w:numPr>
          <w:ilvl w:val="12"/>
          <w:numId w:val="0"/>
        </w:numPr>
        <w:tabs>
          <w:tab w:val="clear" w:pos="567"/>
        </w:tabs>
        <w:spacing w:line="240" w:lineRule="auto"/>
        <w:ind w:right="-2"/>
        <w:rPr>
          <w:snapToGrid/>
          <w:szCs w:val="22"/>
          <w:lang w:val="lt-LT"/>
        </w:rPr>
      </w:pPr>
    </w:p>
    <w:p w14:paraId="13207DEB" w14:textId="77777777" w:rsidR="00F641C6" w:rsidRDefault="00EE6DAB">
      <w:pPr>
        <w:widowControl w:val="0"/>
        <w:numPr>
          <w:ilvl w:val="12"/>
          <w:numId w:val="0"/>
        </w:numPr>
        <w:rPr>
          <w:lang w:val="lt-LT"/>
        </w:rPr>
      </w:pPr>
      <w:r>
        <w:rPr>
          <w:b/>
          <w:lang w:val="lt-LT"/>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F641C6" w14:paraId="5032B6B3" w14:textId="77777777">
        <w:tc>
          <w:tcPr>
            <w:tcW w:w="3261" w:type="dxa"/>
          </w:tcPr>
          <w:p w14:paraId="608B4AA1" w14:textId="77777777" w:rsidR="00F641C6" w:rsidRDefault="00EE6DAB">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3060" w:type="dxa"/>
          </w:tcPr>
          <w:p w14:paraId="5ABAED69" w14:textId="77777777" w:rsidR="00F641C6" w:rsidRDefault="00EE6DAB">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F641C6" w14:paraId="5D47CB68" w14:textId="77777777">
        <w:tc>
          <w:tcPr>
            <w:tcW w:w="3261" w:type="dxa"/>
          </w:tcPr>
          <w:p w14:paraId="4497DDE6" w14:textId="77777777" w:rsidR="00F641C6" w:rsidRDefault="00EE6DAB">
            <w:pPr>
              <w:widowControl w:val="0"/>
              <w:numPr>
                <w:ilvl w:val="12"/>
                <w:numId w:val="0"/>
              </w:numPr>
              <w:ind w:right="-2"/>
              <w:rPr>
                <w:snapToGrid/>
                <w:szCs w:val="24"/>
                <w:lang w:val="pt-PT"/>
              </w:rPr>
            </w:pPr>
            <w:r>
              <w:rPr>
                <w:snapToGrid/>
                <w:szCs w:val="24"/>
                <w:lang w:val="pt-PT"/>
              </w:rPr>
              <w:t>Vengrija</w:t>
            </w:r>
          </w:p>
        </w:tc>
        <w:tc>
          <w:tcPr>
            <w:tcW w:w="3060" w:type="dxa"/>
          </w:tcPr>
          <w:p w14:paraId="1128977A" w14:textId="77777777" w:rsidR="00F641C6" w:rsidRDefault="00EE6DAB">
            <w:pPr>
              <w:widowControl w:val="0"/>
              <w:numPr>
                <w:ilvl w:val="12"/>
                <w:numId w:val="0"/>
              </w:numPr>
              <w:ind w:right="-2"/>
              <w:rPr>
                <w:szCs w:val="22"/>
              </w:rPr>
            </w:pPr>
            <w:proofErr w:type="spellStart"/>
            <w:r>
              <w:rPr>
                <w:szCs w:val="22"/>
              </w:rPr>
              <w:t>Texolmid</w:t>
            </w:r>
            <w:proofErr w:type="spellEnd"/>
          </w:p>
        </w:tc>
      </w:tr>
      <w:tr w:rsidR="00F641C6" w14:paraId="6D382EC3" w14:textId="77777777">
        <w:tc>
          <w:tcPr>
            <w:tcW w:w="3261" w:type="dxa"/>
          </w:tcPr>
          <w:p w14:paraId="26533571" w14:textId="77777777" w:rsidR="00F641C6" w:rsidRDefault="00EE6DAB">
            <w:pPr>
              <w:widowControl w:val="0"/>
              <w:numPr>
                <w:ilvl w:val="12"/>
                <w:numId w:val="0"/>
              </w:numPr>
              <w:ind w:right="-2"/>
              <w:rPr>
                <w:szCs w:val="22"/>
                <w:lang w:val="de-AT"/>
              </w:rPr>
            </w:pPr>
            <w:proofErr w:type="spellStart"/>
            <w:r>
              <w:rPr>
                <w:szCs w:val="22"/>
                <w:lang w:val="de-AT"/>
              </w:rPr>
              <w:t>Bulgarija</w:t>
            </w:r>
            <w:proofErr w:type="spellEnd"/>
            <w:r>
              <w:rPr>
                <w:szCs w:val="22"/>
                <w:lang w:val="de-AT"/>
              </w:rPr>
              <w:t xml:space="preserve">, </w:t>
            </w:r>
            <w:proofErr w:type="spellStart"/>
            <w:r>
              <w:rPr>
                <w:szCs w:val="22"/>
                <w:lang w:val="de-AT"/>
              </w:rPr>
              <w:t>Kipras</w:t>
            </w:r>
            <w:proofErr w:type="spellEnd"/>
            <w:r>
              <w:rPr>
                <w:szCs w:val="22"/>
                <w:lang w:val="de-AT"/>
              </w:rPr>
              <w:t xml:space="preserve">, </w:t>
            </w:r>
            <w:proofErr w:type="spellStart"/>
            <w:r>
              <w:rPr>
                <w:szCs w:val="22"/>
                <w:lang w:val="de-AT"/>
              </w:rPr>
              <w:t>Kroatija</w:t>
            </w:r>
            <w:proofErr w:type="spellEnd"/>
            <w:r>
              <w:rPr>
                <w:szCs w:val="22"/>
                <w:lang w:val="de-AT"/>
              </w:rPr>
              <w:t xml:space="preserve">, </w:t>
            </w:r>
            <w:proofErr w:type="spellStart"/>
            <w:r>
              <w:rPr>
                <w:szCs w:val="22"/>
                <w:lang w:val="de-AT"/>
              </w:rPr>
              <w:t>Lietuva</w:t>
            </w:r>
            <w:proofErr w:type="spellEnd"/>
            <w:r>
              <w:rPr>
                <w:szCs w:val="22"/>
                <w:lang w:val="de-AT"/>
              </w:rPr>
              <w:t xml:space="preserve">, </w:t>
            </w:r>
            <w:proofErr w:type="spellStart"/>
            <w:r>
              <w:rPr>
                <w:szCs w:val="22"/>
                <w:lang w:val="de-AT"/>
              </w:rPr>
              <w:t>Rumunija</w:t>
            </w:r>
            <w:proofErr w:type="spellEnd"/>
          </w:p>
        </w:tc>
        <w:tc>
          <w:tcPr>
            <w:tcW w:w="3060" w:type="dxa"/>
          </w:tcPr>
          <w:p w14:paraId="6135EFAA" w14:textId="77777777" w:rsidR="00F641C6" w:rsidRDefault="00EE6DAB">
            <w:pPr>
              <w:widowControl w:val="0"/>
              <w:numPr>
                <w:ilvl w:val="12"/>
                <w:numId w:val="0"/>
              </w:numPr>
              <w:ind w:right="-2"/>
              <w:rPr>
                <w:szCs w:val="22"/>
              </w:rPr>
            </w:pPr>
            <w:proofErr w:type="spellStart"/>
            <w:r>
              <w:rPr>
                <w:szCs w:val="22"/>
              </w:rPr>
              <w:t>Tolmiduo</w:t>
            </w:r>
            <w:proofErr w:type="spellEnd"/>
          </w:p>
        </w:tc>
      </w:tr>
      <w:tr w:rsidR="00F641C6" w14:paraId="3A098A90" w14:textId="77777777">
        <w:tc>
          <w:tcPr>
            <w:tcW w:w="3261" w:type="dxa"/>
          </w:tcPr>
          <w:p w14:paraId="1F66DF29" w14:textId="77777777" w:rsidR="00F641C6" w:rsidRDefault="00EE6DAB">
            <w:pPr>
              <w:widowControl w:val="0"/>
              <w:numPr>
                <w:ilvl w:val="12"/>
                <w:numId w:val="0"/>
              </w:numPr>
              <w:ind w:right="-2"/>
              <w:rPr>
                <w:szCs w:val="22"/>
              </w:rPr>
            </w:pPr>
            <w:proofErr w:type="spellStart"/>
            <w:r>
              <w:rPr>
                <w:szCs w:val="22"/>
              </w:rPr>
              <w:t>Vokietija</w:t>
            </w:r>
            <w:proofErr w:type="spellEnd"/>
          </w:p>
        </w:tc>
        <w:tc>
          <w:tcPr>
            <w:tcW w:w="3060" w:type="dxa"/>
          </w:tcPr>
          <w:p w14:paraId="488BE629" w14:textId="77777777" w:rsidR="00F641C6" w:rsidRDefault="00EE6DAB">
            <w:pPr>
              <w:widowControl w:val="0"/>
              <w:numPr>
                <w:ilvl w:val="12"/>
                <w:numId w:val="0"/>
              </w:numPr>
              <w:ind w:right="-2"/>
              <w:rPr>
                <w:szCs w:val="22"/>
              </w:rPr>
            </w:pPr>
            <w:proofErr w:type="spellStart"/>
            <w:r>
              <w:rPr>
                <w:szCs w:val="22"/>
              </w:rPr>
              <w:t>Telmicor</w:t>
            </w:r>
            <w:proofErr w:type="spellEnd"/>
            <w:r>
              <w:rPr>
                <w:szCs w:val="22"/>
              </w:rPr>
              <w:t>-Inda</w:t>
            </w:r>
          </w:p>
        </w:tc>
      </w:tr>
      <w:tr w:rsidR="00F641C6" w14:paraId="5D9EC564" w14:textId="77777777">
        <w:tc>
          <w:tcPr>
            <w:tcW w:w="3261" w:type="dxa"/>
          </w:tcPr>
          <w:p w14:paraId="1B157DB9" w14:textId="77777777" w:rsidR="00F641C6" w:rsidRDefault="00EE6DAB">
            <w:pPr>
              <w:widowControl w:val="0"/>
              <w:numPr>
                <w:ilvl w:val="12"/>
                <w:numId w:val="0"/>
              </w:numPr>
              <w:ind w:right="-2"/>
              <w:rPr>
                <w:szCs w:val="22"/>
              </w:rPr>
            </w:pPr>
            <w:proofErr w:type="spellStart"/>
            <w:r>
              <w:rPr>
                <w:szCs w:val="22"/>
              </w:rPr>
              <w:lastRenderedPageBreak/>
              <w:t>Estija</w:t>
            </w:r>
            <w:proofErr w:type="spellEnd"/>
            <w:r>
              <w:rPr>
                <w:szCs w:val="22"/>
              </w:rPr>
              <w:t xml:space="preserve">, </w:t>
            </w:r>
            <w:proofErr w:type="spellStart"/>
            <w:r>
              <w:rPr>
                <w:szCs w:val="22"/>
              </w:rPr>
              <w:t>Latvija</w:t>
            </w:r>
            <w:proofErr w:type="spellEnd"/>
            <w:r>
              <w:rPr>
                <w:szCs w:val="22"/>
              </w:rPr>
              <w:t xml:space="preserve">, </w:t>
            </w:r>
            <w:proofErr w:type="spellStart"/>
            <w:r>
              <w:rPr>
                <w:szCs w:val="22"/>
              </w:rPr>
              <w:t>Lenkija</w:t>
            </w:r>
            <w:proofErr w:type="spellEnd"/>
            <w:r>
              <w:rPr>
                <w:szCs w:val="22"/>
              </w:rPr>
              <w:t xml:space="preserve">, </w:t>
            </w:r>
            <w:proofErr w:type="spellStart"/>
            <w:r>
              <w:rPr>
                <w:szCs w:val="22"/>
              </w:rPr>
              <w:t>Portugalija</w:t>
            </w:r>
            <w:proofErr w:type="spellEnd"/>
          </w:p>
        </w:tc>
        <w:tc>
          <w:tcPr>
            <w:tcW w:w="3060" w:type="dxa"/>
          </w:tcPr>
          <w:p w14:paraId="2284D9A8" w14:textId="77777777" w:rsidR="00F641C6" w:rsidRDefault="00EE6DAB">
            <w:pPr>
              <w:widowControl w:val="0"/>
              <w:numPr>
                <w:ilvl w:val="12"/>
                <w:numId w:val="0"/>
              </w:numPr>
              <w:ind w:right="-2"/>
              <w:rPr>
                <w:szCs w:val="22"/>
              </w:rPr>
            </w:pPr>
            <w:proofErr w:type="spellStart"/>
            <w:r>
              <w:rPr>
                <w:szCs w:val="22"/>
              </w:rPr>
              <w:t>Tolurindo</w:t>
            </w:r>
            <w:proofErr w:type="spellEnd"/>
          </w:p>
        </w:tc>
      </w:tr>
      <w:tr w:rsidR="00F641C6" w14:paraId="156CC221" w14:textId="77777777">
        <w:tc>
          <w:tcPr>
            <w:tcW w:w="3261" w:type="dxa"/>
          </w:tcPr>
          <w:p w14:paraId="2F07727C" w14:textId="77777777" w:rsidR="00F641C6" w:rsidRDefault="00EE6DAB">
            <w:pPr>
              <w:widowControl w:val="0"/>
              <w:numPr>
                <w:ilvl w:val="12"/>
                <w:numId w:val="0"/>
              </w:numPr>
              <w:ind w:right="-2"/>
              <w:rPr>
                <w:szCs w:val="22"/>
              </w:rPr>
            </w:pPr>
            <w:proofErr w:type="spellStart"/>
            <w:r>
              <w:rPr>
                <w:szCs w:val="22"/>
              </w:rPr>
              <w:t>Slovakija</w:t>
            </w:r>
            <w:proofErr w:type="spellEnd"/>
            <w:r>
              <w:rPr>
                <w:szCs w:val="22"/>
              </w:rPr>
              <w:t xml:space="preserve">, </w:t>
            </w:r>
            <w:proofErr w:type="spellStart"/>
            <w:r>
              <w:rPr>
                <w:szCs w:val="22"/>
              </w:rPr>
              <w:t>Slovėnija</w:t>
            </w:r>
            <w:proofErr w:type="spellEnd"/>
          </w:p>
        </w:tc>
        <w:tc>
          <w:tcPr>
            <w:tcW w:w="3060" w:type="dxa"/>
          </w:tcPr>
          <w:p w14:paraId="4BBFBAC4" w14:textId="77777777" w:rsidR="00F641C6" w:rsidRDefault="00EE6DAB">
            <w:pPr>
              <w:widowControl w:val="0"/>
              <w:numPr>
                <w:ilvl w:val="12"/>
                <w:numId w:val="0"/>
              </w:numPr>
              <w:ind w:right="-2"/>
              <w:rPr>
                <w:szCs w:val="22"/>
              </w:rPr>
            </w:pPr>
            <w:proofErr w:type="spellStart"/>
            <w:r>
              <w:rPr>
                <w:szCs w:val="22"/>
              </w:rPr>
              <w:t>Tolupind</w:t>
            </w:r>
            <w:proofErr w:type="spellEnd"/>
          </w:p>
        </w:tc>
      </w:tr>
    </w:tbl>
    <w:p w14:paraId="08602610" w14:textId="77777777" w:rsidR="00F641C6" w:rsidRDefault="00F641C6">
      <w:pPr>
        <w:widowControl w:val="0"/>
        <w:tabs>
          <w:tab w:val="clear" w:pos="567"/>
        </w:tabs>
        <w:spacing w:line="240" w:lineRule="auto"/>
        <w:rPr>
          <w:snapToGrid/>
          <w:szCs w:val="24"/>
          <w:lang w:val="lt-LT" w:eastAsia="x-none"/>
        </w:rPr>
      </w:pPr>
    </w:p>
    <w:p w14:paraId="6BA0DE85" w14:textId="05C8F156" w:rsidR="00F641C6" w:rsidRDefault="00EE6DAB">
      <w:pPr>
        <w:widowControl w:val="0"/>
        <w:tabs>
          <w:tab w:val="clear" w:pos="567"/>
        </w:tabs>
        <w:spacing w:line="240" w:lineRule="auto"/>
        <w:rPr>
          <w:szCs w:val="24"/>
          <w:lang w:val="lt-LT"/>
        </w:rPr>
      </w:pPr>
      <w:r>
        <w:rPr>
          <w:b/>
          <w:bCs/>
          <w:snapToGrid/>
          <w:szCs w:val="24"/>
          <w:lang w:val="lt-LT" w:eastAsia="x-none"/>
        </w:rPr>
        <w:t>Šis pakuotės lapelis</w:t>
      </w:r>
      <w:r>
        <w:rPr>
          <w:b/>
          <w:snapToGrid/>
          <w:szCs w:val="24"/>
          <w:lang w:val="lt-LT" w:eastAsia="x-none"/>
        </w:rPr>
        <w:t xml:space="preserve"> paskutinį kartą peržiūrėtas </w:t>
      </w:r>
      <w:r>
        <w:rPr>
          <w:b/>
          <w:szCs w:val="24"/>
          <w:lang w:val="lt-LT"/>
        </w:rPr>
        <w:t>2025-01-24</w:t>
      </w:r>
      <w:r>
        <w:rPr>
          <w:szCs w:val="24"/>
          <w:lang w:val="lt-LT"/>
        </w:rPr>
        <w:t>.</w:t>
      </w:r>
    </w:p>
    <w:p w14:paraId="158582B0" w14:textId="77777777" w:rsidR="00F641C6" w:rsidRDefault="00F641C6">
      <w:pPr>
        <w:widowControl w:val="0"/>
        <w:tabs>
          <w:tab w:val="clear" w:pos="567"/>
        </w:tabs>
        <w:spacing w:line="240" w:lineRule="auto"/>
        <w:rPr>
          <w:snapToGrid/>
          <w:szCs w:val="24"/>
          <w:lang w:val="lt-LT"/>
        </w:rPr>
      </w:pPr>
    </w:p>
    <w:p w14:paraId="3DF362D8" w14:textId="77777777" w:rsidR="00F641C6" w:rsidRDefault="00F641C6">
      <w:pPr>
        <w:widowControl w:val="0"/>
        <w:tabs>
          <w:tab w:val="clear" w:pos="567"/>
        </w:tabs>
        <w:spacing w:line="240" w:lineRule="auto"/>
        <w:rPr>
          <w:snapToGrid/>
          <w:szCs w:val="24"/>
          <w:lang w:val="lt-LT"/>
        </w:rPr>
      </w:pPr>
    </w:p>
    <w:p w14:paraId="3D23C831" w14:textId="67317B11" w:rsidR="00F641C6" w:rsidRDefault="00EE6DAB">
      <w:pPr>
        <w:widowControl w:val="0"/>
        <w:rPr>
          <w:color w:val="0000EE"/>
          <w:szCs w:val="22"/>
          <w:u w:val="single"/>
          <w:lang w:val="lt-LT" w:eastAsia="lt-LT"/>
        </w:rPr>
      </w:pPr>
      <w:r>
        <w:rPr>
          <w:snapToGrid/>
          <w:szCs w:val="24"/>
          <w:lang w:val="lt-LT"/>
        </w:rPr>
        <w:t xml:space="preserve">Išsami informacija apie šį vaistą pateikiama Valstybinės vaistų kontrolės tarnybos prie Lietuvos Respublikos sveikatos apsaugos ministerijos tinklalapyje </w:t>
      </w:r>
      <w:hyperlink r:id="rId8" w:history="1">
        <w:r w:rsidR="008A04A2" w:rsidRPr="00BC46C6">
          <w:rPr>
            <w:rStyle w:val="Hipersaitas"/>
            <w:szCs w:val="22"/>
            <w:lang w:val="lt-LT" w:eastAsia="lt-LT"/>
          </w:rPr>
          <w:t>https://vvkt.lrv.lt/lt/</w:t>
        </w:r>
      </w:hyperlink>
      <w:r w:rsidR="009862B1" w:rsidRPr="009862B1">
        <w:rPr>
          <w:color w:val="0000EE"/>
          <w:szCs w:val="22"/>
          <w:u w:val="single"/>
          <w:lang w:val="lt-LT" w:eastAsia="lt-LT"/>
        </w:rPr>
        <w:t>.</w:t>
      </w:r>
    </w:p>
    <w:p w14:paraId="6EFF784F" w14:textId="77777777" w:rsidR="008A04A2" w:rsidRDefault="008A04A2">
      <w:pPr>
        <w:widowControl w:val="0"/>
        <w:rPr>
          <w:szCs w:val="22"/>
          <w:lang w:val="lt-LT"/>
        </w:rPr>
      </w:pPr>
    </w:p>
    <w:sectPr w:rsidR="008A04A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FDF7" w14:textId="77777777" w:rsidR="009E16B1" w:rsidRDefault="009E16B1">
      <w:pPr>
        <w:spacing w:line="240" w:lineRule="auto"/>
      </w:pPr>
      <w:r>
        <w:separator/>
      </w:r>
    </w:p>
  </w:endnote>
  <w:endnote w:type="continuationSeparator" w:id="0">
    <w:p w14:paraId="27549C93" w14:textId="77777777" w:rsidR="009E16B1" w:rsidRDefault="009E16B1">
      <w:pPr>
        <w:spacing w:line="240" w:lineRule="auto"/>
      </w:pPr>
      <w:r>
        <w:continuationSeparator/>
      </w:r>
    </w:p>
  </w:endnote>
  <w:endnote w:type="continuationNotice" w:id="1">
    <w:p w14:paraId="5E2D32F0" w14:textId="77777777" w:rsidR="009E16B1" w:rsidRDefault="009E1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imesNewRoman">
    <w:altName w:val="Klee One"/>
    <w:panose1 w:val="00000000000000000000"/>
    <w:charset w:val="00"/>
    <w:family w:val="roman"/>
    <w:notTrueType/>
    <w:pitch w:val="default"/>
    <w:sig w:usb0="00000083" w:usb1="08070000" w:usb2="00000010" w:usb3="00000000" w:csb0="00020009"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Microsoft JhengHei"/>
    <w:panose1 w:val="00000000000000000000"/>
    <w:charset w:val="00"/>
    <w:family w:val="swiss"/>
    <w:notTrueType/>
    <w:pitch w:val="default"/>
    <w:sig w:usb0="00000003" w:usb1="08070000" w:usb2="00000010" w:usb3="00000000" w:csb0="0002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5C03" w14:textId="77777777" w:rsidR="00F641C6" w:rsidRDefault="00EE6DA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0609F4E" w14:textId="77777777" w:rsidR="00F641C6" w:rsidRDefault="00F641C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FF22" w14:textId="77777777" w:rsidR="00F641C6" w:rsidRDefault="00EE6DAB">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C2AA" w14:textId="77777777" w:rsidR="00F641C6" w:rsidRDefault="00F641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B4AA" w14:textId="77777777" w:rsidR="009E16B1" w:rsidRDefault="009E16B1">
      <w:pPr>
        <w:spacing w:line="240" w:lineRule="auto"/>
      </w:pPr>
      <w:r>
        <w:separator/>
      </w:r>
    </w:p>
  </w:footnote>
  <w:footnote w:type="continuationSeparator" w:id="0">
    <w:p w14:paraId="1DCEF7EE" w14:textId="77777777" w:rsidR="009E16B1" w:rsidRDefault="009E16B1">
      <w:pPr>
        <w:spacing w:line="240" w:lineRule="auto"/>
      </w:pPr>
      <w:r>
        <w:continuationSeparator/>
      </w:r>
    </w:p>
  </w:footnote>
  <w:footnote w:type="continuationNotice" w:id="1">
    <w:p w14:paraId="26BBFD3D" w14:textId="77777777" w:rsidR="009E16B1" w:rsidRDefault="009E1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57EA" w14:textId="77777777" w:rsidR="00F641C6" w:rsidRDefault="00F641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D62C" w14:textId="77777777" w:rsidR="00F641C6" w:rsidRDefault="00F641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52CE" w14:textId="77777777" w:rsidR="00F641C6" w:rsidRDefault="00F641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14BCB"/>
    <w:multiLevelType w:val="hybridMultilevel"/>
    <w:tmpl w:val="D3F4B686"/>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84E77"/>
    <w:multiLevelType w:val="hybridMultilevel"/>
    <w:tmpl w:val="D98EB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D6A24"/>
    <w:multiLevelType w:val="hybridMultilevel"/>
    <w:tmpl w:val="8FE61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1C5F70"/>
    <w:multiLevelType w:val="hybridMultilevel"/>
    <w:tmpl w:val="111CE4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865610"/>
    <w:multiLevelType w:val="hybridMultilevel"/>
    <w:tmpl w:val="BA0E55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1210E"/>
    <w:multiLevelType w:val="hybridMultilevel"/>
    <w:tmpl w:val="9A2E6B5C"/>
    <w:lvl w:ilvl="0" w:tplc="72B86DC0">
      <w:numFmt w:val="bullet"/>
      <w:lvlText w:val="-"/>
      <w:lvlJc w:val="left"/>
      <w:pPr>
        <w:ind w:left="72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816E8F"/>
    <w:multiLevelType w:val="hybridMultilevel"/>
    <w:tmpl w:val="642204BA"/>
    <w:lvl w:ilvl="0" w:tplc="FFFFFFFF">
      <w:start w:val="1"/>
      <w:numFmt w:val="bullet"/>
      <w:lvlText w:val="-"/>
      <w:lvlJc w:val="left"/>
      <w:pPr>
        <w:ind w:left="1080" w:hanging="360"/>
      </w:pPr>
    </w:lvl>
    <w:lvl w:ilvl="1" w:tplc="B016B69C">
      <w:start w:val="1"/>
      <w:numFmt w:val="bullet"/>
      <w:lvlText w:val="‒"/>
      <w:lvlJc w:val="left"/>
      <w:pPr>
        <w:ind w:left="1800" w:hanging="360"/>
      </w:pPr>
      <w:rPr>
        <w:rFonts w:ascii="Calibri" w:hAnsi="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CB1659"/>
    <w:multiLevelType w:val="hybridMultilevel"/>
    <w:tmpl w:val="F4480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463614"/>
    <w:multiLevelType w:val="hybridMultilevel"/>
    <w:tmpl w:val="A468DA78"/>
    <w:lvl w:ilvl="0" w:tplc="72B86DC0">
      <w:numFmt w:val="bullet"/>
      <w:lvlText w:val="-"/>
      <w:lvlJc w:val="left"/>
      <w:pPr>
        <w:ind w:left="36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316425A"/>
    <w:multiLevelType w:val="hybridMultilevel"/>
    <w:tmpl w:val="6E9CF5D8"/>
    <w:lvl w:ilvl="0" w:tplc="33DE2AE8">
      <w:numFmt w:val="bullet"/>
      <w:lvlText w:val="-"/>
      <w:lvlJc w:val="left"/>
      <w:pPr>
        <w:ind w:left="1284" w:hanging="564"/>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6B515E3"/>
    <w:multiLevelType w:val="hybridMultilevel"/>
    <w:tmpl w:val="481E2C0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9B51A2"/>
    <w:multiLevelType w:val="hybridMultilevel"/>
    <w:tmpl w:val="5FF829D0"/>
    <w:lvl w:ilvl="0" w:tplc="33DE2AE8">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7941F6"/>
    <w:multiLevelType w:val="hybridMultilevel"/>
    <w:tmpl w:val="654A68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3BA3"/>
    <w:multiLevelType w:val="hybridMultilevel"/>
    <w:tmpl w:val="25AA4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15752801">
    <w:abstractNumId w:val="4"/>
  </w:num>
  <w:num w:numId="2" w16cid:durableId="1098519629">
    <w:abstractNumId w:val="24"/>
  </w:num>
  <w:num w:numId="3" w16cid:durableId="667486929">
    <w:abstractNumId w:val="0"/>
    <w:lvlOverride w:ilvl="0">
      <w:lvl w:ilvl="0">
        <w:start w:val="1"/>
        <w:numFmt w:val="bullet"/>
        <w:lvlText w:val="-"/>
        <w:lvlJc w:val="left"/>
        <w:pPr>
          <w:ind w:left="360" w:hanging="360"/>
        </w:pPr>
      </w:lvl>
    </w:lvlOverride>
  </w:num>
  <w:num w:numId="4" w16cid:durableId="1214583733">
    <w:abstractNumId w:val="0"/>
    <w:lvlOverride w:ilvl="0">
      <w:lvl w:ilvl="0">
        <w:start w:val="1"/>
        <w:numFmt w:val="bullet"/>
        <w:lvlText w:val=""/>
        <w:lvlJc w:val="left"/>
        <w:pPr>
          <w:ind w:left="360" w:hanging="360"/>
        </w:pPr>
        <w:rPr>
          <w:rFonts w:ascii="Symbol" w:hAnsi="Symbol" w:hint="default"/>
        </w:rPr>
      </w:lvl>
    </w:lvlOverride>
  </w:num>
  <w:num w:numId="5" w16cid:durableId="696853541">
    <w:abstractNumId w:val="0"/>
    <w:lvlOverride w:ilvl="0">
      <w:lvl w:ilvl="0">
        <w:start w:val="1"/>
        <w:numFmt w:val="bullet"/>
        <w:lvlText w:val="-"/>
        <w:lvlJc w:val="left"/>
        <w:pPr>
          <w:ind w:left="360" w:hanging="360"/>
        </w:pPr>
      </w:lvl>
    </w:lvlOverride>
  </w:num>
  <w:num w:numId="6" w16cid:durableId="1402947851">
    <w:abstractNumId w:val="0"/>
    <w:lvlOverride w:ilvl="0">
      <w:lvl w:ilvl="0">
        <w:start w:val="1"/>
        <w:numFmt w:val="bullet"/>
        <w:lvlText w:val="-"/>
        <w:legacy w:legacy="1" w:legacySpace="0" w:legacyIndent="360"/>
        <w:lvlJc w:val="left"/>
        <w:pPr>
          <w:ind w:left="360" w:hanging="360"/>
        </w:pPr>
      </w:lvl>
    </w:lvlOverride>
  </w:num>
  <w:num w:numId="7" w16cid:durableId="606617265">
    <w:abstractNumId w:val="11"/>
  </w:num>
  <w:num w:numId="8" w16cid:durableId="3823391">
    <w:abstractNumId w:val="26"/>
  </w:num>
  <w:num w:numId="9" w16cid:durableId="49616320">
    <w:abstractNumId w:val="9"/>
  </w:num>
  <w:num w:numId="10" w16cid:durableId="1474104275">
    <w:abstractNumId w:val="8"/>
  </w:num>
  <w:num w:numId="11" w16cid:durableId="1754812582">
    <w:abstractNumId w:val="14"/>
  </w:num>
  <w:num w:numId="12" w16cid:durableId="696928729">
    <w:abstractNumId w:val="16"/>
  </w:num>
  <w:num w:numId="13" w16cid:durableId="407191187">
    <w:abstractNumId w:val="1"/>
  </w:num>
  <w:num w:numId="14" w16cid:durableId="1399404849">
    <w:abstractNumId w:val="25"/>
  </w:num>
  <w:num w:numId="15" w16cid:durableId="1176915967">
    <w:abstractNumId w:val="21"/>
  </w:num>
  <w:num w:numId="16" w16cid:durableId="73672927">
    <w:abstractNumId w:val="18"/>
  </w:num>
  <w:num w:numId="17" w16cid:durableId="848368901">
    <w:abstractNumId w:val="10"/>
  </w:num>
  <w:num w:numId="18" w16cid:durableId="1525053604">
    <w:abstractNumId w:val="2"/>
  </w:num>
  <w:num w:numId="19" w16cid:durableId="938023537">
    <w:abstractNumId w:val="23"/>
  </w:num>
  <w:num w:numId="20" w16cid:durableId="1729766266">
    <w:abstractNumId w:val="12"/>
  </w:num>
  <w:num w:numId="21" w16cid:durableId="577906431">
    <w:abstractNumId w:val="20"/>
  </w:num>
  <w:num w:numId="22" w16cid:durableId="1110513705">
    <w:abstractNumId w:val="13"/>
  </w:num>
  <w:num w:numId="23" w16cid:durableId="1712608103">
    <w:abstractNumId w:val="19"/>
  </w:num>
  <w:num w:numId="24" w16cid:durableId="1657104144">
    <w:abstractNumId w:val="17"/>
  </w:num>
  <w:num w:numId="25" w16cid:durableId="1228033332">
    <w:abstractNumId w:val="5"/>
  </w:num>
  <w:num w:numId="26" w16cid:durableId="802387947">
    <w:abstractNumId w:val="6"/>
  </w:num>
  <w:num w:numId="27" w16cid:durableId="161118309">
    <w:abstractNumId w:val="3"/>
  </w:num>
  <w:num w:numId="28" w16cid:durableId="92240594">
    <w:abstractNumId w:val="22"/>
  </w:num>
  <w:num w:numId="29" w16cid:durableId="339699678">
    <w:abstractNumId w:val="7"/>
  </w:num>
  <w:num w:numId="30" w16cid:durableId="19605005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C6"/>
    <w:rsid w:val="0006617B"/>
    <w:rsid w:val="0035488F"/>
    <w:rsid w:val="00380A65"/>
    <w:rsid w:val="003B59B6"/>
    <w:rsid w:val="003C71D6"/>
    <w:rsid w:val="004A1AD6"/>
    <w:rsid w:val="00514465"/>
    <w:rsid w:val="006E0F3C"/>
    <w:rsid w:val="0078067E"/>
    <w:rsid w:val="007A207E"/>
    <w:rsid w:val="007B6998"/>
    <w:rsid w:val="008120E4"/>
    <w:rsid w:val="00820152"/>
    <w:rsid w:val="008A04A2"/>
    <w:rsid w:val="009862B1"/>
    <w:rsid w:val="009E16B1"/>
    <w:rsid w:val="00A70816"/>
    <w:rsid w:val="00B621CD"/>
    <w:rsid w:val="00C335CF"/>
    <w:rsid w:val="00CA463C"/>
    <w:rsid w:val="00DC3080"/>
    <w:rsid w:val="00EA1A57"/>
    <w:rsid w:val="00EE6DAB"/>
    <w:rsid w:val="00F64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68E"/>
  <w15:chartTrackingRefBased/>
  <w15:docId w15:val="{72860870-972A-4DCF-98E6-C3F3B34B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uiPriority w:val="99"/>
    <w:semiHidden/>
    <w:unhideWhenUsed/>
    <w:rPr>
      <w:color w:val="605E5C"/>
      <w:shd w:val="clear" w:color="auto" w:fill="E1DFDD"/>
    </w:rPr>
  </w:style>
  <w:style w:type="table" w:styleId="Lentelstinklelisviesus">
    <w:name w:val="Grid Table Light"/>
    <w:basedOn w:val="prastojilente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raopastraipa">
    <w:name w:val="List Paragraph"/>
    <w:basedOn w:val="prastasis"/>
    <w:uiPriority w:val="34"/>
    <w:qFormat/>
    <w:rsid w:val="0035488F"/>
    <w:pPr>
      <w:ind w:left="720"/>
      <w:contextualSpacing/>
    </w:pPr>
  </w:style>
  <w:style w:type="character" w:styleId="Neapdorotaspaminjimas">
    <w:name w:val="Unresolved Mention"/>
    <w:basedOn w:val="Numatytasispastraiposriftas"/>
    <w:uiPriority w:val="99"/>
    <w:semiHidden/>
    <w:unhideWhenUsed/>
    <w:rsid w:val="008A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7780-7EF6-456C-BED0-50489854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55845</Words>
  <Characters>31832</Characters>
  <Application>Microsoft Office Word</Application>
  <DocSecurity>0</DocSecurity>
  <Lines>265</Lines>
  <Paragraphs>175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87502</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2025-11-12T11:21:00Z</dcterms:created>
  <dcterms:modified xsi:type="dcterms:W3CDTF">2025-11-12T11:22:00Z</dcterms:modified>
</cp:coreProperties>
</file>