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6FAD8E" w14:textId="77777777" w:rsidR="00352C77" w:rsidRDefault="0012575A" w:rsidP="00B520AA">
      <w:pPr>
        <w:jc w:val="center"/>
        <w:rPr>
          <w:rFonts w:ascii="Times New Roman" w:hAnsi="Times New Roman" w:cs="Times New Roman"/>
          <w:b/>
          <w:color w:val="auto"/>
          <w:sz w:val="22"/>
          <w:szCs w:val="22"/>
        </w:rPr>
      </w:pPr>
      <w:bookmarkStart w:id="0" w:name="_GoBack"/>
      <w:bookmarkEnd w:id="0"/>
      <w:r w:rsidRPr="0012575A">
        <w:rPr>
          <w:rFonts w:ascii="Times New Roman" w:hAnsi="Times New Roman" w:cs="Times New Roman"/>
          <w:b/>
          <w:color w:val="auto"/>
          <w:sz w:val="22"/>
          <w:szCs w:val="22"/>
        </w:rPr>
        <w:t>Pakuotės lapelis: Informacija vartotojui</w:t>
      </w:r>
    </w:p>
    <w:p w14:paraId="5661D5DC" w14:textId="77777777" w:rsidR="000A1853" w:rsidRDefault="000A1853" w:rsidP="00B520AA">
      <w:pPr>
        <w:jc w:val="center"/>
        <w:rPr>
          <w:rFonts w:ascii="Times New Roman" w:eastAsia="Times New Roman" w:hAnsi="Times New Roman" w:cs="Times New Roman"/>
          <w:color w:val="auto"/>
          <w:sz w:val="22"/>
          <w:szCs w:val="22"/>
        </w:rPr>
      </w:pPr>
    </w:p>
    <w:p w14:paraId="02563862" w14:textId="77777777" w:rsidR="000938E9" w:rsidRDefault="0012575A" w:rsidP="000938E9">
      <w:pPr>
        <w:jc w:val="center"/>
        <w:rPr>
          <w:rFonts w:ascii="Times New Roman" w:eastAsia="Times New Roman" w:hAnsi="Times New Roman" w:cs="Times New Roman"/>
          <w:color w:val="auto"/>
          <w:sz w:val="22"/>
          <w:szCs w:val="22"/>
        </w:rPr>
      </w:pPr>
      <w:r w:rsidRPr="00C61420">
        <w:rPr>
          <w:rFonts w:ascii="Times New Roman" w:hAnsi="Times New Roman" w:cs="Times New Roman"/>
          <w:b/>
          <w:color w:val="auto"/>
          <w:sz w:val="22"/>
          <w:szCs w:val="22"/>
          <w:lang w:val="pt-PT"/>
        </w:rPr>
        <w:t>Escitalopram Ipca</w:t>
      </w:r>
      <w:r w:rsidRPr="0012575A">
        <w:rPr>
          <w:rFonts w:ascii="Times New Roman" w:hAnsi="Times New Roman" w:cs="Times New Roman"/>
          <w:b/>
          <w:color w:val="auto"/>
          <w:sz w:val="22"/>
          <w:szCs w:val="22"/>
        </w:rPr>
        <w:t xml:space="preserve"> </w:t>
      </w:r>
      <w:r w:rsidR="000A1853" w:rsidRPr="0012575A">
        <w:rPr>
          <w:rFonts w:ascii="Times New Roman" w:hAnsi="Times New Roman" w:cs="Times New Roman"/>
          <w:b/>
          <w:color w:val="auto"/>
          <w:sz w:val="22"/>
          <w:szCs w:val="22"/>
        </w:rPr>
        <w:t>5</w:t>
      </w:r>
      <w:r w:rsidR="000A1853">
        <w:rPr>
          <w:rFonts w:ascii="Times New Roman" w:hAnsi="Times New Roman" w:cs="Times New Roman"/>
          <w:b/>
          <w:color w:val="auto"/>
          <w:sz w:val="22"/>
          <w:szCs w:val="22"/>
        </w:rPr>
        <w:t> </w:t>
      </w:r>
      <w:r w:rsidRPr="0012575A">
        <w:rPr>
          <w:rFonts w:ascii="Times New Roman" w:hAnsi="Times New Roman" w:cs="Times New Roman"/>
          <w:b/>
          <w:color w:val="auto"/>
          <w:sz w:val="22"/>
          <w:szCs w:val="22"/>
        </w:rPr>
        <w:t>mg plėvele dengt</w:t>
      </w:r>
      <w:r w:rsidR="000A1853">
        <w:rPr>
          <w:rFonts w:ascii="Times New Roman" w:hAnsi="Times New Roman" w:cs="Times New Roman"/>
          <w:b/>
          <w:color w:val="auto"/>
          <w:sz w:val="22"/>
          <w:szCs w:val="22"/>
        </w:rPr>
        <w:t>os</w:t>
      </w:r>
      <w:r w:rsidRPr="0012575A">
        <w:rPr>
          <w:rFonts w:ascii="Times New Roman" w:hAnsi="Times New Roman" w:cs="Times New Roman"/>
          <w:b/>
          <w:color w:val="auto"/>
          <w:sz w:val="22"/>
          <w:szCs w:val="22"/>
        </w:rPr>
        <w:t xml:space="preserve"> tabletė</w:t>
      </w:r>
      <w:r w:rsidR="000A1853">
        <w:rPr>
          <w:rFonts w:ascii="Times New Roman" w:hAnsi="Times New Roman" w:cs="Times New Roman"/>
          <w:b/>
          <w:color w:val="auto"/>
          <w:sz w:val="22"/>
          <w:szCs w:val="22"/>
        </w:rPr>
        <w:t>s</w:t>
      </w:r>
    </w:p>
    <w:p w14:paraId="40BDCAD0" w14:textId="77777777" w:rsidR="000938E9" w:rsidRDefault="0012575A" w:rsidP="000938E9">
      <w:pPr>
        <w:jc w:val="center"/>
        <w:rPr>
          <w:rFonts w:ascii="Times New Roman" w:eastAsia="Times New Roman" w:hAnsi="Times New Roman" w:cs="Times New Roman"/>
          <w:color w:val="auto"/>
          <w:sz w:val="22"/>
          <w:szCs w:val="22"/>
        </w:rPr>
      </w:pPr>
      <w:r w:rsidRPr="00C61420">
        <w:rPr>
          <w:rFonts w:ascii="Times New Roman" w:hAnsi="Times New Roman" w:cs="Times New Roman"/>
          <w:b/>
          <w:color w:val="auto"/>
          <w:sz w:val="22"/>
          <w:szCs w:val="22"/>
          <w:lang w:val="pt-PT"/>
        </w:rPr>
        <w:t xml:space="preserve">Escitalopram Ipca </w:t>
      </w:r>
      <w:r w:rsidR="000A1853" w:rsidRPr="0012575A">
        <w:rPr>
          <w:rFonts w:ascii="Times New Roman" w:hAnsi="Times New Roman" w:cs="Times New Roman"/>
          <w:b/>
          <w:color w:val="auto"/>
          <w:sz w:val="22"/>
          <w:szCs w:val="22"/>
        </w:rPr>
        <w:t>10</w:t>
      </w:r>
      <w:r w:rsidR="000A1853">
        <w:rPr>
          <w:rFonts w:ascii="Times New Roman" w:hAnsi="Times New Roman" w:cs="Times New Roman"/>
          <w:b/>
          <w:color w:val="auto"/>
          <w:sz w:val="22"/>
          <w:szCs w:val="22"/>
        </w:rPr>
        <w:t> </w:t>
      </w:r>
      <w:r w:rsidRPr="0012575A">
        <w:rPr>
          <w:rFonts w:ascii="Times New Roman" w:hAnsi="Times New Roman" w:cs="Times New Roman"/>
          <w:b/>
          <w:color w:val="auto"/>
          <w:sz w:val="22"/>
          <w:szCs w:val="22"/>
        </w:rPr>
        <w:t>mg plėvele dengt</w:t>
      </w:r>
      <w:r w:rsidR="000A1853">
        <w:rPr>
          <w:rFonts w:ascii="Times New Roman" w:hAnsi="Times New Roman" w:cs="Times New Roman"/>
          <w:b/>
          <w:color w:val="auto"/>
          <w:sz w:val="22"/>
          <w:szCs w:val="22"/>
        </w:rPr>
        <w:t xml:space="preserve">os </w:t>
      </w:r>
      <w:r w:rsidRPr="0012575A">
        <w:rPr>
          <w:rFonts w:ascii="Times New Roman" w:hAnsi="Times New Roman" w:cs="Times New Roman"/>
          <w:b/>
          <w:color w:val="auto"/>
          <w:sz w:val="22"/>
          <w:szCs w:val="22"/>
        </w:rPr>
        <w:t>tabletė</w:t>
      </w:r>
      <w:r w:rsidR="000A1853">
        <w:rPr>
          <w:rFonts w:ascii="Times New Roman" w:hAnsi="Times New Roman" w:cs="Times New Roman"/>
          <w:b/>
          <w:color w:val="auto"/>
          <w:sz w:val="22"/>
          <w:szCs w:val="22"/>
        </w:rPr>
        <w:t>s</w:t>
      </w:r>
    </w:p>
    <w:p w14:paraId="4C1A64C8" w14:textId="77777777" w:rsidR="00352C77" w:rsidRDefault="0012575A" w:rsidP="00B520AA">
      <w:pPr>
        <w:jc w:val="center"/>
        <w:rPr>
          <w:rFonts w:ascii="Times New Roman" w:hAnsi="Times New Roman" w:cs="Times New Roman"/>
          <w:b/>
          <w:color w:val="auto"/>
          <w:sz w:val="22"/>
          <w:szCs w:val="22"/>
        </w:rPr>
      </w:pPr>
      <w:r w:rsidRPr="00C61420">
        <w:rPr>
          <w:rFonts w:ascii="Times New Roman" w:hAnsi="Times New Roman" w:cs="Times New Roman"/>
          <w:b/>
          <w:color w:val="auto"/>
          <w:sz w:val="22"/>
          <w:szCs w:val="22"/>
          <w:lang w:val="pt-PT"/>
        </w:rPr>
        <w:t>Escitalopram Ipca</w:t>
      </w:r>
      <w:r w:rsidRPr="0012575A">
        <w:rPr>
          <w:rFonts w:ascii="Times New Roman" w:hAnsi="Times New Roman" w:cs="Times New Roman"/>
          <w:b/>
          <w:color w:val="auto"/>
          <w:sz w:val="22"/>
          <w:szCs w:val="22"/>
        </w:rPr>
        <w:t xml:space="preserve"> </w:t>
      </w:r>
      <w:r w:rsidR="000A1853" w:rsidRPr="0012575A">
        <w:rPr>
          <w:rFonts w:ascii="Times New Roman" w:hAnsi="Times New Roman" w:cs="Times New Roman"/>
          <w:b/>
          <w:color w:val="auto"/>
          <w:sz w:val="22"/>
          <w:szCs w:val="22"/>
        </w:rPr>
        <w:t>20</w:t>
      </w:r>
      <w:r w:rsidR="000A1853">
        <w:rPr>
          <w:rFonts w:ascii="Times New Roman" w:hAnsi="Times New Roman" w:cs="Times New Roman"/>
          <w:b/>
          <w:color w:val="auto"/>
          <w:sz w:val="22"/>
          <w:szCs w:val="22"/>
        </w:rPr>
        <w:t> </w:t>
      </w:r>
      <w:r w:rsidRPr="0012575A">
        <w:rPr>
          <w:rFonts w:ascii="Times New Roman" w:hAnsi="Times New Roman" w:cs="Times New Roman"/>
          <w:b/>
          <w:color w:val="auto"/>
          <w:sz w:val="22"/>
          <w:szCs w:val="22"/>
        </w:rPr>
        <w:t>mg plėvele dengt</w:t>
      </w:r>
      <w:r w:rsidR="000A1853">
        <w:rPr>
          <w:rFonts w:ascii="Times New Roman" w:hAnsi="Times New Roman" w:cs="Times New Roman"/>
          <w:b/>
          <w:color w:val="auto"/>
          <w:sz w:val="22"/>
          <w:szCs w:val="22"/>
        </w:rPr>
        <w:t>os</w:t>
      </w:r>
      <w:r w:rsidRPr="0012575A">
        <w:rPr>
          <w:rFonts w:ascii="Times New Roman" w:hAnsi="Times New Roman" w:cs="Times New Roman"/>
          <w:b/>
          <w:color w:val="auto"/>
          <w:sz w:val="22"/>
          <w:szCs w:val="22"/>
        </w:rPr>
        <w:t xml:space="preserve"> tabletė</w:t>
      </w:r>
      <w:r w:rsidR="000A1853">
        <w:rPr>
          <w:rFonts w:ascii="Times New Roman" w:hAnsi="Times New Roman" w:cs="Times New Roman"/>
          <w:b/>
          <w:color w:val="auto"/>
          <w:sz w:val="22"/>
          <w:szCs w:val="22"/>
        </w:rPr>
        <w:t>s</w:t>
      </w:r>
    </w:p>
    <w:p w14:paraId="2B99279F" w14:textId="77777777" w:rsidR="00352C77" w:rsidRDefault="00352C77" w:rsidP="00B520AA">
      <w:pPr>
        <w:jc w:val="center"/>
        <w:rPr>
          <w:rFonts w:ascii="Times New Roman" w:hAnsi="Times New Roman" w:cs="Times New Roman"/>
          <w:b/>
          <w:color w:val="auto"/>
          <w:sz w:val="22"/>
          <w:szCs w:val="22"/>
        </w:rPr>
      </w:pPr>
    </w:p>
    <w:p w14:paraId="2D91C5DF" w14:textId="77777777" w:rsidR="00352C77" w:rsidRDefault="0012575A" w:rsidP="00B520AA">
      <w:pPr>
        <w:jc w:val="center"/>
        <w:rPr>
          <w:rFonts w:ascii="Times New Roman" w:hAnsi="Times New Roman" w:cs="Times New Roman"/>
          <w:color w:val="auto"/>
          <w:sz w:val="22"/>
          <w:szCs w:val="22"/>
        </w:rPr>
      </w:pPr>
      <w:r w:rsidRPr="00C61420">
        <w:rPr>
          <w:rFonts w:ascii="Times New Roman" w:hAnsi="Times New Roman" w:cs="Times New Roman"/>
          <w:color w:val="auto"/>
          <w:sz w:val="22"/>
          <w:szCs w:val="22"/>
        </w:rPr>
        <w:t>e</w:t>
      </w:r>
      <w:r w:rsidRPr="0012575A">
        <w:rPr>
          <w:rFonts w:ascii="Times New Roman" w:hAnsi="Times New Roman" w:cs="Times New Roman"/>
          <w:color w:val="auto"/>
          <w:sz w:val="22"/>
          <w:szCs w:val="22"/>
        </w:rPr>
        <w:t>s</w:t>
      </w:r>
      <w:r w:rsidR="000A1853">
        <w:rPr>
          <w:rFonts w:ascii="Times New Roman" w:hAnsi="Times New Roman" w:cs="Times New Roman"/>
          <w:color w:val="auto"/>
          <w:sz w:val="22"/>
          <w:szCs w:val="22"/>
        </w:rPr>
        <w:t>c</w:t>
      </w:r>
      <w:r w:rsidRPr="0012575A">
        <w:rPr>
          <w:rFonts w:ascii="Times New Roman" w:hAnsi="Times New Roman" w:cs="Times New Roman"/>
          <w:color w:val="auto"/>
          <w:sz w:val="22"/>
          <w:szCs w:val="22"/>
        </w:rPr>
        <w:t>italopramas</w:t>
      </w:r>
    </w:p>
    <w:p w14:paraId="4C60BDF3" w14:textId="77777777" w:rsidR="00352C77" w:rsidRDefault="00352C77" w:rsidP="00B520AA">
      <w:pPr>
        <w:jc w:val="center"/>
        <w:rPr>
          <w:rFonts w:ascii="Times New Roman" w:hAnsi="Times New Roman" w:cs="Times New Roman"/>
          <w:color w:val="auto"/>
          <w:sz w:val="22"/>
          <w:szCs w:val="22"/>
        </w:rPr>
      </w:pPr>
    </w:p>
    <w:p w14:paraId="3663E71F"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Atidžiai perskaitykite visą šį lapelį, prieš pradėdami vartoti šį vaistą, nes jame pateikiama Jums svarbi informacija.</w:t>
      </w:r>
    </w:p>
    <w:p w14:paraId="31A673EB" w14:textId="77777777" w:rsidR="00352C77" w:rsidRDefault="00352C77" w:rsidP="00B520AA">
      <w:pPr>
        <w:rPr>
          <w:rFonts w:ascii="Times New Roman" w:hAnsi="Times New Roman" w:cs="Times New Roman"/>
          <w:b/>
          <w:color w:val="auto"/>
          <w:sz w:val="22"/>
          <w:szCs w:val="22"/>
        </w:rPr>
      </w:pPr>
    </w:p>
    <w:p w14:paraId="59B9C82D" w14:textId="77777777" w:rsidR="000938E9" w:rsidRDefault="0012575A" w:rsidP="000938E9">
      <w:pPr>
        <w:pStyle w:val="Sraopastraipa"/>
        <w:numPr>
          <w:ilvl w:val="0"/>
          <w:numId w:val="34"/>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Neišmeskite šio lapelio, nes vėl gali prireikti jį perskaityti.</w:t>
      </w:r>
    </w:p>
    <w:p w14:paraId="47413CF7" w14:textId="77777777" w:rsidR="000938E9" w:rsidRDefault="0012575A" w:rsidP="000938E9">
      <w:pPr>
        <w:pStyle w:val="Sraopastraipa"/>
        <w:numPr>
          <w:ilvl w:val="0"/>
          <w:numId w:val="34"/>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Jeigu kiltų daugiau klausimų, kreipkitės į gydytoją arba vaistininką.</w:t>
      </w:r>
    </w:p>
    <w:p w14:paraId="2CCCA8AC" w14:textId="77777777" w:rsidR="000938E9" w:rsidRDefault="0012575A" w:rsidP="000938E9">
      <w:pPr>
        <w:pStyle w:val="Sraopastraipa"/>
        <w:numPr>
          <w:ilvl w:val="0"/>
          <w:numId w:val="34"/>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Šis vaistas skirtas tik Jums, todėl kitiems žmonėms jo duoti negalima. Vaistas gali jiems pakenkti. Net tiems, kurių ligos požymiai yra tokie patys kaip Jūsų. </w:t>
      </w:r>
    </w:p>
    <w:p w14:paraId="426F9943" w14:textId="77777777" w:rsidR="0012575A" w:rsidRPr="0012575A" w:rsidRDefault="0012575A" w:rsidP="00B520AA">
      <w:pPr>
        <w:pStyle w:val="Sraopastraipa"/>
        <w:numPr>
          <w:ilvl w:val="0"/>
          <w:numId w:val="34"/>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Jeigu pasireiškė šalutinis poveikis (net jeigu jis šiame lapelyje nenurodytas), kreipkitės į gydytoją arba vaistininką. Žr. 4 skyrių. </w:t>
      </w:r>
    </w:p>
    <w:p w14:paraId="4E5783D1" w14:textId="77777777" w:rsidR="0012575A" w:rsidRPr="0012575A" w:rsidRDefault="0012575A" w:rsidP="00B520AA">
      <w:pPr>
        <w:pStyle w:val="Sraopastraipa"/>
        <w:ind w:left="360"/>
        <w:contextualSpacing w:val="0"/>
        <w:rPr>
          <w:rFonts w:ascii="Times New Roman" w:eastAsia="Times New Roman" w:hAnsi="Times New Roman" w:cs="Times New Roman"/>
          <w:color w:val="auto"/>
          <w:sz w:val="22"/>
          <w:szCs w:val="22"/>
        </w:rPr>
      </w:pPr>
    </w:p>
    <w:p w14:paraId="0E68D906" w14:textId="77777777" w:rsidR="0012575A" w:rsidRPr="0012575A" w:rsidRDefault="0012575A" w:rsidP="00B520AA">
      <w:pPr>
        <w:pStyle w:val="Sraopastraipa"/>
        <w:ind w:left="360"/>
        <w:contextualSpacing w:val="0"/>
        <w:rPr>
          <w:rFonts w:ascii="Times New Roman" w:eastAsia="Times New Roman" w:hAnsi="Times New Roman" w:cs="Times New Roman"/>
          <w:color w:val="auto"/>
          <w:sz w:val="22"/>
          <w:szCs w:val="22"/>
        </w:rPr>
      </w:pPr>
    </w:p>
    <w:p w14:paraId="675A6477"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Apie ką rašoma šiame lapelyje?</w:t>
      </w:r>
    </w:p>
    <w:p w14:paraId="11CD064B" w14:textId="77777777" w:rsidR="00352C77" w:rsidRDefault="00352C77" w:rsidP="00B520AA">
      <w:pPr>
        <w:rPr>
          <w:rFonts w:ascii="Times New Roman" w:hAnsi="Times New Roman" w:cs="Times New Roman"/>
          <w:b/>
          <w:color w:val="auto"/>
          <w:sz w:val="22"/>
          <w:szCs w:val="22"/>
        </w:rPr>
      </w:pPr>
    </w:p>
    <w:p w14:paraId="017735A7"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Kas yra </w:t>
      </w:r>
      <w:r w:rsidRPr="00C61420">
        <w:rPr>
          <w:rFonts w:ascii="Times New Roman" w:hAnsi="Times New Roman" w:cs="Times New Roman"/>
          <w:color w:val="auto"/>
          <w:sz w:val="22"/>
          <w:szCs w:val="22"/>
          <w:lang w:val="pt-PT"/>
        </w:rPr>
        <w:t>Escitalopram Ipca</w:t>
      </w:r>
      <w:r w:rsidRPr="0012575A">
        <w:rPr>
          <w:rFonts w:ascii="Times New Roman" w:hAnsi="Times New Roman" w:cs="Times New Roman"/>
          <w:color w:val="auto"/>
          <w:sz w:val="22"/>
          <w:szCs w:val="22"/>
        </w:rPr>
        <w:t xml:space="preserve"> ir kam jis vartojamas</w:t>
      </w:r>
    </w:p>
    <w:p w14:paraId="5552094E"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Kas žinotina prieš vartojant </w:t>
      </w:r>
      <w:r w:rsidRPr="00C61420">
        <w:rPr>
          <w:rFonts w:ascii="Times New Roman" w:hAnsi="Times New Roman" w:cs="Times New Roman"/>
          <w:color w:val="auto"/>
          <w:sz w:val="22"/>
          <w:szCs w:val="22"/>
          <w:lang w:val="pt-PT"/>
        </w:rPr>
        <w:t>Escitalopram Ipca</w:t>
      </w:r>
      <w:r w:rsidRPr="0012575A">
        <w:rPr>
          <w:rFonts w:ascii="Times New Roman" w:hAnsi="Times New Roman" w:cs="Times New Roman"/>
          <w:color w:val="auto"/>
          <w:sz w:val="22"/>
          <w:szCs w:val="22"/>
        </w:rPr>
        <w:t xml:space="preserve"> </w:t>
      </w:r>
    </w:p>
    <w:p w14:paraId="473BD3AC"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Kaip vartoti </w:t>
      </w:r>
      <w:r w:rsidRPr="0012575A">
        <w:rPr>
          <w:rFonts w:ascii="Times New Roman" w:hAnsi="Times New Roman" w:cs="Times New Roman"/>
          <w:color w:val="auto"/>
          <w:sz w:val="22"/>
          <w:szCs w:val="22"/>
          <w:lang w:val="en-US"/>
        </w:rPr>
        <w:t>Escitalopram Ipca</w:t>
      </w:r>
      <w:r w:rsidRPr="0012575A">
        <w:rPr>
          <w:rFonts w:ascii="Times New Roman" w:hAnsi="Times New Roman" w:cs="Times New Roman"/>
          <w:color w:val="auto"/>
          <w:sz w:val="22"/>
          <w:szCs w:val="22"/>
        </w:rPr>
        <w:t xml:space="preserve"> </w:t>
      </w:r>
    </w:p>
    <w:p w14:paraId="5D3446B9"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Galimas šalutinis poveikis</w:t>
      </w:r>
    </w:p>
    <w:p w14:paraId="398A0DDC" w14:textId="77777777" w:rsidR="000938E9" w:rsidRDefault="0012575A" w:rsidP="000938E9">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Kaip laikyti </w:t>
      </w:r>
      <w:r w:rsidRPr="0012575A">
        <w:rPr>
          <w:rFonts w:ascii="Times New Roman" w:hAnsi="Times New Roman" w:cs="Times New Roman"/>
          <w:color w:val="auto"/>
          <w:sz w:val="22"/>
          <w:szCs w:val="22"/>
          <w:lang w:val="en-US"/>
        </w:rPr>
        <w:t>Escitalopram Ipca</w:t>
      </w:r>
      <w:r w:rsidRPr="0012575A">
        <w:rPr>
          <w:rFonts w:ascii="Times New Roman" w:hAnsi="Times New Roman" w:cs="Times New Roman"/>
          <w:color w:val="auto"/>
          <w:sz w:val="22"/>
          <w:szCs w:val="22"/>
        </w:rPr>
        <w:t xml:space="preserve"> </w:t>
      </w:r>
    </w:p>
    <w:p w14:paraId="004284EC" w14:textId="77777777" w:rsidR="00352C77" w:rsidRDefault="0012575A" w:rsidP="00B520AA">
      <w:pPr>
        <w:pStyle w:val="Sraopastraipa"/>
        <w:numPr>
          <w:ilvl w:val="0"/>
          <w:numId w:val="2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Pakuotės turinys ir kita informacija</w:t>
      </w:r>
    </w:p>
    <w:p w14:paraId="12F1F69A"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678E3382"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555AE7F6"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Kas yra </w:t>
      </w:r>
      <w:r w:rsidRPr="00C61420">
        <w:rPr>
          <w:rFonts w:ascii="Times New Roman" w:hAnsi="Times New Roman" w:cs="Times New Roman"/>
          <w:b/>
          <w:color w:val="auto"/>
          <w:sz w:val="22"/>
          <w:szCs w:val="22"/>
          <w:lang w:val="pt-PT"/>
        </w:rPr>
        <w:t xml:space="preserve">Escitalopram Ipca </w:t>
      </w:r>
      <w:r w:rsidRPr="0012575A">
        <w:rPr>
          <w:rFonts w:ascii="Times New Roman" w:hAnsi="Times New Roman" w:cs="Times New Roman"/>
          <w:b/>
          <w:color w:val="auto"/>
          <w:sz w:val="22"/>
          <w:szCs w:val="22"/>
        </w:rPr>
        <w:t>ir kam jis vartojamas</w:t>
      </w:r>
    </w:p>
    <w:p w14:paraId="1B819D57"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567DC555"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Escitalopram Ipca sudėtyje yra aktyvios medžiagos escitalopramo. Escitalopramas priklauso antidepresantų grupei, vadinamai selektyviais serotonino reabsorbcijos inhibitoriais (SSRI). Šie vaistai veikia serotonino sistemą smegenyse, didindami serotonino kiekį. Serotonino sistemos sutrikimai laikomi svarbiu depresijos ir susijusių ligų vystymosi veiksniu.</w:t>
      </w:r>
    </w:p>
    <w:p w14:paraId="32082698" w14:textId="77777777" w:rsidR="00352C77" w:rsidRDefault="00352C77" w:rsidP="00B520AA">
      <w:pPr>
        <w:rPr>
          <w:rFonts w:ascii="Times New Roman" w:hAnsi="Times New Roman" w:cs="Times New Roman"/>
          <w:color w:val="auto"/>
          <w:sz w:val="22"/>
          <w:szCs w:val="22"/>
        </w:rPr>
      </w:pPr>
    </w:p>
    <w:p w14:paraId="7DBD7174"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Šis vaistas vartojamas depresijai (didžiosios depresijos epizodams) ir nerimo sutrikimams (pvz., panikos sutrikimui su agorafobija arba be jos, socialinio nerimo sutrikimui, generalizuotam nerimo sutrikimui ir obsesiniam-kompulsiniam sutrikimui) gydyti.</w:t>
      </w:r>
    </w:p>
    <w:p w14:paraId="67B65FFB" w14:textId="77777777" w:rsidR="00352C77" w:rsidRDefault="00352C77" w:rsidP="00B520AA">
      <w:pPr>
        <w:rPr>
          <w:rFonts w:ascii="Times New Roman" w:hAnsi="Times New Roman" w:cs="Times New Roman"/>
          <w:color w:val="auto"/>
          <w:sz w:val="22"/>
          <w:szCs w:val="22"/>
        </w:rPr>
      </w:pPr>
    </w:p>
    <w:p w14:paraId="5A8D0F4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Kol pasijusite geriau, gali praeiti kelios savaitės. Tęskite šio vaisto vartojimą, net jei prireiks šiek tiek laiko, kol pajusite būklės pagerėjimą.</w:t>
      </w:r>
    </w:p>
    <w:p w14:paraId="7090E51F" w14:textId="77777777" w:rsidR="00352C77" w:rsidRDefault="00352C77" w:rsidP="00B520AA">
      <w:pPr>
        <w:rPr>
          <w:rFonts w:ascii="Times New Roman" w:hAnsi="Times New Roman" w:cs="Times New Roman"/>
          <w:color w:val="auto"/>
          <w:sz w:val="22"/>
          <w:szCs w:val="22"/>
        </w:rPr>
      </w:pPr>
    </w:p>
    <w:p w14:paraId="01B2C28A"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savijauta nepagerėjo arba net pablogėjo, kreipkitės į gydytoją.</w:t>
      </w:r>
    </w:p>
    <w:p w14:paraId="41DDC761" w14:textId="77777777" w:rsidR="00352C77" w:rsidRDefault="00352C77" w:rsidP="00B520AA">
      <w:pPr>
        <w:rPr>
          <w:rFonts w:ascii="Times New Roman" w:hAnsi="Times New Roman" w:cs="Times New Roman"/>
          <w:color w:val="auto"/>
          <w:sz w:val="22"/>
          <w:szCs w:val="22"/>
        </w:rPr>
      </w:pPr>
    </w:p>
    <w:p w14:paraId="4E9B1750" w14:textId="77777777" w:rsidR="00352C77" w:rsidRDefault="00352C77" w:rsidP="00B520AA">
      <w:pPr>
        <w:rPr>
          <w:rFonts w:ascii="Times New Roman" w:hAnsi="Times New Roman" w:cs="Times New Roman"/>
          <w:color w:val="auto"/>
          <w:sz w:val="22"/>
          <w:szCs w:val="22"/>
        </w:rPr>
      </w:pPr>
    </w:p>
    <w:p w14:paraId="2EDA399F"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 xml:space="preserve">Kas žinotina prieš vartojant Escitalopram Ipca </w:t>
      </w:r>
    </w:p>
    <w:p w14:paraId="04E16647"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3EF6EE6E" w14:textId="4613B20E" w:rsidR="00352C77" w:rsidRDefault="0012575A" w:rsidP="00851C30">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Escitalopram Ipca </w:t>
      </w:r>
      <w:r w:rsidRPr="0012575A">
        <w:rPr>
          <w:rFonts w:ascii="Times New Roman" w:hAnsi="Times New Roman" w:cs="Times New Roman"/>
          <w:b/>
          <w:bCs/>
          <w:color w:val="auto"/>
          <w:sz w:val="22"/>
          <w:szCs w:val="22"/>
        </w:rPr>
        <w:t>vartoti draudžiama:</w:t>
      </w:r>
    </w:p>
    <w:p w14:paraId="2225D28C" w14:textId="77777777" w:rsidR="000938E9" w:rsidRDefault="0012575A" w:rsidP="000938E9">
      <w:pPr>
        <w:pStyle w:val="Sraopastraipa"/>
        <w:numPr>
          <w:ilvl w:val="0"/>
          <w:numId w:val="28"/>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jeigu yra alergija escitalopramui arba bet kuriai pagalbinei šio vaisto medžiagai (jos išvardytos 6 skyriuje);</w:t>
      </w:r>
    </w:p>
    <w:p w14:paraId="200AFD82" w14:textId="77777777" w:rsidR="000938E9" w:rsidRDefault="0012575A" w:rsidP="000938E9">
      <w:pPr>
        <w:pStyle w:val="Sraopastraipa"/>
        <w:numPr>
          <w:ilvl w:val="0"/>
          <w:numId w:val="28"/>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jei vartojate kitus MAO inhibitorių grupei priklausančius vaistus, įskaitant selegiliną (vartojamą Parkinsono ligai gydyti), moklobemidą (vartojamą depresijai gydyti) ir linezolidą (antibiotiką);</w:t>
      </w:r>
    </w:p>
    <w:p w14:paraId="60AC23FD" w14:textId="77777777" w:rsidR="000938E9" w:rsidRDefault="0012575A" w:rsidP="000938E9">
      <w:pPr>
        <w:pStyle w:val="Sraopastraipa"/>
        <w:numPr>
          <w:ilvl w:val="0"/>
          <w:numId w:val="29"/>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 turite įgimtą arba </w:t>
      </w:r>
      <w:r w:rsidR="0012233A">
        <w:rPr>
          <w:rFonts w:ascii="Times New Roman" w:hAnsi="Times New Roman" w:cs="Times New Roman"/>
          <w:color w:val="auto"/>
          <w:sz w:val="22"/>
          <w:szCs w:val="22"/>
        </w:rPr>
        <w:t>J</w:t>
      </w:r>
      <w:r w:rsidRPr="0012575A">
        <w:rPr>
          <w:rFonts w:ascii="Times New Roman" w:hAnsi="Times New Roman" w:cs="Times New Roman"/>
          <w:color w:val="auto"/>
          <w:sz w:val="22"/>
          <w:szCs w:val="22"/>
        </w:rPr>
        <w:t>ums yra pasireiškęs nenormalus širdies ritmas (matomas EKG – tyrime, kuriuo vertinama širdies veikla);</w:t>
      </w:r>
    </w:p>
    <w:p w14:paraId="46ED90DA" w14:textId="77777777" w:rsidR="00352C77" w:rsidRDefault="0012575A" w:rsidP="00B520AA">
      <w:pPr>
        <w:pStyle w:val="Sraopastraipa"/>
        <w:numPr>
          <w:ilvl w:val="0"/>
          <w:numId w:val="29"/>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jei vartojate vaistų, skirtų širdies ritmo sutrikimams gydyti arba galinčių paveikti širdies ritmą (žr. 2 skyrių „Kiti vaistai ir Escitalopram Ipca “).</w:t>
      </w:r>
    </w:p>
    <w:p w14:paraId="22DAE346"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39E70D2B" w14:textId="7CA2A636"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Įspėjimai ir atsargumo priemonės</w:t>
      </w:r>
    </w:p>
    <w:p w14:paraId="6FF0F34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Pasitarkite su gydytoju arba, vaistininku arba slaugytoju, prieš pradėdami vartoti Escitalopram Ipca.</w:t>
      </w:r>
    </w:p>
    <w:p w14:paraId="09B2B229" w14:textId="77777777" w:rsidR="00352C77" w:rsidRDefault="00352C77" w:rsidP="00B520AA">
      <w:pPr>
        <w:rPr>
          <w:rFonts w:ascii="Times New Roman" w:hAnsi="Times New Roman" w:cs="Times New Roman"/>
          <w:color w:val="auto"/>
          <w:sz w:val="22"/>
          <w:szCs w:val="22"/>
        </w:rPr>
      </w:pPr>
    </w:p>
    <w:p w14:paraId="276972A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 sergate kokia nors kita liga ar turite sveikatos sutrikimų, pasakykite apie tai gydytojui, nes gydytojas gali turėti tai įvertinti. Ypač pasakykite savo gydytojui toliau nurodytais atvejais:</w:t>
      </w:r>
    </w:p>
    <w:p w14:paraId="135FA358" w14:textId="77777777" w:rsidR="00352C77" w:rsidRDefault="00352C77" w:rsidP="00B520AA">
      <w:pPr>
        <w:rPr>
          <w:rFonts w:ascii="Times New Roman" w:hAnsi="Times New Roman" w:cs="Times New Roman"/>
          <w:color w:val="auto"/>
          <w:sz w:val="22"/>
          <w:szCs w:val="22"/>
        </w:rPr>
      </w:pPr>
    </w:p>
    <w:p w14:paraId="570A2F6C"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sergate epilepsija. Jei priepuoliai (traukuliai) pasireiškia pirmą kartą arba jų padažnėja, gydymą escitalopramu reikia nutraukti (taip pat žr. 4 skyrių „Galimas šalutinis poveikis“)</w:t>
      </w:r>
      <w:r>
        <w:rPr>
          <w:rFonts w:ascii="Times New Roman" w:hAnsi="Times New Roman" w:cs="Times New Roman"/>
          <w:color w:val="auto"/>
          <w:sz w:val="22"/>
          <w:szCs w:val="22"/>
        </w:rPr>
        <w:t>;</w:t>
      </w:r>
    </w:p>
    <w:p w14:paraId="3CCA34E0"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ei sutrikusi </w:t>
      </w: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ūsų kepenų arba inkstų funkcija. Gydytojui gali tekti pakoreguoti </w:t>
      </w: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ūsų dozę</w:t>
      </w:r>
      <w:r>
        <w:rPr>
          <w:rFonts w:ascii="Times New Roman" w:hAnsi="Times New Roman" w:cs="Times New Roman"/>
          <w:color w:val="auto"/>
          <w:sz w:val="22"/>
          <w:szCs w:val="22"/>
        </w:rPr>
        <w:t>;</w:t>
      </w:r>
    </w:p>
    <w:p w14:paraId="345B4BC5"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sergate cukriniu diabetu. Gydymas escitalopramu gali pakeisti glikemijos kontrolę. Gali reikėti pakoreguoti insulino ir (arba) geriamųjų vaistų nuo hipoglikemijos dozę</w:t>
      </w:r>
      <w:r>
        <w:rPr>
          <w:rFonts w:ascii="Times New Roman" w:hAnsi="Times New Roman" w:cs="Times New Roman"/>
          <w:color w:val="auto"/>
          <w:sz w:val="22"/>
          <w:szCs w:val="22"/>
        </w:rPr>
        <w:t>;</w:t>
      </w:r>
    </w:p>
    <w:p w14:paraId="2D76889A"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sumažėjęs natrio kiekis kraujyje</w:t>
      </w:r>
      <w:r>
        <w:rPr>
          <w:rFonts w:ascii="Times New Roman" w:hAnsi="Times New Roman" w:cs="Times New Roman"/>
          <w:color w:val="auto"/>
          <w:sz w:val="22"/>
          <w:szCs w:val="22"/>
        </w:rPr>
        <w:t>;</w:t>
      </w:r>
    </w:p>
    <w:p w14:paraId="37635316"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turite polinkį lengvai kraujuoti ar atsirasti kraujosruvoms arba jei esate nėščia (žr. „Nėštumas, žindymas ir vaisingumas“)</w:t>
      </w:r>
      <w:r>
        <w:rPr>
          <w:rFonts w:ascii="Times New Roman" w:hAnsi="Times New Roman" w:cs="Times New Roman"/>
          <w:color w:val="auto"/>
          <w:sz w:val="22"/>
          <w:szCs w:val="22"/>
        </w:rPr>
        <w:t>;</w:t>
      </w:r>
    </w:p>
    <w:p w14:paraId="78775658"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ei Jums taikomas elektrokonvulsinis gydymas (psichiatrinis gydymas, kurio metu naudojama elektros srovė stipriai depresijai ar bipoliniam sutrikimui gydyti sukeliant kontroliuojamus </w:t>
      </w:r>
      <w:r>
        <w:rPr>
          <w:rFonts w:ascii="Times New Roman" w:hAnsi="Times New Roman" w:cs="Times New Roman"/>
          <w:color w:val="auto"/>
          <w:sz w:val="22"/>
          <w:szCs w:val="22"/>
        </w:rPr>
        <w:t>preipuolius</w:t>
      </w:r>
      <w:r w:rsidR="0012575A" w:rsidRPr="0012575A">
        <w:rPr>
          <w:rFonts w:ascii="Times New Roman" w:hAnsi="Times New Roman" w:cs="Times New Roman"/>
          <w:color w:val="auto"/>
          <w:sz w:val="22"/>
          <w:szCs w:val="22"/>
        </w:rPr>
        <w:t xml:space="preserve"> galvos smegenyse taikant nejautrą)</w:t>
      </w:r>
      <w:r>
        <w:rPr>
          <w:rFonts w:ascii="Times New Roman" w:hAnsi="Times New Roman" w:cs="Times New Roman"/>
          <w:color w:val="auto"/>
          <w:sz w:val="22"/>
          <w:szCs w:val="22"/>
        </w:rPr>
        <w:t>;</w:t>
      </w:r>
    </w:p>
    <w:p w14:paraId="153868A1"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sergate išemine širdies liga</w:t>
      </w:r>
      <w:r>
        <w:rPr>
          <w:rFonts w:ascii="Times New Roman" w:hAnsi="Times New Roman" w:cs="Times New Roman"/>
          <w:color w:val="auto"/>
          <w:sz w:val="22"/>
          <w:szCs w:val="22"/>
        </w:rPr>
        <w:t>;</w:t>
      </w:r>
    </w:p>
    <w:p w14:paraId="3012A94D"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sirgote arba sergate širdies ligomis arba neseniai patyrėte širdies smūgį</w:t>
      </w:r>
      <w:r>
        <w:rPr>
          <w:rFonts w:ascii="Times New Roman" w:hAnsi="Times New Roman" w:cs="Times New Roman"/>
          <w:color w:val="auto"/>
          <w:sz w:val="22"/>
          <w:szCs w:val="22"/>
        </w:rPr>
        <w:t>;</w:t>
      </w:r>
    </w:p>
    <w:p w14:paraId="56F5CD62"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Jūsų širdies ritmas yra labai lėtas ir (arba) žinote, kad gali būti sumažėjęs druskų kiekis (per mažai druskų) Jūsų organizme dėl užsitęsusio stipraus viduriavimo ir vėmimo arba diuretikų (šlapimą varančių tablečių) vartojimo</w:t>
      </w:r>
      <w:r>
        <w:rPr>
          <w:rFonts w:ascii="Times New Roman" w:hAnsi="Times New Roman" w:cs="Times New Roman"/>
          <w:color w:val="auto"/>
          <w:sz w:val="22"/>
          <w:szCs w:val="22"/>
        </w:rPr>
        <w:t>;</w:t>
      </w:r>
    </w:p>
    <w:p w14:paraId="2ED4FD59"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 xml:space="preserve">ei pasireiškia greitas arba nereguliarus širdies plakimas, alpimas, sąmonės netekimas arba galvos svaigimas atsistojus, tai gali būti </w:t>
      </w:r>
      <w:r>
        <w:rPr>
          <w:rFonts w:ascii="Times New Roman" w:hAnsi="Times New Roman" w:cs="Times New Roman"/>
          <w:color w:val="auto"/>
          <w:sz w:val="22"/>
          <w:szCs w:val="22"/>
        </w:rPr>
        <w:t>sutrikusio</w:t>
      </w:r>
      <w:r w:rsidR="0012575A" w:rsidRPr="0012575A">
        <w:rPr>
          <w:rFonts w:ascii="Times New Roman" w:hAnsi="Times New Roman" w:cs="Times New Roman"/>
          <w:color w:val="auto"/>
          <w:sz w:val="22"/>
          <w:szCs w:val="22"/>
        </w:rPr>
        <w:t xml:space="preserve"> širdies ritmo požymis</w:t>
      </w:r>
      <w:r>
        <w:rPr>
          <w:rFonts w:ascii="Times New Roman" w:hAnsi="Times New Roman" w:cs="Times New Roman"/>
          <w:color w:val="auto"/>
          <w:sz w:val="22"/>
          <w:szCs w:val="22"/>
        </w:rPr>
        <w:t>;</w:t>
      </w:r>
    </w:p>
    <w:p w14:paraId="3C080384" w14:textId="77777777" w:rsidR="00352C77" w:rsidRDefault="0012233A" w:rsidP="00B520AA">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turite ar esate turėję akių sutrikimų, pvz., tam tikrų glaukomos formų (padidėjęs akispūdis).</w:t>
      </w:r>
    </w:p>
    <w:p w14:paraId="1A7BC409"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6C1D8EDC" w14:textId="06CF71BD"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Pastaba</w:t>
      </w:r>
    </w:p>
    <w:p w14:paraId="44FE6DFB"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Kai kuriems pacientams, sergantiems manijos-depresijos liga, gali prasidėti manijos fazė. Ji pasireiškia neįprastomis ir greitai besikeičiančiomis mintimis, neadekvačiu džiaugsmu ir per dideliu fiziniu aktyvumu. Jei tai patiriate, pasitarkite su gydytoju.</w:t>
      </w:r>
    </w:p>
    <w:p w14:paraId="6FCE0AED" w14:textId="77777777" w:rsidR="00352C77" w:rsidRDefault="00352C77" w:rsidP="00B520AA">
      <w:pPr>
        <w:rPr>
          <w:rFonts w:ascii="Times New Roman" w:hAnsi="Times New Roman" w:cs="Times New Roman"/>
          <w:color w:val="auto"/>
          <w:sz w:val="22"/>
          <w:szCs w:val="22"/>
        </w:rPr>
      </w:pPr>
    </w:p>
    <w:p w14:paraId="4E8610A5"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Pirmosiomis gydymo savaitėmis taip pat gali pasireikšti tokie simptomai kaip neramumas ar negebėjimas ramiai išsėdėti ar išstovėti. Jei pasireiškia šie simptomai, nedelsdami pasakykite gydytojui.</w:t>
      </w:r>
    </w:p>
    <w:p w14:paraId="3E14D600" w14:textId="77777777" w:rsidR="00352C77" w:rsidRDefault="00352C77" w:rsidP="00B520AA">
      <w:pPr>
        <w:rPr>
          <w:rFonts w:ascii="Times New Roman" w:hAnsi="Times New Roman" w:cs="Times New Roman"/>
          <w:color w:val="auto"/>
          <w:sz w:val="22"/>
          <w:szCs w:val="22"/>
        </w:rPr>
      </w:pPr>
    </w:p>
    <w:p w14:paraId="4062978A"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Tokie vaistai kaip Escitalopram Ipca  (vadinamieji SSRI/SNRI) gali sukelti lytinės funkcijos sutrikimų simptomus (žr. 4 skyrių). Kai kuriais atvejais šie simptomai pasireiškė ir nutraukus gydymą.</w:t>
      </w:r>
    </w:p>
    <w:p w14:paraId="215C654C" w14:textId="77777777" w:rsidR="00352C77" w:rsidRDefault="00352C77" w:rsidP="00B520AA">
      <w:pPr>
        <w:rPr>
          <w:rFonts w:ascii="Times New Roman" w:hAnsi="Times New Roman" w:cs="Times New Roman"/>
          <w:color w:val="auto"/>
          <w:sz w:val="22"/>
          <w:szCs w:val="22"/>
        </w:rPr>
      </w:pPr>
    </w:p>
    <w:p w14:paraId="70A6D81E"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Mintys apie savižudybę ir depresijos ar nerimo sutrikimo pablogėjimas</w:t>
      </w:r>
    </w:p>
    <w:p w14:paraId="4FC668C0"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 sergate depresija ir (arba) turite nerimo sutrikimų, kartais gali kilti minčių apie savęs žalojimą ar savižudybę. Tokių minčių gali padaugėti pradėjus vartoti antidepresantus, nes šie vaistai pradeda veikti po tam tikro laiko, paprastai po dviejų savaičių, bet kartais ir vėliau.</w:t>
      </w:r>
    </w:p>
    <w:p w14:paraId="09AD5F6D" w14:textId="77777777" w:rsidR="00352C77" w:rsidRDefault="00352C77" w:rsidP="00B520AA">
      <w:pPr>
        <w:rPr>
          <w:rFonts w:ascii="Times New Roman" w:hAnsi="Times New Roman" w:cs="Times New Roman"/>
          <w:color w:val="auto"/>
          <w:sz w:val="22"/>
          <w:szCs w:val="22"/>
        </w:rPr>
      </w:pPr>
    </w:p>
    <w:p w14:paraId="5B328B9F"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Galite būti labiau linkę taip galvoti:</w:t>
      </w:r>
    </w:p>
    <w:p w14:paraId="3D23475A" w14:textId="77777777" w:rsidR="00352C77" w:rsidRDefault="00352C77" w:rsidP="00B520AA">
      <w:pPr>
        <w:rPr>
          <w:rFonts w:ascii="Times New Roman" w:hAnsi="Times New Roman" w:cs="Times New Roman"/>
          <w:color w:val="auto"/>
          <w:sz w:val="22"/>
          <w:szCs w:val="22"/>
        </w:rPr>
      </w:pPr>
    </w:p>
    <w:p w14:paraId="0D751374" w14:textId="77777777" w:rsidR="000938E9" w:rsidRDefault="0012233A" w:rsidP="000938E9">
      <w:pPr>
        <w:pStyle w:val="Sraopastraipa"/>
        <w:numPr>
          <w:ilvl w:val="0"/>
          <w:numId w:val="37"/>
        </w:numPr>
        <w:ind w:left="567"/>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anksčiau turėjote minčių apie savižudybę ar savęs žalojimą</w:t>
      </w:r>
      <w:r>
        <w:rPr>
          <w:rFonts w:ascii="Times New Roman" w:hAnsi="Times New Roman" w:cs="Times New Roman"/>
          <w:color w:val="auto"/>
          <w:sz w:val="22"/>
          <w:szCs w:val="22"/>
        </w:rPr>
        <w:t>;</w:t>
      </w:r>
    </w:p>
    <w:p w14:paraId="5F77EEC1" w14:textId="77777777" w:rsidR="0012575A" w:rsidRPr="0012575A" w:rsidRDefault="0012233A" w:rsidP="00B520AA">
      <w:pPr>
        <w:pStyle w:val="Sraopastraipa"/>
        <w:numPr>
          <w:ilvl w:val="0"/>
          <w:numId w:val="37"/>
        </w:numPr>
        <w:ind w:left="567"/>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0012575A" w:rsidRPr="0012575A">
        <w:rPr>
          <w:rFonts w:ascii="Times New Roman" w:hAnsi="Times New Roman" w:cs="Times New Roman"/>
          <w:color w:val="auto"/>
          <w:sz w:val="22"/>
          <w:szCs w:val="22"/>
        </w:rPr>
        <w:t>ei esate jaunuolis (-ė). Klinikinių tyrimų duomenimis, jaunesniems nei 25 metų amžiaus suaugusiesiems, turintiems psichikos sutrikimų ir gydytiems antidepresantais, buvo nustatyta padidėjusi savižudiško elgesio rizika.</w:t>
      </w:r>
    </w:p>
    <w:p w14:paraId="170F4300"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3F8A0528"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Jei kyla minčių apie savęs žalojimą ar savižudybę, nedelsdami kreipkitės į gydytoją arba vykite į ligoninę.</w:t>
      </w:r>
    </w:p>
    <w:p w14:paraId="2CF4A52D" w14:textId="77777777" w:rsidR="00352C77" w:rsidRDefault="00352C77" w:rsidP="00B520AA">
      <w:pPr>
        <w:rPr>
          <w:rFonts w:ascii="Times New Roman" w:hAnsi="Times New Roman" w:cs="Times New Roman"/>
          <w:b/>
          <w:color w:val="auto"/>
          <w:sz w:val="22"/>
          <w:szCs w:val="22"/>
        </w:rPr>
      </w:pPr>
    </w:p>
    <w:p w14:paraId="40717A6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b/>
          <w:color w:val="auto"/>
          <w:sz w:val="22"/>
          <w:szCs w:val="22"/>
        </w:rPr>
        <w:t>Gali būti naudinga artimam giminaičiui ar draugui pasakyti, kad sergate depresija ar turite nerimo sutrikimą</w:t>
      </w:r>
      <w:r w:rsidRPr="0012575A">
        <w:rPr>
          <w:rFonts w:ascii="Times New Roman" w:hAnsi="Times New Roman" w:cs="Times New Roman"/>
          <w:color w:val="auto"/>
          <w:sz w:val="22"/>
          <w:szCs w:val="22"/>
        </w:rPr>
        <w:t>, ir paprašyti jų perskaityti šį informacinį lapelį. Taip pat galite paprašyti jų pranešti, jei, jų manymu, Jūsų depresija ar nerimas pablogėjo arba jei jie nerimauja dėl Jūsų elgesio pokyčių.</w:t>
      </w:r>
    </w:p>
    <w:p w14:paraId="5C728196" w14:textId="77777777" w:rsidR="00352C77" w:rsidRDefault="00352C77" w:rsidP="00B520AA">
      <w:pPr>
        <w:rPr>
          <w:rFonts w:ascii="Times New Roman" w:hAnsi="Times New Roman" w:cs="Times New Roman"/>
          <w:color w:val="auto"/>
          <w:sz w:val="22"/>
          <w:szCs w:val="22"/>
        </w:rPr>
      </w:pPr>
    </w:p>
    <w:p w14:paraId="1468B198" w14:textId="5F4B068C"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Vaikams ir paauglia</w:t>
      </w:r>
      <w:r w:rsidR="0012233A">
        <w:rPr>
          <w:rFonts w:ascii="Times New Roman" w:hAnsi="Times New Roman" w:cs="Times New Roman"/>
          <w:b/>
          <w:color w:val="auto"/>
          <w:sz w:val="22"/>
          <w:szCs w:val="22"/>
        </w:rPr>
        <w:t>ms</w:t>
      </w:r>
    </w:p>
    <w:p w14:paraId="0F71E33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Escitalopramo paprastai negalima vartoti vaikams ir paaugliams iki 18 metų amžiaus. Taip pat turėtumėte žinoti, kad jaunesniems nei 18 metų amžiaus pacientams, vartojantiems šios grupės vaistus, padidėja šalutinio poveikio, pvz., savižudybės bandymų, savižudiškų minčių ir priešiškumo (dažniausiai agresijos, priešinimosi autoritetui ir pykčio) rizika. Nepaisant to, gydytojas gali paskirti escitalopramo jaunesniems nei 18 metų amžiaus pacientams, jei mano, kad tai jiems bus naudinga. Jei gydytojas escitalopramo paskyrė jaunesniam nei 18 metų amžiaus pacientui ir norite tai aptarti, kreipkitės į gydytoją.</w:t>
      </w:r>
    </w:p>
    <w:p w14:paraId="1F25B9E0" w14:textId="77777777" w:rsidR="00352C77" w:rsidRDefault="00352C77" w:rsidP="00B520AA">
      <w:pPr>
        <w:rPr>
          <w:rFonts w:ascii="Times New Roman" w:hAnsi="Times New Roman" w:cs="Times New Roman"/>
          <w:color w:val="auto"/>
          <w:sz w:val="22"/>
          <w:szCs w:val="22"/>
        </w:rPr>
      </w:pPr>
    </w:p>
    <w:p w14:paraId="05588F8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Pasakykite gydytojui, jei pasireiškia ar sustiprėja bet kuris iš </w:t>
      </w:r>
      <w:r w:rsidR="0012233A">
        <w:rPr>
          <w:rFonts w:ascii="Times New Roman" w:hAnsi="Times New Roman" w:cs="Times New Roman"/>
          <w:color w:val="auto"/>
          <w:sz w:val="22"/>
          <w:szCs w:val="22"/>
        </w:rPr>
        <w:t>pirmiau</w:t>
      </w:r>
      <w:r w:rsidRPr="0012575A">
        <w:rPr>
          <w:rFonts w:ascii="Times New Roman" w:hAnsi="Times New Roman" w:cs="Times New Roman"/>
          <w:color w:val="auto"/>
          <w:sz w:val="22"/>
          <w:szCs w:val="22"/>
        </w:rPr>
        <w:t xml:space="preserve"> išvardytų simptomų jaunesniems nei 18 metų amžiaus pacientams, vartojantiems escitalopramą. Be to, ilgalaikio escitalopramo vartojimo poveikis augimui, brendimui, pažintiniam ir elgsenos vystymuisi šio amžiaus grupėje dar nėra įrodytas.</w:t>
      </w:r>
    </w:p>
    <w:p w14:paraId="31862C7E" w14:textId="77777777" w:rsidR="00352C77" w:rsidRDefault="00352C77" w:rsidP="00B520AA">
      <w:pPr>
        <w:rPr>
          <w:rFonts w:ascii="Times New Roman" w:hAnsi="Times New Roman" w:cs="Times New Roman"/>
          <w:color w:val="auto"/>
          <w:sz w:val="22"/>
          <w:szCs w:val="22"/>
        </w:rPr>
      </w:pPr>
    </w:p>
    <w:p w14:paraId="6FEE7774" w14:textId="5C470D1D"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Kiti vaistai ir Escitalopram Ipca </w:t>
      </w:r>
    </w:p>
    <w:p w14:paraId="2A69A151"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vartojate ar neseniai vartojote kitų vaistų arba dėl to nesate tikri, apie tai pasakykite gydytojui arba vaistininkui.</w:t>
      </w:r>
    </w:p>
    <w:p w14:paraId="315E63CA" w14:textId="77777777" w:rsidR="00352C77" w:rsidRDefault="00352C77" w:rsidP="00B520AA">
      <w:pPr>
        <w:rPr>
          <w:rFonts w:ascii="Times New Roman" w:hAnsi="Times New Roman" w:cs="Times New Roman"/>
          <w:color w:val="auto"/>
          <w:sz w:val="22"/>
          <w:szCs w:val="22"/>
        </w:rPr>
      </w:pPr>
    </w:p>
    <w:p w14:paraId="3A5422B1"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Pasakykite gydytojui, jei vartojate kuriuos nors iš šių vaistų:</w:t>
      </w:r>
    </w:p>
    <w:p w14:paraId="48C3C621"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n</w:t>
      </w:r>
      <w:r w:rsidR="0012575A" w:rsidRPr="0012575A">
        <w:rPr>
          <w:rFonts w:ascii="Times New Roman" w:hAnsi="Times New Roman" w:cs="Times New Roman"/>
          <w:color w:val="auto"/>
          <w:sz w:val="22"/>
          <w:szCs w:val="22"/>
        </w:rPr>
        <w:t>eselektyvūs monoaminooksidazės inhibitoriai (MAOI), kurių veikliosios medžiagos yra fenelzinas, iproniazidas, izokarboksazidas, nialamidas ir tranilciprominas. Jei vartojote kuriuos nors iš šių vaistų, prieš pradėdami vartoti escitalopramą turėsite palaukti 14 dienų. Nutraukus escitalopramo vartojimą, prieš pradedant vartoti kuriuos nors iš šių vaistų turi praeiti 7 dienos</w:t>
      </w:r>
      <w:r>
        <w:rPr>
          <w:rFonts w:ascii="Times New Roman" w:hAnsi="Times New Roman" w:cs="Times New Roman"/>
          <w:color w:val="auto"/>
          <w:sz w:val="22"/>
          <w:szCs w:val="22"/>
        </w:rPr>
        <w:t>;</w:t>
      </w:r>
    </w:p>
    <w:p w14:paraId="1994B40F" w14:textId="77777777" w:rsidR="000938E9" w:rsidRDefault="0012233A" w:rsidP="000938E9">
      <w:pPr>
        <w:pStyle w:val="Sraopastraipa"/>
        <w:numPr>
          <w:ilvl w:val="0"/>
          <w:numId w:val="30"/>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g</w:t>
      </w:r>
      <w:r w:rsidR="0012575A" w:rsidRPr="0012575A">
        <w:rPr>
          <w:rFonts w:ascii="Times New Roman" w:hAnsi="Times New Roman" w:cs="Times New Roman"/>
          <w:color w:val="auto"/>
          <w:sz w:val="22"/>
          <w:szCs w:val="22"/>
        </w:rPr>
        <w:t>rįžtamieji, selektyvūs MAO–A inhibitoriai, kurių sudėtyje yra moklobemido (vartojamo depresijai gydyti)</w:t>
      </w:r>
      <w:r>
        <w:rPr>
          <w:rFonts w:ascii="Times New Roman" w:hAnsi="Times New Roman" w:cs="Times New Roman"/>
          <w:color w:val="auto"/>
          <w:sz w:val="22"/>
          <w:szCs w:val="22"/>
        </w:rPr>
        <w:t>;</w:t>
      </w:r>
    </w:p>
    <w:p w14:paraId="78CC75A4"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n</w:t>
      </w:r>
      <w:r w:rsidR="0012575A" w:rsidRPr="0012575A">
        <w:rPr>
          <w:rFonts w:ascii="Times New Roman" w:hAnsi="Times New Roman" w:cs="Times New Roman"/>
          <w:color w:val="auto"/>
          <w:sz w:val="22"/>
          <w:szCs w:val="22"/>
        </w:rPr>
        <w:t>egrįžtamieji MAO–B inhibitoriai, kurių sudėtyje yra selegilino (vartojamo Parkinsono ligai gydyti). Jie padidina šalutinio poveikio riziką</w:t>
      </w:r>
      <w:r>
        <w:rPr>
          <w:rFonts w:ascii="Times New Roman" w:hAnsi="Times New Roman" w:cs="Times New Roman"/>
          <w:color w:val="auto"/>
          <w:sz w:val="22"/>
          <w:szCs w:val="22"/>
        </w:rPr>
        <w:t>;</w:t>
      </w:r>
    </w:p>
    <w:p w14:paraId="56CA1EBF"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a</w:t>
      </w:r>
      <w:r w:rsidR="0012575A" w:rsidRPr="0012575A">
        <w:rPr>
          <w:rFonts w:ascii="Times New Roman" w:hAnsi="Times New Roman" w:cs="Times New Roman"/>
          <w:color w:val="auto"/>
          <w:sz w:val="22"/>
          <w:szCs w:val="22"/>
        </w:rPr>
        <w:t>ntibiotikas linezolidas</w:t>
      </w:r>
      <w:r>
        <w:rPr>
          <w:rFonts w:ascii="Times New Roman" w:hAnsi="Times New Roman" w:cs="Times New Roman"/>
          <w:color w:val="auto"/>
          <w:sz w:val="22"/>
          <w:szCs w:val="22"/>
        </w:rPr>
        <w:t>;</w:t>
      </w:r>
    </w:p>
    <w:p w14:paraId="230A5D21"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l</w:t>
      </w:r>
      <w:r w:rsidR="0012575A" w:rsidRPr="0012575A">
        <w:rPr>
          <w:rFonts w:ascii="Times New Roman" w:hAnsi="Times New Roman" w:cs="Times New Roman"/>
          <w:color w:val="auto"/>
          <w:sz w:val="22"/>
          <w:szCs w:val="22"/>
        </w:rPr>
        <w:t>itis (vartojamas maniakiniam depresiniam sutrikimui gydyti) ir triptofanas</w:t>
      </w:r>
      <w:r>
        <w:rPr>
          <w:rFonts w:ascii="Times New Roman" w:hAnsi="Times New Roman" w:cs="Times New Roman"/>
          <w:color w:val="auto"/>
          <w:sz w:val="22"/>
          <w:szCs w:val="22"/>
        </w:rPr>
        <w:t>;</w:t>
      </w:r>
    </w:p>
    <w:p w14:paraId="5FA3895D"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i</w:t>
      </w:r>
      <w:r w:rsidR="0012575A" w:rsidRPr="0012575A">
        <w:rPr>
          <w:rFonts w:ascii="Times New Roman" w:hAnsi="Times New Roman" w:cs="Times New Roman"/>
          <w:color w:val="auto"/>
          <w:sz w:val="22"/>
          <w:szCs w:val="22"/>
        </w:rPr>
        <w:t>mipraminas ir desipraminas (jie abu vartojami depresijai gydyti)</w:t>
      </w:r>
      <w:r>
        <w:rPr>
          <w:rFonts w:ascii="Times New Roman" w:hAnsi="Times New Roman" w:cs="Times New Roman"/>
          <w:color w:val="auto"/>
          <w:sz w:val="22"/>
          <w:szCs w:val="22"/>
        </w:rPr>
        <w:t>;</w:t>
      </w:r>
    </w:p>
    <w:p w14:paraId="1FD98E7A"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s</w:t>
      </w:r>
      <w:r w:rsidR="0012575A" w:rsidRPr="0012575A">
        <w:rPr>
          <w:rFonts w:ascii="Times New Roman" w:hAnsi="Times New Roman" w:cs="Times New Roman"/>
          <w:color w:val="auto"/>
          <w:sz w:val="22"/>
          <w:szCs w:val="22"/>
        </w:rPr>
        <w:t>umatriptanas ir panašūs vaistai (vartojami migrenai gydyti), tramadolis ir panašūs vaistai (opioidai, vartojami nuo stipraus skausmo). Jie padidina šalutinio poveikio riziką</w:t>
      </w:r>
      <w:r>
        <w:rPr>
          <w:rFonts w:ascii="Times New Roman" w:hAnsi="Times New Roman" w:cs="Times New Roman"/>
          <w:color w:val="auto"/>
          <w:sz w:val="22"/>
          <w:szCs w:val="22"/>
        </w:rPr>
        <w:t>;</w:t>
      </w:r>
    </w:p>
    <w:p w14:paraId="783BA20D"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c</w:t>
      </w:r>
      <w:r w:rsidR="0012575A" w:rsidRPr="0012575A">
        <w:rPr>
          <w:rFonts w:ascii="Times New Roman" w:hAnsi="Times New Roman" w:cs="Times New Roman"/>
          <w:color w:val="auto"/>
          <w:sz w:val="22"/>
          <w:szCs w:val="22"/>
        </w:rPr>
        <w:t>imetidinas, lansoprazolas ir omeprazolas (vartojami skrandžio opoms gydyti), flukonazolas (vartojamas grybelinėms infekcijoms gydyti), fluvoksaminas (antidepresantas) ir tiklopidinas (vartojamas insulto rizikai mažinti). Dėl jų gali padidėti escitalopramo kiekis kraujyje</w:t>
      </w:r>
      <w:r>
        <w:rPr>
          <w:rFonts w:ascii="Times New Roman" w:hAnsi="Times New Roman" w:cs="Times New Roman"/>
          <w:color w:val="auto"/>
          <w:sz w:val="22"/>
          <w:szCs w:val="22"/>
        </w:rPr>
        <w:t>;</w:t>
      </w:r>
    </w:p>
    <w:p w14:paraId="22C4D4B8" w14:textId="77777777" w:rsidR="000938E9" w:rsidRDefault="0012575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Jonažolė (</w:t>
      </w:r>
      <w:r w:rsidRPr="0012575A">
        <w:rPr>
          <w:rFonts w:ascii="Times New Roman" w:hAnsi="Times New Roman" w:cs="Times New Roman"/>
          <w:i/>
          <w:color w:val="auto"/>
          <w:sz w:val="22"/>
          <w:szCs w:val="22"/>
        </w:rPr>
        <w:t>Hypericum perforatum</w:t>
      </w:r>
      <w:r w:rsidRPr="0012575A">
        <w:rPr>
          <w:rFonts w:ascii="Times New Roman" w:hAnsi="Times New Roman" w:cs="Times New Roman"/>
          <w:color w:val="auto"/>
          <w:sz w:val="22"/>
          <w:szCs w:val="22"/>
        </w:rPr>
        <w:t>) – augalinis vaistas, vartojamas nuo depresijos</w:t>
      </w:r>
      <w:r w:rsidR="0012233A">
        <w:rPr>
          <w:rFonts w:ascii="Times New Roman" w:hAnsi="Times New Roman" w:cs="Times New Roman"/>
          <w:color w:val="auto"/>
          <w:sz w:val="22"/>
          <w:szCs w:val="22"/>
        </w:rPr>
        <w:t>;</w:t>
      </w:r>
    </w:p>
    <w:p w14:paraId="74216464"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a</w:t>
      </w:r>
      <w:r w:rsidR="0012575A" w:rsidRPr="0012575A">
        <w:rPr>
          <w:rFonts w:ascii="Times New Roman" w:hAnsi="Times New Roman" w:cs="Times New Roman"/>
          <w:color w:val="auto"/>
          <w:sz w:val="22"/>
          <w:szCs w:val="22"/>
        </w:rPr>
        <w:t>cetilsalicilo rūgštis ir nesteroidiniai vaistai nuo uždegimo (vaistai, vartojami skausmui malšinti arba kraujui skystinti, vadinamieji antikoaguliantai). Jie gali padidinti polinkį į kraujavimą</w:t>
      </w:r>
      <w:r>
        <w:rPr>
          <w:rFonts w:ascii="Times New Roman" w:hAnsi="Times New Roman" w:cs="Times New Roman"/>
          <w:color w:val="auto"/>
          <w:sz w:val="22"/>
          <w:szCs w:val="22"/>
        </w:rPr>
        <w:t>;</w:t>
      </w:r>
    </w:p>
    <w:p w14:paraId="40155075"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v</w:t>
      </w:r>
      <w:r w:rsidR="0012575A" w:rsidRPr="0012575A">
        <w:rPr>
          <w:rFonts w:ascii="Times New Roman" w:hAnsi="Times New Roman" w:cs="Times New Roman"/>
          <w:color w:val="auto"/>
          <w:sz w:val="22"/>
          <w:szCs w:val="22"/>
        </w:rPr>
        <w:t>arfarinas, dipiridamolis ir fenprokumonas (vaistai, vartojami kraujui skystinti, vadinamieji antikoaguliantai). Jums pradedant ir nutraukiant escitalopramo vartojimą, gydytojas tikriausiai patikrins Jūsų kraujo krešėjimo laiką, kad įsitikintų, ar Jūsų vartojama antikoagulianto dozė vis dar pakankama</w:t>
      </w:r>
      <w:r>
        <w:rPr>
          <w:rFonts w:ascii="Times New Roman" w:hAnsi="Times New Roman" w:cs="Times New Roman"/>
          <w:color w:val="auto"/>
          <w:sz w:val="22"/>
          <w:szCs w:val="22"/>
        </w:rPr>
        <w:t>;</w:t>
      </w:r>
    </w:p>
    <w:p w14:paraId="0CBC635C"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m</w:t>
      </w:r>
      <w:r w:rsidR="0012575A" w:rsidRPr="0012575A">
        <w:rPr>
          <w:rFonts w:ascii="Times New Roman" w:hAnsi="Times New Roman" w:cs="Times New Roman"/>
          <w:color w:val="auto"/>
          <w:sz w:val="22"/>
          <w:szCs w:val="22"/>
        </w:rPr>
        <w:t>eflokvinas (vartojamas maliarijai gydyti), bupropionas (vartojamas depresijai gydyti) ir tramadolis (vartojamas stipriam skausmui malšinti) dėl galimo traukulių (priepuolių) slenksčio sumažėjimo</w:t>
      </w:r>
      <w:r>
        <w:rPr>
          <w:rFonts w:ascii="Times New Roman" w:hAnsi="Times New Roman" w:cs="Times New Roman"/>
          <w:color w:val="auto"/>
          <w:sz w:val="22"/>
          <w:szCs w:val="22"/>
        </w:rPr>
        <w:t>;</w:t>
      </w:r>
    </w:p>
    <w:p w14:paraId="323C8582"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n</w:t>
      </w:r>
      <w:r w:rsidR="0012575A" w:rsidRPr="0012575A">
        <w:rPr>
          <w:rFonts w:ascii="Times New Roman" w:hAnsi="Times New Roman" w:cs="Times New Roman"/>
          <w:color w:val="auto"/>
          <w:sz w:val="22"/>
          <w:szCs w:val="22"/>
        </w:rPr>
        <w:t>euroleptikai (vaistai šizofrenijai, psichozėms gydyti) ir antidepresantai (tricikliai antidepresantai ir SSRI) dėl galimo traukulių (priepuolių) slenksčio sumažėjimo</w:t>
      </w:r>
      <w:r>
        <w:rPr>
          <w:rFonts w:ascii="Times New Roman" w:hAnsi="Times New Roman" w:cs="Times New Roman"/>
          <w:color w:val="auto"/>
          <w:sz w:val="22"/>
          <w:szCs w:val="22"/>
        </w:rPr>
        <w:t>;</w:t>
      </w:r>
    </w:p>
    <w:p w14:paraId="56DA91D5" w14:textId="77777777" w:rsidR="000938E9" w:rsidRDefault="0012233A" w:rsidP="000938E9">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f</w:t>
      </w:r>
      <w:r w:rsidR="0012575A" w:rsidRPr="0012575A">
        <w:rPr>
          <w:rFonts w:ascii="Times New Roman" w:hAnsi="Times New Roman" w:cs="Times New Roman"/>
          <w:color w:val="auto"/>
          <w:sz w:val="22"/>
          <w:szCs w:val="22"/>
        </w:rPr>
        <w:t>lekainidas, propafenonas ir metoprololis (vartojami sergant širdies ir kraujagyslių ligomis), klomipraminas ir nortriptilinas (antidepresantai), risperidonas, tioridazinas ir haloperidolis (antipsichotikai).</w:t>
      </w:r>
      <w:r w:rsidR="0012575A" w:rsidRPr="00C61420">
        <w:rPr>
          <w:rFonts w:ascii="Times New Roman" w:hAnsi="Times New Roman" w:cs="Times New Roman"/>
          <w:color w:val="auto"/>
          <w:sz w:val="22"/>
          <w:szCs w:val="22"/>
          <w:lang w:val="pt-PT"/>
        </w:rPr>
        <w:t xml:space="preserve"> </w:t>
      </w:r>
      <w:r w:rsidR="0012575A" w:rsidRPr="0012575A">
        <w:rPr>
          <w:rFonts w:ascii="Times New Roman" w:hAnsi="Times New Roman" w:cs="Times New Roman"/>
          <w:color w:val="auto"/>
          <w:sz w:val="22"/>
          <w:szCs w:val="22"/>
          <w:lang w:val="en-US"/>
        </w:rPr>
        <w:t>Escitalopram Ipca</w:t>
      </w:r>
      <w:r w:rsidR="0012575A" w:rsidRPr="0012575A">
        <w:rPr>
          <w:rFonts w:ascii="Times New Roman" w:hAnsi="Times New Roman" w:cs="Times New Roman"/>
          <w:color w:val="auto"/>
          <w:sz w:val="22"/>
          <w:szCs w:val="22"/>
        </w:rPr>
        <w:t xml:space="preserve"> dozę gali tekti pakoreguoti</w:t>
      </w:r>
      <w:r>
        <w:rPr>
          <w:rFonts w:ascii="Times New Roman" w:hAnsi="Times New Roman" w:cs="Times New Roman"/>
          <w:color w:val="auto"/>
          <w:sz w:val="22"/>
          <w:szCs w:val="22"/>
        </w:rPr>
        <w:t>;</w:t>
      </w:r>
    </w:p>
    <w:p w14:paraId="1A198EC5" w14:textId="77777777" w:rsidR="00352C77" w:rsidRDefault="0012233A" w:rsidP="00B520AA">
      <w:pPr>
        <w:pStyle w:val="Sraopastraipa"/>
        <w:numPr>
          <w:ilvl w:val="0"/>
          <w:numId w:val="31"/>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v</w:t>
      </w:r>
      <w:r w:rsidR="0012575A" w:rsidRPr="0012575A">
        <w:rPr>
          <w:rFonts w:ascii="Times New Roman" w:hAnsi="Times New Roman" w:cs="Times New Roman"/>
          <w:color w:val="auto"/>
          <w:sz w:val="22"/>
          <w:szCs w:val="22"/>
        </w:rPr>
        <w:t>aistai, mažinantys kalio ar magnio kiekį kraujyje, nes dėl šių būklių didėja gyvybei pavojingo širdies ritmo sutrikimo rizika.</w:t>
      </w:r>
    </w:p>
    <w:p w14:paraId="6186CEBE" w14:textId="77777777" w:rsidR="00352C77" w:rsidRDefault="00352C77" w:rsidP="00B520AA">
      <w:pPr>
        <w:pStyle w:val="Sraopastraipa"/>
        <w:ind w:left="0"/>
        <w:contextualSpacing w:val="0"/>
        <w:rPr>
          <w:rFonts w:ascii="Times New Roman" w:eastAsia="Times New Roman" w:hAnsi="Times New Roman" w:cs="Times New Roman"/>
          <w:color w:val="auto"/>
          <w:sz w:val="22"/>
          <w:szCs w:val="22"/>
        </w:rPr>
      </w:pPr>
    </w:p>
    <w:p w14:paraId="0BB62B30"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Nevartokite Escitalopram Ipca, jei vartojate vaistus nuo širdies ritmo sutrikimų arba vaistus, galinčius paveikti širdies ritmą, pavyzdžiui, IA ir III klasės antiaritminius</w:t>
      </w:r>
      <w:r w:rsidR="0012233A">
        <w:rPr>
          <w:rFonts w:ascii="Times New Roman" w:hAnsi="Times New Roman" w:cs="Times New Roman"/>
          <w:color w:val="auto"/>
          <w:sz w:val="22"/>
          <w:szCs w:val="22"/>
        </w:rPr>
        <w:t xml:space="preserve"> vaistus</w:t>
      </w:r>
      <w:r w:rsidRPr="0012575A">
        <w:rPr>
          <w:rFonts w:ascii="Times New Roman" w:hAnsi="Times New Roman" w:cs="Times New Roman"/>
          <w:color w:val="auto"/>
          <w:sz w:val="22"/>
          <w:szCs w:val="22"/>
        </w:rPr>
        <w:t>, antipsichotikus (pvz., fenotiazinų darinius, pimozidą, haloperidolį), triciklinius antidepresantus, tam tikrus antimikrobinius preparatus (pavyzdžiui, sparfloksaciną, moksifloksaciną, eritromiciną IV, pentamidiną, vaistus nuo maliarijos, ypač halofantriną), tam tikrus antihistamininius preparatus (astemizolą, hidroksiziną, mizolastiną). Jei turite daugiau klausimų, pasitarkite su gydytoju.</w:t>
      </w:r>
    </w:p>
    <w:p w14:paraId="66A393F2" w14:textId="77777777" w:rsidR="00352C77" w:rsidRDefault="00352C77" w:rsidP="00B520AA">
      <w:pPr>
        <w:rPr>
          <w:rFonts w:ascii="Times New Roman" w:hAnsi="Times New Roman" w:cs="Times New Roman"/>
          <w:color w:val="auto"/>
          <w:sz w:val="22"/>
          <w:szCs w:val="22"/>
        </w:rPr>
      </w:pPr>
    </w:p>
    <w:p w14:paraId="510D6634" w14:textId="2CCEECB9"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Escitalopram Ipca </w:t>
      </w:r>
      <w:r w:rsidRPr="0012575A">
        <w:rPr>
          <w:rFonts w:ascii="Times New Roman" w:hAnsi="Times New Roman" w:cs="Times New Roman"/>
          <w:b/>
          <w:bCs/>
          <w:color w:val="auto"/>
          <w:sz w:val="22"/>
          <w:szCs w:val="22"/>
        </w:rPr>
        <w:t xml:space="preserve">vartojimas </w:t>
      </w:r>
      <w:r w:rsidRPr="0012575A">
        <w:rPr>
          <w:rFonts w:ascii="Times New Roman" w:hAnsi="Times New Roman" w:cs="Times New Roman"/>
          <w:b/>
          <w:color w:val="auto"/>
          <w:sz w:val="22"/>
          <w:szCs w:val="22"/>
        </w:rPr>
        <w:t>su maistu ir, gėrimais ir alkoholiu</w:t>
      </w:r>
    </w:p>
    <w:p w14:paraId="0A16AA91"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Kaip ir daugelio kitų vaistų atveju, Escitalopram Ipca nepatartina derinti su alkoholiu, nors šio vaisto </w:t>
      </w:r>
      <w:r w:rsidR="0012233A">
        <w:rPr>
          <w:rFonts w:ascii="Times New Roman" w:hAnsi="Times New Roman" w:cs="Times New Roman"/>
          <w:color w:val="auto"/>
          <w:sz w:val="22"/>
          <w:szCs w:val="22"/>
        </w:rPr>
        <w:t>sąveika</w:t>
      </w:r>
      <w:r w:rsidRPr="0012575A">
        <w:rPr>
          <w:rFonts w:ascii="Times New Roman" w:hAnsi="Times New Roman" w:cs="Times New Roman"/>
          <w:color w:val="auto"/>
          <w:sz w:val="22"/>
          <w:szCs w:val="22"/>
        </w:rPr>
        <w:t xml:space="preserve"> su alkoholiu</w:t>
      </w:r>
      <w:r w:rsidR="0012233A">
        <w:rPr>
          <w:rFonts w:ascii="Times New Roman" w:hAnsi="Times New Roman" w:cs="Times New Roman"/>
          <w:color w:val="auto"/>
          <w:sz w:val="22"/>
          <w:szCs w:val="22"/>
        </w:rPr>
        <w:t xml:space="preserve"> mažai tikėtina</w:t>
      </w:r>
      <w:r w:rsidRPr="0012575A">
        <w:rPr>
          <w:rFonts w:ascii="Times New Roman" w:hAnsi="Times New Roman" w:cs="Times New Roman"/>
          <w:color w:val="auto"/>
          <w:sz w:val="22"/>
          <w:szCs w:val="22"/>
        </w:rPr>
        <w:t>.</w:t>
      </w:r>
    </w:p>
    <w:p w14:paraId="6137A85A" w14:textId="77777777" w:rsidR="00CC18DB" w:rsidRDefault="00CC18DB" w:rsidP="00B520AA">
      <w:pPr>
        <w:rPr>
          <w:rFonts w:ascii="Times New Roman" w:hAnsi="Times New Roman" w:cs="Times New Roman"/>
          <w:color w:val="auto"/>
          <w:sz w:val="22"/>
          <w:szCs w:val="22"/>
        </w:rPr>
      </w:pPr>
    </w:p>
    <w:p w14:paraId="23BDD694" w14:textId="195C5139"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Nėštumas, </w:t>
      </w:r>
      <w:r w:rsidRPr="0012575A">
        <w:rPr>
          <w:rFonts w:ascii="Times New Roman" w:hAnsi="Times New Roman" w:cs="Times New Roman"/>
          <w:b/>
          <w:bCs/>
          <w:color w:val="auto"/>
          <w:sz w:val="22"/>
          <w:szCs w:val="22"/>
        </w:rPr>
        <w:t>žindymo laikotarpis ir</w:t>
      </w:r>
      <w:r w:rsidRPr="0012575A">
        <w:rPr>
          <w:rFonts w:ascii="Times New Roman" w:hAnsi="Times New Roman" w:cs="Times New Roman"/>
          <w:b/>
          <w:color w:val="auto"/>
          <w:sz w:val="22"/>
          <w:szCs w:val="22"/>
        </w:rPr>
        <w:t xml:space="preserve"> vaisingumas</w:t>
      </w:r>
    </w:p>
    <w:p w14:paraId="44DDA0E4"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esate nėščia, žindote kūdikį, manote, kad galbūt esate nėščia, arba planuojate pastoti, tai prieš vartodama šį vaistą pasitarkite su gydytoju arba vaistininku.</w:t>
      </w:r>
    </w:p>
    <w:p w14:paraId="05721C5B" w14:textId="77777777" w:rsidR="00352C77" w:rsidRDefault="00352C77" w:rsidP="00B520AA">
      <w:pPr>
        <w:rPr>
          <w:rFonts w:ascii="Times New Roman" w:hAnsi="Times New Roman" w:cs="Times New Roman"/>
          <w:color w:val="auto"/>
          <w:sz w:val="22"/>
          <w:szCs w:val="22"/>
        </w:rPr>
      </w:pPr>
    </w:p>
    <w:p w14:paraId="05B67427"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Nevartokite šio vaisto, jei esate nėščia arba maitinate krūtimi, nebent su gydytoju aptarėte su tuo susijusią riziką ir naudą.</w:t>
      </w:r>
    </w:p>
    <w:p w14:paraId="4392AC46" w14:textId="77777777" w:rsidR="00352C77" w:rsidRDefault="00352C77" w:rsidP="00B520AA">
      <w:pPr>
        <w:rPr>
          <w:rFonts w:ascii="Times New Roman" w:hAnsi="Times New Roman" w:cs="Times New Roman"/>
          <w:color w:val="auto"/>
          <w:sz w:val="22"/>
          <w:szCs w:val="22"/>
        </w:rPr>
      </w:pPr>
    </w:p>
    <w:p w14:paraId="6CE7C46E"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Šio vaisto vartojant paskutinius 3 nėštumo mėnesius, turėtumėte žinoti, kad naujagimiui gali pasireikšti toks poveikis: kvėpavimo sutrikimai, melsva oda, priepuoliai, kūno temperatūros pokyčiai, maitinimo sunkumai, vėmimas, mažas cukraus kiekis kraujyje, sustingę ar suglebę raumenys, ryškūs refleksai, drebulys, nervingumas, dirglumas, letargija, nuolatinis verksmas, mieguistumas ir miego sutrikimai. Jei naujagimiui pasireiškė bet kuris iš šių simptomų, nedelsdami kreipkitės į gydytoją.</w:t>
      </w:r>
    </w:p>
    <w:p w14:paraId="1267A959" w14:textId="77777777" w:rsidR="00352C77" w:rsidRDefault="00352C77" w:rsidP="00B520AA">
      <w:pPr>
        <w:rPr>
          <w:rFonts w:ascii="Times New Roman" w:hAnsi="Times New Roman" w:cs="Times New Roman"/>
          <w:color w:val="auto"/>
          <w:sz w:val="22"/>
          <w:szCs w:val="22"/>
        </w:rPr>
      </w:pPr>
    </w:p>
    <w:p w14:paraId="2DD878B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Įsitikinkite, kad akušerė ir (arba) gydytojas žino, jog vartojate Escitalopram Ipca. Vartojant nėštumo metu, ypač paskutinius 3 nėštumo mėnesius, tokie vaistai kaip escitalopramas gali padidinti sunkios naujagimių būklės, vadinamos nuolatine naujagimių plaučių hipertenzija (</w:t>
      </w:r>
      <w:r w:rsidR="0012233A" w:rsidRPr="00BA5ECF">
        <w:rPr>
          <w:rFonts w:ascii="Times New Roman" w:hAnsi="Times New Roman" w:cs="Times New Roman"/>
          <w:i/>
          <w:iCs/>
          <w:color w:val="auto"/>
          <w:sz w:val="22"/>
          <w:szCs w:val="22"/>
        </w:rPr>
        <w:t xml:space="preserve">angl. </w:t>
      </w:r>
      <w:r w:rsidR="0012233A" w:rsidRPr="00BA5ECF">
        <w:rPr>
          <w:rFonts w:ascii="Times New Roman" w:hAnsi="Times New Roman" w:cs="Times New Roman"/>
          <w:i/>
          <w:iCs/>
        </w:rPr>
        <w:t>persistent pulmonary hypertension of the newborn</w:t>
      </w:r>
      <w:r w:rsidR="00C470E5">
        <w:rPr>
          <w:rFonts w:ascii="Times New Roman" w:hAnsi="Times New Roman" w:cs="Times New Roman"/>
          <w:color w:val="auto"/>
          <w:sz w:val="22"/>
          <w:szCs w:val="22"/>
        </w:rPr>
        <w:t xml:space="preserve">, </w:t>
      </w:r>
      <w:r w:rsidR="000938E9" w:rsidRPr="000938E9">
        <w:rPr>
          <w:rFonts w:ascii="Times New Roman" w:hAnsi="Times New Roman" w:cs="Times New Roman"/>
          <w:i/>
          <w:iCs/>
          <w:color w:val="auto"/>
          <w:sz w:val="22"/>
          <w:szCs w:val="22"/>
        </w:rPr>
        <w:t>PPHN</w:t>
      </w:r>
      <w:r w:rsidRPr="0012575A">
        <w:rPr>
          <w:rFonts w:ascii="Times New Roman" w:hAnsi="Times New Roman" w:cs="Times New Roman"/>
          <w:color w:val="auto"/>
          <w:sz w:val="22"/>
          <w:szCs w:val="22"/>
        </w:rPr>
        <w:t>), riziką, dėl kurios kūdikis kvėpuoja greičiau ir atrodo melsvas. Šie simptomai paprastai pasireiškia per pirmąsias 24 valandas po kūdikio gimimo. Jei taip atsitiko jūsų kūdikiui, nedelsdami praneškite akušerei ir (arba) gydytojui.</w:t>
      </w:r>
    </w:p>
    <w:p w14:paraId="649B3BCC" w14:textId="77777777" w:rsidR="00352C77" w:rsidRDefault="00352C77" w:rsidP="00B520AA">
      <w:pPr>
        <w:rPr>
          <w:rFonts w:ascii="Times New Roman" w:hAnsi="Times New Roman" w:cs="Times New Roman"/>
          <w:color w:val="auto"/>
          <w:sz w:val="22"/>
          <w:szCs w:val="22"/>
        </w:rPr>
      </w:pPr>
    </w:p>
    <w:p w14:paraId="3251F9F8"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Escitalopramo vartojant nėštumo pabaigoje, gali padidėti sunkaus kraujavimo iš makšties netrukus po gimdymo rizika, ypač jei anksčiau sirgote kraujavimo sutrikimais. Gydytojas arba akušerė turi žinoti, kad vartojate šį vaistą, kad galėtų </w:t>
      </w:r>
      <w:r w:rsidR="00C470E5">
        <w:rPr>
          <w:rFonts w:ascii="Times New Roman" w:hAnsi="Times New Roman" w:cs="Times New Roman"/>
          <w:color w:val="auto"/>
          <w:sz w:val="22"/>
          <w:szCs w:val="22"/>
        </w:rPr>
        <w:t>J</w:t>
      </w:r>
      <w:r w:rsidRPr="0012575A">
        <w:rPr>
          <w:rFonts w:ascii="Times New Roman" w:hAnsi="Times New Roman" w:cs="Times New Roman"/>
          <w:color w:val="auto"/>
          <w:sz w:val="22"/>
          <w:szCs w:val="22"/>
        </w:rPr>
        <w:t>ums patarti.</w:t>
      </w:r>
    </w:p>
    <w:p w14:paraId="0DEF7869" w14:textId="77777777" w:rsidR="00352C77" w:rsidRDefault="00352C77" w:rsidP="00B520AA">
      <w:pPr>
        <w:rPr>
          <w:rFonts w:ascii="Times New Roman" w:hAnsi="Times New Roman" w:cs="Times New Roman"/>
          <w:color w:val="auto"/>
          <w:sz w:val="22"/>
          <w:szCs w:val="22"/>
        </w:rPr>
      </w:pPr>
    </w:p>
    <w:p w14:paraId="36EB1B67"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Escitalopramo vartojant nėštumo metu, jo vartojimo niekada nereikia nutraukti staiga. </w:t>
      </w:r>
    </w:p>
    <w:p w14:paraId="74870E4A" w14:textId="77777777" w:rsidR="00352C77" w:rsidRDefault="00352C77" w:rsidP="00B520AA">
      <w:pPr>
        <w:rPr>
          <w:rFonts w:ascii="Times New Roman" w:hAnsi="Times New Roman" w:cs="Times New Roman"/>
          <w:color w:val="auto"/>
          <w:sz w:val="22"/>
          <w:szCs w:val="22"/>
        </w:rPr>
      </w:pPr>
    </w:p>
    <w:p w14:paraId="7C3C1ED8"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Yra tikimybė, kad escitalopram</w:t>
      </w:r>
      <w:r w:rsidR="00C470E5">
        <w:rPr>
          <w:rFonts w:ascii="Times New Roman" w:hAnsi="Times New Roman" w:cs="Times New Roman"/>
          <w:color w:val="auto"/>
          <w:sz w:val="22"/>
          <w:szCs w:val="22"/>
        </w:rPr>
        <w:t>as</w:t>
      </w:r>
      <w:r w:rsidRPr="0012575A">
        <w:rPr>
          <w:rFonts w:ascii="Times New Roman" w:hAnsi="Times New Roman" w:cs="Times New Roman"/>
          <w:color w:val="auto"/>
          <w:sz w:val="22"/>
          <w:szCs w:val="22"/>
        </w:rPr>
        <w:t xml:space="preserve"> išsiskir</w:t>
      </w:r>
      <w:r w:rsidR="00C470E5">
        <w:rPr>
          <w:rFonts w:ascii="Times New Roman" w:hAnsi="Times New Roman" w:cs="Times New Roman"/>
          <w:color w:val="auto"/>
          <w:sz w:val="22"/>
          <w:szCs w:val="22"/>
        </w:rPr>
        <w:t>ia</w:t>
      </w:r>
      <w:r w:rsidRPr="0012575A">
        <w:rPr>
          <w:rFonts w:ascii="Times New Roman" w:hAnsi="Times New Roman" w:cs="Times New Roman"/>
          <w:color w:val="auto"/>
          <w:sz w:val="22"/>
          <w:szCs w:val="22"/>
        </w:rPr>
        <w:t xml:space="preserve"> į motinos pieną.</w:t>
      </w:r>
    </w:p>
    <w:p w14:paraId="29784F50" w14:textId="77777777" w:rsidR="00352C77" w:rsidRDefault="00352C77" w:rsidP="00B520AA">
      <w:pPr>
        <w:rPr>
          <w:rFonts w:ascii="Times New Roman" w:hAnsi="Times New Roman" w:cs="Times New Roman"/>
          <w:color w:val="auto"/>
          <w:sz w:val="22"/>
          <w:szCs w:val="22"/>
        </w:rPr>
      </w:pPr>
    </w:p>
    <w:p w14:paraId="078779DF"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Tyrimais su gyvūnais nustatyta, kad į escitalopramą panašus vaistas citalopramas blogina spermos kokybę. Teoriškai tai gali turėti įtakos vaisingumui, tačiau poveikis žmonių vaisingumui kol kas nepastebėtas.</w:t>
      </w:r>
    </w:p>
    <w:p w14:paraId="735B1043" w14:textId="77777777" w:rsidR="00352C77" w:rsidRDefault="00352C77" w:rsidP="00B520AA">
      <w:pPr>
        <w:rPr>
          <w:rFonts w:ascii="Times New Roman" w:hAnsi="Times New Roman" w:cs="Times New Roman"/>
          <w:color w:val="auto"/>
          <w:sz w:val="22"/>
          <w:szCs w:val="22"/>
        </w:rPr>
      </w:pPr>
    </w:p>
    <w:p w14:paraId="1B2959CC" w14:textId="05A4AD49"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Vairavimas ir mechanizmų valdymas</w:t>
      </w:r>
    </w:p>
    <w:p w14:paraId="1C66AC3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Patariama nevairuoti automobilio ir nevaldyti mechanizmų, kol nesužinosite, kaip Escitalopram Ipca </w:t>
      </w:r>
      <w:r w:rsidR="00C470E5">
        <w:rPr>
          <w:rFonts w:ascii="Times New Roman" w:hAnsi="Times New Roman" w:cs="Times New Roman"/>
          <w:color w:val="auto"/>
          <w:sz w:val="22"/>
          <w:szCs w:val="22"/>
        </w:rPr>
        <w:t>J</w:t>
      </w:r>
      <w:r w:rsidRPr="0012575A">
        <w:rPr>
          <w:rFonts w:ascii="Times New Roman" w:hAnsi="Times New Roman" w:cs="Times New Roman"/>
          <w:color w:val="auto"/>
          <w:sz w:val="22"/>
          <w:szCs w:val="22"/>
        </w:rPr>
        <w:t>us veikia.</w:t>
      </w:r>
    </w:p>
    <w:p w14:paraId="29E8BFC6" w14:textId="77777777" w:rsidR="00352C77" w:rsidRDefault="00352C77" w:rsidP="00B520AA">
      <w:pPr>
        <w:rPr>
          <w:rFonts w:ascii="Times New Roman" w:hAnsi="Times New Roman" w:cs="Times New Roman"/>
          <w:color w:val="auto"/>
          <w:sz w:val="22"/>
          <w:szCs w:val="22"/>
        </w:rPr>
      </w:pPr>
    </w:p>
    <w:p w14:paraId="05A3102F" w14:textId="19987821"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Escitalopram Ipca sudėtyje yra natrio</w:t>
      </w:r>
    </w:p>
    <w:p w14:paraId="5BB090DF" w14:textId="77777777" w:rsidR="00352C77" w:rsidRDefault="000A1853" w:rsidP="00B520AA">
      <w:pPr>
        <w:rPr>
          <w:rFonts w:ascii="Times New Roman" w:hAnsi="Times New Roman" w:cs="Times New Roman"/>
          <w:color w:val="auto"/>
          <w:sz w:val="22"/>
          <w:szCs w:val="22"/>
        </w:rPr>
      </w:pPr>
      <w:r>
        <w:rPr>
          <w:rFonts w:ascii="Times New Roman" w:hAnsi="Times New Roman" w:cs="Times New Roman"/>
          <w:color w:val="auto"/>
          <w:sz w:val="22"/>
          <w:szCs w:val="22"/>
        </w:rPr>
        <w:t>Kiekv</w:t>
      </w:r>
      <w:r w:rsidR="0012575A" w:rsidRPr="0012575A">
        <w:rPr>
          <w:rFonts w:ascii="Times New Roman" w:hAnsi="Times New Roman" w:cs="Times New Roman"/>
          <w:color w:val="auto"/>
          <w:sz w:val="22"/>
          <w:szCs w:val="22"/>
        </w:rPr>
        <w:t>ienoje šio vaisto</w:t>
      </w:r>
      <w:r>
        <w:rPr>
          <w:rFonts w:ascii="Times New Roman" w:hAnsi="Times New Roman" w:cs="Times New Roman"/>
          <w:color w:val="auto"/>
          <w:sz w:val="22"/>
          <w:szCs w:val="22"/>
        </w:rPr>
        <w:t xml:space="preserve"> plėvele dengtoje</w:t>
      </w:r>
      <w:r w:rsidR="0012575A" w:rsidRPr="0012575A">
        <w:rPr>
          <w:rFonts w:ascii="Times New Roman" w:hAnsi="Times New Roman" w:cs="Times New Roman"/>
          <w:color w:val="auto"/>
          <w:sz w:val="22"/>
          <w:szCs w:val="22"/>
        </w:rPr>
        <w:t xml:space="preserve"> tabletėje yra mažiau </w:t>
      </w:r>
      <w:r>
        <w:rPr>
          <w:rFonts w:ascii="Times New Roman" w:hAnsi="Times New Roman" w:cs="Times New Roman"/>
          <w:color w:val="auto"/>
          <w:sz w:val="22"/>
          <w:szCs w:val="22"/>
        </w:rPr>
        <w:t>kaip</w:t>
      </w:r>
      <w:r w:rsidR="0012575A" w:rsidRPr="0012575A">
        <w:rPr>
          <w:rFonts w:ascii="Times New Roman" w:hAnsi="Times New Roman" w:cs="Times New Roman"/>
          <w:color w:val="auto"/>
          <w:sz w:val="22"/>
          <w:szCs w:val="22"/>
        </w:rPr>
        <w:t xml:space="preserve"> 1 mmol (23 mg)</w:t>
      </w:r>
      <w:r>
        <w:rPr>
          <w:rFonts w:ascii="Times New Roman" w:hAnsi="Times New Roman" w:cs="Times New Roman"/>
          <w:color w:val="auto"/>
          <w:sz w:val="22"/>
          <w:szCs w:val="22"/>
        </w:rPr>
        <w:t xml:space="preserve"> natrio</w:t>
      </w:r>
      <w:r w:rsidR="0012575A" w:rsidRPr="0012575A">
        <w:rPr>
          <w:rFonts w:ascii="Times New Roman" w:hAnsi="Times New Roman" w:cs="Times New Roman"/>
          <w:color w:val="auto"/>
          <w:sz w:val="22"/>
          <w:szCs w:val="22"/>
        </w:rPr>
        <w:t>, t. y.</w:t>
      </w:r>
      <w:r>
        <w:rPr>
          <w:rFonts w:ascii="Times New Roman" w:hAnsi="Times New Roman" w:cs="Times New Roman"/>
          <w:color w:val="auto"/>
          <w:sz w:val="22"/>
          <w:szCs w:val="22"/>
        </w:rPr>
        <w:t xml:space="preserve"> jis beveik neturi reikšmės</w:t>
      </w:r>
      <w:r w:rsidR="0012575A" w:rsidRPr="0012575A">
        <w:rPr>
          <w:rFonts w:ascii="Times New Roman" w:hAnsi="Times New Roman" w:cs="Times New Roman"/>
          <w:color w:val="auto"/>
          <w:sz w:val="22"/>
          <w:szCs w:val="22"/>
        </w:rPr>
        <w:t>.</w:t>
      </w:r>
    </w:p>
    <w:p w14:paraId="1FB2A4E3" w14:textId="77777777" w:rsidR="00352C77" w:rsidRDefault="00352C77" w:rsidP="00B520AA">
      <w:pPr>
        <w:rPr>
          <w:rFonts w:ascii="Times New Roman" w:hAnsi="Times New Roman" w:cs="Times New Roman"/>
          <w:color w:val="auto"/>
          <w:sz w:val="22"/>
          <w:szCs w:val="22"/>
        </w:rPr>
      </w:pPr>
    </w:p>
    <w:p w14:paraId="236C6532" w14:textId="77777777" w:rsidR="00352C77" w:rsidRDefault="00352C77" w:rsidP="00B520AA">
      <w:pPr>
        <w:rPr>
          <w:rFonts w:ascii="Times New Roman" w:hAnsi="Times New Roman" w:cs="Times New Roman"/>
          <w:color w:val="auto"/>
          <w:sz w:val="22"/>
          <w:szCs w:val="22"/>
        </w:rPr>
      </w:pPr>
    </w:p>
    <w:p w14:paraId="1072E2A5"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Kaip vartoti Escitalopram Ipca</w:t>
      </w:r>
    </w:p>
    <w:p w14:paraId="226D7F41"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5DB793A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Visada vartokite šį vaistą tiksliai, kaip nurodė gydytojas arba vaistininkas. Jeigu abejojate, kreipkitės į gydytoją arba vaistininką.</w:t>
      </w:r>
    </w:p>
    <w:p w14:paraId="26C5810E" w14:textId="77777777" w:rsidR="00352C77" w:rsidRDefault="00352C77" w:rsidP="00B520AA">
      <w:pPr>
        <w:rPr>
          <w:rFonts w:ascii="Times New Roman" w:hAnsi="Times New Roman" w:cs="Times New Roman"/>
          <w:color w:val="auto"/>
          <w:sz w:val="22"/>
          <w:szCs w:val="22"/>
        </w:rPr>
      </w:pPr>
    </w:p>
    <w:p w14:paraId="01F4C73D" w14:textId="77777777" w:rsidR="00352C77" w:rsidRDefault="00C470E5" w:rsidP="00B520AA">
      <w:pPr>
        <w:rPr>
          <w:rFonts w:ascii="Times New Roman" w:hAnsi="Times New Roman" w:cs="Times New Roman"/>
          <w:b/>
          <w:color w:val="auto"/>
          <w:sz w:val="22"/>
          <w:szCs w:val="22"/>
        </w:rPr>
      </w:pPr>
      <w:r>
        <w:rPr>
          <w:rFonts w:ascii="Times New Roman" w:hAnsi="Times New Roman" w:cs="Times New Roman"/>
          <w:b/>
          <w:color w:val="auto"/>
          <w:sz w:val="22"/>
          <w:szCs w:val="22"/>
        </w:rPr>
        <w:t>Vartojimas</w:t>
      </w:r>
      <w:r w:rsidR="0012575A" w:rsidRPr="0012575A">
        <w:rPr>
          <w:rFonts w:ascii="Times New Roman" w:hAnsi="Times New Roman" w:cs="Times New Roman"/>
          <w:b/>
          <w:color w:val="auto"/>
          <w:sz w:val="22"/>
          <w:szCs w:val="22"/>
        </w:rPr>
        <w:t xml:space="preserve"> suaugusiesiems</w:t>
      </w:r>
    </w:p>
    <w:p w14:paraId="268C17C6" w14:textId="77777777" w:rsidR="00352C77" w:rsidRDefault="00352C77" w:rsidP="00B520AA">
      <w:pPr>
        <w:rPr>
          <w:rFonts w:ascii="Times New Roman" w:hAnsi="Times New Roman" w:cs="Times New Roman"/>
          <w:b/>
          <w:color w:val="auto"/>
          <w:sz w:val="22"/>
          <w:szCs w:val="22"/>
        </w:rPr>
      </w:pPr>
    </w:p>
    <w:p w14:paraId="202932B7" w14:textId="09453CB8"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Depresija</w:t>
      </w:r>
    </w:p>
    <w:p w14:paraId="678B4BA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sidR="00C470E5">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padidinti iki didžiausios 20 mg dozės per parą.</w:t>
      </w:r>
    </w:p>
    <w:p w14:paraId="65E32AB3" w14:textId="77777777" w:rsidR="00352C77" w:rsidRDefault="00352C77" w:rsidP="00B520AA">
      <w:pPr>
        <w:rPr>
          <w:rFonts w:ascii="Times New Roman" w:hAnsi="Times New Roman" w:cs="Times New Roman"/>
          <w:color w:val="auto"/>
          <w:sz w:val="22"/>
          <w:szCs w:val="22"/>
        </w:rPr>
      </w:pPr>
    </w:p>
    <w:p w14:paraId="6A774A0C" w14:textId="40371132"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Panikos sutrikimas</w:t>
      </w:r>
    </w:p>
    <w:p w14:paraId="7D609C3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Pradinė dozė yra 5 mg </w:t>
      </w:r>
      <w:r w:rsidRPr="0012575A">
        <w:rPr>
          <w:rFonts w:ascii="Times New Roman" w:hAnsi="Times New Roman" w:cs="Times New Roman"/>
          <w:color w:val="auto"/>
          <w:sz w:val="22"/>
          <w:szCs w:val="22"/>
          <w:u w:val="single"/>
        </w:rPr>
        <w:t>(</w:t>
      </w:r>
      <w:r w:rsidRPr="00424461">
        <w:rPr>
          <w:rFonts w:ascii="Times New Roman" w:hAnsi="Times New Roman" w:cs="Times New Roman"/>
          <w:sz w:val="22"/>
          <w:szCs w:val="22"/>
        </w:rPr>
        <w:t>viena 5 mg tabletė arba</w:t>
      </w:r>
      <w:r w:rsidRPr="0012575A">
        <w:rPr>
          <w:rFonts w:ascii="Times New Roman" w:hAnsi="Times New Roman" w:cs="Times New Roman"/>
          <w:color w:val="auto"/>
          <w:sz w:val="22"/>
          <w:szCs w:val="22"/>
          <w:u w:val="single"/>
        </w:rPr>
        <w:t xml:space="preserve"> pusė 10 mg tabletės)</w:t>
      </w:r>
      <w:r w:rsidRPr="0012575A">
        <w:rPr>
          <w:rFonts w:ascii="Times New Roman" w:hAnsi="Times New Roman" w:cs="Times New Roman"/>
          <w:color w:val="auto"/>
          <w:sz w:val="22"/>
          <w:szCs w:val="22"/>
        </w:rPr>
        <w:t xml:space="preserve"> kaip viena paros dozė pirmąją savaitę, po to dozė didinama iki 10 mg per parą. Gydytojas dozę gali dar padidinti iki didžiausios 20</w:t>
      </w:r>
      <w:r w:rsidR="00580430">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 xml:space="preserve"> mg dozės per parą.</w:t>
      </w:r>
    </w:p>
    <w:p w14:paraId="7E555BAA" w14:textId="77777777" w:rsidR="00352C77" w:rsidRDefault="00352C77" w:rsidP="00B520AA">
      <w:pPr>
        <w:rPr>
          <w:rFonts w:ascii="Times New Roman" w:hAnsi="Times New Roman" w:cs="Times New Roman"/>
          <w:color w:val="auto"/>
          <w:sz w:val="22"/>
          <w:szCs w:val="22"/>
        </w:rPr>
      </w:pPr>
    </w:p>
    <w:p w14:paraId="4A1B42AE" w14:textId="1B9B876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Socialinio nerimo sutrikimas</w:t>
      </w:r>
    </w:p>
    <w:p w14:paraId="12D9EE9F"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sidR="00C470E5">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sumažinti iki 5 mg per parą arba ją padidinti iki ne daugiau kaip 20 mg per parą, priklausomai nuo to, kaip reaguojate į vaistą.</w:t>
      </w:r>
    </w:p>
    <w:p w14:paraId="4DA40255" w14:textId="77777777" w:rsidR="00352C77" w:rsidRDefault="00352C77" w:rsidP="00B520AA">
      <w:pPr>
        <w:rPr>
          <w:rFonts w:ascii="Times New Roman" w:hAnsi="Times New Roman" w:cs="Times New Roman"/>
          <w:color w:val="auto"/>
          <w:sz w:val="22"/>
          <w:szCs w:val="22"/>
        </w:rPr>
      </w:pPr>
    </w:p>
    <w:p w14:paraId="49C38B55" w14:textId="38A644E6"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Generalizuotas nerimo sutrikimas</w:t>
      </w:r>
    </w:p>
    <w:p w14:paraId="6DC52394"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sidR="00C470E5">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padidinti iki didžiausios 20 mg dozės per parą.</w:t>
      </w:r>
    </w:p>
    <w:p w14:paraId="3EF2CD97" w14:textId="77777777" w:rsidR="007070B8" w:rsidRPr="00ED6C40" w:rsidRDefault="007070B8" w:rsidP="00B520AA">
      <w:pPr>
        <w:rPr>
          <w:rFonts w:ascii="Times New Roman" w:hAnsi="Times New Roman" w:cs="Times New Roman"/>
          <w:b/>
          <w:color w:val="auto"/>
          <w:sz w:val="22"/>
          <w:szCs w:val="22"/>
        </w:rPr>
      </w:pPr>
    </w:p>
    <w:p w14:paraId="5CCF3D93" w14:textId="5DADF429"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Obsesinis kompulsinis sutrikimas</w:t>
      </w:r>
    </w:p>
    <w:p w14:paraId="157A1F1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sidR="00C470E5">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padidinti iki didžiausios 20 mg dozės per parą.</w:t>
      </w:r>
    </w:p>
    <w:p w14:paraId="0906DA3F" w14:textId="77777777" w:rsidR="00352C77" w:rsidRDefault="00352C77" w:rsidP="00B520AA">
      <w:pPr>
        <w:rPr>
          <w:rFonts w:ascii="Times New Roman" w:hAnsi="Times New Roman" w:cs="Times New Roman"/>
          <w:color w:val="auto"/>
          <w:sz w:val="22"/>
          <w:szCs w:val="22"/>
        </w:rPr>
      </w:pPr>
    </w:p>
    <w:p w14:paraId="66EF5B28"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Vartojimas </w:t>
      </w:r>
      <w:r w:rsidR="00C470E5">
        <w:rPr>
          <w:rFonts w:ascii="Times New Roman" w:hAnsi="Times New Roman" w:cs="Times New Roman"/>
          <w:b/>
          <w:color w:val="auto"/>
          <w:sz w:val="22"/>
          <w:szCs w:val="22"/>
        </w:rPr>
        <w:t>senyviems</w:t>
      </w:r>
      <w:r w:rsidRPr="0012575A">
        <w:rPr>
          <w:rFonts w:ascii="Times New Roman" w:hAnsi="Times New Roman" w:cs="Times New Roman"/>
          <w:b/>
          <w:color w:val="auto"/>
          <w:sz w:val="22"/>
          <w:szCs w:val="22"/>
        </w:rPr>
        <w:t xml:space="preserve"> pacientams (vyresniems nei 65 metų amžiaus)</w:t>
      </w:r>
    </w:p>
    <w:p w14:paraId="0788F72F"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Rekomenduojama pradinė Escitalopram Ipca dozė yra 5 mg </w:t>
      </w:r>
      <w:r w:rsidRPr="0012575A">
        <w:rPr>
          <w:rFonts w:ascii="Times New Roman" w:hAnsi="Times New Roman" w:cs="Times New Roman"/>
          <w:color w:val="auto"/>
          <w:sz w:val="22"/>
          <w:szCs w:val="22"/>
          <w:u w:val="single"/>
        </w:rPr>
        <w:t>(</w:t>
      </w:r>
      <w:r w:rsidRPr="00424461">
        <w:rPr>
          <w:rFonts w:ascii="Times New Roman" w:hAnsi="Times New Roman" w:cs="Times New Roman"/>
          <w:sz w:val="22"/>
          <w:szCs w:val="22"/>
        </w:rPr>
        <w:t>viena 5 mg tabletė arba</w:t>
      </w:r>
      <w:r w:rsidRPr="0012575A">
        <w:rPr>
          <w:rFonts w:ascii="Times New Roman" w:hAnsi="Times New Roman" w:cs="Times New Roman"/>
          <w:color w:val="auto"/>
          <w:sz w:val="22"/>
          <w:szCs w:val="22"/>
          <w:u w:val="single"/>
        </w:rPr>
        <w:t xml:space="preserve"> pusė 10 mg tabletės)</w:t>
      </w:r>
      <w:r w:rsidRPr="0012575A">
        <w:rPr>
          <w:rFonts w:ascii="Times New Roman" w:hAnsi="Times New Roman" w:cs="Times New Roman"/>
          <w:color w:val="auto"/>
          <w:sz w:val="22"/>
          <w:szCs w:val="22"/>
        </w:rPr>
        <w:t>, vartojama kaip viena paros dozė. Gydytojas dozę gali padidinti iki 10 mg dozės per parą.</w:t>
      </w:r>
    </w:p>
    <w:p w14:paraId="2C7F7DE6" w14:textId="77777777" w:rsidR="00352C77" w:rsidRDefault="00352C77" w:rsidP="00B520AA">
      <w:pPr>
        <w:rPr>
          <w:rFonts w:ascii="Times New Roman" w:hAnsi="Times New Roman" w:cs="Times New Roman"/>
          <w:color w:val="auto"/>
          <w:sz w:val="22"/>
          <w:szCs w:val="22"/>
        </w:rPr>
      </w:pPr>
    </w:p>
    <w:p w14:paraId="320DA065"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vaikams ir paaugliams</w:t>
      </w:r>
    </w:p>
    <w:p w14:paraId="4FCF133D" w14:textId="77777777" w:rsidR="00352C77" w:rsidRDefault="0012575A" w:rsidP="00B520AA">
      <w:pPr>
        <w:rPr>
          <w:rFonts w:ascii="Times New Roman" w:hAnsi="Times New Roman" w:cs="Times New Roman"/>
          <w:i/>
          <w:color w:val="auto"/>
          <w:sz w:val="22"/>
          <w:szCs w:val="22"/>
        </w:rPr>
      </w:pPr>
      <w:r w:rsidRPr="0012575A">
        <w:rPr>
          <w:rFonts w:ascii="Times New Roman" w:hAnsi="Times New Roman" w:cs="Times New Roman"/>
          <w:color w:val="auto"/>
          <w:sz w:val="22"/>
          <w:szCs w:val="22"/>
        </w:rPr>
        <w:t>Escitalopramo vaikams ir paaugliams paprastai skirti negalima. Daugiau informacijos rasite 2 skyriuje „Įspėjimai ir atsargumo priemonės“</w:t>
      </w:r>
      <w:r w:rsidRPr="0012575A">
        <w:rPr>
          <w:rFonts w:ascii="Times New Roman" w:hAnsi="Times New Roman" w:cs="Times New Roman"/>
          <w:i/>
          <w:color w:val="auto"/>
          <w:sz w:val="22"/>
          <w:szCs w:val="22"/>
        </w:rPr>
        <w:t>.</w:t>
      </w:r>
    </w:p>
    <w:p w14:paraId="5621EF1D" w14:textId="77777777" w:rsidR="00352C77" w:rsidRDefault="00352C77" w:rsidP="00B520AA">
      <w:pPr>
        <w:rPr>
          <w:rFonts w:ascii="Times New Roman" w:hAnsi="Times New Roman" w:cs="Times New Roman"/>
          <w:i/>
          <w:color w:val="auto"/>
          <w:sz w:val="22"/>
          <w:szCs w:val="22"/>
        </w:rPr>
      </w:pPr>
    </w:p>
    <w:p w14:paraId="6EDF1136"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pacientams, turintiems inkstų sutrikimų</w:t>
      </w:r>
    </w:p>
    <w:p w14:paraId="7EA4311C"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Svarbu būti atsargiems su pacientais, kuri</w:t>
      </w:r>
      <w:r w:rsidR="00C470E5">
        <w:rPr>
          <w:rFonts w:ascii="Times New Roman" w:hAnsi="Times New Roman" w:cs="Times New Roman"/>
          <w:color w:val="auto"/>
          <w:sz w:val="22"/>
          <w:szCs w:val="22"/>
        </w:rPr>
        <w:t>e turi sunkų</w:t>
      </w:r>
      <w:r w:rsidRPr="0012575A">
        <w:rPr>
          <w:rFonts w:ascii="Times New Roman" w:hAnsi="Times New Roman" w:cs="Times New Roman"/>
          <w:color w:val="auto"/>
          <w:sz w:val="22"/>
          <w:szCs w:val="22"/>
        </w:rPr>
        <w:t xml:space="preserve"> inkstų funkcij</w:t>
      </w:r>
      <w:r w:rsidR="00C470E5">
        <w:rPr>
          <w:rFonts w:ascii="Times New Roman" w:hAnsi="Times New Roman" w:cs="Times New Roman"/>
          <w:color w:val="auto"/>
          <w:sz w:val="22"/>
          <w:szCs w:val="22"/>
        </w:rPr>
        <w:t>os sutrikimą</w:t>
      </w:r>
      <w:r w:rsidRPr="0012575A">
        <w:rPr>
          <w:rFonts w:ascii="Times New Roman" w:hAnsi="Times New Roman" w:cs="Times New Roman"/>
          <w:color w:val="auto"/>
          <w:sz w:val="22"/>
          <w:szCs w:val="22"/>
        </w:rPr>
        <w:t>. Vartoti taip, kaip nurodė gydytojas.</w:t>
      </w:r>
    </w:p>
    <w:p w14:paraId="7BFCFFF8" w14:textId="77777777" w:rsidR="00352C77" w:rsidRDefault="00352C77" w:rsidP="00B520AA">
      <w:pPr>
        <w:rPr>
          <w:rFonts w:ascii="Times New Roman" w:hAnsi="Times New Roman" w:cs="Times New Roman"/>
          <w:color w:val="auto"/>
          <w:sz w:val="22"/>
          <w:szCs w:val="22"/>
        </w:rPr>
      </w:pPr>
    </w:p>
    <w:p w14:paraId="33F4D697"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pacientams, turintiems kepenų sutrikimų</w:t>
      </w:r>
    </w:p>
    <w:p w14:paraId="52D91E5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Pacientai, turintys kepenų sutrikimų, netur</w:t>
      </w:r>
      <w:r w:rsidR="00C470E5">
        <w:rPr>
          <w:rFonts w:ascii="Times New Roman" w:hAnsi="Times New Roman" w:cs="Times New Roman"/>
          <w:color w:val="auto"/>
          <w:sz w:val="22"/>
          <w:szCs w:val="22"/>
        </w:rPr>
        <w:t>i</w:t>
      </w:r>
      <w:r w:rsidRPr="0012575A">
        <w:rPr>
          <w:rFonts w:ascii="Times New Roman" w:hAnsi="Times New Roman" w:cs="Times New Roman"/>
          <w:color w:val="auto"/>
          <w:sz w:val="22"/>
          <w:szCs w:val="22"/>
        </w:rPr>
        <w:t xml:space="preserve"> vartoti daugiau kaip 10 mg per parą. Vartoti taip, kaip nurodė gydytojas.</w:t>
      </w:r>
    </w:p>
    <w:p w14:paraId="6E6D03DB" w14:textId="77777777" w:rsidR="00352C77" w:rsidRDefault="00352C77" w:rsidP="00B520AA">
      <w:pPr>
        <w:rPr>
          <w:rFonts w:ascii="Times New Roman" w:hAnsi="Times New Roman" w:cs="Times New Roman"/>
          <w:color w:val="auto"/>
          <w:sz w:val="22"/>
          <w:szCs w:val="22"/>
        </w:rPr>
      </w:pPr>
    </w:p>
    <w:p w14:paraId="6739E11E"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pacientams, kurie blogai metabolizuoja fermentą CYP2C19</w:t>
      </w:r>
    </w:p>
    <w:p w14:paraId="327E1FC7"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Pacientai su šiuo žinomu genotipu netur</w:t>
      </w:r>
      <w:r w:rsidR="00C470E5">
        <w:rPr>
          <w:rFonts w:ascii="Times New Roman" w:hAnsi="Times New Roman" w:cs="Times New Roman"/>
          <w:color w:val="auto"/>
          <w:sz w:val="22"/>
          <w:szCs w:val="22"/>
        </w:rPr>
        <w:t>i</w:t>
      </w:r>
      <w:r w:rsidRPr="0012575A">
        <w:rPr>
          <w:rFonts w:ascii="Times New Roman" w:hAnsi="Times New Roman" w:cs="Times New Roman"/>
          <w:color w:val="auto"/>
          <w:sz w:val="22"/>
          <w:szCs w:val="22"/>
        </w:rPr>
        <w:t xml:space="preserve"> vartoti daugiau kaip 10 mg per parą. Vartoti taip, kaip nurodė gydytojas.</w:t>
      </w:r>
    </w:p>
    <w:p w14:paraId="498331AA" w14:textId="77777777" w:rsidR="00352C77" w:rsidRDefault="00352C77" w:rsidP="00B520AA">
      <w:pPr>
        <w:rPr>
          <w:rFonts w:ascii="Times New Roman" w:hAnsi="Times New Roman" w:cs="Times New Roman"/>
          <w:color w:val="auto"/>
          <w:sz w:val="22"/>
          <w:szCs w:val="22"/>
        </w:rPr>
      </w:pPr>
    </w:p>
    <w:p w14:paraId="4915332E"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Kaip vartoti tabletes</w:t>
      </w:r>
    </w:p>
    <w:p w14:paraId="4D593F2E"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Escitalopram Ipca galite vartoti su maistu arba be jo.</w:t>
      </w:r>
    </w:p>
    <w:p w14:paraId="73D9AEE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Tabletę nurykite užsigerdami vandeniu. Jų nekramtykite, nes jos karčios.</w:t>
      </w:r>
    </w:p>
    <w:p w14:paraId="011718E1"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Šią tabletę galima padalyti į lygias dozes.</w:t>
      </w:r>
    </w:p>
    <w:p w14:paraId="6E221E1E" w14:textId="77777777" w:rsidR="00352C77" w:rsidRDefault="00352C77" w:rsidP="00B520AA">
      <w:pPr>
        <w:rPr>
          <w:rFonts w:ascii="Times New Roman" w:hAnsi="Times New Roman" w:cs="Times New Roman"/>
          <w:color w:val="auto"/>
          <w:sz w:val="22"/>
          <w:szCs w:val="22"/>
        </w:rPr>
      </w:pPr>
    </w:p>
    <w:p w14:paraId="2DEA4F73"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Gydymo trukmė</w:t>
      </w:r>
    </w:p>
    <w:p w14:paraId="10F6B909"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Kol pasijusite geriau, gali praeiti kelios savaitės. Tęskite šio vaisto vartojimą, net jei prireiks šiek tiek laiko, kol pajusite būklės pagerėjimą.</w:t>
      </w:r>
    </w:p>
    <w:p w14:paraId="642541F8"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Vaisto dozės nekeiskite prieš tai nepasitarę su gydytoju.</w:t>
      </w:r>
    </w:p>
    <w:p w14:paraId="0460ADA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Toliau vartokite šį vaistą tiek laiko, kiek rekomenduoja gydytojas. Jei gydymą nutrauksite per anksti, simptomai gali atsinaujinti. Gydymą rekomenduojama tęsti mažiausiai 6 mėnesius po to, kai vėl pasijusite gerai.</w:t>
      </w:r>
    </w:p>
    <w:p w14:paraId="0BF36C84" w14:textId="77777777" w:rsidR="00352C77" w:rsidRDefault="00352C77" w:rsidP="00B520AA">
      <w:pPr>
        <w:rPr>
          <w:rFonts w:ascii="Times New Roman" w:hAnsi="Times New Roman" w:cs="Times New Roman"/>
          <w:color w:val="auto"/>
          <w:sz w:val="22"/>
          <w:szCs w:val="22"/>
        </w:rPr>
      </w:pPr>
    </w:p>
    <w:p w14:paraId="1496ACF1" w14:textId="77777777" w:rsidR="00C470E5" w:rsidRDefault="0012575A" w:rsidP="00B520AA">
      <w:pPr>
        <w:rPr>
          <w:rFonts w:ascii="Times New Roman" w:hAnsi="Times New Roman" w:cs="Times New Roman"/>
          <w:b/>
          <w:bCs/>
          <w:color w:val="auto"/>
          <w:sz w:val="22"/>
          <w:szCs w:val="22"/>
        </w:rPr>
      </w:pPr>
      <w:r w:rsidRPr="0012575A">
        <w:rPr>
          <w:rFonts w:ascii="Times New Roman" w:hAnsi="Times New Roman" w:cs="Times New Roman"/>
          <w:b/>
          <w:bCs/>
          <w:color w:val="auto"/>
          <w:sz w:val="22"/>
          <w:szCs w:val="22"/>
        </w:rPr>
        <w:t xml:space="preserve">Ką daryti pavartojus per didelę </w:t>
      </w:r>
      <w:r w:rsidR="00C470E5">
        <w:rPr>
          <w:rFonts w:ascii="Times New Roman" w:hAnsi="Times New Roman" w:cs="Times New Roman"/>
          <w:b/>
          <w:bCs/>
          <w:color w:val="auto"/>
          <w:sz w:val="22"/>
          <w:szCs w:val="22"/>
        </w:rPr>
        <w:t>Escitalopram Ipca</w:t>
      </w:r>
      <w:r w:rsidRPr="0012575A">
        <w:rPr>
          <w:rFonts w:ascii="Times New Roman" w:hAnsi="Times New Roman" w:cs="Times New Roman"/>
          <w:b/>
          <w:bCs/>
          <w:color w:val="auto"/>
          <w:sz w:val="22"/>
          <w:szCs w:val="22"/>
        </w:rPr>
        <w:t xml:space="preserve"> dozę</w:t>
      </w:r>
    </w:p>
    <w:p w14:paraId="73755ABC"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 </w:t>
      </w:r>
      <w:r w:rsidRPr="0012575A">
        <w:rPr>
          <w:rFonts w:ascii="Times New Roman" w:hAnsi="Times New Roman" w:cs="Times New Roman"/>
          <w:color w:val="auto"/>
          <w:sz w:val="22"/>
          <w:szCs w:val="22"/>
        </w:rPr>
        <w:t>Jei išgėrėte didesnę nei nurodyta šio vaisto dozę, nedelsdami kreipkitės į gydytoją arba artimiausios ligoninės skubios pagalbos skyrių. Tai darykite net ir tuo atveju, jei nėra jokių diskomforto požymių. Kai kurie perdozavimo požymiai gali būti svaigulys, drebulys, sujaudinimas, traukuliai, koma, pykinimas, vėmimas, širdies ritmo pokyčiai, sumažėjęs kraujospūdis ir skysčių bei druskų pusiausvyros pokyčiai. Eidami pas gydytoją ar į ligoninę su savimi pasiimkite vaisto dėžutę ir (arba) lizdinę plokštelę.</w:t>
      </w:r>
    </w:p>
    <w:p w14:paraId="7826DF8C" w14:textId="77777777" w:rsidR="007070B8" w:rsidRPr="00ED6C40" w:rsidRDefault="007070B8" w:rsidP="00B520AA">
      <w:pPr>
        <w:rPr>
          <w:rFonts w:ascii="Times New Roman" w:hAnsi="Times New Roman" w:cs="Times New Roman"/>
          <w:b/>
          <w:color w:val="auto"/>
          <w:sz w:val="22"/>
          <w:szCs w:val="22"/>
        </w:rPr>
      </w:pPr>
    </w:p>
    <w:p w14:paraId="065AE471"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bCs/>
          <w:color w:val="auto"/>
          <w:sz w:val="22"/>
          <w:szCs w:val="22"/>
        </w:rPr>
        <w:t>Pamiršus pavartoti</w:t>
      </w:r>
      <w:r w:rsidRPr="0012575A">
        <w:rPr>
          <w:rFonts w:ascii="Times New Roman" w:hAnsi="Times New Roman" w:cs="Times New Roman"/>
          <w:b/>
          <w:color w:val="auto"/>
          <w:sz w:val="22"/>
          <w:szCs w:val="22"/>
        </w:rPr>
        <w:t xml:space="preserve"> Escitalopram Ipca</w:t>
      </w:r>
    </w:p>
    <w:p w14:paraId="67FA69C9"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Negalima vartoti dvigubos dozės norint kompensuoti praleistą dozę. Jei pamiršote išgerti dozę ir prisiminėte prieš eidami miegoti, iš karto ją išgerkite. Kitą dieną tęskite įprastai. Jei prisiminsite tik naktį arba kitą dieną, praleistą dozę praleiskite ir toliau vaistą vartokite įprastai.</w:t>
      </w:r>
    </w:p>
    <w:p w14:paraId="0CB940B4" w14:textId="77777777" w:rsidR="00352C77" w:rsidRDefault="00352C77" w:rsidP="00B520AA">
      <w:pPr>
        <w:rPr>
          <w:rFonts w:ascii="Times New Roman" w:hAnsi="Times New Roman" w:cs="Times New Roman"/>
          <w:color w:val="auto"/>
          <w:sz w:val="22"/>
          <w:szCs w:val="22"/>
        </w:rPr>
      </w:pPr>
    </w:p>
    <w:p w14:paraId="39F3F675"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bCs/>
          <w:color w:val="auto"/>
          <w:sz w:val="22"/>
          <w:szCs w:val="22"/>
        </w:rPr>
        <w:t xml:space="preserve">Nustojus </w:t>
      </w:r>
      <w:r w:rsidRPr="0012575A">
        <w:rPr>
          <w:rFonts w:ascii="Times New Roman" w:hAnsi="Times New Roman" w:cs="Times New Roman"/>
          <w:b/>
          <w:color w:val="auto"/>
          <w:sz w:val="22"/>
          <w:szCs w:val="22"/>
        </w:rPr>
        <w:t>vartoti Escitalopram Ipca</w:t>
      </w:r>
    </w:p>
    <w:p w14:paraId="5F42C1C4"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Šio vaisto vartojimo nenutraukite tol, kol nenurodys gydytojas. Baigus gydymo kursą, paprastai patariama kelias savaites palaipsniui mažinti escitalopramo dozę.</w:t>
      </w:r>
    </w:p>
    <w:p w14:paraId="1F105F30"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Nustojus vartoti Escitalopram Ipca, ypač jei jo vartojim</w:t>
      </w:r>
      <w:r w:rsidR="00C470E5">
        <w:rPr>
          <w:rFonts w:ascii="Times New Roman" w:hAnsi="Times New Roman" w:cs="Times New Roman"/>
          <w:color w:val="auto"/>
          <w:sz w:val="22"/>
          <w:szCs w:val="22"/>
        </w:rPr>
        <w:t>a</w:t>
      </w:r>
      <w:r w:rsidRPr="0012575A">
        <w:rPr>
          <w:rFonts w:ascii="Times New Roman" w:hAnsi="Times New Roman" w:cs="Times New Roman"/>
          <w:color w:val="auto"/>
          <w:sz w:val="22"/>
          <w:szCs w:val="22"/>
        </w:rPr>
        <w:t>s nutraukiamas staiga, gali pasireikšti vartojimo nutraukimo simptomai. Nutraukus gydymą escitalopramu jie pasitaiko dažnai. Rizika didesnė, kai šis vaistas vartojamas ilgai arba didelėmis dozėmis, arba kai dozė mažinama per greitai. Dauguma žmonių pastebi, kad simptomai yra lengvi ir savaime išnyksta per dvi savaites. Tačiau kai kuriems pacientams jie gali būti stiprūs arba užsitęsti (2–3 mėnesius ar ilgiau). Jei nustojus vartoti šį vaistą pasireiškia sunkių nutraukimo simptomų, kreipkitės į gydytoją. Jis gali paprašyti vėl pradėti vartoti tabletes ir jų vartojimą nutraukti lėčiau.</w:t>
      </w:r>
    </w:p>
    <w:p w14:paraId="522065E4"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Nutraukimo simptomai gali būti tokie: galvos svaigimas (nestabilumas arba pusiausvyros sutrikimas), dilgčiojimo ir tirpimo, deginimo ir (rečiau) elektros smūgio pojūtis, įskaitant ir galvoje, miego sutrikimai (ryškūs sapnai, košmarai, negalėjimas užmigti), nerimo jausmas, galvos skausmas, blogumas (pykinimas), prakaitavimas (įskaitant naktinį prakaitavimą), nerimo ar susijaudinimo jausmas, drebulys, sumišimo ar dezorientacijos jausmas, padidėjęs jautrumas ar dirglumo jausmas, viduriavimas, regos sutrikimai, širdies plakimas ar permušimai (palpitacijos).</w:t>
      </w:r>
    </w:p>
    <w:p w14:paraId="3FF1B12C"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kiltų daugiau klausimų dėl šio vaisto vartojimo, kreipkitės į gydytoją arba vaistininką.</w:t>
      </w:r>
    </w:p>
    <w:p w14:paraId="3626BA8E" w14:textId="77777777" w:rsidR="00352C77" w:rsidRDefault="00352C77" w:rsidP="00B520AA">
      <w:pPr>
        <w:rPr>
          <w:rFonts w:ascii="Times New Roman" w:hAnsi="Times New Roman" w:cs="Times New Roman"/>
          <w:color w:val="auto"/>
          <w:sz w:val="22"/>
          <w:szCs w:val="22"/>
        </w:rPr>
      </w:pPr>
    </w:p>
    <w:p w14:paraId="722085E4" w14:textId="77777777" w:rsidR="00CC18DB" w:rsidRDefault="00CC18DB" w:rsidP="00B520AA">
      <w:pPr>
        <w:rPr>
          <w:rFonts w:ascii="Times New Roman" w:hAnsi="Times New Roman" w:cs="Times New Roman"/>
          <w:color w:val="auto"/>
          <w:sz w:val="22"/>
          <w:szCs w:val="22"/>
        </w:rPr>
      </w:pPr>
    </w:p>
    <w:p w14:paraId="64BD6FAA"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Galimas šalutinis poveikis</w:t>
      </w:r>
    </w:p>
    <w:p w14:paraId="5271C611"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71C856EF"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Šis vaistas, kaip ir visi kiti, gali sukelti šalutinį poveikį, nors jis pasireiškia ne visiems žmonėms.</w:t>
      </w:r>
    </w:p>
    <w:p w14:paraId="2DBC0A15"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Šalutinis poveikis paprastai išnyksta po kelių savaičių gydymo. Atkreipkite dėmesį, kad daugelis poveikių gali būti ir </w:t>
      </w:r>
      <w:r w:rsidR="00C470E5">
        <w:rPr>
          <w:rFonts w:ascii="Times New Roman" w:hAnsi="Times New Roman" w:cs="Times New Roman"/>
          <w:color w:val="auto"/>
          <w:sz w:val="22"/>
          <w:szCs w:val="22"/>
        </w:rPr>
        <w:t>J</w:t>
      </w:r>
      <w:r w:rsidRPr="0012575A">
        <w:rPr>
          <w:rFonts w:ascii="Times New Roman" w:hAnsi="Times New Roman" w:cs="Times New Roman"/>
          <w:color w:val="auto"/>
          <w:sz w:val="22"/>
          <w:szCs w:val="22"/>
        </w:rPr>
        <w:t>ūsų ligos simptomai, todėl Jums pradėjus sveikti jie sušvelnės.</w:t>
      </w:r>
    </w:p>
    <w:p w14:paraId="21DB99D4" w14:textId="77777777" w:rsidR="00352C77" w:rsidRDefault="00352C77" w:rsidP="00B520AA">
      <w:pPr>
        <w:rPr>
          <w:rFonts w:ascii="Times New Roman" w:hAnsi="Times New Roman" w:cs="Times New Roman"/>
          <w:color w:val="auto"/>
          <w:sz w:val="22"/>
          <w:szCs w:val="22"/>
        </w:rPr>
      </w:pPr>
    </w:p>
    <w:p w14:paraId="00A91776"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Jei pajutote bet kurį iš toliau išvardytų simptomų, nedelsdami kreipkitės į gydytoją arba vykite į ligoninę</w:t>
      </w:r>
      <w:r w:rsidR="00C470E5">
        <w:rPr>
          <w:rFonts w:ascii="Times New Roman" w:hAnsi="Times New Roman" w:cs="Times New Roman"/>
          <w:b/>
          <w:color w:val="auto"/>
          <w:sz w:val="22"/>
          <w:szCs w:val="22"/>
        </w:rPr>
        <w:t>.</w:t>
      </w:r>
    </w:p>
    <w:p w14:paraId="71F5BB3E" w14:textId="77777777" w:rsidR="00352C77" w:rsidRDefault="00352C77" w:rsidP="00B520AA">
      <w:pPr>
        <w:rPr>
          <w:rFonts w:ascii="Times New Roman" w:hAnsi="Times New Roman" w:cs="Times New Roman"/>
          <w:b/>
          <w:color w:val="auto"/>
          <w:sz w:val="22"/>
          <w:szCs w:val="22"/>
        </w:rPr>
      </w:pPr>
    </w:p>
    <w:p w14:paraId="7B1D2E42"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Nedažni</w:t>
      </w:r>
      <w:r w:rsidRPr="0012575A">
        <w:rPr>
          <w:rFonts w:ascii="Times New Roman" w:hAnsi="Times New Roman" w:cs="Times New Roman"/>
          <w:color w:val="auto"/>
          <w:sz w:val="22"/>
          <w:szCs w:val="22"/>
        </w:rPr>
        <w:t xml:space="preserve"> </w:t>
      </w:r>
      <w:r w:rsidRPr="0012575A">
        <w:rPr>
          <w:rFonts w:ascii="Times New Roman" w:hAnsi="Times New Roman" w:cs="Times New Roman"/>
          <w:b/>
          <w:bCs/>
          <w:color w:val="auto"/>
          <w:sz w:val="22"/>
          <w:szCs w:val="22"/>
        </w:rPr>
        <w:t xml:space="preserve">šalutinio poveikio reiškiniai </w:t>
      </w:r>
      <w:r w:rsidRPr="0012575A">
        <w:rPr>
          <w:rFonts w:ascii="Times New Roman" w:hAnsi="Times New Roman" w:cs="Times New Roman"/>
          <w:b/>
          <w:color w:val="auto"/>
          <w:sz w:val="22"/>
          <w:szCs w:val="22"/>
        </w:rPr>
        <w:t xml:space="preserve">(gali pasireikšti </w:t>
      </w:r>
      <w:r w:rsidRPr="0012575A">
        <w:rPr>
          <w:rFonts w:ascii="Times New Roman" w:hAnsi="Times New Roman" w:cs="Times New Roman"/>
          <w:b/>
          <w:bCs/>
          <w:color w:val="auto"/>
          <w:sz w:val="22"/>
          <w:szCs w:val="22"/>
        </w:rPr>
        <w:t xml:space="preserve">rečiau </w:t>
      </w:r>
      <w:r w:rsidRPr="0012575A">
        <w:rPr>
          <w:rFonts w:ascii="Times New Roman" w:hAnsi="Times New Roman" w:cs="Times New Roman"/>
          <w:b/>
          <w:color w:val="auto"/>
          <w:sz w:val="22"/>
          <w:szCs w:val="22"/>
        </w:rPr>
        <w:t xml:space="preserve">kaip 1 iš 100 </w:t>
      </w:r>
      <w:r w:rsidRPr="0012575A">
        <w:rPr>
          <w:rFonts w:ascii="Times New Roman" w:hAnsi="Times New Roman" w:cs="Times New Roman"/>
          <w:b/>
          <w:bCs/>
          <w:color w:val="auto"/>
          <w:sz w:val="22"/>
          <w:szCs w:val="22"/>
        </w:rPr>
        <w:t>asmenų</w:t>
      </w:r>
      <w:r w:rsidRPr="0012575A">
        <w:rPr>
          <w:rFonts w:ascii="Times New Roman" w:hAnsi="Times New Roman" w:cs="Times New Roman"/>
          <w:b/>
          <w:color w:val="auto"/>
          <w:sz w:val="22"/>
          <w:szCs w:val="22"/>
        </w:rPr>
        <w:t>):</w:t>
      </w:r>
    </w:p>
    <w:p w14:paraId="2984A592" w14:textId="77777777" w:rsidR="00352C77" w:rsidRDefault="0012575A" w:rsidP="00B520AA">
      <w:pPr>
        <w:pStyle w:val="Sraopastraipa"/>
        <w:numPr>
          <w:ilvl w:val="0"/>
          <w:numId w:val="31"/>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neįprastas kraujavimas, įskaitant kraujavimą iš virškin</w:t>
      </w:r>
      <w:r w:rsidR="00C470E5">
        <w:rPr>
          <w:rFonts w:ascii="Times New Roman" w:hAnsi="Times New Roman" w:cs="Times New Roman"/>
          <w:color w:val="auto"/>
          <w:sz w:val="22"/>
          <w:szCs w:val="22"/>
        </w:rPr>
        <w:t>imo</w:t>
      </w:r>
      <w:r w:rsidRPr="0012575A">
        <w:rPr>
          <w:rFonts w:ascii="Times New Roman" w:hAnsi="Times New Roman" w:cs="Times New Roman"/>
          <w:color w:val="auto"/>
          <w:sz w:val="22"/>
          <w:szCs w:val="22"/>
        </w:rPr>
        <w:t xml:space="preserve"> trakto (skrandžio ir žarnyno)</w:t>
      </w:r>
      <w:r w:rsidR="00C470E5">
        <w:rPr>
          <w:rFonts w:ascii="Times New Roman" w:hAnsi="Times New Roman" w:cs="Times New Roman"/>
          <w:color w:val="auto"/>
          <w:sz w:val="22"/>
          <w:szCs w:val="22"/>
        </w:rPr>
        <w:t>.</w:t>
      </w:r>
    </w:p>
    <w:p w14:paraId="60D094CC"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3CE9503E" w14:textId="77777777" w:rsidR="00352C77" w:rsidRDefault="0012575A" w:rsidP="00B520AA">
      <w:pPr>
        <w:rPr>
          <w:rFonts w:ascii="Times New Roman" w:eastAsia="Times New Roman" w:hAnsi="Times New Roman" w:cs="Times New Roman"/>
          <w:b/>
          <w:color w:val="auto"/>
          <w:sz w:val="22"/>
          <w:szCs w:val="22"/>
        </w:rPr>
      </w:pPr>
      <w:r w:rsidRPr="0012575A">
        <w:rPr>
          <w:rFonts w:ascii="Times New Roman" w:hAnsi="Times New Roman" w:cs="Times New Roman"/>
          <w:b/>
          <w:color w:val="auto"/>
          <w:sz w:val="22"/>
          <w:szCs w:val="22"/>
        </w:rPr>
        <w:t>Reti</w:t>
      </w:r>
      <w:r w:rsidRPr="0012575A">
        <w:rPr>
          <w:rFonts w:ascii="Times New Roman" w:hAnsi="Times New Roman" w:cs="Times New Roman"/>
          <w:color w:val="auto"/>
          <w:sz w:val="22"/>
          <w:szCs w:val="22"/>
        </w:rPr>
        <w:t xml:space="preserve"> </w:t>
      </w:r>
      <w:r w:rsidRPr="0012575A">
        <w:rPr>
          <w:rFonts w:ascii="Times New Roman" w:hAnsi="Times New Roman" w:cs="Times New Roman"/>
          <w:b/>
          <w:bCs/>
          <w:color w:val="auto"/>
          <w:sz w:val="22"/>
          <w:szCs w:val="22"/>
        </w:rPr>
        <w:t xml:space="preserve">šalutinio poveikio reiškiniai </w:t>
      </w:r>
      <w:r w:rsidRPr="0012575A">
        <w:rPr>
          <w:rFonts w:ascii="Times New Roman" w:hAnsi="Times New Roman" w:cs="Times New Roman"/>
          <w:b/>
          <w:color w:val="auto"/>
          <w:sz w:val="22"/>
          <w:szCs w:val="22"/>
        </w:rPr>
        <w:t>(gali pasireikšti rečiau kaip 1 iš 1 000 asmenų):</w:t>
      </w:r>
    </w:p>
    <w:p w14:paraId="5DB83735"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odos, liežuvio, lūpų, ryklės (gerklės dalis už burnos ir nosies) ar veido patinimas, dilgėlinė arba pasunkėjęs kvėpavimas ar rijimas (sunki alerginė reakcija)</w:t>
      </w:r>
      <w:r w:rsidR="00C470E5">
        <w:rPr>
          <w:rFonts w:ascii="Times New Roman" w:hAnsi="Times New Roman" w:cs="Times New Roman"/>
          <w:color w:val="auto"/>
          <w:sz w:val="22"/>
          <w:szCs w:val="22"/>
        </w:rPr>
        <w:t>;</w:t>
      </w:r>
    </w:p>
    <w:p w14:paraId="7F2AE08A" w14:textId="77777777" w:rsidR="00352C77" w:rsidRDefault="0012575A" w:rsidP="00B520AA">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didelis karščiavimas, susijaudinimas, sumišimas, drebulys ir staigūs raumenų susitraukimai; tai gali būti retos būklės, vadinamos serotonino sindromu, požymiai</w:t>
      </w:r>
      <w:r w:rsidR="00C470E5">
        <w:rPr>
          <w:rFonts w:ascii="Times New Roman" w:hAnsi="Times New Roman" w:cs="Times New Roman"/>
          <w:color w:val="auto"/>
          <w:sz w:val="22"/>
          <w:szCs w:val="22"/>
        </w:rPr>
        <w:t>.</w:t>
      </w:r>
    </w:p>
    <w:p w14:paraId="2AF50ABD"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15A9D133"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bCs/>
          <w:color w:val="auto"/>
          <w:sz w:val="22"/>
          <w:szCs w:val="22"/>
        </w:rPr>
        <w:t>Šalutinio poveikio reiškiniai, kurių dažnis nežinomas (negali būti apskaičiuotas pagal turimus duomenis):</w:t>
      </w:r>
    </w:p>
    <w:p w14:paraId="2ECB5184"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sunkumai šlapinantis</w:t>
      </w:r>
      <w:r w:rsidR="00C470E5">
        <w:rPr>
          <w:rFonts w:ascii="Times New Roman" w:hAnsi="Times New Roman" w:cs="Times New Roman"/>
          <w:color w:val="auto"/>
          <w:sz w:val="22"/>
          <w:szCs w:val="22"/>
        </w:rPr>
        <w:t>;</w:t>
      </w:r>
    </w:p>
    <w:p w14:paraId="49031370"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traukuliai (priepuoliai), taip pat žr. skyrių „Įspėjimai ir atsargumo priemonės“</w:t>
      </w:r>
      <w:r w:rsidR="00C470E5">
        <w:rPr>
          <w:rFonts w:ascii="Times New Roman" w:hAnsi="Times New Roman" w:cs="Times New Roman"/>
          <w:color w:val="auto"/>
          <w:sz w:val="22"/>
          <w:szCs w:val="22"/>
        </w:rPr>
        <w:t>;</w:t>
      </w:r>
    </w:p>
    <w:p w14:paraId="160D8B67"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odos pageltimas ir baltumas akyse yra kepenų funkcijos sutrikimų ir (arba) hepatito (kepenų pabrinkimo) požymiai</w:t>
      </w:r>
      <w:r w:rsidR="00C470E5">
        <w:rPr>
          <w:rFonts w:ascii="Times New Roman" w:hAnsi="Times New Roman" w:cs="Times New Roman"/>
          <w:color w:val="auto"/>
          <w:sz w:val="22"/>
          <w:szCs w:val="22"/>
        </w:rPr>
        <w:t>;</w:t>
      </w:r>
    </w:p>
    <w:p w14:paraId="20A9AE7C"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greitas, nereguliarus širdies plakimas, alpulys, kuris gali būti gyvybei pavojingos būklės, vadinamos </w:t>
      </w:r>
      <w:r w:rsidR="000938E9" w:rsidRPr="000938E9">
        <w:rPr>
          <w:rFonts w:ascii="Times New Roman" w:hAnsi="Times New Roman" w:cs="Times New Roman"/>
          <w:i/>
          <w:iCs/>
          <w:color w:val="auto"/>
          <w:sz w:val="22"/>
          <w:szCs w:val="22"/>
        </w:rPr>
        <w:t>Torsade de Pointes</w:t>
      </w:r>
      <w:r w:rsidRPr="0012575A">
        <w:rPr>
          <w:rFonts w:ascii="Times New Roman" w:hAnsi="Times New Roman" w:cs="Times New Roman"/>
          <w:color w:val="auto"/>
          <w:sz w:val="22"/>
          <w:szCs w:val="22"/>
        </w:rPr>
        <w:t xml:space="preserve"> aritmija, simptomai</w:t>
      </w:r>
      <w:r w:rsidR="00C470E5">
        <w:rPr>
          <w:rFonts w:ascii="Times New Roman" w:hAnsi="Times New Roman" w:cs="Times New Roman"/>
          <w:color w:val="auto"/>
          <w:sz w:val="22"/>
          <w:szCs w:val="22"/>
        </w:rPr>
        <w:t>;</w:t>
      </w:r>
    </w:p>
    <w:p w14:paraId="28978A23"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mintys apie savęs žalojimą ar žudymą, taip pat žr. skyrių „Įspėjimai ir atsargumo priemonės“</w:t>
      </w:r>
    </w:p>
    <w:p w14:paraId="589B384E" w14:textId="77777777" w:rsidR="00352C77" w:rsidRDefault="0012575A" w:rsidP="00B520AA">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staigus odos ar gleivinės patinimas (angioneurozinė edema)</w:t>
      </w:r>
      <w:r w:rsidR="00C470E5">
        <w:rPr>
          <w:rFonts w:ascii="Times New Roman" w:hAnsi="Times New Roman" w:cs="Times New Roman"/>
          <w:color w:val="auto"/>
          <w:sz w:val="22"/>
          <w:szCs w:val="22"/>
        </w:rPr>
        <w:t>.</w:t>
      </w:r>
    </w:p>
    <w:p w14:paraId="55CBEF23"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0BA1F3A6"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Be to, buvo pranešta apie šiuos šalutinius poveikius: </w:t>
      </w:r>
    </w:p>
    <w:p w14:paraId="5F0CEA4A" w14:textId="77777777" w:rsidR="00352C77" w:rsidRDefault="00352C77" w:rsidP="00B520AA">
      <w:pPr>
        <w:rPr>
          <w:rFonts w:ascii="Times New Roman" w:hAnsi="Times New Roman" w:cs="Times New Roman"/>
          <w:b/>
          <w:color w:val="auto"/>
          <w:sz w:val="22"/>
          <w:szCs w:val="22"/>
        </w:rPr>
      </w:pPr>
    </w:p>
    <w:p w14:paraId="0D850190"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Labai dažni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ne rečiau kaip 1 iš 10 asmenų):</w:t>
      </w:r>
    </w:p>
    <w:p w14:paraId="42999B46" w14:textId="77777777" w:rsidR="000938E9" w:rsidRDefault="0012575A" w:rsidP="000938E9">
      <w:pPr>
        <w:pStyle w:val="Sraopastraipa"/>
        <w:numPr>
          <w:ilvl w:val="0"/>
          <w:numId w:val="35"/>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bloga savijauta (pykinimas)</w:t>
      </w:r>
      <w:r w:rsidR="00C470E5">
        <w:rPr>
          <w:rFonts w:ascii="Times New Roman" w:hAnsi="Times New Roman" w:cs="Times New Roman"/>
          <w:color w:val="auto"/>
          <w:sz w:val="22"/>
          <w:szCs w:val="22"/>
        </w:rPr>
        <w:t>;</w:t>
      </w:r>
    </w:p>
    <w:p w14:paraId="19E69B7B" w14:textId="77777777" w:rsidR="0012575A" w:rsidRPr="0012575A" w:rsidRDefault="0012575A" w:rsidP="00B520AA">
      <w:pPr>
        <w:pStyle w:val="Sraopastraipa"/>
        <w:numPr>
          <w:ilvl w:val="0"/>
          <w:numId w:val="35"/>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galvos skausmas</w:t>
      </w:r>
      <w:r w:rsidR="00C470E5">
        <w:rPr>
          <w:rFonts w:ascii="Times New Roman" w:hAnsi="Times New Roman" w:cs="Times New Roman"/>
          <w:color w:val="auto"/>
          <w:sz w:val="22"/>
          <w:szCs w:val="22"/>
        </w:rPr>
        <w:t>.</w:t>
      </w:r>
    </w:p>
    <w:p w14:paraId="3EE7895D"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538D79CB"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Dažni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rečiau kaip 1 iš 10 asmenų):</w:t>
      </w:r>
    </w:p>
    <w:p w14:paraId="758645BF" w14:textId="77777777" w:rsidR="000938E9" w:rsidRDefault="0012575A" w:rsidP="000938E9">
      <w:pPr>
        <w:pStyle w:val="Sraopastraipa"/>
        <w:numPr>
          <w:ilvl w:val="0"/>
          <w:numId w:val="32"/>
        </w:numPr>
        <w:ind w:left="567" w:hanging="283"/>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užsikimšusi arba varvanti nosis (sinusitas)</w:t>
      </w:r>
      <w:r w:rsidR="00C470E5">
        <w:rPr>
          <w:rFonts w:ascii="Times New Roman" w:hAnsi="Times New Roman" w:cs="Times New Roman"/>
          <w:color w:val="auto"/>
          <w:sz w:val="22"/>
          <w:szCs w:val="22"/>
        </w:rPr>
        <w:t>;</w:t>
      </w:r>
    </w:p>
    <w:p w14:paraId="3B2EAAE5" w14:textId="77777777" w:rsidR="000938E9" w:rsidRDefault="0012575A" w:rsidP="000938E9">
      <w:pPr>
        <w:pStyle w:val="Sraopastraipa"/>
        <w:numPr>
          <w:ilvl w:val="0"/>
          <w:numId w:val="32"/>
        </w:numPr>
        <w:ind w:left="567" w:hanging="283"/>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sumažėjęs arba padidėjęs apetitas</w:t>
      </w:r>
      <w:r w:rsidR="00C470E5">
        <w:rPr>
          <w:rFonts w:ascii="Times New Roman" w:hAnsi="Times New Roman" w:cs="Times New Roman"/>
          <w:color w:val="auto"/>
          <w:sz w:val="22"/>
          <w:szCs w:val="22"/>
        </w:rPr>
        <w:t>;</w:t>
      </w:r>
    </w:p>
    <w:p w14:paraId="085EEC6F"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nerimas, neramumas, nenormalūs sapnai, negalėjimas užmigti, mieguistumas, galvos svaigimas, žiovulys, drebulys, odos dilgčiojimas</w:t>
      </w:r>
      <w:r w:rsidR="00C470E5">
        <w:rPr>
          <w:rFonts w:ascii="Times New Roman" w:hAnsi="Times New Roman" w:cs="Times New Roman"/>
          <w:color w:val="auto"/>
          <w:sz w:val="22"/>
          <w:szCs w:val="22"/>
        </w:rPr>
        <w:t>;</w:t>
      </w:r>
    </w:p>
    <w:p w14:paraId="3CA11E9D"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viduriavimas, vidurių užkietėjimas, vėmimas, burnos džiūvimas</w:t>
      </w:r>
      <w:r w:rsidR="00C470E5">
        <w:rPr>
          <w:rFonts w:ascii="Times New Roman" w:hAnsi="Times New Roman" w:cs="Times New Roman"/>
          <w:color w:val="auto"/>
          <w:sz w:val="22"/>
          <w:szCs w:val="22"/>
        </w:rPr>
        <w:t>;</w:t>
      </w:r>
    </w:p>
    <w:p w14:paraId="0C204109"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prakaitavimas</w:t>
      </w:r>
      <w:r w:rsidR="00C470E5">
        <w:rPr>
          <w:rFonts w:ascii="Times New Roman" w:hAnsi="Times New Roman" w:cs="Times New Roman"/>
          <w:color w:val="auto"/>
          <w:sz w:val="22"/>
          <w:szCs w:val="22"/>
        </w:rPr>
        <w:t>;</w:t>
      </w:r>
    </w:p>
    <w:p w14:paraId="4C6B9B22"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raumenų ir sąnarių skausmas (artralgija ir mialgija)</w:t>
      </w:r>
      <w:r w:rsidR="00C470E5">
        <w:rPr>
          <w:rFonts w:ascii="Times New Roman" w:hAnsi="Times New Roman" w:cs="Times New Roman"/>
          <w:color w:val="auto"/>
          <w:sz w:val="22"/>
          <w:szCs w:val="22"/>
        </w:rPr>
        <w:t>;</w:t>
      </w:r>
    </w:p>
    <w:p w14:paraId="572B4F47"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seksualiniai sutrikimai (vėluojanti ejakuliacija, erekcijos sutrikimai, sumažėjęs lytinis potraukis ir moterims gali būti sunku pasiekti orgazmą)</w:t>
      </w:r>
      <w:r w:rsidR="00C470E5">
        <w:rPr>
          <w:rFonts w:ascii="Times New Roman" w:hAnsi="Times New Roman" w:cs="Times New Roman"/>
          <w:color w:val="auto"/>
          <w:sz w:val="22"/>
          <w:szCs w:val="22"/>
        </w:rPr>
        <w:t>;</w:t>
      </w:r>
    </w:p>
    <w:p w14:paraId="338D2E29"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išsekimas (nuovargis), karščiavimas</w:t>
      </w:r>
      <w:r w:rsidR="00C470E5">
        <w:rPr>
          <w:rFonts w:ascii="Times New Roman" w:hAnsi="Times New Roman" w:cs="Times New Roman"/>
          <w:color w:val="auto"/>
          <w:sz w:val="22"/>
          <w:szCs w:val="22"/>
        </w:rPr>
        <w:t>;</w:t>
      </w:r>
    </w:p>
    <w:p w14:paraId="4A30ACCA" w14:textId="77777777" w:rsidR="00352C77" w:rsidRPr="00CC18DB" w:rsidRDefault="0012575A" w:rsidP="00B520AA">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svoris</w:t>
      </w:r>
      <w:r w:rsidR="00C470E5">
        <w:rPr>
          <w:rFonts w:ascii="Times New Roman" w:hAnsi="Times New Roman" w:cs="Times New Roman"/>
          <w:color w:val="auto"/>
          <w:sz w:val="22"/>
          <w:szCs w:val="22"/>
        </w:rPr>
        <w:t>.</w:t>
      </w:r>
    </w:p>
    <w:p w14:paraId="7E89054B" w14:textId="77777777" w:rsidR="00352C77" w:rsidRPr="00851C30" w:rsidRDefault="00352C77" w:rsidP="00851C30">
      <w:pPr>
        <w:rPr>
          <w:rFonts w:ascii="Times New Roman" w:eastAsia="Times New Roman" w:hAnsi="Times New Roman" w:cs="Times New Roman"/>
          <w:color w:val="auto"/>
          <w:sz w:val="22"/>
          <w:szCs w:val="22"/>
        </w:rPr>
      </w:pPr>
    </w:p>
    <w:p w14:paraId="699CFAE4"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Nedažni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rečiau kaip 1 iš 100 asmenų):</w:t>
      </w:r>
    </w:p>
    <w:p w14:paraId="4651E55A"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dilgėlinė, </w:t>
      </w:r>
      <w:r w:rsidR="00C470E5">
        <w:rPr>
          <w:rFonts w:ascii="Times New Roman" w:hAnsi="Times New Roman" w:cs="Times New Roman"/>
          <w:color w:val="auto"/>
          <w:sz w:val="22"/>
          <w:szCs w:val="22"/>
        </w:rPr>
        <w:t>iš</w:t>
      </w:r>
      <w:r w:rsidRPr="0012575A">
        <w:rPr>
          <w:rFonts w:ascii="Times New Roman" w:hAnsi="Times New Roman" w:cs="Times New Roman"/>
          <w:color w:val="auto"/>
          <w:sz w:val="22"/>
          <w:szCs w:val="22"/>
        </w:rPr>
        <w:t>bėrimas, niež</w:t>
      </w:r>
      <w:r w:rsidR="00C470E5">
        <w:rPr>
          <w:rFonts w:ascii="Times New Roman" w:hAnsi="Times New Roman" w:cs="Times New Roman"/>
          <w:color w:val="auto"/>
          <w:sz w:val="22"/>
          <w:szCs w:val="22"/>
        </w:rPr>
        <w:t>ėjimas;</w:t>
      </w:r>
    </w:p>
    <w:p w14:paraId="4ED89672"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griežimas dantimis, susijaudinimas, nervingumas, panikos priepuolis, sumišimas</w:t>
      </w:r>
      <w:r w:rsidR="00C470E5">
        <w:rPr>
          <w:rFonts w:ascii="Times New Roman" w:hAnsi="Times New Roman" w:cs="Times New Roman"/>
          <w:color w:val="auto"/>
          <w:sz w:val="22"/>
          <w:szCs w:val="22"/>
        </w:rPr>
        <w:t>;</w:t>
      </w:r>
    </w:p>
    <w:p w14:paraId="66106AB4"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sutrikęs miegas, skonio sutrikimas, alpulys (sinkopė)</w:t>
      </w:r>
      <w:r w:rsidR="00C470E5">
        <w:rPr>
          <w:rFonts w:ascii="Times New Roman" w:hAnsi="Times New Roman" w:cs="Times New Roman"/>
          <w:color w:val="auto"/>
          <w:sz w:val="22"/>
          <w:szCs w:val="22"/>
        </w:rPr>
        <w:t>;</w:t>
      </w:r>
    </w:p>
    <w:p w14:paraId="1EDA6CAF"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išsiplėtę vyzdžiai (m</w:t>
      </w:r>
      <w:r w:rsidR="00C470E5">
        <w:rPr>
          <w:rFonts w:ascii="Times New Roman" w:hAnsi="Times New Roman" w:cs="Times New Roman"/>
          <w:color w:val="auto"/>
          <w:sz w:val="22"/>
          <w:szCs w:val="22"/>
        </w:rPr>
        <w:t>i</w:t>
      </w:r>
      <w:r w:rsidRPr="0012575A">
        <w:rPr>
          <w:rFonts w:ascii="Times New Roman" w:hAnsi="Times New Roman" w:cs="Times New Roman"/>
          <w:color w:val="auto"/>
          <w:sz w:val="22"/>
          <w:szCs w:val="22"/>
        </w:rPr>
        <w:t>driazė), regėjimo sutrikimas, skambėjimas ausyse (spengimas ausyse)</w:t>
      </w:r>
      <w:r w:rsidR="00C470E5">
        <w:rPr>
          <w:rFonts w:ascii="Times New Roman" w:hAnsi="Times New Roman" w:cs="Times New Roman"/>
          <w:color w:val="auto"/>
          <w:sz w:val="22"/>
          <w:szCs w:val="22"/>
        </w:rPr>
        <w:t>;</w:t>
      </w:r>
    </w:p>
    <w:p w14:paraId="3C8841A1"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plaukų slinkimas</w:t>
      </w:r>
      <w:r w:rsidR="00C470E5">
        <w:rPr>
          <w:rFonts w:ascii="Times New Roman" w:hAnsi="Times New Roman" w:cs="Times New Roman"/>
          <w:color w:val="auto"/>
          <w:sz w:val="22"/>
          <w:szCs w:val="22"/>
        </w:rPr>
        <w:t>;</w:t>
      </w:r>
    </w:p>
    <w:p w14:paraId="524A7EFA"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gausus menstruacinis kraujavimas</w:t>
      </w:r>
      <w:r w:rsidR="00C470E5">
        <w:rPr>
          <w:rFonts w:ascii="Times New Roman" w:hAnsi="Times New Roman" w:cs="Times New Roman"/>
          <w:color w:val="auto"/>
          <w:sz w:val="22"/>
          <w:szCs w:val="22"/>
        </w:rPr>
        <w:t>;</w:t>
      </w:r>
    </w:p>
    <w:p w14:paraId="0EF60D39"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nereguliarios menstruacijos</w:t>
      </w:r>
      <w:r w:rsidR="00C470E5">
        <w:rPr>
          <w:rFonts w:ascii="Times New Roman" w:hAnsi="Times New Roman" w:cs="Times New Roman"/>
          <w:color w:val="auto"/>
          <w:sz w:val="22"/>
          <w:szCs w:val="22"/>
        </w:rPr>
        <w:t>;</w:t>
      </w:r>
    </w:p>
    <w:p w14:paraId="1065F35D"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sumažėjęs svoris</w:t>
      </w:r>
      <w:r w:rsidR="00C470E5">
        <w:rPr>
          <w:rFonts w:ascii="Times New Roman" w:hAnsi="Times New Roman" w:cs="Times New Roman"/>
          <w:color w:val="auto"/>
          <w:sz w:val="22"/>
          <w:szCs w:val="22"/>
        </w:rPr>
        <w:t>;</w:t>
      </w:r>
    </w:p>
    <w:p w14:paraId="3235FE58"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greitas širdies plakimas</w:t>
      </w:r>
      <w:r w:rsidR="00C470E5">
        <w:rPr>
          <w:rFonts w:ascii="Times New Roman" w:hAnsi="Times New Roman" w:cs="Times New Roman"/>
          <w:color w:val="auto"/>
          <w:sz w:val="22"/>
          <w:szCs w:val="22"/>
        </w:rPr>
        <w:t>;</w:t>
      </w:r>
    </w:p>
    <w:p w14:paraId="5C6B3B5A"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rankų ar kojų tinimas</w:t>
      </w:r>
      <w:r w:rsidR="00C470E5">
        <w:rPr>
          <w:rFonts w:ascii="Times New Roman" w:hAnsi="Times New Roman" w:cs="Times New Roman"/>
          <w:color w:val="auto"/>
          <w:sz w:val="22"/>
          <w:szCs w:val="22"/>
        </w:rPr>
        <w:t>;</w:t>
      </w:r>
    </w:p>
    <w:p w14:paraId="18D0CD2E" w14:textId="77777777" w:rsidR="00352C77" w:rsidRDefault="0012575A" w:rsidP="00B520AA">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kraujavimas iš nosies</w:t>
      </w:r>
      <w:r w:rsidR="00C470E5">
        <w:rPr>
          <w:rFonts w:ascii="Times New Roman" w:hAnsi="Times New Roman" w:cs="Times New Roman"/>
          <w:color w:val="auto"/>
          <w:sz w:val="22"/>
          <w:szCs w:val="22"/>
        </w:rPr>
        <w:t>.</w:t>
      </w:r>
    </w:p>
    <w:p w14:paraId="1D5C1D41"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71DAFB49"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Reti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rečiau kaip 1 iš 1 000 asmenų):</w:t>
      </w:r>
    </w:p>
    <w:p w14:paraId="78E713F4" w14:textId="77777777" w:rsidR="000938E9" w:rsidRDefault="0012575A" w:rsidP="000938E9">
      <w:pPr>
        <w:pStyle w:val="Sraopastraipa"/>
        <w:numPr>
          <w:ilvl w:val="0"/>
          <w:numId w:val="38"/>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agresija, depersonalizacija, haliucinacijos;</w:t>
      </w:r>
    </w:p>
    <w:p w14:paraId="53F58255" w14:textId="77777777" w:rsidR="00352C77" w:rsidRDefault="0012575A" w:rsidP="00B520AA">
      <w:pPr>
        <w:pStyle w:val="Sraopastraipa"/>
        <w:numPr>
          <w:ilvl w:val="0"/>
          <w:numId w:val="38"/>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lėtas širdies plakimas.</w:t>
      </w:r>
    </w:p>
    <w:p w14:paraId="0C95D91D"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6BB6E607"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bCs/>
          <w:color w:val="auto"/>
          <w:sz w:val="22"/>
          <w:szCs w:val="22"/>
        </w:rPr>
        <w:t>Šalutinio poveikio reiškiniai, kurių dažnis nežinomas (negali būti apskaičiuotas pagal turimus duomenis):</w:t>
      </w:r>
    </w:p>
    <w:p w14:paraId="62A39918"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sumažėjęs natrio kiekis kraujyje (simptomai – prasta savijauta, silpni raumenys arba sumišimas)</w:t>
      </w:r>
      <w:r w:rsidR="00C470E5">
        <w:rPr>
          <w:rFonts w:ascii="Times New Roman" w:hAnsi="Times New Roman" w:cs="Times New Roman"/>
          <w:color w:val="auto"/>
          <w:sz w:val="22"/>
          <w:szCs w:val="22"/>
        </w:rPr>
        <w:t>;</w:t>
      </w:r>
    </w:p>
    <w:p w14:paraId="393525FB"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galvos svaigimas atsistojus dėl žemo kraujospūdžio (ortostatinė hipotenzija)</w:t>
      </w:r>
      <w:r w:rsidR="00C470E5">
        <w:rPr>
          <w:rFonts w:ascii="Times New Roman" w:hAnsi="Times New Roman" w:cs="Times New Roman"/>
          <w:color w:val="auto"/>
          <w:sz w:val="22"/>
          <w:szCs w:val="22"/>
        </w:rPr>
        <w:t>;</w:t>
      </w:r>
    </w:p>
    <w:p w14:paraId="46FED61D"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nenormalus kepenų funkcijos tyrimas (padidėjęs kepenų fermentų </w:t>
      </w:r>
      <w:r w:rsidR="00C470E5">
        <w:rPr>
          <w:rFonts w:ascii="Times New Roman" w:hAnsi="Times New Roman" w:cs="Times New Roman"/>
          <w:color w:val="auto"/>
          <w:sz w:val="22"/>
          <w:szCs w:val="22"/>
        </w:rPr>
        <w:t>aktyvumas</w:t>
      </w:r>
      <w:r w:rsidRPr="0012575A">
        <w:rPr>
          <w:rFonts w:ascii="Times New Roman" w:hAnsi="Times New Roman" w:cs="Times New Roman"/>
          <w:color w:val="auto"/>
          <w:sz w:val="22"/>
          <w:szCs w:val="22"/>
        </w:rPr>
        <w:t xml:space="preserve"> kraujyje)</w:t>
      </w:r>
      <w:r w:rsidR="00C470E5">
        <w:rPr>
          <w:rFonts w:ascii="Times New Roman" w:hAnsi="Times New Roman" w:cs="Times New Roman"/>
          <w:color w:val="auto"/>
          <w:sz w:val="22"/>
          <w:szCs w:val="22"/>
        </w:rPr>
        <w:t>;</w:t>
      </w:r>
    </w:p>
    <w:p w14:paraId="3968FEC3"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judesių sutrikimai (nevalingi raumenų judesiai)</w:t>
      </w:r>
      <w:r w:rsidR="00C470E5">
        <w:rPr>
          <w:rFonts w:ascii="Times New Roman" w:hAnsi="Times New Roman" w:cs="Times New Roman"/>
          <w:color w:val="auto"/>
          <w:sz w:val="22"/>
          <w:szCs w:val="22"/>
        </w:rPr>
        <w:t>;</w:t>
      </w:r>
    </w:p>
    <w:p w14:paraId="0C024BB8"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skausminga erekcija (priapizmas)</w:t>
      </w:r>
      <w:r w:rsidR="00C470E5">
        <w:rPr>
          <w:rFonts w:ascii="Times New Roman" w:hAnsi="Times New Roman" w:cs="Times New Roman"/>
          <w:color w:val="auto"/>
          <w:sz w:val="22"/>
          <w:szCs w:val="22"/>
        </w:rPr>
        <w:t>;</w:t>
      </w:r>
    </w:p>
    <w:p w14:paraId="4F1F9341"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neįprasto kraujavimo požymiai, pavyzdžiui, iš odos ir gleivinių (ekchimozė) ir mažas trombocitų kiekis kraujyje (trombocitopenija)</w:t>
      </w:r>
      <w:r w:rsidR="00C470E5">
        <w:rPr>
          <w:rFonts w:ascii="Times New Roman" w:hAnsi="Times New Roman" w:cs="Times New Roman"/>
          <w:color w:val="auto"/>
          <w:sz w:val="22"/>
          <w:szCs w:val="22"/>
        </w:rPr>
        <w:t>;</w:t>
      </w:r>
    </w:p>
    <w:p w14:paraId="09611469"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hormono, vadinamo ADH, išsiskyrimas, dėl kurio organizmas sulaiko vandenį ir praskiedžia kraują, sumažindamas natrio kiekį (netinkamas ADH išsiskyrimas)</w:t>
      </w:r>
      <w:r w:rsidR="00C470E5">
        <w:rPr>
          <w:rFonts w:ascii="Times New Roman" w:hAnsi="Times New Roman" w:cs="Times New Roman"/>
          <w:color w:val="auto"/>
          <w:sz w:val="22"/>
          <w:szCs w:val="22"/>
        </w:rPr>
        <w:t>;</w:t>
      </w:r>
    </w:p>
    <w:p w14:paraId="6C58B3EB"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hormono prolaktino kiekis kraujyje</w:t>
      </w:r>
      <w:r w:rsidR="00C470E5">
        <w:rPr>
          <w:rFonts w:ascii="Times New Roman" w:hAnsi="Times New Roman" w:cs="Times New Roman"/>
          <w:color w:val="auto"/>
          <w:sz w:val="22"/>
          <w:szCs w:val="22"/>
        </w:rPr>
        <w:t>;</w:t>
      </w:r>
    </w:p>
    <w:p w14:paraId="21FB2BEB"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pieno tekėjimas vyrams ir nemaitinančioms moterims</w:t>
      </w:r>
      <w:r w:rsidR="00C470E5">
        <w:rPr>
          <w:rFonts w:ascii="Times New Roman" w:hAnsi="Times New Roman" w:cs="Times New Roman"/>
          <w:color w:val="auto"/>
          <w:sz w:val="22"/>
          <w:szCs w:val="22"/>
        </w:rPr>
        <w:t>;</w:t>
      </w:r>
    </w:p>
    <w:p w14:paraId="3BD09F6D"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manija</w:t>
      </w:r>
      <w:r w:rsidR="00C470E5">
        <w:rPr>
          <w:rFonts w:ascii="Times New Roman" w:hAnsi="Times New Roman" w:cs="Times New Roman"/>
          <w:color w:val="auto"/>
          <w:sz w:val="22"/>
          <w:szCs w:val="22"/>
        </w:rPr>
        <w:t>;</w:t>
      </w:r>
    </w:p>
    <w:p w14:paraId="4D80F642" w14:textId="77777777" w:rsidR="000938E9" w:rsidRDefault="0012575A" w:rsidP="000938E9">
      <w:pPr>
        <w:pStyle w:val="Sraopastraipa"/>
        <w:numPr>
          <w:ilvl w:val="0"/>
          <w:numId w:val="32"/>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pacientams, vartojantiems šio tipo vaistus, pastebėta padidėjusi kaulų lūžių rizika</w:t>
      </w:r>
      <w:r w:rsidR="00C470E5">
        <w:rPr>
          <w:rFonts w:ascii="Times New Roman" w:hAnsi="Times New Roman" w:cs="Times New Roman"/>
          <w:color w:val="auto"/>
          <w:sz w:val="22"/>
          <w:szCs w:val="22"/>
        </w:rPr>
        <w:t>;</w:t>
      </w:r>
    </w:p>
    <w:p w14:paraId="67741DC3" w14:textId="77777777" w:rsidR="000938E9" w:rsidRDefault="0012575A" w:rsidP="000938E9">
      <w:pPr>
        <w:pStyle w:val="Sraopastraipa"/>
        <w:numPr>
          <w:ilvl w:val="0"/>
          <w:numId w:val="3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širdies ritmo pokyčiai (vadinamieji „QT intervalo pailgėjimai“, matomi EKG, širdies elektrinė veikla)</w:t>
      </w:r>
      <w:r w:rsidR="00C470E5">
        <w:rPr>
          <w:rFonts w:ascii="Times New Roman" w:hAnsi="Times New Roman" w:cs="Times New Roman"/>
          <w:color w:val="auto"/>
          <w:sz w:val="22"/>
          <w:szCs w:val="22"/>
        </w:rPr>
        <w:t>;</w:t>
      </w:r>
    </w:p>
    <w:p w14:paraId="6CA6AF3C" w14:textId="77777777" w:rsidR="00352C77" w:rsidRDefault="0012575A" w:rsidP="00B520AA">
      <w:pPr>
        <w:pStyle w:val="Sraopastraipa"/>
        <w:numPr>
          <w:ilvl w:val="0"/>
          <w:numId w:val="3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stiprus kraujavimas iš makšties netrukus po gimdymo (pogimdyminis kraujavimas), daugiau informacijos žr. 2 skyriuje „Nėštumas, žindymas ir vaisingumas“</w:t>
      </w:r>
      <w:r w:rsidR="00C470E5">
        <w:rPr>
          <w:rFonts w:ascii="Times New Roman" w:hAnsi="Times New Roman" w:cs="Times New Roman"/>
          <w:color w:val="auto"/>
          <w:sz w:val="22"/>
          <w:szCs w:val="22"/>
        </w:rPr>
        <w:t>.</w:t>
      </w:r>
    </w:p>
    <w:p w14:paraId="519D7221" w14:textId="77777777" w:rsidR="00352C77" w:rsidRDefault="00352C77" w:rsidP="00B520AA">
      <w:pPr>
        <w:pStyle w:val="Sraopastraipa"/>
        <w:ind w:left="360"/>
        <w:contextualSpacing w:val="0"/>
        <w:rPr>
          <w:rFonts w:ascii="Times New Roman" w:eastAsia="Times New Roman" w:hAnsi="Times New Roman" w:cs="Times New Roman"/>
          <w:color w:val="auto"/>
          <w:sz w:val="22"/>
          <w:szCs w:val="22"/>
        </w:rPr>
      </w:pPr>
    </w:p>
    <w:p w14:paraId="20303408"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Be to, žinoma, kad vartojant vaistus, kurie veikia panašiai kaip escitalopramas (veiklioji </w:t>
      </w:r>
      <w:r w:rsidRPr="00C61420">
        <w:rPr>
          <w:rFonts w:ascii="Times New Roman" w:hAnsi="Times New Roman" w:cs="Times New Roman"/>
          <w:color w:val="auto"/>
          <w:sz w:val="22"/>
          <w:szCs w:val="22"/>
        </w:rPr>
        <w:t>Escitalopram Ipca</w:t>
      </w:r>
      <w:r w:rsidRPr="0012575A">
        <w:rPr>
          <w:rFonts w:ascii="Times New Roman" w:hAnsi="Times New Roman" w:cs="Times New Roman"/>
          <w:color w:val="auto"/>
          <w:sz w:val="22"/>
          <w:szCs w:val="22"/>
        </w:rPr>
        <w:t xml:space="preserve">  medžiaga), pasireiškia tam tikras šalutinis poveikis. Tai yra:</w:t>
      </w:r>
    </w:p>
    <w:p w14:paraId="7448DACA" w14:textId="77777777" w:rsidR="000938E9" w:rsidRDefault="0012575A" w:rsidP="000938E9">
      <w:pPr>
        <w:pStyle w:val="Sraopastraipa"/>
        <w:numPr>
          <w:ilvl w:val="0"/>
          <w:numId w:val="3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motorinis neramumas (akatizija)</w:t>
      </w:r>
      <w:r w:rsidR="00C470E5">
        <w:rPr>
          <w:rFonts w:ascii="Times New Roman" w:hAnsi="Times New Roman" w:cs="Times New Roman"/>
          <w:color w:val="auto"/>
          <w:sz w:val="22"/>
          <w:szCs w:val="22"/>
        </w:rPr>
        <w:t>;</w:t>
      </w:r>
    </w:p>
    <w:p w14:paraId="29FE66F4" w14:textId="77777777" w:rsidR="00352C77" w:rsidRPr="00CC18DB" w:rsidRDefault="0012575A" w:rsidP="00B520AA">
      <w:pPr>
        <w:pStyle w:val="Sraopastraipa"/>
        <w:numPr>
          <w:ilvl w:val="0"/>
          <w:numId w:val="3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apetito praradimas</w:t>
      </w:r>
      <w:r w:rsidR="00C470E5">
        <w:rPr>
          <w:rFonts w:ascii="Times New Roman" w:hAnsi="Times New Roman" w:cs="Times New Roman"/>
          <w:color w:val="auto"/>
          <w:sz w:val="22"/>
          <w:szCs w:val="22"/>
        </w:rPr>
        <w:t>.</w:t>
      </w:r>
    </w:p>
    <w:p w14:paraId="51B172B7" w14:textId="77777777" w:rsidR="00352C77" w:rsidRPr="00851C30" w:rsidRDefault="00352C77" w:rsidP="00851C30">
      <w:pPr>
        <w:rPr>
          <w:rFonts w:ascii="Times New Roman" w:eastAsia="Times New Roman" w:hAnsi="Times New Roman" w:cs="Times New Roman"/>
          <w:color w:val="auto"/>
          <w:sz w:val="22"/>
          <w:szCs w:val="22"/>
        </w:rPr>
      </w:pPr>
    </w:p>
    <w:p w14:paraId="257018EA" w14:textId="60893511"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Pranešimas apie šalutinį poveikį</w:t>
      </w:r>
    </w:p>
    <w:p w14:paraId="587882A0" w14:textId="7B8BDE17" w:rsidR="00F3143E" w:rsidRPr="00982A4C" w:rsidRDefault="00F3143E" w:rsidP="00F3143E">
      <w:pPr>
        <w:rPr>
          <w:rFonts w:ascii="Times New Roman" w:hAnsi="Times New Roman" w:cs="Times New Roman"/>
          <w:sz w:val="22"/>
          <w:szCs w:val="22"/>
        </w:rPr>
      </w:pPr>
      <w:r w:rsidRPr="00F3143E">
        <w:rPr>
          <w:rFonts w:ascii="Times New Roman" w:hAnsi="Times New Roman" w:cs="Times New Roman"/>
          <w:sz w:val="22"/>
          <w:szCs w:val="22"/>
        </w:rPr>
        <w:t xml:space="preserve"> </w:t>
      </w:r>
      <w:r w:rsidRPr="00982A4C">
        <w:rPr>
          <w:rFonts w:ascii="Times New Roman" w:hAnsi="Times New Roman" w:cs="Times New Roman"/>
          <w:sz w:val="22"/>
          <w:szCs w:val="22"/>
        </w:rPr>
        <w:t>Jeigu pasireiškė šalutinis poveikis, įskaitant šiame lapelyje nenurodytą, pasakykite gydytojui</w:t>
      </w:r>
      <w:r>
        <w:rPr>
          <w:rFonts w:ascii="Times New Roman" w:hAnsi="Times New Roman" w:cs="Times New Roman"/>
          <w:sz w:val="22"/>
          <w:szCs w:val="22"/>
        </w:rPr>
        <w:t xml:space="preserve"> </w:t>
      </w:r>
      <w:r w:rsidRPr="00982A4C">
        <w:rPr>
          <w:rFonts w:ascii="Times New Roman" w:hAnsi="Times New Roman" w:cs="Times New Roman"/>
          <w:sz w:val="22"/>
          <w:szCs w:val="22"/>
        </w:rPr>
        <w:t>arba</w:t>
      </w:r>
      <w:r>
        <w:rPr>
          <w:rFonts w:ascii="Times New Roman" w:hAnsi="Times New Roman" w:cs="Times New Roman"/>
          <w:sz w:val="22"/>
          <w:szCs w:val="22"/>
        </w:rPr>
        <w:t xml:space="preserve"> </w:t>
      </w:r>
      <w:r w:rsidRPr="00851C30">
        <w:rPr>
          <w:rFonts w:ascii="Times New Roman" w:hAnsi="Times New Roman" w:cs="Times New Roman"/>
          <w:sz w:val="22"/>
          <w:szCs w:val="22"/>
        </w:rPr>
        <w:t xml:space="preserve">vaistininkui. </w:t>
      </w:r>
      <w:r w:rsidR="00851C30" w:rsidRPr="00851C30">
        <w:rPr>
          <w:rFonts w:ascii="Times New Roman" w:hAnsi="Times New Roman" w:cs="Times New Roman"/>
          <w:sz w:val="22"/>
          <w:szCs w:val="22"/>
          <w:lang w:eastAsia="lt-LT"/>
        </w:rPr>
        <w:t xml:space="preserve">Pranešimą apie šalutinį poveikį galite užpildyti ir pateikti Valstybinės vaistų kontrolės tarnybos prie Lietuvos Respublikos sveikatos apsaugos ministerijos tinklalapyje </w:t>
      </w:r>
      <w:r w:rsidR="00851C30" w:rsidRPr="00851C30">
        <w:rPr>
          <w:rFonts w:ascii="Times New Roman" w:hAnsi="Times New Roman" w:cs="Times New Roman"/>
          <w:color w:val="0000EE"/>
          <w:sz w:val="22"/>
          <w:szCs w:val="22"/>
          <w:u w:val="single"/>
          <w:lang w:eastAsia="lt-LT"/>
        </w:rPr>
        <w:t>https://vvkt.lrv.lt/lt/</w:t>
      </w:r>
      <w:r w:rsidR="00851C30" w:rsidRPr="00851C30">
        <w:rPr>
          <w:rFonts w:ascii="Times New Roman" w:hAnsi="Times New Roman" w:cs="Times New Roman"/>
          <w:sz w:val="22"/>
          <w:szCs w:val="22"/>
          <w:lang w:eastAsia="lt-LT"/>
        </w:rPr>
        <w:t xml:space="preserve"> nurodytais būdais arba paskambinti nemokamu telefonu </w:t>
      </w:r>
      <w:r w:rsidR="00851C30" w:rsidRPr="00C61420">
        <w:rPr>
          <w:rFonts w:ascii="Times New Roman" w:hAnsi="Times New Roman" w:cs="Times New Roman"/>
          <w:sz w:val="22"/>
          <w:szCs w:val="22"/>
          <w:lang w:eastAsia="lt-LT"/>
        </w:rPr>
        <w:t>+370</w:t>
      </w:r>
      <w:r w:rsidR="00851C30" w:rsidRPr="00851C30">
        <w:rPr>
          <w:rFonts w:ascii="Times New Roman" w:hAnsi="Times New Roman" w:cs="Times New Roman"/>
          <w:sz w:val="22"/>
          <w:szCs w:val="22"/>
          <w:lang w:eastAsia="lt-LT"/>
        </w:rPr>
        <w:t xml:space="preserve"> 800 73 568. Pranešdami apie šalutinį poveikį galite mums padėti gauti daugiau informacijos apie šio vaisto saugumą.</w:t>
      </w:r>
    </w:p>
    <w:p w14:paraId="2238281E" w14:textId="77777777" w:rsidR="00352C77" w:rsidRDefault="00352C77" w:rsidP="00B520AA">
      <w:pPr>
        <w:rPr>
          <w:rFonts w:ascii="Times New Roman" w:hAnsi="Times New Roman" w:cs="Times New Roman"/>
          <w:color w:val="auto"/>
          <w:sz w:val="22"/>
          <w:szCs w:val="22"/>
        </w:rPr>
      </w:pPr>
    </w:p>
    <w:p w14:paraId="5F67C144" w14:textId="77777777" w:rsidR="00352C77" w:rsidRDefault="00352C77" w:rsidP="00B520AA">
      <w:pPr>
        <w:rPr>
          <w:rFonts w:ascii="Times New Roman" w:hAnsi="Times New Roman" w:cs="Times New Roman"/>
          <w:color w:val="auto"/>
          <w:sz w:val="22"/>
          <w:szCs w:val="22"/>
        </w:rPr>
      </w:pPr>
    </w:p>
    <w:p w14:paraId="2A6E3AA7"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Kaip laikyti Escitalopram Ipca</w:t>
      </w:r>
    </w:p>
    <w:p w14:paraId="61CCD030"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095BB22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Šį vaistą laikykite vaikams nepastebimoje ir nepasiekiamoje vietoje.</w:t>
      </w:r>
    </w:p>
    <w:p w14:paraId="1DCD7D06" w14:textId="77777777" w:rsidR="00352C77" w:rsidRDefault="00352C77" w:rsidP="00B520AA">
      <w:pPr>
        <w:rPr>
          <w:rFonts w:ascii="Times New Roman" w:hAnsi="Times New Roman" w:cs="Times New Roman"/>
          <w:color w:val="auto"/>
          <w:sz w:val="22"/>
          <w:szCs w:val="22"/>
        </w:rPr>
      </w:pPr>
    </w:p>
    <w:p w14:paraId="6F420B45"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Ant dėžutės</w:t>
      </w:r>
      <w:r w:rsidR="00F3143E">
        <w:rPr>
          <w:rFonts w:ascii="Times New Roman" w:hAnsi="Times New Roman" w:cs="Times New Roman"/>
          <w:color w:val="auto"/>
          <w:sz w:val="22"/>
          <w:szCs w:val="22"/>
        </w:rPr>
        <w:t>, lizdinės plokštelės ir</w:t>
      </w:r>
      <w:r w:rsidRPr="0012575A">
        <w:rPr>
          <w:rFonts w:ascii="Times New Roman" w:hAnsi="Times New Roman" w:cs="Times New Roman"/>
          <w:color w:val="auto"/>
          <w:sz w:val="22"/>
          <w:szCs w:val="22"/>
        </w:rPr>
        <w:t xml:space="preserve"> buteliuko</w:t>
      </w:r>
      <w:r w:rsidR="00F3143E">
        <w:rPr>
          <w:rFonts w:ascii="Times New Roman" w:hAnsi="Times New Roman" w:cs="Times New Roman"/>
          <w:color w:val="auto"/>
          <w:sz w:val="22"/>
          <w:szCs w:val="22"/>
        </w:rPr>
        <w:t xml:space="preserve"> etiketės po</w:t>
      </w:r>
      <w:r w:rsidRPr="0012575A">
        <w:rPr>
          <w:rFonts w:ascii="Times New Roman" w:hAnsi="Times New Roman" w:cs="Times New Roman"/>
          <w:color w:val="auto"/>
          <w:sz w:val="22"/>
          <w:szCs w:val="22"/>
        </w:rPr>
        <w:t xml:space="preserve"> „EXP“ nurodytam tinkamumo laikui pasibaigus, šio vaisto vartoti negalima.  </w:t>
      </w:r>
    </w:p>
    <w:p w14:paraId="53B749D4"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Vaistas tinkamas vartoti iki paskutinės nurodyto mėnesio dienos.</w:t>
      </w:r>
    </w:p>
    <w:p w14:paraId="39983C48" w14:textId="77777777" w:rsidR="00352C77" w:rsidRDefault="00352C77" w:rsidP="00B520AA">
      <w:pPr>
        <w:rPr>
          <w:rFonts w:ascii="Times New Roman" w:hAnsi="Times New Roman" w:cs="Times New Roman"/>
          <w:color w:val="auto"/>
          <w:sz w:val="22"/>
          <w:szCs w:val="22"/>
        </w:rPr>
      </w:pPr>
    </w:p>
    <w:p w14:paraId="204D7013"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Šiam vaistui specialių laikymo sąlygų nereikia.</w:t>
      </w:r>
    </w:p>
    <w:p w14:paraId="55D13B2E" w14:textId="77777777" w:rsidR="00352C77" w:rsidRDefault="00352C77" w:rsidP="00B520AA">
      <w:pPr>
        <w:rPr>
          <w:rFonts w:ascii="Times New Roman" w:hAnsi="Times New Roman" w:cs="Times New Roman"/>
          <w:color w:val="auto"/>
          <w:sz w:val="22"/>
          <w:szCs w:val="22"/>
        </w:rPr>
      </w:pPr>
    </w:p>
    <w:p w14:paraId="56D828FA" w14:textId="77777777" w:rsidR="00352C77" w:rsidRDefault="0012575A" w:rsidP="00B520AA">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Vaistų negalima išmesti į kanalizaciją arba su buitinėmis atliekomis. Kaip išmesti nereikalingus vaistus, klauskite vaistininko. Šios priemonės padės apsaugoti aplinką.</w:t>
      </w:r>
    </w:p>
    <w:p w14:paraId="3DA8F3C9" w14:textId="77777777" w:rsidR="007070B8" w:rsidRDefault="007070B8" w:rsidP="00B520AA">
      <w:pPr>
        <w:rPr>
          <w:rFonts w:ascii="Times New Roman" w:hAnsi="Times New Roman" w:cs="Times New Roman"/>
          <w:b/>
          <w:color w:val="auto"/>
          <w:sz w:val="22"/>
          <w:szCs w:val="22"/>
        </w:rPr>
      </w:pPr>
    </w:p>
    <w:p w14:paraId="159D2E41" w14:textId="77777777" w:rsidR="00CC4A29" w:rsidRPr="00ED6C40" w:rsidRDefault="00CC4A29" w:rsidP="00B520AA">
      <w:pPr>
        <w:rPr>
          <w:rFonts w:ascii="Times New Roman" w:hAnsi="Times New Roman" w:cs="Times New Roman"/>
          <w:b/>
          <w:color w:val="auto"/>
          <w:sz w:val="22"/>
          <w:szCs w:val="22"/>
        </w:rPr>
      </w:pPr>
    </w:p>
    <w:p w14:paraId="4A042AFC" w14:textId="77777777" w:rsidR="00352C77" w:rsidRDefault="0012575A" w:rsidP="00B520AA">
      <w:pPr>
        <w:pStyle w:val="Sraopastraipa"/>
        <w:numPr>
          <w:ilvl w:val="0"/>
          <w:numId w:val="27"/>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Pakuotės turinys ir kita informacija</w:t>
      </w:r>
    </w:p>
    <w:p w14:paraId="1CF1E84E" w14:textId="77777777" w:rsidR="00352C77" w:rsidRDefault="00352C77" w:rsidP="00B520AA">
      <w:pPr>
        <w:pStyle w:val="Sraopastraipa"/>
        <w:ind w:left="0"/>
        <w:contextualSpacing w:val="0"/>
        <w:rPr>
          <w:rFonts w:ascii="Times New Roman" w:eastAsia="Times New Roman" w:hAnsi="Times New Roman" w:cs="Times New Roman"/>
          <w:b/>
          <w:bCs/>
          <w:color w:val="auto"/>
          <w:sz w:val="22"/>
          <w:szCs w:val="22"/>
        </w:rPr>
      </w:pPr>
    </w:p>
    <w:p w14:paraId="7E414197" w14:textId="3FD41244"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Escitalopram Ipca </w:t>
      </w:r>
      <w:r w:rsidRPr="0012575A">
        <w:rPr>
          <w:rFonts w:ascii="Times New Roman" w:hAnsi="Times New Roman" w:cs="Times New Roman"/>
          <w:b/>
          <w:bCs/>
          <w:color w:val="auto"/>
          <w:sz w:val="22"/>
          <w:szCs w:val="22"/>
        </w:rPr>
        <w:t>sudėtis</w:t>
      </w:r>
    </w:p>
    <w:p w14:paraId="287E38AA" w14:textId="77777777" w:rsidR="000938E9" w:rsidRDefault="0012575A" w:rsidP="000938E9">
      <w:pPr>
        <w:pStyle w:val="Sraopastraipa"/>
        <w:numPr>
          <w:ilvl w:val="0"/>
          <w:numId w:val="36"/>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Veiklioji medžiaga yra escitalopramas. Kiekvienoje plėvele dengtoje tabletėje yra </w:t>
      </w:r>
      <w:r w:rsidRPr="00424461">
        <w:rPr>
          <w:rFonts w:ascii="Times New Roman" w:hAnsi="Times New Roman" w:cs="Times New Roman"/>
          <w:sz w:val="22"/>
          <w:szCs w:val="22"/>
        </w:rPr>
        <w:t>5 mg,</w:t>
      </w:r>
      <w:r w:rsidRPr="0012575A">
        <w:rPr>
          <w:rFonts w:ascii="Times New Roman" w:hAnsi="Times New Roman" w:cs="Times New Roman"/>
          <w:color w:val="auto"/>
          <w:sz w:val="22"/>
          <w:szCs w:val="22"/>
        </w:rPr>
        <w:t xml:space="preserve"> 10 mg arba 20 mg escitalopramo (oksalato pavidalu).</w:t>
      </w:r>
    </w:p>
    <w:p w14:paraId="0D50A083" w14:textId="77777777" w:rsidR="0012575A" w:rsidRPr="0012575A" w:rsidRDefault="0012575A" w:rsidP="00B520AA">
      <w:pPr>
        <w:pStyle w:val="Sraopastraipa"/>
        <w:numPr>
          <w:ilvl w:val="0"/>
          <w:numId w:val="36"/>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Kitos pagalbinės medžiagos:</w:t>
      </w:r>
    </w:p>
    <w:p w14:paraId="692A7164" w14:textId="77777777" w:rsidR="00352C77" w:rsidRDefault="0012575A" w:rsidP="00B520AA">
      <w:pPr>
        <w:ind w:left="567"/>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Tabletės </w:t>
      </w:r>
      <w:r w:rsidR="00F3143E">
        <w:rPr>
          <w:rFonts w:ascii="Times New Roman" w:hAnsi="Times New Roman" w:cs="Times New Roman"/>
          <w:color w:val="auto"/>
          <w:sz w:val="22"/>
          <w:szCs w:val="22"/>
        </w:rPr>
        <w:t>šerdis</w:t>
      </w:r>
      <w:r w:rsidRPr="0012575A">
        <w:rPr>
          <w:rFonts w:ascii="Times New Roman" w:hAnsi="Times New Roman" w:cs="Times New Roman"/>
          <w:color w:val="auto"/>
          <w:sz w:val="22"/>
          <w:szCs w:val="22"/>
        </w:rPr>
        <w:t>: mikrokristalinė celiuliozė, kroskarmeliozės natrio druska, talkas, koloidinis bevandenis silicio dioksidas, magnio stearatas.</w:t>
      </w:r>
    </w:p>
    <w:p w14:paraId="1C4D0530" w14:textId="77777777" w:rsidR="00352C77" w:rsidRDefault="00F3143E" w:rsidP="00B520AA">
      <w:pPr>
        <w:ind w:left="567"/>
        <w:rPr>
          <w:rFonts w:ascii="Times New Roman" w:hAnsi="Times New Roman" w:cs="Times New Roman"/>
          <w:color w:val="auto"/>
          <w:sz w:val="22"/>
          <w:szCs w:val="22"/>
        </w:rPr>
      </w:pPr>
      <w:r>
        <w:rPr>
          <w:rFonts w:ascii="Times New Roman" w:hAnsi="Times New Roman" w:cs="Times New Roman"/>
          <w:color w:val="auto"/>
          <w:sz w:val="22"/>
          <w:szCs w:val="22"/>
        </w:rPr>
        <w:t>Tabletės plėvelė</w:t>
      </w:r>
      <w:r w:rsidR="0012575A" w:rsidRPr="0012575A">
        <w:rPr>
          <w:rFonts w:ascii="Times New Roman" w:hAnsi="Times New Roman" w:cs="Times New Roman"/>
          <w:color w:val="auto"/>
          <w:sz w:val="22"/>
          <w:szCs w:val="22"/>
        </w:rPr>
        <w:t>: hipromeliozė (E464), titano dioksidas (E171), talkas, makrogolis</w:t>
      </w:r>
    </w:p>
    <w:p w14:paraId="51CCBF94" w14:textId="77777777" w:rsidR="00352C77" w:rsidRDefault="00352C77" w:rsidP="00B520AA">
      <w:pPr>
        <w:ind w:left="540"/>
        <w:rPr>
          <w:rFonts w:ascii="Times New Roman" w:hAnsi="Times New Roman" w:cs="Times New Roman"/>
          <w:color w:val="auto"/>
          <w:sz w:val="22"/>
          <w:szCs w:val="22"/>
        </w:rPr>
      </w:pPr>
    </w:p>
    <w:p w14:paraId="0EEE7F80" w14:textId="45CD828F"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Escitalopram Ipca </w:t>
      </w:r>
      <w:r w:rsidRPr="0012575A">
        <w:rPr>
          <w:rFonts w:ascii="Times New Roman" w:hAnsi="Times New Roman" w:cs="Times New Roman"/>
          <w:b/>
          <w:bCs/>
          <w:color w:val="auto"/>
          <w:sz w:val="22"/>
          <w:szCs w:val="22"/>
        </w:rPr>
        <w:t>išvaizda ir kiekis pakuotėje</w:t>
      </w:r>
    </w:p>
    <w:p w14:paraId="6E9E0353" w14:textId="77777777" w:rsidR="00352C77" w:rsidRPr="00424461" w:rsidRDefault="0012575A" w:rsidP="00424461">
      <w:pPr>
        <w:rPr>
          <w:rFonts w:ascii="Times New Roman" w:hAnsi="Times New Roman" w:cs="Times New Roman"/>
          <w:sz w:val="22"/>
          <w:szCs w:val="22"/>
        </w:rPr>
      </w:pPr>
      <w:r w:rsidRPr="00424461">
        <w:rPr>
          <w:rFonts w:ascii="Times New Roman" w:hAnsi="Times New Roman" w:cs="Times New Roman"/>
          <w:sz w:val="22"/>
          <w:szCs w:val="22"/>
        </w:rPr>
        <w:t>Escitalopram Ipca yra 5 mg, 10 mg ir 20 mg plėvele dengtos tabletės. Toliau aprašomos tabletės.</w:t>
      </w:r>
    </w:p>
    <w:p w14:paraId="3EF27F56" w14:textId="77777777" w:rsidR="00352C77" w:rsidRPr="00424461" w:rsidRDefault="0012575A" w:rsidP="00424461">
      <w:pPr>
        <w:rPr>
          <w:rFonts w:ascii="Times New Roman" w:hAnsi="Times New Roman" w:cs="Times New Roman"/>
          <w:sz w:val="22"/>
          <w:szCs w:val="22"/>
        </w:rPr>
      </w:pPr>
      <w:r w:rsidRPr="00424461">
        <w:rPr>
          <w:rFonts w:ascii="Times New Roman" w:hAnsi="Times New Roman" w:cs="Times New Roman"/>
          <w:sz w:val="22"/>
          <w:szCs w:val="22"/>
        </w:rPr>
        <w:t xml:space="preserve">5 mg: Baltos arba beveik baltos, apvalios, abipus išgaubtos plėvele dengtos tabletės su įspaudu „C5“ vienoje pusėje, </w:t>
      </w:r>
      <w:r w:rsidR="00F3143E" w:rsidRPr="00424461">
        <w:rPr>
          <w:rFonts w:ascii="Times New Roman" w:hAnsi="Times New Roman" w:cs="Times New Roman"/>
          <w:sz w:val="22"/>
          <w:szCs w:val="22"/>
        </w:rPr>
        <w:t>o kita pusė lygi</w:t>
      </w:r>
      <w:r w:rsidRPr="00424461">
        <w:rPr>
          <w:rFonts w:ascii="Times New Roman" w:hAnsi="Times New Roman" w:cs="Times New Roman"/>
          <w:sz w:val="22"/>
          <w:szCs w:val="22"/>
        </w:rPr>
        <w:t>.</w:t>
      </w:r>
    </w:p>
    <w:p w14:paraId="780BED91" w14:textId="77777777" w:rsidR="00352C77" w:rsidRDefault="00352C77" w:rsidP="00B520AA">
      <w:pPr>
        <w:rPr>
          <w:rFonts w:ascii="Times New Roman" w:hAnsi="Times New Roman" w:cs="Times New Roman"/>
          <w:color w:val="auto"/>
          <w:sz w:val="22"/>
          <w:szCs w:val="22"/>
          <w:shd w:val="clear" w:color="auto" w:fill="D9D9D9" w:themeFill="background1" w:themeFillShade="D9"/>
        </w:rPr>
      </w:pPr>
    </w:p>
    <w:p w14:paraId="7CA5C005"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10 mg: Balt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arba beveik balt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ovali</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7,8 x 5,3 – 8,2 x 5,7 mm, abipus išgaubt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plėvele dengt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tabletė</w:t>
      </w:r>
      <w:r w:rsidR="00F3143E">
        <w:rPr>
          <w:rFonts w:ascii="Times New Roman" w:hAnsi="Times New Roman" w:cs="Times New Roman"/>
          <w:color w:val="auto"/>
          <w:sz w:val="22"/>
          <w:szCs w:val="22"/>
        </w:rPr>
        <w:t>s</w:t>
      </w:r>
      <w:r w:rsidRPr="0012575A">
        <w:rPr>
          <w:rFonts w:ascii="Times New Roman" w:hAnsi="Times New Roman" w:cs="Times New Roman"/>
          <w:color w:val="auto"/>
          <w:sz w:val="22"/>
          <w:szCs w:val="22"/>
        </w:rPr>
        <w:t xml:space="preserve"> su įspaudu „C4“ vienoje pusėje ir laužimo </w:t>
      </w:r>
      <w:r w:rsidR="00F3143E">
        <w:rPr>
          <w:rFonts w:ascii="Times New Roman" w:hAnsi="Times New Roman" w:cs="Times New Roman"/>
          <w:color w:val="auto"/>
          <w:sz w:val="22"/>
          <w:szCs w:val="22"/>
        </w:rPr>
        <w:t>linija</w:t>
      </w:r>
      <w:r w:rsidRPr="0012575A">
        <w:rPr>
          <w:rFonts w:ascii="Times New Roman" w:hAnsi="Times New Roman" w:cs="Times New Roman"/>
          <w:color w:val="auto"/>
          <w:sz w:val="22"/>
          <w:szCs w:val="22"/>
        </w:rPr>
        <w:t xml:space="preserve"> kitoje. Tabletę galima padalyti į lygias dozes.</w:t>
      </w:r>
    </w:p>
    <w:p w14:paraId="7DC472D4" w14:textId="77777777" w:rsidR="00352C77" w:rsidRDefault="00352C77" w:rsidP="00B520AA">
      <w:pPr>
        <w:rPr>
          <w:rFonts w:ascii="Times New Roman" w:hAnsi="Times New Roman" w:cs="Times New Roman"/>
          <w:color w:val="auto"/>
          <w:sz w:val="22"/>
          <w:szCs w:val="22"/>
        </w:rPr>
      </w:pPr>
    </w:p>
    <w:p w14:paraId="7476285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20 mg: Balt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arba beveik balt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ovali</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11,3 x 6,8 – 11,7 x 7,2 mm, abipus išgaubt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plėvele dengt</w:t>
      </w:r>
      <w:r w:rsidR="00F3143E">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tabletė</w:t>
      </w:r>
      <w:r w:rsidR="00F3143E">
        <w:rPr>
          <w:rFonts w:ascii="Times New Roman" w:hAnsi="Times New Roman" w:cs="Times New Roman"/>
          <w:color w:val="auto"/>
          <w:sz w:val="22"/>
          <w:szCs w:val="22"/>
        </w:rPr>
        <w:t>s</w:t>
      </w:r>
      <w:r w:rsidRPr="0012575A">
        <w:rPr>
          <w:rFonts w:ascii="Times New Roman" w:hAnsi="Times New Roman" w:cs="Times New Roman"/>
          <w:color w:val="auto"/>
          <w:sz w:val="22"/>
          <w:szCs w:val="22"/>
        </w:rPr>
        <w:t xml:space="preserve"> su įspaudu „C3“ vienoje pusėje ir laužimo </w:t>
      </w:r>
      <w:r w:rsidR="00F3143E">
        <w:rPr>
          <w:rFonts w:ascii="Times New Roman" w:hAnsi="Times New Roman" w:cs="Times New Roman"/>
          <w:color w:val="auto"/>
          <w:sz w:val="22"/>
          <w:szCs w:val="22"/>
        </w:rPr>
        <w:t>linija</w:t>
      </w:r>
      <w:r w:rsidRPr="0012575A">
        <w:rPr>
          <w:rFonts w:ascii="Times New Roman" w:hAnsi="Times New Roman" w:cs="Times New Roman"/>
          <w:color w:val="auto"/>
          <w:sz w:val="22"/>
          <w:szCs w:val="22"/>
        </w:rPr>
        <w:t xml:space="preserve"> kitoje. Tabletę galima padalyti į lygias dozes.</w:t>
      </w:r>
    </w:p>
    <w:p w14:paraId="63D5D13A" w14:textId="77777777" w:rsidR="00352C77" w:rsidRDefault="00352C77" w:rsidP="00B520AA">
      <w:pPr>
        <w:rPr>
          <w:rFonts w:ascii="Times New Roman" w:hAnsi="Times New Roman" w:cs="Times New Roman"/>
          <w:color w:val="auto"/>
          <w:sz w:val="22"/>
          <w:szCs w:val="22"/>
        </w:rPr>
      </w:pPr>
    </w:p>
    <w:p w14:paraId="1CC87A29"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Escitalopram </w:t>
      </w:r>
      <w:r w:rsidRPr="00F3143E">
        <w:rPr>
          <w:rFonts w:ascii="Times New Roman" w:hAnsi="Times New Roman" w:cs="Times New Roman"/>
          <w:color w:val="auto"/>
          <w:sz w:val="22"/>
          <w:szCs w:val="22"/>
        </w:rPr>
        <w:t xml:space="preserve">Ipca </w:t>
      </w:r>
      <w:r w:rsidR="000938E9" w:rsidRPr="000938E9">
        <w:rPr>
          <w:rFonts w:ascii="Times New Roman" w:hAnsi="Times New Roman" w:cs="Times New Roman"/>
          <w:color w:val="auto"/>
          <w:sz w:val="22"/>
          <w:szCs w:val="22"/>
        </w:rPr>
        <w:t>5 mg,</w:t>
      </w:r>
      <w:r w:rsidRPr="00F3143E">
        <w:rPr>
          <w:rFonts w:ascii="Times New Roman" w:hAnsi="Times New Roman" w:cs="Times New Roman"/>
          <w:color w:val="auto"/>
          <w:sz w:val="22"/>
          <w:szCs w:val="22"/>
        </w:rPr>
        <w:t xml:space="preserve"> 10 mg ir 20 mg plėvele dengtos tabletės tiekiamos skaidriose PVDC/PVC/Al lizdinėse plokštelėse kar</w:t>
      </w:r>
      <w:r w:rsidRPr="0012575A">
        <w:rPr>
          <w:rFonts w:ascii="Times New Roman" w:hAnsi="Times New Roman" w:cs="Times New Roman"/>
          <w:color w:val="auto"/>
          <w:sz w:val="22"/>
          <w:szCs w:val="22"/>
        </w:rPr>
        <w:t>tono dėžutėje.</w:t>
      </w:r>
    </w:p>
    <w:p w14:paraId="52033370" w14:textId="5688C113"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Pakuotės dydis: </w:t>
      </w:r>
      <w:r w:rsidR="00D173B6">
        <w:rPr>
          <w:rFonts w:ascii="Times New Roman" w:hAnsi="Times New Roman" w:cs="Times New Roman"/>
          <w:color w:val="auto"/>
          <w:sz w:val="22"/>
          <w:szCs w:val="22"/>
        </w:rPr>
        <w:t xml:space="preserve">20, </w:t>
      </w:r>
      <w:r w:rsidRPr="0012575A">
        <w:rPr>
          <w:rFonts w:ascii="Times New Roman" w:hAnsi="Times New Roman" w:cs="Times New Roman"/>
          <w:color w:val="auto"/>
          <w:sz w:val="22"/>
          <w:szCs w:val="22"/>
        </w:rPr>
        <w:t xml:space="preserve">28, 30, </w:t>
      </w:r>
      <w:r w:rsidR="00D173B6">
        <w:rPr>
          <w:rFonts w:ascii="Times New Roman" w:hAnsi="Times New Roman" w:cs="Times New Roman"/>
          <w:color w:val="auto"/>
          <w:sz w:val="22"/>
          <w:szCs w:val="22"/>
        </w:rPr>
        <w:t xml:space="preserve">50, </w:t>
      </w:r>
      <w:r w:rsidRPr="0012575A">
        <w:rPr>
          <w:rFonts w:ascii="Times New Roman" w:hAnsi="Times New Roman" w:cs="Times New Roman"/>
          <w:color w:val="auto"/>
          <w:sz w:val="22"/>
          <w:szCs w:val="22"/>
        </w:rPr>
        <w:t>56, 60, 84, 90, 98 arba 100 plėvele dengtų tablečių.</w:t>
      </w:r>
    </w:p>
    <w:p w14:paraId="5FD92089" w14:textId="77777777" w:rsidR="00352C77" w:rsidRDefault="00352C77" w:rsidP="00B520AA">
      <w:pPr>
        <w:rPr>
          <w:rFonts w:ascii="Times New Roman" w:hAnsi="Times New Roman" w:cs="Times New Roman"/>
          <w:color w:val="auto"/>
          <w:sz w:val="22"/>
          <w:szCs w:val="22"/>
        </w:rPr>
      </w:pPr>
    </w:p>
    <w:p w14:paraId="27C2013C"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Escitalopram Ipca 10 mg ir 20 mg plėvele dengtos tabletės </w:t>
      </w:r>
      <w:r w:rsidR="00F3143E">
        <w:rPr>
          <w:rFonts w:ascii="Times New Roman" w:hAnsi="Times New Roman" w:cs="Times New Roman"/>
          <w:color w:val="auto"/>
          <w:sz w:val="22"/>
          <w:szCs w:val="22"/>
        </w:rPr>
        <w:t xml:space="preserve">tiekiamos </w:t>
      </w:r>
      <w:r w:rsidRPr="0012575A">
        <w:rPr>
          <w:rFonts w:ascii="Times New Roman" w:hAnsi="Times New Roman" w:cs="Times New Roman"/>
          <w:color w:val="auto"/>
          <w:sz w:val="22"/>
          <w:szCs w:val="22"/>
        </w:rPr>
        <w:t>HDPE buteliukuose su dangteliu</w:t>
      </w:r>
    </w:p>
    <w:p w14:paraId="58B62FFD"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Pakuotės dydis: 28, 30, 50, 100, 500 plėvele dengtos tabletės. </w:t>
      </w:r>
    </w:p>
    <w:p w14:paraId="605BEAE7" w14:textId="77777777" w:rsidR="00352C77" w:rsidRDefault="00352C77" w:rsidP="00B520AA">
      <w:pPr>
        <w:rPr>
          <w:rFonts w:ascii="Times New Roman" w:hAnsi="Times New Roman" w:cs="Times New Roman"/>
          <w:color w:val="auto"/>
          <w:sz w:val="22"/>
          <w:szCs w:val="22"/>
        </w:rPr>
      </w:pPr>
    </w:p>
    <w:p w14:paraId="414F92A2" w14:textId="77777777"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color w:val="auto"/>
          <w:sz w:val="22"/>
          <w:szCs w:val="22"/>
        </w:rPr>
        <w:t>Gali būti tiekiamos ne visų dydžių pakuotės.</w:t>
      </w:r>
    </w:p>
    <w:p w14:paraId="24B92E37" w14:textId="77777777" w:rsidR="00352C77" w:rsidRDefault="00352C77" w:rsidP="00B520AA">
      <w:pPr>
        <w:rPr>
          <w:rFonts w:ascii="Times New Roman" w:hAnsi="Times New Roman" w:cs="Times New Roman"/>
          <w:color w:val="auto"/>
          <w:sz w:val="22"/>
          <w:szCs w:val="22"/>
        </w:rPr>
      </w:pPr>
    </w:p>
    <w:p w14:paraId="6F2EB3E4"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Registruotojas ir gamintojas</w:t>
      </w:r>
    </w:p>
    <w:p w14:paraId="6DB82FB5" w14:textId="77777777" w:rsidR="00352C77" w:rsidRDefault="00352C77" w:rsidP="00B520AA">
      <w:pPr>
        <w:rPr>
          <w:rFonts w:ascii="Times New Roman" w:hAnsi="Times New Roman" w:cs="Times New Roman"/>
          <w:b/>
          <w:color w:val="auto"/>
          <w:sz w:val="22"/>
          <w:szCs w:val="22"/>
        </w:rPr>
      </w:pPr>
    </w:p>
    <w:p w14:paraId="4E0B1296" w14:textId="77777777" w:rsidR="00352C77"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Registruotojas</w:t>
      </w:r>
    </w:p>
    <w:p w14:paraId="18399F58" w14:textId="77777777" w:rsidR="000938E9" w:rsidRPr="00C61420" w:rsidRDefault="0012575A" w:rsidP="000938E9">
      <w:pPr>
        <w:pStyle w:val="Default"/>
        <w:widowControl w:val="0"/>
        <w:rPr>
          <w:color w:val="auto"/>
          <w:sz w:val="22"/>
          <w:szCs w:val="22"/>
          <w:lang w:val="pt-PT"/>
        </w:rPr>
      </w:pPr>
      <w:r w:rsidRPr="00C61420">
        <w:rPr>
          <w:color w:val="auto"/>
          <w:sz w:val="22"/>
          <w:szCs w:val="22"/>
          <w:lang w:val="pt-PT"/>
        </w:rPr>
        <w:t xml:space="preserve">Ipca Produtos Farmacêuticos Unipessoal Lda </w:t>
      </w:r>
    </w:p>
    <w:p w14:paraId="75A2B4AE" w14:textId="77777777" w:rsidR="00F3143E" w:rsidRPr="00C61420" w:rsidRDefault="0012575A" w:rsidP="00B520AA">
      <w:pPr>
        <w:pStyle w:val="Default"/>
        <w:widowControl w:val="0"/>
        <w:rPr>
          <w:color w:val="auto"/>
          <w:sz w:val="22"/>
          <w:szCs w:val="22"/>
          <w:lang w:val="pt-PT"/>
        </w:rPr>
      </w:pPr>
      <w:r w:rsidRPr="00C61420">
        <w:rPr>
          <w:color w:val="auto"/>
          <w:sz w:val="22"/>
          <w:szCs w:val="22"/>
          <w:lang w:val="pt-PT"/>
        </w:rPr>
        <w:t>Rua Jose Nogueira Vaz</w:t>
      </w:r>
      <w:r w:rsidR="00F3143E" w:rsidRPr="00C61420">
        <w:rPr>
          <w:color w:val="auto"/>
          <w:sz w:val="22"/>
          <w:szCs w:val="22"/>
          <w:lang w:val="pt-PT"/>
        </w:rPr>
        <w:t xml:space="preserve"> </w:t>
      </w:r>
      <w:r w:rsidRPr="00C61420">
        <w:rPr>
          <w:color w:val="auto"/>
          <w:sz w:val="22"/>
          <w:szCs w:val="22"/>
          <w:lang w:val="pt-PT"/>
        </w:rPr>
        <w:t xml:space="preserve">8B </w:t>
      </w:r>
    </w:p>
    <w:p w14:paraId="7DFA5C83" w14:textId="77777777" w:rsidR="00352C77" w:rsidRPr="00C61420" w:rsidRDefault="0012575A" w:rsidP="00B520AA">
      <w:pPr>
        <w:pStyle w:val="Default"/>
        <w:widowControl w:val="0"/>
        <w:rPr>
          <w:color w:val="auto"/>
          <w:sz w:val="22"/>
          <w:szCs w:val="22"/>
          <w:lang w:val="pt-PT"/>
        </w:rPr>
      </w:pPr>
      <w:r w:rsidRPr="00C61420">
        <w:rPr>
          <w:color w:val="auto"/>
          <w:sz w:val="22"/>
          <w:szCs w:val="22"/>
          <w:lang w:val="pt-PT"/>
        </w:rPr>
        <w:t>Povoa de Santa Iria</w:t>
      </w:r>
    </w:p>
    <w:p w14:paraId="08BBFD9D" w14:textId="77777777" w:rsidR="000938E9" w:rsidRPr="00C61420" w:rsidRDefault="00F3143E" w:rsidP="000938E9">
      <w:pPr>
        <w:pStyle w:val="Default"/>
        <w:widowControl w:val="0"/>
        <w:rPr>
          <w:color w:val="auto"/>
          <w:sz w:val="22"/>
          <w:szCs w:val="22"/>
          <w:lang w:val="pt-PT"/>
        </w:rPr>
      </w:pPr>
      <w:r w:rsidRPr="00C61420">
        <w:rPr>
          <w:color w:val="auto"/>
          <w:sz w:val="22"/>
          <w:szCs w:val="22"/>
          <w:lang w:val="pt-PT"/>
        </w:rPr>
        <w:t>2625-099 Lisboa</w:t>
      </w:r>
    </w:p>
    <w:p w14:paraId="2EFD126E" w14:textId="77777777" w:rsidR="00352C77" w:rsidRPr="00C61420" w:rsidRDefault="0012575A" w:rsidP="00B520AA">
      <w:pPr>
        <w:pStyle w:val="Default"/>
        <w:widowControl w:val="0"/>
        <w:rPr>
          <w:color w:val="auto"/>
          <w:sz w:val="22"/>
          <w:szCs w:val="22"/>
          <w:lang w:val="pt-PT"/>
        </w:rPr>
      </w:pPr>
      <w:r w:rsidRPr="00C61420">
        <w:rPr>
          <w:color w:val="auto"/>
          <w:sz w:val="22"/>
          <w:szCs w:val="22"/>
          <w:lang w:val="pt-PT"/>
        </w:rPr>
        <w:t xml:space="preserve">Portugalija </w:t>
      </w:r>
    </w:p>
    <w:p w14:paraId="3DB8C7C0" w14:textId="77777777" w:rsidR="000938E9" w:rsidRPr="00C61420" w:rsidRDefault="000938E9" w:rsidP="000938E9">
      <w:pPr>
        <w:pStyle w:val="Default"/>
        <w:widowControl w:val="0"/>
        <w:rPr>
          <w:lang w:val="pt-PT"/>
        </w:rPr>
      </w:pPr>
    </w:p>
    <w:p w14:paraId="7DDED6ED" w14:textId="78168934" w:rsidR="00352C77" w:rsidRDefault="0012575A" w:rsidP="00B520AA">
      <w:pPr>
        <w:rPr>
          <w:rFonts w:ascii="Times New Roman" w:hAnsi="Times New Roman" w:cs="Times New Roman"/>
          <w:color w:val="auto"/>
          <w:sz w:val="22"/>
          <w:szCs w:val="22"/>
        </w:rPr>
      </w:pPr>
      <w:r w:rsidRPr="0012575A">
        <w:rPr>
          <w:rFonts w:ascii="Times New Roman" w:hAnsi="Times New Roman" w:cs="Times New Roman"/>
          <w:b/>
          <w:color w:val="auto"/>
          <w:sz w:val="22"/>
          <w:szCs w:val="22"/>
        </w:rPr>
        <w:t>Gamintojas</w:t>
      </w:r>
      <w:r w:rsidRPr="0012575A">
        <w:rPr>
          <w:rFonts w:ascii="Times New Roman" w:hAnsi="Times New Roman" w:cs="Times New Roman"/>
          <w:color w:val="auto"/>
          <w:sz w:val="22"/>
          <w:szCs w:val="22"/>
        </w:rPr>
        <w:t xml:space="preserve">  </w:t>
      </w:r>
    </w:p>
    <w:p w14:paraId="68E83184" w14:textId="77777777" w:rsidR="005E0FA3" w:rsidRPr="00A550D9" w:rsidRDefault="005E0FA3" w:rsidP="005E0FA3">
      <w:pPr>
        <w:pStyle w:val="BodyText11"/>
        <w:spacing w:after="0" w:line="240" w:lineRule="auto"/>
        <w:ind w:firstLine="0"/>
        <w:jc w:val="left"/>
        <w:rPr>
          <w:rStyle w:val="BodyText10"/>
          <w:sz w:val="22"/>
          <w:szCs w:val="22"/>
        </w:rPr>
      </w:pPr>
      <w:r w:rsidRPr="00A550D9">
        <w:rPr>
          <w:rStyle w:val="BodyText10"/>
          <w:sz w:val="22"/>
          <w:szCs w:val="22"/>
        </w:rPr>
        <w:t>Misom Labs Ltd.</w:t>
      </w:r>
    </w:p>
    <w:p w14:paraId="2EC072B1" w14:textId="77777777" w:rsidR="005E0FA3" w:rsidRPr="00A550D9" w:rsidRDefault="005E0FA3" w:rsidP="005E0FA3">
      <w:pPr>
        <w:pStyle w:val="BodyText11"/>
        <w:spacing w:after="0" w:line="240" w:lineRule="auto"/>
        <w:ind w:firstLine="0"/>
        <w:jc w:val="left"/>
        <w:rPr>
          <w:rStyle w:val="BodyText10"/>
          <w:sz w:val="22"/>
          <w:szCs w:val="22"/>
        </w:rPr>
      </w:pPr>
      <w:r w:rsidRPr="00A550D9">
        <w:rPr>
          <w:rStyle w:val="BodyText10"/>
          <w:sz w:val="22"/>
          <w:szCs w:val="22"/>
        </w:rPr>
        <w:t>Malta Life Scienes Park</w:t>
      </w:r>
    </w:p>
    <w:p w14:paraId="27FCACB2" w14:textId="77777777" w:rsidR="005E0FA3" w:rsidRPr="00A550D9" w:rsidRDefault="005E0FA3" w:rsidP="005E0FA3">
      <w:pPr>
        <w:pStyle w:val="BodyText11"/>
        <w:spacing w:after="0" w:line="240" w:lineRule="auto"/>
        <w:ind w:firstLine="0"/>
        <w:jc w:val="left"/>
        <w:rPr>
          <w:rStyle w:val="BodyText10"/>
          <w:sz w:val="22"/>
          <w:szCs w:val="22"/>
        </w:rPr>
      </w:pPr>
      <w:r w:rsidRPr="00A550D9">
        <w:rPr>
          <w:rStyle w:val="BodyText10"/>
          <w:sz w:val="22"/>
          <w:szCs w:val="22"/>
        </w:rPr>
        <w:t>LS 2.01.06, Industrial Estate</w:t>
      </w:r>
    </w:p>
    <w:p w14:paraId="2379EB94" w14:textId="77777777" w:rsidR="005E0FA3" w:rsidRPr="00A550D9" w:rsidRDefault="005E0FA3" w:rsidP="005E0FA3">
      <w:pPr>
        <w:pStyle w:val="BodyText11"/>
        <w:spacing w:after="0" w:line="240" w:lineRule="auto"/>
        <w:ind w:firstLine="0"/>
        <w:jc w:val="left"/>
        <w:rPr>
          <w:rStyle w:val="BodyText10"/>
          <w:sz w:val="22"/>
          <w:szCs w:val="22"/>
        </w:rPr>
      </w:pPr>
      <w:r w:rsidRPr="00A550D9">
        <w:rPr>
          <w:rStyle w:val="BodyText10"/>
          <w:sz w:val="22"/>
          <w:szCs w:val="22"/>
        </w:rPr>
        <w:t>SGN 3000 San Gwann</w:t>
      </w:r>
    </w:p>
    <w:p w14:paraId="174F481D" w14:textId="77777777" w:rsidR="005E0FA3" w:rsidRDefault="005E0FA3" w:rsidP="005E0FA3">
      <w:pPr>
        <w:pStyle w:val="BodyText11"/>
        <w:shd w:val="clear" w:color="auto" w:fill="auto"/>
        <w:spacing w:after="0" w:line="240" w:lineRule="auto"/>
        <w:ind w:firstLine="0"/>
        <w:jc w:val="left"/>
        <w:rPr>
          <w:rStyle w:val="BodyText10"/>
          <w:sz w:val="22"/>
          <w:szCs w:val="22"/>
        </w:rPr>
      </w:pPr>
      <w:r w:rsidRPr="00A550D9">
        <w:rPr>
          <w:rStyle w:val="BodyText10"/>
          <w:sz w:val="22"/>
          <w:szCs w:val="22"/>
        </w:rPr>
        <w:t>Malta</w:t>
      </w:r>
    </w:p>
    <w:p w14:paraId="578E2E9D" w14:textId="77777777" w:rsidR="00F3143E" w:rsidRDefault="00F3143E" w:rsidP="00B520AA">
      <w:pPr>
        <w:rPr>
          <w:rFonts w:ascii="Times New Roman" w:eastAsia="Times New Roman" w:hAnsi="Times New Roman" w:cs="Times New Roman"/>
          <w:color w:val="auto"/>
          <w:sz w:val="22"/>
          <w:szCs w:val="22"/>
        </w:rPr>
      </w:pPr>
    </w:p>
    <w:p w14:paraId="049F3214" w14:textId="77777777" w:rsidR="005E0FA3" w:rsidRDefault="005E0FA3" w:rsidP="00B520AA">
      <w:pPr>
        <w:rPr>
          <w:rFonts w:ascii="Times New Roman" w:eastAsia="Times New Roman" w:hAnsi="Times New Roman" w:cs="Times New Roman"/>
          <w:color w:val="auto"/>
          <w:sz w:val="22"/>
          <w:szCs w:val="22"/>
        </w:rPr>
      </w:pPr>
    </w:p>
    <w:p w14:paraId="6A50D219" w14:textId="77777777" w:rsidR="00352C77" w:rsidRDefault="00F3143E" w:rsidP="00B520AA">
      <w:pPr>
        <w:rPr>
          <w:rFonts w:ascii="Times New Roman" w:eastAsia="Times New Roman" w:hAnsi="Times New Roman" w:cs="Times New Roman"/>
          <w:b/>
          <w:bCs/>
          <w:sz w:val="22"/>
          <w:szCs w:val="22"/>
        </w:rPr>
      </w:pPr>
      <w:r w:rsidRPr="007A643B">
        <w:rPr>
          <w:rFonts w:ascii="Times New Roman" w:eastAsia="Times New Roman" w:hAnsi="Times New Roman" w:cs="Times New Roman"/>
          <w:b/>
          <w:bCs/>
          <w:sz w:val="22"/>
          <w:szCs w:val="22"/>
        </w:rPr>
        <w:t>Šis vaistas Europos ekonominės erdvės valstybėse narėse registruotas tokiais pavadinimais</w:t>
      </w:r>
    </w:p>
    <w:p w14:paraId="3999090F" w14:textId="77777777" w:rsidR="00916027" w:rsidRDefault="00916027" w:rsidP="00B520AA">
      <w:pPr>
        <w:rPr>
          <w:rFonts w:ascii="Times New Roman" w:eastAsia="Times New Roman" w:hAnsi="Times New Roman" w:cs="Times New Roman"/>
          <w:b/>
          <w:bCs/>
          <w:sz w:val="22"/>
          <w:szCs w:val="22"/>
        </w:rPr>
      </w:pPr>
    </w:p>
    <w:tbl>
      <w:tblPr>
        <w:tblW w:w="8789" w:type="dxa"/>
        <w:tblInd w:w="108" w:type="dxa"/>
        <w:tblLook w:val="04A0" w:firstRow="1" w:lastRow="0" w:firstColumn="1" w:lastColumn="0" w:noHBand="0" w:noVBand="1"/>
      </w:tblPr>
      <w:tblGrid>
        <w:gridCol w:w="1985"/>
        <w:gridCol w:w="6804"/>
      </w:tblGrid>
      <w:tr w:rsidR="00916027" w:rsidRPr="00887B82" w14:paraId="0EB1816C" w14:textId="77777777" w:rsidTr="00676E17">
        <w:tc>
          <w:tcPr>
            <w:tcW w:w="1985" w:type="dxa"/>
            <w:vAlign w:val="center"/>
            <w:hideMark/>
          </w:tcPr>
          <w:p w14:paraId="3EFD6794"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b/>
                <w:sz w:val="22"/>
                <w:szCs w:val="22"/>
              </w:rPr>
              <w:t>Valstybės narės pavadinimas</w:t>
            </w:r>
          </w:p>
        </w:tc>
        <w:tc>
          <w:tcPr>
            <w:tcW w:w="6804" w:type="dxa"/>
            <w:vAlign w:val="center"/>
            <w:hideMark/>
          </w:tcPr>
          <w:p w14:paraId="1A7B7E85"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b/>
                <w:sz w:val="22"/>
                <w:szCs w:val="22"/>
              </w:rPr>
              <w:t>Vaisto pavadinimas</w:t>
            </w:r>
          </w:p>
        </w:tc>
      </w:tr>
      <w:tr w:rsidR="00916027" w:rsidRPr="00887B82" w14:paraId="30FEFFEA" w14:textId="77777777" w:rsidTr="00676E17">
        <w:trPr>
          <w:trHeight w:val="397"/>
        </w:trPr>
        <w:tc>
          <w:tcPr>
            <w:tcW w:w="1985" w:type="dxa"/>
            <w:vAlign w:val="center"/>
            <w:hideMark/>
          </w:tcPr>
          <w:p w14:paraId="4ABEBC30" w14:textId="37084395" w:rsidR="00916027" w:rsidRPr="00851C30" w:rsidRDefault="00FF0559" w:rsidP="00580430">
            <w:pPr>
              <w:tabs>
                <w:tab w:val="left" w:pos="567"/>
              </w:tabs>
              <w:ind w:left="-108"/>
              <w:rPr>
                <w:rFonts w:ascii="Times New Roman" w:eastAsia="Calibri" w:hAnsi="Times New Roman" w:cs="Times New Roman"/>
                <w:sz w:val="22"/>
                <w:szCs w:val="22"/>
              </w:rPr>
            </w:pPr>
            <w:r>
              <w:rPr>
                <w:rFonts w:ascii="Times New Roman" w:eastAsia="Calibri" w:hAnsi="Times New Roman" w:cs="Times New Roman"/>
                <w:sz w:val="22"/>
                <w:szCs w:val="22"/>
              </w:rPr>
              <w:t>I</w:t>
            </w:r>
            <w:r w:rsidR="00916027" w:rsidRPr="00851C30">
              <w:rPr>
                <w:rFonts w:ascii="Times New Roman" w:eastAsia="Calibri" w:hAnsi="Times New Roman" w:cs="Times New Roman"/>
                <w:sz w:val="22"/>
                <w:szCs w:val="22"/>
              </w:rPr>
              <w:t>spanija</w:t>
            </w:r>
          </w:p>
        </w:tc>
        <w:tc>
          <w:tcPr>
            <w:tcW w:w="6804" w:type="dxa"/>
            <w:vAlign w:val="center"/>
            <w:hideMark/>
          </w:tcPr>
          <w:p w14:paraId="124660DF"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Escitalopram Ipca 5 mg, 10 mg and 20 mg Comprimido Recubierto Con Película EFG</w:t>
            </w:r>
          </w:p>
        </w:tc>
      </w:tr>
      <w:tr w:rsidR="00916027" w:rsidRPr="00887B82" w14:paraId="5DAACFE5" w14:textId="77777777" w:rsidTr="00676E17">
        <w:trPr>
          <w:trHeight w:val="397"/>
        </w:trPr>
        <w:tc>
          <w:tcPr>
            <w:tcW w:w="1985" w:type="dxa"/>
            <w:vAlign w:val="center"/>
            <w:hideMark/>
          </w:tcPr>
          <w:p w14:paraId="41AC70A0"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Vokietija</w:t>
            </w:r>
          </w:p>
        </w:tc>
        <w:tc>
          <w:tcPr>
            <w:tcW w:w="6804" w:type="dxa"/>
            <w:vAlign w:val="center"/>
            <w:hideMark/>
          </w:tcPr>
          <w:p w14:paraId="0F6981F2"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Escitalopram Ipca 5 mg, 10 mg and 20 mg Filmtabletten</w:t>
            </w:r>
          </w:p>
        </w:tc>
      </w:tr>
      <w:tr w:rsidR="00916027" w:rsidRPr="00887B82" w14:paraId="18FAB577" w14:textId="77777777" w:rsidTr="00676E17">
        <w:trPr>
          <w:trHeight w:val="397"/>
        </w:trPr>
        <w:tc>
          <w:tcPr>
            <w:tcW w:w="1985" w:type="dxa"/>
            <w:vAlign w:val="center"/>
            <w:hideMark/>
          </w:tcPr>
          <w:p w14:paraId="7CF659C2"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Lenkija</w:t>
            </w:r>
          </w:p>
        </w:tc>
        <w:tc>
          <w:tcPr>
            <w:tcW w:w="6804" w:type="dxa"/>
            <w:vAlign w:val="center"/>
            <w:hideMark/>
          </w:tcPr>
          <w:p w14:paraId="11DE51F4" w14:textId="77777777" w:rsidR="00916027" w:rsidRPr="00851C30" w:rsidRDefault="00916027" w:rsidP="00580430">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Esscitaxin, 10 mg, 20 mg, tabletki powlekane</w:t>
            </w:r>
          </w:p>
        </w:tc>
      </w:tr>
    </w:tbl>
    <w:p w14:paraId="70C88E5A" w14:textId="77777777" w:rsidR="00851C30" w:rsidRDefault="00851C30" w:rsidP="00B520AA">
      <w:pPr>
        <w:rPr>
          <w:rFonts w:ascii="Times New Roman" w:hAnsi="Times New Roman" w:cs="Times New Roman"/>
          <w:b/>
          <w:color w:val="auto"/>
          <w:sz w:val="22"/>
          <w:szCs w:val="22"/>
        </w:rPr>
      </w:pPr>
    </w:p>
    <w:p w14:paraId="21B6247C" w14:textId="61F09255" w:rsidR="007070B8" w:rsidRDefault="0012575A" w:rsidP="00B520AA">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Šis pakuotės lapelis paskutinį kartą peržiūrėtas</w:t>
      </w:r>
      <w:r w:rsidR="00B81F24">
        <w:rPr>
          <w:rFonts w:ascii="Times New Roman" w:hAnsi="Times New Roman" w:cs="Times New Roman"/>
          <w:b/>
          <w:color w:val="auto"/>
          <w:sz w:val="22"/>
          <w:szCs w:val="22"/>
        </w:rPr>
        <w:t xml:space="preserve"> 2025-07-18</w:t>
      </w:r>
      <w:r w:rsidR="00DF552D">
        <w:rPr>
          <w:rFonts w:ascii="Times New Roman" w:hAnsi="Times New Roman" w:cs="Times New Roman"/>
          <w:b/>
          <w:color w:val="auto"/>
          <w:sz w:val="22"/>
          <w:szCs w:val="22"/>
        </w:rPr>
        <w:t>.</w:t>
      </w:r>
    </w:p>
    <w:p w14:paraId="77F358EE" w14:textId="77777777" w:rsidR="00851C30" w:rsidRDefault="00851C30" w:rsidP="00B520AA">
      <w:pPr>
        <w:rPr>
          <w:rFonts w:ascii="Times New Roman" w:hAnsi="Times New Roman" w:cs="Times New Roman"/>
          <w:b/>
          <w:color w:val="auto"/>
          <w:sz w:val="22"/>
          <w:szCs w:val="22"/>
        </w:rPr>
      </w:pPr>
    </w:p>
    <w:p w14:paraId="0DB9597F" w14:textId="021E23A5" w:rsidR="00851C30" w:rsidRPr="00851C30" w:rsidRDefault="00851C30" w:rsidP="00851C30">
      <w:pPr>
        <w:jc w:val="both"/>
        <w:rPr>
          <w:rFonts w:ascii="Times New Roman" w:hAnsi="Times New Roman" w:cs="Times New Roman"/>
          <w:b/>
          <w:bCs/>
          <w:sz w:val="22"/>
          <w:szCs w:val="22"/>
          <w:lang w:eastAsia="lt-LT"/>
        </w:rPr>
      </w:pPr>
      <w:r w:rsidRPr="00851C30">
        <w:rPr>
          <w:rFonts w:ascii="Times New Roman" w:hAnsi="Times New Roman" w:cs="Times New Roman"/>
          <w:b/>
          <w:bCs/>
          <w:sz w:val="22"/>
          <w:szCs w:val="22"/>
          <w:lang w:eastAsia="lt-LT"/>
        </w:rPr>
        <w:t>Kiti informacijos šaltiniai</w:t>
      </w:r>
    </w:p>
    <w:p w14:paraId="1AAB08D3" w14:textId="77777777" w:rsidR="00851C30" w:rsidRPr="00851C30" w:rsidRDefault="00851C30" w:rsidP="00851C30">
      <w:pPr>
        <w:jc w:val="both"/>
        <w:rPr>
          <w:rFonts w:ascii="Times New Roman" w:hAnsi="Times New Roman" w:cs="Times New Roman"/>
          <w:sz w:val="22"/>
          <w:szCs w:val="22"/>
          <w:lang w:eastAsia="lt-LT"/>
        </w:rPr>
      </w:pPr>
    </w:p>
    <w:p w14:paraId="2E7E3629" w14:textId="77777777" w:rsidR="00851C30" w:rsidRPr="00851C30" w:rsidRDefault="00851C30" w:rsidP="00851C30">
      <w:pPr>
        <w:jc w:val="both"/>
        <w:rPr>
          <w:rFonts w:ascii="Times New Roman" w:hAnsi="Times New Roman" w:cs="Times New Roman"/>
          <w:sz w:val="22"/>
          <w:szCs w:val="22"/>
          <w:lang w:eastAsia="lt-LT"/>
        </w:rPr>
      </w:pPr>
      <w:r w:rsidRPr="00851C30">
        <w:rPr>
          <w:rFonts w:ascii="Times New Roman" w:hAnsi="Times New Roman" w:cs="Times New Roman"/>
          <w:sz w:val="22"/>
          <w:szCs w:val="22"/>
          <w:lang w:eastAsia="lt-LT"/>
        </w:rPr>
        <w:t xml:space="preserve">Išsami informacija apie šį vaistą pateikiama Valstybinės vaistų kontrolės tarnybos prie Lietuvos Respublikos sveikatos apsaugos ministerijos tinklalapyje </w:t>
      </w:r>
      <w:r w:rsidRPr="00851C30">
        <w:rPr>
          <w:rFonts w:ascii="Times New Roman" w:hAnsi="Times New Roman" w:cs="Times New Roman"/>
          <w:color w:val="0000EE"/>
          <w:sz w:val="22"/>
          <w:szCs w:val="22"/>
          <w:u w:val="single"/>
          <w:lang w:eastAsia="lt-LT"/>
        </w:rPr>
        <w:t>https://vvkt.lrv.lt/lt/</w:t>
      </w:r>
      <w:r w:rsidRPr="00851C30">
        <w:rPr>
          <w:rFonts w:ascii="Times New Roman" w:hAnsi="Times New Roman" w:cs="Times New Roman"/>
          <w:sz w:val="22"/>
          <w:szCs w:val="22"/>
          <w:lang w:eastAsia="lt-LT"/>
        </w:rPr>
        <w:t>.</w:t>
      </w:r>
    </w:p>
    <w:p w14:paraId="2FE20A7E" w14:textId="77777777" w:rsidR="00851C30" w:rsidRPr="00ED6C40" w:rsidRDefault="00851C30" w:rsidP="00B520AA">
      <w:pPr>
        <w:rPr>
          <w:rStyle w:val="BodyText10"/>
          <w:rFonts w:eastAsia="Courier New"/>
          <w:b w:val="0"/>
          <w:bCs w:val="0"/>
          <w:color w:val="auto"/>
          <w:sz w:val="22"/>
          <w:szCs w:val="22"/>
        </w:rPr>
      </w:pPr>
    </w:p>
    <w:sectPr w:rsidR="00851C30" w:rsidRPr="00ED6C40" w:rsidSect="00C61420">
      <w:footerReference w:type="default" r:id="rId8"/>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DB276A" w14:textId="77777777" w:rsidR="00676E17" w:rsidRDefault="00676E17"/>
  </w:endnote>
  <w:endnote w:type="continuationSeparator" w:id="0">
    <w:p w14:paraId="0CFEC223" w14:textId="77777777" w:rsidR="00676E17" w:rsidRDefault="00676E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altName w:val="Verdana"/>
    <w:panose1 w:val="020B0604030504040204"/>
    <w:charset w:val="BA"/>
    <w:family w:val="swiss"/>
    <w:pitch w:val="variable"/>
    <w:sig w:usb0="E1002EFF" w:usb1="C000605B" w:usb2="00000029" w:usb3="00000000" w:csb0="000101FF" w:csb1="00000000"/>
  </w:font>
  <w:font w:name="DengXian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1B11D9" w14:textId="21B2E504" w:rsidR="00676E17" w:rsidRDefault="00676E17">
    <w:pPr>
      <w:pStyle w:val="Porat"/>
      <w:jc w:val="center"/>
      <w:rPr>
        <w:rFonts w:asciiTheme="majorBidi" w:hAnsiTheme="majorBidi" w:cstheme="majorBidi"/>
        <w:sz w:val="20"/>
        <w:szCs w:val="20"/>
      </w:rPr>
    </w:pPr>
    <w:r>
      <w:rPr>
        <w:rFonts w:asciiTheme="majorBidi" w:hAnsiTheme="majorBidi" w:cstheme="majorBidi"/>
        <w:sz w:val="20"/>
      </w:rPr>
      <w:fldChar w:fldCharType="begin"/>
    </w:r>
    <w:r>
      <w:rPr>
        <w:rFonts w:asciiTheme="majorBidi" w:hAnsiTheme="majorBidi" w:cstheme="majorBidi"/>
        <w:sz w:val="20"/>
      </w:rPr>
      <w:instrText xml:space="preserve"> PAGE   \* MERGEFORMAT </w:instrText>
    </w:r>
    <w:r>
      <w:rPr>
        <w:rFonts w:asciiTheme="majorBidi" w:hAnsiTheme="majorBidi" w:cstheme="majorBidi"/>
        <w:sz w:val="20"/>
      </w:rPr>
      <w:fldChar w:fldCharType="separate"/>
    </w:r>
    <w:r w:rsidR="00EF6EBD">
      <w:rPr>
        <w:rFonts w:asciiTheme="majorBidi" w:hAnsiTheme="majorBidi" w:cstheme="majorBidi"/>
        <w:noProof/>
        <w:sz w:val="20"/>
      </w:rPr>
      <w:t>1</w:t>
    </w:r>
    <w:r>
      <w:rPr>
        <w:rFonts w:asciiTheme="majorBidi" w:hAnsiTheme="majorBidi" w:cstheme="majorBidi"/>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A8D2CF" w14:textId="77777777" w:rsidR="00676E17" w:rsidRDefault="00676E17"/>
  </w:footnote>
  <w:footnote w:type="continuationSeparator" w:id="0">
    <w:p w14:paraId="386142C7" w14:textId="77777777" w:rsidR="00676E17" w:rsidRDefault="00676E17"/>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0C1FB7B"/>
    <w:multiLevelType w:val="singleLevel"/>
    <w:tmpl w:val="80C1FB7B"/>
    <w:lvl w:ilvl="0">
      <w:start w:val="2"/>
      <w:numFmt w:val="decimal"/>
      <w:suff w:val="space"/>
      <w:lvlText w:val="%1."/>
      <w:lvlJc w:val="left"/>
    </w:lvl>
  </w:abstractNum>
  <w:abstractNum w:abstractNumId="1" w15:restartNumberingAfterBreak="0">
    <w:nsid w:val="CA39987D"/>
    <w:multiLevelType w:val="singleLevel"/>
    <w:tmpl w:val="CA39987D"/>
    <w:lvl w:ilvl="0">
      <w:start w:val="16"/>
      <w:numFmt w:val="decimal"/>
      <w:suff w:val="space"/>
      <w:lvlText w:val="%1."/>
      <w:lvlJc w:val="left"/>
    </w:lvl>
  </w:abstractNum>
  <w:abstractNum w:abstractNumId="2" w15:restartNumberingAfterBreak="0">
    <w:nsid w:val="D622B4E7"/>
    <w:multiLevelType w:val="singleLevel"/>
    <w:tmpl w:val="D622B4E7"/>
    <w:lvl w:ilvl="0">
      <w:start w:val="1"/>
      <w:numFmt w:val="upperLetter"/>
      <w:suff w:val="space"/>
      <w:lvlText w:val="%1."/>
      <w:lvlJc w:val="left"/>
    </w:lvl>
  </w:abstractNum>
  <w:abstractNum w:abstractNumId="3" w15:restartNumberingAfterBreak="0">
    <w:nsid w:val="D82A973A"/>
    <w:multiLevelType w:val="singleLevel"/>
    <w:tmpl w:val="D82A973A"/>
    <w:lvl w:ilvl="0">
      <w:start w:val="1"/>
      <w:numFmt w:val="decimal"/>
      <w:suff w:val="space"/>
      <w:lvlText w:val="%1."/>
      <w:lvlJc w:val="left"/>
    </w:lvl>
  </w:abstractNum>
  <w:abstractNum w:abstractNumId="4" w15:restartNumberingAfterBreak="0">
    <w:nsid w:val="DC3399A8"/>
    <w:multiLevelType w:val="singleLevel"/>
    <w:tmpl w:val="DC3399A8"/>
    <w:lvl w:ilvl="0">
      <w:start w:val="8"/>
      <w:numFmt w:val="decimal"/>
      <w:suff w:val="space"/>
      <w:lvlText w:val="%1."/>
      <w:lvlJc w:val="left"/>
    </w:lvl>
  </w:abstractNum>
  <w:abstractNum w:abstractNumId="5" w15:restartNumberingAfterBreak="0">
    <w:nsid w:val="F75653DC"/>
    <w:multiLevelType w:val="singleLevel"/>
    <w:tmpl w:val="F75653DC"/>
    <w:lvl w:ilvl="0">
      <w:start w:val="1"/>
      <w:numFmt w:val="decimal"/>
      <w:suff w:val="space"/>
      <w:lvlText w:val="%1."/>
      <w:lvlJc w:val="left"/>
    </w:lvl>
  </w:abstractNum>
  <w:abstractNum w:abstractNumId="6" w15:restartNumberingAfterBreak="0">
    <w:nsid w:val="045B3E4B"/>
    <w:multiLevelType w:val="multilevel"/>
    <w:tmpl w:val="045B3E4B"/>
    <w:lvl w:ilvl="0">
      <w:start w:val="1"/>
      <w:numFmt w:val="decimal"/>
      <w:lvlText w:val="5.%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4BFCB0E"/>
    <w:multiLevelType w:val="singleLevel"/>
    <w:tmpl w:val="04BFCB0E"/>
    <w:lvl w:ilvl="0">
      <w:start w:val="1"/>
      <w:numFmt w:val="upperLetter"/>
      <w:suff w:val="space"/>
      <w:lvlText w:val="%1."/>
      <w:lvlJc w:val="left"/>
      <w:pPr>
        <w:ind w:left="55" w:firstLine="0"/>
      </w:pPr>
    </w:lvl>
  </w:abstractNum>
  <w:abstractNum w:abstractNumId="8" w15:restartNumberingAfterBreak="0">
    <w:nsid w:val="054969BE"/>
    <w:multiLevelType w:val="multilevel"/>
    <w:tmpl w:val="054969BE"/>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07F07C82"/>
    <w:multiLevelType w:val="singleLevel"/>
    <w:tmpl w:val="07F07C82"/>
    <w:lvl w:ilvl="0">
      <w:start w:val="1"/>
      <w:numFmt w:val="decimal"/>
      <w:suff w:val="space"/>
      <w:lvlText w:val="%1."/>
      <w:lvlJc w:val="left"/>
    </w:lvl>
  </w:abstractNum>
  <w:abstractNum w:abstractNumId="10" w15:restartNumberingAfterBreak="0">
    <w:nsid w:val="0B317D86"/>
    <w:multiLevelType w:val="singleLevel"/>
    <w:tmpl w:val="0B317D86"/>
    <w:lvl w:ilvl="0">
      <w:start w:val="1"/>
      <w:numFmt w:val="upperLetter"/>
      <w:suff w:val="space"/>
      <w:lvlText w:val="%1."/>
      <w:lvlJc w:val="left"/>
    </w:lvl>
  </w:abstractNum>
  <w:abstractNum w:abstractNumId="11" w15:restartNumberingAfterBreak="0">
    <w:nsid w:val="11145094"/>
    <w:multiLevelType w:val="multilevel"/>
    <w:tmpl w:val="11145094"/>
    <w:lvl w:ilvl="0">
      <w:start w:val="1"/>
      <w:numFmt w:val="decimal"/>
      <w:lvlText w:val="%1."/>
      <w:lvlJc w:val="left"/>
      <w:pPr>
        <w:ind w:left="1035" w:hanging="67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139F6AED"/>
    <w:multiLevelType w:val="multilevel"/>
    <w:tmpl w:val="139F6AED"/>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1D18670A"/>
    <w:multiLevelType w:val="multilevel"/>
    <w:tmpl w:val="1D18670A"/>
    <w:lvl w:ilvl="0">
      <w:numFmt w:val="bullet"/>
      <w:lvlText w:val="-"/>
      <w:lvlJc w:val="left"/>
      <w:pPr>
        <w:ind w:left="1020" w:hanging="6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2085C7A6"/>
    <w:multiLevelType w:val="singleLevel"/>
    <w:tmpl w:val="2085C7A6"/>
    <w:lvl w:ilvl="0">
      <w:start w:val="9"/>
      <w:numFmt w:val="decimal"/>
      <w:suff w:val="space"/>
      <w:lvlText w:val="%1."/>
      <w:lvlJc w:val="left"/>
    </w:lvl>
  </w:abstractNum>
  <w:abstractNum w:abstractNumId="15" w15:restartNumberingAfterBreak="0">
    <w:nsid w:val="2B0E3B04"/>
    <w:multiLevelType w:val="singleLevel"/>
    <w:tmpl w:val="2B0E3B04"/>
    <w:lvl w:ilvl="0">
      <w:start w:val="1"/>
      <w:numFmt w:val="decimal"/>
      <w:suff w:val="space"/>
      <w:lvlText w:val="%1."/>
      <w:lvlJc w:val="left"/>
    </w:lvl>
  </w:abstractNum>
  <w:abstractNum w:abstractNumId="16" w15:restartNumberingAfterBreak="0">
    <w:nsid w:val="2F51AD55"/>
    <w:multiLevelType w:val="singleLevel"/>
    <w:tmpl w:val="2F51AD55"/>
    <w:lvl w:ilvl="0">
      <w:start w:val="1"/>
      <w:numFmt w:val="decimal"/>
      <w:suff w:val="space"/>
      <w:lvlText w:val="%1."/>
      <w:lvlJc w:val="left"/>
    </w:lvl>
  </w:abstractNum>
  <w:abstractNum w:abstractNumId="17" w15:restartNumberingAfterBreak="0">
    <w:nsid w:val="30187076"/>
    <w:multiLevelType w:val="singleLevel"/>
    <w:tmpl w:val="30187076"/>
    <w:lvl w:ilvl="0">
      <w:start w:val="3"/>
      <w:numFmt w:val="decimal"/>
      <w:lvlText w:val="%1."/>
      <w:lvlJc w:val="left"/>
    </w:lvl>
  </w:abstractNum>
  <w:abstractNum w:abstractNumId="18" w15:restartNumberingAfterBreak="0">
    <w:nsid w:val="3185741E"/>
    <w:multiLevelType w:val="multilevel"/>
    <w:tmpl w:val="3185741E"/>
    <w:lvl w:ilvl="0">
      <w:start w:val="1"/>
      <w:numFmt w:val="bullet"/>
      <w:lvlText w:val="‐"/>
      <w:lvlJc w:val="left"/>
      <w:pPr>
        <w:ind w:left="720" w:hanging="360"/>
      </w:pPr>
      <w:rPr>
        <w:rFonts w:ascii="Times New Roman" w:hAnsi="Times New Roman" w:cs="Times New Roman"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326577D5"/>
    <w:multiLevelType w:val="multilevel"/>
    <w:tmpl w:val="326577D5"/>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vertAlign w:val="superscript"/>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BA75BC"/>
    <w:multiLevelType w:val="multilevel"/>
    <w:tmpl w:val="34BA75BC"/>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F269223"/>
    <w:multiLevelType w:val="singleLevel"/>
    <w:tmpl w:val="4F269223"/>
    <w:lvl w:ilvl="0">
      <w:start w:val="1"/>
      <w:numFmt w:val="decimal"/>
      <w:suff w:val="space"/>
      <w:lvlText w:val="%1."/>
      <w:lvlJc w:val="left"/>
    </w:lvl>
  </w:abstractNum>
  <w:abstractNum w:abstractNumId="22" w15:restartNumberingAfterBreak="0">
    <w:nsid w:val="4F621CC8"/>
    <w:multiLevelType w:val="multilevel"/>
    <w:tmpl w:val="9162DF90"/>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52357AB3"/>
    <w:multiLevelType w:val="multilevel"/>
    <w:tmpl w:val="D36C6D7C"/>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539A1397"/>
    <w:multiLevelType w:val="multilevel"/>
    <w:tmpl w:val="539A1397"/>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557B96C7"/>
    <w:multiLevelType w:val="singleLevel"/>
    <w:tmpl w:val="557B96C7"/>
    <w:lvl w:ilvl="0">
      <w:start w:val="1"/>
      <w:numFmt w:val="decimal"/>
      <w:suff w:val="space"/>
      <w:lvlText w:val="%1."/>
      <w:lvlJc w:val="left"/>
    </w:lvl>
  </w:abstractNum>
  <w:abstractNum w:abstractNumId="26" w15:restartNumberingAfterBreak="0">
    <w:nsid w:val="56D43F81"/>
    <w:multiLevelType w:val="singleLevel"/>
    <w:tmpl w:val="56D43F81"/>
    <w:lvl w:ilvl="0">
      <w:start w:val="13"/>
      <w:numFmt w:val="decimal"/>
      <w:suff w:val="space"/>
      <w:lvlText w:val="%1."/>
      <w:lvlJc w:val="left"/>
    </w:lvl>
  </w:abstractNum>
  <w:abstractNum w:abstractNumId="27" w15:restartNumberingAfterBreak="0">
    <w:nsid w:val="58A49BA4"/>
    <w:multiLevelType w:val="singleLevel"/>
    <w:tmpl w:val="58A49BA4"/>
    <w:lvl w:ilvl="0">
      <w:start w:val="6"/>
      <w:numFmt w:val="decimal"/>
      <w:suff w:val="space"/>
      <w:lvlText w:val="%1."/>
      <w:lvlJc w:val="left"/>
    </w:lvl>
  </w:abstractNum>
  <w:abstractNum w:abstractNumId="28" w15:restartNumberingAfterBreak="0">
    <w:nsid w:val="5FEA53C0"/>
    <w:multiLevelType w:val="singleLevel"/>
    <w:tmpl w:val="5FEA53C0"/>
    <w:lvl w:ilvl="0">
      <w:start w:val="7"/>
      <w:numFmt w:val="decimal"/>
      <w:suff w:val="space"/>
      <w:lvlText w:val="%1."/>
      <w:lvlJc w:val="left"/>
    </w:lvl>
  </w:abstractNum>
  <w:abstractNum w:abstractNumId="29" w15:restartNumberingAfterBreak="0">
    <w:nsid w:val="656C392F"/>
    <w:multiLevelType w:val="multilevel"/>
    <w:tmpl w:val="656C392F"/>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6EBF5234"/>
    <w:multiLevelType w:val="multilevel"/>
    <w:tmpl w:val="6EBF5234"/>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6ECF3D79"/>
    <w:multiLevelType w:val="multilevel"/>
    <w:tmpl w:val="6ECF3D79"/>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F2C48F6"/>
    <w:multiLevelType w:val="multilevel"/>
    <w:tmpl w:val="6F2C48F6"/>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en-US"/>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FBC6053"/>
    <w:multiLevelType w:val="multilevel"/>
    <w:tmpl w:val="3FF89A1C"/>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7772347E"/>
    <w:multiLevelType w:val="multilevel"/>
    <w:tmpl w:val="06CCFBF8"/>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7A3632A6"/>
    <w:multiLevelType w:val="multilevel"/>
    <w:tmpl w:val="8B8E6CF6"/>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6" w15:restartNumberingAfterBreak="0">
    <w:nsid w:val="7C510A8E"/>
    <w:multiLevelType w:val="multilevel"/>
    <w:tmpl w:val="A5A4089C"/>
    <w:lvl w:ilvl="0">
      <w:start w:val="1"/>
      <w:numFmt w:val="bullet"/>
      <w:lvlText w:val=""/>
      <w:lvlJc w:val="left"/>
      <w:rPr>
        <w:rFonts w:ascii="Symbol" w:hAnsi="Symbol" w:hint="default"/>
        <w:b/>
        <w:bCs/>
        <w:i w:val="0"/>
        <w:iCs w:val="0"/>
        <w:smallCaps w:val="0"/>
        <w:strike w:val="0"/>
        <w:color w:val="000000"/>
        <w:spacing w:val="0"/>
        <w:w w:val="100"/>
        <w:position w:val="0"/>
        <w:sz w:val="20"/>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F41799B"/>
    <w:multiLevelType w:val="singleLevel"/>
    <w:tmpl w:val="7F41799B"/>
    <w:lvl w:ilvl="0">
      <w:start w:val="1"/>
      <w:numFmt w:val="decimal"/>
      <w:suff w:val="space"/>
      <w:lvlText w:val="%1."/>
      <w:lvlJc w:val="left"/>
    </w:lvl>
  </w:abstractNum>
  <w:num w:numId="1">
    <w:abstractNumId w:val="31"/>
  </w:num>
  <w:num w:numId="2">
    <w:abstractNumId w:val="36"/>
  </w:num>
  <w:num w:numId="3">
    <w:abstractNumId w:val="19"/>
  </w:num>
  <w:num w:numId="4">
    <w:abstractNumId w:val="6"/>
  </w:num>
  <w:num w:numId="5">
    <w:abstractNumId w:val="32"/>
  </w:num>
  <w:num w:numId="6">
    <w:abstractNumId w:val="2"/>
  </w:num>
  <w:num w:numId="7">
    <w:abstractNumId w:val="7"/>
  </w:num>
  <w:num w:numId="8">
    <w:abstractNumId w:val="10"/>
  </w:num>
  <w:num w:numId="9">
    <w:abstractNumId w:val="9"/>
  </w:num>
  <w:num w:numId="10">
    <w:abstractNumId w:val="0"/>
  </w:num>
  <w:num w:numId="11">
    <w:abstractNumId w:val="17"/>
  </w:num>
  <w:num w:numId="12">
    <w:abstractNumId w:val="27"/>
  </w:num>
  <w:num w:numId="13">
    <w:abstractNumId w:val="28"/>
  </w:num>
  <w:num w:numId="14">
    <w:abstractNumId w:val="4"/>
  </w:num>
  <w:num w:numId="15">
    <w:abstractNumId w:val="14"/>
  </w:num>
  <w:num w:numId="16">
    <w:abstractNumId w:val="26"/>
  </w:num>
  <w:num w:numId="17">
    <w:abstractNumId w:val="1"/>
  </w:num>
  <w:num w:numId="18">
    <w:abstractNumId w:val="15"/>
  </w:num>
  <w:num w:numId="19">
    <w:abstractNumId w:val="5"/>
  </w:num>
  <w:num w:numId="20">
    <w:abstractNumId w:val="3"/>
  </w:num>
  <w:num w:numId="21">
    <w:abstractNumId w:val="25"/>
  </w:num>
  <w:num w:numId="22">
    <w:abstractNumId w:val="16"/>
  </w:num>
  <w:num w:numId="23">
    <w:abstractNumId w:val="21"/>
  </w:num>
  <w:num w:numId="24">
    <w:abstractNumId w:val="37"/>
  </w:num>
  <w:num w:numId="25">
    <w:abstractNumId w:val="18"/>
  </w:num>
  <w:num w:numId="26">
    <w:abstractNumId w:val="11"/>
  </w:num>
  <w:num w:numId="27">
    <w:abstractNumId w:val="20"/>
  </w:num>
  <w:num w:numId="28">
    <w:abstractNumId w:val="13"/>
  </w:num>
  <w:num w:numId="29">
    <w:abstractNumId w:val="29"/>
  </w:num>
  <w:num w:numId="30">
    <w:abstractNumId w:val="30"/>
  </w:num>
  <w:num w:numId="31">
    <w:abstractNumId w:val="12"/>
  </w:num>
  <w:num w:numId="32">
    <w:abstractNumId w:val="24"/>
  </w:num>
  <w:num w:numId="33">
    <w:abstractNumId w:val="8"/>
  </w:num>
  <w:num w:numId="34">
    <w:abstractNumId w:val="34"/>
  </w:num>
  <w:num w:numId="35">
    <w:abstractNumId w:val="33"/>
  </w:num>
  <w:num w:numId="36">
    <w:abstractNumId w:val="23"/>
  </w:num>
  <w:num w:numId="37">
    <w:abstractNumId w:val="22"/>
  </w:num>
  <w:num w:numId="3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drawingGridHorizontalSpacing w:val="120"/>
  <w:drawingGridVerticalSpacing w:val="181"/>
  <w:displayHorizontalDrawingGridEvery w:val="2"/>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943"/>
    <w:rsid w:val="0001310E"/>
    <w:rsid w:val="00015DFE"/>
    <w:rsid w:val="00016019"/>
    <w:rsid w:val="000237E6"/>
    <w:rsid w:val="00025553"/>
    <w:rsid w:val="00033039"/>
    <w:rsid w:val="00035B98"/>
    <w:rsid w:val="00037C23"/>
    <w:rsid w:val="0004088C"/>
    <w:rsid w:val="00043879"/>
    <w:rsid w:val="00047489"/>
    <w:rsid w:val="000546F2"/>
    <w:rsid w:val="00057514"/>
    <w:rsid w:val="000611DD"/>
    <w:rsid w:val="00062FD9"/>
    <w:rsid w:val="00074C76"/>
    <w:rsid w:val="00087F81"/>
    <w:rsid w:val="000938E9"/>
    <w:rsid w:val="000A05FF"/>
    <w:rsid w:val="000A1853"/>
    <w:rsid w:val="000B1AB7"/>
    <w:rsid w:val="000B778A"/>
    <w:rsid w:val="000C075D"/>
    <w:rsid w:val="000E14DA"/>
    <w:rsid w:val="000E2C5C"/>
    <w:rsid w:val="000E5DB4"/>
    <w:rsid w:val="000E5EB4"/>
    <w:rsid w:val="000F580B"/>
    <w:rsid w:val="00100A9C"/>
    <w:rsid w:val="00103477"/>
    <w:rsid w:val="001124A5"/>
    <w:rsid w:val="00121BF7"/>
    <w:rsid w:val="0012233A"/>
    <w:rsid w:val="00123CB7"/>
    <w:rsid w:val="00124CDA"/>
    <w:rsid w:val="0012575A"/>
    <w:rsid w:val="00131771"/>
    <w:rsid w:val="001432AC"/>
    <w:rsid w:val="00147494"/>
    <w:rsid w:val="00152A63"/>
    <w:rsid w:val="00165DDC"/>
    <w:rsid w:val="00166C3B"/>
    <w:rsid w:val="00170EF4"/>
    <w:rsid w:val="00173414"/>
    <w:rsid w:val="00173A91"/>
    <w:rsid w:val="00175800"/>
    <w:rsid w:val="00176079"/>
    <w:rsid w:val="001877B0"/>
    <w:rsid w:val="001954A1"/>
    <w:rsid w:val="001B068E"/>
    <w:rsid w:val="001B0DE4"/>
    <w:rsid w:val="001C46CF"/>
    <w:rsid w:val="001C655B"/>
    <w:rsid w:val="001D7F55"/>
    <w:rsid w:val="001E4BC9"/>
    <w:rsid w:val="001F0270"/>
    <w:rsid w:val="0020351F"/>
    <w:rsid w:val="002038AB"/>
    <w:rsid w:val="0022708A"/>
    <w:rsid w:val="00235BBB"/>
    <w:rsid w:val="00243943"/>
    <w:rsid w:val="0024776B"/>
    <w:rsid w:val="00254FEC"/>
    <w:rsid w:val="00256CA7"/>
    <w:rsid w:val="00256CD8"/>
    <w:rsid w:val="00270667"/>
    <w:rsid w:val="00270BC7"/>
    <w:rsid w:val="00273062"/>
    <w:rsid w:val="00285602"/>
    <w:rsid w:val="00297902"/>
    <w:rsid w:val="00297DD4"/>
    <w:rsid w:val="002A4758"/>
    <w:rsid w:val="002B3A07"/>
    <w:rsid w:val="002B3B70"/>
    <w:rsid w:val="002C0D6D"/>
    <w:rsid w:val="002D5EEC"/>
    <w:rsid w:val="002E3C1A"/>
    <w:rsid w:val="002E4AD2"/>
    <w:rsid w:val="002F0CED"/>
    <w:rsid w:val="003016EA"/>
    <w:rsid w:val="00305F29"/>
    <w:rsid w:val="00311D4D"/>
    <w:rsid w:val="00312037"/>
    <w:rsid w:val="00313538"/>
    <w:rsid w:val="00321319"/>
    <w:rsid w:val="00330284"/>
    <w:rsid w:val="00337521"/>
    <w:rsid w:val="00337BA1"/>
    <w:rsid w:val="00352C77"/>
    <w:rsid w:val="00356AE0"/>
    <w:rsid w:val="00370246"/>
    <w:rsid w:val="00373581"/>
    <w:rsid w:val="00373E0F"/>
    <w:rsid w:val="003857EE"/>
    <w:rsid w:val="00386073"/>
    <w:rsid w:val="0038733F"/>
    <w:rsid w:val="00387989"/>
    <w:rsid w:val="0039026C"/>
    <w:rsid w:val="00390C46"/>
    <w:rsid w:val="003A0596"/>
    <w:rsid w:val="003B19BA"/>
    <w:rsid w:val="003B63AA"/>
    <w:rsid w:val="003C0456"/>
    <w:rsid w:val="003C4ED8"/>
    <w:rsid w:val="003D0122"/>
    <w:rsid w:val="003F06CC"/>
    <w:rsid w:val="003F0CFC"/>
    <w:rsid w:val="003F3088"/>
    <w:rsid w:val="00401BED"/>
    <w:rsid w:val="00405D19"/>
    <w:rsid w:val="00424461"/>
    <w:rsid w:val="0042535C"/>
    <w:rsid w:val="00432ADF"/>
    <w:rsid w:val="00445516"/>
    <w:rsid w:val="004559E4"/>
    <w:rsid w:val="00461BD0"/>
    <w:rsid w:val="00463E7F"/>
    <w:rsid w:val="004649A9"/>
    <w:rsid w:val="00470047"/>
    <w:rsid w:val="00477537"/>
    <w:rsid w:val="00491C35"/>
    <w:rsid w:val="00496A8B"/>
    <w:rsid w:val="00497B82"/>
    <w:rsid w:val="004B1663"/>
    <w:rsid w:val="004C4C43"/>
    <w:rsid w:val="004C6B30"/>
    <w:rsid w:val="004E0364"/>
    <w:rsid w:val="004F72B2"/>
    <w:rsid w:val="004F7ADB"/>
    <w:rsid w:val="0050435F"/>
    <w:rsid w:val="005253AB"/>
    <w:rsid w:val="005269C9"/>
    <w:rsid w:val="0053442D"/>
    <w:rsid w:val="00543098"/>
    <w:rsid w:val="00552F5C"/>
    <w:rsid w:val="00556BD4"/>
    <w:rsid w:val="00557558"/>
    <w:rsid w:val="00563E15"/>
    <w:rsid w:val="0056710D"/>
    <w:rsid w:val="0057160D"/>
    <w:rsid w:val="00580430"/>
    <w:rsid w:val="0059789C"/>
    <w:rsid w:val="005B78FF"/>
    <w:rsid w:val="005E098B"/>
    <w:rsid w:val="005E0FA3"/>
    <w:rsid w:val="005E1A9D"/>
    <w:rsid w:val="005E40CC"/>
    <w:rsid w:val="00600997"/>
    <w:rsid w:val="00606704"/>
    <w:rsid w:val="00630873"/>
    <w:rsid w:val="00643B9E"/>
    <w:rsid w:val="006512D3"/>
    <w:rsid w:val="00657E89"/>
    <w:rsid w:val="00675A1F"/>
    <w:rsid w:val="00676E17"/>
    <w:rsid w:val="0068455D"/>
    <w:rsid w:val="006B1547"/>
    <w:rsid w:val="006B1692"/>
    <w:rsid w:val="006C078D"/>
    <w:rsid w:val="006D2B70"/>
    <w:rsid w:val="006D5BB6"/>
    <w:rsid w:val="006E39E6"/>
    <w:rsid w:val="006E5324"/>
    <w:rsid w:val="006E68DB"/>
    <w:rsid w:val="006F4185"/>
    <w:rsid w:val="006F424B"/>
    <w:rsid w:val="006F5C40"/>
    <w:rsid w:val="00702BD3"/>
    <w:rsid w:val="00704E8D"/>
    <w:rsid w:val="007070B8"/>
    <w:rsid w:val="00712B68"/>
    <w:rsid w:val="00727887"/>
    <w:rsid w:val="00727FF1"/>
    <w:rsid w:val="00742EE7"/>
    <w:rsid w:val="007461CC"/>
    <w:rsid w:val="00755522"/>
    <w:rsid w:val="0076489A"/>
    <w:rsid w:val="0079529B"/>
    <w:rsid w:val="007A2C02"/>
    <w:rsid w:val="007C2124"/>
    <w:rsid w:val="007F2641"/>
    <w:rsid w:val="0080583A"/>
    <w:rsid w:val="00805EA3"/>
    <w:rsid w:val="0080656B"/>
    <w:rsid w:val="008124E7"/>
    <w:rsid w:val="00814834"/>
    <w:rsid w:val="00822A7F"/>
    <w:rsid w:val="008257C0"/>
    <w:rsid w:val="00851C30"/>
    <w:rsid w:val="0087360E"/>
    <w:rsid w:val="0087430F"/>
    <w:rsid w:val="00874AF0"/>
    <w:rsid w:val="00885A14"/>
    <w:rsid w:val="00890DF0"/>
    <w:rsid w:val="0089130C"/>
    <w:rsid w:val="008B701A"/>
    <w:rsid w:val="008C41A0"/>
    <w:rsid w:val="008E5AF9"/>
    <w:rsid w:val="008F1926"/>
    <w:rsid w:val="008F2087"/>
    <w:rsid w:val="008F302E"/>
    <w:rsid w:val="008F7171"/>
    <w:rsid w:val="0090681E"/>
    <w:rsid w:val="00907237"/>
    <w:rsid w:val="00907270"/>
    <w:rsid w:val="00907661"/>
    <w:rsid w:val="00916027"/>
    <w:rsid w:val="00927F21"/>
    <w:rsid w:val="0094224D"/>
    <w:rsid w:val="00957410"/>
    <w:rsid w:val="0097360B"/>
    <w:rsid w:val="009742DB"/>
    <w:rsid w:val="00974B85"/>
    <w:rsid w:val="0098013A"/>
    <w:rsid w:val="0099297B"/>
    <w:rsid w:val="009A4F83"/>
    <w:rsid w:val="009A599D"/>
    <w:rsid w:val="009C5443"/>
    <w:rsid w:val="009D0789"/>
    <w:rsid w:val="009E206B"/>
    <w:rsid w:val="009F0B4A"/>
    <w:rsid w:val="00A11A99"/>
    <w:rsid w:val="00A15A8D"/>
    <w:rsid w:val="00A16FA2"/>
    <w:rsid w:val="00A2542A"/>
    <w:rsid w:val="00A3039D"/>
    <w:rsid w:val="00A6059B"/>
    <w:rsid w:val="00A656B5"/>
    <w:rsid w:val="00A73DED"/>
    <w:rsid w:val="00A8209D"/>
    <w:rsid w:val="00A909B5"/>
    <w:rsid w:val="00A963C4"/>
    <w:rsid w:val="00AA39F3"/>
    <w:rsid w:val="00AB1ED3"/>
    <w:rsid w:val="00AB6602"/>
    <w:rsid w:val="00AD00F2"/>
    <w:rsid w:val="00AD2D69"/>
    <w:rsid w:val="00AD4A48"/>
    <w:rsid w:val="00AD686E"/>
    <w:rsid w:val="00AD7E2C"/>
    <w:rsid w:val="00AE6581"/>
    <w:rsid w:val="00AE7151"/>
    <w:rsid w:val="00B03864"/>
    <w:rsid w:val="00B03DFC"/>
    <w:rsid w:val="00B13BDF"/>
    <w:rsid w:val="00B234B1"/>
    <w:rsid w:val="00B23577"/>
    <w:rsid w:val="00B32B0F"/>
    <w:rsid w:val="00B346BA"/>
    <w:rsid w:val="00B41413"/>
    <w:rsid w:val="00B41753"/>
    <w:rsid w:val="00B520AA"/>
    <w:rsid w:val="00B552C7"/>
    <w:rsid w:val="00B62348"/>
    <w:rsid w:val="00B62AC8"/>
    <w:rsid w:val="00B74170"/>
    <w:rsid w:val="00B81F24"/>
    <w:rsid w:val="00B954E4"/>
    <w:rsid w:val="00BB587A"/>
    <w:rsid w:val="00BD229E"/>
    <w:rsid w:val="00BD6F36"/>
    <w:rsid w:val="00BE11E8"/>
    <w:rsid w:val="00BE1685"/>
    <w:rsid w:val="00BE6ED0"/>
    <w:rsid w:val="00BF7632"/>
    <w:rsid w:val="00C11866"/>
    <w:rsid w:val="00C12E7E"/>
    <w:rsid w:val="00C20727"/>
    <w:rsid w:val="00C23269"/>
    <w:rsid w:val="00C26336"/>
    <w:rsid w:val="00C302B3"/>
    <w:rsid w:val="00C34AD2"/>
    <w:rsid w:val="00C37C2B"/>
    <w:rsid w:val="00C470E5"/>
    <w:rsid w:val="00C47460"/>
    <w:rsid w:val="00C4746E"/>
    <w:rsid w:val="00C52452"/>
    <w:rsid w:val="00C57940"/>
    <w:rsid w:val="00C61420"/>
    <w:rsid w:val="00C725D6"/>
    <w:rsid w:val="00C7406F"/>
    <w:rsid w:val="00C917E7"/>
    <w:rsid w:val="00C94C50"/>
    <w:rsid w:val="00CA03D7"/>
    <w:rsid w:val="00CC18DB"/>
    <w:rsid w:val="00CC4A29"/>
    <w:rsid w:val="00D066EE"/>
    <w:rsid w:val="00D0724E"/>
    <w:rsid w:val="00D119C4"/>
    <w:rsid w:val="00D173B6"/>
    <w:rsid w:val="00D25F9D"/>
    <w:rsid w:val="00D30D50"/>
    <w:rsid w:val="00D44FB8"/>
    <w:rsid w:val="00D475E0"/>
    <w:rsid w:val="00D543F9"/>
    <w:rsid w:val="00D61FD8"/>
    <w:rsid w:val="00D86EE1"/>
    <w:rsid w:val="00DA7613"/>
    <w:rsid w:val="00DC5FB7"/>
    <w:rsid w:val="00DD2AB6"/>
    <w:rsid w:val="00DD4059"/>
    <w:rsid w:val="00DD73F4"/>
    <w:rsid w:val="00DE3BE6"/>
    <w:rsid w:val="00DE415A"/>
    <w:rsid w:val="00DE6881"/>
    <w:rsid w:val="00DE786A"/>
    <w:rsid w:val="00DF08D0"/>
    <w:rsid w:val="00DF552D"/>
    <w:rsid w:val="00DF6211"/>
    <w:rsid w:val="00E031A0"/>
    <w:rsid w:val="00E326C3"/>
    <w:rsid w:val="00E366FF"/>
    <w:rsid w:val="00E62887"/>
    <w:rsid w:val="00E74387"/>
    <w:rsid w:val="00E768C3"/>
    <w:rsid w:val="00E76A80"/>
    <w:rsid w:val="00E77097"/>
    <w:rsid w:val="00E84232"/>
    <w:rsid w:val="00E9291F"/>
    <w:rsid w:val="00E96A1A"/>
    <w:rsid w:val="00EA5D53"/>
    <w:rsid w:val="00EA6C22"/>
    <w:rsid w:val="00EB20A9"/>
    <w:rsid w:val="00EB611B"/>
    <w:rsid w:val="00ED28AB"/>
    <w:rsid w:val="00ED3AC0"/>
    <w:rsid w:val="00ED56A9"/>
    <w:rsid w:val="00ED6C40"/>
    <w:rsid w:val="00EF40FB"/>
    <w:rsid w:val="00EF6EBD"/>
    <w:rsid w:val="00EF731A"/>
    <w:rsid w:val="00F02ED8"/>
    <w:rsid w:val="00F043E7"/>
    <w:rsid w:val="00F073CA"/>
    <w:rsid w:val="00F13CE2"/>
    <w:rsid w:val="00F24951"/>
    <w:rsid w:val="00F24B77"/>
    <w:rsid w:val="00F3143E"/>
    <w:rsid w:val="00F33A6E"/>
    <w:rsid w:val="00F3486C"/>
    <w:rsid w:val="00F414F8"/>
    <w:rsid w:val="00F42DFC"/>
    <w:rsid w:val="00F45CBC"/>
    <w:rsid w:val="00F648FE"/>
    <w:rsid w:val="00F76167"/>
    <w:rsid w:val="00FA6215"/>
    <w:rsid w:val="00FB1FE9"/>
    <w:rsid w:val="00FC2A3B"/>
    <w:rsid w:val="00FC2F44"/>
    <w:rsid w:val="00FC6221"/>
    <w:rsid w:val="00FD16DC"/>
    <w:rsid w:val="00FD21B6"/>
    <w:rsid w:val="00FD4936"/>
    <w:rsid w:val="00FD7064"/>
    <w:rsid w:val="00FE3589"/>
    <w:rsid w:val="00FE45E9"/>
    <w:rsid w:val="00FF0559"/>
    <w:rsid w:val="00FF293F"/>
    <w:rsid w:val="02BA59B4"/>
    <w:rsid w:val="03754852"/>
    <w:rsid w:val="06161BEA"/>
    <w:rsid w:val="0E8A6FA3"/>
    <w:rsid w:val="1D163359"/>
    <w:rsid w:val="1F42767E"/>
    <w:rsid w:val="1FC2157C"/>
    <w:rsid w:val="22114F10"/>
    <w:rsid w:val="227A26B5"/>
    <w:rsid w:val="2C291F24"/>
    <w:rsid w:val="2D3B2847"/>
    <w:rsid w:val="34C041BC"/>
    <w:rsid w:val="35D96009"/>
    <w:rsid w:val="3C3C357A"/>
    <w:rsid w:val="3D9555CE"/>
    <w:rsid w:val="45F90CFF"/>
    <w:rsid w:val="4CE1117D"/>
    <w:rsid w:val="4F41023C"/>
    <w:rsid w:val="5EE6573B"/>
    <w:rsid w:val="63AB23D8"/>
    <w:rsid w:val="63D75154"/>
    <w:rsid w:val="674820C6"/>
    <w:rsid w:val="69623539"/>
    <w:rsid w:val="721255CD"/>
    <w:rsid w:val="7905081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8A0F6A"/>
  <w15:docId w15:val="{568F65C3-B218-4798-8AF2-1A281B4AA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070B8"/>
    <w:pPr>
      <w:widowControl w:val="0"/>
    </w:pPr>
    <w:rPr>
      <w:color w:val="000000"/>
      <w:sz w:val="24"/>
      <w:szCs w:val="24"/>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qFormat/>
    <w:rsid w:val="007070B8"/>
    <w:rPr>
      <w:i/>
      <w:color w:val="008000"/>
    </w:rPr>
  </w:style>
  <w:style w:type="character" w:styleId="Komentaronuoroda">
    <w:name w:val="annotation reference"/>
    <w:basedOn w:val="Numatytasispastraiposriftas"/>
    <w:uiPriority w:val="99"/>
    <w:semiHidden/>
    <w:unhideWhenUsed/>
    <w:rsid w:val="007070B8"/>
    <w:rPr>
      <w:sz w:val="16"/>
      <w:szCs w:val="16"/>
    </w:rPr>
  </w:style>
  <w:style w:type="paragraph" w:styleId="Komentarotekstas">
    <w:name w:val="annotation text"/>
    <w:basedOn w:val="prastasis"/>
    <w:link w:val="KomentarotekstasDiagrama"/>
    <w:uiPriority w:val="99"/>
    <w:unhideWhenUsed/>
    <w:qFormat/>
    <w:rsid w:val="007070B8"/>
    <w:rPr>
      <w:sz w:val="20"/>
      <w:szCs w:val="20"/>
    </w:rPr>
  </w:style>
  <w:style w:type="paragraph" w:styleId="Komentarotema">
    <w:name w:val="annotation subject"/>
    <w:basedOn w:val="Komentarotekstas"/>
    <w:next w:val="Komentarotekstas"/>
    <w:link w:val="KomentarotemaDiagrama"/>
    <w:uiPriority w:val="99"/>
    <w:semiHidden/>
    <w:unhideWhenUsed/>
    <w:qFormat/>
    <w:rsid w:val="007070B8"/>
    <w:rPr>
      <w:b/>
      <w:bCs/>
    </w:rPr>
  </w:style>
  <w:style w:type="paragraph" w:styleId="Porat">
    <w:name w:val="footer"/>
    <w:basedOn w:val="prastasis"/>
    <w:link w:val="PoratDiagrama"/>
    <w:uiPriority w:val="99"/>
    <w:unhideWhenUsed/>
    <w:qFormat/>
    <w:rsid w:val="007070B8"/>
    <w:pPr>
      <w:tabs>
        <w:tab w:val="center" w:pos="4680"/>
        <w:tab w:val="right" w:pos="9360"/>
      </w:tabs>
    </w:pPr>
  </w:style>
  <w:style w:type="paragraph" w:styleId="Antrats">
    <w:name w:val="header"/>
    <w:basedOn w:val="prastasis"/>
    <w:link w:val="AntratsDiagrama"/>
    <w:uiPriority w:val="99"/>
    <w:unhideWhenUsed/>
    <w:qFormat/>
    <w:rsid w:val="007070B8"/>
    <w:pPr>
      <w:tabs>
        <w:tab w:val="center" w:pos="4680"/>
        <w:tab w:val="right" w:pos="9360"/>
      </w:tabs>
    </w:pPr>
  </w:style>
  <w:style w:type="character" w:styleId="Hipersaitas">
    <w:name w:val="Hyperlink"/>
    <w:basedOn w:val="Numatytasispastraiposriftas"/>
    <w:qFormat/>
    <w:rsid w:val="007070B8"/>
    <w:rPr>
      <w:color w:val="0066CC"/>
      <w:u w:val="single"/>
    </w:rPr>
  </w:style>
  <w:style w:type="character" w:styleId="Puslapionumeris">
    <w:name w:val="page number"/>
    <w:basedOn w:val="Numatytasispastraiposriftas"/>
    <w:qFormat/>
    <w:rsid w:val="007070B8"/>
  </w:style>
  <w:style w:type="character" w:customStyle="1" w:styleId="Bodytext">
    <w:name w:val="Body text_"/>
    <w:basedOn w:val="Numatytasispastraiposriftas"/>
    <w:link w:val="BodyText11"/>
    <w:qFormat/>
    <w:rsid w:val="007070B8"/>
    <w:rPr>
      <w:rFonts w:ascii="Times New Roman" w:eastAsia="Times New Roman" w:hAnsi="Times New Roman" w:cs="Times New Roman"/>
      <w:b/>
      <w:bCs/>
      <w:sz w:val="20"/>
      <w:szCs w:val="20"/>
      <w:u w:val="none"/>
    </w:rPr>
  </w:style>
  <w:style w:type="paragraph" w:customStyle="1" w:styleId="BodyText11">
    <w:name w:val="Body Text11"/>
    <w:basedOn w:val="prastasis"/>
    <w:link w:val="Bodytext"/>
    <w:qFormat/>
    <w:rsid w:val="007070B8"/>
    <w:pPr>
      <w:shd w:val="clear" w:color="auto" w:fill="FFFFFF"/>
      <w:spacing w:after="300" w:line="0" w:lineRule="atLeast"/>
      <w:ind w:hanging="420"/>
      <w:jc w:val="center"/>
    </w:pPr>
    <w:rPr>
      <w:rFonts w:ascii="Times New Roman" w:eastAsia="Times New Roman" w:hAnsi="Times New Roman" w:cs="Times New Roman"/>
      <w:b/>
      <w:bCs/>
      <w:sz w:val="20"/>
      <w:szCs w:val="20"/>
    </w:rPr>
  </w:style>
  <w:style w:type="character" w:customStyle="1" w:styleId="BodyText1">
    <w:name w:val="Body Text1"/>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Heading1">
    <w:name w:val="Heading #1_"/>
    <w:basedOn w:val="Numatytasispastraiposriftas"/>
    <w:link w:val="Heading12"/>
    <w:qFormat/>
    <w:rsid w:val="007070B8"/>
    <w:rPr>
      <w:rFonts w:ascii="Times New Roman" w:eastAsia="Times New Roman" w:hAnsi="Times New Roman" w:cs="Times New Roman"/>
      <w:b/>
      <w:bCs/>
      <w:sz w:val="20"/>
      <w:szCs w:val="20"/>
      <w:u w:val="none"/>
    </w:rPr>
  </w:style>
  <w:style w:type="paragraph" w:customStyle="1" w:styleId="Heading12">
    <w:name w:val="Heading #12"/>
    <w:basedOn w:val="prastasis"/>
    <w:link w:val="Heading1"/>
    <w:qFormat/>
    <w:rsid w:val="007070B8"/>
    <w:pPr>
      <w:shd w:val="clear" w:color="auto" w:fill="FFFFFF"/>
      <w:spacing w:after="300" w:line="0" w:lineRule="atLeast"/>
      <w:jc w:val="both"/>
      <w:outlineLvl w:val="0"/>
    </w:pPr>
    <w:rPr>
      <w:rFonts w:ascii="Times New Roman" w:eastAsia="Times New Roman" w:hAnsi="Times New Roman" w:cs="Times New Roman"/>
      <w:b/>
      <w:bCs/>
      <w:sz w:val="20"/>
      <w:szCs w:val="20"/>
    </w:rPr>
  </w:style>
  <w:style w:type="character" w:customStyle="1" w:styleId="Heading10">
    <w:name w:val="Heading #1"/>
    <w:basedOn w:val="Heading1"/>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2">
    <w:name w:val="Body Text2"/>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3">
    <w:name w:val="Body Text3"/>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Bodytext20">
    <w:name w:val="Body text (2)_"/>
    <w:basedOn w:val="Numatytasispastraiposriftas"/>
    <w:link w:val="Bodytext25"/>
    <w:qFormat/>
    <w:rsid w:val="007070B8"/>
    <w:rPr>
      <w:rFonts w:ascii="Times New Roman" w:eastAsia="Times New Roman" w:hAnsi="Times New Roman" w:cs="Times New Roman"/>
      <w:i/>
      <w:iCs/>
      <w:sz w:val="20"/>
      <w:szCs w:val="20"/>
      <w:u w:val="none"/>
    </w:rPr>
  </w:style>
  <w:style w:type="paragraph" w:customStyle="1" w:styleId="Bodytext25">
    <w:name w:val="Body text (2)5"/>
    <w:basedOn w:val="prastasis"/>
    <w:link w:val="Bodytext20"/>
    <w:rsid w:val="007070B8"/>
    <w:pPr>
      <w:shd w:val="clear" w:color="auto" w:fill="FFFFFF"/>
      <w:spacing w:line="254" w:lineRule="exact"/>
      <w:jc w:val="both"/>
    </w:pPr>
    <w:rPr>
      <w:rFonts w:ascii="Times New Roman" w:eastAsia="Times New Roman" w:hAnsi="Times New Roman" w:cs="Times New Roman"/>
      <w:i/>
      <w:iCs/>
      <w:sz w:val="20"/>
      <w:szCs w:val="20"/>
    </w:rPr>
  </w:style>
  <w:style w:type="character" w:customStyle="1" w:styleId="Bodytext21">
    <w:name w:val="Body text (2)"/>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BodyText4">
    <w:name w:val="Body Text4"/>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210">
    <w:name w:val="Body text (2)1"/>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BodyText5">
    <w:name w:val="Body Text5"/>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Bodytext8pt">
    <w:name w:val="Body text + 8 pt"/>
    <w:basedOn w:val="Bodytext"/>
    <w:qFormat/>
    <w:rsid w:val="007070B8"/>
    <w:rPr>
      <w:rFonts w:ascii="Times New Roman" w:eastAsia="Times New Roman" w:hAnsi="Times New Roman" w:cs="Times New Roman"/>
      <w:b/>
      <w:bCs/>
      <w:color w:val="000000"/>
      <w:spacing w:val="0"/>
      <w:w w:val="100"/>
      <w:position w:val="0"/>
      <w:sz w:val="16"/>
      <w:szCs w:val="16"/>
      <w:u w:val="none"/>
      <w:lang w:val="lt-LT"/>
    </w:rPr>
  </w:style>
  <w:style w:type="character" w:customStyle="1" w:styleId="Bodytext22">
    <w:name w:val="Body text (2)2"/>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Heading2">
    <w:name w:val="Heading #2_"/>
    <w:basedOn w:val="Numatytasispastraiposriftas"/>
    <w:link w:val="Heading21"/>
    <w:rsid w:val="007070B8"/>
    <w:rPr>
      <w:rFonts w:ascii="Times New Roman" w:eastAsia="Times New Roman" w:hAnsi="Times New Roman" w:cs="Times New Roman"/>
      <w:b/>
      <w:bCs/>
      <w:sz w:val="20"/>
      <w:szCs w:val="20"/>
      <w:u w:val="none"/>
    </w:rPr>
  </w:style>
  <w:style w:type="paragraph" w:customStyle="1" w:styleId="Heading21">
    <w:name w:val="Heading #21"/>
    <w:basedOn w:val="prastasis"/>
    <w:link w:val="Heading2"/>
    <w:rsid w:val="007070B8"/>
    <w:pPr>
      <w:shd w:val="clear" w:color="auto" w:fill="FFFFFF"/>
      <w:spacing w:before="300" w:after="300" w:line="0" w:lineRule="atLeast"/>
      <w:outlineLvl w:val="1"/>
    </w:pPr>
    <w:rPr>
      <w:rFonts w:ascii="Times New Roman" w:eastAsia="Times New Roman" w:hAnsi="Times New Roman" w:cs="Times New Roman"/>
      <w:b/>
      <w:bCs/>
      <w:sz w:val="20"/>
      <w:szCs w:val="20"/>
    </w:rPr>
  </w:style>
  <w:style w:type="character" w:customStyle="1" w:styleId="Heading20">
    <w:name w:val="Heading #2"/>
    <w:basedOn w:val="Heading2"/>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NotBold">
    <w:name w:val="Body text + Not Bold"/>
    <w:basedOn w:val="Bodytext"/>
    <w:qFormat/>
    <w:rsid w:val="007070B8"/>
    <w:rPr>
      <w:rFonts w:ascii="Times New Roman" w:eastAsia="Times New Roman" w:hAnsi="Times New Roman" w:cs="Times New Roman"/>
      <w:b/>
      <w:bCs/>
      <w:i/>
      <w:iCs/>
      <w:color w:val="000000"/>
      <w:spacing w:val="0"/>
      <w:w w:val="100"/>
      <w:position w:val="0"/>
      <w:sz w:val="20"/>
      <w:szCs w:val="20"/>
      <w:u w:val="none"/>
      <w:lang w:val="lt-LT"/>
    </w:rPr>
  </w:style>
  <w:style w:type="character" w:customStyle="1" w:styleId="Bodytext23">
    <w:name w:val="Body text (2)3"/>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BodytextNotBold1">
    <w:name w:val="Body text + Not Bold1"/>
    <w:basedOn w:val="Bodytext"/>
    <w:qFormat/>
    <w:rsid w:val="007070B8"/>
    <w:rPr>
      <w:rFonts w:ascii="Times New Roman" w:eastAsia="Times New Roman" w:hAnsi="Times New Roman" w:cs="Times New Roman"/>
      <w:b/>
      <w:bCs/>
      <w:i/>
      <w:iCs/>
      <w:color w:val="000000"/>
      <w:spacing w:val="0"/>
      <w:w w:val="100"/>
      <w:position w:val="0"/>
      <w:sz w:val="20"/>
      <w:szCs w:val="20"/>
      <w:u w:val="none"/>
      <w:lang w:val="lt-LT"/>
    </w:rPr>
  </w:style>
  <w:style w:type="character" w:customStyle="1" w:styleId="BodyText6">
    <w:name w:val="Body Text6"/>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Heading11">
    <w:name w:val="Heading #11"/>
    <w:basedOn w:val="Heading1"/>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5pt">
    <w:name w:val="Body text + 5 pt"/>
    <w:basedOn w:val="Bodytext"/>
    <w:qFormat/>
    <w:rsid w:val="007070B8"/>
    <w:rPr>
      <w:rFonts w:ascii="Times New Roman" w:eastAsia="Times New Roman" w:hAnsi="Times New Roman" w:cs="Times New Roman"/>
      <w:b/>
      <w:bCs/>
      <w:color w:val="000000"/>
      <w:spacing w:val="0"/>
      <w:w w:val="100"/>
      <w:position w:val="0"/>
      <w:sz w:val="10"/>
      <w:szCs w:val="10"/>
      <w:u w:val="none"/>
      <w:lang w:val="lt-LT"/>
    </w:rPr>
  </w:style>
  <w:style w:type="character" w:customStyle="1" w:styleId="BodytextNotBold2">
    <w:name w:val="Body text + Not Bold2"/>
    <w:basedOn w:val="Bodytext"/>
    <w:qFormat/>
    <w:rsid w:val="007070B8"/>
    <w:rPr>
      <w:rFonts w:ascii="Times New Roman" w:eastAsia="Times New Roman" w:hAnsi="Times New Roman" w:cs="Times New Roman"/>
      <w:b/>
      <w:bCs/>
      <w:i/>
      <w:iCs/>
      <w:color w:val="000000"/>
      <w:spacing w:val="0"/>
      <w:w w:val="100"/>
      <w:position w:val="0"/>
      <w:sz w:val="20"/>
      <w:szCs w:val="20"/>
      <w:u w:val="none"/>
      <w:lang w:val="lt-LT"/>
    </w:rPr>
  </w:style>
  <w:style w:type="character" w:customStyle="1" w:styleId="BodyText7">
    <w:name w:val="Body Text7"/>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Bodytext24">
    <w:name w:val="Body text (2)4"/>
    <w:basedOn w:val="Bodytext20"/>
    <w:qFormat/>
    <w:rsid w:val="007070B8"/>
    <w:rPr>
      <w:rFonts w:ascii="Times New Roman" w:eastAsia="Times New Roman" w:hAnsi="Times New Roman" w:cs="Times New Roman"/>
      <w:i/>
      <w:iCs/>
      <w:color w:val="000000"/>
      <w:spacing w:val="0"/>
      <w:w w:val="100"/>
      <w:position w:val="0"/>
      <w:sz w:val="20"/>
      <w:szCs w:val="20"/>
      <w:u w:val="none"/>
      <w:lang w:val="lt-LT"/>
    </w:rPr>
  </w:style>
  <w:style w:type="character" w:customStyle="1" w:styleId="BodytextNotBold3">
    <w:name w:val="Body text + Not Bold3"/>
    <w:basedOn w:val="Bodytext"/>
    <w:qFormat/>
    <w:rsid w:val="007070B8"/>
    <w:rPr>
      <w:rFonts w:ascii="Times New Roman" w:eastAsia="Times New Roman" w:hAnsi="Times New Roman" w:cs="Times New Roman"/>
      <w:b/>
      <w:bCs/>
      <w:i/>
      <w:iCs/>
      <w:color w:val="000000"/>
      <w:spacing w:val="0"/>
      <w:w w:val="100"/>
      <w:position w:val="0"/>
      <w:sz w:val="20"/>
      <w:szCs w:val="20"/>
      <w:u w:val="none"/>
      <w:lang w:val="lt-LT"/>
    </w:rPr>
  </w:style>
  <w:style w:type="character" w:customStyle="1" w:styleId="BodyText8">
    <w:name w:val="Body Text8"/>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BodyText9">
    <w:name w:val="Body Text9"/>
    <w:basedOn w:val="Bodytext"/>
    <w:qFormat/>
    <w:rsid w:val="007070B8"/>
    <w:rPr>
      <w:rFonts w:ascii="Times New Roman" w:eastAsia="Times New Roman" w:hAnsi="Times New Roman" w:cs="Times New Roman"/>
      <w:b/>
      <w:bCs/>
      <w:color w:val="000000"/>
      <w:spacing w:val="0"/>
      <w:w w:val="100"/>
      <w:position w:val="0"/>
      <w:sz w:val="20"/>
      <w:szCs w:val="20"/>
      <w:u w:val="single"/>
      <w:lang w:val="lt-LT"/>
    </w:rPr>
  </w:style>
  <w:style w:type="character" w:customStyle="1" w:styleId="BodyText10">
    <w:name w:val="Body Text10"/>
    <w:basedOn w:val="Bodytext"/>
    <w:qFormat/>
    <w:rsid w:val="007070B8"/>
    <w:rPr>
      <w:rFonts w:ascii="Times New Roman" w:eastAsia="Times New Roman" w:hAnsi="Times New Roman" w:cs="Times New Roman"/>
      <w:b/>
      <w:bCs/>
      <w:color w:val="000000"/>
      <w:spacing w:val="0"/>
      <w:w w:val="100"/>
      <w:position w:val="0"/>
      <w:sz w:val="20"/>
      <w:szCs w:val="20"/>
      <w:u w:val="none"/>
      <w:lang w:val="lt-LT"/>
    </w:rPr>
  </w:style>
  <w:style w:type="character" w:customStyle="1" w:styleId="AntratsDiagrama">
    <w:name w:val="Antraštės Diagrama"/>
    <w:basedOn w:val="Numatytasispastraiposriftas"/>
    <w:link w:val="Antrats"/>
    <w:uiPriority w:val="99"/>
    <w:qFormat/>
    <w:rsid w:val="007070B8"/>
    <w:rPr>
      <w:color w:val="000000"/>
    </w:rPr>
  </w:style>
  <w:style w:type="character" w:customStyle="1" w:styleId="PoratDiagrama">
    <w:name w:val="Poraštė Diagrama"/>
    <w:basedOn w:val="Numatytasispastraiposriftas"/>
    <w:link w:val="Porat"/>
    <w:uiPriority w:val="99"/>
    <w:qFormat/>
    <w:rsid w:val="007070B8"/>
    <w:rPr>
      <w:color w:val="000000"/>
    </w:rPr>
  </w:style>
  <w:style w:type="paragraph" w:customStyle="1" w:styleId="Revision1">
    <w:name w:val="Revision1"/>
    <w:hidden/>
    <w:uiPriority w:val="99"/>
    <w:semiHidden/>
    <w:qFormat/>
    <w:rsid w:val="007070B8"/>
    <w:rPr>
      <w:color w:val="000000"/>
      <w:sz w:val="24"/>
      <w:szCs w:val="24"/>
      <w:lang w:val="lt-LT"/>
    </w:rPr>
  </w:style>
  <w:style w:type="character" w:customStyle="1" w:styleId="KomentarotekstasDiagrama">
    <w:name w:val="Komentaro tekstas Diagrama"/>
    <w:basedOn w:val="Numatytasispastraiposriftas"/>
    <w:link w:val="Komentarotekstas"/>
    <w:uiPriority w:val="99"/>
    <w:qFormat/>
    <w:rsid w:val="007070B8"/>
    <w:rPr>
      <w:color w:val="000000"/>
      <w:sz w:val="20"/>
      <w:szCs w:val="20"/>
    </w:rPr>
  </w:style>
  <w:style w:type="character" w:customStyle="1" w:styleId="KomentarotemaDiagrama">
    <w:name w:val="Komentaro tema Diagrama"/>
    <w:basedOn w:val="KomentarotekstasDiagrama"/>
    <w:link w:val="Komentarotema"/>
    <w:uiPriority w:val="99"/>
    <w:semiHidden/>
    <w:qFormat/>
    <w:rsid w:val="007070B8"/>
    <w:rPr>
      <w:b/>
      <w:bCs/>
      <w:color w:val="000000"/>
      <w:sz w:val="20"/>
      <w:szCs w:val="20"/>
    </w:rPr>
  </w:style>
  <w:style w:type="paragraph" w:styleId="Betarp">
    <w:name w:val="No Spacing"/>
    <w:uiPriority w:val="99"/>
    <w:qFormat/>
    <w:rsid w:val="007070B8"/>
    <w:pPr>
      <w:spacing w:after="160" w:line="259" w:lineRule="auto"/>
    </w:pPr>
    <w:rPr>
      <w:rFonts w:asciiTheme="minorHAnsi" w:eastAsiaTheme="minorHAnsi" w:hAnsiTheme="minorHAnsi" w:cstheme="minorBidi"/>
      <w:sz w:val="22"/>
      <w:szCs w:val="22"/>
    </w:rPr>
  </w:style>
  <w:style w:type="paragraph" w:styleId="Sraopastraipa">
    <w:name w:val="List Paragraph"/>
    <w:basedOn w:val="prastasis"/>
    <w:uiPriority w:val="34"/>
    <w:qFormat/>
    <w:rsid w:val="007070B8"/>
    <w:pPr>
      <w:ind w:left="720"/>
      <w:contextualSpacing/>
    </w:pPr>
  </w:style>
  <w:style w:type="paragraph" w:customStyle="1" w:styleId="Default">
    <w:name w:val="Default"/>
    <w:qFormat/>
    <w:rsid w:val="007070B8"/>
    <w:pPr>
      <w:autoSpaceDE w:val="0"/>
      <w:autoSpaceDN w:val="0"/>
      <w:adjustRightInd w:val="0"/>
    </w:pPr>
    <w:rPr>
      <w:rFonts w:ascii="Times New Roman" w:eastAsia="Times New Roman" w:hAnsi="Times New Roman" w:cs="Times New Roman"/>
      <w:color w:val="000000"/>
      <w:sz w:val="24"/>
      <w:szCs w:val="24"/>
    </w:rPr>
  </w:style>
  <w:style w:type="paragraph" w:styleId="Debesliotekstas">
    <w:name w:val="Balloon Text"/>
    <w:basedOn w:val="prastasis"/>
    <w:link w:val="DebesliotekstasDiagrama"/>
    <w:uiPriority w:val="99"/>
    <w:semiHidden/>
    <w:unhideWhenUsed/>
    <w:rsid w:val="00552F5C"/>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552F5C"/>
    <w:rPr>
      <w:rFonts w:ascii="Tahoma" w:hAnsi="Tahoma" w:cs="Tahoma"/>
      <w:color w:val="000000"/>
      <w:sz w:val="16"/>
      <w:szCs w:val="16"/>
      <w:lang w:val="lt-LT"/>
    </w:rPr>
  </w:style>
  <w:style w:type="paragraph" w:styleId="Pataisymai">
    <w:name w:val="Revision"/>
    <w:hidden/>
    <w:uiPriority w:val="99"/>
    <w:unhideWhenUsed/>
    <w:rsid w:val="0024776B"/>
    <w:rPr>
      <w:color w:val="000000"/>
      <w:sz w:val="24"/>
      <w:szCs w:val="24"/>
      <w:lang w:val="lt-LT"/>
    </w:rPr>
  </w:style>
  <w:style w:type="character" w:customStyle="1" w:styleId="Neapdorotaspaminjimas1">
    <w:name w:val="Neapdorotas paminėjimas1"/>
    <w:basedOn w:val="Numatytasispastraiposriftas"/>
    <w:uiPriority w:val="99"/>
    <w:semiHidden/>
    <w:unhideWhenUsed/>
    <w:rsid w:val="004F7ADB"/>
    <w:rPr>
      <w:color w:val="605E5C"/>
      <w:shd w:val="clear" w:color="auto" w:fill="E1DFDD"/>
    </w:rPr>
  </w:style>
  <w:style w:type="character" w:customStyle="1" w:styleId="UnresolvedMention">
    <w:name w:val="Unresolved Mention"/>
    <w:basedOn w:val="Numatytasispastraiposriftas"/>
    <w:uiPriority w:val="99"/>
    <w:semiHidden/>
    <w:unhideWhenUsed/>
    <w:rsid w:val="00D25F9D"/>
    <w:rPr>
      <w:color w:val="605E5C"/>
      <w:shd w:val="clear" w:color="auto" w:fill="E1DFDD"/>
    </w:rPr>
  </w:style>
  <w:style w:type="table" w:styleId="Lentelstinklelis">
    <w:name w:val="Table Grid"/>
    <w:basedOn w:val="prastojilentel"/>
    <w:uiPriority w:val="39"/>
    <w:rsid w:val="00676E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26527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17CBD9-7617-4AD9-998B-8BC8437D6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3423</Words>
  <Characters>22787</Characters>
  <Application>Microsoft Office Word</Application>
  <DocSecurity>0</DocSecurity>
  <Lines>189</Lines>
  <Paragraphs>52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Hqrdtemplatecleanen v10.1</vt:lpstr>
      <vt:lpstr>Hqrdtemplatecleanen v10.1</vt:lpstr>
    </vt:vector>
  </TitlesOfParts>
  <Company/>
  <LinksUpToDate>false</LinksUpToDate>
  <CharactersWithSpaces>26158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Hqrdtemplatecleanen v10.1</dc:title>
  <dc:creator>European Medicines Agency</dc:creator>
  <cp:lastModifiedBy>Birutė Valkauskaitė</cp:lastModifiedBy>
  <cp:revision>2</cp:revision>
  <dcterms:created xsi:type="dcterms:W3CDTF">2025-07-21T12:30:00Z</dcterms:created>
  <dcterms:modified xsi:type="dcterms:W3CDTF">2025-07-21T12:30:00Z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968d8a52-e284-4eda-95eb-b2ee79b66580</vt:lpwstr>
  </property>
  <property fmtid="{D5CDD505-2E9C-101B-9397-08002B2CF9AE}" pid="3" name="KSOProductBuildVer">
    <vt:lpwstr>1033-11.2.0.11440</vt:lpwstr>
  </property>
  <property fmtid="{D5CDD505-2E9C-101B-9397-08002B2CF9AE}" pid="4" name="ICV">
    <vt:lpwstr>3C06E4FF72FE4484AFDE1CDA6BADA9B2</vt:lpwstr>
  </property>
</Properties>
</file>