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E80E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E6443C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478A3B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1D2825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2828A03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399689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F2A11A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6BF3B6F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7FBEFB4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CBA62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755A14E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1BE03E6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04C6CBA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97FEED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1BFB26F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0D11CE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7F1EAFD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74DC1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5D08DE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3849DF4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05068A6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66F901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79BAF159" w14:textId="77777777" w:rsidR="00460D75" w:rsidRPr="00283F41" w:rsidRDefault="00460D75" w:rsidP="00460D75">
      <w:pPr>
        <w:widowControl w:val="0"/>
        <w:tabs>
          <w:tab w:val="left" w:pos="567"/>
        </w:tabs>
        <w:spacing w:after="0" w:line="260" w:lineRule="exact"/>
        <w:jc w:val="center"/>
        <w:rPr>
          <w:rFonts w:ascii="Times New Roman" w:eastAsia="Times New Roman" w:hAnsi="Times New Roman" w:cs="Times New Roman"/>
          <w:b/>
          <w:color w:val="000000"/>
          <w:kern w:val="0"/>
          <w:lang w:eastAsia="ar-SA"/>
          <w14:ligatures w14:val="none"/>
        </w:rPr>
      </w:pPr>
    </w:p>
    <w:p w14:paraId="13C9D47A" w14:textId="77777777" w:rsidR="00460D75" w:rsidRPr="00283F41" w:rsidRDefault="00460D75" w:rsidP="00460D75">
      <w:pPr>
        <w:widowControl w:val="0"/>
        <w:tabs>
          <w:tab w:val="left" w:pos="567"/>
        </w:tabs>
        <w:spacing w:after="0" w:line="260" w:lineRule="exact"/>
        <w:jc w:val="center"/>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 PRIEDAS</w:t>
      </w:r>
    </w:p>
    <w:p w14:paraId="40E90A96" w14:textId="77777777" w:rsidR="00460D75" w:rsidRPr="00283F41" w:rsidRDefault="00460D75" w:rsidP="00460D75">
      <w:pPr>
        <w:widowControl w:val="0"/>
        <w:tabs>
          <w:tab w:val="left" w:pos="567"/>
        </w:tabs>
        <w:spacing w:after="0" w:line="260" w:lineRule="exact"/>
        <w:jc w:val="center"/>
        <w:rPr>
          <w:rFonts w:ascii="Times New Roman" w:eastAsia="Times New Roman" w:hAnsi="Times New Roman" w:cs="Times New Roman"/>
          <w:color w:val="000000"/>
          <w:kern w:val="0"/>
          <w:lang w:eastAsia="ar-SA"/>
          <w14:ligatures w14:val="none"/>
        </w:rPr>
      </w:pPr>
    </w:p>
    <w:p w14:paraId="4747F428" w14:textId="77777777" w:rsidR="00460D75" w:rsidRPr="00283F41" w:rsidRDefault="00460D75" w:rsidP="00460D75">
      <w:pPr>
        <w:widowControl w:val="0"/>
        <w:tabs>
          <w:tab w:val="left" w:pos="567"/>
        </w:tabs>
        <w:spacing w:after="0" w:line="260" w:lineRule="exact"/>
        <w:jc w:val="center"/>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PREPARATO CHARAKTERISTIKŲ SANTRAUKA</w:t>
      </w:r>
    </w:p>
    <w:p w14:paraId="2E6E90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iCs/>
          <w:color w:val="000000"/>
          <w:kern w:val="0"/>
          <w:lang w:eastAsia="ar-SA"/>
          <w14:ligatures w14:val="none"/>
        </w:rPr>
      </w:pPr>
      <w:r w:rsidRPr="00283F41">
        <w:rPr>
          <w:rFonts w:ascii="Times New Roman" w:eastAsia="Times New Roman" w:hAnsi="Times New Roman" w:cs="Times New Roman"/>
          <w:kern w:val="0"/>
          <w14:ligatures w14:val="none"/>
        </w:rPr>
        <w:br w:type="page"/>
      </w:r>
      <w:r w:rsidRPr="00283F41">
        <w:rPr>
          <w:rFonts w:ascii="Times New Roman" w:eastAsia="Times New Roman" w:hAnsi="Times New Roman" w:cs="Times New Roman"/>
          <w:b/>
          <w:color w:val="000000"/>
          <w:kern w:val="0"/>
          <w:lang w:eastAsia="ar-SA"/>
          <w14:ligatures w14:val="none"/>
        </w:rPr>
        <w:lastRenderedPageBreak/>
        <w:t>1.</w:t>
      </w:r>
      <w:r w:rsidRPr="00283F41">
        <w:rPr>
          <w:rFonts w:ascii="Times New Roman" w:eastAsia="Times New Roman" w:hAnsi="Times New Roman" w:cs="Times New Roman"/>
          <w:b/>
          <w:color w:val="000000"/>
          <w:kern w:val="0"/>
          <w:lang w:eastAsia="ar-SA"/>
          <w14:ligatures w14:val="none"/>
        </w:rPr>
        <w:tab/>
        <w:t>VAISTINIO PREPARATO PAVADINIMAS</w:t>
      </w:r>
    </w:p>
    <w:p w14:paraId="62A2B7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7715D6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15 mg plėvele dengtos tabletės</w:t>
      </w:r>
    </w:p>
    <w:p w14:paraId="731837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0311D96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5ECE6224"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w:t>
      </w:r>
      <w:r w:rsidRPr="00283F41">
        <w:rPr>
          <w:rFonts w:ascii="Times New Roman" w:eastAsia="Times New Roman" w:hAnsi="Times New Roman" w:cs="Times New Roman"/>
          <w:b/>
          <w:color w:val="000000"/>
          <w:kern w:val="0"/>
          <w:lang w:eastAsia="ar-SA"/>
          <w14:ligatures w14:val="none"/>
        </w:rPr>
        <w:tab/>
        <w:t>KOKYBINĖ IR KIEKYBINĖ SUDĖTIS</w:t>
      </w:r>
    </w:p>
    <w:p w14:paraId="2E97E6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471E0A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Kiekvienoje plėvele dengtoje tabletėje yra 15 mg rivaroksabano</w:t>
      </w:r>
      <w:r w:rsidRPr="00283F41">
        <w:rPr>
          <w:rFonts w:ascii="Times New Roman" w:eastAsia="Times New Roman" w:hAnsi="Times New Roman" w:cs="Times New Roman"/>
          <w:iCs/>
          <w:color w:val="000000"/>
          <w:kern w:val="0"/>
          <w:lang w:eastAsia="ar-SA"/>
          <w14:ligatures w14:val="none"/>
        </w:rPr>
        <w:t>.</w:t>
      </w:r>
    </w:p>
    <w:p w14:paraId="6FC3B2E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1B2C15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Pagalbinė medžiaga, kurios poveikis žinomas</w:t>
      </w:r>
    </w:p>
    <w:p w14:paraId="01AF67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14:ligatures w14:val="none"/>
        </w:rPr>
        <w:t>Kiekvienoje</w:t>
      </w:r>
      <w:r w:rsidRPr="00283F41">
        <w:rPr>
          <w:rFonts w:ascii="Times New Roman" w:eastAsia="Times New Roman" w:hAnsi="Times New Roman" w:cs="Times New Roman"/>
          <w:color w:val="000000"/>
          <w:kern w:val="0"/>
          <w:lang w:eastAsia="ar-SA"/>
          <w14:ligatures w14:val="none"/>
        </w:rPr>
        <w:t xml:space="preserve"> plėvele dengtoje tabletėje yra 40,38 mg laktozės (monohidrato pavidalu), žr. 4.4 skyrių.</w:t>
      </w:r>
    </w:p>
    <w:p w14:paraId="4125EEE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74B3F6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Visos pagalbinės medžiagos išvardytos 6.1 skyriuje. </w:t>
      </w:r>
    </w:p>
    <w:p w14:paraId="4CCD4730"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7A30C950"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3CA7E9D7"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3.</w:t>
      </w:r>
      <w:r w:rsidRPr="00283F41">
        <w:rPr>
          <w:rFonts w:ascii="Times New Roman" w:eastAsia="Times New Roman" w:hAnsi="Times New Roman" w:cs="Times New Roman"/>
          <w:b/>
          <w:bCs/>
          <w:color w:val="000000"/>
          <w:kern w:val="0"/>
          <w:lang w:eastAsia="ar-SA"/>
          <w14:ligatures w14:val="none"/>
        </w:rPr>
        <w:tab/>
        <w:t xml:space="preserve">FARMACINĖ FORMA </w:t>
      </w:r>
    </w:p>
    <w:p w14:paraId="10C2A6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67E8F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Plėvele dengta tabletė</w:t>
      </w:r>
    </w:p>
    <w:p w14:paraId="105EAEB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B61922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15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spalvos,</w:t>
      </w:r>
      <w:r w:rsidRPr="00283F41">
        <w:rPr>
          <w:rFonts w:ascii="Times New Roman" w:eastAsia="Times New Roman" w:hAnsi="Times New Roman" w:cs="Times New Roman"/>
          <w:color w:val="000000"/>
          <w:kern w:val="0"/>
          <w:lang w:eastAsia="ar-SA"/>
          <w14:ligatures w14:val="none"/>
        </w:rPr>
        <w:t xml:space="preserve"> dengtos </w:t>
      </w:r>
      <w:r>
        <w:rPr>
          <w:rFonts w:ascii="Times New Roman" w:eastAsia="Times New Roman" w:hAnsi="Times New Roman" w:cs="Times New Roman"/>
          <w:color w:val="000000"/>
          <w:kern w:val="0"/>
          <w:lang w:eastAsia="ar-SA"/>
          <w14:ligatures w14:val="none"/>
        </w:rPr>
        <w:t xml:space="preserve">plėvele, </w:t>
      </w:r>
      <w:r w:rsidRPr="00283F41">
        <w:rPr>
          <w:rFonts w:ascii="Times New Roman" w:eastAsia="Times New Roman" w:hAnsi="Times New Roman" w:cs="Times New Roman"/>
          <w:iCs/>
          <w:color w:val="000000"/>
          <w:kern w:val="0"/>
          <w:lang w:eastAsia="ar-SA"/>
          <w14:ligatures w14:val="none"/>
        </w:rPr>
        <w:t>maždaug 6 mm skersmens, kurių viena pusė lygi, o kitoje įspausta „15“.</w:t>
      </w:r>
    </w:p>
    <w:p w14:paraId="092FA1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360117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789E43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aps/>
          <w:color w:val="000000"/>
          <w:kern w:val="0"/>
          <w:lang w:eastAsia="ar-SA"/>
          <w14:ligatures w14:val="none"/>
        </w:rPr>
        <w:t>4.</w:t>
      </w:r>
      <w:r w:rsidRPr="00283F41">
        <w:rPr>
          <w:rFonts w:ascii="Times New Roman" w:eastAsia="Times New Roman" w:hAnsi="Times New Roman" w:cs="Times New Roman"/>
          <w:b/>
          <w:caps/>
          <w:color w:val="000000"/>
          <w:kern w:val="0"/>
          <w:lang w:eastAsia="ar-SA"/>
          <w14:ligatures w14:val="none"/>
        </w:rPr>
        <w:tab/>
      </w:r>
      <w:r w:rsidRPr="00283F41">
        <w:rPr>
          <w:rFonts w:ascii="Times New Roman" w:eastAsia="Times New Roman" w:hAnsi="Times New Roman" w:cs="Times New Roman"/>
          <w:b/>
          <w:color w:val="000000"/>
          <w:kern w:val="0"/>
          <w:lang w:eastAsia="ar-SA"/>
          <w14:ligatures w14:val="none"/>
        </w:rPr>
        <w:t>KLINIKINĖ INFORMACIJA</w:t>
      </w:r>
    </w:p>
    <w:p w14:paraId="20049C0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BE252B1"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4.1</w:t>
      </w:r>
      <w:r w:rsidRPr="00283F41">
        <w:rPr>
          <w:rFonts w:ascii="Times New Roman" w:eastAsia="Times New Roman" w:hAnsi="Times New Roman" w:cs="Times New Roman"/>
          <w:b/>
          <w:color w:val="000000"/>
          <w:kern w:val="0"/>
          <w:lang w:eastAsia="ar-SA"/>
          <w14:ligatures w14:val="none"/>
        </w:rPr>
        <w:tab/>
        <w:t>Terapinės indikacijos</w:t>
      </w:r>
    </w:p>
    <w:p w14:paraId="648B393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C1E3EC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u w:val="single"/>
          <w:lang w:eastAsia="ar-SA"/>
          <w14:ligatures w14:val="none"/>
        </w:rPr>
      </w:pPr>
      <w:r w:rsidRPr="00283F41">
        <w:rPr>
          <w:rFonts w:ascii="Times New Roman" w:eastAsia="Times New Roman" w:hAnsi="Times New Roman" w:cs="Times New Roman"/>
          <w:i/>
          <w:iCs/>
          <w:color w:val="000000"/>
          <w:kern w:val="0"/>
          <w:u w:val="single"/>
          <w:lang w:eastAsia="ar-SA"/>
          <w14:ligatures w14:val="none"/>
        </w:rPr>
        <w:t>Suaugusiesiems</w:t>
      </w:r>
    </w:p>
    <w:p w14:paraId="3F5A5B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0868271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EAF4B4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Giliųjų venų trombozės (GVT) bei plaučių embolijos (PE) gydymas ir pasikartojančios GVT bei PE profilaktika suaugusiesiems (apie PE sergančius pacientus, kurių hemodinamika nestabili, žr. 4.4 skyriuje).</w:t>
      </w:r>
    </w:p>
    <w:p w14:paraId="45E6F0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A644C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50AA83E7" w14:textId="0000B42E"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Venų tromboembolijos (VTE) gydymas ir pasikartojančios VTE profilaktika vaikams ir paaugliams, jaunesniems kaip 18 metų ir sveriantiems nuo 30 kg iki 50 kg, po ne trumpiau kaip 5 dienas taikyto krešėjimą slopinančio pradinio parenterinio gydymo.</w:t>
      </w:r>
    </w:p>
    <w:p w14:paraId="3893126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D36D3CF"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4.2</w:t>
      </w:r>
      <w:r w:rsidRPr="00283F41">
        <w:rPr>
          <w:rFonts w:ascii="Times New Roman" w:eastAsia="Times New Roman" w:hAnsi="Times New Roman" w:cs="Times New Roman"/>
          <w:b/>
          <w:color w:val="000000"/>
          <w:kern w:val="0"/>
          <w:lang w:eastAsia="ar-SA"/>
          <w14:ligatures w14:val="none"/>
        </w:rPr>
        <w:tab/>
        <w:t>Dozavimas ir vartojimo metodas</w:t>
      </w:r>
    </w:p>
    <w:p w14:paraId="3B68A1D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8156F7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Dozavimas</w:t>
      </w:r>
    </w:p>
    <w:p w14:paraId="296261E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E52B8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Insulto ir sisteminės embolijos profilaktika suaugusie</w:t>
      </w:r>
      <w:r>
        <w:rPr>
          <w:rFonts w:ascii="Times New Roman" w:eastAsia="Times New Roman" w:hAnsi="Times New Roman" w:cs="Times New Roman"/>
          <w:i/>
          <w:color w:val="000000"/>
          <w:kern w:val="0"/>
          <w:lang w:eastAsia="ar-SA"/>
          <w14:ligatures w14:val="none"/>
        </w:rPr>
        <w:t>sie</w:t>
      </w:r>
      <w:r w:rsidRPr="00283F41">
        <w:rPr>
          <w:rFonts w:ascii="Times New Roman" w:eastAsia="Times New Roman" w:hAnsi="Times New Roman" w:cs="Times New Roman"/>
          <w:i/>
          <w:color w:val="000000"/>
          <w:kern w:val="0"/>
          <w:lang w:eastAsia="ar-SA"/>
          <w14:ligatures w14:val="none"/>
        </w:rPr>
        <w:t>ms</w:t>
      </w:r>
    </w:p>
    <w:p w14:paraId="0688812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Rekomenduojama dozė yra 20 mg vieną kartą per parą, tai taip pat yra didžiausia rekomenduojama dozė.</w:t>
      </w:r>
    </w:p>
    <w:p w14:paraId="3DD0094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71013E5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Cs/>
          <w:color w:val="000000"/>
          <w:kern w:val="0"/>
          <w:lang w:eastAsia="ar-SA"/>
          <w14:ligatures w14:val="none"/>
        </w:rPr>
        <w:t>reikia tęsti ilgą laiką, jei insulto ir sisteminės embolijos profilaktikos nauda yra didesnė negu kraujavimo rizika (žr. 4.4 skyrių).</w:t>
      </w:r>
    </w:p>
    <w:p w14:paraId="57C15D0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3019E1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Jei pacientas praleido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Cs/>
          <w:color w:val="000000"/>
          <w:kern w:val="0"/>
          <w:lang w:eastAsia="ar-SA"/>
          <w14:ligatures w14:val="none"/>
        </w:rPr>
        <w:t>dozę, jis ją turi suvartoti nedelsdamas ir kitą dieną toliau vartoti vaistinį preparatą vieną kartą per parą, kaip rekomenduojama. Negalima vartoti dvigubos dozės tą pačią parą norint kompensuoti praleistą dozę.</w:t>
      </w:r>
    </w:p>
    <w:p w14:paraId="6BF1B76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3315C30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GVT gydymas, PE gydymas ir pasikartojančios GVT bei PE profilaktika suaugusie</w:t>
      </w:r>
      <w:r>
        <w:rPr>
          <w:rFonts w:ascii="Times New Roman" w:eastAsia="Times New Roman" w:hAnsi="Times New Roman" w:cs="Times New Roman"/>
          <w:i/>
          <w:iCs/>
          <w:color w:val="000000"/>
          <w:kern w:val="0"/>
          <w:lang w:eastAsia="ar-SA"/>
          <w14:ligatures w14:val="none"/>
        </w:rPr>
        <w:t>sie</w:t>
      </w:r>
      <w:r w:rsidRPr="00283F41">
        <w:rPr>
          <w:rFonts w:ascii="Times New Roman" w:eastAsia="Times New Roman" w:hAnsi="Times New Roman" w:cs="Times New Roman"/>
          <w:i/>
          <w:iCs/>
          <w:color w:val="000000"/>
          <w:kern w:val="0"/>
          <w:lang w:eastAsia="ar-SA"/>
          <w14:ligatures w14:val="none"/>
        </w:rPr>
        <w:t>ms</w:t>
      </w:r>
    </w:p>
    <w:p w14:paraId="64E8EBC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Pradedant gydyti ūminę GVT arba PE, pirmąsias tris savaites rekomenduojama dozė yra po 15 mg du kartus per parą; po to gydymą ir pasikartojančios GVT bei PE profilaktiką reikia tęsti vartojant 20 mg vieną kartą per parą.</w:t>
      </w:r>
    </w:p>
    <w:p w14:paraId="56AAA05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6AD5078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98EF0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4BBBC6F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Kai taikytina tęstinė pasikartojančios GVT ir PE profilaktika (baigus bent 6 mėnesių trukmės GVT arba PE gydymą), rekomenduojama dozė yra 10 mg vieną kartą per parą. Pacientams, kuriems yra didelė pasikartojančios GVT arba PE rizika, pavyzdžiui, sergantiems komplikuotomis gretutinėmis ligomis arba patyrusiems pasikartojančią GVT arba PE, tęsiant profilaktiką, vartojant 10 mg Rivaroxaban Siromed vieną kartą per parą, reikia apsvarstyti 20 mg Rivaroxaban Siromed dozės vartojimą vieną kartą per parą.</w:t>
      </w:r>
    </w:p>
    <w:p w14:paraId="7DCD131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3F63963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Gydymo trukmę ir dozavimą reikia parinkti individualiai, atidžiai įvertinus gydymo naudos ir kraujavimo rizikos santykį (žr. 4.4 skyrių).</w:t>
      </w:r>
    </w:p>
    <w:p w14:paraId="6A8632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460D75" w:rsidRPr="00283F41" w14:paraId="556F46DA" w14:textId="77777777" w:rsidTr="00587AA3">
        <w:tc>
          <w:tcPr>
            <w:tcW w:w="2189" w:type="dxa"/>
            <w:shd w:val="clear" w:color="auto" w:fill="auto"/>
          </w:tcPr>
          <w:p w14:paraId="393F56F7"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p>
        </w:tc>
        <w:tc>
          <w:tcPr>
            <w:tcW w:w="2189" w:type="dxa"/>
            <w:shd w:val="clear" w:color="auto" w:fill="auto"/>
          </w:tcPr>
          <w:p w14:paraId="4DF8162D"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Laikotarpis</w:t>
            </w:r>
          </w:p>
        </w:tc>
        <w:tc>
          <w:tcPr>
            <w:tcW w:w="2189" w:type="dxa"/>
            <w:shd w:val="clear" w:color="auto" w:fill="auto"/>
          </w:tcPr>
          <w:p w14:paraId="41778B06"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Dozavimo režimas</w:t>
            </w:r>
          </w:p>
        </w:tc>
        <w:tc>
          <w:tcPr>
            <w:tcW w:w="2189" w:type="dxa"/>
            <w:shd w:val="clear" w:color="auto" w:fill="auto"/>
          </w:tcPr>
          <w:p w14:paraId="221D3462"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Bendra paros dozė</w:t>
            </w:r>
          </w:p>
        </w:tc>
      </w:tr>
      <w:tr w:rsidR="00460D75" w:rsidRPr="00283F41" w14:paraId="37F8A9CD" w14:textId="77777777" w:rsidTr="00587AA3">
        <w:trPr>
          <w:trHeight w:val="320"/>
        </w:trPr>
        <w:tc>
          <w:tcPr>
            <w:tcW w:w="2189" w:type="dxa"/>
            <w:vMerge w:val="restart"/>
            <w:shd w:val="clear" w:color="auto" w:fill="auto"/>
          </w:tcPr>
          <w:p w14:paraId="28FDFC54"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Pasikartojančios GVT bei PE gydymas ir profilaktika</w:t>
            </w:r>
          </w:p>
        </w:tc>
        <w:tc>
          <w:tcPr>
            <w:tcW w:w="2189" w:type="dxa"/>
            <w:shd w:val="clear" w:color="auto" w:fill="auto"/>
          </w:tcPr>
          <w:p w14:paraId="32C5E1E8"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1–21 dieną</w:t>
            </w:r>
          </w:p>
        </w:tc>
        <w:tc>
          <w:tcPr>
            <w:tcW w:w="2189" w:type="dxa"/>
            <w:shd w:val="clear" w:color="auto" w:fill="auto"/>
          </w:tcPr>
          <w:p w14:paraId="6C784E61"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Po 15 mg du kartus per parą</w:t>
            </w:r>
          </w:p>
        </w:tc>
        <w:tc>
          <w:tcPr>
            <w:tcW w:w="2189" w:type="dxa"/>
            <w:shd w:val="clear" w:color="auto" w:fill="auto"/>
          </w:tcPr>
          <w:p w14:paraId="5E63DBE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30 mg</w:t>
            </w:r>
          </w:p>
        </w:tc>
      </w:tr>
      <w:tr w:rsidR="00460D75" w:rsidRPr="00283F41" w14:paraId="12056306" w14:textId="77777777" w:rsidTr="00587AA3">
        <w:trPr>
          <w:trHeight w:val="319"/>
        </w:trPr>
        <w:tc>
          <w:tcPr>
            <w:tcW w:w="2189" w:type="dxa"/>
            <w:vMerge/>
            <w:shd w:val="clear" w:color="auto" w:fill="auto"/>
          </w:tcPr>
          <w:p w14:paraId="5996F8BC"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p>
        </w:tc>
        <w:tc>
          <w:tcPr>
            <w:tcW w:w="2189" w:type="dxa"/>
            <w:shd w:val="clear" w:color="auto" w:fill="auto"/>
          </w:tcPr>
          <w:p w14:paraId="0FD12748"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Nuo 22 dienos</w:t>
            </w:r>
          </w:p>
        </w:tc>
        <w:tc>
          <w:tcPr>
            <w:tcW w:w="2189" w:type="dxa"/>
            <w:shd w:val="clear" w:color="auto" w:fill="auto"/>
          </w:tcPr>
          <w:p w14:paraId="65DCA69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mg vieną kartą per parą</w:t>
            </w:r>
          </w:p>
        </w:tc>
        <w:tc>
          <w:tcPr>
            <w:tcW w:w="2189" w:type="dxa"/>
            <w:shd w:val="clear" w:color="auto" w:fill="auto"/>
          </w:tcPr>
          <w:p w14:paraId="5CF08404"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mg</w:t>
            </w:r>
          </w:p>
        </w:tc>
      </w:tr>
      <w:tr w:rsidR="00460D75" w:rsidRPr="00283F41" w14:paraId="256FA3A5" w14:textId="77777777" w:rsidTr="00587AA3">
        <w:tc>
          <w:tcPr>
            <w:tcW w:w="2189" w:type="dxa"/>
            <w:shd w:val="clear" w:color="auto" w:fill="auto"/>
          </w:tcPr>
          <w:p w14:paraId="73B4A149"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Pasikartojančios GVT bei PE profilaktika</w:t>
            </w:r>
          </w:p>
        </w:tc>
        <w:tc>
          <w:tcPr>
            <w:tcW w:w="2189" w:type="dxa"/>
            <w:shd w:val="clear" w:color="auto" w:fill="auto"/>
          </w:tcPr>
          <w:p w14:paraId="739C71FD"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Baigus bent 6 mėnesių trukmės GVT arba PE gydymą</w:t>
            </w:r>
          </w:p>
        </w:tc>
        <w:tc>
          <w:tcPr>
            <w:tcW w:w="2189" w:type="dxa"/>
            <w:shd w:val="clear" w:color="auto" w:fill="auto"/>
          </w:tcPr>
          <w:p w14:paraId="53CDFC82"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mg vieną kartą per parą arba 20 mg vieną kartą per parą</w:t>
            </w:r>
          </w:p>
        </w:tc>
        <w:tc>
          <w:tcPr>
            <w:tcW w:w="2189" w:type="dxa"/>
            <w:shd w:val="clear" w:color="auto" w:fill="auto"/>
          </w:tcPr>
          <w:p w14:paraId="205CDBF9"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mg arba 20 mg</w:t>
            </w:r>
          </w:p>
        </w:tc>
      </w:tr>
    </w:tbl>
    <w:p w14:paraId="46E5AFA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74909B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Jeigu pacientas praleido dozę gydymo laikotarpiu, kai vartojama po 15 mg du kartus per parą (1</w:t>
      </w:r>
      <w:r w:rsidRPr="00283F41">
        <w:rPr>
          <w:rFonts w:ascii="Times New Roman" w:eastAsia="Times New Roman" w:hAnsi="Times New Roman" w:cs="Times New Roman"/>
          <w:color w:val="231F20"/>
          <w:spacing w:val="-1"/>
          <w:kern w:val="0"/>
          <w14:ligatures w14:val="none"/>
        </w:rPr>
        <w:t>–</w:t>
      </w:r>
      <w:r w:rsidRPr="00283F41">
        <w:rPr>
          <w:rFonts w:ascii="Times New Roman" w:eastAsia="Times New Roman" w:hAnsi="Times New Roman" w:cs="Times New Roman"/>
          <w:iCs/>
          <w:color w:val="000000"/>
          <w:kern w:val="0"/>
          <w:lang w:eastAsia="ar-SA"/>
          <w14:ligatures w14:val="none"/>
        </w:rPr>
        <w:t>21 dieną), jis turi nedelsdamas išgerti Rivaroxaban Siromed užtikrindamas, kad per parą suvartos 30 mg Rivaroxaban Siromed dozę. Tokiu atveju gali prireikti suvartoti dvi 15 mg tabletes iš karto. Kitą dieną pacientas turi toliau vartoti po 15 mg du kartus per parą, kaip rekomenduojama.</w:t>
      </w:r>
    </w:p>
    <w:p w14:paraId="6A9CAF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805082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Jeigu pacientas praleido dozę gydymo laikotarpiu, kai vaistinio preparato vartojama vieną kartą per parą, jis turi nedelsdamas išgerti Rivaroxaban Siromed, o kitą dieną toliau vartoti vaistinį preparatą vieną kartą per parą, kaip rekomenduojama. Negalima vartoti dvigubos dozės tą pačią parą norint kompensuoti praleistą dozę.</w:t>
      </w:r>
    </w:p>
    <w:p w14:paraId="1417A8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6A9F5DE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VTE gydymas ir pasikartojančios VTE profilaktika vaikams ir paaugliams</w:t>
      </w:r>
    </w:p>
    <w:p w14:paraId="7EE2EE10" w14:textId="234DD45B"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Gydymą Rivaroxaban Siromed vaikams ir paaugliams, jaunesniems kaip 18 metų, reikia pradėti po ne trumpiau kaip 5 dienas taikyto krešėjimą slopinančio pradinio parenterinio gydymo (žr. 5.1 skyrių). </w:t>
      </w:r>
    </w:p>
    <w:p w14:paraId="62D3D90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4395C5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Vaikams ir paaugliams dozė apskaičiuojama pagal kūno svorį. </w:t>
      </w:r>
    </w:p>
    <w:p w14:paraId="57999442"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30–50 kg kūno svoris: rekomenduojama vartoti 15 mg rivaroksabano dozę vieną kartą per parą. Tai didžiausia paros dozė.</w:t>
      </w:r>
    </w:p>
    <w:p w14:paraId="39D9899C"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50 kg arba didesnis kūno svoris: rekomenduojama vartoti 20 mg rivaroksabano dozę vieną kartą per parą. Tai didžiausia paros dozė.</w:t>
      </w:r>
    </w:p>
    <w:p w14:paraId="6980F325"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kurių kūno svoris mažesnis kaip 30 kg: reikia skirti kitokias farmacines rivaroksabano formas.</w:t>
      </w:r>
    </w:p>
    <w:p w14:paraId="12FCCB9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071BA1C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Reikia reguliariai tikrinti vaiko svorį ir peržiūrėti dozę. Tai būtina norint užtikrinti, kad bus palaikoma gydomoji dozė. Dozė turi būti koreguojama atsižvelgiant tik į kūno svorio pokyčius. </w:t>
      </w:r>
    </w:p>
    <w:p w14:paraId="4A19DFB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5DA7CDC3"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Vaikams ir paaugliams gydymą reikia tęsti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ir galimo kraujavimo riziką. </w:t>
      </w:r>
    </w:p>
    <w:p w14:paraId="098D95B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17B5928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Praleidus dozę, ją reikia suvartoti kuo anksčiau tai pastebėjus, bet tik tą pačią dieną. Jeigu tai neįmanoma, pacientas turi praleisti šią dozę ir kitą dozę vartoti kaip paskirta. Pacientas negali vartoti dvigubos dozės norėdamas kompensuoti praleistą dozę.</w:t>
      </w:r>
    </w:p>
    <w:p w14:paraId="2BC41BD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D6CE12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Vitamino K antagonistų (VKA) keitimas Rivaroxaban Siromed</w:t>
      </w:r>
    </w:p>
    <w:p w14:paraId="75071532" w14:textId="77777777" w:rsidR="00460D75" w:rsidRPr="00283F41" w:rsidRDefault="00460D75" w:rsidP="00460D75">
      <w:pPr>
        <w:widowControl w:val="0"/>
        <w:numPr>
          <w:ilvl w:val="0"/>
          <w:numId w:val="3"/>
        </w:numPr>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Insulto ir sisteminės embolijos profilaktika: </w:t>
      </w:r>
    </w:p>
    <w:p w14:paraId="2BC5128E"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VKA reikia nutraukti ir gydymą Rivaroxaban Siromed pradėti, kai tarptautinis normalizuotas santykis (TNS, angl. </w:t>
      </w:r>
      <w:r w:rsidRPr="00283F41">
        <w:rPr>
          <w:rFonts w:ascii="Times New Roman" w:eastAsia="Times New Roman" w:hAnsi="Times New Roman" w:cs="Times New Roman"/>
          <w:i/>
          <w:color w:val="000000"/>
          <w:kern w:val="0"/>
          <w:lang w:eastAsia="ar-SA"/>
          <w14:ligatures w14:val="none"/>
        </w:rPr>
        <w:t>international normali</w:t>
      </w:r>
      <w:r>
        <w:rPr>
          <w:rFonts w:ascii="Times New Roman" w:eastAsia="Times New Roman" w:hAnsi="Times New Roman" w:cs="Times New Roman"/>
          <w:i/>
          <w:color w:val="000000"/>
          <w:kern w:val="0"/>
          <w:lang w:eastAsia="ar-SA"/>
          <w14:ligatures w14:val="none"/>
        </w:rPr>
        <w:t>sed</w:t>
      </w:r>
      <w:r w:rsidRPr="00283F41">
        <w:rPr>
          <w:rFonts w:ascii="Times New Roman" w:eastAsia="Times New Roman" w:hAnsi="Times New Roman" w:cs="Times New Roman"/>
          <w:i/>
          <w:color w:val="000000"/>
          <w:kern w:val="0"/>
          <w:lang w:eastAsia="ar-SA"/>
          <w14:ligatures w14:val="none"/>
        </w:rPr>
        <w:t xml:space="preserve"> ratio</w:t>
      </w:r>
      <w:r w:rsidRPr="00283F41">
        <w:rPr>
          <w:rFonts w:ascii="Times New Roman" w:eastAsia="Times New Roman" w:hAnsi="Times New Roman" w:cs="Times New Roman"/>
          <w:iCs/>
          <w:color w:val="000000"/>
          <w:kern w:val="0"/>
          <w:lang w:eastAsia="ar-SA"/>
          <w14:ligatures w14:val="none"/>
        </w:rPr>
        <w:t xml:space="preserve"> (</w:t>
      </w:r>
      <w:r w:rsidRPr="00283F41">
        <w:rPr>
          <w:rFonts w:ascii="Times New Roman" w:eastAsia="Times New Roman" w:hAnsi="Times New Roman" w:cs="Times New Roman"/>
          <w:i/>
          <w:iCs/>
          <w:color w:val="000000"/>
          <w:kern w:val="0"/>
          <w:lang w:eastAsia="ar-SA"/>
          <w14:ligatures w14:val="none"/>
        </w:rPr>
        <w:t>INR</w:t>
      </w:r>
      <w:r w:rsidRPr="00283F41">
        <w:rPr>
          <w:rFonts w:ascii="Times New Roman" w:eastAsia="Times New Roman" w:hAnsi="Times New Roman" w:cs="Times New Roman"/>
          <w:iCs/>
          <w:color w:val="000000"/>
          <w:kern w:val="0"/>
          <w:lang w:eastAsia="ar-SA"/>
          <w14:ligatures w14:val="none"/>
        </w:rPr>
        <w:t xml:space="preserve">)) yra ≤ 3,0. </w:t>
      </w:r>
    </w:p>
    <w:p w14:paraId="4265A0EF" w14:textId="77777777" w:rsidR="00460D75" w:rsidRPr="00283F41" w:rsidRDefault="00460D75" w:rsidP="00460D75">
      <w:pPr>
        <w:widowControl w:val="0"/>
        <w:numPr>
          <w:ilvl w:val="0"/>
          <w:numId w:val="3"/>
        </w:numPr>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GVT, PE gydymas ir šių sutrikimų pasikartojimo profilaktika suaugusie</w:t>
      </w:r>
      <w:r>
        <w:rPr>
          <w:rFonts w:ascii="Times New Roman" w:eastAsia="Times New Roman" w:hAnsi="Times New Roman" w:cs="Times New Roman"/>
          <w:iCs/>
          <w:color w:val="000000"/>
          <w:kern w:val="0"/>
          <w:lang w:eastAsia="ar-SA"/>
          <w14:ligatures w14:val="none"/>
        </w:rPr>
        <w:t>sie</w:t>
      </w:r>
      <w:r w:rsidRPr="00283F41">
        <w:rPr>
          <w:rFonts w:ascii="Times New Roman" w:eastAsia="Times New Roman" w:hAnsi="Times New Roman" w:cs="Times New Roman"/>
          <w:iCs/>
          <w:color w:val="000000"/>
          <w:kern w:val="0"/>
          <w:lang w:eastAsia="ar-SA"/>
          <w14:ligatures w14:val="none"/>
        </w:rPr>
        <w:t>ms ir VTE gydymas bei šio sutrikimo pasikartojimo profilaktika vaikams:</w:t>
      </w:r>
    </w:p>
    <w:p w14:paraId="4FDBD860"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VKA reikia nutraukti ir gydymą Rivaroxaban Siromed pradėti, kai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yra ≤ 2,5.</w:t>
      </w:r>
    </w:p>
    <w:p w14:paraId="4008B5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VKA keičiant Rivaroxaban Siromed, pradėjus vartoti Rivaroxaban Siromed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vertės bus klaidingai padidėj</w:t>
      </w:r>
      <w:r>
        <w:rPr>
          <w:rFonts w:ascii="Times New Roman" w:eastAsia="Times New Roman" w:hAnsi="Times New Roman" w:cs="Times New Roman"/>
          <w:iCs/>
          <w:color w:val="000000"/>
          <w:kern w:val="0"/>
          <w:lang w:eastAsia="ar-SA"/>
          <w14:ligatures w14:val="none"/>
        </w:rPr>
        <w:t>usios</w:t>
      </w:r>
      <w:r w:rsidRPr="00283F41">
        <w:rPr>
          <w:rFonts w:ascii="Times New Roman" w:eastAsia="Times New Roman" w:hAnsi="Times New Roman" w:cs="Times New Roman"/>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yra netinkamas matuoti Rivaroxaban Siromed antikoaguliacinį aktyvumą ir todėl neturi būti naudojamas (žr. 4.5 skyrių).</w:t>
      </w:r>
    </w:p>
    <w:p w14:paraId="2931E05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7978560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Rivaroxaban Siromed keitimas vitamino K antagonistais (VKA)</w:t>
      </w:r>
    </w:p>
    <w:p w14:paraId="18891E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keitimo į VKA metu yra nepakankamos antikoaguliacijos tikimybė. Visais keitimo į alternatyvų antikoaguliantą atvejais turi būti užtikrinta nuolatinė pakankama antikoaguliacija. Reikia atkreipti dėmesį, kad Rivaroxaban Siromed gali būti viena iš TNS padidėjimo priežasčių.</w:t>
      </w:r>
    </w:p>
    <w:p w14:paraId="5F51406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keičiantiems Rivaroxaban Siromed į VKA, turi būti kartu skiriama VKA, kol TNS taps ≥ 2,0. Pirmąsias dvi keitimo paras reikia skirti standartinę pradinę VKA dozę, po to VKA dozę reikia parinkti atsižvelgiant į TNS rodmenį. Kol pacientas vartoja ir Rivaroxaban Siromed, ir VKA, TNS reikia tirti ne anksčiau nei 24 valandos po ankstesnės Rivaroxaban Siromed dozės, bet prieš vartojant kitą Rivaroxaban Siromed dozę. Nutraukus Rivaroxaban Siromed vartojimą, TNS galima patikimai nustatyti praėjus ne mažiau kaip 24 valandoms po paskutinės dozės (žr. 4.5 ir 5.2 skyrius).</w:t>
      </w:r>
    </w:p>
    <w:p w14:paraId="4B210ED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E43B40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165F8EC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Vaikams, kuriems gydymas Rivaroxaban Siromed keičiamas į VKA, po pirmosios VKA dozės dar 48 valandas reikia kartu vartoti Rivaroxaban Siromed. 2 dienas pavartojus abu vaistinius preparatus, prieš vartojant kitą numatytą Rivaroxaban Siromed dozę, reikia ištirti TNS. Patariama toliau kartu vartoti Rivaroxaban Siromed ir VKA, kol TNS taps ≥ 2,0. Nutraukus Rivaroxaban Siromed vartojimą, TNS galima patikimai nustatyti praėjus 24 valandoms po paskutinės dozės (žr. pirmiau pateiktą informaciją ir 4.5 skyrių).</w:t>
      </w:r>
    </w:p>
    <w:p w14:paraId="6AF4136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99EE8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Parenteriniu būdu vartojamų antikoaguliantų keitimas </w:t>
      </w:r>
      <w:r w:rsidRPr="00283F41">
        <w:rPr>
          <w:rFonts w:ascii="Times New Roman" w:eastAsia="Times New Roman" w:hAnsi="Times New Roman" w:cs="Times New Roman"/>
          <w:i/>
          <w:color w:val="000000"/>
          <w:kern w:val="0"/>
          <w:lang w:eastAsia="ar-SA"/>
          <w14:ligatures w14:val="none"/>
        </w:rPr>
        <w:t>Rivaroxaban Siromed</w:t>
      </w:r>
    </w:p>
    <w:p w14:paraId="1C5F7D7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Parenteriniu būdu antikoaguliantų vartojantiems suaugusiems pacientams ir vaikams reikia nutraukti parenterinio antikoagulianto vartojimą ir pradėti vartoti Rivaroxaban Siromed likus 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 val. iki to laiko, kai pagal numatytą dozavimo režimą turėtų būti vartojamas parenterinis vaistinis preparatas (pvz., mažos molekulinės masės heparinas), arba tuo metu, kai nutraukiamas nuolatinis parenterinio vaistinio preparato (pvz., intraveninio nefrakcionuoto heparino) skyrimas.</w:t>
      </w:r>
    </w:p>
    <w:p w14:paraId="165C22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67B1037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Rivaroxaban Siromed</w:t>
      </w:r>
      <w:r w:rsidRPr="00283F41">
        <w:rPr>
          <w:rFonts w:ascii="Times New Roman" w:eastAsia="Times New Roman" w:hAnsi="Times New Roman" w:cs="Times New Roman"/>
          <w:i/>
          <w:iCs/>
          <w:color w:val="000000"/>
          <w:kern w:val="0"/>
          <w:lang w:eastAsia="ar-SA"/>
          <w14:ligatures w14:val="none"/>
        </w:rPr>
        <w:t xml:space="preserve"> keitimas parenteriniu būdu vartojamais antikoaguliantais</w:t>
      </w:r>
    </w:p>
    <w:p w14:paraId="0CDFE8D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Reikia nutraukti Rivaroxaban Siromed vartojimą ir pirmąją parenteriniu būdu vartojamo antikoagulianto dozę reikia skirti tuo metu, kai turėjo būti vartojama kita Rivaroxaban Siromed dozė.</w:t>
      </w:r>
    </w:p>
    <w:p w14:paraId="04F55C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53E2ACAB"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Ypatingos populiacijos</w:t>
      </w:r>
    </w:p>
    <w:p w14:paraId="3A070CE4"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3B864877"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Pacientams, kurių inkstų funkcija sutrikusi</w:t>
      </w:r>
    </w:p>
    <w:p w14:paraId="2996DB91"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Suaugusiesiems</w:t>
      </w:r>
    </w:p>
    <w:p w14:paraId="1B72177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Riboti klinikiniai duomenys rodo, kad pacientams, kuriems yra sunkus inkstų funkcijos sutrikimas (kreatinino klirensas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29 ml/min.), rivaroksabano koncentracija kraujo plazmoje būna reikšmingai padidėjusi. Todėl šiems pacientams Rivaroxaban Siromed reikia vartoti atsargiai. Rivaroxaban Siromed nerekomenduojama vartoti pacientams, kurių kreatinino klirensas &lt; 15 ml/min. (žr. 4.4 ir 5.2 skyrius).</w:t>
      </w:r>
    </w:p>
    <w:p w14:paraId="02FA857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FDE4B1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vidutinio sunkumo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49 ml/min.) arba sunkus (kreatinino klirensas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29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inkstų funkcijos sutrikimas, dozuoti patariama taip, kaip nurodyta toliau</w:t>
      </w:r>
      <w:r>
        <w:rPr>
          <w:rFonts w:ascii="Times New Roman" w:eastAsia="Times New Roman" w:hAnsi="Times New Roman" w:cs="Times New Roman"/>
          <w:color w:val="000000"/>
          <w:kern w:val="0"/>
          <w:lang w:eastAsia="ar-SA"/>
          <w14:ligatures w14:val="none"/>
        </w:rPr>
        <w:t>:</w:t>
      </w:r>
    </w:p>
    <w:p w14:paraId="6DF49C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C260E0F" w14:textId="77777777" w:rsidR="00460D75" w:rsidRPr="00283F41" w:rsidRDefault="00460D75" w:rsidP="00460D75">
      <w:pPr>
        <w:widowControl w:val="0"/>
        <w:numPr>
          <w:ilvl w:val="0"/>
          <w:numId w:val="1"/>
        </w:numPr>
        <w:tabs>
          <w:tab w:val="left" w:pos="567"/>
        </w:tabs>
        <w:autoSpaceDE w:val="0"/>
        <w:autoSpaceDN w:val="0"/>
        <w:adjustRightInd w:val="0"/>
        <w:spacing w:after="0" w:line="240" w:lineRule="auto"/>
        <w:ind w:left="567" w:hanging="568"/>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Insulto ir sisteminės embolijos profilaktikai pacientams, kuriems yra su vožtuvų liga nesusijęs prieširdžių virpėjimas, rekomenduojama dozė yra 15 mg vieną kartą per parą (žr. 5.2 skyrių). </w:t>
      </w:r>
    </w:p>
    <w:p w14:paraId="3AF62AA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10CEC393" w14:textId="77777777" w:rsidR="00460D75" w:rsidRPr="00283F41" w:rsidRDefault="00460D75" w:rsidP="00460D75">
      <w:pPr>
        <w:widowControl w:val="0"/>
        <w:numPr>
          <w:ilvl w:val="0"/>
          <w:numId w:val="1"/>
        </w:numPr>
        <w:tabs>
          <w:tab w:val="left" w:pos="567"/>
        </w:tabs>
        <w:autoSpaceDE w:val="0"/>
        <w:autoSpaceDN w:val="0"/>
        <w:adjustRightInd w:val="0"/>
        <w:spacing w:after="0" w:line="240" w:lineRule="auto"/>
        <w:ind w:left="567" w:hanging="568"/>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GVT gydymui, PE gydymui ir pasikartojančios GVT bei PE profilaktikai pacientams pirmąsias tris savaites reikia skirti po 15 mg du kartus per parą. Po to, kai rekomenduojama dozė yra 20 mg vieną kartą per parą, jei manoma, kad paciento kraujavimo rizika yra didesnė už pasikartojančios GVT ir PE riziką, galima apsvarstyti dozės sumažinimą nuo 20 mg iki 15 mg vieną kartą per parą. Rekomendacijos vartoti 15 mg dozę yra paremtos farmakokinetiniu modeliavimu, bet kliniškai toks dozavimas neištirtas (žr. 4.4, 5.1 ir 5.2 skyrius). </w:t>
      </w:r>
    </w:p>
    <w:p w14:paraId="6731AAC1"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rekomenduojama dozė yra 10 mg vieną kartą per parą, rekomenduojamos dozės koreguoti nereikia.</w:t>
      </w:r>
    </w:p>
    <w:p w14:paraId="77708B79"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p>
    <w:p w14:paraId="33A3873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lengvas inkstų funkcijos sutrikimas (kreatinino klirensas 50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80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dozės koreguoti nereikia (žr. 5.2 skyrių).</w:t>
      </w:r>
    </w:p>
    <w:p w14:paraId="2387E0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EB81CC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Vaikų populiacija</w:t>
      </w:r>
    </w:p>
    <w:p w14:paraId="68346D22" w14:textId="77777777" w:rsidR="00460D75" w:rsidRPr="00283F41" w:rsidRDefault="00460D75" w:rsidP="00460D75">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Vaikai ir paaugliai, kuriems yra lengvas inkstų funkcijos sutrikimas (glomerulų filtracijos greitis 50–80 ml/min./1,73 m</w:t>
      </w:r>
      <w:r w:rsidRPr="00283F41">
        <w:rPr>
          <w:rFonts w:ascii="Times New Roman" w:eastAsia="Times New Roman" w:hAnsi="Times New Roman" w:cs="Times New Roman"/>
          <w:color w:val="000000"/>
          <w:kern w:val="0"/>
          <w:vertAlign w:val="superscript"/>
          <w:lang w:eastAsia="lt-LT"/>
          <w14:ligatures w14:val="none"/>
        </w:rPr>
        <w:t>2</w:t>
      </w:r>
      <w:r w:rsidRPr="00283F41">
        <w:rPr>
          <w:rFonts w:ascii="Times New Roman" w:eastAsia="Times New Roman" w:hAnsi="Times New Roman" w:cs="Times New Roman"/>
          <w:color w:val="000000"/>
          <w:kern w:val="0"/>
          <w:lang w:eastAsia="lt-LT"/>
          <w14:ligatures w14:val="none"/>
        </w:rPr>
        <w:t>): remiantis suaugusių pacientų duomenimis ir ribotais pacientų vaikų duomenimis, dozės koreguoti nereikia (žr. 5.2 skyrių).</w:t>
      </w:r>
    </w:p>
    <w:p w14:paraId="3E4B9AB3" w14:textId="77777777" w:rsidR="00460D75" w:rsidRPr="00283F41" w:rsidRDefault="00460D75" w:rsidP="00460D75">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Vaikai ir paaugliai,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lt-LT"/>
          <w14:ligatures w14:val="none"/>
        </w:rPr>
        <w:t>2</w:t>
      </w:r>
      <w:r w:rsidRPr="00283F41">
        <w:rPr>
          <w:rFonts w:ascii="Times New Roman" w:eastAsia="Times New Roman" w:hAnsi="Times New Roman" w:cs="Times New Roman"/>
          <w:color w:val="000000"/>
          <w:kern w:val="0"/>
          <w:lang w:eastAsia="lt-LT"/>
          <w14:ligatures w14:val="none"/>
        </w:rPr>
        <w:t xml:space="preserve">): Rivaroxaban Siromed vartoti nerekomenduojama, nes nėra klinikinių duomenų (žr. 4.4 skyrių). </w:t>
      </w:r>
    </w:p>
    <w:p w14:paraId="757AADB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E66A2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Pacientams, kurių kepenų funkcija sutrikusi</w:t>
      </w:r>
    </w:p>
    <w:p w14:paraId="427D15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draudžiama vartoti pacientams, sergantiems kepenų liga, susijusia su koaguliopatija ir kliniškai reikšmingo kraujavimo rizika, įskaitant ciroze sergančius pacientus (B ir C klasės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xml:space="preserve">) (žr. 4.3 ir 5.2 skyrius). </w:t>
      </w:r>
      <w:r>
        <w:rPr>
          <w:rFonts w:ascii="Times New Roman" w:eastAsia="Times New Roman" w:hAnsi="Times New Roman" w:cs="Times New Roman"/>
          <w:color w:val="000000"/>
          <w:kern w:val="0"/>
          <w:lang w:eastAsia="ar-SA"/>
          <w14:ligatures w14:val="none"/>
        </w:rPr>
        <w:t>K</w:t>
      </w:r>
      <w:r w:rsidRPr="00283F41">
        <w:rPr>
          <w:rFonts w:ascii="Times New Roman" w:eastAsia="Times New Roman" w:hAnsi="Times New Roman" w:cs="Times New Roman"/>
          <w:color w:val="000000"/>
          <w:kern w:val="0"/>
          <w:lang w:eastAsia="ar-SA"/>
          <w14:ligatures w14:val="none"/>
        </w:rPr>
        <w:t xml:space="preserve">linikinių </w:t>
      </w:r>
      <w:r>
        <w:rPr>
          <w:rFonts w:ascii="Times New Roman" w:eastAsia="Times New Roman" w:hAnsi="Times New Roman" w:cs="Times New Roman"/>
          <w:color w:val="000000"/>
          <w:kern w:val="0"/>
          <w:lang w:eastAsia="ar-SA"/>
          <w14:ligatures w14:val="none"/>
        </w:rPr>
        <w:t>duomenų apie vaikus</w:t>
      </w:r>
      <w:r w:rsidRPr="00283F41">
        <w:rPr>
          <w:rFonts w:ascii="Times New Roman" w:eastAsia="Times New Roman" w:hAnsi="Times New Roman" w:cs="Times New Roman"/>
          <w:color w:val="000000"/>
          <w:kern w:val="0"/>
          <w:lang w:eastAsia="ar-SA"/>
          <w14:ligatures w14:val="none"/>
        </w:rPr>
        <w:t>, kurių kepenų funkcija sutrikusi, nėra.</w:t>
      </w:r>
    </w:p>
    <w:p w14:paraId="53AFCE2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A84C6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Senyviems pacientams</w:t>
      </w:r>
    </w:p>
    <w:p w14:paraId="72CE39E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Dozės koreguoti nereikia (žr. 5.2 skyrių).</w:t>
      </w:r>
    </w:p>
    <w:p w14:paraId="6C8FDAB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5C64DC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Kūno svoris</w:t>
      </w:r>
    </w:p>
    <w:p w14:paraId="03A1FCF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Suaugusiesiems dozės koreguoti nereikia (žr. 5.2 skyrių).</w:t>
      </w:r>
    </w:p>
    <w:p w14:paraId="78737D3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vaikams dozė nustatoma pagal kūno svorį.</w:t>
      </w:r>
    </w:p>
    <w:p w14:paraId="01981BE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4373FE5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Lytis</w:t>
      </w:r>
    </w:p>
    <w:p w14:paraId="53F0D5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Dozės koreguoti nereikia (žr. 5.2 skyrių).</w:t>
      </w:r>
    </w:p>
    <w:p w14:paraId="5933C8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2AA8A6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Pacientai, kuriems atliekama kardioversija</w:t>
      </w:r>
    </w:p>
    <w:p w14:paraId="538B9064"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vartojimas gali būti pradedamas arba tęsiamas pacientams, kuriems gali prireikti atlikti kardioversiją.</w:t>
      </w:r>
    </w:p>
    <w:p w14:paraId="2C2F2E6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Atliekant kardioversiją po kontrolinės transezofaginės echokardiogramos (TEE), pacientams, kurie anksčiau nebuvo gydomi antikoaguliantais, gydymas Rivaroxaban Siromed turi būti pradedamas mažiausiai 4 valandas prieš kardioversiją, siekiant užtikrinti tinkamą antikoaguliacinį poveikį (žr. 5.1 ir 5.2 skyrius). Prieš kardioversiją kiekvienam pacientui turi būti gautas patvirtinimas, kad pacientas vartojo Rivaroxaban Siromed, kaip skirta. Pacientams, kuriems yra atliekama kardioversija, sprendimas, ar galima pradėti gydymą vaistiniu preparatu ir kokia turi būti gydymo trukmė, priimamas atsižvelgus į antikoaguliantų vartojimo rekomendacijų gaires.</w:t>
      </w:r>
    </w:p>
    <w:p w14:paraId="291443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95DC3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Pacientai, kuriems yra su vožtuvų liga nesusijęs prieširdžių virpėjimas ir atliekama perkutaninė koronarinė intervencija (PKI) su stento įvedimu</w:t>
      </w:r>
    </w:p>
    <w:p w14:paraId="6D2608B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Patirtis, papildant gydymą P2Y12 inhibitoriumi skiriant sumažintą Rivaroxaban Siromed 15 mg dozę vieną kartą per parą (arba Rivaroxaban Siromed 10 mg dozę vieną kartą per parą pacientams, kuriems yra vidutinio sunkumo inkstų funkcijos sutrikimas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49 ml/min.)) pacientams, kuriems yra su vožtuvų liga nesusijęs prieširdžių virpėjimas, reikalingas gydymas geriamaisiais antikoaguliantais ir atliekama PKI su stento įvedimu, tokį gydymą skiriant ne ilgiau kaip 12 mėnesių, yra ribota (žr. 4.4 ir 5.1 skyri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w:t>
      </w:r>
    </w:p>
    <w:p w14:paraId="672A4F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D349E9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46B5234E" w14:textId="3B8B0C9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saugumas ir veiksmingumas neištirti vaikams nuo 0 iki &lt; 18 metų insulto ir sisteminės embolijos profilaktikos, kai yra su vožtuvų liga nesusijęs prieširdžių virpėjimas, indikacijai. Duomenų nėra. Todėl Rivaroxaban Siromed nerekomenduojama vartoti jaunesniems kaip 18 metų vaikams kitoms indikacijoms nei VTE gydymas ir pasikartojančios VTE profilaktika.</w:t>
      </w:r>
    </w:p>
    <w:p w14:paraId="2E184B5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5101B6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Vartojimo metodas</w:t>
      </w:r>
    </w:p>
    <w:p w14:paraId="05F9335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Suaugusiesiems</w:t>
      </w:r>
    </w:p>
    <w:p w14:paraId="443345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skirtas vartoti per burną.</w:t>
      </w:r>
    </w:p>
    <w:p w14:paraId="7DEFE9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Tabletes reikia vartoti valgio metu (žr. 5.2 skyrių).</w:t>
      </w:r>
    </w:p>
    <w:p w14:paraId="77DD4C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FD95AE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u w:val="single"/>
          <w:lang w:eastAsia="ar-SA"/>
          <w14:ligatures w14:val="none"/>
        </w:rPr>
      </w:pPr>
      <w:r w:rsidRPr="00283F41">
        <w:rPr>
          <w:rFonts w:ascii="Times New Roman" w:eastAsia="Times New Roman" w:hAnsi="Times New Roman" w:cs="Times New Roman"/>
          <w:i/>
          <w:iCs/>
          <w:color w:val="000000"/>
          <w:kern w:val="0"/>
          <w:u w:val="single"/>
          <w:lang w:eastAsia="ar-SA"/>
          <w14:ligatures w14:val="none"/>
        </w:rPr>
        <w:t>Tablečių smulkinimas</w:t>
      </w:r>
    </w:p>
    <w:p w14:paraId="5081FD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 negali nuryti visos tabletės, prieš pat vartojimą Rivaroxaban Siromed tabletę galima susmulkinti ir, sumaišius su vandeniu arba obuolių tyre, suvartoti per burną. Pavartojus susmulkintų Rivaroxaban Siromed 15 mg arba 20 mg plėvele dengtų tablečių, reikia nedelsiant pavalgyti.</w:t>
      </w:r>
    </w:p>
    <w:p w14:paraId="25F85AF9" w14:textId="606ECE4D"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Susmulkintą tabletę galima vartoti ir per skrandžio </w:t>
      </w:r>
      <w:r w:rsidR="00492114">
        <w:rPr>
          <w:rFonts w:ascii="Times New Roman" w:eastAsia="Times New Roman" w:hAnsi="Times New Roman" w:cs="Times New Roman"/>
          <w:color w:val="000000"/>
          <w:kern w:val="0"/>
          <w:lang w:eastAsia="ar-SA"/>
          <w14:ligatures w14:val="none"/>
        </w:rPr>
        <w:t>vamzdelį</w:t>
      </w:r>
      <w:r w:rsidR="00492114"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(žr. 5.2 ir 6.6 skyrius). </w:t>
      </w:r>
    </w:p>
    <w:p w14:paraId="43C6DA6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EB64484"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Vaikai ir paaugliai, sveriantys 30</w:t>
      </w:r>
      <w:r>
        <w:rPr>
          <w:rFonts w:ascii="Times New Roman" w:eastAsia="Times New Roman" w:hAnsi="Times New Roman" w:cs="Times New Roman"/>
          <w:i/>
          <w:iCs/>
          <w:color w:val="000000"/>
          <w:kern w:val="0"/>
          <w:lang w:eastAsia="lt-LT"/>
          <w14:ligatures w14:val="none"/>
        </w:rPr>
        <w:t>–</w:t>
      </w:r>
      <w:r w:rsidRPr="00283F41">
        <w:rPr>
          <w:rFonts w:ascii="Times New Roman" w:eastAsia="Times New Roman" w:hAnsi="Times New Roman" w:cs="Times New Roman"/>
          <w:i/>
          <w:iCs/>
          <w:color w:val="000000"/>
          <w:kern w:val="0"/>
          <w:lang w:eastAsia="lt-LT"/>
          <w14:ligatures w14:val="none"/>
        </w:rPr>
        <w:t>50 kg</w:t>
      </w:r>
    </w:p>
    <w:p w14:paraId="716F4947"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Rivaroxaban Siromed skirtas vartoti per burną. </w:t>
      </w:r>
    </w:p>
    <w:p w14:paraId="555B140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Pacientui reikia patarti nuryti tabletę, užsigeriant skysčiu. Tabletę reikia vartoti valgio metu (žr. 5.2 skyrių). Tabletes reikia vartoti maždaug kas 24 valandas. </w:t>
      </w:r>
    </w:p>
    <w:p w14:paraId="221BB49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1BEC0E9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Jei pacientas, pavartojęs dozę, iš karto ją išspjovė arba per 30 minučių išvėmė, reikia skirti naują dozę. Vis dėlto, jei pacientas vėmė praėjus daugiau kaip 30 minučių po dozės vartojimo, jos pakartotinai skirti nereikia ir kitą dozę reikia vartoti kaip numatyta. </w:t>
      </w:r>
    </w:p>
    <w:p w14:paraId="49F7F1B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480020C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Tabletės negalima padalyti, norint suvartoti dalį tabletėje esančios dozės. </w:t>
      </w:r>
    </w:p>
    <w:p w14:paraId="47F5D6A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3D3850CF"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i/>
          <w:iCs/>
          <w:color w:val="000000"/>
          <w:kern w:val="0"/>
          <w:u w:val="single"/>
          <w:lang w:eastAsia="lt-LT"/>
          <w14:ligatures w14:val="none"/>
        </w:rPr>
        <w:t>Tablečių smulkinimas</w:t>
      </w:r>
    </w:p>
    <w:p w14:paraId="3480D903"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kurie negali nuryti visos tabletės, reikia skirti kitokias farmacines formas.</w:t>
      </w:r>
    </w:p>
    <w:p w14:paraId="4E120A53"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Jeigu yra skirtos 15 mg arba 20 mg rivaroksabano doz</w:t>
      </w:r>
      <w:r>
        <w:rPr>
          <w:rFonts w:ascii="Times New Roman" w:eastAsia="Times New Roman" w:hAnsi="Times New Roman" w:cs="Times New Roman"/>
          <w:color w:val="000000"/>
          <w:kern w:val="0"/>
          <w:lang w:eastAsia="lt-LT"/>
          <w14:ligatures w14:val="none"/>
        </w:rPr>
        <w:t>ė</w:t>
      </w:r>
      <w:r w:rsidRPr="00283F41">
        <w:rPr>
          <w:rFonts w:ascii="Times New Roman" w:eastAsia="Times New Roman" w:hAnsi="Times New Roman" w:cs="Times New Roman"/>
          <w:color w:val="000000"/>
          <w:kern w:val="0"/>
          <w:lang w:eastAsia="lt-LT"/>
          <w14:ligatures w14:val="none"/>
        </w:rPr>
        <w:t xml:space="preserve">s ir nėra galimybės nedelsiant įsigyti geriamąją suspensiją, tokią dozę galima skirti prieš pat vartojimą susmulkinus 15 mg arba 20 mg tabletę, ją sumaišant su vandeniu arba obuolių tyre ir suvartojant per burną. </w:t>
      </w:r>
    </w:p>
    <w:p w14:paraId="252301DF" w14:textId="15ED4AD3"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Susmulkintą tabletę galima vartoti per nazogastrinį arba skrandžio maitinimo </w:t>
      </w:r>
      <w:r w:rsidR="006F3D52">
        <w:rPr>
          <w:rFonts w:ascii="Times New Roman" w:eastAsia="Times New Roman" w:hAnsi="Times New Roman" w:cs="Times New Roman"/>
          <w:color w:val="000000"/>
          <w:kern w:val="0"/>
          <w:lang w:eastAsia="ar-SA"/>
          <w14:ligatures w14:val="none"/>
        </w:rPr>
        <w:t>vamzdelį</w:t>
      </w:r>
      <w:r w:rsidR="006F3D52"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(žr. 5.2 ir 6.6 skyrius).</w:t>
      </w:r>
    </w:p>
    <w:p w14:paraId="4B0B9B2F"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174D2561" w14:textId="77777777" w:rsidR="00460D75" w:rsidRPr="00283F41" w:rsidRDefault="00460D75" w:rsidP="00460D75">
      <w:pPr>
        <w:keepNext/>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4.3</w:t>
      </w:r>
      <w:r w:rsidRPr="00283F41">
        <w:rPr>
          <w:rFonts w:ascii="Times New Roman" w:eastAsia="Times New Roman" w:hAnsi="Times New Roman" w:cs="Times New Roman"/>
          <w:b/>
          <w:bCs/>
          <w:color w:val="000000"/>
          <w:kern w:val="0"/>
          <w:lang w:eastAsia="ar-SA"/>
          <w14:ligatures w14:val="none"/>
        </w:rPr>
        <w:tab/>
        <w:t xml:space="preserve">Kontraindikacijos </w:t>
      </w:r>
    </w:p>
    <w:p w14:paraId="059FC2C6"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CFFD2CF"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jautrumas veikliajai arba bet kuriai 6.1 skyriuje nurodytai pagalbinei medžiagai.</w:t>
      </w:r>
    </w:p>
    <w:p w14:paraId="5D4747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29BA12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Aktyvus kliniškai reikšmingas kraujavimas.</w:t>
      </w:r>
    </w:p>
    <w:p w14:paraId="778228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7639C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Sužalojimas arba būklė, jeigu tai yra vertinama kaip didžiojo kraujavimo rizika. Tai gali būti esamos arba neseniai buvusios virškinimo trakto opos, esami piktybiniai navikai, sukeliantys didelę kraujavimo riziką, neseniai buvusi galvos smegenų arba stuburo trauma, neseniai atlikta galvos smegenų, stuburo arba akies chirurginė operacija, neseniai buvęs intrakranijinis kraujavimas, žinoma arba įtariama stemplės venų varikozė, arterioveninės formavimosi ydos, kraujagyslių aneurizmos arba didžiosios stuburo ar galvos smegenų kraujagyslių anomalijos.</w:t>
      </w:r>
    </w:p>
    <w:p w14:paraId="23699A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55C95A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6BE713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AE790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Kepenų liga, susijusi su koaguliopatija ir kliniškai reikšmingo kraujavimo rizika, įskaitant pacientus, kuriems yra cirozė (B ir C klasės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xml:space="preserve">) (žr. 5.2 skyrių). </w:t>
      </w:r>
    </w:p>
    <w:p w14:paraId="40ABC9F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970D8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Nėštumo ir žindymo laikotarpis (žr. 4.6 skyrių).</w:t>
      </w:r>
    </w:p>
    <w:p w14:paraId="193C439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7FADA1E"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4.4</w:t>
      </w:r>
      <w:r w:rsidRPr="00283F41">
        <w:rPr>
          <w:rFonts w:ascii="Times New Roman" w:eastAsia="Times New Roman" w:hAnsi="Times New Roman" w:cs="Times New Roman"/>
          <w:b/>
          <w:color w:val="000000"/>
          <w:kern w:val="0"/>
          <w:lang w:eastAsia="ar-SA"/>
          <w14:ligatures w14:val="none"/>
        </w:rPr>
        <w:tab/>
        <w:t>Specialūs įspėjimai ir atsargumo priemonės</w:t>
      </w:r>
    </w:p>
    <w:p w14:paraId="2D8E82F2"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b/>
          <w:color w:val="000000"/>
          <w:kern w:val="0"/>
          <w:lang w:eastAsia="ar-SA"/>
          <w14:ligatures w14:val="none"/>
        </w:rPr>
      </w:pPr>
    </w:p>
    <w:p w14:paraId="4F4253C8"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Gydymo laikotarpiu rekomenduojamas klinikinis stebėjimas, paremtas gydymo antikoaguliantais praktika.</w:t>
      </w:r>
    </w:p>
    <w:p w14:paraId="3E94FFA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7520043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Kraujavimo rizika</w:t>
      </w:r>
    </w:p>
    <w:p w14:paraId="684E1F9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gydant kitais antikoaguliantais, Rivaroxaban Siromed vartojančius pacientus reikia atidžiai stebėti dėl kraujavimo požymių. Esant padidėjusios kraujavimo rizikos būklėms, šį vaistinį preparatą rekomenduojama vartoti atsargiai. Jei pasireiškia sunkus kraujavimas, Rivaroxaban Siromed vartojimą reikia nutraukti (žr. 4.9 skyrių).</w:t>
      </w:r>
    </w:p>
    <w:p w14:paraId="182003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F3DF48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Vaistininkai turi užtikrinti, kad kiekvieno Rivaroxaban Siromed įsigijimo metu pacientui būtų duota paciento </w:t>
      </w:r>
      <w:r>
        <w:rPr>
          <w:rFonts w:ascii="Times New Roman" w:eastAsia="Times New Roman" w:hAnsi="Times New Roman" w:cs="Times New Roman"/>
          <w:color w:val="000000"/>
          <w:kern w:val="0"/>
          <w:lang w:eastAsia="ar-SA"/>
          <w14:ligatures w14:val="none"/>
        </w:rPr>
        <w:t>budrumo</w:t>
      </w:r>
      <w:r w:rsidRPr="00283F41">
        <w:rPr>
          <w:rFonts w:ascii="Times New Roman" w:eastAsia="Times New Roman" w:hAnsi="Times New Roman" w:cs="Times New Roman"/>
          <w:color w:val="000000"/>
          <w:kern w:val="0"/>
          <w:lang w:eastAsia="ar-SA"/>
          <w14:ligatures w14:val="none"/>
        </w:rPr>
        <w:t xml:space="preserve"> kortelė ir paaiškintas jos tikslas.</w:t>
      </w:r>
    </w:p>
    <w:p w14:paraId="26DA0BC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603728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 tyrimų metu gleivinės kraujavimai (t. y. iš nosies, dantenų, virškinimo trakto, lytinių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 hematokrito laboratoriniai tyrimai, kurie laikomi tam tinkamais.</w:t>
      </w:r>
    </w:p>
    <w:p w14:paraId="1D4D10E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8DB3A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Keliems pacientų pogrupiams, kaip nurodyta toliau, yra padidėjusi kraujavimo rizika. Pradėjus gydymą, šiuos pacientus reikia atidžiai stebėti dėl kraujavimo komplikacijų požymių bei simptomų ir anemijos (žr. 4.8 skyrių). </w:t>
      </w:r>
    </w:p>
    <w:p w14:paraId="4730CED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Esant bet kokiam nepaaiškinamam hemoglobino rodmens sumažėjimui ar kraujospūdžio kritimui reikia ieškoti kraujavimo vietos. </w:t>
      </w:r>
    </w:p>
    <w:p w14:paraId="367B5C5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592D18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išmatuoti rivaroksabano koncentraciją kalibruota kiekybine anti-Xa faktoriaus analize (žr. 5.1 ir 5.2 skyrius). </w:t>
      </w:r>
    </w:p>
    <w:p w14:paraId="5C7CB9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7E82993"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608FB8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Vaikų, kurie serga galvos smegenų venos ir sinuso tromboze ir kuriems yra centrinės nervų sistemos (CNS) infekcija, gydymo šiuo vaistiniu preparatu duomenys yra riboti (žr. 5.1 skyrių). Kraujavimo rizika turi būti atidžiai įvertinta prieš gydymą rivaroksabanu ir gydymo metu.</w:t>
      </w:r>
    </w:p>
    <w:p w14:paraId="04B2815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F18EF2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Sutrikusi inkstų funkcija</w:t>
      </w:r>
    </w:p>
    <w:p w14:paraId="0A9A768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Suaugusiems pacientams, kuriems yra sunkus inkstų funkcijos sutrikimas (kreatinino klirensas &lt; 30 ml/min.), rivaroksabano koncentracija kraujo plazmoje gali būti reikšmingai padidėjusi (vidutiniškai 1,6 karto) ir tai gali lemti kraujavimo rizikos padidėjimą. Pacientams, kurių kreatinino klirensas yra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29 ml/min., Rivaroxaban Siromed reikia vartoti atsargiai. Šio vaistinio preparato nerekomenduojama vartoti pacientams, kurių kreatinino klirensas yra &lt; 15 ml/min. (žr. 4.2 ir 5.2 skyrius). </w:t>
      </w:r>
    </w:p>
    <w:p w14:paraId="62C182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kurių inkstų funkcija sutrikusi, kartu skiriant kitų vaistinių preparatų, kurie padidina rivaroksabano koncentraciją kraujo plazmoje, Rivaroxaban Siromed reikia vartoti atsargiai (žr. 4.5 skyrių).</w:t>
      </w:r>
    </w:p>
    <w:p w14:paraId="34AF3C2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Rivaroxaban Siromed nerekomenduojama vartoti vaikams ir paaugliams,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ar-SA"/>
          <w14:ligatures w14:val="none"/>
        </w:rPr>
        <w:t>2</w:t>
      </w:r>
      <w:r w:rsidRPr="00283F41">
        <w:rPr>
          <w:rFonts w:ascii="Times New Roman" w:eastAsia="Times New Roman" w:hAnsi="Times New Roman" w:cs="Times New Roman"/>
          <w:color w:val="000000"/>
          <w:kern w:val="0"/>
          <w:lang w:eastAsia="ar-SA"/>
          <w14:ligatures w14:val="none"/>
        </w:rPr>
        <w:t>), nes nėra klinikinių duomenų.</w:t>
      </w:r>
    </w:p>
    <w:p w14:paraId="41A368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4F2A94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Sąveika su kitais vaistiniais preparatais</w:t>
      </w:r>
    </w:p>
    <w:p w14:paraId="5C54139B"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P-glikoproteino (P-gp) inhibitoriai ir dėl to gali padidinti rivaroksabano koncentraciją kraujo plazmoje iki kliniškai reikšmingo laipsnio (vidutiniškai 2,6 karto), kas gali lemti kraujavimo rizikos padidėjimą. Klinikinių duomenų apie vaikus, kuriems tuo pačiu metu taikomas gydymas sisteminio poveikio stipriais CYP 3A4 ir P-gp inhibitoriais, nėra (žr. 4.5 skyrių).</w:t>
      </w:r>
    </w:p>
    <w:p w14:paraId="2080F7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EB1382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Turi būti imamasi atsargumo priemonių, jeigu pacientai tuo pat metu yra gydomi hemostazę veikiančiais vaistiniais preparatais, pvz., nesteroidiniais vaistiniais preparatais nuo uždegimo (NVPNU),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3FC4988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741C0A6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Kiti kraujavimo rizikos veiksniai</w:t>
      </w:r>
    </w:p>
    <w:p w14:paraId="72C89E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Kaip ir kiti antitromboziniai vaistiniai preparatai, rivaroksabanas nerekomenduojamas pacientams, kuriems padidėjusi kraujavimo rizika, pvz., yra: </w:t>
      </w:r>
    </w:p>
    <w:p w14:paraId="1574DF61"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įgimtų ar įgytų kraujavimo sutrikimų;</w:t>
      </w:r>
    </w:p>
    <w:p w14:paraId="3FAA481B"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nekontroliuojama sunki arterinė hipertenzija;</w:t>
      </w:r>
    </w:p>
    <w:p w14:paraId="029D12AC"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kitos virškinimo trakto ligos be aktyvaus išopėjimo, potencialiai galinčios sukelti kraujavimo komplikacijas (pvz., uždegiminė žarnyno liga, ezofagitas, gastritas ir gastroezofaginio refliukso liga);</w:t>
      </w:r>
    </w:p>
    <w:p w14:paraId="5EE2024F"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kraujagyslinė retinopatija;</w:t>
      </w:r>
    </w:p>
    <w:p w14:paraId="1F7F88E4"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bronchektaz</w:t>
      </w:r>
      <w:r>
        <w:rPr>
          <w:rFonts w:ascii="Times New Roman" w:eastAsia="Times New Roman" w:hAnsi="Times New Roman" w:cs="Times New Roman"/>
          <w:color w:val="000000"/>
          <w:kern w:val="0"/>
          <w:lang w:eastAsia="ar-SA"/>
          <w14:ligatures w14:val="none"/>
        </w:rPr>
        <w:t>ė</w:t>
      </w:r>
      <w:r w:rsidRPr="00283F41">
        <w:rPr>
          <w:rFonts w:ascii="Times New Roman" w:eastAsia="Times New Roman" w:hAnsi="Times New Roman" w:cs="Times New Roman"/>
          <w:color w:val="000000"/>
          <w:kern w:val="0"/>
          <w:lang w:eastAsia="ar-SA"/>
          <w14:ligatures w14:val="none"/>
        </w:rPr>
        <w:t xml:space="preserve"> arba buvęs kraujavimas iš plaučių. </w:t>
      </w:r>
    </w:p>
    <w:p w14:paraId="7AB344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A5513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Vėžiu sergantys pacientai</w:t>
      </w:r>
    </w:p>
    <w:p w14:paraId="3CCFFEE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sergantiems piktybine liga, tuo pačiu metu gali būti didesnė kraujavimo ir trombozės rizika. Pacientams, sergantiems aktyviu vėžiu, turi būti įvertinta individuali antitrombozinio gydymo nauda ir kraujavimo rizika, priklausomai nuo naviko lokalizacijos, priešvėžinio gydymo ir ligos stadijos. Virškinimo arba urogenitalinio trakto navikai buvo susiję su padidėjusia kraujavimo rizika gydant rivaroksabanu. Pacientams, kurie serga piktybiniais navikais ir kurių kraujavimo rizika yra didelė, rivaroksabano vartoti draudžiama (žr. 4.3 skyrių).</w:t>
      </w:r>
    </w:p>
    <w:p w14:paraId="127395E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74B780A"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Pacientai, kuriems yra protezuoti širdies vožtuvai</w:t>
      </w:r>
    </w:p>
    <w:p w14:paraId="25491AC2"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neseniai atliktas transkateterinis aortos vožtuvo pakeitimas (TAVP), rivaroksabanas trombų susidarymo profilaktikai neturi būti vartojamas. Rivaroxaban Siromed saugumas ir veiksmingumas pacientams, kuriems yra protezuoti širdies vožtuvai, neištirti; todėl nėra duomenų, patvirtinančių, kad rivaroksabanas šiems pacientams užtikrina pakankamą antikoaguliacinį poveikį. Gydymas Rivaroxaban Siromed šiems pacientams nerekomenduojamas.</w:t>
      </w:r>
    </w:p>
    <w:p w14:paraId="0094598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63B2360"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Antifosfolipidiniu sindromu sergantys pacientai</w:t>
      </w:r>
    </w:p>
    <w:p w14:paraId="35C8EE7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Tiesioginio poveikio geriamieji antikoaguliantai (TPGA), įskaitant rivaroksabaną, nerekomenduojami antifosfolipidiniu sindromu sergantiems pacientams, kuriems praeityje buvo nustatyta trombozė. Taikant gydymą TPGA, visų pirma tiems pacientams, kuriems nustatyti trijų pogrupių antifosfolipidiniai antikūnai (vilkligės antikoaguliantai, antikardiolipino antikūnai ir anti</w:t>
      </w:r>
      <w:r w:rsidRPr="00283F41">
        <w:rPr>
          <w:rFonts w:ascii="Times New Roman" w:eastAsia="Times New Roman" w:hAnsi="Times New Roman" w:cs="Times New Roman"/>
          <w:color w:val="000000"/>
          <w:kern w:val="0"/>
          <w:lang w:eastAsia="lt-LT"/>
          <w14:ligatures w14:val="none"/>
        </w:rPr>
        <w:noBreakHyphen/>
        <w:t>beta 2</w:t>
      </w:r>
      <w:r w:rsidRPr="00283F41">
        <w:rPr>
          <w:rFonts w:ascii="Times New Roman" w:eastAsia="Times New Roman" w:hAnsi="Times New Roman" w:cs="Times New Roman"/>
          <w:color w:val="000000"/>
          <w:kern w:val="0"/>
          <w:lang w:eastAsia="lt-LT"/>
          <w14:ligatures w14:val="none"/>
        </w:rPr>
        <w:noBreakHyphen/>
        <w:t>glikoproteino I antikūnai), trombozės reiškiniai gali pasikartoti dažniau, nei taikant gydymą vitamino K antagonistais.</w:t>
      </w:r>
    </w:p>
    <w:p w14:paraId="787159A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F89DA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Pacientai, kurie serga su vožtuvų liga nesusijusiu prieširdžių virpėjimu, kuriems atliekama perkutaninė koronarinė intervencija (PKI) su stento įvedimu</w:t>
      </w:r>
    </w:p>
    <w:p w14:paraId="568D514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Klinikiniai duomenys gauti atlikus intervencinį tyrimą, kurio pagrindinis tikslas buvo įvertinti saugumą pacientams, kurie serga su vožtuvų liga nesusijusiu prieširdžių virpėjimu ir kuriems atliekama PKI su stento įvedimu. Duomenų apie veiksmingumą šiai populiacijai yra nedaug (žr. 4.2 ir 5.1 skyrius). Duomenų apie pacientus, praeityje patyrusius insultą ir (arba) praeinantį smegenų išemijos priepuolį (PSIP), nėra. </w:t>
      </w:r>
    </w:p>
    <w:p w14:paraId="0672F3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2EC656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PE sergantys pacientai, kurių hemodinamika yra nestabili, ir pacientai, kuriems būtina trombolizė arba plaučių embolektomija</w:t>
      </w:r>
    </w:p>
    <w:p w14:paraId="41FBF6F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Gydant plaučių embolija sergančius pacientus, kurių hemodinamika yra nestabili arba kuriems gali būti taikoma trombolizė ar plaučių embolektomija, Rivaroxaban Siromed, kaip alternatyvus vaistinis preparatas nefrakcionuotam heparinui, nerekomenduojamas, nes Rivaroxaban Siromed veiksmingumas ir saugumas šiomis klinikinėmis aplinkybėmis neištirti.</w:t>
      </w:r>
    </w:p>
    <w:p w14:paraId="7A3F336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5A50CE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Spinalinė / epidurinė anestezija arba punkcija</w:t>
      </w:r>
    </w:p>
    <w:p w14:paraId="07ECE3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Taikant neuroaksialinę anesteziją (spinalinę / epidurinę anesteziją) arba atliekant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hemostazę veikiančių vaistinių preparatų. Rizika taip pat gali didėti trauminės ar pakartotinos epidurinės ar spinalinės punkcijos atveju.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Klinikinės patirties, vartojant 15 mg rivaroksabano dozę, šiose situacijose nėra.</w:t>
      </w:r>
    </w:p>
    <w:p w14:paraId="25D4B0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Siekiant sumažinti galimą kraujavimo riziką, susijusią su rivaroksabano vartojimu taikant neuroaksialinę (spinalinę / 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 </w:t>
      </w:r>
    </w:p>
    <w:p w14:paraId="6B843FA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Remiantis bendromis farmakokinetinėmis savybėmis, norint ištraukti epidurinį kateterį, po paskutinio rivaroksabano pavartojimo turi praeiti laikotarpis, atitinkantis mažiausiai 2 pusinės eliminacijos laikus, t. y. 18 valandų jauniems suaugusiems pacientams ir 26 valandos senyviems pacientams (žr. 5.2 skyrių). Išėmus kateterį turi praeiti bent 6 valandos iki kitos rivaroksabano dozės vartojimo.</w:t>
      </w:r>
    </w:p>
    <w:p w14:paraId="4B8B78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Jei įvyksta trauminė punkcija, rivaroksabano vartojimas yra atidėtas 24 valandoms. Rivaroxaban Siromed vartojantiems vaikams duomenų apie neuroaksialinio kateterio įvedimo arba pašalinimo laiką nėra. Tokiais atvejais reikia nutraukti rivaroksabano vartojimą ir apsvarstyti gydymo trumpo veikimo parenteriniu antikoaguliantu poreikį.</w:t>
      </w:r>
    </w:p>
    <w:p w14:paraId="408D8C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14A0E1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Dozavimo rekomendacijos prieš invazines procedūras ir chirurgines intervencijas bei po jų</w:t>
      </w:r>
    </w:p>
    <w:p w14:paraId="610AC9C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reikia atlikti invazinę procedūrą arba chirurginę intervenciją, Rivaroxaban Siromed </w:t>
      </w:r>
      <w:r>
        <w:rPr>
          <w:rFonts w:ascii="Times New Roman" w:eastAsia="Times New Roman" w:hAnsi="Times New Roman" w:cs="Times New Roman"/>
          <w:color w:val="000000"/>
          <w:kern w:val="0"/>
          <w:lang w:eastAsia="ar-SA"/>
          <w14:ligatures w14:val="none"/>
        </w:rPr>
        <w:t xml:space="preserve">15 mg </w:t>
      </w:r>
      <w:r w:rsidRPr="00283F41">
        <w:rPr>
          <w:rFonts w:ascii="Times New Roman" w:eastAsia="Times New Roman" w:hAnsi="Times New Roman" w:cs="Times New Roman"/>
          <w:color w:val="000000"/>
          <w:kern w:val="0"/>
          <w:lang w:eastAsia="ar-SA"/>
          <w14:ligatures w14:val="none"/>
        </w:rPr>
        <w:t xml:space="preserve">vartojimą reikia nutraukti likus mažiausiai 24 valandoms iki intervencijos, jeigu galima ir remiantis klinikiniu gydytojo sprendimu. Jeigu procedūros negalima atidėti, reikia įvertinti padidėjusios kraujavimo rizikos ir intervencijos skubumo santykį. </w:t>
      </w:r>
    </w:p>
    <w:p w14:paraId="75EC30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Po invazinės procedūros ar chirurginės intervencijos kaip įmanoma greičiau reikia vėl pradėti vartoti Rivaroxaban Siromed, jei gydantis gydytojas mano, kad klinikinė situacija leidžia tai padaryti ir buvo atlikta adekvati hemostazė (žr. 5.2 skyrių). </w:t>
      </w:r>
    </w:p>
    <w:p w14:paraId="011C3A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2FDFA3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Senyvi pacientai</w:t>
      </w:r>
    </w:p>
    <w:p w14:paraId="54754ADA"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Vyresnis amžius gali didinti kraujavimo riziką (žr. 5.2 skyrių).</w:t>
      </w:r>
    </w:p>
    <w:p w14:paraId="32C572FD"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5BD911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Dermatologinės reakcijos</w:t>
      </w:r>
    </w:p>
    <w:p w14:paraId="317B817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Stebėjimo po vais</w:t>
      </w:r>
      <w:r>
        <w:rPr>
          <w:rFonts w:ascii="Times New Roman" w:eastAsia="Times New Roman" w:hAnsi="Times New Roman" w:cs="Times New Roman"/>
          <w:color w:val="000000"/>
          <w:kern w:val="0"/>
          <w:lang w:eastAsia="ar-SA"/>
          <w14:ligatures w14:val="none"/>
        </w:rPr>
        <w:t>ti</w:t>
      </w:r>
      <w:r w:rsidRPr="00283F41">
        <w:rPr>
          <w:rFonts w:ascii="Times New Roman" w:eastAsia="Times New Roman" w:hAnsi="Times New Roman" w:cs="Times New Roman"/>
          <w:color w:val="000000"/>
          <w:kern w:val="0"/>
          <w:lang w:eastAsia="ar-SA"/>
          <w14:ligatures w14:val="none"/>
        </w:rPr>
        <w:t>nio preparato pateikimo į rinką metu buvo pranešta apie sunkias su rivaroksabano vartojimu susijusias odos reakcijas, įskaitant Stivenso-Džonsono (</w:t>
      </w:r>
      <w:r w:rsidRPr="00283F41">
        <w:rPr>
          <w:rFonts w:ascii="Times New Roman" w:eastAsia="Times New Roman" w:hAnsi="Times New Roman" w:cs="Times New Roman"/>
          <w:i/>
          <w:color w:val="000000"/>
          <w:kern w:val="0"/>
          <w:lang w:eastAsia="ar-SA"/>
          <w14:ligatures w14:val="none"/>
        </w:rPr>
        <w:t>Stevens-Johnson</w:t>
      </w:r>
      <w:r w:rsidRPr="00283F41">
        <w:rPr>
          <w:rFonts w:ascii="Times New Roman" w:eastAsia="Times New Roman" w:hAnsi="Times New Roman" w:cs="Times New Roman"/>
          <w:iCs/>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sindromą / toksinę epidermio nekrolizę bei vaistinio preparato sukelto išbėrimo su eozinofilija ir sisteminiais simptomais </w:t>
      </w:r>
      <w:r w:rsidRPr="00283F41">
        <w:rPr>
          <w:rFonts w:ascii="Times New Roman" w:eastAsia="Times New Roman" w:hAnsi="Times New Roman" w:cs="Times New Roman"/>
          <w:i/>
          <w:iCs/>
          <w:color w:val="000000"/>
          <w:kern w:val="0"/>
          <w:lang w:eastAsia="ar-SA"/>
          <w14:ligatures w14:val="none"/>
        </w:rPr>
        <w:t>(DRESS, angl. drug reaction with eosinophilia and systemic symptoms</w:t>
      </w:r>
      <w:r w:rsidRPr="00283F41">
        <w:rPr>
          <w:rFonts w:ascii="Times New Roman" w:eastAsia="Times New Roman" w:hAnsi="Times New Roman" w:cs="Times New Roman"/>
          <w:color w:val="000000"/>
          <w:kern w:val="0"/>
          <w:lang w:eastAsia="ar-SA"/>
          <w14:ligatures w14:val="none"/>
        </w:rPr>
        <w:t>) sindromą</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(žr. 4.8 skyrių). Pacientams didžiausia šių reakcijų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w:t>
      </w:r>
    </w:p>
    <w:p w14:paraId="6A21740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06E638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Pagalbinės medžiagos</w:t>
      </w:r>
    </w:p>
    <w:p w14:paraId="45EC0F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sudėtyje yra laktozės. Šio vaistinio preparato negalima vartoti pacientams, kuriems nustatytas retas paveldimas sutrikimas – galaktozės netoleravimas, visiškas</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laktazės stygius arba gliukozės ir galaktozės malabsorbcija.</w:t>
      </w:r>
    </w:p>
    <w:p w14:paraId="0C1F4238"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Šio vaistinio preparato plėvele dengtoje tabletėje yra mažiau kaip 1 mmol (23 mg) natrio, t. y. jis beveik neturi reikšmės.</w:t>
      </w:r>
    </w:p>
    <w:p w14:paraId="263C0575"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67AA2C4C"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4.5</w:t>
      </w:r>
      <w:r w:rsidRPr="00283F41">
        <w:rPr>
          <w:rFonts w:ascii="Times New Roman" w:eastAsia="Times New Roman" w:hAnsi="Times New Roman" w:cs="Times New Roman"/>
          <w:b/>
          <w:color w:val="000000"/>
          <w:kern w:val="0"/>
          <w:lang w:eastAsia="ar-SA"/>
          <w14:ligatures w14:val="none"/>
        </w:rPr>
        <w:tab/>
        <w:t>Sąveika su kitais vaistiniais preparatais ir kitokia sąveika</w:t>
      </w:r>
    </w:p>
    <w:p w14:paraId="067254C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B2BF3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Sąveikos apimtis vaikų populiacijoje nežinoma. Toliau pateikti sąveikos duomenys buvo gauti tiriant suaugusiuosius, ir vaistinį preparatą skiriant vaikų populiacijai reikia atsižvelgti į 4.4 skyriuje nurodytus įspėjimus.</w:t>
      </w:r>
    </w:p>
    <w:p w14:paraId="101F89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4E18D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CYP3A4 ir P-gp inhibitoriai</w:t>
      </w:r>
    </w:p>
    <w:p w14:paraId="7BEB4C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Kartu vartojant rivaroksabano ir ketokonazolo (400 mg vieną kartą per parą) arba ritonaviro (po 600 mg du kartus per parą), 2,6 karto / 2,5 karto padidėjo vidutinis rivaroksabano plotas po koncentracijos kreive laiko atžvilgiu (AUC) ir 1,7 karto / 1,6 karto padidėjo vidutinė rivaroksabano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kartu reikšmingai sustiprėjant farmakodinaminia</w:t>
      </w:r>
      <w:r>
        <w:rPr>
          <w:rFonts w:ascii="Times New Roman" w:eastAsia="Times New Roman" w:hAnsi="Times New Roman" w:cs="Times New Roman"/>
          <w:color w:val="000000"/>
          <w:kern w:val="0"/>
          <w:lang w:eastAsia="ar-SA"/>
          <w14:ligatures w14:val="none"/>
        </w:rPr>
        <w:t>m</w:t>
      </w:r>
      <w:r w:rsidRPr="00283F41">
        <w:rPr>
          <w:rFonts w:ascii="Times New Roman" w:eastAsia="Times New Roman" w:hAnsi="Times New Roman" w:cs="Times New Roman"/>
          <w:color w:val="000000"/>
          <w:kern w:val="0"/>
          <w:lang w:eastAsia="ar-SA"/>
          <w14:ligatures w14:val="none"/>
        </w:rPr>
        <w:t xml:space="preserve"> poveikiui, dėl kurio gali padidėti kraujavimo rizika. Todėl Rivaroxaban Siromed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 </w:t>
      </w:r>
    </w:p>
    <w:p w14:paraId="0CCFD11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B95AD56"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Tikėtina, kad veikliosios medžiagos, stipriai slopinančios vieną iš rivaroksabano šalinimo mechanizmų (susijusį arba su CYP3A4, arba P-gp), didina rivaroksabano koncentraciją kraujo plazmoje ne taip žymiai.</w:t>
      </w:r>
    </w:p>
    <w:p w14:paraId="58277C6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Pavyzdžiui, klaritromicinas (po 500 mg du kartus per parą), kuris yra laikomas stipriu CYP3A4 inhibitoriumi ir vidutinio stiprumo P-gp inhibitoriumi, sukėlė vidutinio rivaroksabano AUC padidėjimą 1,5 karto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- 1,4 karto. Tikėtina, kad daugumai pacientų sąveika su klaritromicinu nėra kliniškai reikšminga, tačiau ji gali būti reikšminga didelės rizikos pacientams</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nformacijos apie pacientus, kurių inkstų funkcija yra sutrikusi, pateikiama 4.4 skyriuje).</w:t>
      </w:r>
    </w:p>
    <w:p w14:paraId="7DDB81A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90A03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Eritromicinas (po 500 mg tris kartus per parą), CYP3A4 ir P-gp slopinantis vidutiniškai, sukėlė vidutinį rivaroksabano AUC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padidėjimą 1,3 karto. Tikėtina, kad daugumai pacientų sąveika su eritromicinu nėra kliniškai reikšminga, tačiau ji gali būti reikšminga didelės rizikos pacientams. Tiriamiesiems, kuriems buvo lengvas inkstų funkcijos sutrikimas, eritromicinas (po 500 mg tris kartus per parą) sukėlė vidutinio rivaroksabano AUC padidėjimą 1,8 karto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1,6 karto, palyginti su tiriamaisiais, kurių inkstų funkcija normali. Tiriamiesiems, kuriems buvo vidutinio sunkumo inkstų funkcijos sutrikimas, eritromicinas sukėlė vidutinio rivaroksabano AUC padidėjimą 2,0 karto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–1,6 karto, palyginti su tiriamaisiais, kurių inkstų funkcija normali. Eritromicino ir inkstų funkcijos sutrikimo poveikis yra suminis (žr. 4.4 skyrių).</w:t>
      </w:r>
    </w:p>
    <w:p w14:paraId="40431C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9AD79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Flukonazolas (400 mg vieną kartą per parą), laikomas vidutinio stiprumo CYP3A4 inhibitoriumi, sukėlė vidutinio rivaroksabano AUC padidėjimą 1,4 karto ir vidutinės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 1,3 karto. Tikėtina, kad daugumai pacientų sąveika su flukonazolu nėra kliniškai reikšminga, tačiau ji gali būti reikšminga didelės rizikos pacientams. (Informacijos apie pacientus, kurių inkstų funkcija yra sutrikusi, pateikiama 4.4 skyriuje).</w:t>
      </w:r>
    </w:p>
    <w:p w14:paraId="3F08815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455EBB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Klinikinių duomenų apie dronedaroną yra nedaug, todėl jo reikia vengti vartoti kartu su rivaroksabanu. </w:t>
      </w:r>
    </w:p>
    <w:p w14:paraId="2F40F6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A3380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Antikoaguliantai</w:t>
      </w:r>
    </w:p>
    <w:p w14:paraId="54E09E2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Enoksaparino (40 mg vienkartinę dozę) vartojant kartu su rivaroksabanu (10 mg vienkartine doze), stebėtas suminis poveikis anti-Xa faktoriaus aktyvumui be jokio papildomo poveikio krešėjimo tyrimams (protrombino laikui (PL), daliniam aktyvintam tromboplastino laikui (DATL). Enoksaparinas neveikė rivaroksabano farmakokinetikos. Jeigu pacientas kartu gydomas bet kokiais kitais antikoaguliantais, dėl padidėjusios kraujavimo rizikos reikia imtis atsargumo priemonių (žr. 4.3 ir 4.4 skyrius).</w:t>
      </w:r>
    </w:p>
    <w:p w14:paraId="4820E13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6BDB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NVPNU / trombocitų agregacijos inhibitoriai</w:t>
      </w:r>
    </w:p>
    <w:p w14:paraId="34C37C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Vartojant rivaroksabano (15 mg) kartu su 500 mg naprokseno doze, jokio kliniškai reikšmingo kraujavimo laiko pailgėjimo nenustatyta. Nepaisant to, gali būti asmenų, kuriems farmakodinaminė reakcija bus stipriau išreikšta.</w:t>
      </w:r>
    </w:p>
    <w:p w14:paraId="4A9A741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vartojant kartu su 500 mg acetilsalicilo rūgšties doze, jokios kliniškai reikšmingos farmakokinetinės ar farmakodinaminės sąveikos nenustatyta.</w:t>
      </w:r>
    </w:p>
    <w:p w14:paraId="2263901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Kartu vartojant klopidogrelio (300 mg įsotinamąją dozę ir po to 75 mg palaikomąją dozę), nenustatyta jokios farmakokinetinės sąveikos su rivaroksabanu (15 mg), tačiau stebėtas reikšmingas kraujavimo laiko pailgėjimas pacientų pogrupiui; tai nekoreliavo su trombocitų agregacija, P-selektino arba GPIIb/IIIa receptorių lygiais.</w:t>
      </w:r>
    </w:p>
    <w:p w14:paraId="609B62A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Turi būti imamasi atsargumo priemonių, jeigu pacientams tuo pat metu taikomas gydymas NVPNU (įskaitant acetilsalicilo rūgštį) ir trombocitų agregacijos inhibitoriais, nes šie vaistiniai preparatai paprastai didina kraujavimo riziką (žr. 4.4 skyrių). </w:t>
      </w:r>
    </w:p>
    <w:p w14:paraId="44245F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2636E1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SSRI / SNRI</w:t>
      </w:r>
    </w:p>
    <w:p w14:paraId="7B83BCD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07F0D6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D538F3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Varfarinas</w:t>
      </w:r>
    </w:p>
    <w:p w14:paraId="49AA52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Keičiant gydymą vitamino K antagonistu varfarinu (TNS nuo 2,0 iki 3,0) į gydymą rivaroksabanu (20 mg) arba gydymą rivaroksabanu (20 mg) keičiant į gydymą varfarinu (TNS nuo 2,0 iki 3,0), protrombino laikas/TNS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padidėjo daugiau nei iki suminės reikšmės (atskirais atvejais TNS rodmuo gali būti iki 12), tuo tarpu kai poveikis DATL, Xa faktoriaus aktyvumo slopinimui ir endogeninio trombino potencialui (ETP) buvo suminis.</w:t>
      </w:r>
    </w:p>
    <w:p w14:paraId="2627107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Norint ištirti rivaroksabano farmakodinaminį poveikį gydymo keitimo metu, galima atlikti antifaktoriaus Xa aktyvumo, PiCT ir </w:t>
      </w:r>
      <w:r w:rsidRPr="00283F41">
        <w:rPr>
          <w:rFonts w:ascii="Times New Roman" w:eastAsia="Times New Roman" w:hAnsi="Times New Roman" w:cs="Times New Roman"/>
          <w:i/>
          <w:iCs/>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 xml:space="preserve"> tyrimus, kadangi varfarinas šių tyrimų rodmenų neveikia. Ketvirtą dieną po paskutinės varfarino dozės pavartojimo visi tyrimai (įskaitant protrombino laiką, DATL, Xa faktoriaus aktyvumo slopinimą ir ETP) rodė tik rivaroksabano poveikį.</w:t>
      </w:r>
    </w:p>
    <w:p w14:paraId="43AF1B5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Norint ištirti varfarino farmakodinaminį poveikį gydymo keitimo metu, galima atlikti TNS tyrimą, esant mažiausiai rivaroksabano koncentracijai (C</w:t>
      </w:r>
      <w:r w:rsidRPr="00283F41">
        <w:rPr>
          <w:rFonts w:ascii="Times New Roman" w:eastAsia="Times New Roman" w:hAnsi="Times New Roman" w:cs="Times New Roman"/>
          <w:color w:val="000000"/>
          <w:kern w:val="0"/>
          <w:vertAlign w:val="subscript"/>
          <w:lang w:eastAsia="ar-SA"/>
          <w14:ligatures w14:val="none"/>
        </w:rPr>
        <w:t>trough</w:t>
      </w:r>
      <w:r w:rsidRPr="00283F41">
        <w:rPr>
          <w:rFonts w:ascii="Times New Roman" w:eastAsia="Times New Roman" w:hAnsi="Times New Roman" w:cs="Times New Roman"/>
          <w:color w:val="000000"/>
          <w:kern w:val="0"/>
          <w:lang w:eastAsia="ar-SA"/>
          <w14:ligatures w14:val="none"/>
        </w:rPr>
        <w:t xml:space="preserve">) (praėjus 24 valandoms po paskutinio rivaroksabano pavartojimo), nes šiame laiko taške atliekamas tyrimas būna mažiausiai paveiktas rivaroksabano. </w:t>
      </w:r>
    </w:p>
    <w:p w14:paraId="2FB8B35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Farmakokinetinės varfarino ir rivaroksaban</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sąveikos nenustatyta. </w:t>
      </w:r>
    </w:p>
    <w:p w14:paraId="5BC50F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1F1C9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CYP3A4 induktoriai</w:t>
      </w:r>
    </w:p>
    <w:p w14:paraId="23BB8A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Rivaroksabano vartojant kartu su stipriu CYP3A4 induktoriumi rifampicinu, vidutinio rivaroksabano AUC sumažėjo maždaug 50 % ir kartu susilpnėjo farmakodinaminis poveikis. Rivaroksabano vartojant kartu su kitais stipriais CYP3A4 induktoriais (pvz., fenitoinu, karbamazepinu, fenobarbitaliu arba jonažolių (</w:t>
      </w:r>
      <w:r w:rsidRPr="00283F41">
        <w:rPr>
          <w:rFonts w:ascii="Times New Roman" w:eastAsia="Times New Roman" w:hAnsi="Times New Roman" w:cs="Times New Roman"/>
          <w:i/>
          <w:iCs/>
          <w:color w:val="000000"/>
          <w:kern w:val="0"/>
          <w:lang w:eastAsia="ar-SA"/>
          <w14:ligatures w14:val="none"/>
        </w:rPr>
        <w:t>Hypericum perforatum</w:t>
      </w:r>
      <w:r w:rsidRPr="00283F41">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preparatais), gali sumažėti rivaroksabano koncentracija kraujo plazmoje. Dėl to reikia vengti kartu skirti stipraus poveikio CYP3A4 induktorių, nebent pacientas yra atidžiai stebimas dėl trombozės požymių ir simptomų.</w:t>
      </w:r>
    </w:p>
    <w:p w14:paraId="6CB3F4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EAC036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Kitas kartu skiriamas gydymas</w:t>
      </w:r>
    </w:p>
    <w:p w14:paraId="380C176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vartojant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svarbiausių CYP izoformų, tokių kaip CYP3A4. </w:t>
      </w:r>
    </w:p>
    <w:p w14:paraId="42E9D9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04CC77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Laboratoriniai rodmenys</w:t>
      </w:r>
    </w:p>
    <w:p w14:paraId="3C8D5C7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galima tikėtis atsižvelgiant į rivaroksabano veikimo mechanizmą, pasireiškia poveikis krešėjimo parametrams (pvz., PL, DATL, HepTest)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(žr. 5.1 skyrių). </w:t>
      </w:r>
    </w:p>
    <w:p w14:paraId="16208C69"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79B74972"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b/>
          <w:bCs/>
          <w:color w:val="000000"/>
          <w:kern w:val="0"/>
          <w:lang w:eastAsia="ar-SA"/>
          <w14:ligatures w14:val="none"/>
        </w:rPr>
        <w:t>4.6</w:t>
      </w:r>
      <w:r w:rsidRPr="00283F41">
        <w:rPr>
          <w:rFonts w:ascii="Times New Roman" w:eastAsia="Times New Roman" w:hAnsi="Times New Roman" w:cs="Times New Roman"/>
          <w:b/>
          <w:bCs/>
          <w:color w:val="000000"/>
          <w:kern w:val="0"/>
          <w:lang w:eastAsia="ar-SA"/>
          <w14:ligatures w14:val="none"/>
        </w:rPr>
        <w:tab/>
        <w:t xml:space="preserve">Vaisingumas, nėštumo ir žindymo laikotarpis </w:t>
      </w:r>
    </w:p>
    <w:p w14:paraId="0789883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23A50F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Nėštumas</w:t>
      </w:r>
    </w:p>
    <w:p w14:paraId="5240B7B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saugumas ir veiksmingumas nėštumo metu neištirti. Su gyvūnais atlikti tyrimai parodė toksinį poveikį reprodukcijai (žr. 5.3 skyrių). Dėl galimo toksinio poveikio reprodukcijai, būdingos kraujavimo rizikos ir rivaroksabano prasiskverbimo per placentą Rivaroxaban Siromed draudžiama vartoti nėštumo metu (žr. 4.3 skyrių).</w:t>
      </w:r>
    </w:p>
    <w:p w14:paraId="17D408B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Vaisingos moterys turi stengtis nepastoti gydymo rivaroksabanu metu.</w:t>
      </w:r>
    </w:p>
    <w:p w14:paraId="3C5E771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F0CADA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Žindymas</w:t>
      </w:r>
    </w:p>
    <w:p w14:paraId="746F1E9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Rivaroxaban Siromed saugumas ir veiksmingumas žindyvėms neištirti. Tyrimų su gyvūnais duomenys rodo, kad rivaroksabano išsiskiria į pieną. Todėl Rivaroxaban Siromed draudžiama vartoti žindymo metu (žr. 4.3 skyrių). Reikia nuspręsti, ar nutraukti žindymą, ar nutraukti/susilaikyti nuo gydymo vaistiniu preparatu.</w:t>
      </w:r>
    </w:p>
    <w:p w14:paraId="65F5337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AC32C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Vaisingumas</w:t>
      </w:r>
    </w:p>
    <w:p w14:paraId="7C8FEC8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Specifinių rivaroksabano tyrimų su žmonėmis poveikiui vaisingumui įvertinti neatlikta. Tyrimo su žiurkių patelėmis ir patinais metu poveikio vaisingumui nenustatyta (žr. 5.3 skyrių). </w:t>
      </w:r>
    </w:p>
    <w:p w14:paraId="38725E7F"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16A00B6D"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4.7</w:t>
      </w:r>
      <w:r w:rsidRPr="00283F41">
        <w:rPr>
          <w:rFonts w:ascii="Times New Roman" w:eastAsia="Times New Roman" w:hAnsi="Times New Roman" w:cs="Times New Roman"/>
          <w:b/>
          <w:bCs/>
          <w:color w:val="000000"/>
          <w:kern w:val="0"/>
          <w:lang w:eastAsia="ar-SA"/>
          <w14:ligatures w14:val="none"/>
        </w:rPr>
        <w:tab/>
        <w:t xml:space="preserve">Poveikis gebėjimui vairuoti ir valdyti mechanizmus </w:t>
      </w:r>
    </w:p>
    <w:p w14:paraId="14E30D8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58B69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gebėjimą vairuoti ir valdyti mechanizmus veikia silpnai. Buvo gauta pranešimų apie tokias nepageidaujamas reakcijas kaip apalpim</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s (dažnis: nedažnas) ir svaigulys (dažnis: dažnas) (žr. 4.8 skyrių). Pacientams, kuriems pasireiškia šios nepageidaujamos reakcijos, vairuoti ar valdyti mechanizmų negalima.</w:t>
      </w:r>
    </w:p>
    <w:p w14:paraId="304D1CD0"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19571AC7" w14:textId="77777777" w:rsidR="00460D75" w:rsidRPr="00283F41" w:rsidRDefault="00460D75" w:rsidP="00460D75">
      <w:pPr>
        <w:keepNext/>
        <w:widowControl w:val="0"/>
        <w:tabs>
          <w:tab w:val="left" w:pos="567"/>
        </w:tabs>
        <w:spacing w:after="0" w:line="260" w:lineRule="exact"/>
        <w:ind w:left="567" w:hanging="568"/>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b/>
          <w:bCs/>
          <w:color w:val="000000"/>
          <w:kern w:val="0"/>
          <w:lang w:eastAsia="ar-SA"/>
          <w14:ligatures w14:val="none"/>
        </w:rPr>
        <w:t>4.8</w:t>
      </w:r>
      <w:r w:rsidRPr="00283F41">
        <w:rPr>
          <w:rFonts w:ascii="Times New Roman" w:eastAsia="Times New Roman" w:hAnsi="Times New Roman" w:cs="Times New Roman"/>
          <w:b/>
          <w:bCs/>
          <w:color w:val="000000"/>
          <w:kern w:val="0"/>
          <w:lang w:eastAsia="ar-SA"/>
          <w14:ligatures w14:val="none"/>
        </w:rPr>
        <w:tab/>
        <w:t xml:space="preserve">Nepageidaujamas poveikis </w:t>
      </w:r>
    </w:p>
    <w:p w14:paraId="3DAAF526"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28B76C3"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Saugumo duomenų santrauka</w:t>
      </w:r>
    </w:p>
    <w:p w14:paraId="1B580D61"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saugumas buvo vertinamas trylikoje pagrindinių III fazės tyrimų (žr. 1 lentelę).</w:t>
      </w:r>
    </w:p>
    <w:p w14:paraId="1C0603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 viso rivaroksabano vartojo 69 608 suaugę pacientai devyniolikoje III fazės tyrimų ir 488 vaikai dviejuose II fazės tyrimuose bei dviejuose III fazės tyrimuose.</w:t>
      </w:r>
    </w:p>
    <w:p w14:paraId="2DBB679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982DCA9"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 lentelė. Tirtų pacientų skaičius, bendra paros dozė ir ilgiausia gydymo trukmė III fazės tyrimuose su suaugusiai</w:t>
      </w:r>
      <w:r>
        <w:rPr>
          <w:rFonts w:ascii="Times New Roman" w:eastAsia="Times New Roman" w:hAnsi="Times New Roman" w:cs="Times New Roman"/>
          <w:b/>
          <w:color w:val="000000"/>
          <w:kern w:val="0"/>
          <w:lang w:eastAsia="ar-SA"/>
          <w14:ligatures w14:val="none"/>
        </w:rPr>
        <w:t>siai</w:t>
      </w:r>
      <w:r w:rsidRPr="00283F41">
        <w:rPr>
          <w:rFonts w:ascii="Times New Roman" w:eastAsia="Times New Roman" w:hAnsi="Times New Roman" w:cs="Times New Roman"/>
          <w:b/>
          <w:color w:val="000000"/>
          <w:kern w:val="0"/>
          <w:lang w:eastAsia="ar-SA"/>
          <w14:ligatures w14:val="none"/>
        </w:rPr>
        <w:t>s ir vaikais</w:t>
      </w:r>
    </w:p>
    <w:p w14:paraId="7C5805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Layout w:type="fixed"/>
        <w:tblLook w:val="0000" w:firstRow="0" w:lastRow="0" w:firstColumn="0" w:lastColumn="0" w:noHBand="0" w:noVBand="0"/>
      </w:tblPr>
      <w:tblGrid>
        <w:gridCol w:w="3118"/>
        <w:gridCol w:w="1134"/>
        <w:gridCol w:w="2835"/>
        <w:gridCol w:w="1581"/>
      </w:tblGrid>
      <w:tr w:rsidR="00460D75" w:rsidRPr="00283F41" w14:paraId="001363ED"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7C7A742" w14:textId="77777777" w:rsidR="00460D75" w:rsidRPr="00283F41" w:rsidRDefault="00460D75" w:rsidP="00587AA3">
            <w:pPr>
              <w:widowControl w:val="0"/>
              <w:tabs>
                <w:tab w:val="left" w:pos="567"/>
              </w:tabs>
              <w:spacing w:after="0" w:line="260" w:lineRule="exact"/>
              <w:jc w:val="center"/>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68647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E3331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32C284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Ilgiausia gydymo trukmė</w:t>
            </w:r>
          </w:p>
        </w:tc>
      </w:tr>
      <w:tr w:rsidR="00460D75" w:rsidRPr="00283F41" w14:paraId="52A3D0EF"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2ED2D1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FE711A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9D6D2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87098D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39 dienos</w:t>
            </w:r>
          </w:p>
        </w:tc>
      </w:tr>
      <w:tr w:rsidR="00460D75" w:rsidRPr="00283F41" w14:paraId="59AADFEC"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1934B7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C2407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2FC60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8CC1E1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39 dienos</w:t>
            </w:r>
          </w:p>
        </w:tc>
      </w:tr>
      <w:tr w:rsidR="00460D75" w:rsidRPr="00283F41" w14:paraId="333D0BF1"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B5D47D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99B43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7A247F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21 diena: 30 mg</w:t>
            </w:r>
          </w:p>
          <w:p w14:paraId="57AEAC5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22 diena ir vėliau: 20 mg</w:t>
            </w:r>
          </w:p>
          <w:p w14:paraId="63172E0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B4D658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21 mėnuo</w:t>
            </w:r>
          </w:p>
        </w:tc>
      </w:tr>
      <w:tr w:rsidR="00460D75" w:rsidRPr="00283F41" w14:paraId="3D0B7CC1"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7FFE7DB" w14:textId="4B5C34E1"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6E851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DF4969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Pagal kūno svorį parenkama dozė, siekiant panašios ekspozicijos kaip ir suaugusiesiems, vieną kartą per parą vartojantiems 20 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B42643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12 mėnesių</w:t>
            </w:r>
          </w:p>
        </w:tc>
      </w:tr>
      <w:tr w:rsidR="00460D75" w:rsidRPr="00283F41" w14:paraId="4FC0E6A5"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CBDCBC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4099E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5D9E6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F9344B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41 mėnuo</w:t>
            </w:r>
          </w:p>
        </w:tc>
      </w:tr>
      <w:tr w:rsidR="00460D75" w:rsidRPr="00283F41" w14:paraId="22EDA007"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65D212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patyrusiems ūminį koronarinį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CEC85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E96BC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5D8A2E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31 mėnuo</w:t>
            </w:r>
          </w:p>
        </w:tc>
      </w:tr>
      <w:tr w:rsidR="00460D75" w:rsidRPr="00283F41" w14:paraId="38602F88" w14:textId="77777777" w:rsidTr="00587AA3">
        <w:tc>
          <w:tcPr>
            <w:tcW w:w="3118" w:type="dxa"/>
            <w:vMerge w:val="restart"/>
            <w:tcBorders>
              <w:top w:val="single" w:sz="4" w:space="0" w:color="000000"/>
              <w:left w:val="single" w:sz="4" w:space="0" w:color="000000"/>
              <w:right w:val="single" w:sz="4" w:space="0" w:color="000000"/>
            </w:tcBorders>
            <w:shd w:val="clear" w:color="auto" w:fill="FFFFFF"/>
          </w:tcPr>
          <w:p w14:paraId="112103E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sergantiems vainikinių arterijų liga (VAL)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9FD38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83436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5 mg, kartu vartojant acetilsalicilo rūgšties, arba 10 mg monoterapijos atveju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6BE94D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47 mėnesiai</w:t>
            </w:r>
          </w:p>
        </w:tc>
      </w:tr>
      <w:tr w:rsidR="00460D75" w:rsidRPr="00283F41" w14:paraId="696946D6" w14:textId="77777777" w:rsidTr="00587AA3">
        <w:tc>
          <w:tcPr>
            <w:tcW w:w="3118" w:type="dxa"/>
            <w:vMerge/>
            <w:tcBorders>
              <w:left w:val="single" w:sz="4" w:space="0" w:color="000000"/>
              <w:bottom w:val="single" w:sz="4" w:space="0" w:color="000000"/>
              <w:right w:val="single" w:sz="4" w:space="0" w:color="000000"/>
            </w:tcBorders>
            <w:shd w:val="clear" w:color="auto" w:fill="FFFFFF"/>
          </w:tcPr>
          <w:p w14:paraId="5D0C35D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87982B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98A6F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 mg, kartu vartojant acetilsalicilo rūgšties</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34AD8B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42 mėnesiai</w:t>
            </w:r>
          </w:p>
        </w:tc>
      </w:tr>
    </w:tbl>
    <w:p w14:paraId="06CF75D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Pacientai, suvartoję mažiausiai vieną rivaroksabano dozę.</w:t>
      </w:r>
    </w:p>
    <w:p w14:paraId="5FE8410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VOYAGER PAD duomenys.</w:t>
      </w:r>
    </w:p>
    <w:p w14:paraId="6C144CF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1D87C6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Ri</w:t>
      </w:r>
      <w:r w:rsidRPr="00283F41">
        <w:rPr>
          <w:rFonts w:ascii="Times New Roman" w:eastAsia="Times New Roman" w:hAnsi="Times New Roman" w:cs="Times New Roman"/>
          <w:color w:val="000000"/>
          <w:kern w:val="0"/>
          <w:lang w:eastAsia="ar-SA"/>
          <w14:ligatures w14:val="none"/>
        </w:rPr>
        <w:t>varoksabano vartojantiems pacientams dažniausiai pranešta nepageidaujama reakcija buvo kraujavimas (žr. 4.4 skyrių ir toliau pateiktą poskyrį „Atrinktų nepageidaujamų reakcijų apibūdinimas“) (2 lentelė). Kraujavimas, apie kur</w:t>
      </w:r>
      <w:r>
        <w:rPr>
          <w:rFonts w:ascii="Times New Roman" w:eastAsia="Times New Roman" w:hAnsi="Times New Roman" w:cs="Times New Roman"/>
          <w:color w:val="000000"/>
          <w:kern w:val="0"/>
          <w:lang w:eastAsia="ar-SA"/>
          <w14:ligatures w14:val="none"/>
        </w:rPr>
        <w:t>į</w:t>
      </w:r>
      <w:r w:rsidRPr="00283F41">
        <w:rPr>
          <w:rFonts w:ascii="Times New Roman" w:eastAsia="Times New Roman" w:hAnsi="Times New Roman" w:cs="Times New Roman"/>
          <w:color w:val="000000"/>
          <w:kern w:val="0"/>
          <w:lang w:eastAsia="ar-SA"/>
          <w14:ligatures w14:val="none"/>
        </w:rPr>
        <w:t xml:space="preserve"> pranešta dažniausiai, buvo kraujavimas iš nosies (4,5 %) ir kraujavimas iš virškinimo trakto (3,8 %).</w:t>
      </w:r>
    </w:p>
    <w:p w14:paraId="4928BCB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ADC1DF5"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 lentelė. Kraujavimo* ir anemijos reiškinių dažnis rivaroksabano vartojusiems pacientams, dalyvavusiems užbaigtuose suaugusiųjų ir vaikų III fazės tyrimuose</w:t>
      </w:r>
    </w:p>
    <w:p w14:paraId="29760E4E"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460D75" w:rsidRPr="00283F41" w14:paraId="6863C137" w14:textId="77777777" w:rsidTr="00587AA3">
        <w:tc>
          <w:tcPr>
            <w:tcW w:w="2918" w:type="dxa"/>
            <w:shd w:val="clear" w:color="auto" w:fill="auto"/>
          </w:tcPr>
          <w:p w14:paraId="310F990F"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Indikacija</w:t>
            </w:r>
          </w:p>
        </w:tc>
        <w:tc>
          <w:tcPr>
            <w:tcW w:w="2919" w:type="dxa"/>
            <w:shd w:val="clear" w:color="auto" w:fill="auto"/>
          </w:tcPr>
          <w:p w14:paraId="3E6F9C4E"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Bet koks kraujavimas</w:t>
            </w:r>
          </w:p>
        </w:tc>
        <w:tc>
          <w:tcPr>
            <w:tcW w:w="2919" w:type="dxa"/>
            <w:shd w:val="clear" w:color="auto" w:fill="auto"/>
          </w:tcPr>
          <w:p w14:paraId="5ACC3D97"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Anemija</w:t>
            </w:r>
          </w:p>
        </w:tc>
      </w:tr>
      <w:tr w:rsidR="00460D75" w:rsidRPr="00283F41" w14:paraId="23550868" w14:textId="77777777" w:rsidTr="00587AA3">
        <w:tc>
          <w:tcPr>
            <w:tcW w:w="2918" w:type="dxa"/>
            <w:shd w:val="clear" w:color="auto" w:fill="auto"/>
          </w:tcPr>
          <w:p w14:paraId="55F8426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Venų tromboembolijos (VTE) profilaktika suaugusiems pacientams, kuriems atliekamos planinės klubo arba kelio sąnario pakeitimo operacijos</w:t>
            </w:r>
          </w:p>
        </w:tc>
        <w:tc>
          <w:tcPr>
            <w:tcW w:w="2919" w:type="dxa"/>
            <w:shd w:val="clear" w:color="auto" w:fill="auto"/>
          </w:tcPr>
          <w:p w14:paraId="3017768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6,8 % pacientų</w:t>
            </w:r>
          </w:p>
        </w:tc>
        <w:tc>
          <w:tcPr>
            <w:tcW w:w="2919" w:type="dxa"/>
            <w:shd w:val="clear" w:color="auto" w:fill="auto"/>
          </w:tcPr>
          <w:p w14:paraId="0F2BEDF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5,9 % pacientų</w:t>
            </w:r>
          </w:p>
        </w:tc>
      </w:tr>
      <w:tr w:rsidR="00460D75" w:rsidRPr="00283F41" w14:paraId="1CAE93B7" w14:textId="77777777" w:rsidTr="00587AA3">
        <w:tc>
          <w:tcPr>
            <w:tcW w:w="2918" w:type="dxa"/>
            <w:shd w:val="clear" w:color="auto" w:fill="auto"/>
          </w:tcPr>
          <w:p w14:paraId="103031E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vidaus ligomis sergantiems pacientams</w:t>
            </w:r>
          </w:p>
        </w:tc>
        <w:tc>
          <w:tcPr>
            <w:tcW w:w="2919" w:type="dxa"/>
            <w:shd w:val="clear" w:color="auto" w:fill="auto"/>
          </w:tcPr>
          <w:p w14:paraId="23F8617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12,6 % pacientų</w:t>
            </w:r>
          </w:p>
        </w:tc>
        <w:tc>
          <w:tcPr>
            <w:tcW w:w="2919" w:type="dxa"/>
            <w:shd w:val="clear" w:color="auto" w:fill="auto"/>
          </w:tcPr>
          <w:p w14:paraId="0AC0ACB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2,1 % pacientų</w:t>
            </w:r>
          </w:p>
        </w:tc>
      </w:tr>
      <w:tr w:rsidR="00460D75" w:rsidRPr="00283F41" w14:paraId="63A789FF" w14:textId="77777777" w:rsidTr="00587AA3">
        <w:tc>
          <w:tcPr>
            <w:tcW w:w="2918" w:type="dxa"/>
            <w:shd w:val="clear" w:color="auto" w:fill="auto"/>
          </w:tcPr>
          <w:p w14:paraId="7065A5E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GVT, PE gydymas ir pasikartojimo profilaktika</w:t>
            </w:r>
          </w:p>
        </w:tc>
        <w:tc>
          <w:tcPr>
            <w:tcW w:w="2919" w:type="dxa"/>
            <w:shd w:val="clear" w:color="auto" w:fill="auto"/>
          </w:tcPr>
          <w:p w14:paraId="069A614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23 % pacientų</w:t>
            </w:r>
          </w:p>
        </w:tc>
        <w:tc>
          <w:tcPr>
            <w:tcW w:w="2919" w:type="dxa"/>
            <w:shd w:val="clear" w:color="auto" w:fill="auto"/>
          </w:tcPr>
          <w:p w14:paraId="6B92392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1,6 % pacientų</w:t>
            </w:r>
          </w:p>
        </w:tc>
      </w:tr>
      <w:tr w:rsidR="00460D75" w:rsidRPr="00283F41" w14:paraId="05B2B710" w14:textId="77777777" w:rsidTr="00587AA3">
        <w:tc>
          <w:tcPr>
            <w:tcW w:w="2918" w:type="dxa"/>
            <w:shd w:val="clear" w:color="auto" w:fill="auto"/>
          </w:tcPr>
          <w:p w14:paraId="2D65ED28" w14:textId="2B65665E"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VTE gydymas ir pasikartojančios VTE profilaktika išnešiotiems naujagimiams ir jaunesniems kaip 18 metų vaikams, pradėjus standartinį gydymą antikoaguliantais </w:t>
            </w:r>
          </w:p>
        </w:tc>
        <w:tc>
          <w:tcPr>
            <w:tcW w:w="2919" w:type="dxa"/>
            <w:shd w:val="clear" w:color="auto" w:fill="auto"/>
          </w:tcPr>
          <w:p w14:paraId="3A47D220"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39,5 % pacientų </w:t>
            </w:r>
          </w:p>
        </w:tc>
        <w:tc>
          <w:tcPr>
            <w:tcW w:w="2919" w:type="dxa"/>
            <w:shd w:val="clear" w:color="auto" w:fill="auto"/>
          </w:tcPr>
          <w:p w14:paraId="7054F11C"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4,6 % pacientų </w:t>
            </w:r>
          </w:p>
        </w:tc>
      </w:tr>
      <w:tr w:rsidR="00460D75" w:rsidRPr="00283F41" w14:paraId="6E84CA1D" w14:textId="77777777" w:rsidTr="00587AA3">
        <w:tc>
          <w:tcPr>
            <w:tcW w:w="2918" w:type="dxa"/>
            <w:shd w:val="clear" w:color="auto" w:fill="auto"/>
          </w:tcPr>
          <w:p w14:paraId="342585E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pacientams, kuriems yra su vožtuvų liga nesusijęs prieširdžių virpėjimas</w:t>
            </w:r>
          </w:p>
        </w:tc>
        <w:tc>
          <w:tcPr>
            <w:tcW w:w="2919" w:type="dxa"/>
            <w:shd w:val="clear" w:color="auto" w:fill="auto"/>
          </w:tcPr>
          <w:p w14:paraId="1E8EC56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28 atvejai 100 paciento metų</w:t>
            </w:r>
          </w:p>
        </w:tc>
        <w:tc>
          <w:tcPr>
            <w:tcW w:w="2919" w:type="dxa"/>
            <w:shd w:val="clear" w:color="auto" w:fill="auto"/>
          </w:tcPr>
          <w:p w14:paraId="663731F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2,5 atvejo 100 paciento metų</w:t>
            </w:r>
          </w:p>
        </w:tc>
      </w:tr>
      <w:tr w:rsidR="00460D75" w:rsidRPr="00283F41" w14:paraId="5B4FC600" w14:textId="77777777" w:rsidTr="00587AA3">
        <w:tc>
          <w:tcPr>
            <w:tcW w:w="2918" w:type="dxa"/>
            <w:shd w:val="clear" w:color="auto" w:fill="auto"/>
          </w:tcPr>
          <w:p w14:paraId="774A9E4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patyrusiems ŪKS</w:t>
            </w:r>
          </w:p>
        </w:tc>
        <w:tc>
          <w:tcPr>
            <w:tcW w:w="2919" w:type="dxa"/>
            <w:shd w:val="clear" w:color="auto" w:fill="auto"/>
          </w:tcPr>
          <w:p w14:paraId="04A6678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22 atvejai 100 paciento metų</w:t>
            </w:r>
          </w:p>
        </w:tc>
        <w:tc>
          <w:tcPr>
            <w:tcW w:w="2919" w:type="dxa"/>
            <w:shd w:val="clear" w:color="auto" w:fill="auto"/>
          </w:tcPr>
          <w:p w14:paraId="7EDF65C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1,4 atvejo 100 paciento metų</w:t>
            </w:r>
          </w:p>
        </w:tc>
      </w:tr>
      <w:tr w:rsidR="00460D75" w:rsidRPr="00283F41" w14:paraId="79CFADED" w14:textId="77777777" w:rsidTr="00587AA3">
        <w:tc>
          <w:tcPr>
            <w:tcW w:w="2918" w:type="dxa"/>
            <w:vMerge w:val="restart"/>
            <w:shd w:val="clear" w:color="auto" w:fill="auto"/>
          </w:tcPr>
          <w:p w14:paraId="1E6BD80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sergantiems VAL / PAL</w:t>
            </w:r>
          </w:p>
        </w:tc>
        <w:tc>
          <w:tcPr>
            <w:tcW w:w="2919" w:type="dxa"/>
            <w:shd w:val="clear" w:color="auto" w:fill="auto"/>
          </w:tcPr>
          <w:p w14:paraId="2A4B38D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6,7 atvejo 100 paciento metų</w:t>
            </w:r>
          </w:p>
          <w:p w14:paraId="22D0881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919" w:type="dxa"/>
            <w:shd w:val="clear" w:color="auto" w:fill="auto"/>
          </w:tcPr>
          <w:p w14:paraId="3500C69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0,15 atvejo 100 paciento metų**</w:t>
            </w:r>
          </w:p>
        </w:tc>
      </w:tr>
      <w:tr w:rsidR="00460D75" w:rsidRPr="00283F41" w14:paraId="6E1E92C0" w14:textId="77777777" w:rsidTr="00587AA3">
        <w:tc>
          <w:tcPr>
            <w:tcW w:w="2918" w:type="dxa"/>
            <w:vMerge/>
            <w:shd w:val="clear" w:color="auto" w:fill="auto"/>
          </w:tcPr>
          <w:p w14:paraId="2F504ED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919" w:type="dxa"/>
            <w:shd w:val="clear" w:color="auto" w:fill="auto"/>
          </w:tcPr>
          <w:p w14:paraId="36ED5DC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8,38 atvejo 100 paciento metų</w:t>
            </w:r>
            <w:r w:rsidRPr="00283F41">
              <w:rPr>
                <w:rFonts w:ascii="Times New Roman" w:eastAsia="Times New Roman" w:hAnsi="Times New Roman" w:cs="Times New Roman"/>
                <w:color w:val="000000"/>
                <w:kern w:val="0"/>
                <w:vertAlign w:val="superscript"/>
                <w:lang w:eastAsia="ar-SA"/>
                <w14:ligatures w14:val="none"/>
              </w:rPr>
              <w:t>#</w:t>
            </w:r>
          </w:p>
        </w:tc>
        <w:tc>
          <w:tcPr>
            <w:tcW w:w="2919" w:type="dxa"/>
            <w:shd w:val="clear" w:color="auto" w:fill="auto"/>
          </w:tcPr>
          <w:p w14:paraId="4B32922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0,74 atvejo 100 paciento metų</w:t>
            </w:r>
            <w:r w:rsidRPr="00283F41">
              <w:rPr>
                <w:rFonts w:ascii="Times New Roman" w:eastAsia="Times New Roman" w:hAnsi="Times New Roman" w:cs="Times New Roman"/>
                <w:color w:val="000000"/>
                <w:kern w:val="0"/>
                <w:vertAlign w:val="superscript"/>
                <w:lang w:eastAsia="ar-SA"/>
                <w14:ligatures w14:val="none"/>
              </w:rPr>
              <w:t>*** #</w:t>
            </w:r>
          </w:p>
        </w:tc>
      </w:tr>
    </w:tbl>
    <w:p w14:paraId="25F0B7C1"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Surinkti duomenys apie visus kraujavimo reiškinius, nustatytus visų rivaroksabano tyrimų metu, apie šiuos reiškinius pranešta ir jie įvertinti.</w:t>
      </w:r>
    </w:p>
    <w:p w14:paraId="1EC61F16"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COMPASS metu nustatytas mažas anemijos dažnis, nes buvo taikomas selektyvus duomenų apie nepageidaujamus reiškinius rinkimo metodas.</w:t>
      </w:r>
    </w:p>
    <w:p w14:paraId="31A35CC5"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Buvo taikomas selektyvus duomenų apie nepageidaujamus reiškinius rinkimo metodas.</w:t>
      </w:r>
    </w:p>
    <w:p w14:paraId="632AB9DF"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Pr>
          <w:rFonts w:ascii="Times New Roman" w:eastAsia="Times New Roman" w:hAnsi="Times New Roman" w:cs="Times New Roman"/>
          <w:color w:val="000000"/>
          <w:kern w:val="0"/>
          <w:vertAlign w:val="superscript"/>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VOYAGER PAD duomenys.</w:t>
      </w:r>
    </w:p>
    <w:p w14:paraId="792984B6"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p>
    <w:p w14:paraId="48D53F1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Nepageidaujamų reakcijų santrauka lentelėje</w:t>
      </w:r>
    </w:p>
    <w:p w14:paraId="37E325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w:t>
      </w:r>
      <w:r>
        <w:rPr>
          <w:rFonts w:ascii="Times New Roman" w:eastAsia="Times New Roman" w:hAnsi="Times New Roman" w:cs="Times New Roman"/>
          <w:color w:val="000000"/>
          <w:kern w:val="0"/>
          <w:lang w:eastAsia="ar-SA"/>
          <w14:ligatures w14:val="none"/>
        </w:rPr>
        <w:t>xaban Siromed</w:t>
      </w:r>
      <w:r w:rsidRPr="00283F41">
        <w:rPr>
          <w:rFonts w:ascii="Times New Roman" w:eastAsia="Times New Roman" w:hAnsi="Times New Roman" w:cs="Times New Roman"/>
          <w:color w:val="000000"/>
          <w:kern w:val="0"/>
          <w:lang w:eastAsia="ar-SA"/>
          <w14:ligatures w14:val="none"/>
        </w:rPr>
        <w:t xml:space="preserve"> vartojimo metu 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ir vaikams nustatytas nepageidaujamų reakcijų dažnis apibendrintas pagal organų sistemų klases (taikant MedDRA klasifikaciją) ir dažnį toliau pateiktoje 3 lentelėje.</w:t>
      </w:r>
    </w:p>
    <w:p w14:paraId="20193A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2D7E6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FA2117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784BC4D"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3 lentelė. Visos nepageidaujamos reakcijos, kurios nustatytos suaugusiems pacientams III fazės klinikiniuose tyrimuose</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b/>
          <w:color w:val="000000"/>
          <w:kern w:val="0"/>
          <w:lang w:eastAsia="ar-SA"/>
          <w14:ligatures w14:val="none"/>
        </w:rPr>
        <w:t>arba vaistiniam preparatui esant rinkoje* ir vaikams dviejuose II fazės tyrimuose bei dviejuose III fazės tyrimuose</w:t>
      </w:r>
    </w:p>
    <w:p w14:paraId="3A38BE0C"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460D75" w:rsidRPr="00283F41" w14:paraId="11587DB5" w14:textId="77777777" w:rsidTr="00587AA3">
        <w:trPr>
          <w:tblHeader/>
        </w:trPr>
        <w:tc>
          <w:tcPr>
            <w:tcW w:w="1809" w:type="dxa"/>
            <w:shd w:val="clear" w:color="auto" w:fill="auto"/>
          </w:tcPr>
          <w:p w14:paraId="2DDFB7BD"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Dažn</w:t>
            </w:r>
            <w:r>
              <w:rPr>
                <w:rFonts w:ascii="Times New Roman" w:eastAsia="Times New Roman" w:hAnsi="Times New Roman" w:cs="Times New Roman"/>
                <w:b/>
                <w:color w:val="000000"/>
                <w:kern w:val="0"/>
                <w:lang w:eastAsia="ar-SA"/>
                <w14:ligatures w14:val="none"/>
              </w:rPr>
              <w:t>as</w:t>
            </w:r>
          </w:p>
        </w:tc>
        <w:tc>
          <w:tcPr>
            <w:tcW w:w="2268" w:type="dxa"/>
            <w:shd w:val="clear" w:color="auto" w:fill="auto"/>
          </w:tcPr>
          <w:p w14:paraId="7A989E48"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Nedažn</w:t>
            </w:r>
            <w:r>
              <w:rPr>
                <w:rFonts w:ascii="Times New Roman" w:eastAsia="Times New Roman" w:hAnsi="Times New Roman" w:cs="Times New Roman"/>
                <w:b/>
                <w:color w:val="000000"/>
                <w:kern w:val="0"/>
                <w:lang w:eastAsia="ar-SA"/>
                <w14:ligatures w14:val="none"/>
              </w:rPr>
              <w:t>as</w:t>
            </w:r>
          </w:p>
        </w:tc>
        <w:tc>
          <w:tcPr>
            <w:tcW w:w="2127" w:type="dxa"/>
            <w:shd w:val="clear" w:color="auto" w:fill="auto"/>
          </w:tcPr>
          <w:p w14:paraId="4BFD1B14"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Ret</w:t>
            </w:r>
            <w:r>
              <w:rPr>
                <w:rFonts w:ascii="Times New Roman" w:eastAsia="Times New Roman" w:hAnsi="Times New Roman" w:cs="Times New Roman"/>
                <w:b/>
                <w:color w:val="000000"/>
                <w:kern w:val="0"/>
                <w:lang w:eastAsia="ar-SA"/>
                <w14:ligatures w14:val="none"/>
              </w:rPr>
              <w:t>as</w:t>
            </w:r>
          </w:p>
        </w:tc>
        <w:tc>
          <w:tcPr>
            <w:tcW w:w="1559" w:type="dxa"/>
            <w:shd w:val="clear" w:color="auto" w:fill="auto"/>
          </w:tcPr>
          <w:p w14:paraId="4804AFE6"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Labai ret</w:t>
            </w:r>
            <w:r>
              <w:rPr>
                <w:rFonts w:ascii="Times New Roman" w:eastAsia="Times New Roman" w:hAnsi="Times New Roman" w:cs="Times New Roman"/>
                <w:b/>
                <w:color w:val="000000"/>
                <w:kern w:val="0"/>
                <w:lang w:eastAsia="ar-SA"/>
                <w14:ligatures w14:val="none"/>
              </w:rPr>
              <w:t>as</w:t>
            </w:r>
          </w:p>
        </w:tc>
        <w:tc>
          <w:tcPr>
            <w:tcW w:w="1559" w:type="dxa"/>
            <w:shd w:val="clear" w:color="auto" w:fill="auto"/>
          </w:tcPr>
          <w:p w14:paraId="76DCD807"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Dažnis nežinomas</w:t>
            </w:r>
          </w:p>
        </w:tc>
      </w:tr>
      <w:tr w:rsidR="00460D75" w:rsidRPr="00283F41" w14:paraId="15FEC7FD" w14:textId="77777777" w:rsidTr="00587AA3">
        <w:tc>
          <w:tcPr>
            <w:tcW w:w="9322" w:type="dxa"/>
            <w:gridSpan w:val="5"/>
            <w:shd w:val="clear" w:color="auto" w:fill="auto"/>
          </w:tcPr>
          <w:p w14:paraId="0ADB314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Kraujo ir limfinės sistemos sutrikimai</w:t>
            </w:r>
          </w:p>
        </w:tc>
      </w:tr>
      <w:tr w:rsidR="00460D75" w:rsidRPr="00283F41" w14:paraId="2711B479" w14:textId="77777777" w:rsidTr="00587AA3">
        <w:tc>
          <w:tcPr>
            <w:tcW w:w="1809" w:type="dxa"/>
            <w:shd w:val="clear" w:color="auto" w:fill="auto"/>
          </w:tcPr>
          <w:p w14:paraId="6A4B022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Anemija (įskaitant atitinkamus laboratorinius parametrus)</w:t>
            </w:r>
          </w:p>
        </w:tc>
        <w:tc>
          <w:tcPr>
            <w:tcW w:w="2268" w:type="dxa"/>
            <w:shd w:val="clear" w:color="auto" w:fill="auto"/>
          </w:tcPr>
          <w:p w14:paraId="5A9EC32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Trombocitozė (įskaitant padidėjusį trombocitų skaičių)</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trombocitopenija</w:t>
            </w:r>
          </w:p>
        </w:tc>
        <w:tc>
          <w:tcPr>
            <w:tcW w:w="2127" w:type="dxa"/>
            <w:shd w:val="clear" w:color="auto" w:fill="auto"/>
          </w:tcPr>
          <w:p w14:paraId="17B163F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B55E34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8FD437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961E7D2" w14:textId="77777777" w:rsidTr="00587AA3">
        <w:tc>
          <w:tcPr>
            <w:tcW w:w="9322" w:type="dxa"/>
            <w:gridSpan w:val="5"/>
            <w:shd w:val="clear" w:color="auto" w:fill="auto"/>
          </w:tcPr>
          <w:p w14:paraId="6D455F3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Imuninės sistemos sutrikimai</w:t>
            </w:r>
          </w:p>
        </w:tc>
      </w:tr>
      <w:tr w:rsidR="00460D75" w:rsidRPr="00283F41" w14:paraId="03801B93" w14:textId="77777777" w:rsidTr="00587AA3">
        <w:tc>
          <w:tcPr>
            <w:tcW w:w="1809" w:type="dxa"/>
            <w:shd w:val="clear" w:color="auto" w:fill="auto"/>
          </w:tcPr>
          <w:p w14:paraId="5C07111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1626B8B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Alerginė reakcija, alerginis dermatitas, angioneurozinė edema ir alerginė edema</w:t>
            </w:r>
          </w:p>
        </w:tc>
        <w:tc>
          <w:tcPr>
            <w:tcW w:w="2127" w:type="dxa"/>
            <w:shd w:val="clear" w:color="auto" w:fill="auto"/>
          </w:tcPr>
          <w:p w14:paraId="6688B11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24FDFE0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Anafilaksinės reakcijos, įskaitant anafilaksinį šoką</w:t>
            </w:r>
          </w:p>
        </w:tc>
        <w:tc>
          <w:tcPr>
            <w:tcW w:w="1559" w:type="dxa"/>
            <w:shd w:val="clear" w:color="auto" w:fill="auto"/>
          </w:tcPr>
          <w:p w14:paraId="3F06D0A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3E43155" w14:textId="77777777" w:rsidTr="00587AA3">
        <w:tc>
          <w:tcPr>
            <w:tcW w:w="9322" w:type="dxa"/>
            <w:gridSpan w:val="5"/>
            <w:shd w:val="clear" w:color="auto" w:fill="auto"/>
          </w:tcPr>
          <w:p w14:paraId="64AE75A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Nervų sistemos sutrikimai</w:t>
            </w:r>
          </w:p>
        </w:tc>
      </w:tr>
      <w:tr w:rsidR="00460D75" w:rsidRPr="00283F41" w14:paraId="47C58AA0" w14:textId="77777777" w:rsidTr="00587AA3">
        <w:tc>
          <w:tcPr>
            <w:tcW w:w="1809" w:type="dxa"/>
            <w:shd w:val="clear" w:color="auto" w:fill="auto"/>
          </w:tcPr>
          <w:p w14:paraId="34453D0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Svaigulys, galvos skausmas</w:t>
            </w:r>
          </w:p>
        </w:tc>
        <w:tc>
          <w:tcPr>
            <w:tcW w:w="2268" w:type="dxa"/>
            <w:shd w:val="clear" w:color="auto" w:fill="auto"/>
          </w:tcPr>
          <w:p w14:paraId="5F441E3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Intracerebrinis ir intrakranijinis kraujavimas, apalpimas</w:t>
            </w:r>
          </w:p>
        </w:tc>
        <w:tc>
          <w:tcPr>
            <w:tcW w:w="2127" w:type="dxa"/>
            <w:shd w:val="clear" w:color="auto" w:fill="auto"/>
          </w:tcPr>
          <w:p w14:paraId="534940C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C46459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EE7A58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5D456EC" w14:textId="77777777" w:rsidTr="00587AA3">
        <w:tc>
          <w:tcPr>
            <w:tcW w:w="9322" w:type="dxa"/>
            <w:gridSpan w:val="5"/>
            <w:shd w:val="clear" w:color="auto" w:fill="auto"/>
          </w:tcPr>
          <w:p w14:paraId="0063F5A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Akių sutrikimai</w:t>
            </w:r>
          </w:p>
        </w:tc>
      </w:tr>
      <w:tr w:rsidR="00460D75" w:rsidRPr="00283F41" w14:paraId="6BD6CB86" w14:textId="77777777" w:rsidTr="00587AA3">
        <w:tc>
          <w:tcPr>
            <w:tcW w:w="1809" w:type="dxa"/>
            <w:shd w:val="clear" w:color="auto" w:fill="auto"/>
          </w:tcPr>
          <w:p w14:paraId="0E175F4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Akies kraujavimas (įskaitant junginės kraujavimą)</w:t>
            </w:r>
          </w:p>
        </w:tc>
        <w:tc>
          <w:tcPr>
            <w:tcW w:w="2268" w:type="dxa"/>
            <w:shd w:val="clear" w:color="auto" w:fill="auto"/>
          </w:tcPr>
          <w:p w14:paraId="31ADCEF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73EA501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F0ED39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6D8879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42251AE" w14:textId="77777777" w:rsidTr="00587AA3">
        <w:tc>
          <w:tcPr>
            <w:tcW w:w="9322" w:type="dxa"/>
            <w:gridSpan w:val="5"/>
            <w:shd w:val="clear" w:color="auto" w:fill="auto"/>
          </w:tcPr>
          <w:p w14:paraId="2A4AD6E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Širdies sutrikimai</w:t>
            </w:r>
          </w:p>
        </w:tc>
      </w:tr>
      <w:tr w:rsidR="00460D75" w:rsidRPr="00283F41" w14:paraId="4200F1E5" w14:textId="77777777" w:rsidTr="00587AA3">
        <w:tc>
          <w:tcPr>
            <w:tcW w:w="1809" w:type="dxa"/>
            <w:shd w:val="clear" w:color="auto" w:fill="auto"/>
          </w:tcPr>
          <w:p w14:paraId="03A42ED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4CA4E10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Tachikardija</w:t>
            </w:r>
          </w:p>
        </w:tc>
        <w:tc>
          <w:tcPr>
            <w:tcW w:w="2127" w:type="dxa"/>
            <w:shd w:val="clear" w:color="auto" w:fill="auto"/>
          </w:tcPr>
          <w:p w14:paraId="6C592F2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47360D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4957A27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4EAD230B" w14:textId="77777777" w:rsidTr="00587AA3">
        <w:tc>
          <w:tcPr>
            <w:tcW w:w="9322" w:type="dxa"/>
            <w:gridSpan w:val="5"/>
            <w:shd w:val="clear" w:color="auto" w:fill="auto"/>
          </w:tcPr>
          <w:p w14:paraId="394CB44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Kraujagyslių sutrikimai</w:t>
            </w:r>
          </w:p>
        </w:tc>
      </w:tr>
      <w:tr w:rsidR="00460D75" w:rsidRPr="00283F41" w14:paraId="5CF5F7E8" w14:textId="77777777" w:rsidTr="00587AA3">
        <w:tc>
          <w:tcPr>
            <w:tcW w:w="1809" w:type="dxa"/>
            <w:shd w:val="clear" w:color="auto" w:fill="auto"/>
          </w:tcPr>
          <w:p w14:paraId="6326449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Hipotenzija, hematoma</w:t>
            </w:r>
          </w:p>
        </w:tc>
        <w:tc>
          <w:tcPr>
            <w:tcW w:w="2268" w:type="dxa"/>
            <w:shd w:val="clear" w:color="auto" w:fill="auto"/>
          </w:tcPr>
          <w:p w14:paraId="4E23699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3F97B4C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9FF231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BF1F94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6B4300CF" w14:textId="77777777" w:rsidTr="00587AA3">
        <w:tc>
          <w:tcPr>
            <w:tcW w:w="9322" w:type="dxa"/>
            <w:gridSpan w:val="5"/>
            <w:shd w:val="clear" w:color="auto" w:fill="auto"/>
          </w:tcPr>
          <w:p w14:paraId="63345F9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Kvėpavimo sistemos, krūtinės ląstos ir tarpuplaučio sutrikimai </w:t>
            </w:r>
          </w:p>
        </w:tc>
      </w:tr>
      <w:tr w:rsidR="00460D75" w:rsidRPr="00283F41" w14:paraId="6920FCB4" w14:textId="77777777" w:rsidTr="00587AA3">
        <w:tc>
          <w:tcPr>
            <w:tcW w:w="1809" w:type="dxa"/>
            <w:shd w:val="clear" w:color="auto" w:fill="auto"/>
          </w:tcPr>
          <w:p w14:paraId="0482FBD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nosies, atsikosėjimas krauju</w:t>
            </w:r>
          </w:p>
        </w:tc>
        <w:tc>
          <w:tcPr>
            <w:tcW w:w="2268" w:type="dxa"/>
            <w:shd w:val="clear" w:color="auto" w:fill="auto"/>
          </w:tcPr>
          <w:p w14:paraId="300322B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0357C39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58F81E8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Eozinofilinė pneumonija</w:t>
            </w:r>
          </w:p>
        </w:tc>
        <w:tc>
          <w:tcPr>
            <w:tcW w:w="1559" w:type="dxa"/>
            <w:shd w:val="clear" w:color="auto" w:fill="auto"/>
          </w:tcPr>
          <w:p w14:paraId="41B8C9C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4D18B1DA" w14:textId="77777777" w:rsidTr="00587AA3">
        <w:tc>
          <w:tcPr>
            <w:tcW w:w="9322" w:type="dxa"/>
            <w:gridSpan w:val="5"/>
            <w:shd w:val="clear" w:color="auto" w:fill="auto"/>
          </w:tcPr>
          <w:p w14:paraId="318B6E7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Virškinimo trakto sutrikimai </w:t>
            </w:r>
          </w:p>
        </w:tc>
      </w:tr>
      <w:tr w:rsidR="00460D75" w:rsidRPr="00283F41" w14:paraId="02B33183" w14:textId="77777777" w:rsidTr="00587AA3">
        <w:tc>
          <w:tcPr>
            <w:tcW w:w="1809" w:type="dxa"/>
            <w:shd w:val="clear" w:color="auto" w:fill="auto"/>
          </w:tcPr>
          <w:p w14:paraId="476BD90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dantenų, kraujavimas iš virškinimo trakto (įskaitant kraujavimą iš tiesiosios žarnos), virškinimo trakto ir pilvo skausmas, dispepsija, pykinimas, vidurių užkietėjimas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viduriavimas, vėmimas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w:t>
            </w:r>
          </w:p>
        </w:tc>
        <w:tc>
          <w:tcPr>
            <w:tcW w:w="2268" w:type="dxa"/>
            <w:shd w:val="clear" w:color="auto" w:fill="auto"/>
          </w:tcPr>
          <w:p w14:paraId="0F70C8E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Burnos džiūvimas</w:t>
            </w:r>
          </w:p>
        </w:tc>
        <w:tc>
          <w:tcPr>
            <w:tcW w:w="2127" w:type="dxa"/>
            <w:shd w:val="clear" w:color="auto" w:fill="auto"/>
          </w:tcPr>
          <w:p w14:paraId="74D892C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38380A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56EAA47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39175133" w14:textId="77777777" w:rsidTr="00587AA3">
        <w:tc>
          <w:tcPr>
            <w:tcW w:w="9322" w:type="dxa"/>
            <w:gridSpan w:val="5"/>
            <w:shd w:val="clear" w:color="auto" w:fill="auto"/>
          </w:tcPr>
          <w:p w14:paraId="2F7F136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Kepenų, tulžies pūslės ir latakų sutrikimai</w:t>
            </w:r>
          </w:p>
        </w:tc>
      </w:tr>
      <w:tr w:rsidR="00460D75" w:rsidRPr="00283F41" w14:paraId="7201A890" w14:textId="77777777" w:rsidTr="00587AA3">
        <w:tc>
          <w:tcPr>
            <w:tcW w:w="1809" w:type="dxa"/>
            <w:shd w:val="clear" w:color="auto" w:fill="auto"/>
          </w:tcPr>
          <w:p w14:paraId="4E92DDA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transaminazių aktyvumas</w:t>
            </w:r>
          </w:p>
        </w:tc>
        <w:tc>
          <w:tcPr>
            <w:tcW w:w="2268" w:type="dxa"/>
            <w:shd w:val="clear" w:color="auto" w:fill="auto"/>
          </w:tcPr>
          <w:p w14:paraId="734E3E7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Kepenų funkcijos sutrikimas, padidėjęs bilirubino kiekis, padidėjęs šarminės fosfatazės aktyvumas kraujyje</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w:t>
            </w:r>
          </w:p>
          <w:p w14:paraId="1BC00DB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gamaglutamiltransferazės (GGT) aktyvumas</w:t>
            </w:r>
            <w:r w:rsidRPr="00283F41">
              <w:rPr>
                <w:rFonts w:ascii="Times New Roman" w:eastAsia="Times New Roman" w:hAnsi="Times New Roman" w:cs="Times New Roman"/>
                <w:color w:val="000000"/>
                <w:kern w:val="0"/>
                <w:vertAlign w:val="superscript"/>
                <w:lang w:eastAsia="ar-SA"/>
                <w14:ligatures w14:val="none"/>
              </w:rPr>
              <w:t>A</w:t>
            </w:r>
          </w:p>
        </w:tc>
        <w:tc>
          <w:tcPr>
            <w:tcW w:w="2127" w:type="dxa"/>
            <w:shd w:val="clear" w:color="auto" w:fill="auto"/>
          </w:tcPr>
          <w:p w14:paraId="31D9EF7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Gelta, padidėjęs konjuguoto bilirubino kiekis (kartu gali padidėti arba nepadidėti alaninaminotransferazės (ALT) aktyvumas), cholestazė, hepatitas (įskaitant kepenų ląstelių pažeidimą)</w:t>
            </w:r>
          </w:p>
        </w:tc>
        <w:tc>
          <w:tcPr>
            <w:tcW w:w="1559" w:type="dxa"/>
            <w:shd w:val="clear" w:color="auto" w:fill="auto"/>
          </w:tcPr>
          <w:p w14:paraId="10C513A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38FE2E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2B1A5B6E" w14:textId="77777777" w:rsidTr="00587AA3">
        <w:tc>
          <w:tcPr>
            <w:tcW w:w="9322" w:type="dxa"/>
            <w:gridSpan w:val="5"/>
            <w:shd w:val="clear" w:color="auto" w:fill="auto"/>
          </w:tcPr>
          <w:p w14:paraId="44AC8FE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Odos ir poodinio audinio sutrikimai</w:t>
            </w:r>
          </w:p>
        </w:tc>
      </w:tr>
      <w:tr w:rsidR="00460D75" w:rsidRPr="00283F41" w14:paraId="5F3110CF" w14:textId="77777777" w:rsidTr="00587AA3">
        <w:tc>
          <w:tcPr>
            <w:tcW w:w="1809" w:type="dxa"/>
            <w:shd w:val="clear" w:color="auto" w:fill="auto"/>
          </w:tcPr>
          <w:p w14:paraId="2D3246C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Niežėjimas (įskaitant nedažnus generalizuoto niežėjimo atvejus), išbėrimas, ekchimozė, kraujavimas į odą ir po oda</w:t>
            </w:r>
          </w:p>
        </w:tc>
        <w:tc>
          <w:tcPr>
            <w:tcW w:w="2268" w:type="dxa"/>
            <w:shd w:val="clear" w:color="auto" w:fill="auto"/>
          </w:tcPr>
          <w:p w14:paraId="7CD1320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Dilgėlinė</w:t>
            </w:r>
          </w:p>
        </w:tc>
        <w:tc>
          <w:tcPr>
            <w:tcW w:w="2127" w:type="dxa"/>
            <w:shd w:val="clear" w:color="auto" w:fill="auto"/>
          </w:tcPr>
          <w:p w14:paraId="00782CA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1D56BA4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Stivenso-Džonsono</w:t>
            </w:r>
            <w:r w:rsidRPr="00283F41">
              <w:rPr>
                <w:rFonts w:ascii="Times New Roman" w:eastAsia="Times New Roman" w:hAnsi="Times New Roman" w:cs="Times New Roman"/>
                <w:i/>
                <w:iCs/>
                <w:color w:val="000000"/>
                <w:kern w:val="0"/>
                <w:lang w:eastAsia="ar-SA"/>
                <w14:ligatures w14:val="none"/>
              </w:rPr>
              <w:t xml:space="preserve"> </w:t>
            </w:r>
            <w:r w:rsidRPr="0072530A">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Stevens-Johnson</w:t>
            </w:r>
            <w:r w:rsidRPr="00283F41">
              <w:rPr>
                <w:rFonts w:ascii="Times New Roman" w:eastAsia="Times New Roman" w:hAnsi="Times New Roman" w:cs="Times New Roman"/>
                <w:color w:val="000000"/>
                <w:kern w:val="0"/>
                <w:lang w:eastAsia="ar-SA"/>
                <w14:ligatures w14:val="none"/>
              </w:rPr>
              <w:t>) sindromas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toksinė epidermio nekrolizė, </w:t>
            </w:r>
            <w:r w:rsidRPr="00283F41">
              <w:rPr>
                <w:rFonts w:ascii="Times New Roman" w:eastAsia="Times New Roman" w:hAnsi="Times New Roman" w:cs="Times New Roman"/>
                <w:i/>
                <w:iCs/>
                <w:color w:val="000000"/>
                <w:kern w:val="0"/>
                <w:lang w:eastAsia="ar-SA"/>
                <w14:ligatures w14:val="none"/>
              </w:rPr>
              <w:t>DRESS</w:t>
            </w:r>
            <w:r w:rsidRPr="00283F41">
              <w:rPr>
                <w:rFonts w:ascii="Times New Roman" w:eastAsia="Times New Roman" w:hAnsi="Times New Roman" w:cs="Times New Roman"/>
                <w:color w:val="000000"/>
                <w:kern w:val="0"/>
                <w:lang w:eastAsia="ar-SA"/>
                <w14:ligatures w14:val="none"/>
              </w:rPr>
              <w:t xml:space="preserve"> sindromas</w:t>
            </w:r>
          </w:p>
        </w:tc>
        <w:tc>
          <w:tcPr>
            <w:tcW w:w="1559" w:type="dxa"/>
            <w:shd w:val="clear" w:color="auto" w:fill="auto"/>
          </w:tcPr>
          <w:p w14:paraId="2335BA1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6358553C" w14:textId="77777777" w:rsidTr="00587AA3">
        <w:tc>
          <w:tcPr>
            <w:tcW w:w="9322" w:type="dxa"/>
            <w:gridSpan w:val="5"/>
            <w:shd w:val="clear" w:color="auto" w:fill="auto"/>
          </w:tcPr>
          <w:p w14:paraId="785EAE7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Skeleto, raumenų ir jungiamojo audinio sutrikimai</w:t>
            </w:r>
          </w:p>
        </w:tc>
      </w:tr>
      <w:tr w:rsidR="00460D75" w:rsidRPr="00283F41" w14:paraId="6038AE39" w14:textId="77777777" w:rsidTr="00587AA3">
        <w:tc>
          <w:tcPr>
            <w:tcW w:w="1809" w:type="dxa"/>
            <w:shd w:val="clear" w:color="auto" w:fill="auto"/>
          </w:tcPr>
          <w:p w14:paraId="4ECAD39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Galūnių skausmas</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5624E85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Hemartrozė</w:t>
            </w:r>
          </w:p>
        </w:tc>
        <w:tc>
          <w:tcPr>
            <w:tcW w:w="2127" w:type="dxa"/>
            <w:shd w:val="clear" w:color="auto" w:fill="auto"/>
          </w:tcPr>
          <w:p w14:paraId="60F1C47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raumenis</w:t>
            </w:r>
          </w:p>
        </w:tc>
        <w:tc>
          <w:tcPr>
            <w:tcW w:w="1559" w:type="dxa"/>
            <w:shd w:val="clear" w:color="auto" w:fill="auto"/>
          </w:tcPr>
          <w:p w14:paraId="360BF7C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42D7D9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Kraujavimo sukeltas suspaudimo sindromas</w:t>
            </w:r>
          </w:p>
        </w:tc>
      </w:tr>
      <w:tr w:rsidR="00460D75" w:rsidRPr="00283F41" w14:paraId="5A16CC18" w14:textId="77777777" w:rsidTr="00587AA3">
        <w:tc>
          <w:tcPr>
            <w:tcW w:w="9322" w:type="dxa"/>
            <w:gridSpan w:val="5"/>
            <w:shd w:val="clear" w:color="auto" w:fill="auto"/>
          </w:tcPr>
          <w:p w14:paraId="7980B7C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Inkstų ir šlapimo takų sutrikimai</w:t>
            </w:r>
          </w:p>
        </w:tc>
      </w:tr>
      <w:tr w:rsidR="00460D75" w:rsidRPr="00283F41" w14:paraId="0D0F7EE7" w14:textId="77777777" w:rsidTr="00587AA3">
        <w:tc>
          <w:tcPr>
            <w:tcW w:w="1809" w:type="dxa"/>
            <w:shd w:val="clear" w:color="auto" w:fill="auto"/>
          </w:tcPr>
          <w:p w14:paraId="37A0922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urogenitalinio trakto (įskaitant hematuriją ir menoragiją</w:t>
            </w: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inkstų funkcijos sutrikimas (įskaitant padidėjusį kreatinino kiekį kraujyje, padidėjusį šlapalo kiekį kraujyje)</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2613CF6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6108E8E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2DDBC62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34C9C2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Inkstų nepakankamumas</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ūminis inkstų nepakankamumas dėl kraujavimo, kurio pakanka hipoperfuzijai sukelti, su antikoaguliantais susijusi nefropatija</w:t>
            </w:r>
          </w:p>
        </w:tc>
      </w:tr>
      <w:tr w:rsidR="00460D75" w:rsidRPr="00283F41" w14:paraId="378A6C72" w14:textId="77777777" w:rsidTr="00587AA3">
        <w:tc>
          <w:tcPr>
            <w:tcW w:w="9322" w:type="dxa"/>
            <w:gridSpan w:val="5"/>
            <w:shd w:val="clear" w:color="auto" w:fill="auto"/>
          </w:tcPr>
          <w:p w14:paraId="26842BA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Bendrieji sutrikimai ir vartojimo vietos pažeidimai</w:t>
            </w:r>
          </w:p>
        </w:tc>
      </w:tr>
      <w:tr w:rsidR="00460D75" w:rsidRPr="00283F41" w14:paraId="5006A501" w14:textId="77777777" w:rsidTr="00587AA3">
        <w:tc>
          <w:tcPr>
            <w:tcW w:w="1809" w:type="dxa"/>
            <w:shd w:val="clear" w:color="auto" w:fill="auto"/>
          </w:tcPr>
          <w:p w14:paraId="546F2AA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periferinė edema, sumažėjusi bendroji jėga ir energija (įskaitant nuovargį ir asteniją)</w:t>
            </w:r>
          </w:p>
        </w:tc>
        <w:tc>
          <w:tcPr>
            <w:tcW w:w="2268" w:type="dxa"/>
            <w:shd w:val="clear" w:color="auto" w:fill="auto"/>
          </w:tcPr>
          <w:p w14:paraId="47C42F5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Bloga savijauta (įskaitant negalavimą)</w:t>
            </w:r>
          </w:p>
        </w:tc>
        <w:tc>
          <w:tcPr>
            <w:tcW w:w="2127" w:type="dxa"/>
            <w:shd w:val="clear" w:color="auto" w:fill="auto"/>
          </w:tcPr>
          <w:p w14:paraId="4C5830C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Lokali edema</w:t>
            </w:r>
            <w:r w:rsidRPr="00283F41">
              <w:rPr>
                <w:rFonts w:ascii="Times New Roman" w:eastAsia="Times New Roman" w:hAnsi="Times New Roman" w:cs="Times New Roman"/>
                <w:color w:val="000000"/>
                <w:kern w:val="0"/>
                <w:vertAlign w:val="superscript"/>
                <w:lang w:eastAsia="ar-SA"/>
                <w14:ligatures w14:val="none"/>
              </w:rPr>
              <w:t>A</w:t>
            </w:r>
          </w:p>
        </w:tc>
        <w:tc>
          <w:tcPr>
            <w:tcW w:w="1559" w:type="dxa"/>
            <w:shd w:val="clear" w:color="auto" w:fill="auto"/>
          </w:tcPr>
          <w:p w14:paraId="6E545A3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5170AD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34B0CB3F" w14:textId="77777777" w:rsidTr="00587AA3">
        <w:tc>
          <w:tcPr>
            <w:tcW w:w="9322" w:type="dxa"/>
            <w:gridSpan w:val="5"/>
            <w:shd w:val="clear" w:color="auto" w:fill="auto"/>
          </w:tcPr>
          <w:p w14:paraId="29F4F03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Tyrimai</w:t>
            </w:r>
          </w:p>
        </w:tc>
      </w:tr>
      <w:tr w:rsidR="00460D75" w:rsidRPr="00283F41" w14:paraId="02F78AE1" w14:textId="77777777" w:rsidTr="00587AA3">
        <w:tc>
          <w:tcPr>
            <w:tcW w:w="1809" w:type="dxa"/>
            <w:shd w:val="clear" w:color="auto" w:fill="auto"/>
          </w:tcPr>
          <w:p w14:paraId="7D71F21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17627EF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laktatdehidrogenazės (LDH) aktyvumas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padidėjęs lipazės aktyvumas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padidėjęs amilazės aktyvumas</w:t>
            </w:r>
            <w:r w:rsidRPr="00283F41">
              <w:rPr>
                <w:rFonts w:ascii="Times New Roman" w:eastAsia="Times New Roman" w:hAnsi="Times New Roman" w:cs="Times New Roman"/>
                <w:color w:val="000000"/>
                <w:kern w:val="0"/>
                <w:vertAlign w:val="superscript"/>
                <w:lang w:eastAsia="ar-SA"/>
                <w14:ligatures w14:val="none"/>
              </w:rPr>
              <w:t>A</w:t>
            </w:r>
          </w:p>
        </w:tc>
        <w:tc>
          <w:tcPr>
            <w:tcW w:w="2127" w:type="dxa"/>
            <w:shd w:val="clear" w:color="auto" w:fill="auto"/>
          </w:tcPr>
          <w:p w14:paraId="38AE366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E6AEC3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6F57E3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6867DBCB" w14:textId="77777777" w:rsidTr="00587AA3">
        <w:tc>
          <w:tcPr>
            <w:tcW w:w="9322" w:type="dxa"/>
            <w:gridSpan w:val="5"/>
            <w:shd w:val="clear" w:color="auto" w:fill="auto"/>
          </w:tcPr>
          <w:p w14:paraId="6D97821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Sužalojimai, apsinuodijimai ir procedūrų komplikacijos</w:t>
            </w:r>
          </w:p>
        </w:tc>
      </w:tr>
      <w:tr w:rsidR="00460D75" w:rsidRPr="00283F41" w14:paraId="2AB1AC60" w14:textId="77777777" w:rsidTr="00587AA3">
        <w:tc>
          <w:tcPr>
            <w:tcW w:w="1809" w:type="dxa"/>
            <w:shd w:val="clear" w:color="auto" w:fill="auto"/>
          </w:tcPr>
          <w:p w14:paraId="7367E75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po procedūros (įskaitant pooperacinę anemiją ir kraujavimą iš žaizdos), kontūzija, sekrecija iš žaizdos</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7421EFD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54FA9D5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Kraujagyslių pseudoaneurizma</w:t>
            </w:r>
            <w:r w:rsidRPr="00283F41">
              <w:rPr>
                <w:rFonts w:ascii="Times New Roman" w:eastAsia="Times New Roman" w:hAnsi="Times New Roman" w:cs="Times New Roman"/>
                <w:color w:val="000000"/>
                <w:kern w:val="0"/>
                <w:vertAlign w:val="superscript"/>
                <w:lang w:eastAsia="ar-SA"/>
                <w14:ligatures w14:val="none"/>
              </w:rPr>
              <w:t>C</w:t>
            </w:r>
          </w:p>
        </w:tc>
        <w:tc>
          <w:tcPr>
            <w:tcW w:w="1559" w:type="dxa"/>
            <w:shd w:val="clear" w:color="auto" w:fill="auto"/>
          </w:tcPr>
          <w:p w14:paraId="2D71E54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576694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bl>
    <w:p w14:paraId="7D2EA1B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 pastebėta taikant VTE profilaktiką suaugusiems pacientams, atliekant planines klubo arba kelio sąnario pakeitimo operacijas.</w:t>
      </w:r>
    </w:p>
    <w:p w14:paraId="00FE9DD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 pastebėtas kaip labai dažnas nepageidaujamas poveikis, gydant GVT, PE ir taikant šių sutrikimų pasikartojimo profilaktiką jaunesnėms nei 55 metų moterims.</w:t>
      </w:r>
    </w:p>
    <w:p w14:paraId="42FAB33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C: pastebėtas kaip nedažnas nepageidaujamas poveikis, taikant aterotrombozinių reiškinių profilaktiką pacientams, patyrusiems ŪKS (po perkutaninės koronarinės intervencijos).</w:t>
      </w:r>
    </w:p>
    <w:p w14:paraId="26B980CC"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Pasirinktų III fazės tyrimų metu buvo taikomas iš anksto numatytas selektyvus duomenų apie nepageidaujamus reiškinius rinkimo metodas. Remiantis šių tyrimų analize, nepageidaujamų reakcijų dažnis nepadidėjo ir nebuvo nustatyta nė vienos naujos nepageidaujamos reakcijos.</w:t>
      </w:r>
    </w:p>
    <w:p w14:paraId="358EEC2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073A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Atrinktų nepageidaujamų reakcijų apibūdinimas</w:t>
      </w:r>
    </w:p>
    <w:p w14:paraId="7B5E735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17B9F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Dėl farmakologinio veikimo mechanizmo Rivaroxaban Siromed vartojimas gali būti susijęs su padidėjusia slapto ar akivaizdaus kraujavimo rizika iš bet kurio audinio ar organo, todėl gali pasireikšti pohemoraginė anemija. Požymiai, simptomai ir sunkumas (įskaitant mirties atvejus) būna skirtingi ir priklauso nuo vietos ir kraujavimo ir (arba) anemijos intensyvumo laipsnio (žr. 4.9 skyriaus poskyrį „Kraujavimo gydymas“). Klinikinių tyrimų metu kraujavimas iš gleivinės (t. y. iš nosies, dantenų, virškinimo trakto, urogenitalinės sistemos, įskaitant nenormalų kraujavimą iš makšties arba sustiprėjusį menstruacinį kraujavimą) ir anemija dažniau buvo pastebėti taikant ilgalaikį gydymą rivaroksabanu, palyginti su gydymu VKA. Taigi, papildant atitinkamą klinikinį stebėjimą, slaptam kraujavimui nustatyti ir klinikinei akivaizdaus kraujavimo reikšmei įvertinti gali būti naudingi ir hemoglobino ir (arba) hematokrito rodmenų laboratoriniai tyrimai, kurie laikomi tam tinkamais. Kraujavimo rizika gali būti padidėjusi tam tikroms pacientų grupėms, pvz., tiems pacientams, kurie serga nekontroliuojama sunkia arterine hipertenzija ir (arba) tuo pat metu yra gydomi kitais vaistiniais preparatais, kurie veikia hemostazę (žr. 4.4 skyriaus poskyrį „Kraujavimo rizika“). Menstruacinis kraujavimas gali būti intensyvesnis ir (arba) trukti ilgiau. Hemoraginės komplikacijos gali pasireikšti silpnumu, blyškumu, svaiguliu, galvos skausmu ar neaiškios priežasties sukeltu tinimu, dusuliu ir neaiškios priežasties sukeltu šoku. Kai kuriais atvejais, kaip anemijos pasekmė, stebėti širdies išemijos simptomai, pvz., krūtinės skausmas arba krūtinės angina.</w:t>
      </w:r>
    </w:p>
    <w:p w14:paraId="2EB43B4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Pranešta apie žinomas antrines sunkaus kraujavimo komplikacijas, pvz., suspaudimo sindromą ir inkstų nepakankamumą dėl hipoperfuzijos ar su antikoaguliantais susijusią nefropatiją vartojant rivaroksabano. Todėl reikia apsvarstyti kraujavimo galimybę, įvertinant bet kokiais antikoaguliantais gydomo paciento būklę.</w:t>
      </w:r>
    </w:p>
    <w:p w14:paraId="535281A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F440D3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10BB463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VTE gydymas ir VTE pasikartojimo profilaktika</w:t>
      </w:r>
    </w:p>
    <w:p w14:paraId="7B81093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Saugumo vertinimas vaikams ir paaugliams yra pagrįstas saugumo duomenimis, gautais atlikus du II fazės ir vieną III fazės atvirus, veikliuoju vaistiniu preparatu kontroliuotus tyrimus su vaikais, kurių amžius buvo nuo gimimo iki mažiau kaip 18 metų. Rivaroksabano ir palyginamojo vaistinio preparato saugumo duomenys įvairiose vaikų amžiaus grupėse apskritai buvo panašūs. Apskritai 412 vaikų ir paauglių, gydytų rivaroksabanu, saugumo duomenys buvo panašūs į suaugusių</w:t>
      </w:r>
      <w:r>
        <w:rPr>
          <w:rFonts w:ascii="Times New Roman" w:eastAsia="Times New Roman" w:hAnsi="Times New Roman" w:cs="Times New Roman"/>
          <w:color w:val="000000"/>
          <w:kern w:val="0"/>
          <w:lang w:eastAsia="lt-LT"/>
          <w14:ligatures w14:val="none"/>
        </w:rPr>
        <w:t>jų</w:t>
      </w:r>
      <w:r w:rsidRPr="00283F41">
        <w:rPr>
          <w:rFonts w:ascii="Times New Roman" w:eastAsia="Times New Roman" w:hAnsi="Times New Roman" w:cs="Times New Roman"/>
          <w:color w:val="000000"/>
          <w:kern w:val="0"/>
          <w:lang w:eastAsia="lt-LT"/>
          <w14:ligatures w14:val="none"/>
        </w:rPr>
        <w:t xml:space="preserve"> populiacijoje gautus duomenis ir nuoseklūs skirtinguose amžiaus pogrupiuose, nors vertinimo galimybė buvo ribota dėl nedidelio pacientų skaičiaus. </w:t>
      </w:r>
    </w:p>
    <w:p w14:paraId="204B520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Vaikams, palyginti su suaugusiais pacientais, dažniau praneštas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0496C8A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79CC7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Pranešimas apie įtariamas nepageidaujamas reakcijas</w:t>
      </w:r>
    </w:p>
    <w:p w14:paraId="4499686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C46BF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1225042"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4.9</w:t>
      </w:r>
      <w:r w:rsidRPr="00283F41">
        <w:rPr>
          <w:rFonts w:ascii="Times New Roman" w:eastAsia="Times New Roman" w:hAnsi="Times New Roman" w:cs="Times New Roman"/>
          <w:b/>
          <w:color w:val="000000"/>
          <w:kern w:val="0"/>
          <w:lang w:eastAsia="ar-SA"/>
          <w14:ligatures w14:val="none"/>
        </w:rPr>
        <w:tab/>
        <w:t>Perdozavimas</w:t>
      </w:r>
    </w:p>
    <w:p w14:paraId="2C6DE56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F0713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Pranešta apie retus suaugusiesiems nustatytus perdozavimo iki 1 960 mg atvejus. Perdozavus pacientą reikia atidžiai stebėti dėl kraujavimo komplikacijų arba kitų nepageidaujamų reakcijų (žr. skyrių „Kraujavimo gydymas“). Duomenys apie vaikus yra riboti. Tikėtina, kad dėl ribotos absorbcijos, vartojant 50 mg ir didesnes rivaroksabano dozes, suaugusiesiems pasiekiama maksimali vidutinė kraujo plazmos koncentracija, kuri, toliau didinant dozę, nebedidėja, tačiau duomenų apie didesnių nei gydomųjų dozių vartojimą vaikams nėra.</w:t>
      </w:r>
    </w:p>
    <w:p w14:paraId="1D91BE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Yra specifinis neutralizuojantis vaistinis preparatas (andeksanetas alfa), rivaroksabano farmakodinaminio poveikio antagonistas, kuris vartojamas suaugusiesiems, bet neištirtas vaikams (žr. andeksaneto alfa preparato charakteristikų santrauką). </w:t>
      </w:r>
    </w:p>
    <w:p w14:paraId="7B4738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Galima apsvarstyti aktyvintosios anglies skyrimą, taip sumažinant absorbciją po rivaroksabano perdozavimo.</w:t>
      </w:r>
    </w:p>
    <w:p w14:paraId="76516E8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D0B4F2C" w14:textId="77777777" w:rsidR="00460D75" w:rsidRPr="005038AD"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5038AD">
        <w:rPr>
          <w:rFonts w:ascii="Times New Roman" w:eastAsia="Times New Roman" w:hAnsi="Times New Roman" w:cs="Times New Roman"/>
          <w:color w:val="000000"/>
          <w:kern w:val="0"/>
          <w:u w:val="single"/>
          <w:lang w:eastAsia="ar-SA"/>
          <w14:ligatures w14:val="none"/>
        </w:rPr>
        <w:t>Kraujavimo gydymas</w:t>
      </w:r>
    </w:p>
    <w:p w14:paraId="25E922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 rivaroksabano vartojančiam pacientui pasireiškė kraujavimo komplikacija, reikia atidėti kitos rivaroksabano dozės vartojimą arba gydymą nutraukti (kaip tinkama). Rivaroksabano pusinės eliminacijos laikas suaugusiesiems yra maždaug nuo 5 iki 13 valandų. Vaikams pusinės eliminacijos laikas, apskaičiuotas taikant populiacijos farmakokinetinį (popFK) modeliavimą, yra trumpesnis (žr. 5.2 skyrių). Gydymas turi būti individualizuotas pagal kraujavimo sunkumą ir vietą. Prireikus turi būti taikomas tinkamas simptominis gydymas, toks kaip mechaninė kompresija (pvz., stipriai kraujuojant iš nosies), chirurginė hemostazė taikant kraujavimo stabdymo procedūras, skysčių papildymas ir hemodinamikos palaikymas, kraujo preparatų (eritrocitų masės ar šviežiai šaldytos plazmos, atsižvelgiant į tai, ar yra susijusi anemija ar koagulopatija) ar trombocitų perpylimas. </w:t>
      </w:r>
    </w:p>
    <w:p w14:paraId="7BCF08F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kraujavimo negalima kontroliuoti anksčiau paminėtomis priemonėmis, reikia spręsti dėl neutralizuojančiojo vaistinio preparato specifinio Xa faktoriaus inhibitoriaus (andeksaneto alfa), kuris yra rivaroksabano farmakodinaminio poveikio antagonistas, ar specifinio prokoaguliacinio preparato, pvz., protrombino komplekso koncentrato (PKK), aktyvinto protrombino komplekso koncentrato (APKK) ar rekombinantinio VIIa faktoriaus (r-FVIIa) skyrimo. Vis dėlto, klinikinė patirtis skiriant šių vaistinių preparatų rivaroksabanu gydomiems suaugusiesiems ir vaikams 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5098597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FAD847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Nėra tikėtina, kad protamino sulfatas ir vitaminas K sukeltų poveikį rivaroksabano antikoaguliaciniam aktyvumui. Patirtis, skiriant traneksamo rūgštį, yra ribota, o patirties, skiriant aminokaprono rūgštį ir aprotininą rivaroksabano vartojantiems suaugusiesiems, nėra. Patirties, skiriant šiuos vaistinius preparatus rivaroksabano vartojantiems vaikams, nėra. Nei mokslinio naudos pagrindimo, nei patirties, skiriant sisteminį hemostatiką desmopresiną rivaroksabanu gydomiems pacientams, nėra. Daug rivaroksabano prisijungia prie kraujo plazmos baltymų, todėl jo pašalinimas dializės metu nėra tikėtinas.</w:t>
      </w:r>
    </w:p>
    <w:p w14:paraId="3EC0DA8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78D019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835B7E"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w:t>
      </w:r>
      <w:r w:rsidRPr="00283F41">
        <w:rPr>
          <w:rFonts w:ascii="Times New Roman" w:eastAsia="Times New Roman" w:hAnsi="Times New Roman" w:cs="Times New Roman"/>
          <w:b/>
          <w:color w:val="000000"/>
          <w:kern w:val="0"/>
          <w:lang w:eastAsia="ar-SA"/>
          <w14:ligatures w14:val="none"/>
        </w:rPr>
        <w:tab/>
        <w:t>FARMAKOLOGINĖS SAVYBĖS</w:t>
      </w:r>
    </w:p>
    <w:p w14:paraId="1559D5D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26DE74F"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5.1 </w:t>
      </w:r>
      <w:r w:rsidRPr="00283F41">
        <w:rPr>
          <w:rFonts w:ascii="Times New Roman" w:eastAsia="Times New Roman" w:hAnsi="Times New Roman" w:cs="Times New Roman"/>
          <w:b/>
          <w:color w:val="000000"/>
          <w:kern w:val="0"/>
          <w:lang w:eastAsia="ar-SA"/>
          <w14:ligatures w14:val="none"/>
        </w:rPr>
        <w:tab/>
        <w:t>Farmakodinaminės savybės</w:t>
      </w:r>
    </w:p>
    <w:p w14:paraId="3D4F96B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156D71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Farmakoterapinė grupė – antitromboziniai vaistiniai preparatai, tiesioginiai Xa faktoriaus inhibitoriai, ATC kodas – B01AF01. </w:t>
      </w:r>
    </w:p>
    <w:p w14:paraId="6B8615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1E90852" w14:textId="77777777" w:rsidR="00460D75" w:rsidRPr="005038AD"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5038AD">
        <w:rPr>
          <w:rFonts w:ascii="Times New Roman" w:eastAsia="Times New Roman" w:hAnsi="Times New Roman" w:cs="Times New Roman"/>
          <w:color w:val="000000"/>
          <w:kern w:val="0"/>
          <w:u w:val="single"/>
          <w:lang w:eastAsia="ar-SA"/>
          <w14:ligatures w14:val="none"/>
        </w:rPr>
        <w:t>Veikimo mechanizmas</w:t>
      </w:r>
    </w:p>
    <w:p w14:paraId="33F0F8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Rivaroksabanas yra labai selektyvus tiesioginis Xa faktoriaus inhibitorius, biologiškai įsisavinamas vartojant per burną. Xa faktoriaus slopinimas sutrikdo vidinį ir išorinį kraujo krešėjimo pakopinio proceso kelią, kadangi slopina trombino gamybą ir trombų susid</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rymą. Rivaroksabanas neslopina trombino (aktyvinto II faktorius), o jo poveikis trombocitams neįrodytas. </w:t>
      </w:r>
    </w:p>
    <w:p w14:paraId="3E8391C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587B4ED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Farmakodinaminis poveikis</w:t>
      </w:r>
    </w:p>
    <w:p w14:paraId="0D8C4A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Žmonėms buvo stebėtas nuo dozės priklausomas Xa faktoriaus slopinimas. Protrombino laiką (PL) rivaroksabanas veikia priklausomai nuo dozės, esant stipriai koreliacijai su koncentracija kraujo plazmoje (r vertė lygi 0,98), jei tyrimui naudojamas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Naudojant kitus reagentus, gaunami skirtingi rezultatai. PL nuskaitymas turi būti atliekamas per keletą sekundžių, nes TNS yra kalibruotas ir pritaikytas kumarinams ir neturi būti naudojamas jokiam kitam antikoaguliantui.</w:t>
      </w:r>
    </w:p>
    <w:p w14:paraId="5A18932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rivaroksabano skiriama GVT bei PE gydymui ir pasikartojimo profilaktikai, 5/95 procentilių PL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praėjus 2–4 valandoms po tabletės pavartojimo (t. y. maksimalaus poveikio metu), vartojant po 15 mg rivaroksabano du kartus per parą, svyravo nuo 17 iki 32 sekundžių, o vartojant 20 mg rivaroksabano vieną kartą per parą – nuo 15 iki 30 sekundžių. Sumažėjus koncentracijai (praėjus 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16 valandų po tabletės pavartojimo), 5/95 procentilių, vartojant po 15 mg du kartus per parą, svyravo nuo 14 iki 24 sekundžių, o vartojant 20 mg vieną kartą per parą (praėjus 18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30 valandų po tabletės pavartojimo) – nuo 13 iki 20 sekundžių. </w:t>
      </w:r>
    </w:p>
    <w:p w14:paraId="7BD218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su vožtuvų liga nesusijęs prieširdžių virpėjimas ir rivaroksabano skiriama insulto ir sisteminės embolijos profilaktikai, 5/95 procentilių PL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praėjus 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36 valandoms po tabletės pavartojimo), 5/95 procentilių, vartojant 20 mg vieną kartą per parą, svyravo nuo 12 iki 26 sekundžių, o esant vidutinio sunkumo inkstų funkcijos sutrikimui ir vartojant 15 mg vieną kartą per parą – nuo 12 iki 26 sekundžių.</w:t>
      </w:r>
    </w:p>
    <w:p w14:paraId="4607D40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Klinikinės farmakologijos tyrime, analizuojant rivaroksabano farmakodinaminio poveikio neutralizavimą sveikiems suaugusiems tiriamiesiems (n = 22) buvo įvertintas dviejų skirtingų PKK, t. y. 3-jų faktorių PKK (II, IX ir X faktorių) ir 4-ių faktorių PKK (II, VII, IX ir X faktorių), vienkartinės dozės (50 TV/kg) poveikis. 3-jų faktorių PKK sumažino vidutinį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xml:space="preserve"> PL maždaug 1,0 sekunde per 30 minučių, lyginant su sumažėjimu 3,5 sekundės, stebėtu vartojant 4 faktorių PKK. Priešingai, 3 faktorių PKK darė didesnį ir greitesnį poveikį bendram endogeninio trombino susiformavimo neutralizavimui negu 4 faktorių PKK (žr. 4.9 skyrių).</w:t>
      </w:r>
    </w:p>
    <w:p w14:paraId="355E981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Dalinis aktyvintas tromboplastino laikas (DATL) ir </w:t>
      </w:r>
      <w:r w:rsidRPr="00283F41">
        <w:rPr>
          <w:rFonts w:ascii="Times New Roman" w:eastAsia="Times New Roman" w:hAnsi="Times New Roman" w:cs="Times New Roman"/>
          <w:i/>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 xml:space="preserve"> pailgėja taip pat priklausomai nuo dozės, tačiau jie nerekomenduojami rivaroksabano farmakodinaminiam poveikiui įvertinti. Įprastinėmis klinikinėmis sąlygomis gydant rivaroksabanu krešėjimo parametrų stebėti nereikia. Vis dėlto, esant klinikinėms indikacijoms, rivaroksabano koncentraciją galima išmatuoti kalibruotu kiekybiniu anti-Xa faktoriaus tyrimu (žr. 5.2 skyrių).</w:t>
      </w:r>
    </w:p>
    <w:p w14:paraId="08FC978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D4CBC60"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63E3958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 xml:space="preserve">PL (nustatomas </w:t>
      </w:r>
      <w:r w:rsidRPr="00283F41">
        <w:rPr>
          <w:rFonts w:ascii="Times New Roman" w:eastAsia="Times New Roman" w:hAnsi="Times New Roman" w:cs="Times New Roman"/>
          <w:i/>
          <w:iCs/>
          <w:color w:val="000000"/>
          <w:kern w:val="0"/>
          <w:lang w:eastAsia="lt-LT"/>
          <w14:ligatures w14:val="none"/>
        </w:rPr>
        <w:t xml:space="preserve">Neoplastin </w:t>
      </w:r>
      <w:r w:rsidRPr="00283F41">
        <w:rPr>
          <w:rFonts w:ascii="Times New Roman" w:eastAsia="Times New Roman" w:hAnsi="Times New Roman" w:cs="Times New Roman"/>
          <w:color w:val="000000"/>
          <w:kern w:val="0"/>
          <w:lang w:eastAsia="lt-LT"/>
          <w14:ligatures w14:val="none"/>
        </w:rPr>
        <w:t xml:space="preserve">reagentu), DATL ir anti-Xa tyrimo (atliekant kalibruotą kiekybinį tyrimą) duomenys vaikams glaudžiai koreliuoja su koncentracija kraujo plazmoje. Anti-Xa ir koncentracijos kraujo plazmoje koreliacija yra tiesinė, o jos nuolydis artimas 1. Gali būti individualių skirtumų, kai anti-Xa reikšmė yra didesnė arba mažesnė, palyginti su atitinkama koncentracija kraujo plazmoje.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kraujo plazmoje intervalus žr. </w:t>
      </w:r>
      <w:r w:rsidRPr="00283F41">
        <w:rPr>
          <w:rFonts w:ascii="Times New Roman" w:eastAsia="Times New Roman" w:hAnsi="Times New Roman" w:cs="Times New Roman"/>
          <w:color w:val="000000"/>
          <w:kern w:val="0"/>
          <w:lang w:eastAsia="ar-SA"/>
          <w14:ligatures w14:val="none"/>
        </w:rPr>
        <w:t>5.2 skyriuje, 13 lentelėje). Vaikams atliekant anti-Xa tyrimą, skirtą kiekybiškai įvertinti rivaroksabano koncentraciją kraujo plazmoje, būtina atsižvelgti į apatinę kiekybinio vertinimo ribą. Veiksmingumo ir saugumo reiškinių slenkstis nenustatytas.</w:t>
      </w:r>
    </w:p>
    <w:p w14:paraId="2CEC300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BFBBAD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Klinikinis veiksmingumas ir saugumas</w:t>
      </w:r>
    </w:p>
    <w:p w14:paraId="033C71DA" w14:textId="77777777" w:rsidR="00460D75" w:rsidRPr="005038AD" w:rsidRDefault="00460D75" w:rsidP="00460D75">
      <w:pPr>
        <w:widowControl w:val="0"/>
        <w:spacing w:after="0" w:line="240" w:lineRule="auto"/>
        <w:rPr>
          <w:rFonts w:ascii="Times New Roman" w:eastAsia="Times New Roman" w:hAnsi="Times New Roman" w:cs="Times New Roman"/>
          <w:i/>
          <w:iCs/>
          <w:color w:val="000000"/>
          <w:kern w:val="0"/>
          <w:u w:val="single"/>
          <w:lang w:eastAsia="ar-SA"/>
          <w14:ligatures w14:val="none"/>
        </w:rPr>
      </w:pPr>
      <w:r w:rsidRPr="005038AD">
        <w:rPr>
          <w:rFonts w:ascii="Times New Roman" w:eastAsia="Times New Roman" w:hAnsi="Times New Roman" w:cs="Times New Roman"/>
          <w:i/>
          <w:iCs/>
          <w:color w:val="000000"/>
          <w:kern w:val="0"/>
          <w:u w:val="single"/>
          <w:lang w:eastAsia="ar-SA"/>
          <w14:ligatures w14:val="none"/>
        </w:rPr>
        <w:t xml:space="preserve">Insulto ir sisteminės embolijos profilaktika pacientams, kuriems yra su vožtuvų liga nesusijęs prieširdžių virpėjimas </w:t>
      </w:r>
    </w:p>
    <w:p w14:paraId="40E86946"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klinikinė programa buvo skirta įrodyti rivaroksabano veiksmingumą insulto ir sisteminės embolijos profilaktikai pacientams, kuriems yra su vožtuvų liga nesusijęs prieširdžių virpėjimas. Pagrindiniame dvigubai koduotame </w:t>
      </w:r>
      <w:r w:rsidRPr="00283F41">
        <w:rPr>
          <w:rFonts w:ascii="Times New Roman" w:eastAsia="Times New Roman" w:hAnsi="Times New Roman" w:cs="Times New Roman"/>
          <w:i/>
          <w:iCs/>
          <w:color w:val="000000"/>
          <w:kern w:val="0"/>
          <w:lang w:eastAsia="ar-SA"/>
          <w14:ligatures w14:val="none"/>
        </w:rPr>
        <w:t>ROCKET AF</w:t>
      </w:r>
      <w:r w:rsidRPr="00283F41">
        <w:rPr>
          <w:rFonts w:ascii="Times New Roman" w:eastAsia="Times New Roman" w:hAnsi="Times New Roman" w:cs="Times New Roman"/>
          <w:color w:val="000000"/>
          <w:kern w:val="0"/>
          <w:lang w:eastAsia="ar-SA"/>
          <w14:ligatures w14:val="none"/>
        </w:rPr>
        <w:t xml:space="preserve"> tyrime, 14 264 pacientams buvo skirtas rivaroksabanas 20 mg vieną kartą per parą (tiriamiesiems, kurių kreatinino klirensas 30–49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 15 mg vieną kartą per parą) arba varfarinas, titruotas iki tikslinės TNS reikšmės 2,5 (terapinis intervalas nuo 2,0 iki 3,0). Gydymo trukmės mediana buvo 19 mėnesių ir bendra gydymo trukmė buvo iki 41 mėnesio. </w:t>
      </w:r>
    </w:p>
    <w:p w14:paraId="2F1B7B4C"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34,9 % pacientų buvo gydyti acetilsalicilo rūgštimi, o 11,4 % buvo gydyti III klasės antiaritminiais vaistiniais preparatais, įskaitant amjodaroną.</w:t>
      </w:r>
    </w:p>
    <w:p w14:paraId="4C55ED6C"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p>
    <w:p w14:paraId="178227C5"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sukėlė neprastesnį poveikį už varfariną, vertinant bendrą insulto ir ne centrinės nervų sistemos (CNS) sisteminės embolijos atvejų, kaip pirminės kombinuotosios vertinamosios baigties, skaičių. Protokolą atitinkančioje populiacijoje, kurioje taikytas gydymas, insultas arba sisteminė embolija pasireiškė 188 rivaroksabano vartojusiems pacientams (1,71 % per metus) ir 241 varfarino vartojusiam pacientui (2,16 % per metus) (rizikos santykis (RS) 0,79; 95 % PI, 0,66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0,96; P &lt; 0,001, neprastesniam poveikiui įvertinti). Visus atsitiktinės atrankos būdu į tyrimą įtrauktus pacientus įvertinus taikant </w:t>
      </w:r>
      <w:r w:rsidRPr="00283F41">
        <w:rPr>
          <w:rFonts w:ascii="Times New Roman" w:eastAsia="Times New Roman" w:hAnsi="Times New Roman" w:cs="Times New Roman"/>
          <w:i/>
          <w:iCs/>
          <w:color w:val="000000"/>
          <w:kern w:val="0"/>
          <w:lang w:eastAsia="ar-SA"/>
          <w14:ligatures w14:val="none"/>
        </w:rPr>
        <w:t>ITT</w:t>
      </w:r>
      <w:r w:rsidRPr="00283F41">
        <w:rPr>
          <w:rFonts w:ascii="Times New Roman" w:eastAsia="Times New Roman" w:hAnsi="Times New Roman" w:cs="Times New Roman"/>
          <w:color w:val="000000"/>
          <w:kern w:val="0"/>
          <w:lang w:eastAsia="ar-SA"/>
          <w14:ligatures w14:val="none"/>
        </w:rPr>
        <w:t xml:space="preserve"> (angl. </w:t>
      </w:r>
      <w:r w:rsidRPr="00283F41">
        <w:rPr>
          <w:rFonts w:ascii="Times New Roman" w:eastAsia="Times New Roman" w:hAnsi="Times New Roman" w:cs="Times New Roman"/>
          <w:i/>
          <w:iCs/>
          <w:color w:val="000000"/>
          <w:kern w:val="0"/>
          <w:lang w:eastAsia="ar-SA"/>
          <w14:ligatures w14:val="none"/>
        </w:rPr>
        <w:t xml:space="preserve">intention to treat, </w:t>
      </w:r>
      <w:r w:rsidRPr="00283F41">
        <w:rPr>
          <w:rFonts w:ascii="Times New Roman" w:eastAsia="Times New Roman" w:hAnsi="Times New Roman" w:cs="Times New Roman"/>
          <w:color w:val="000000"/>
          <w:kern w:val="0"/>
          <w:lang w:eastAsia="ar-SA"/>
          <w14:ligatures w14:val="none"/>
        </w:rPr>
        <w:t>ketintų gydyti tiriamųjų) analizę, pirminiai reiškiniai pasireiškė 269 rivaroksabano vartojusiems pacientams (2,12 % per metus) ir 306 varfarino vartojusiems pacientams (2,42 % per metus) (rizikos santykis 0,88; 95 % PI, 0,74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1,03; P &lt; 0,001, neprastesniam poveikiui įvertinti; P = 0,117, pranašumui įvertinti). Antrinių vertinamųjų baigčių rezultatai, kurie buvo tiriami hierarchine tvarka </w:t>
      </w:r>
      <w:r w:rsidRPr="00283F41">
        <w:rPr>
          <w:rFonts w:ascii="Times New Roman" w:eastAsia="Times New Roman" w:hAnsi="Times New Roman" w:cs="Times New Roman"/>
          <w:i/>
          <w:iCs/>
          <w:color w:val="000000"/>
          <w:kern w:val="0"/>
          <w:lang w:eastAsia="ar-SA"/>
          <w14:ligatures w14:val="none"/>
        </w:rPr>
        <w:t>ITT</w:t>
      </w:r>
      <w:r w:rsidRPr="00283F41">
        <w:rPr>
          <w:rFonts w:ascii="Times New Roman" w:eastAsia="Times New Roman" w:hAnsi="Times New Roman" w:cs="Times New Roman"/>
          <w:color w:val="000000"/>
          <w:kern w:val="0"/>
          <w:lang w:eastAsia="ar-SA"/>
          <w14:ligatures w14:val="none"/>
        </w:rPr>
        <w:t xml:space="preserve"> analizės būdu, yra pateikti 4 lentelėje. Varfarino grupės pacientams TNS reikšmės buvo terapiniame intervale (nuo 2,0 iki 3,0) vidutiniškai 55 % laiko (mediana 58 %; tarpkvartilin</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s </w:t>
      </w:r>
      <w:r>
        <w:rPr>
          <w:rFonts w:ascii="Times New Roman" w:eastAsia="Times New Roman" w:hAnsi="Times New Roman" w:cs="Times New Roman"/>
          <w:color w:val="000000"/>
          <w:kern w:val="0"/>
          <w:lang w:eastAsia="ar-SA"/>
          <w14:ligatures w14:val="none"/>
        </w:rPr>
        <w:t>intervalas</w:t>
      </w:r>
      <w:r w:rsidRPr="00283F41">
        <w:rPr>
          <w:rFonts w:ascii="Times New Roman" w:eastAsia="Times New Roman" w:hAnsi="Times New Roman" w:cs="Times New Roman"/>
          <w:color w:val="000000"/>
          <w:kern w:val="0"/>
          <w:lang w:eastAsia="ar-SA"/>
          <w14:ligatures w14:val="none"/>
        </w:rPr>
        <w:t xml:space="preserve"> nuo 43 iki 71). Rivaroksabano poveikis centrinio TTR (angl. </w:t>
      </w:r>
      <w:r w:rsidRPr="00283F41">
        <w:rPr>
          <w:rFonts w:ascii="Times New Roman" w:eastAsia="Times New Roman" w:hAnsi="Times New Roman" w:cs="Times New Roman"/>
          <w:i/>
          <w:iCs/>
          <w:color w:val="000000"/>
          <w:kern w:val="0"/>
          <w:lang w:eastAsia="ar-SA"/>
          <w14:ligatures w14:val="none"/>
        </w:rPr>
        <w:t>Time in Target INR Range,</w:t>
      </w:r>
      <w:r w:rsidRPr="00283F41">
        <w:rPr>
          <w:rFonts w:ascii="Times New Roman" w:eastAsia="Times New Roman" w:hAnsi="Times New Roman" w:cs="Times New Roman"/>
          <w:color w:val="000000"/>
          <w:kern w:val="0"/>
          <w:lang w:eastAsia="ar-SA"/>
          <w14:ligatures w14:val="none"/>
        </w:rPr>
        <w:t xml:space="preserve"> laiko tiksliniame TNS intervale nuo 2 iki 3) lygmenyje vienodo dydžio kvartilėse (sąveikos P = 0,74) nesiskyrė. Aukščiausioje kvartilėje (vertinant pagal centrą) rizikos santykis (RS) vartojant rivaroksabano, palyginti su varfarinu, buvo 0,74 (95 % PI, 0,49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1,12).</w:t>
      </w:r>
    </w:p>
    <w:p w14:paraId="773C7ABE"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Times New Roman" w:hAnsi="Times New Roman" w:cs="Times New Roman"/>
          <w:color w:val="000000"/>
          <w:kern w:val="0"/>
          <w:lang w:eastAsia="ar-SA"/>
          <w14:ligatures w14:val="none"/>
        </w:rPr>
        <w:t>Svarbiausi saugumo rezultatai (didžiojo ir ne didžiojo kliniškai reikšmingo kraujavimo reiškinių dažnis) buvo panašūs abiejose tyrimo grupėse (žr. 5 lentelę).</w:t>
      </w:r>
    </w:p>
    <w:p w14:paraId="663DC47B"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6AA78D74" w14:textId="77777777" w:rsidR="00460D75" w:rsidRDefault="00460D75" w:rsidP="00460D75">
      <w:pPr>
        <w:widowControl w:val="0"/>
        <w:spacing w:after="0" w:line="240" w:lineRule="auto"/>
        <w:rPr>
          <w:rFonts w:ascii="Times New Roman" w:eastAsia="MS Mincho" w:hAnsi="Times New Roman" w:cs="Times New Roman"/>
          <w:b/>
          <w:kern w:val="0"/>
          <w:lang w:eastAsia="fr-FR"/>
          <w14:ligatures w14:val="none"/>
        </w:rPr>
      </w:pPr>
      <w:r w:rsidRPr="00283F41">
        <w:rPr>
          <w:rFonts w:ascii="Times New Roman" w:eastAsia="MS Mincho" w:hAnsi="Times New Roman" w:cs="Times New Roman"/>
          <w:b/>
          <w:kern w:val="0"/>
          <w:lang w:eastAsia="fr-FR"/>
          <w14:ligatures w14:val="none"/>
        </w:rPr>
        <w:t>4 lentelė. Veiksmingumo rezultatai, gauti III fazės ROCKET AF tyrimo metu</w:t>
      </w:r>
    </w:p>
    <w:p w14:paraId="38EA9520" w14:textId="77777777" w:rsidR="00460D75" w:rsidRPr="00283F41" w:rsidRDefault="00460D75" w:rsidP="00460D75">
      <w:pPr>
        <w:widowControl w:val="0"/>
        <w:spacing w:after="0" w:line="240" w:lineRule="auto"/>
        <w:rPr>
          <w:rFonts w:ascii="Times New Roman" w:eastAsia="MS Mincho" w:hAnsi="Times New Roman" w:cs="Times New Roman"/>
          <w:b/>
          <w:kern w:val="0"/>
          <w:lang w:eastAsia="fr-FR"/>
          <w14:ligatures w14:val="none"/>
        </w:rPr>
      </w:pP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460D75" w:rsidRPr="00283F41" w14:paraId="53E9037D" w14:textId="77777777" w:rsidTr="00587AA3">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1A67BB61"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188C280C"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i/>
                <w:iCs/>
                <w:kern w:val="0"/>
                <w:lang w:eastAsia="fr-FR"/>
                <w14:ligatures w14:val="none"/>
              </w:rPr>
              <w:t>ITT</w:t>
            </w:r>
            <w:r w:rsidRPr="00283F41">
              <w:rPr>
                <w:rFonts w:ascii="Times New Roman" w:eastAsia="MS Mincho" w:hAnsi="Times New Roman" w:cs="Times New Roman"/>
                <w:b/>
                <w:bCs/>
                <w:kern w:val="0"/>
                <w:lang w:eastAsia="fr-FR"/>
                <w14:ligatures w14:val="none"/>
              </w:rPr>
              <w:t xml:space="preserve"> veiksmingumo analizė pacientams, kuriems yra su vožtuvų liga nesusijęs prieširdžių virpėjimas </w:t>
            </w:r>
          </w:p>
        </w:tc>
      </w:tr>
      <w:tr w:rsidR="00460D75" w:rsidRPr="00283F41" w14:paraId="709211AE" w14:textId="77777777" w:rsidTr="00587AA3">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2D37B5EB"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Gydymo dozė</w:t>
            </w:r>
          </w:p>
        </w:tc>
        <w:tc>
          <w:tcPr>
            <w:tcW w:w="2132" w:type="dxa"/>
            <w:tcBorders>
              <w:top w:val="single" w:sz="4" w:space="0" w:color="000000"/>
              <w:left w:val="single" w:sz="4" w:space="0" w:color="000000"/>
              <w:bottom w:val="single" w:sz="3" w:space="0" w:color="000000"/>
              <w:right w:val="single" w:sz="3" w:space="0" w:color="000000"/>
            </w:tcBorders>
          </w:tcPr>
          <w:p w14:paraId="4D4AB43D"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Rivaroksabanas 20 mg vieną kartą per parą (15 mg vieną kartą per parą pacientams, kuriems yra vidutinio sunkumo inkstų funkcijos sutrikimas)</w:t>
            </w:r>
          </w:p>
          <w:p w14:paraId="45F16705"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590A0301"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 xml:space="preserve">Varfarinas, titruotas iki tikslinės TNS reikšmės 2,5 (terapinis intervalas nuo 2,0 iki 3,0) </w:t>
            </w:r>
          </w:p>
          <w:p w14:paraId="7022358C"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6B6D232F"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RS (95 % PI)</w:t>
            </w:r>
          </w:p>
          <w:p w14:paraId="54EBAE7F"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 reikšmė, pranašumo tyrimas</w:t>
            </w:r>
          </w:p>
        </w:tc>
      </w:tr>
      <w:tr w:rsidR="00460D75" w:rsidRPr="00283F41" w14:paraId="21FA1330" w14:textId="77777777" w:rsidTr="00587AA3">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2EBD2E5B"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2AA83380"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269 (2,12)</w:t>
            </w:r>
          </w:p>
        </w:tc>
        <w:tc>
          <w:tcPr>
            <w:tcW w:w="2132" w:type="dxa"/>
            <w:tcBorders>
              <w:top w:val="single" w:sz="3" w:space="0" w:color="000000"/>
              <w:left w:val="single" w:sz="3" w:space="0" w:color="000000"/>
              <w:bottom w:val="single" w:sz="4" w:space="0" w:color="000000"/>
              <w:right w:val="single" w:sz="4" w:space="0" w:color="000000"/>
            </w:tcBorders>
          </w:tcPr>
          <w:p w14:paraId="11CC7232"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306 (2,42)</w:t>
            </w:r>
          </w:p>
        </w:tc>
        <w:tc>
          <w:tcPr>
            <w:tcW w:w="1998" w:type="dxa"/>
            <w:tcBorders>
              <w:top w:val="single" w:sz="3" w:space="0" w:color="000000"/>
              <w:left w:val="single" w:sz="4" w:space="0" w:color="000000"/>
              <w:bottom w:val="single" w:sz="4" w:space="0" w:color="000000"/>
              <w:right w:val="single" w:sz="4" w:space="0" w:color="000000"/>
            </w:tcBorders>
          </w:tcPr>
          <w:p w14:paraId="6B45A09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0,88</w:t>
            </w:r>
          </w:p>
          <w:p w14:paraId="692E6BB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(0,74–1,03)</w:t>
            </w:r>
          </w:p>
          <w:p w14:paraId="34E7216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0,117</w:t>
            </w:r>
          </w:p>
        </w:tc>
      </w:tr>
      <w:tr w:rsidR="00460D75" w:rsidRPr="00283F41" w14:paraId="0C16934B" w14:textId="77777777" w:rsidTr="00587AA3">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11BEE1F2"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Times New Roman" w:hAnsi="Times New Roman" w:cs="Times New Roman"/>
                <w:color w:val="000000"/>
                <w:kern w:val="0"/>
                <w:lang w:eastAsia="ar-SA"/>
                <w14:ligatures w14:val="none"/>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62EEBBA8"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572 (4,51)</w:t>
            </w:r>
          </w:p>
        </w:tc>
        <w:tc>
          <w:tcPr>
            <w:tcW w:w="2132" w:type="dxa"/>
            <w:tcBorders>
              <w:top w:val="single" w:sz="4" w:space="0" w:color="000000"/>
              <w:left w:val="single" w:sz="3" w:space="0" w:color="000000"/>
              <w:bottom w:val="single" w:sz="4" w:space="0" w:color="000000"/>
              <w:right w:val="single" w:sz="4" w:space="0" w:color="000000"/>
            </w:tcBorders>
          </w:tcPr>
          <w:p w14:paraId="7BA20574"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609 (4,81)</w:t>
            </w:r>
          </w:p>
        </w:tc>
        <w:tc>
          <w:tcPr>
            <w:tcW w:w="1998" w:type="dxa"/>
            <w:tcBorders>
              <w:top w:val="single" w:sz="4" w:space="0" w:color="000000"/>
              <w:left w:val="single" w:sz="4" w:space="0" w:color="000000"/>
              <w:bottom w:val="single" w:sz="4" w:space="0" w:color="000000"/>
              <w:right w:val="single" w:sz="4" w:space="0" w:color="000000"/>
            </w:tcBorders>
          </w:tcPr>
          <w:p w14:paraId="11B822C9"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0,94</w:t>
            </w:r>
          </w:p>
          <w:p w14:paraId="601B455F"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(0,84–1,05)</w:t>
            </w:r>
          </w:p>
          <w:p w14:paraId="11412AE0"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0,265</w:t>
            </w:r>
          </w:p>
        </w:tc>
      </w:tr>
      <w:tr w:rsidR="00460D75" w:rsidRPr="00283F41" w14:paraId="4E90A486" w14:textId="77777777" w:rsidTr="00587AA3">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591D5566"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ar-SA"/>
                <w14:ligatures w14:val="none"/>
              </w:rPr>
            </w:pPr>
            <w:r w:rsidRPr="00283F41">
              <w:rPr>
                <w:rFonts w:ascii="Times New Roman" w:eastAsia="MS Mincho" w:hAnsi="Times New Roman" w:cs="Times New Roman"/>
                <w:kern w:val="0"/>
                <w:lang w:eastAsia="fr-FR"/>
                <w14:ligatures w14:val="none"/>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556209E3"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659 (5,24)</w:t>
            </w:r>
          </w:p>
        </w:tc>
        <w:tc>
          <w:tcPr>
            <w:tcW w:w="2132" w:type="dxa"/>
            <w:tcBorders>
              <w:top w:val="single" w:sz="4" w:space="0" w:color="000000"/>
              <w:left w:val="single" w:sz="3" w:space="0" w:color="000000"/>
              <w:bottom w:val="single" w:sz="4" w:space="0" w:color="000000"/>
              <w:right w:val="single" w:sz="4" w:space="0" w:color="000000"/>
            </w:tcBorders>
          </w:tcPr>
          <w:p w14:paraId="2D222F8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709 (5,65)</w:t>
            </w:r>
          </w:p>
        </w:tc>
        <w:tc>
          <w:tcPr>
            <w:tcW w:w="1998" w:type="dxa"/>
            <w:tcBorders>
              <w:top w:val="single" w:sz="4" w:space="0" w:color="000000"/>
              <w:left w:val="single" w:sz="4" w:space="0" w:color="000000"/>
              <w:bottom w:val="single" w:sz="4" w:space="0" w:color="000000"/>
              <w:right w:val="single" w:sz="4" w:space="0" w:color="000000"/>
            </w:tcBorders>
          </w:tcPr>
          <w:p w14:paraId="1385C3EE"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0,93</w:t>
            </w:r>
          </w:p>
          <w:p w14:paraId="0DBA474C"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(0,83–1,03)</w:t>
            </w:r>
          </w:p>
          <w:p w14:paraId="3E4DED2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0,158</w:t>
            </w:r>
          </w:p>
        </w:tc>
      </w:tr>
      <w:tr w:rsidR="00460D75" w:rsidRPr="00283F41" w14:paraId="2D235E57" w14:textId="77777777" w:rsidTr="00587AA3">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1E0485F8" w14:textId="77777777" w:rsidR="00460D75" w:rsidRPr="00283F41" w:rsidRDefault="00460D75" w:rsidP="00587AA3">
            <w:pPr>
              <w:widowControl w:val="0"/>
              <w:numPr>
                <w:ilvl w:val="0"/>
                <w:numId w:val="3"/>
              </w:numPr>
              <w:tabs>
                <w:tab w:val="left" w:pos="567"/>
              </w:tabs>
              <w:spacing w:before="60" w:after="0" w:line="240" w:lineRule="auto"/>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Insultas</w:t>
            </w:r>
          </w:p>
        </w:tc>
        <w:tc>
          <w:tcPr>
            <w:tcW w:w="2132" w:type="dxa"/>
            <w:tcBorders>
              <w:top w:val="single" w:sz="4" w:space="0" w:color="000000"/>
              <w:left w:val="single" w:sz="4" w:space="0" w:color="000000"/>
              <w:bottom w:val="single" w:sz="3" w:space="0" w:color="000000"/>
              <w:right w:val="single" w:sz="3" w:space="0" w:color="000000"/>
            </w:tcBorders>
          </w:tcPr>
          <w:p w14:paraId="2E94340A"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253 (1,99)</w:t>
            </w:r>
          </w:p>
        </w:tc>
        <w:tc>
          <w:tcPr>
            <w:tcW w:w="2132" w:type="dxa"/>
            <w:tcBorders>
              <w:top w:val="single" w:sz="4" w:space="0" w:color="000000"/>
              <w:left w:val="single" w:sz="3" w:space="0" w:color="000000"/>
              <w:bottom w:val="single" w:sz="3" w:space="0" w:color="000000"/>
              <w:right w:val="single" w:sz="4" w:space="0" w:color="000000"/>
            </w:tcBorders>
          </w:tcPr>
          <w:p w14:paraId="069D3F4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281 (2,22)</w:t>
            </w:r>
          </w:p>
        </w:tc>
        <w:tc>
          <w:tcPr>
            <w:tcW w:w="1998" w:type="dxa"/>
            <w:tcBorders>
              <w:top w:val="single" w:sz="4" w:space="0" w:color="000000"/>
              <w:left w:val="single" w:sz="4" w:space="0" w:color="000000"/>
              <w:bottom w:val="single" w:sz="3" w:space="0" w:color="000000"/>
              <w:right w:val="single" w:sz="4" w:space="0" w:color="000000"/>
            </w:tcBorders>
          </w:tcPr>
          <w:p w14:paraId="5991198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0,90</w:t>
            </w:r>
          </w:p>
          <w:p w14:paraId="2E8D1341"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(0,76–1,07)</w:t>
            </w:r>
          </w:p>
          <w:p w14:paraId="75287BD4"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0,221</w:t>
            </w:r>
          </w:p>
        </w:tc>
      </w:tr>
      <w:tr w:rsidR="00460D75" w:rsidRPr="00283F41" w14:paraId="7541B138" w14:textId="77777777" w:rsidTr="00587AA3">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40E6FFDB" w14:textId="77777777" w:rsidR="00460D75" w:rsidRPr="00283F41" w:rsidRDefault="00460D75" w:rsidP="00587AA3">
            <w:pPr>
              <w:widowControl w:val="0"/>
              <w:numPr>
                <w:ilvl w:val="0"/>
                <w:numId w:val="3"/>
              </w:numPr>
              <w:tabs>
                <w:tab w:val="left" w:pos="567"/>
              </w:tabs>
              <w:spacing w:before="60" w:after="0" w:line="240" w:lineRule="auto"/>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78F23CA3"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20 (0,16)</w:t>
            </w:r>
          </w:p>
        </w:tc>
        <w:tc>
          <w:tcPr>
            <w:tcW w:w="2132" w:type="dxa"/>
            <w:tcBorders>
              <w:top w:val="single" w:sz="3" w:space="0" w:color="000000"/>
              <w:left w:val="single" w:sz="3" w:space="0" w:color="000000"/>
              <w:bottom w:val="single" w:sz="4" w:space="0" w:color="000000"/>
              <w:right w:val="single" w:sz="4" w:space="0" w:color="000000"/>
            </w:tcBorders>
          </w:tcPr>
          <w:p w14:paraId="000D2F62"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27 (0,21)</w:t>
            </w:r>
          </w:p>
        </w:tc>
        <w:tc>
          <w:tcPr>
            <w:tcW w:w="1998" w:type="dxa"/>
            <w:tcBorders>
              <w:top w:val="single" w:sz="3" w:space="0" w:color="000000"/>
              <w:left w:val="single" w:sz="4" w:space="0" w:color="000000"/>
              <w:bottom w:val="single" w:sz="4" w:space="0" w:color="000000"/>
              <w:right w:val="single" w:sz="4" w:space="0" w:color="000000"/>
            </w:tcBorders>
          </w:tcPr>
          <w:p w14:paraId="14DF60F3"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0,74 </w:t>
            </w:r>
          </w:p>
          <w:p w14:paraId="58971368"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(0,42–1,32)</w:t>
            </w:r>
          </w:p>
          <w:p w14:paraId="36D06F11"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0,308</w:t>
            </w:r>
          </w:p>
        </w:tc>
      </w:tr>
      <w:tr w:rsidR="00460D75" w:rsidRPr="00283F41" w14:paraId="00B7CE49" w14:textId="77777777" w:rsidTr="00587AA3">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7438AD92"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3D67C089"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p>
          <w:p w14:paraId="50522368"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130 (1,02)</w:t>
            </w:r>
          </w:p>
        </w:tc>
        <w:tc>
          <w:tcPr>
            <w:tcW w:w="2132" w:type="dxa"/>
            <w:tcBorders>
              <w:top w:val="single" w:sz="4" w:space="0" w:color="000000"/>
              <w:left w:val="single" w:sz="3" w:space="0" w:color="000000"/>
              <w:bottom w:val="single" w:sz="4" w:space="0" w:color="000000"/>
              <w:right w:val="single" w:sz="4" w:space="0" w:color="000000"/>
            </w:tcBorders>
          </w:tcPr>
          <w:p w14:paraId="7A252C3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p>
          <w:p w14:paraId="7F1F09BB"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142 (1,11)</w:t>
            </w:r>
          </w:p>
        </w:tc>
        <w:tc>
          <w:tcPr>
            <w:tcW w:w="1998" w:type="dxa"/>
            <w:tcBorders>
              <w:top w:val="single" w:sz="4" w:space="0" w:color="000000"/>
              <w:left w:val="single" w:sz="4" w:space="0" w:color="000000"/>
              <w:bottom w:val="single" w:sz="4" w:space="0" w:color="000000"/>
              <w:right w:val="single" w:sz="4" w:space="0" w:color="000000"/>
            </w:tcBorders>
          </w:tcPr>
          <w:p w14:paraId="64C5489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0,91 </w:t>
            </w:r>
          </w:p>
          <w:p w14:paraId="7F7E93DB"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(0,72–1,16)</w:t>
            </w:r>
          </w:p>
          <w:p w14:paraId="35FB31F2"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0,464</w:t>
            </w:r>
          </w:p>
        </w:tc>
      </w:tr>
    </w:tbl>
    <w:p w14:paraId="267170EE"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69062CF5" w14:textId="77777777" w:rsidR="00460D75" w:rsidRDefault="00460D75" w:rsidP="00460D75">
      <w:pPr>
        <w:widowControl w:val="0"/>
        <w:spacing w:after="0" w:line="240" w:lineRule="auto"/>
        <w:rPr>
          <w:rFonts w:ascii="Times New Roman" w:eastAsia="MS Mincho" w:hAnsi="Times New Roman" w:cs="Times New Roman"/>
          <w:b/>
          <w:kern w:val="0"/>
          <w:lang w:eastAsia="fr-FR"/>
          <w14:ligatures w14:val="none"/>
        </w:rPr>
      </w:pPr>
      <w:r w:rsidRPr="00283F41">
        <w:rPr>
          <w:rFonts w:ascii="Times New Roman" w:eastAsia="MS Mincho" w:hAnsi="Times New Roman" w:cs="Times New Roman"/>
          <w:b/>
          <w:kern w:val="0"/>
          <w:lang w:eastAsia="fr-FR"/>
          <w14:ligatures w14:val="none"/>
        </w:rPr>
        <w:t>5 lentelė. Saugumo rezultatai, gauti III fazės ROCKET AF tyrimo metu</w:t>
      </w:r>
    </w:p>
    <w:p w14:paraId="2CF797D2" w14:textId="77777777" w:rsidR="00460D75" w:rsidRPr="00283F41" w:rsidRDefault="00460D75" w:rsidP="00460D75">
      <w:pPr>
        <w:widowControl w:val="0"/>
        <w:spacing w:after="0" w:line="240" w:lineRule="auto"/>
        <w:rPr>
          <w:rFonts w:ascii="Times New Roman" w:eastAsia="MS Mincho" w:hAnsi="Times New Roman" w:cs="Times New Roman"/>
          <w:b/>
          <w:kern w:val="0"/>
          <w:lang w:eastAsia="fr-FR"/>
          <w14:ligatures w14:val="none"/>
        </w:rPr>
      </w:pPr>
    </w:p>
    <w:tbl>
      <w:tblPr>
        <w:tblW w:w="0" w:type="auto"/>
        <w:tblInd w:w="4" w:type="dxa"/>
        <w:tblLayout w:type="fixed"/>
        <w:tblCellMar>
          <w:left w:w="0" w:type="dxa"/>
          <w:right w:w="0" w:type="dxa"/>
        </w:tblCellMar>
        <w:tblLook w:val="01E0" w:firstRow="1" w:lastRow="1" w:firstColumn="1" w:lastColumn="1" w:noHBand="0" w:noVBand="0"/>
      </w:tblPr>
      <w:tblGrid>
        <w:gridCol w:w="2969"/>
        <w:gridCol w:w="2268"/>
        <w:gridCol w:w="1988"/>
        <w:gridCol w:w="1693"/>
      </w:tblGrid>
      <w:tr w:rsidR="00460D75" w:rsidRPr="00283F41" w14:paraId="3F1C6C94" w14:textId="77777777" w:rsidTr="00587AA3">
        <w:trPr>
          <w:trHeight w:hRule="exact" w:val="599"/>
        </w:trPr>
        <w:tc>
          <w:tcPr>
            <w:tcW w:w="2969" w:type="dxa"/>
            <w:tcBorders>
              <w:top w:val="single" w:sz="4" w:space="0" w:color="000000"/>
              <w:left w:val="single" w:sz="3" w:space="0" w:color="000000"/>
              <w:bottom w:val="single" w:sz="4" w:space="0" w:color="000000"/>
              <w:right w:val="single" w:sz="3" w:space="0" w:color="000000"/>
            </w:tcBorders>
          </w:tcPr>
          <w:p w14:paraId="31882928"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Tyrimo populiacija</w:t>
            </w:r>
          </w:p>
        </w:tc>
        <w:tc>
          <w:tcPr>
            <w:tcW w:w="5949" w:type="dxa"/>
            <w:gridSpan w:val="3"/>
            <w:tcBorders>
              <w:top w:val="single" w:sz="4" w:space="0" w:color="000000"/>
              <w:left w:val="single" w:sz="3" w:space="0" w:color="000000"/>
              <w:bottom w:val="single" w:sz="4" w:space="0" w:color="000000"/>
              <w:right w:val="single" w:sz="3" w:space="0" w:color="000000"/>
            </w:tcBorders>
          </w:tcPr>
          <w:p w14:paraId="4F9FC384" w14:textId="77777777" w:rsidR="00460D75" w:rsidRPr="00283F41" w:rsidRDefault="00460D75" w:rsidP="00587AA3">
            <w:pPr>
              <w:widowControl w:val="0"/>
              <w:spacing w:after="0" w:line="240" w:lineRule="auto"/>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Pacientams, kuriems yra su vožtuvų liga nesusijęs prieširdžių virpėjimas</w:t>
            </w:r>
            <w:r w:rsidRPr="00283F41">
              <w:rPr>
                <w:rFonts w:ascii="Times New Roman" w:eastAsia="MS Mincho" w:hAnsi="Times New Roman" w:cs="Times New Roman"/>
                <w:b/>
                <w:bCs/>
                <w:kern w:val="0"/>
                <w:vertAlign w:val="superscript"/>
                <w:lang w:eastAsia="fr-FR"/>
                <w14:ligatures w14:val="none"/>
              </w:rPr>
              <w:t>a)</w:t>
            </w:r>
          </w:p>
        </w:tc>
      </w:tr>
      <w:tr w:rsidR="00460D75" w:rsidRPr="00283F41" w14:paraId="354AB30C" w14:textId="77777777" w:rsidTr="00587AA3">
        <w:trPr>
          <w:trHeight w:hRule="exact" w:val="2308"/>
        </w:trPr>
        <w:tc>
          <w:tcPr>
            <w:tcW w:w="2969" w:type="dxa"/>
            <w:tcBorders>
              <w:top w:val="single" w:sz="4" w:space="0" w:color="000000"/>
              <w:left w:val="single" w:sz="3" w:space="0" w:color="000000"/>
              <w:bottom w:val="single" w:sz="3" w:space="0" w:color="000000"/>
              <w:right w:val="single" w:sz="3" w:space="0" w:color="000000"/>
            </w:tcBorders>
          </w:tcPr>
          <w:p w14:paraId="407E4A80"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Gydymo dozė</w:t>
            </w:r>
          </w:p>
        </w:tc>
        <w:tc>
          <w:tcPr>
            <w:tcW w:w="2268" w:type="dxa"/>
            <w:tcBorders>
              <w:top w:val="single" w:sz="4" w:space="0" w:color="000000"/>
              <w:left w:val="single" w:sz="3" w:space="0" w:color="000000"/>
              <w:bottom w:val="single" w:sz="3" w:space="0" w:color="000000"/>
              <w:right w:val="single" w:sz="4" w:space="0" w:color="000000"/>
            </w:tcBorders>
          </w:tcPr>
          <w:p w14:paraId="47FCD715"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Rivaroksabanas 20 mg vieną kartą per parą (15 mg vieną kartą per parą pacientams, kuriems yra vidutinis inkstų funkcijos sutrikimas)</w:t>
            </w:r>
          </w:p>
          <w:p w14:paraId="49D41E84"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988" w:type="dxa"/>
            <w:tcBorders>
              <w:top w:val="single" w:sz="4" w:space="0" w:color="000000"/>
              <w:left w:val="single" w:sz="4" w:space="0" w:color="000000"/>
              <w:bottom w:val="single" w:sz="3" w:space="0" w:color="000000"/>
              <w:right w:val="single" w:sz="3" w:space="0" w:color="000000"/>
            </w:tcBorders>
          </w:tcPr>
          <w:p w14:paraId="69A37848"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Varfarinas, titruotas iki tikslinės TNS reikšmės 2,5 (terapinis intervalas nuo 2,0 iki 3,0)</w:t>
            </w:r>
          </w:p>
          <w:p w14:paraId="3F4A4330"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1F006AE5"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RS (95 % PI)</w:t>
            </w:r>
          </w:p>
          <w:p w14:paraId="6E11A097"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 reikšmė</w:t>
            </w:r>
          </w:p>
        </w:tc>
      </w:tr>
      <w:tr w:rsidR="00460D75" w:rsidRPr="00283F41" w14:paraId="55E8340B" w14:textId="77777777" w:rsidTr="00587AA3">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0DC3A64F"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ar-SA"/>
                <w14:ligatures w14:val="none"/>
              </w:rPr>
              <w:t>Didžiųjų ir ne didžiųjų kliniškai reikšmingų kraujavimų</w:t>
            </w:r>
            <w:r w:rsidRPr="00283F41">
              <w:rPr>
                <w:rFonts w:ascii="Times New Roman" w:eastAsia="MS Mincho" w:hAnsi="Times New Roman" w:cs="Times New Roman"/>
                <w:kern w:val="0"/>
                <w:lang w:eastAsia="fr-FR"/>
                <w14:ligatures w14:val="none"/>
              </w:rPr>
              <w:t xml:space="preserve"> reiškiniai</w:t>
            </w:r>
          </w:p>
        </w:tc>
        <w:tc>
          <w:tcPr>
            <w:tcW w:w="2268" w:type="dxa"/>
            <w:tcBorders>
              <w:top w:val="single" w:sz="3" w:space="0" w:color="000000"/>
              <w:left w:val="single" w:sz="3" w:space="0" w:color="000000"/>
              <w:bottom w:val="single" w:sz="4" w:space="0" w:color="000000"/>
              <w:right w:val="single" w:sz="4" w:space="0" w:color="000000"/>
            </w:tcBorders>
          </w:tcPr>
          <w:p w14:paraId="25CFDB1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1 475</w:t>
            </w:r>
          </w:p>
          <w:p w14:paraId="321522F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(14,91)</w:t>
            </w:r>
          </w:p>
        </w:tc>
        <w:tc>
          <w:tcPr>
            <w:tcW w:w="1988" w:type="dxa"/>
            <w:tcBorders>
              <w:top w:val="single" w:sz="3" w:space="0" w:color="000000"/>
              <w:left w:val="single" w:sz="4" w:space="0" w:color="000000"/>
              <w:bottom w:val="single" w:sz="4" w:space="0" w:color="000000"/>
              <w:right w:val="single" w:sz="3" w:space="0" w:color="000000"/>
            </w:tcBorders>
          </w:tcPr>
          <w:p w14:paraId="6FEBA2F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1 449</w:t>
            </w:r>
          </w:p>
          <w:p w14:paraId="3DD6D46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(14,52)</w:t>
            </w:r>
          </w:p>
        </w:tc>
        <w:tc>
          <w:tcPr>
            <w:tcW w:w="1693" w:type="dxa"/>
            <w:tcBorders>
              <w:top w:val="single" w:sz="3" w:space="0" w:color="000000"/>
              <w:left w:val="single" w:sz="3" w:space="0" w:color="000000"/>
              <w:bottom w:val="single" w:sz="4" w:space="0" w:color="000000"/>
              <w:right w:val="single" w:sz="3" w:space="0" w:color="000000"/>
            </w:tcBorders>
          </w:tcPr>
          <w:p w14:paraId="759EB5E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1,03</w:t>
            </w:r>
          </w:p>
          <w:p w14:paraId="64B533E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(0,96–1,11)</w:t>
            </w:r>
          </w:p>
          <w:p w14:paraId="169464B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0,442</w:t>
            </w:r>
          </w:p>
        </w:tc>
      </w:tr>
      <w:tr w:rsidR="00460D75" w:rsidRPr="00283F41" w14:paraId="2A5F19C8" w14:textId="77777777" w:rsidTr="00587AA3">
        <w:trPr>
          <w:trHeight w:hRule="exact" w:val="852"/>
        </w:trPr>
        <w:tc>
          <w:tcPr>
            <w:tcW w:w="2969" w:type="dxa"/>
            <w:tcBorders>
              <w:top w:val="single" w:sz="4" w:space="0" w:color="000000"/>
              <w:left w:val="single" w:sz="3" w:space="0" w:color="000000"/>
              <w:bottom w:val="single" w:sz="4" w:space="0" w:color="000000"/>
              <w:right w:val="single" w:sz="3" w:space="0" w:color="000000"/>
            </w:tcBorders>
          </w:tcPr>
          <w:p w14:paraId="48215DFE"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Didžiojo kraujavimo reiškiniai</w:t>
            </w:r>
          </w:p>
        </w:tc>
        <w:tc>
          <w:tcPr>
            <w:tcW w:w="2268" w:type="dxa"/>
            <w:tcBorders>
              <w:top w:val="single" w:sz="4" w:space="0" w:color="000000"/>
              <w:left w:val="single" w:sz="3" w:space="0" w:color="000000"/>
              <w:bottom w:val="single" w:sz="4" w:space="0" w:color="000000"/>
              <w:right w:val="single" w:sz="4" w:space="0" w:color="000000"/>
            </w:tcBorders>
          </w:tcPr>
          <w:p w14:paraId="431FA48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395</w:t>
            </w:r>
          </w:p>
          <w:p w14:paraId="2FF6AA6D"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(3,60)</w:t>
            </w:r>
          </w:p>
        </w:tc>
        <w:tc>
          <w:tcPr>
            <w:tcW w:w="1988" w:type="dxa"/>
            <w:tcBorders>
              <w:top w:val="single" w:sz="4" w:space="0" w:color="000000"/>
              <w:left w:val="single" w:sz="4" w:space="0" w:color="000000"/>
              <w:bottom w:val="single" w:sz="4" w:space="0" w:color="000000"/>
              <w:right w:val="single" w:sz="3" w:space="0" w:color="000000"/>
            </w:tcBorders>
          </w:tcPr>
          <w:p w14:paraId="24F4EEF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386</w:t>
            </w:r>
          </w:p>
          <w:p w14:paraId="63804BA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(3,45)</w:t>
            </w:r>
          </w:p>
        </w:tc>
        <w:tc>
          <w:tcPr>
            <w:tcW w:w="1693" w:type="dxa"/>
            <w:tcBorders>
              <w:top w:val="single" w:sz="4" w:space="0" w:color="000000"/>
              <w:left w:val="single" w:sz="3" w:space="0" w:color="000000"/>
              <w:bottom w:val="single" w:sz="4" w:space="0" w:color="000000"/>
              <w:right w:val="single" w:sz="3" w:space="0" w:color="000000"/>
            </w:tcBorders>
          </w:tcPr>
          <w:p w14:paraId="4BE2276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1,04</w:t>
            </w:r>
          </w:p>
          <w:p w14:paraId="3E0F1C1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(0,90–1,20)</w:t>
            </w:r>
          </w:p>
          <w:p w14:paraId="64B5B7F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0,576</w:t>
            </w:r>
          </w:p>
        </w:tc>
      </w:tr>
      <w:tr w:rsidR="00460D75" w:rsidRPr="00283F41" w14:paraId="2934F02F" w14:textId="77777777" w:rsidTr="00587AA3">
        <w:trPr>
          <w:trHeight w:hRule="exact" w:val="854"/>
        </w:trPr>
        <w:tc>
          <w:tcPr>
            <w:tcW w:w="2969" w:type="dxa"/>
            <w:tcBorders>
              <w:top w:val="single" w:sz="4" w:space="0" w:color="000000"/>
              <w:left w:val="single" w:sz="3" w:space="0" w:color="000000"/>
              <w:bottom w:val="single" w:sz="3" w:space="0" w:color="000000"/>
              <w:right w:val="single" w:sz="3" w:space="0" w:color="000000"/>
            </w:tcBorders>
          </w:tcPr>
          <w:p w14:paraId="1D6CD717"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Mirtis dėl kraujavimo*</w:t>
            </w:r>
          </w:p>
        </w:tc>
        <w:tc>
          <w:tcPr>
            <w:tcW w:w="2268" w:type="dxa"/>
            <w:tcBorders>
              <w:top w:val="single" w:sz="4" w:space="0" w:color="000000"/>
              <w:left w:val="single" w:sz="3" w:space="0" w:color="000000"/>
              <w:bottom w:val="single" w:sz="3" w:space="0" w:color="000000"/>
              <w:right w:val="single" w:sz="4" w:space="0" w:color="000000"/>
            </w:tcBorders>
          </w:tcPr>
          <w:p w14:paraId="73844121"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27 </w:t>
            </w:r>
          </w:p>
          <w:p w14:paraId="33C37C8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(0,24)</w:t>
            </w:r>
          </w:p>
        </w:tc>
        <w:tc>
          <w:tcPr>
            <w:tcW w:w="1988" w:type="dxa"/>
            <w:tcBorders>
              <w:top w:val="single" w:sz="4" w:space="0" w:color="000000"/>
              <w:left w:val="single" w:sz="4" w:space="0" w:color="000000"/>
              <w:bottom w:val="single" w:sz="3" w:space="0" w:color="000000"/>
              <w:right w:val="single" w:sz="3" w:space="0" w:color="000000"/>
            </w:tcBorders>
          </w:tcPr>
          <w:p w14:paraId="6D8D5CD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55 (0,48)</w:t>
            </w:r>
          </w:p>
        </w:tc>
        <w:tc>
          <w:tcPr>
            <w:tcW w:w="1693" w:type="dxa"/>
            <w:tcBorders>
              <w:top w:val="single" w:sz="4" w:space="0" w:color="000000"/>
              <w:left w:val="single" w:sz="3" w:space="0" w:color="000000"/>
              <w:bottom w:val="single" w:sz="3" w:space="0" w:color="000000"/>
              <w:right w:val="single" w:sz="3" w:space="0" w:color="000000"/>
            </w:tcBorders>
          </w:tcPr>
          <w:p w14:paraId="632EE85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0,50 </w:t>
            </w:r>
          </w:p>
          <w:p w14:paraId="19932101"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(0,31–0,79)</w:t>
            </w:r>
          </w:p>
          <w:p w14:paraId="3C65D1F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0,003</w:t>
            </w:r>
          </w:p>
        </w:tc>
      </w:tr>
      <w:tr w:rsidR="00460D75" w:rsidRPr="00283F41" w14:paraId="0C7C3BAA" w14:textId="77777777" w:rsidTr="00587AA3">
        <w:trPr>
          <w:trHeight w:hRule="exact" w:val="848"/>
        </w:trPr>
        <w:tc>
          <w:tcPr>
            <w:tcW w:w="2969" w:type="dxa"/>
            <w:tcBorders>
              <w:top w:val="single" w:sz="3" w:space="0" w:color="000000"/>
              <w:left w:val="single" w:sz="3" w:space="0" w:color="000000"/>
              <w:bottom w:val="single" w:sz="3" w:space="0" w:color="000000"/>
              <w:right w:val="single" w:sz="3" w:space="0" w:color="000000"/>
            </w:tcBorders>
          </w:tcPr>
          <w:p w14:paraId="6EEF13C9"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Kritinis organų kraujavimas*</w:t>
            </w:r>
          </w:p>
        </w:tc>
        <w:tc>
          <w:tcPr>
            <w:tcW w:w="2268" w:type="dxa"/>
            <w:tcBorders>
              <w:top w:val="single" w:sz="3" w:space="0" w:color="000000"/>
              <w:left w:val="single" w:sz="3" w:space="0" w:color="000000"/>
              <w:bottom w:val="single" w:sz="3" w:space="0" w:color="000000"/>
              <w:right w:val="single" w:sz="4" w:space="0" w:color="000000"/>
            </w:tcBorders>
          </w:tcPr>
          <w:p w14:paraId="64D7089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91 </w:t>
            </w:r>
          </w:p>
          <w:p w14:paraId="28728651"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(0,82)</w:t>
            </w:r>
          </w:p>
        </w:tc>
        <w:tc>
          <w:tcPr>
            <w:tcW w:w="1988" w:type="dxa"/>
            <w:tcBorders>
              <w:top w:val="single" w:sz="3" w:space="0" w:color="000000"/>
              <w:left w:val="single" w:sz="4" w:space="0" w:color="000000"/>
              <w:bottom w:val="single" w:sz="3" w:space="0" w:color="000000"/>
              <w:right w:val="single" w:sz="3" w:space="0" w:color="000000"/>
            </w:tcBorders>
          </w:tcPr>
          <w:p w14:paraId="4C97A10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133 (1,18)</w:t>
            </w:r>
          </w:p>
        </w:tc>
        <w:tc>
          <w:tcPr>
            <w:tcW w:w="1693" w:type="dxa"/>
            <w:tcBorders>
              <w:top w:val="single" w:sz="3" w:space="0" w:color="000000"/>
              <w:left w:val="single" w:sz="3" w:space="0" w:color="000000"/>
              <w:bottom w:val="single" w:sz="3" w:space="0" w:color="000000"/>
              <w:right w:val="single" w:sz="3" w:space="0" w:color="000000"/>
            </w:tcBorders>
          </w:tcPr>
          <w:p w14:paraId="7008531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0,69 </w:t>
            </w:r>
          </w:p>
          <w:p w14:paraId="0A688E3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(0,53–0,91)</w:t>
            </w:r>
          </w:p>
          <w:p w14:paraId="6825C82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0,007</w:t>
            </w:r>
          </w:p>
        </w:tc>
      </w:tr>
      <w:tr w:rsidR="00460D75" w:rsidRPr="00283F41" w14:paraId="31EB8390" w14:textId="77777777" w:rsidTr="00587AA3">
        <w:trPr>
          <w:trHeight w:hRule="exact" w:val="846"/>
        </w:trPr>
        <w:tc>
          <w:tcPr>
            <w:tcW w:w="2969" w:type="dxa"/>
            <w:tcBorders>
              <w:top w:val="single" w:sz="3" w:space="0" w:color="000000"/>
              <w:left w:val="single" w:sz="3" w:space="0" w:color="000000"/>
              <w:bottom w:val="single" w:sz="4" w:space="0" w:color="000000"/>
              <w:right w:val="single" w:sz="3" w:space="0" w:color="000000"/>
            </w:tcBorders>
          </w:tcPr>
          <w:p w14:paraId="1509A4C7"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Intrakranijinis kraujavimas*</w:t>
            </w:r>
          </w:p>
        </w:tc>
        <w:tc>
          <w:tcPr>
            <w:tcW w:w="2268" w:type="dxa"/>
            <w:tcBorders>
              <w:top w:val="single" w:sz="3" w:space="0" w:color="000000"/>
              <w:left w:val="single" w:sz="3" w:space="0" w:color="000000"/>
              <w:bottom w:val="single" w:sz="4" w:space="0" w:color="000000"/>
              <w:right w:val="single" w:sz="4" w:space="0" w:color="000000"/>
            </w:tcBorders>
          </w:tcPr>
          <w:p w14:paraId="2E032CB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55 </w:t>
            </w:r>
          </w:p>
          <w:p w14:paraId="4AD7AB8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(0,49)</w:t>
            </w:r>
          </w:p>
        </w:tc>
        <w:tc>
          <w:tcPr>
            <w:tcW w:w="1988" w:type="dxa"/>
            <w:tcBorders>
              <w:top w:val="single" w:sz="3" w:space="0" w:color="000000"/>
              <w:left w:val="single" w:sz="4" w:space="0" w:color="000000"/>
              <w:bottom w:val="single" w:sz="4" w:space="0" w:color="000000"/>
              <w:right w:val="single" w:sz="3" w:space="0" w:color="000000"/>
            </w:tcBorders>
          </w:tcPr>
          <w:p w14:paraId="4EDBDFE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84 (0,74)</w:t>
            </w:r>
          </w:p>
        </w:tc>
        <w:tc>
          <w:tcPr>
            <w:tcW w:w="1693" w:type="dxa"/>
            <w:tcBorders>
              <w:top w:val="single" w:sz="3" w:space="0" w:color="000000"/>
              <w:left w:val="single" w:sz="3" w:space="0" w:color="000000"/>
              <w:bottom w:val="single" w:sz="4" w:space="0" w:color="000000"/>
              <w:right w:val="single" w:sz="3" w:space="0" w:color="000000"/>
            </w:tcBorders>
          </w:tcPr>
          <w:p w14:paraId="6428E7B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0,67 </w:t>
            </w:r>
          </w:p>
          <w:p w14:paraId="104F73E4"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(0,47–0,93)</w:t>
            </w:r>
          </w:p>
          <w:p w14:paraId="531D9BB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0,019</w:t>
            </w:r>
          </w:p>
        </w:tc>
      </w:tr>
      <w:tr w:rsidR="00460D75" w:rsidRPr="00283F41" w14:paraId="62B21EFB" w14:textId="77777777" w:rsidTr="00587AA3">
        <w:trPr>
          <w:trHeight w:hRule="exact" w:val="846"/>
        </w:trPr>
        <w:tc>
          <w:tcPr>
            <w:tcW w:w="2969" w:type="dxa"/>
            <w:tcBorders>
              <w:top w:val="single" w:sz="4" w:space="0" w:color="000000"/>
              <w:left w:val="single" w:sz="3" w:space="0" w:color="000000"/>
              <w:bottom w:val="single" w:sz="4" w:space="0" w:color="000000"/>
              <w:right w:val="single" w:sz="3" w:space="0" w:color="000000"/>
            </w:tcBorders>
          </w:tcPr>
          <w:p w14:paraId="3322FB1D"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Hemoglobino rodmens sumažėjimas*</w:t>
            </w:r>
          </w:p>
        </w:tc>
        <w:tc>
          <w:tcPr>
            <w:tcW w:w="2268" w:type="dxa"/>
            <w:tcBorders>
              <w:top w:val="single" w:sz="4" w:space="0" w:color="000000"/>
              <w:left w:val="single" w:sz="3" w:space="0" w:color="000000"/>
              <w:bottom w:val="single" w:sz="4" w:space="0" w:color="000000"/>
              <w:right w:val="single" w:sz="4" w:space="0" w:color="000000"/>
            </w:tcBorders>
          </w:tcPr>
          <w:p w14:paraId="60084C2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305 </w:t>
            </w:r>
          </w:p>
          <w:p w14:paraId="395EF62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(2,77)</w:t>
            </w:r>
          </w:p>
        </w:tc>
        <w:tc>
          <w:tcPr>
            <w:tcW w:w="1988" w:type="dxa"/>
            <w:tcBorders>
              <w:top w:val="single" w:sz="4" w:space="0" w:color="000000"/>
              <w:left w:val="single" w:sz="4" w:space="0" w:color="000000"/>
              <w:bottom w:val="single" w:sz="4" w:space="0" w:color="000000"/>
              <w:right w:val="single" w:sz="3" w:space="0" w:color="000000"/>
            </w:tcBorders>
          </w:tcPr>
          <w:p w14:paraId="0B15D23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254 (2,26)</w:t>
            </w:r>
          </w:p>
        </w:tc>
        <w:tc>
          <w:tcPr>
            <w:tcW w:w="1693" w:type="dxa"/>
            <w:tcBorders>
              <w:top w:val="single" w:sz="4" w:space="0" w:color="000000"/>
              <w:left w:val="single" w:sz="3" w:space="0" w:color="000000"/>
              <w:bottom w:val="single" w:sz="4" w:space="0" w:color="000000"/>
              <w:right w:val="single" w:sz="3" w:space="0" w:color="000000"/>
            </w:tcBorders>
          </w:tcPr>
          <w:p w14:paraId="5F2D791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1,22 </w:t>
            </w:r>
          </w:p>
          <w:p w14:paraId="6E8B58A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(1,03–1,44)</w:t>
            </w:r>
          </w:p>
          <w:p w14:paraId="72D4A45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0,019</w:t>
            </w:r>
          </w:p>
        </w:tc>
      </w:tr>
      <w:tr w:rsidR="00460D75" w:rsidRPr="00283F41" w14:paraId="2787E3FD" w14:textId="77777777" w:rsidTr="00587AA3">
        <w:trPr>
          <w:trHeight w:hRule="exact" w:val="1026"/>
        </w:trPr>
        <w:tc>
          <w:tcPr>
            <w:tcW w:w="2969" w:type="dxa"/>
            <w:tcBorders>
              <w:top w:val="single" w:sz="4" w:space="0" w:color="000000"/>
              <w:left w:val="single" w:sz="3" w:space="0" w:color="000000"/>
              <w:bottom w:val="single" w:sz="3" w:space="0" w:color="000000"/>
              <w:right w:val="single" w:sz="3" w:space="0" w:color="000000"/>
            </w:tcBorders>
          </w:tcPr>
          <w:p w14:paraId="665B80FC" w14:textId="77777777" w:rsidR="00460D75" w:rsidRPr="00283F41" w:rsidRDefault="00460D75" w:rsidP="00587AA3">
            <w:pPr>
              <w:widowControl w:val="0"/>
              <w:numPr>
                <w:ilvl w:val="0"/>
                <w:numId w:val="3"/>
              </w:numPr>
              <w:tabs>
                <w:tab w:val="left" w:pos="567"/>
              </w:tabs>
              <w:spacing w:after="0" w:line="240" w:lineRule="auto"/>
              <w:ind w:left="552" w:hanging="283"/>
              <w:rPr>
                <w:rFonts w:ascii="Times New Roman" w:eastAsia="MS Mincho" w:hAnsi="Times New Roman" w:cs="Times New Roman"/>
                <w:color w:val="000000"/>
                <w:kern w:val="0"/>
                <w:lang w:eastAsia="ar-SA"/>
                <w14:ligatures w14:val="none"/>
              </w:rPr>
            </w:pPr>
            <w:r w:rsidRPr="00283F41">
              <w:rPr>
                <w:rFonts w:ascii="Times New Roman" w:eastAsia="MS Mincho" w:hAnsi="Times New Roman" w:cs="Times New Roman"/>
                <w:color w:val="000000"/>
                <w:kern w:val="0"/>
                <w:lang w:eastAsia="ar-SA"/>
                <w14:ligatures w14:val="none"/>
              </w:rPr>
              <w:t>2 ar daugiau vienetų eritrocitų ar viso kraujo pakuočių perpylimas*</w:t>
            </w:r>
          </w:p>
        </w:tc>
        <w:tc>
          <w:tcPr>
            <w:tcW w:w="2268" w:type="dxa"/>
            <w:tcBorders>
              <w:top w:val="single" w:sz="4" w:space="0" w:color="000000"/>
              <w:left w:val="single" w:sz="3" w:space="0" w:color="000000"/>
              <w:bottom w:val="single" w:sz="3" w:space="0" w:color="000000"/>
              <w:right w:val="single" w:sz="4" w:space="0" w:color="000000"/>
            </w:tcBorders>
          </w:tcPr>
          <w:p w14:paraId="5F7042C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183 </w:t>
            </w:r>
          </w:p>
          <w:p w14:paraId="70BE901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(1,65)</w:t>
            </w:r>
          </w:p>
        </w:tc>
        <w:tc>
          <w:tcPr>
            <w:tcW w:w="1988" w:type="dxa"/>
            <w:tcBorders>
              <w:top w:val="single" w:sz="4" w:space="0" w:color="000000"/>
              <w:left w:val="single" w:sz="4" w:space="0" w:color="000000"/>
              <w:bottom w:val="single" w:sz="3" w:space="0" w:color="000000"/>
              <w:right w:val="single" w:sz="3" w:space="0" w:color="000000"/>
            </w:tcBorders>
          </w:tcPr>
          <w:p w14:paraId="59AB1E0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149 (1,32)</w:t>
            </w:r>
          </w:p>
        </w:tc>
        <w:tc>
          <w:tcPr>
            <w:tcW w:w="1693" w:type="dxa"/>
            <w:tcBorders>
              <w:top w:val="single" w:sz="4" w:space="0" w:color="000000"/>
              <w:left w:val="single" w:sz="3" w:space="0" w:color="000000"/>
              <w:bottom w:val="single" w:sz="3" w:space="0" w:color="000000"/>
              <w:right w:val="single" w:sz="3" w:space="0" w:color="000000"/>
            </w:tcBorders>
          </w:tcPr>
          <w:p w14:paraId="14AC7BB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1,25 </w:t>
            </w:r>
          </w:p>
          <w:p w14:paraId="3812EEA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(1,01–1,55)</w:t>
            </w:r>
          </w:p>
          <w:p w14:paraId="495A47F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0,044</w:t>
            </w:r>
          </w:p>
        </w:tc>
      </w:tr>
      <w:tr w:rsidR="00460D75" w:rsidRPr="00283F41" w14:paraId="01228DBE" w14:textId="77777777" w:rsidTr="00587AA3">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23423428"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ar-SA"/>
                <w14:ligatures w14:val="none"/>
              </w:rPr>
            </w:pPr>
            <w:r w:rsidRPr="00283F41">
              <w:rPr>
                <w:rFonts w:ascii="Times New Roman" w:eastAsia="MS Mincho" w:hAnsi="Times New Roman" w:cs="Times New Roman"/>
                <w:kern w:val="0"/>
                <w:lang w:eastAsia="ar-SA"/>
                <w14:ligatures w14:val="none"/>
              </w:rPr>
              <w:t xml:space="preserve">Ne didžiojo kliniškai reikšmingo kraujavimo </w:t>
            </w:r>
            <w:r w:rsidRPr="00283F41">
              <w:rPr>
                <w:rFonts w:ascii="Times New Roman" w:eastAsia="MS Mincho" w:hAnsi="Times New Roman" w:cs="Times New Roman"/>
                <w:kern w:val="0"/>
                <w:lang w:eastAsia="fr-FR"/>
                <w14:ligatures w14:val="none"/>
              </w:rPr>
              <w:t>reiškiniai</w:t>
            </w:r>
          </w:p>
        </w:tc>
        <w:tc>
          <w:tcPr>
            <w:tcW w:w="2268" w:type="dxa"/>
            <w:tcBorders>
              <w:top w:val="single" w:sz="3" w:space="0" w:color="000000"/>
              <w:left w:val="single" w:sz="3" w:space="0" w:color="000000"/>
              <w:bottom w:val="single" w:sz="4" w:space="0" w:color="000000"/>
              <w:right w:val="single" w:sz="4" w:space="0" w:color="000000"/>
            </w:tcBorders>
          </w:tcPr>
          <w:p w14:paraId="3DD7B4C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1 185 </w:t>
            </w:r>
          </w:p>
          <w:p w14:paraId="1740074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(11,80)</w:t>
            </w:r>
          </w:p>
        </w:tc>
        <w:tc>
          <w:tcPr>
            <w:tcW w:w="1988" w:type="dxa"/>
            <w:tcBorders>
              <w:top w:val="single" w:sz="3" w:space="0" w:color="000000"/>
              <w:left w:val="single" w:sz="4" w:space="0" w:color="000000"/>
              <w:bottom w:val="single" w:sz="4" w:space="0" w:color="000000"/>
              <w:right w:val="single" w:sz="3" w:space="0" w:color="000000"/>
            </w:tcBorders>
          </w:tcPr>
          <w:p w14:paraId="0E62CF8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1 151 (11,37)</w:t>
            </w:r>
          </w:p>
        </w:tc>
        <w:tc>
          <w:tcPr>
            <w:tcW w:w="1693" w:type="dxa"/>
            <w:tcBorders>
              <w:top w:val="single" w:sz="3" w:space="0" w:color="000000"/>
              <w:left w:val="single" w:sz="3" w:space="0" w:color="000000"/>
              <w:bottom w:val="single" w:sz="4" w:space="0" w:color="000000"/>
              <w:right w:val="single" w:sz="3" w:space="0" w:color="000000"/>
            </w:tcBorders>
          </w:tcPr>
          <w:p w14:paraId="7FBF7CF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1,04 </w:t>
            </w:r>
          </w:p>
          <w:p w14:paraId="702A58FC"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(0,96–1,13)</w:t>
            </w:r>
          </w:p>
          <w:p w14:paraId="23A4B78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0,345</w:t>
            </w:r>
          </w:p>
        </w:tc>
      </w:tr>
      <w:tr w:rsidR="00460D75" w:rsidRPr="00283F41" w14:paraId="718772D7" w14:textId="77777777" w:rsidTr="00587AA3">
        <w:trPr>
          <w:trHeight w:hRule="exact" w:val="829"/>
        </w:trPr>
        <w:tc>
          <w:tcPr>
            <w:tcW w:w="2969" w:type="dxa"/>
            <w:tcBorders>
              <w:top w:val="single" w:sz="4" w:space="0" w:color="000000"/>
              <w:left w:val="single" w:sz="3" w:space="0" w:color="000000"/>
              <w:bottom w:val="single" w:sz="4" w:space="0" w:color="000000"/>
              <w:right w:val="single" w:sz="3" w:space="0" w:color="000000"/>
            </w:tcBorders>
          </w:tcPr>
          <w:p w14:paraId="25A46C9F"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Mirtis nuo bet kurios priežasties</w:t>
            </w:r>
          </w:p>
        </w:tc>
        <w:tc>
          <w:tcPr>
            <w:tcW w:w="2268" w:type="dxa"/>
            <w:tcBorders>
              <w:top w:val="single" w:sz="4" w:space="0" w:color="000000"/>
              <w:left w:val="single" w:sz="3" w:space="0" w:color="000000"/>
              <w:bottom w:val="single" w:sz="4" w:space="0" w:color="000000"/>
              <w:right w:val="single" w:sz="4" w:space="0" w:color="000000"/>
            </w:tcBorders>
          </w:tcPr>
          <w:p w14:paraId="2FE7C4E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208 </w:t>
            </w:r>
          </w:p>
          <w:p w14:paraId="6979157C"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(1,87)</w:t>
            </w:r>
          </w:p>
        </w:tc>
        <w:tc>
          <w:tcPr>
            <w:tcW w:w="1988" w:type="dxa"/>
            <w:tcBorders>
              <w:top w:val="single" w:sz="4" w:space="0" w:color="000000"/>
              <w:left w:val="single" w:sz="4" w:space="0" w:color="000000"/>
              <w:bottom w:val="single" w:sz="4" w:space="0" w:color="000000"/>
              <w:right w:val="single" w:sz="3" w:space="0" w:color="000000"/>
            </w:tcBorders>
          </w:tcPr>
          <w:p w14:paraId="653A368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250 (2,21)</w:t>
            </w:r>
          </w:p>
        </w:tc>
        <w:tc>
          <w:tcPr>
            <w:tcW w:w="1693" w:type="dxa"/>
            <w:tcBorders>
              <w:top w:val="single" w:sz="4" w:space="0" w:color="000000"/>
              <w:left w:val="single" w:sz="3" w:space="0" w:color="000000"/>
              <w:bottom w:val="single" w:sz="4" w:space="0" w:color="000000"/>
              <w:right w:val="single" w:sz="3" w:space="0" w:color="000000"/>
            </w:tcBorders>
          </w:tcPr>
          <w:p w14:paraId="054A168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0,85 </w:t>
            </w:r>
          </w:p>
          <w:p w14:paraId="064E47A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(0,70–1,02)</w:t>
            </w:r>
          </w:p>
          <w:p w14:paraId="0420988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0,073</w:t>
            </w:r>
          </w:p>
        </w:tc>
      </w:tr>
    </w:tbl>
    <w:p w14:paraId="744D841C" w14:textId="77777777" w:rsidR="00460D75" w:rsidRPr="00283F41" w:rsidRDefault="00460D75" w:rsidP="00460D75">
      <w:pPr>
        <w:widowControl w:val="0"/>
        <w:tabs>
          <w:tab w:val="left" w:pos="567"/>
        </w:tabs>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a) </w:t>
      </w:r>
      <w:r w:rsidRPr="00283F41">
        <w:rPr>
          <w:rFonts w:ascii="Times New Roman" w:eastAsia="MS Mincho" w:hAnsi="Times New Roman" w:cs="Times New Roman"/>
          <w:kern w:val="0"/>
          <w:lang w:eastAsia="fr-FR"/>
          <w14:ligatures w14:val="none"/>
        </w:rPr>
        <w:tab/>
        <w:t>Saugumo populiacija, taikytas gydymas</w:t>
      </w:r>
    </w:p>
    <w:p w14:paraId="5CD2167D" w14:textId="77777777" w:rsidR="00460D75" w:rsidRPr="00283F41" w:rsidRDefault="00460D75" w:rsidP="00460D75">
      <w:pPr>
        <w:widowControl w:val="0"/>
        <w:tabs>
          <w:tab w:val="left" w:pos="567"/>
        </w:tabs>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ab/>
        <w:t>Nominaliai reikšmingas</w:t>
      </w:r>
    </w:p>
    <w:p w14:paraId="02B59E0B"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0C7CBD4D"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bookmarkStart w:id="0" w:name="_Hlk200797099"/>
      <w:r w:rsidRPr="00283F41">
        <w:rPr>
          <w:rFonts w:ascii="Times New Roman" w:eastAsia="MS Mincho" w:hAnsi="Times New Roman" w:cs="Times New Roman"/>
          <w:kern w:val="0"/>
          <w:lang w:eastAsia="fr-FR"/>
          <w14:ligatures w14:val="none"/>
        </w:rPr>
        <w:t>Papildant III fazės ROCKET AF tyrimą, buvo atliktas perspektyvinis, vienos grupės, poregistracinis, neintervencinis, atviras kohortinis tyrimas (XANTUS) su centriniu baigčių, įskaitant tromboembolijos reiškinius ir didįjį kraujavimą, vertinimu. 6 704 pacientai, kuriems pasireiškė su vožtuvų liga nesusijęs prieširdžių virpėjimas, buvo įtraukti į šį tyrimą insulto ir ne CNS sisteminės embolijos prevencijai klinikinėje praktikoje. Vidutinis įvertinimas pagal CHADS</w:t>
      </w:r>
      <w:r w:rsidRPr="00283F41">
        <w:rPr>
          <w:rFonts w:ascii="Times New Roman" w:eastAsia="MS Mincho" w:hAnsi="Times New Roman" w:cs="Times New Roman"/>
          <w:kern w:val="0"/>
          <w:vertAlign w:val="subscript"/>
          <w:lang w:eastAsia="fr-FR"/>
          <w14:ligatures w14:val="none"/>
        </w:rPr>
        <w:t>2</w:t>
      </w:r>
      <w:r w:rsidRPr="00283F41">
        <w:rPr>
          <w:rFonts w:ascii="Times New Roman" w:eastAsia="MS Mincho" w:hAnsi="Times New Roman" w:cs="Times New Roman"/>
          <w:kern w:val="0"/>
          <w:lang w:eastAsia="fr-FR"/>
          <w14:ligatures w14:val="none"/>
        </w:rPr>
        <w:t xml:space="preserve"> skalę buvo 1,9, pagal HAS-BLED skalę – 2,0 XANTUS tyrime, o ROCKET AF tyrime vidutinis įvertinimas pagal CHADS2 ir HAS-BLED skales buvo atitinkamai 3,5 ir 2,8. Didžiojo kraujavimo dažnis buvo 2,1 atvejo 100 paciento metų. Mirtino kraujavimo dažnis – 0,2 atvejo 100 paciento metų ir intrakranijinio kraujavimo – 0,4 atvejo 100 paciento metų. Insulto arba ne CNS sisteminės embolijos atvejų dažnis buvo 0,8 atvejo 100 paciento metų.</w:t>
      </w:r>
    </w:p>
    <w:p w14:paraId="2876FA62"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Šis stebėjimas klinikinėje praktikoje atitinka šiai indikacijai nustatytus saugumo duomenis.</w:t>
      </w:r>
    </w:p>
    <w:p w14:paraId="7770500A"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2ABB8768"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Poregistracinio neintervencinio tyrimo, kuriame dalyvavo daugiau nei 162 000 pacientų iš keturių šalių, metu rivaroksabano buvo paskirta insulto ir sisteminės embolijos profilaktikai pacientams, kuriems diagnozuotas su vožtuvų liga nesusijęs prieširdžių virpėjimas. Išeminio insulto atvejų dažnis buvo 0,70 (95 % PI 0,44</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1,13) 100 paciento metų. Kraujavimas, dėl kurio prireikė hospitalizacijos, pasireiškė tokiais dažniais 100 paciento metų: 0,43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0,59) intrakranijinio kraujavimo atveju, 1,04 (95 % PI 0,65</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1,66) kraujavimo iš virškinimo trakto atveju, 0,41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0,53) urogenitalinio kraujavimo atveju ir 0,40 (95 % PI 0,25</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0,65) kitokio kraujavimo atveju.</w:t>
      </w:r>
    </w:p>
    <w:bookmarkEnd w:id="0"/>
    <w:p w14:paraId="77467513"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65064100" w14:textId="77777777" w:rsidR="00460D75" w:rsidRPr="00283F41" w:rsidRDefault="00460D75" w:rsidP="00460D75">
      <w:pPr>
        <w:widowControl w:val="0"/>
        <w:spacing w:after="0" w:line="240" w:lineRule="auto"/>
        <w:rPr>
          <w:rFonts w:ascii="Times New Roman" w:eastAsia="MS Mincho" w:hAnsi="Times New Roman" w:cs="Times New Roman"/>
          <w:i/>
          <w:iCs/>
          <w:kern w:val="0"/>
          <w:lang w:eastAsia="fr-FR"/>
          <w14:ligatures w14:val="none"/>
        </w:rPr>
      </w:pPr>
      <w:r w:rsidRPr="00283F41">
        <w:rPr>
          <w:rFonts w:ascii="Times New Roman" w:eastAsia="MS Mincho" w:hAnsi="Times New Roman" w:cs="Times New Roman"/>
          <w:i/>
          <w:iCs/>
          <w:kern w:val="0"/>
          <w:lang w:eastAsia="fr-FR"/>
          <w14:ligatures w14:val="none"/>
        </w:rPr>
        <w:t>Pacientai, kuriems atliekama kardioversija</w:t>
      </w:r>
    </w:p>
    <w:p w14:paraId="3BF89ACE"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Perspektyvinis, atsitiktinių imčių, atviras, daugiacentris žvalgomasis tyrimas su koduotu vertinamosios baigties vertinimu (X-VERT) buvo atliktas su 1 504 pacientais (kurie buvo anksčiau gydyti arba negydyti geriamaisiais antikoaguliantais), kuriems pasireiškė su vožtuvų liga nesusijęs prieširdžių virpėjimas ir buvo nuspręsta taikyti kardioversiją; šiuo tyrimu siekta palyginti rivaroksabano ir vitamino K antagonistų (VKA) poveikį kardiovaskulinių reiškinių profilaktikai (priskyrimas atsitiktinėms imtims santykiu 2:1). Buvo naudojamos transezofagine echokardiograma (TEE) kontroliuojamos (prieš tai gydyta 1–5 dienas) arba įprastos (prieš tai gydyta mažiausiai 3 savaites) kardioversijos strategijos. Pagrindinės veiksmingumo vertinamosios baigties reiškiniai (bet koks insultas, praeinantis smegenų išemijos priepuolis, ne centrinės nervų sistemos (CNS) sisteminė embolija, miokardo infarktas (MI) ir kardiovaskulinė mirtis) pasireiškė 5 (0,5 %) pacientams rivaroksabano grupėje (n = 978) ir 5 (1,0 %) pacientams VKA grupėje (n = 492; RS 0,50; 95 % PI 0,15–1,73; modifikuota </w:t>
      </w:r>
      <w:r w:rsidRPr="00283F41">
        <w:rPr>
          <w:rFonts w:ascii="Times New Roman" w:eastAsia="MS Mincho" w:hAnsi="Times New Roman" w:cs="Times New Roman"/>
          <w:i/>
          <w:iCs/>
          <w:kern w:val="0"/>
          <w:lang w:eastAsia="fr-FR"/>
          <w14:ligatures w14:val="none"/>
        </w:rPr>
        <w:t>ITT</w:t>
      </w:r>
      <w:r w:rsidRPr="00283F41">
        <w:rPr>
          <w:rFonts w:ascii="Times New Roman" w:eastAsia="MS Mincho" w:hAnsi="Times New Roman" w:cs="Times New Roman"/>
          <w:kern w:val="0"/>
          <w:lang w:eastAsia="fr-FR"/>
          <w14:ligatures w14:val="none"/>
        </w:rPr>
        <w:t xml:space="preserve"> populiacija). Pagrindinė saugumo baigtis (didysis kraujavimas) pasireiškė 6 (0,6 %) rivaroksabanu (n = 988) ir 4 (0,8 %) VKA (n = 499) gydytiems pacientams, (RS 0,76; 95 % PI 0,21–2,67; saugumo populiacija). Šis žvalgomasis tyrimas parodė panašų gydymo rivaroksabanu ir VKA veiksmingumą ir saugumą taikant kardioversiją.</w:t>
      </w:r>
    </w:p>
    <w:p w14:paraId="4B57A9B3"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7D162233" w14:textId="77777777" w:rsidR="00460D75" w:rsidRPr="00283F41" w:rsidRDefault="00460D75" w:rsidP="00460D75">
      <w:pPr>
        <w:widowControl w:val="0"/>
        <w:spacing w:after="0" w:line="240" w:lineRule="auto"/>
        <w:rPr>
          <w:rFonts w:ascii="Times New Roman" w:eastAsia="MS Mincho" w:hAnsi="Times New Roman" w:cs="Times New Roman"/>
          <w:i/>
          <w:iCs/>
          <w:kern w:val="0"/>
          <w:lang w:eastAsia="fr-FR"/>
          <w14:ligatures w14:val="none"/>
        </w:rPr>
      </w:pPr>
      <w:r w:rsidRPr="00283F41">
        <w:rPr>
          <w:rFonts w:ascii="Times New Roman" w:eastAsia="MS Mincho" w:hAnsi="Times New Roman" w:cs="Times New Roman"/>
          <w:i/>
          <w:iCs/>
          <w:kern w:val="0"/>
          <w:lang w:eastAsia="fr-FR"/>
          <w14:ligatures w14:val="none"/>
        </w:rPr>
        <w:t>Pacientai, kuriems yra su vožtuvų liga nesusijęs prieširdžių virpėjimas ir atliekama PKI su stento įstatymu</w:t>
      </w:r>
    </w:p>
    <w:p w14:paraId="552AE720"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Atsitiktinių imčių, atvirame, daugiacentriame klinikiniame tyrime (</w:t>
      </w:r>
      <w:r w:rsidRPr="00283F41">
        <w:rPr>
          <w:rFonts w:ascii="Times New Roman" w:eastAsia="MS Mincho" w:hAnsi="Times New Roman" w:cs="Times New Roman"/>
          <w:i/>
          <w:iCs/>
          <w:kern w:val="0"/>
          <w:lang w:eastAsia="fr-FR"/>
          <w14:ligatures w14:val="none"/>
        </w:rPr>
        <w:t>PIONEER AF–PCI</w:t>
      </w:r>
      <w:r w:rsidRPr="00283F41">
        <w:rPr>
          <w:rFonts w:ascii="Times New Roman" w:eastAsia="MS Mincho" w:hAnsi="Times New Roman" w:cs="Times New Roman"/>
          <w:kern w:val="0"/>
          <w:lang w:eastAsia="fr-FR"/>
          <w14:ligatures w14:val="none"/>
        </w:rPr>
        <w:t>), kuriame dalyvavo 2 124 pacientai, kurie sirgo su vožtuvų liga nesusijusiu prieširdžių virpėjimu ir kuriems dėl pirminės aterosklerozinės širdies ligos atlikta PKI su stento įstatymu, buvo lyginamas dviejų rivaroksabano ir vieno VKA dozavimo režimų saugumas. Pacientai atsitiktiniu būdu buvo suskirstyti į grupes santykiu 1:1:1 ir gydyti iš viso 12 mėnesių. Pacientai, anksčiau patyrę insultą arba PSIP, į tyrimą įtraukti nebuvo.</w:t>
      </w:r>
    </w:p>
    <w:p w14:paraId="69F1A657"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grupės pacientai vartojo 15 mg rivaroksabano vieną kartą per parą (pacientai, kurių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49 ml/min</w:t>
      </w:r>
      <w:r>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49 ml/min</w:t>
      </w:r>
      <w:r>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 vartojo 10 mg dozę) vieną kartą per parą kartu su maža ASR doze. 3 grupės pacientai 1, 6 arba 12 mėnesių vartojo pritaikytos dozės VKA kartu su DAT, o vėliau – pritaikytos dozės VKA kartu su maža ASR doze.</w:t>
      </w:r>
    </w:p>
    <w:p w14:paraId="76875123"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Pagrindinė saugumo vertinamoji baigtis kliniškai reikšmingi kraujavimo reiškiniai pasireiškė 109 (15,7 %), 117 (16,6 %) ir 167 (24,0 %) atitinkamai 1 grupės, 2 grupės ir 3 grupės tiriamųjų (RS atitinkamai 0,59; 95 % PI 0,47</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0,76; p &lt; 0,001 ir RS 0,63; 95 % PI 0,50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0,80; p &lt; 0,001). Antrinė vertinamoji baigtis (kombinuotoji baigtis, apimanti kardiovaskulinius reiškinius kardiovaskulinę mirtį, MI arba insultą) pasireiškė 41 (5,9 %), 36 (5,1 %) ir 36 (5,2 %) atitinkamai 1 grupės, 2 grupės ir 3 grupės tiriamųjų. Kiekvienas rivaroksabano dozavimo režimas pacientams, kurie sirgo su vožtuvų liga nesusijusiu prieširdžių virpėjimu ir kuriems atlikta PKI su stento įstatymu, reikšmingai sumažino kliniškai svarbių kraujavimo reiškinių dažnį, lyginant su pacientais, gydytais pagal VKA režimą.</w:t>
      </w:r>
    </w:p>
    <w:p w14:paraId="40409D62"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Pagrindinis PIONEER AF–PCI klinikinio tyrimo tikslas buvo saugumo įvertinimas. Duomenų apie veiksmingumą (įskaitant tromboembolijos reiškinius) šiai populiacijai yra nedaug.</w:t>
      </w:r>
    </w:p>
    <w:p w14:paraId="09E281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183A87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u w:val="single"/>
          <w:lang w:eastAsia="ar-SA"/>
          <w14:ligatures w14:val="none"/>
        </w:rPr>
      </w:pPr>
      <w:r w:rsidRPr="00283F41">
        <w:rPr>
          <w:rFonts w:ascii="Times New Roman" w:eastAsia="Times New Roman" w:hAnsi="Times New Roman" w:cs="Times New Roman"/>
          <w:i/>
          <w:color w:val="000000"/>
          <w:kern w:val="0"/>
          <w:u w:val="single"/>
          <w:lang w:eastAsia="ar-SA"/>
          <w14:ligatures w14:val="none"/>
        </w:rPr>
        <w:t>GVT gydymas, PE gydymas ir pasikartojančios GVT bei PE profilaktika</w:t>
      </w:r>
    </w:p>
    <w:p w14:paraId="42E2D1B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klinikinė programa buvo sukurta siekiant įrodyti rivaroksabano veiksmingumą, skiriant pradinį ir tęstinį ūminės GVT bei PE gydymą ir pasikartojimo profilaktiką.</w:t>
      </w:r>
    </w:p>
    <w:p w14:paraId="1295512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Keturiuose atsitiktinių imčių kontroliuotuose III fazės klinikiniuose tyrimuose (</w:t>
      </w:r>
      <w:r w:rsidRPr="00283F41">
        <w:rPr>
          <w:rFonts w:ascii="Times New Roman" w:eastAsia="Times New Roman" w:hAnsi="Times New Roman" w:cs="Times New Roman"/>
          <w:i/>
          <w:color w:val="000000"/>
          <w:kern w:val="0"/>
          <w:lang w:eastAsia="ar-SA"/>
          <w14:ligatures w14:val="none"/>
        </w:rPr>
        <w:t>Einstein DVT, Einstein PE, Einstein Extention ir Einstein Choice</w:t>
      </w:r>
      <w:r w:rsidRPr="00283F41">
        <w:rPr>
          <w:rFonts w:ascii="Times New Roman" w:eastAsia="Times New Roman" w:hAnsi="Times New Roman" w:cs="Times New Roman"/>
          <w:color w:val="000000"/>
          <w:kern w:val="0"/>
          <w:lang w:eastAsia="ar-SA"/>
          <w14:ligatures w14:val="none"/>
        </w:rPr>
        <w:t xml:space="preserve">) buvo tirta daugiau nei 12 800 pacientų ir papildomai buvo atlikta iš anksto numatyta jungtinė </w:t>
      </w:r>
      <w:r w:rsidRPr="00283F41">
        <w:rPr>
          <w:rFonts w:ascii="Times New Roman" w:eastAsia="Times New Roman" w:hAnsi="Times New Roman" w:cs="Times New Roman"/>
          <w:i/>
          <w:color w:val="000000"/>
          <w:kern w:val="0"/>
          <w:lang w:eastAsia="ar-SA"/>
          <w14:ligatures w14:val="none"/>
        </w:rPr>
        <w:t xml:space="preserve">Einstein DVT </w:t>
      </w:r>
      <w:r w:rsidRPr="00283F41">
        <w:rPr>
          <w:rFonts w:ascii="Times New Roman" w:eastAsia="Times New Roman" w:hAnsi="Times New Roman" w:cs="Times New Roman"/>
          <w:color w:val="000000"/>
          <w:kern w:val="0"/>
          <w:lang w:eastAsia="ar-SA"/>
          <w14:ligatures w14:val="none"/>
        </w:rPr>
        <w:t xml:space="preserve">ir </w:t>
      </w: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analizė. Bendra gydymo trukmė visuose tyrimuose buvo iki 21 mėnesio.</w:t>
      </w:r>
    </w:p>
    <w:p w14:paraId="0557D51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59667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tyrime dalyvavo 3449 pacientai, sergantys ūmine GVT (pacientai, kuriems buvo simptominė PE, į tyrimą nebuvo įtraukti), ir buvo vertinamas GVT gydymas bei pasikartojančios GVT bei PE profilaktika. Gydymas truko 3, 6 arba 12 mėnesių, priklausomai nuo klinikinio tyrėjo sprendimo.</w:t>
      </w:r>
    </w:p>
    <w:p w14:paraId="45FF81C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Pradiniam 3 savaičių trukmės ūminės GVT gydymui buvo skiriama po 15 mg rivaroksabano du kartus per parą. Po to buvo skiriama 20 mg rivaroksabano vieną kartą per parą.</w:t>
      </w:r>
    </w:p>
    <w:p w14:paraId="7621B3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5EABFF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tyrime dalyvavo 4 832 ūmine PE sergantys pacientai ir buvo vertinamas PE gydymas bei pasikartojančios GVT bei PE profilaktika. Gydymo trukmė buvo 3, 6 arba 12 mėnesių, priklausomai nuo klinikinio tyrėjo sprendimo.</w:t>
      </w:r>
    </w:p>
    <w:p w14:paraId="19D4389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Pradiniam ūminės PE gydymui tris savaites buvo skiriama po 15 mg rivaroksabano du kartus per parą. Po to buvo skiriama 20 mg rivaroksabano vieną kartą per parą.</w:t>
      </w:r>
    </w:p>
    <w:p w14:paraId="7D8B86A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CB92B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tyrimuose palyginamajam gydymui mažiausiai 5 dienas kartu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w:t>
      </w:r>
    </w:p>
    <w:p w14:paraId="16CA8DB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3AA4B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 xml:space="preserve">Einstein Extention </w:t>
      </w:r>
      <w:r w:rsidRPr="00283F41">
        <w:rPr>
          <w:rFonts w:ascii="Times New Roman" w:eastAsia="Times New Roman" w:hAnsi="Times New Roman" w:cs="Times New Roman"/>
          <w:iCs/>
          <w:color w:val="000000"/>
          <w:kern w:val="0"/>
          <w:lang w:eastAsia="ar-SA"/>
          <w14:ligatures w14:val="none"/>
        </w:rPr>
        <w:t xml:space="preserve">dalyvavo </w:t>
      </w:r>
      <w:r w:rsidRPr="00283F41">
        <w:rPr>
          <w:rFonts w:ascii="Times New Roman" w:eastAsia="Times New Roman" w:hAnsi="Times New Roman" w:cs="Times New Roman"/>
          <w:color w:val="000000"/>
          <w:kern w:val="0"/>
          <w:lang w:eastAsia="ar-SA"/>
          <w14:ligatures w14:val="none"/>
        </w:rPr>
        <w:t>1 197 pacientai, sergantys GVT arba PE, ir buvo vertinama pasikartojančios GVT ir PE profilaktika. Pacientams, kuriems buvo baigtas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12 mėnesių trukmės venų tromboembolijos gydymas, papildomas gydymas truko dar 6 arba 12 mėnesių, priklausomai nuo klinikinio tyrėjo sprendimo. Buvo lyginamas vieną kartą per parą vartojamos 20 mg rivaroksabano dozės ir placebo poveikis.</w:t>
      </w:r>
    </w:p>
    <w:p w14:paraId="6714523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1A4300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 PE</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Extension</w:t>
      </w:r>
      <w:r w:rsidRPr="00283F41">
        <w:rPr>
          <w:rFonts w:ascii="Times New Roman" w:eastAsia="Times New Roman" w:hAnsi="Times New Roman" w:cs="Times New Roman"/>
          <w:color w:val="000000"/>
          <w:kern w:val="0"/>
          <w:lang w:eastAsia="ar-SA"/>
          <w14:ligatures w14:val="none"/>
        </w:rPr>
        <w:t xml:space="preserve"> tyrimuose buvo naudojamos tokios pačios iš anksto numatytos pagrindinės ir antrinės veiksmingumo vertinamosios baigtys. Pagrindinė veiksmingumo vertinamoji baigtis (simptominė pasikartojanti VTE) buvo kombinuotoji ir apėmė pasikartojančią GVT bei mirtiną arba nemirtiną PE. Antrinė veiksmingumo vertinamoji baigtis b buvo kombinuotoji ir apėmė pasikartojančią GVT, nemirtiną PE ir mirtį nuo bet kokios priežasties.</w:t>
      </w:r>
    </w:p>
    <w:p w14:paraId="62D246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7DAB51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Tyrime </w:t>
      </w:r>
      <w:r w:rsidRPr="00283F41">
        <w:rPr>
          <w:rFonts w:ascii="Times New Roman" w:eastAsia="Times New Roman" w:hAnsi="Times New Roman" w:cs="Times New Roman"/>
          <w:i/>
          <w:color w:val="000000"/>
          <w:kern w:val="0"/>
          <w:lang w:eastAsia="ar-SA"/>
          <w14:ligatures w14:val="none"/>
        </w:rPr>
        <w:t>Einstein Choice</w:t>
      </w:r>
      <w:r w:rsidRPr="00283F41">
        <w:rPr>
          <w:rFonts w:ascii="Times New Roman" w:eastAsia="Times New Roman" w:hAnsi="Times New Roman" w:cs="Times New Roman"/>
          <w:color w:val="000000"/>
          <w:kern w:val="0"/>
          <w:lang w:eastAsia="ar-SA"/>
          <w14:ligatures w14:val="none"/>
        </w:rPr>
        <w:t xml:space="preserve"> dalyvavo 3 396 pacientai, patyrę patvirtintą simptominę GVT ir (arba) PE ir užbaigę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12 mėnesius trukusį gydymą antikoaguliantais; buvo vertinama mirtinos PE arba nemirtinos pasikartojančios simptominės GVT arba PE profilaktika. Pacientai, kuriems buvo tęstinio gydymo terapinėmis antikoaguliantų dozėmis indikacijų, į tyrimą įtraukti nebuvo. Gydymo trukmė buvo iki 12 mėnesių, priklausomai nuo konkretaus tiriamojo priskyrimo atsitiktinei imčiai datos (mediana: 351 diena). Vieną kartą per parą vartojama 20 mg rivaroksabano dozė ir vieną kartą per parą vartojama 10 mg rivaroksabano dozė buvo lyginamos su vieną kartą per parą vartojama 100 mg acetilsalicilo rūgšties doze. Pagrindinė veiksmingumo vertinamoji baigtis (simptominė pasikartojanti VTE) buvo kombinuotoji ir apėmė pasikartojančią GVT bei mirtiną arba nemirtiną PE.</w:t>
      </w:r>
    </w:p>
    <w:p w14:paraId="5C62FD0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C924A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tyrime (žr. 6 lentelę), tiriant poveikį pagrindinei veiksmingumo vertinamajai baigčiai, nustatytas ne prastesnis rivaroksabano poveikis, palyginti su enoksaparino / VKA poveikiu (p &lt; 0,0001 (ne</w:t>
      </w:r>
      <w:r>
        <w:rPr>
          <w:rFonts w:ascii="Times New Roman" w:eastAsia="Times New Roman" w:hAnsi="Times New Roman" w:cs="Times New Roman"/>
          <w:color w:val="000000"/>
          <w:kern w:val="0"/>
          <w:lang w:eastAsia="ar-SA"/>
          <w14:ligatures w14:val="none"/>
        </w:rPr>
        <w:t>prastesnio poveikio</w:t>
      </w:r>
      <w:r w:rsidRPr="00283F41">
        <w:rPr>
          <w:rFonts w:ascii="Times New Roman" w:eastAsia="Times New Roman" w:hAnsi="Times New Roman" w:cs="Times New Roman"/>
          <w:color w:val="000000"/>
          <w:kern w:val="0"/>
          <w:lang w:eastAsia="ar-SA"/>
          <w14:ligatures w14:val="none"/>
        </w:rPr>
        <w:t xml:space="preserve"> tyrimas); RS: 0,680 (0,443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1,042), p = 0,076 (pranašumo tyrimas)). </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š anksto </w:t>
      </w:r>
      <w:r>
        <w:rPr>
          <w:rFonts w:ascii="Times New Roman" w:eastAsia="Times New Roman" w:hAnsi="Times New Roman" w:cs="Times New Roman"/>
          <w:color w:val="000000"/>
          <w:kern w:val="0"/>
          <w:lang w:eastAsia="ar-SA"/>
          <w14:ligatures w14:val="none"/>
        </w:rPr>
        <w:t>numatytos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suminės</w:t>
      </w:r>
      <w:r w:rsidRPr="00283F41">
        <w:rPr>
          <w:rFonts w:ascii="Times New Roman" w:eastAsia="Times New Roman" w:hAnsi="Times New Roman" w:cs="Times New Roman"/>
          <w:color w:val="000000"/>
          <w:kern w:val="0"/>
          <w:lang w:eastAsia="ar-SA"/>
          <w14:ligatures w14:val="none"/>
        </w:rPr>
        <w:t xml:space="preserve"> klinikinė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naud</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pagrindinės veiksmingumo vertinamosios baigties ir </w:t>
      </w:r>
      <w:r w:rsidRPr="00283F41">
        <w:rPr>
          <w:rFonts w:ascii="Times New Roman" w:eastAsia="Times New Roman" w:hAnsi="Times New Roman" w:cs="Times New Roman"/>
          <w:color w:val="000000"/>
          <w:kern w:val="0"/>
          <w:lang w:eastAsia="ar-SA"/>
          <w14:ligatures w14:val="none"/>
        </w:rPr>
        <w:t xml:space="preserve">didžiojo kraujavimo </w:t>
      </w:r>
      <w:r>
        <w:rPr>
          <w:rFonts w:ascii="Times New Roman" w:eastAsia="Times New Roman" w:hAnsi="Times New Roman" w:cs="Times New Roman"/>
          <w:color w:val="000000"/>
          <w:kern w:val="0"/>
          <w:lang w:eastAsia="ar-SA"/>
          <w14:ligatures w14:val="none"/>
        </w:rPr>
        <w:t>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analizės metu</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 xml:space="preserve">0,67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(95 % PI: 0,47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0,95), nominali p reikšmė p = 0,027) rivaroksabano naudai. TNS reikšmės buvo terapiniame intervale vidutiniškai 60,3 % laiko, kai vidutinė gydymo trukmė buvo 189</w:t>
      </w:r>
      <w:r>
        <w:rPr>
          <w:rFonts w:ascii="Times New Roman" w:eastAsia="Times New Roman" w:hAnsi="Times New Roman" w:cs="Times New Roman"/>
          <w:color w:val="000000"/>
          <w:kern w:val="0"/>
          <w:lang w:eastAsia="ar-SA"/>
          <w14:ligatures w14:val="none"/>
        </w:rPr>
        <w:t> dienos</w:t>
      </w:r>
      <w:r w:rsidRPr="00283F41">
        <w:rPr>
          <w:rFonts w:ascii="Times New Roman" w:eastAsia="Times New Roman" w:hAnsi="Times New Roman" w:cs="Times New Roman"/>
          <w:color w:val="000000"/>
          <w:kern w:val="0"/>
          <w:lang w:eastAsia="ar-SA"/>
          <w14:ligatures w14:val="none"/>
        </w:rPr>
        <w:t xml:space="preserve">, ir 55,4 %, 60,1 % bei 62,8 % laiko atitinkamai 3, 6 ir 12 mėnesių </w:t>
      </w:r>
      <w:r>
        <w:rPr>
          <w:rFonts w:ascii="Times New Roman" w:eastAsia="Times New Roman" w:hAnsi="Times New Roman" w:cs="Times New Roman"/>
          <w:color w:val="000000"/>
          <w:kern w:val="0"/>
          <w:lang w:eastAsia="ar-SA"/>
          <w14:ligatures w14:val="none"/>
        </w:rPr>
        <w:t xml:space="preserve">numatytos </w:t>
      </w:r>
      <w:r w:rsidRPr="00283F41">
        <w:rPr>
          <w:rFonts w:ascii="Times New Roman" w:eastAsia="Times New Roman" w:hAnsi="Times New Roman" w:cs="Times New Roman"/>
          <w:color w:val="000000"/>
          <w:kern w:val="0"/>
          <w:lang w:eastAsia="ar-SA"/>
          <w14:ligatures w14:val="none"/>
        </w:rPr>
        <w:t xml:space="preserve">gydymo trukmės grupėse. Enoksaparino/VKA grupėje nebuvo aiškaus ryšio tarp vidutinio centrinio </w:t>
      </w:r>
      <w:r w:rsidRPr="00D432AF">
        <w:rPr>
          <w:rFonts w:ascii="Times New Roman" w:eastAsia="Times New Roman" w:hAnsi="Times New Roman" w:cs="Times New Roman"/>
          <w:color w:val="000000"/>
          <w:kern w:val="0"/>
          <w:lang w:eastAsia="ar-SA"/>
          <w14:ligatures w14:val="none"/>
        </w:rPr>
        <w:t>TTR</w:t>
      </w:r>
      <w:r w:rsidRPr="00283F41">
        <w:rPr>
          <w:rFonts w:ascii="Times New Roman" w:eastAsia="Times New Roman" w:hAnsi="Times New Roman" w:cs="Times New Roman"/>
          <w:color w:val="000000"/>
          <w:kern w:val="0"/>
          <w:lang w:eastAsia="ar-SA"/>
          <w14:ligatures w14:val="none"/>
        </w:rPr>
        <w:t xml:space="preserve"> (laiko tiksliniame TNS intervale nuo 2,0 iki 3,0) vienodo dydžio tertilėse ir pasikartojančios VTE dažnio (sąveikos P = 0,932). Aukščiausioje tertilėje (vertinant pagal centrą) RS vartojant rivaroksabaną, palyginti su varfarinu, buvo 0,69 (95 % PI: 0,35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1,35).</w:t>
      </w:r>
    </w:p>
    <w:p w14:paraId="734EDF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3D366A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Pagrindinės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ir antrin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dažnis </w:t>
      </w:r>
      <w:r w:rsidRPr="00283F41">
        <w:rPr>
          <w:rFonts w:ascii="Times New Roman" w:eastAsia="Times New Roman" w:hAnsi="Times New Roman" w:cs="Times New Roman"/>
          <w:color w:val="000000"/>
          <w:kern w:val="0"/>
          <w:lang w:eastAsia="ar-SA"/>
          <w14:ligatures w14:val="none"/>
        </w:rPr>
        <w:t>buvo panaš</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abiejose gydymo grupėse.</w:t>
      </w:r>
    </w:p>
    <w:p w14:paraId="501526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67C5BAE"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 lentelė. Veiksmingumo ir saugumo rezultatai, gauti III</w:t>
      </w:r>
      <w:r>
        <w:rPr>
          <w:rFonts w:ascii="Times New Roman" w:eastAsia="Times New Roman" w:hAnsi="Times New Roman" w:cs="Times New Roman"/>
          <w:b/>
          <w:color w:val="000000"/>
          <w:kern w:val="0"/>
          <w:lang w:eastAsia="ar-SA"/>
          <w14:ligatures w14:val="none"/>
        </w:rPr>
        <w:t> f</w:t>
      </w:r>
      <w:r w:rsidRPr="00283F41">
        <w:rPr>
          <w:rFonts w:ascii="Times New Roman" w:eastAsia="Times New Roman" w:hAnsi="Times New Roman" w:cs="Times New Roman"/>
          <w:b/>
          <w:color w:val="000000"/>
          <w:kern w:val="0"/>
          <w:lang w:eastAsia="ar-SA"/>
          <w14:ligatures w14:val="none"/>
        </w:rPr>
        <w:t xml:space="preserve">azės </w:t>
      </w:r>
      <w:r w:rsidRPr="00283F41">
        <w:rPr>
          <w:rFonts w:ascii="Times New Roman" w:eastAsia="Times New Roman" w:hAnsi="Times New Roman" w:cs="Times New Roman"/>
          <w:b/>
          <w:i/>
          <w:iCs/>
          <w:color w:val="000000"/>
          <w:kern w:val="0"/>
          <w:lang w:eastAsia="ar-SA"/>
          <w14:ligatures w14:val="none"/>
        </w:rPr>
        <w:t>Einstein DVT</w:t>
      </w:r>
      <w:r w:rsidRPr="00283F41">
        <w:rPr>
          <w:rFonts w:ascii="Times New Roman" w:eastAsia="Times New Roman" w:hAnsi="Times New Roman" w:cs="Times New Roman"/>
          <w:b/>
          <w:color w:val="000000"/>
          <w:kern w:val="0"/>
          <w:lang w:eastAsia="ar-SA"/>
          <w14:ligatures w14:val="none"/>
        </w:rPr>
        <w:t xml:space="preserve"> tyrimo metu</w:t>
      </w:r>
    </w:p>
    <w:p w14:paraId="7BD60A6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423E3687" w14:textId="77777777" w:rsidTr="00587AA3">
        <w:tc>
          <w:tcPr>
            <w:tcW w:w="2877" w:type="dxa"/>
            <w:shd w:val="clear" w:color="auto" w:fill="auto"/>
          </w:tcPr>
          <w:p w14:paraId="5D5B379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0F6F773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3 449 pacientai, sergantys simptomine ūmine giliųjų venų tromboze</w:t>
            </w:r>
          </w:p>
        </w:tc>
      </w:tr>
      <w:tr w:rsidR="00460D75" w:rsidRPr="00283F41" w14:paraId="47BD768B" w14:textId="77777777" w:rsidTr="00587AA3">
        <w:tc>
          <w:tcPr>
            <w:tcW w:w="2877" w:type="dxa"/>
            <w:shd w:val="clear" w:color="auto" w:fill="auto"/>
          </w:tcPr>
          <w:p w14:paraId="67BEAAF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18B0A77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4C1601E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 xml:space="preserve">3, 6 arba 12 mėnesių </w:t>
            </w:r>
          </w:p>
          <w:p w14:paraId="0354148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1 731</w:t>
            </w:r>
          </w:p>
        </w:tc>
        <w:tc>
          <w:tcPr>
            <w:tcW w:w="2855" w:type="dxa"/>
            <w:shd w:val="clear" w:color="auto" w:fill="auto"/>
          </w:tcPr>
          <w:p w14:paraId="4BA41A1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7189D42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4F9CA6F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1 718</w:t>
            </w:r>
          </w:p>
        </w:tc>
      </w:tr>
      <w:tr w:rsidR="00460D75" w:rsidRPr="00283F41" w14:paraId="136D1367" w14:textId="77777777" w:rsidTr="00587AA3">
        <w:tc>
          <w:tcPr>
            <w:tcW w:w="2877" w:type="dxa"/>
            <w:shd w:val="clear" w:color="auto" w:fill="auto"/>
          </w:tcPr>
          <w:p w14:paraId="4A798A29"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33B634A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36 (2,1 %)</w:t>
            </w:r>
          </w:p>
        </w:tc>
        <w:tc>
          <w:tcPr>
            <w:tcW w:w="2855" w:type="dxa"/>
            <w:shd w:val="clear" w:color="auto" w:fill="auto"/>
          </w:tcPr>
          <w:p w14:paraId="700F3B9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51 (3,0 %)</w:t>
            </w:r>
          </w:p>
        </w:tc>
      </w:tr>
      <w:tr w:rsidR="00460D75" w:rsidRPr="00283F41" w14:paraId="6BBCF3E4" w14:textId="77777777" w:rsidTr="00587AA3">
        <w:tc>
          <w:tcPr>
            <w:tcW w:w="2877" w:type="dxa"/>
            <w:shd w:val="clear" w:color="auto" w:fill="auto"/>
          </w:tcPr>
          <w:p w14:paraId="5A8E1548"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17D3543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(1,2 %)</w:t>
            </w:r>
          </w:p>
        </w:tc>
        <w:tc>
          <w:tcPr>
            <w:tcW w:w="2855" w:type="dxa"/>
            <w:shd w:val="clear" w:color="auto" w:fill="auto"/>
          </w:tcPr>
          <w:p w14:paraId="2152420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18 (1,0 %)</w:t>
            </w:r>
          </w:p>
        </w:tc>
      </w:tr>
      <w:tr w:rsidR="00460D75" w:rsidRPr="00283F41" w14:paraId="3BB9BE65" w14:textId="77777777" w:rsidTr="00587AA3">
        <w:tc>
          <w:tcPr>
            <w:tcW w:w="2877" w:type="dxa"/>
            <w:shd w:val="clear" w:color="auto" w:fill="auto"/>
          </w:tcPr>
          <w:p w14:paraId="4AE565BE"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5D7D03D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14 (0,8 %)</w:t>
            </w:r>
          </w:p>
        </w:tc>
        <w:tc>
          <w:tcPr>
            <w:tcW w:w="2855" w:type="dxa"/>
            <w:shd w:val="clear" w:color="auto" w:fill="auto"/>
          </w:tcPr>
          <w:p w14:paraId="200A06F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28 (1,6 %)</w:t>
            </w:r>
          </w:p>
        </w:tc>
      </w:tr>
      <w:tr w:rsidR="00460D75" w:rsidRPr="00283F41" w14:paraId="7DFCF8D3" w14:textId="77777777" w:rsidTr="00587AA3">
        <w:tc>
          <w:tcPr>
            <w:tcW w:w="2877" w:type="dxa"/>
            <w:shd w:val="clear" w:color="auto" w:fill="auto"/>
          </w:tcPr>
          <w:p w14:paraId="5FC9F6EA"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6212611F"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Calibri" w:hAnsi="Times New Roman" w:cs="Times New Roman"/>
                <w:kern w:val="0"/>
                <w14:ligatures w14:val="none"/>
              </w:rPr>
              <w:t xml:space="preserve">1 </w:t>
            </w:r>
            <w:r w:rsidRPr="00283F41">
              <w:rPr>
                <w:rFonts w:ascii="Times New Roman" w:eastAsia="Times New Roman" w:hAnsi="Times New Roman" w:cs="Times New Roman"/>
                <w:kern w:val="0"/>
                <w14:ligatures w14:val="none"/>
              </w:rPr>
              <w:t>(0,1 %)</w:t>
            </w:r>
          </w:p>
        </w:tc>
        <w:tc>
          <w:tcPr>
            <w:tcW w:w="2855" w:type="dxa"/>
            <w:shd w:val="clear" w:color="auto" w:fill="auto"/>
          </w:tcPr>
          <w:p w14:paraId="7624D49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r>
      <w:tr w:rsidR="00460D75" w:rsidRPr="00283F41" w14:paraId="17624173" w14:textId="77777777" w:rsidTr="00587AA3">
        <w:tc>
          <w:tcPr>
            <w:tcW w:w="2877" w:type="dxa"/>
            <w:shd w:val="clear" w:color="auto" w:fill="auto"/>
          </w:tcPr>
          <w:p w14:paraId="6CE2B19B"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4FC48A5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 (0,2 %)</w:t>
            </w:r>
          </w:p>
        </w:tc>
        <w:tc>
          <w:tcPr>
            <w:tcW w:w="2855" w:type="dxa"/>
            <w:shd w:val="clear" w:color="auto" w:fill="auto"/>
          </w:tcPr>
          <w:p w14:paraId="41FCB96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6 (0,3 %)</w:t>
            </w:r>
          </w:p>
        </w:tc>
      </w:tr>
      <w:tr w:rsidR="00460D75" w:rsidRPr="00283F41" w14:paraId="7CA87CD0" w14:textId="77777777" w:rsidTr="00587AA3">
        <w:tc>
          <w:tcPr>
            <w:tcW w:w="2877" w:type="dxa"/>
            <w:shd w:val="clear" w:color="auto" w:fill="auto"/>
          </w:tcPr>
          <w:p w14:paraId="2F758AC1"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4B58EDD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139 (8,1 %)</w:t>
            </w:r>
          </w:p>
        </w:tc>
        <w:tc>
          <w:tcPr>
            <w:tcW w:w="2855" w:type="dxa"/>
            <w:shd w:val="clear" w:color="auto" w:fill="auto"/>
          </w:tcPr>
          <w:p w14:paraId="2DAA631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138 (8,1 %)</w:t>
            </w:r>
          </w:p>
        </w:tc>
      </w:tr>
      <w:tr w:rsidR="00460D75" w:rsidRPr="00283F41" w14:paraId="1F69A52B" w14:textId="77777777" w:rsidTr="00587AA3">
        <w:tc>
          <w:tcPr>
            <w:tcW w:w="2877" w:type="dxa"/>
            <w:shd w:val="clear" w:color="auto" w:fill="auto"/>
          </w:tcPr>
          <w:p w14:paraId="66C9236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4D5F4F2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14 (0,8 %)</w:t>
            </w:r>
          </w:p>
        </w:tc>
        <w:tc>
          <w:tcPr>
            <w:tcW w:w="2855" w:type="dxa"/>
            <w:shd w:val="clear" w:color="auto" w:fill="auto"/>
          </w:tcPr>
          <w:p w14:paraId="5C6B676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(1,2 %)</w:t>
            </w:r>
          </w:p>
        </w:tc>
      </w:tr>
    </w:tbl>
    <w:p w14:paraId="32F22D8D"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0FCA46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xml:space="preserve">, kartu vartojant ir vėliau tęsiant gydymą VKA. </w:t>
      </w:r>
    </w:p>
    <w:p w14:paraId="5DF6D347"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0,0001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RS 2,0); RS: 0,680 (0,443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1,042), p = 0,076 (pranašumo</w:t>
      </w:r>
      <w:r>
        <w:rPr>
          <w:rFonts w:ascii="Times New Roman" w:eastAsia="Times New Roman" w:hAnsi="Times New Roman" w:cs="Times New Roman"/>
          <w:color w:val="000000"/>
          <w:kern w:val="0"/>
          <w:lang w:eastAsia="ar-SA"/>
          <w14:ligatures w14:val="none"/>
        </w:rPr>
        <w:t xml:space="preserve"> tyrimas</w:t>
      </w:r>
      <w:r w:rsidRPr="00283F41">
        <w:rPr>
          <w:rFonts w:ascii="Times New Roman" w:eastAsia="Times New Roman" w:hAnsi="Times New Roman" w:cs="Times New Roman"/>
          <w:color w:val="000000"/>
          <w:kern w:val="0"/>
          <w:lang w:eastAsia="ar-SA"/>
          <w14:ligatures w14:val="none"/>
        </w:rPr>
        <w:t>).</w:t>
      </w:r>
    </w:p>
    <w:p w14:paraId="611441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123BA9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tyrimo metu (žr. 7 lentelę), tiriant poveikį pagrindinei veiksmingumo vertinamajai baigčiai, nustatytas ne prastesnis rivaroksabano poveikis, palyginti su enoksaparino / VKA poveikiu (p = 0,0026) (ne </w:t>
      </w:r>
      <w:r>
        <w:rPr>
          <w:rFonts w:ascii="Times New Roman" w:eastAsia="Times New Roman" w:hAnsi="Times New Roman" w:cs="Times New Roman"/>
          <w:color w:val="000000"/>
          <w:kern w:val="0"/>
          <w:lang w:eastAsia="ar-SA"/>
          <w14:ligatures w14:val="none"/>
        </w:rPr>
        <w:t>prastesnio</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poveikio</w:t>
      </w:r>
      <w:r w:rsidRPr="00283F41">
        <w:rPr>
          <w:rFonts w:ascii="Times New Roman" w:eastAsia="Times New Roman" w:hAnsi="Times New Roman" w:cs="Times New Roman"/>
          <w:color w:val="000000"/>
          <w:kern w:val="0"/>
          <w:lang w:eastAsia="ar-SA"/>
          <w14:ligatures w14:val="none"/>
        </w:rPr>
        <w:t xml:space="preserve"> tyrimas); RS 1,123 (0,749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1,684)). </w:t>
      </w:r>
      <w:r w:rsidRPr="00C73F11">
        <w:rPr>
          <w:rFonts w:ascii="Times New Roman" w:eastAsia="Times New Roman" w:hAnsi="Times New Roman" w:cs="Times New Roman"/>
          <w:color w:val="000000"/>
          <w:kern w:val="0"/>
          <w:lang w:eastAsia="ar-SA"/>
          <w14:ligatures w14:val="none"/>
        </w:rPr>
        <w:t>Iš anksto numatytos suminės klinikinės naudos (pagrindinės veiksmingumo vertinamosios baigties ir didžiojo kraujavimo reiškinių) analizės metu RS buvo</w:t>
      </w:r>
      <w:r w:rsidRPr="00283F41">
        <w:rPr>
          <w:rFonts w:ascii="Times New Roman" w:eastAsia="Times New Roman" w:hAnsi="Times New Roman" w:cs="Times New Roman"/>
          <w:color w:val="000000"/>
          <w:kern w:val="0"/>
          <w:lang w:eastAsia="ar-SA"/>
          <w14:ligatures w14:val="none"/>
        </w:rPr>
        <w:t xml:space="preserve"> 0,849 ((95 % PI: 0,633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1,139), nominali p reikšmė p = 0,275). </w:t>
      </w:r>
      <w:r w:rsidRPr="00C73F11">
        <w:rPr>
          <w:rFonts w:ascii="Times New Roman" w:eastAsia="Times New Roman" w:hAnsi="Times New Roman" w:cs="Times New Roman"/>
          <w:color w:val="000000"/>
          <w:kern w:val="0"/>
          <w:sz w:val="24"/>
          <w:szCs w:val="20"/>
          <w:lang w:eastAsia="ar-SA"/>
          <w14:ligatures w14:val="none"/>
        </w:rPr>
        <w:t xml:space="preserve">TNS reikšmės buvo terapiniame intervale vidutiniškai </w:t>
      </w:r>
      <w:r w:rsidRPr="00283F41">
        <w:rPr>
          <w:rFonts w:ascii="Times New Roman" w:eastAsia="Times New Roman" w:hAnsi="Times New Roman" w:cs="Times New Roman"/>
          <w:color w:val="000000"/>
          <w:kern w:val="0"/>
          <w:lang w:eastAsia="ar-SA"/>
          <w14:ligatures w14:val="none"/>
        </w:rPr>
        <w:t>63 % laiko, kai vidutinė gydymo trukmė buvo 215</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 xml:space="preserve">dienų, ir 57 %, 62 % bei 65 % laiko atitinkamai 3, 6 ir 12 mėnesių </w:t>
      </w:r>
      <w:r>
        <w:rPr>
          <w:rFonts w:ascii="Times New Roman" w:eastAsia="Times New Roman" w:hAnsi="Times New Roman" w:cs="Times New Roman"/>
          <w:color w:val="000000"/>
          <w:kern w:val="0"/>
          <w:lang w:eastAsia="ar-SA"/>
          <w14:ligatures w14:val="none"/>
        </w:rPr>
        <w:t xml:space="preserve">numatytos </w:t>
      </w:r>
      <w:r w:rsidRPr="00283F41">
        <w:rPr>
          <w:rFonts w:ascii="Times New Roman" w:eastAsia="Times New Roman" w:hAnsi="Times New Roman" w:cs="Times New Roman"/>
          <w:color w:val="000000"/>
          <w:kern w:val="0"/>
          <w:lang w:eastAsia="ar-SA"/>
          <w14:ligatures w14:val="none"/>
        </w:rPr>
        <w:t xml:space="preserve">gydymo trukmės grupėse. Enoksaparino/VKA grupėje nebuvo aiškaus ryšio tarp vidutinio centrinio </w:t>
      </w:r>
      <w:r w:rsidRPr="00D432AF">
        <w:rPr>
          <w:rFonts w:ascii="Times New Roman" w:eastAsia="Times New Roman" w:hAnsi="Times New Roman" w:cs="Times New Roman"/>
          <w:color w:val="000000"/>
          <w:kern w:val="0"/>
          <w:lang w:eastAsia="ar-SA"/>
          <w14:ligatures w14:val="none"/>
        </w:rPr>
        <w:t>TTR</w:t>
      </w:r>
      <w:r w:rsidRPr="00283F41">
        <w:rPr>
          <w:rFonts w:ascii="Times New Roman" w:eastAsia="Times New Roman" w:hAnsi="Times New Roman" w:cs="Times New Roman"/>
          <w:color w:val="000000"/>
          <w:kern w:val="0"/>
          <w:lang w:eastAsia="ar-SA"/>
          <w14:ligatures w14:val="none"/>
        </w:rPr>
        <w:t xml:space="preserve"> (laiko tiksliniame TNS intervale nuo 2,0 iki 3,0) vienodo dydžio tertilėse ir pasikartojančios VTE dažnio (sąveikos p = 0,082). Aukščiausioje tertilėje (vertinant pagal centrą) RS vartojant rivaroksabaną, palyginti su varfarinu, buvo 0,642 (95 % PI: 0,277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1,484).</w:t>
      </w:r>
    </w:p>
    <w:p w14:paraId="32BA93D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AC7710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Pagrindinės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xml:space="preserve">) dažnis </w:t>
      </w:r>
      <w:r>
        <w:rPr>
          <w:rFonts w:ascii="Times New Roman" w:eastAsia="Times New Roman" w:hAnsi="Times New Roman" w:cs="Times New Roman"/>
          <w:color w:val="000000"/>
          <w:kern w:val="0"/>
          <w:lang w:eastAsia="ar-SA"/>
          <w14:ligatures w14:val="none"/>
        </w:rPr>
        <w:t xml:space="preserve">gydymo rivaroksabanu grupėje </w:t>
      </w:r>
      <w:r w:rsidRPr="00283F41">
        <w:rPr>
          <w:rFonts w:ascii="Times New Roman" w:eastAsia="Times New Roman" w:hAnsi="Times New Roman" w:cs="Times New Roman"/>
          <w:color w:val="000000"/>
          <w:kern w:val="0"/>
          <w:lang w:eastAsia="ar-SA"/>
          <w14:ligatures w14:val="none"/>
        </w:rPr>
        <w:t>buvo šiek tiek mažesnis (10,3 % (249/2412)</w:t>
      </w:r>
      <w:r w:rsidRPr="00C73F1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negu enoksaparino/VKA grupėje (11,4 % (274/2 405)</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Antrinės</w:t>
      </w:r>
      <w:r w:rsidRPr="00C73F1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saugumo </w:t>
      </w:r>
      <w:r>
        <w:rPr>
          <w:rFonts w:ascii="Times New Roman" w:eastAsia="Times New Roman" w:hAnsi="Times New Roman" w:cs="Times New Roman"/>
          <w:color w:val="000000"/>
          <w:kern w:val="0"/>
          <w:lang w:eastAsia="ar-SA"/>
          <w14:ligatures w14:val="none"/>
        </w:rPr>
        <w:t xml:space="preserve">vertinamosios baigties </w:t>
      </w:r>
      <w:r w:rsidRPr="00283F41">
        <w:rPr>
          <w:rFonts w:ascii="Times New Roman" w:eastAsia="Times New Roman" w:hAnsi="Times New Roman" w:cs="Times New Roman"/>
          <w:color w:val="000000"/>
          <w:kern w:val="0"/>
          <w:lang w:eastAsia="ar-SA"/>
          <w14:ligatures w14:val="none"/>
        </w:rPr>
        <w:t>(didžiojo kraujavimo</w:t>
      </w:r>
      <w:r>
        <w:rPr>
          <w:rFonts w:ascii="Times New Roman" w:eastAsia="Times New Roman" w:hAnsi="Times New Roman" w:cs="Times New Roman"/>
          <w:color w:val="000000"/>
          <w:kern w:val="0"/>
          <w:lang w:eastAsia="ar-SA"/>
          <w14:ligatures w14:val="none"/>
        </w:rPr>
        <w:t xml:space="preserve"> 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dažnis</w:t>
      </w:r>
      <w:r w:rsidRPr="00283F41">
        <w:rPr>
          <w:rFonts w:ascii="Times New Roman" w:eastAsia="Times New Roman" w:hAnsi="Times New Roman" w:cs="Times New Roman"/>
          <w:color w:val="000000"/>
          <w:kern w:val="0"/>
          <w:lang w:eastAsia="ar-SA"/>
          <w14:ligatures w14:val="none"/>
        </w:rPr>
        <w:t xml:space="preserve"> rivaroksabano grupėje atvejų dažnis buvo mažesnis (1,1 % (26/2 412) negu enoksaparino/VKA grupėje (2,2 % (52/2405)</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buvo</w:t>
      </w:r>
      <w:r w:rsidRPr="00283F41">
        <w:rPr>
          <w:rFonts w:ascii="Times New Roman" w:eastAsia="Times New Roman" w:hAnsi="Times New Roman" w:cs="Times New Roman"/>
          <w:color w:val="000000"/>
          <w:kern w:val="0"/>
          <w:lang w:eastAsia="ar-SA"/>
          <w14:ligatures w14:val="none"/>
        </w:rPr>
        <w:t xml:space="preserve"> 0,493 (95 % PI: 0,308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0,789).</w:t>
      </w:r>
    </w:p>
    <w:p w14:paraId="104821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A35B8DE"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7 lentelė. Veiksmingumo ir saugumo rezultatai, gauti III fazės </w:t>
      </w:r>
      <w:r w:rsidRPr="00283F41">
        <w:rPr>
          <w:rFonts w:ascii="Times New Roman" w:eastAsia="Times New Roman" w:hAnsi="Times New Roman" w:cs="Times New Roman"/>
          <w:b/>
          <w:i/>
          <w:iCs/>
          <w:color w:val="000000"/>
          <w:kern w:val="0"/>
          <w:lang w:eastAsia="ar-SA"/>
          <w14:ligatures w14:val="none"/>
        </w:rPr>
        <w:t>Einstein PE</w:t>
      </w:r>
      <w:r w:rsidRPr="00283F41">
        <w:rPr>
          <w:rFonts w:ascii="Times New Roman" w:eastAsia="Times New Roman" w:hAnsi="Times New Roman" w:cs="Times New Roman"/>
          <w:b/>
          <w:color w:val="000000"/>
          <w:kern w:val="0"/>
          <w:lang w:eastAsia="ar-SA"/>
          <w14:ligatures w14:val="none"/>
        </w:rPr>
        <w:t xml:space="preserve"> tyrimo metu</w:t>
      </w:r>
    </w:p>
    <w:p w14:paraId="3A01F7B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3A94B75D" w14:textId="77777777" w:rsidTr="00587AA3">
        <w:tc>
          <w:tcPr>
            <w:tcW w:w="2877" w:type="dxa"/>
          </w:tcPr>
          <w:p w14:paraId="7887E90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1102FC4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4 832 pacientai, sergantys ūmine simptomine PE</w:t>
            </w:r>
          </w:p>
        </w:tc>
      </w:tr>
      <w:tr w:rsidR="00460D75" w:rsidRPr="00283F41" w14:paraId="472D2833" w14:textId="77777777" w:rsidTr="00587AA3">
        <w:tc>
          <w:tcPr>
            <w:tcW w:w="2877" w:type="dxa"/>
          </w:tcPr>
          <w:p w14:paraId="764B2B8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3CD18B1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4DD2FD3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w:t>
            </w:r>
            <w:r w:rsidRPr="00283F41">
              <w:rPr>
                <w:rFonts w:ascii="Calibri" w:eastAsia="Calibri" w:hAnsi="Calibri" w:cs="Times New Roman"/>
                <w:kern w:val="0"/>
                <w14:ligatures w14:val="none"/>
              </w:rPr>
              <w:t> </w:t>
            </w:r>
            <w:r w:rsidRPr="00283F41">
              <w:rPr>
                <w:rFonts w:ascii="Times New Roman" w:eastAsia="Times New Roman" w:hAnsi="Times New Roman" w:cs="Times New Roman"/>
                <w:b/>
                <w:bCs/>
                <w:color w:val="231F20"/>
                <w:spacing w:val="-1"/>
                <w:kern w:val="0"/>
                <w14:ligatures w14:val="none"/>
              </w:rPr>
              <w:t xml:space="preserve">mėnesių </w:t>
            </w:r>
          </w:p>
          <w:p w14:paraId="32487EA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2 419</w:t>
            </w:r>
          </w:p>
        </w:tc>
        <w:tc>
          <w:tcPr>
            <w:tcW w:w="2855" w:type="dxa"/>
            <w:shd w:val="clear" w:color="auto" w:fill="auto"/>
          </w:tcPr>
          <w:p w14:paraId="22304A9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31AABFA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7E881F7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2 413</w:t>
            </w:r>
          </w:p>
        </w:tc>
      </w:tr>
      <w:tr w:rsidR="00460D75" w:rsidRPr="00283F41" w14:paraId="7871911C" w14:textId="77777777" w:rsidTr="00587AA3">
        <w:tc>
          <w:tcPr>
            <w:tcW w:w="2877" w:type="dxa"/>
          </w:tcPr>
          <w:p w14:paraId="2A6BF715"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0AF2B03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50 </w:t>
            </w:r>
          </w:p>
          <w:p w14:paraId="1B5E90F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(2,1 %)</w:t>
            </w:r>
          </w:p>
        </w:tc>
        <w:tc>
          <w:tcPr>
            <w:tcW w:w="2855" w:type="dxa"/>
            <w:shd w:val="clear" w:color="auto" w:fill="auto"/>
          </w:tcPr>
          <w:p w14:paraId="15ECE2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44</w:t>
            </w:r>
          </w:p>
          <w:p w14:paraId="3BA9B42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(1,8 %)</w:t>
            </w:r>
          </w:p>
        </w:tc>
      </w:tr>
      <w:tr w:rsidR="00460D75" w:rsidRPr="00283F41" w14:paraId="4C9AC374" w14:textId="77777777" w:rsidTr="00587AA3">
        <w:tc>
          <w:tcPr>
            <w:tcW w:w="2877" w:type="dxa"/>
          </w:tcPr>
          <w:p w14:paraId="37D8E7EB"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1745E8E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23 </w:t>
            </w:r>
          </w:p>
          <w:p w14:paraId="7003D6A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5E4EB97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20 </w:t>
            </w:r>
          </w:p>
          <w:p w14:paraId="0D2E846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r>
      <w:tr w:rsidR="00460D75" w:rsidRPr="00283F41" w14:paraId="7A24B810" w14:textId="77777777" w:rsidTr="00587AA3">
        <w:tc>
          <w:tcPr>
            <w:tcW w:w="2877" w:type="dxa"/>
          </w:tcPr>
          <w:p w14:paraId="68491706"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570531D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18 </w:t>
            </w:r>
          </w:p>
          <w:p w14:paraId="7D57190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c>
          <w:tcPr>
            <w:tcW w:w="2855" w:type="dxa"/>
            <w:shd w:val="clear" w:color="auto" w:fill="auto"/>
          </w:tcPr>
          <w:p w14:paraId="11689D7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17 </w:t>
            </w:r>
          </w:p>
          <w:p w14:paraId="756D38B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r>
      <w:tr w:rsidR="00460D75" w:rsidRPr="00283F41" w14:paraId="6B7B0FB8" w14:textId="77777777" w:rsidTr="00587AA3">
        <w:tc>
          <w:tcPr>
            <w:tcW w:w="2877" w:type="dxa"/>
          </w:tcPr>
          <w:p w14:paraId="6DB62F07"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01370B1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c>
          <w:tcPr>
            <w:tcW w:w="2855" w:type="dxa"/>
            <w:shd w:val="clear" w:color="auto" w:fill="auto"/>
          </w:tcPr>
          <w:p w14:paraId="37B057D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 </w:t>
            </w:r>
          </w:p>
          <w:p w14:paraId="032632E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r>
      <w:tr w:rsidR="00460D75" w:rsidRPr="00283F41" w14:paraId="17978788" w14:textId="77777777" w:rsidTr="00587AA3">
        <w:tc>
          <w:tcPr>
            <w:tcW w:w="2877" w:type="dxa"/>
          </w:tcPr>
          <w:p w14:paraId="6B16FD34"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6BFCB24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11 </w:t>
            </w:r>
          </w:p>
          <w:p w14:paraId="5850D19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(0,5 %)</w:t>
            </w:r>
          </w:p>
        </w:tc>
        <w:tc>
          <w:tcPr>
            <w:tcW w:w="2855" w:type="dxa"/>
            <w:shd w:val="clear" w:color="auto" w:fill="auto"/>
          </w:tcPr>
          <w:p w14:paraId="2F849E4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 </w:t>
            </w:r>
          </w:p>
          <w:p w14:paraId="0DB944F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r>
      <w:tr w:rsidR="00460D75" w:rsidRPr="00283F41" w14:paraId="214FAB73" w14:textId="77777777" w:rsidTr="00587AA3">
        <w:tc>
          <w:tcPr>
            <w:tcW w:w="2877" w:type="dxa"/>
          </w:tcPr>
          <w:p w14:paraId="2B37310B"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7F61352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249 </w:t>
            </w:r>
          </w:p>
          <w:p w14:paraId="4F41284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(10,3 %)</w:t>
            </w:r>
          </w:p>
        </w:tc>
        <w:tc>
          <w:tcPr>
            <w:tcW w:w="2855" w:type="dxa"/>
            <w:shd w:val="clear" w:color="auto" w:fill="auto"/>
          </w:tcPr>
          <w:p w14:paraId="11B3299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274 (11,4 %)</w:t>
            </w:r>
          </w:p>
        </w:tc>
      </w:tr>
      <w:tr w:rsidR="00460D75" w:rsidRPr="00283F41" w14:paraId="7B0746D2" w14:textId="77777777" w:rsidTr="00587AA3">
        <w:tc>
          <w:tcPr>
            <w:tcW w:w="2877" w:type="dxa"/>
          </w:tcPr>
          <w:p w14:paraId="08711E97"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76AF491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26 </w:t>
            </w:r>
          </w:p>
          <w:p w14:paraId="3D93E7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(1,1 %)</w:t>
            </w:r>
          </w:p>
        </w:tc>
        <w:tc>
          <w:tcPr>
            <w:tcW w:w="2855" w:type="dxa"/>
            <w:shd w:val="clear" w:color="auto" w:fill="auto"/>
          </w:tcPr>
          <w:p w14:paraId="6E14972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52 </w:t>
            </w:r>
          </w:p>
          <w:p w14:paraId="26F75F1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(2,2 %)</w:t>
            </w:r>
          </w:p>
        </w:tc>
      </w:tr>
    </w:tbl>
    <w:p w14:paraId="6134EE35"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46A3544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kartu vartojant ir vėliau tęsiant gydymą VKA.</w:t>
      </w:r>
    </w:p>
    <w:p w14:paraId="02E4E64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0,0026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RS 2,0); RS: 1,123 (0,749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1,684).</w:t>
      </w:r>
    </w:p>
    <w:p w14:paraId="226344B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55074F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Buvo atlikta iš anksto </w:t>
      </w:r>
      <w:r>
        <w:rPr>
          <w:rFonts w:ascii="Times New Roman" w:eastAsia="Times New Roman" w:hAnsi="Times New Roman" w:cs="Times New Roman"/>
          <w:color w:val="000000"/>
          <w:kern w:val="0"/>
          <w:lang w:eastAsia="ar-SA"/>
          <w14:ligatures w14:val="none"/>
        </w:rPr>
        <w:t>numatyta</w:t>
      </w:r>
      <w:r w:rsidRPr="00283F41">
        <w:rPr>
          <w:rFonts w:ascii="Times New Roman" w:eastAsia="Times New Roman" w:hAnsi="Times New Roman" w:cs="Times New Roman"/>
          <w:color w:val="000000"/>
          <w:kern w:val="0"/>
          <w:lang w:eastAsia="ar-SA"/>
          <w14:ligatures w14:val="none"/>
        </w:rPr>
        <w:t xml:space="preserve"> jungtinė </w:t>
      </w: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PE</w:t>
      </w:r>
      <w:r w:rsidRPr="00283F41">
        <w:rPr>
          <w:rFonts w:ascii="Times New Roman" w:eastAsia="Times New Roman" w:hAnsi="Times New Roman" w:cs="Times New Roman"/>
          <w:color w:val="000000"/>
          <w:kern w:val="0"/>
          <w:lang w:eastAsia="ar-SA"/>
          <w14:ligatures w14:val="none"/>
        </w:rPr>
        <w:t xml:space="preserve"> tyrimų rezultatų analizė (žr. 8 lentelę).</w:t>
      </w:r>
    </w:p>
    <w:p w14:paraId="0AA490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6523891"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8 lentelė. Veiksmingumo ir saugumo rezultatai, gauti atlikus jungtinę III fazės </w:t>
      </w:r>
      <w:r w:rsidRPr="00283F41">
        <w:rPr>
          <w:rFonts w:ascii="Times New Roman" w:eastAsia="Times New Roman" w:hAnsi="Times New Roman" w:cs="Times New Roman"/>
          <w:b/>
          <w:i/>
          <w:color w:val="000000"/>
          <w:kern w:val="0"/>
          <w:lang w:eastAsia="ar-SA"/>
          <w14:ligatures w14:val="none"/>
        </w:rPr>
        <w:t>Einstein DVT</w:t>
      </w:r>
      <w:r w:rsidRPr="00283F41">
        <w:rPr>
          <w:rFonts w:ascii="Times New Roman" w:eastAsia="Times New Roman" w:hAnsi="Times New Roman" w:cs="Times New Roman"/>
          <w:b/>
          <w:color w:val="000000"/>
          <w:kern w:val="0"/>
          <w:lang w:eastAsia="ar-SA"/>
          <w14:ligatures w14:val="none"/>
        </w:rPr>
        <w:t xml:space="preserve"> ir </w:t>
      </w:r>
      <w:r w:rsidRPr="00283F41">
        <w:rPr>
          <w:rFonts w:ascii="Times New Roman" w:eastAsia="Times New Roman" w:hAnsi="Times New Roman" w:cs="Times New Roman"/>
          <w:b/>
          <w:i/>
          <w:color w:val="000000"/>
          <w:kern w:val="0"/>
          <w:lang w:eastAsia="ar-SA"/>
          <w14:ligatures w14:val="none"/>
        </w:rPr>
        <w:t>Einstein PE</w:t>
      </w:r>
      <w:r w:rsidRPr="00283F41">
        <w:rPr>
          <w:rFonts w:ascii="Times New Roman" w:eastAsia="Times New Roman" w:hAnsi="Times New Roman" w:cs="Times New Roman"/>
          <w:b/>
          <w:color w:val="000000"/>
          <w:kern w:val="0"/>
          <w:lang w:eastAsia="ar-SA"/>
          <w14:ligatures w14:val="none"/>
        </w:rPr>
        <w:t xml:space="preserve"> tyrimų analizę</w:t>
      </w:r>
    </w:p>
    <w:p w14:paraId="7B510790"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3EF4F353" w14:textId="77777777" w:rsidTr="00587AA3">
        <w:tc>
          <w:tcPr>
            <w:tcW w:w="2877" w:type="dxa"/>
            <w:shd w:val="clear" w:color="auto" w:fill="auto"/>
          </w:tcPr>
          <w:p w14:paraId="6E9C06F0"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72C3071E"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8 281 pacientas, sergantis ūmine simptomine GVT arba PE</w:t>
            </w:r>
          </w:p>
        </w:tc>
      </w:tr>
      <w:tr w:rsidR="00460D75" w:rsidRPr="00283F41" w14:paraId="4FE75175" w14:textId="77777777" w:rsidTr="00587AA3">
        <w:tc>
          <w:tcPr>
            <w:tcW w:w="2877" w:type="dxa"/>
            <w:shd w:val="clear" w:color="auto" w:fill="auto"/>
          </w:tcPr>
          <w:p w14:paraId="56278082"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4479CE66"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0FEFEA5C" w14:textId="77777777" w:rsidR="00460D75" w:rsidRPr="00283F41" w:rsidRDefault="00460D75" w:rsidP="00587AA3">
            <w:pPr>
              <w:keepNext/>
              <w:widowControl w:val="0"/>
              <w:tabs>
                <w:tab w:val="left" w:pos="8505"/>
              </w:tabs>
              <w:spacing w:before="75" w:after="0" w:line="240" w:lineRule="auto"/>
              <w:ind w:right="35"/>
              <w:contextualSpacing/>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01FE93F5"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4 150</w:t>
            </w:r>
          </w:p>
        </w:tc>
        <w:tc>
          <w:tcPr>
            <w:tcW w:w="2855" w:type="dxa"/>
            <w:shd w:val="clear" w:color="auto" w:fill="auto"/>
          </w:tcPr>
          <w:p w14:paraId="1E7ECAE3"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013A38BE"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319F8613"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4 131</w:t>
            </w:r>
          </w:p>
        </w:tc>
      </w:tr>
      <w:tr w:rsidR="00460D75" w:rsidRPr="00283F41" w14:paraId="74336DD1" w14:textId="77777777" w:rsidTr="00587AA3">
        <w:tc>
          <w:tcPr>
            <w:tcW w:w="2877" w:type="dxa"/>
            <w:shd w:val="clear" w:color="auto" w:fill="auto"/>
          </w:tcPr>
          <w:p w14:paraId="782CD093" w14:textId="77777777" w:rsidR="00460D75" w:rsidRPr="00283F41" w:rsidRDefault="00460D75" w:rsidP="00587AA3">
            <w:pPr>
              <w:keepNext/>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6A4AA278"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86 </w:t>
            </w:r>
          </w:p>
          <w:p w14:paraId="4C47B43A"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(2,1 %)</w:t>
            </w:r>
          </w:p>
        </w:tc>
        <w:tc>
          <w:tcPr>
            <w:tcW w:w="2855" w:type="dxa"/>
            <w:shd w:val="clear" w:color="auto" w:fill="auto"/>
          </w:tcPr>
          <w:p w14:paraId="75D9FEB7"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95 </w:t>
            </w:r>
          </w:p>
          <w:p w14:paraId="470DB707"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(2,3 %)</w:t>
            </w:r>
          </w:p>
        </w:tc>
      </w:tr>
      <w:tr w:rsidR="00460D75" w:rsidRPr="00283F41" w14:paraId="46A214A9" w14:textId="77777777" w:rsidTr="00587AA3">
        <w:tc>
          <w:tcPr>
            <w:tcW w:w="2877" w:type="dxa"/>
            <w:shd w:val="clear" w:color="auto" w:fill="auto"/>
          </w:tcPr>
          <w:p w14:paraId="7408E8CD"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14D806A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43 </w:t>
            </w:r>
          </w:p>
          <w:p w14:paraId="3E84B44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0403C4D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38 </w:t>
            </w:r>
          </w:p>
          <w:p w14:paraId="1FA2E11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(0,9 %)</w:t>
            </w:r>
          </w:p>
        </w:tc>
      </w:tr>
      <w:tr w:rsidR="00460D75" w:rsidRPr="00283F41" w14:paraId="677F65C2" w14:textId="77777777" w:rsidTr="00587AA3">
        <w:tc>
          <w:tcPr>
            <w:tcW w:w="2877" w:type="dxa"/>
            <w:shd w:val="clear" w:color="auto" w:fill="auto"/>
          </w:tcPr>
          <w:p w14:paraId="52FF610C"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2A3AF86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32 </w:t>
            </w:r>
          </w:p>
          <w:p w14:paraId="3358689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c>
          <w:tcPr>
            <w:tcW w:w="2855" w:type="dxa"/>
            <w:shd w:val="clear" w:color="auto" w:fill="auto"/>
          </w:tcPr>
          <w:p w14:paraId="61B1A5F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45 </w:t>
            </w:r>
          </w:p>
          <w:p w14:paraId="77392CF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(1,1 %)</w:t>
            </w:r>
          </w:p>
        </w:tc>
      </w:tr>
      <w:tr w:rsidR="00460D75" w:rsidRPr="00283F41" w14:paraId="564BCE4E" w14:textId="77777777" w:rsidTr="00587AA3">
        <w:tc>
          <w:tcPr>
            <w:tcW w:w="2877" w:type="dxa"/>
            <w:shd w:val="clear" w:color="auto" w:fill="auto"/>
          </w:tcPr>
          <w:p w14:paraId="1D6FB5E5"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61A1D3A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18428A9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c>
          <w:tcPr>
            <w:tcW w:w="2855" w:type="dxa"/>
            <w:shd w:val="clear" w:color="auto" w:fill="auto"/>
          </w:tcPr>
          <w:p w14:paraId="4BCC58B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w:t>
            </w:r>
          </w:p>
          <w:p w14:paraId="797345D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r>
      <w:tr w:rsidR="00460D75" w:rsidRPr="00283F41" w14:paraId="47E7B13B" w14:textId="77777777" w:rsidTr="00587AA3">
        <w:tc>
          <w:tcPr>
            <w:tcW w:w="2877" w:type="dxa"/>
            <w:shd w:val="clear" w:color="auto" w:fill="auto"/>
          </w:tcPr>
          <w:p w14:paraId="353667F8"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033F629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15 </w:t>
            </w:r>
          </w:p>
          <w:p w14:paraId="31B54DD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(0,4 %)</w:t>
            </w:r>
          </w:p>
        </w:tc>
        <w:tc>
          <w:tcPr>
            <w:tcW w:w="2855" w:type="dxa"/>
            <w:shd w:val="clear" w:color="auto" w:fill="auto"/>
          </w:tcPr>
          <w:p w14:paraId="1377D99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13 </w:t>
            </w:r>
          </w:p>
          <w:p w14:paraId="77E283D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r>
      <w:tr w:rsidR="00460D75" w:rsidRPr="00283F41" w14:paraId="26FCABE5" w14:textId="77777777" w:rsidTr="00587AA3">
        <w:tc>
          <w:tcPr>
            <w:tcW w:w="2877" w:type="dxa"/>
            <w:shd w:val="clear" w:color="auto" w:fill="auto"/>
          </w:tcPr>
          <w:p w14:paraId="1E870937"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3D79423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388 </w:t>
            </w:r>
          </w:p>
          <w:p w14:paraId="6FEE43D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(9,4 %)</w:t>
            </w:r>
          </w:p>
        </w:tc>
        <w:tc>
          <w:tcPr>
            <w:tcW w:w="2855" w:type="dxa"/>
            <w:shd w:val="clear" w:color="auto" w:fill="auto"/>
          </w:tcPr>
          <w:p w14:paraId="22AEA09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412</w:t>
            </w:r>
          </w:p>
          <w:p w14:paraId="2052E3D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(10,0 %)</w:t>
            </w:r>
          </w:p>
        </w:tc>
      </w:tr>
      <w:tr w:rsidR="00460D75" w:rsidRPr="00283F41" w14:paraId="3B209FB6" w14:textId="77777777" w:rsidTr="00587AA3">
        <w:tc>
          <w:tcPr>
            <w:tcW w:w="2877" w:type="dxa"/>
            <w:shd w:val="clear" w:color="auto" w:fill="auto"/>
          </w:tcPr>
          <w:p w14:paraId="465B276A"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3203E25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40 </w:t>
            </w:r>
          </w:p>
          <w:p w14:paraId="5A0E7BA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78AB30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72 </w:t>
            </w:r>
          </w:p>
          <w:p w14:paraId="5A604AC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(1,7 %)</w:t>
            </w:r>
          </w:p>
        </w:tc>
      </w:tr>
    </w:tbl>
    <w:p w14:paraId="6D9BDB89"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0F420F7B"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kartu vartojant ir vėliau tęsiant gydymą VKA.</w:t>
      </w:r>
    </w:p>
    <w:p w14:paraId="7458AD22"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0,0001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1,75); RS: 0,886 (0,661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1,186).</w:t>
      </w:r>
    </w:p>
    <w:p w14:paraId="08F6EE3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41C4C3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š anksto </w:t>
      </w:r>
      <w:r>
        <w:rPr>
          <w:rFonts w:ascii="Times New Roman" w:eastAsia="Times New Roman" w:hAnsi="Times New Roman" w:cs="Times New Roman"/>
          <w:color w:val="000000"/>
          <w:kern w:val="0"/>
          <w:lang w:eastAsia="ar-SA"/>
          <w14:ligatures w14:val="none"/>
        </w:rPr>
        <w:t>numatytos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suminės</w:t>
      </w:r>
      <w:r w:rsidRPr="00283F41">
        <w:rPr>
          <w:rFonts w:ascii="Times New Roman" w:eastAsia="Times New Roman" w:hAnsi="Times New Roman" w:cs="Times New Roman"/>
          <w:color w:val="000000"/>
          <w:kern w:val="0"/>
          <w:lang w:eastAsia="ar-SA"/>
          <w14:ligatures w14:val="none"/>
        </w:rPr>
        <w:t xml:space="preserve"> klinikinė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naud</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pagrindinės veiksmingumo vertinamosios baigties ir </w:t>
      </w:r>
      <w:r w:rsidRPr="00283F41">
        <w:rPr>
          <w:rFonts w:ascii="Times New Roman" w:eastAsia="Times New Roman" w:hAnsi="Times New Roman" w:cs="Times New Roman"/>
          <w:color w:val="000000"/>
          <w:kern w:val="0"/>
          <w:lang w:eastAsia="ar-SA"/>
          <w14:ligatures w14:val="none"/>
        </w:rPr>
        <w:t xml:space="preserve">didžiojo kraujavimo </w:t>
      </w:r>
      <w:r>
        <w:rPr>
          <w:rFonts w:ascii="Times New Roman" w:eastAsia="Times New Roman" w:hAnsi="Times New Roman" w:cs="Times New Roman"/>
          <w:color w:val="000000"/>
          <w:kern w:val="0"/>
          <w:lang w:eastAsia="ar-SA"/>
          <w14:ligatures w14:val="none"/>
        </w:rPr>
        <w:t>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jungtinės analizės metu</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buvo</w:t>
      </w:r>
      <w:r w:rsidRPr="00283F41">
        <w:rPr>
          <w:rFonts w:ascii="Times New Roman" w:eastAsia="Times New Roman" w:hAnsi="Times New Roman" w:cs="Times New Roman"/>
          <w:color w:val="000000"/>
          <w:kern w:val="0"/>
          <w:lang w:eastAsia="ar-SA"/>
          <w14:ligatures w14:val="none"/>
        </w:rPr>
        <w:t xml:space="preserve"> 0,771 (95 % PI: 0,614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0,967), nominali p reikšmė p = 0,0244).</w:t>
      </w:r>
    </w:p>
    <w:p w14:paraId="4CA52E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7E39E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Extention</w:t>
      </w:r>
      <w:r w:rsidRPr="00283F41">
        <w:rPr>
          <w:rFonts w:ascii="Times New Roman" w:eastAsia="Times New Roman" w:hAnsi="Times New Roman" w:cs="Times New Roman"/>
          <w:color w:val="000000"/>
          <w:kern w:val="0"/>
          <w:lang w:eastAsia="ar-SA"/>
          <w14:ligatures w14:val="none"/>
        </w:rPr>
        <w:t xml:space="preserve"> tyrime (žr. 9 lentelę) rivaroksabanas</w:t>
      </w:r>
      <w:r>
        <w:rPr>
          <w:rFonts w:ascii="Times New Roman" w:eastAsia="Times New Roman" w:hAnsi="Times New Roman" w:cs="Times New Roman"/>
          <w:color w:val="000000"/>
          <w:kern w:val="0"/>
          <w:lang w:eastAsia="ar-SA"/>
          <w14:ligatures w14:val="none"/>
        </w:rPr>
        <w:t xml:space="preserve"> sukėlė pranašesnį poveikį nei placebas, analizuojant pagrindinės ir antrinės veiksmingumo vertinamosios baigties</w:t>
      </w:r>
      <w:r w:rsidRPr="00283F41">
        <w:rPr>
          <w:rFonts w:ascii="Times New Roman" w:eastAsia="Times New Roman" w:hAnsi="Times New Roman" w:cs="Times New Roman"/>
          <w:color w:val="000000"/>
          <w:kern w:val="0"/>
          <w:lang w:eastAsia="ar-SA"/>
          <w14:ligatures w14:val="none"/>
        </w:rPr>
        <w:t xml:space="preserve"> rezultatus. </w:t>
      </w:r>
      <w:r>
        <w:rPr>
          <w:rFonts w:ascii="Times New Roman" w:eastAsia="Times New Roman" w:hAnsi="Times New Roman" w:cs="Times New Roman"/>
          <w:color w:val="000000"/>
          <w:kern w:val="0"/>
          <w:lang w:eastAsia="ar-SA"/>
          <w14:ligatures w14:val="none"/>
        </w:rPr>
        <w:t>Analizuojant pagrindinę</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žiuosius</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reiškinius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pacientų, vartojusių rivaroksabano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grupėje, atvejų dažnis </w:t>
      </w:r>
      <w:r>
        <w:rPr>
          <w:rFonts w:ascii="Times New Roman" w:eastAsia="Times New Roman" w:hAnsi="Times New Roman" w:cs="Times New Roman"/>
          <w:color w:val="000000"/>
          <w:kern w:val="0"/>
          <w:lang w:eastAsia="ar-SA"/>
          <w14:ligatures w14:val="none"/>
        </w:rPr>
        <w:t xml:space="preserve">skaitine reikšme </w:t>
      </w:r>
      <w:r w:rsidRPr="00283F41">
        <w:rPr>
          <w:rFonts w:ascii="Times New Roman" w:eastAsia="Times New Roman" w:hAnsi="Times New Roman" w:cs="Times New Roman"/>
          <w:color w:val="000000"/>
          <w:kern w:val="0"/>
          <w:lang w:eastAsia="ar-SA"/>
          <w14:ligatures w14:val="none"/>
        </w:rPr>
        <w:t>buvo nereikšmingai didesnis, palyginti su placeb</w:t>
      </w:r>
      <w:r>
        <w:rPr>
          <w:rFonts w:ascii="Times New Roman" w:eastAsia="Times New Roman" w:hAnsi="Times New Roman" w:cs="Times New Roman"/>
          <w:color w:val="000000"/>
          <w:kern w:val="0"/>
          <w:lang w:eastAsia="ar-SA"/>
          <w14:ligatures w14:val="none"/>
        </w:rPr>
        <w:t>o vartojusiųjų grupe</w:t>
      </w:r>
      <w:r w:rsidRPr="00283F41">
        <w:rPr>
          <w:rFonts w:ascii="Times New Roman" w:eastAsia="Times New Roman" w:hAnsi="Times New Roman" w:cs="Times New Roman"/>
          <w:color w:val="000000"/>
          <w:kern w:val="0"/>
          <w:lang w:eastAsia="ar-SA"/>
          <w14:ligatures w14:val="none"/>
        </w:rPr>
        <w:t>. A</w:t>
      </w:r>
      <w:r>
        <w:rPr>
          <w:rFonts w:ascii="Times New Roman" w:eastAsia="Times New Roman" w:hAnsi="Times New Roman" w:cs="Times New Roman"/>
          <w:color w:val="000000"/>
          <w:kern w:val="0"/>
          <w:lang w:eastAsia="ar-SA"/>
          <w14:ligatures w14:val="none"/>
        </w:rPr>
        <w:t>nalizuojant a</w:t>
      </w:r>
      <w:r w:rsidRPr="00283F41">
        <w:rPr>
          <w:rFonts w:ascii="Times New Roman" w:eastAsia="Times New Roman" w:hAnsi="Times New Roman" w:cs="Times New Roman"/>
          <w:color w:val="000000"/>
          <w:kern w:val="0"/>
          <w:lang w:eastAsia="ar-SA"/>
          <w14:ligatures w14:val="none"/>
        </w:rPr>
        <w:t>ntrin</w:t>
      </w:r>
      <w:r>
        <w:rPr>
          <w:rFonts w:ascii="Times New Roman" w:eastAsia="Times New Roman" w:hAnsi="Times New Roman" w:cs="Times New Roman"/>
          <w:color w:val="000000"/>
          <w:kern w:val="0"/>
          <w:lang w:eastAsia="ar-SA"/>
          <w14:ligatures w14:val="none"/>
        </w:rPr>
        <w:t>ę</w:t>
      </w:r>
      <w:r w:rsidRPr="00692B26">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saugumo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žiuosius</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didžiuosius</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reiškinius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didesn</w:t>
      </w:r>
      <w:r>
        <w:rPr>
          <w:rFonts w:ascii="Times New Roman" w:eastAsia="Times New Roman" w:hAnsi="Times New Roman" w:cs="Times New Roman"/>
          <w:color w:val="000000"/>
          <w:kern w:val="0"/>
          <w:lang w:eastAsia="ar-SA"/>
          <w14:ligatures w14:val="none"/>
        </w:rPr>
        <w:t>is</w:t>
      </w:r>
      <w:r w:rsidRPr="00283F41">
        <w:rPr>
          <w:rFonts w:ascii="Times New Roman" w:eastAsia="Times New Roman" w:hAnsi="Times New Roman" w:cs="Times New Roman"/>
          <w:color w:val="000000"/>
          <w:kern w:val="0"/>
          <w:lang w:eastAsia="ar-SA"/>
          <w14:ligatures w14:val="none"/>
        </w:rPr>
        <w:t xml:space="preserve"> atvejų dažn</w:t>
      </w:r>
      <w:r>
        <w:rPr>
          <w:rFonts w:ascii="Times New Roman" w:eastAsia="Times New Roman" w:hAnsi="Times New Roman" w:cs="Times New Roman"/>
          <w:color w:val="000000"/>
          <w:kern w:val="0"/>
          <w:lang w:eastAsia="ar-SA"/>
          <w14:ligatures w14:val="none"/>
        </w:rPr>
        <w:t>is nustatytas</w:t>
      </w:r>
      <w:r w:rsidRPr="00283F41">
        <w:rPr>
          <w:rFonts w:ascii="Times New Roman" w:eastAsia="Times New Roman" w:hAnsi="Times New Roman" w:cs="Times New Roman"/>
          <w:color w:val="000000"/>
          <w:kern w:val="0"/>
          <w:lang w:eastAsia="ar-SA"/>
          <w14:ligatures w14:val="none"/>
        </w:rPr>
        <w:t xml:space="preserve"> pacientams, vartojusiems rivaroksabano 20 mg vieną kartą per parą, palyginti su </w:t>
      </w:r>
      <w:r>
        <w:rPr>
          <w:rFonts w:ascii="Times New Roman" w:eastAsia="Times New Roman" w:hAnsi="Times New Roman" w:cs="Times New Roman"/>
          <w:color w:val="000000"/>
          <w:kern w:val="0"/>
          <w:lang w:eastAsia="ar-SA"/>
          <w14:ligatures w14:val="none"/>
        </w:rPr>
        <w:t xml:space="preserve">vartojusiais </w:t>
      </w:r>
      <w:r w:rsidRPr="00283F41">
        <w:rPr>
          <w:rFonts w:ascii="Times New Roman" w:eastAsia="Times New Roman" w:hAnsi="Times New Roman" w:cs="Times New Roman"/>
          <w:color w:val="000000"/>
          <w:kern w:val="0"/>
          <w:lang w:eastAsia="ar-SA"/>
          <w14:ligatures w14:val="none"/>
        </w:rPr>
        <w:t>placeb</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w:t>
      </w:r>
    </w:p>
    <w:p w14:paraId="72326A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329C96B"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9 lentelė. Veiksmingumo ir saugumo rezultatai, gauti III</w:t>
      </w:r>
      <w:r>
        <w:rPr>
          <w:rFonts w:ascii="Times New Roman" w:eastAsia="Times New Roman" w:hAnsi="Times New Roman" w:cs="Times New Roman"/>
          <w:b/>
          <w:color w:val="000000"/>
          <w:kern w:val="0"/>
          <w:lang w:eastAsia="ar-SA"/>
          <w14:ligatures w14:val="none"/>
        </w:rPr>
        <w:t> </w:t>
      </w:r>
      <w:r w:rsidRPr="00283F41">
        <w:rPr>
          <w:rFonts w:ascii="Times New Roman" w:eastAsia="Times New Roman" w:hAnsi="Times New Roman" w:cs="Times New Roman"/>
          <w:b/>
          <w:color w:val="000000"/>
          <w:kern w:val="0"/>
          <w:lang w:eastAsia="ar-SA"/>
          <w14:ligatures w14:val="none"/>
        </w:rPr>
        <w:t xml:space="preserve">fazės </w:t>
      </w:r>
      <w:r w:rsidRPr="00283F41">
        <w:rPr>
          <w:rFonts w:ascii="Times New Roman" w:eastAsia="Times New Roman" w:hAnsi="Times New Roman" w:cs="Times New Roman"/>
          <w:b/>
          <w:i/>
          <w:color w:val="000000"/>
          <w:kern w:val="0"/>
          <w:lang w:eastAsia="ar-SA"/>
          <w14:ligatures w14:val="none"/>
        </w:rPr>
        <w:t>Einstein Extention</w:t>
      </w:r>
      <w:r w:rsidRPr="00283F41">
        <w:rPr>
          <w:rFonts w:ascii="Times New Roman" w:eastAsia="Times New Roman" w:hAnsi="Times New Roman" w:cs="Times New Roman"/>
          <w:b/>
          <w:color w:val="000000"/>
          <w:kern w:val="0"/>
          <w:lang w:eastAsia="ar-SA"/>
          <w14:ligatures w14:val="none"/>
        </w:rPr>
        <w:t xml:space="preserve"> tyrimo metu</w:t>
      </w:r>
    </w:p>
    <w:p w14:paraId="4520BE0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3E1BC16B" w14:textId="77777777" w:rsidTr="00587AA3">
        <w:tc>
          <w:tcPr>
            <w:tcW w:w="2877" w:type="dxa"/>
            <w:shd w:val="clear" w:color="auto" w:fill="auto"/>
          </w:tcPr>
          <w:p w14:paraId="1427CAB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5597DD9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1 197 tiriamieji tęsė pasikartojančios venų tromboembolijos gydymą ir profilaktiką</w:t>
            </w:r>
          </w:p>
        </w:tc>
      </w:tr>
      <w:tr w:rsidR="00460D75" w:rsidRPr="00283F41" w14:paraId="5A599AC2" w14:textId="77777777" w:rsidTr="00587AA3">
        <w:tc>
          <w:tcPr>
            <w:tcW w:w="2877" w:type="dxa"/>
            <w:shd w:val="clear" w:color="auto" w:fill="auto"/>
          </w:tcPr>
          <w:p w14:paraId="49D7F31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p w14:paraId="7C96D08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p>
        </w:tc>
        <w:tc>
          <w:tcPr>
            <w:tcW w:w="2882" w:type="dxa"/>
            <w:shd w:val="clear" w:color="auto" w:fill="auto"/>
          </w:tcPr>
          <w:p w14:paraId="40CA332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2818C82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6 arba 12 mėnesių</w:t>
            </w:r>
          </w:p>
          <w:p w14:paraId="59C3D62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602</w:t>
            </w:r>
          </w:p>
        </w:tc>
        <w:tc>
          <w:tcPr>
            <w:tcW w:w="2855" w:type="dxa"/>
            <w:shd w:val="clear" w:color="auto" w:fill="auto"/>
          </w:tcPr>
          <w:p w14:paraId="48FBDA1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Placebas</w:t>
            </w:r>
          </w:p>
          <w:p w14:paraId="00EB174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6 arba 12 mėnesių</w:t>
            </w:r>
          </w:p>
          <w:p w14:paraId="55E8AD9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594</w:t>
            </w:r>
          </w:p>
        </w:tc>
      </w:tr>
      <w:tr w:rsidR="00460D75" w:rsidRPr="00283F41" w14:paraId="7BDC3384" w14:textId="77777777" w:rsidTr="00587AA3">
        <w:tc>
          <w:tcPr>
            <w:tcW w:w="2877" w:type="dxa"/>
            <w:shd w:val="clear" w:color="auto" w:fill="auto"/>
          </w:tcPr>
          <w:p w14:paraId="3A92DC4B"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2F19FE9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8 </w:t>
            </w:r>
          </w:p>
          <w:p w14:paraId="1348BC6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(1,3 %)</w:t>
            </w:r>
          </w:p>
        </w:tc>
        <w:tc>
          <w:tcPr>
            <w:tcW w:w="2855" w:type="dxa"/>
            <w:shd w:val="clear" w:color="auto" w:fill="auto"/>
          </w:tcPr>
          <w:p w14:paraId="687165B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42 </w:t>
            </w:r>
          </w:p>
          <w:p w14:paraId="6157AED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(7,1 %)</w:t>
            </w:r>
          </w:p>
        </w:tc>
      </w:tr>
      <w:tr w:rsidR="00460D75" w:rsidRPr="00283F41" w14:paraId="4B85433B" w14:textId="77777777" w:rsidTr="00587AA3">
        <w:tc>
          <w:tcPr>
            <w:tcW w:w="2877" w:type="dxa"/>
            <w:shd w:val="clear" w:color="auto" w:fill="auto"/>
          </w:tcPr>
          <w:p w14:paraId="49B149FC"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31702C4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 </w:t>
            </w:r>
          </w:p>
          <w:p w14:paraId="375F709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c>
          <w:tcPr>
            <w:tcW w:w="2855" w:type="dxa"/>
            <w:shd w:val="clear" w:color="auto" w:fill="auto"/>
          </w:tcPr>
          <w:p w14:paraId="636E3D2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13 </w:t>
            </w:r>
          </w:p>
          <w:p w14:paraId="172D9A4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(2,2 %)</w:t>
            </w:r>
          </w:p>
        </w:tc>
      </w:tr>
      <w:tr w:rsidR="00460D75" w:rsidRPr="00283F41" w14:paraId="7A874340" w14:textId="77777777" w:rsidTr="00587AA3">
        <w:tc>
          <w:tcPr>
            <w:tcW w:w="2877" w:type="dxa"/>
            <w:shd w:val="clear" w:color="auto" w:fill="auto"/>
          </w:tcPr>
          <w:p w14:paraId="5270FE4E"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53D8E84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 </w:t>
            </w:r>
          </w:p>
          <w:p w14:paraId="4354B66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c>
          <w:tcPr>
            <w:tcW w:w="2855" w:type="dxa"/>
            <w:shd w:val="clear" w:color="auto" w:fill="auto"/>
          </w:tcPr>
          <w:p w14:paraId="23E56A0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31 </w:t>
            </w:r>
          </w:p>
          <w:p w14:paraId="332055C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(5,2 %)</w:t>
            </w:r>
          </w:p>
        </w:tc>
      </w:tr>
      <w:tr w:rsidR="00460D75" w:rsidRPr="00283F41" w14:paraId="22795846" w14:textId="77777777" w:rsidTr="00587AA3">
        <w:tc>
          <w:tcPr>
            <w:tcW w:w="2877" w:type="dxa"/>
            <w:shd w:val="clear" w:color="auto" w:fill="auto"/>
          </w:tcPr>
          <w:p w14:paraId="322BE28A"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D944AB">
              <w:rPr>
                <w:rFonts w:ascii="Times New Roman" w:eastAsia="Times New Roman" w:hAnsi="Times New Roman" w:cs="Times New Roman"/>
                <w:color w:val="231F20"/>
                <w:spacing w:val="-1"/>
                <w:kern w:val="0"/>
                <w14:ligatures w14:val="none"/>
              </w:rPr>
              <w:t>Mirtina PE / mirtis, kai negalima paneigti PE</w:t>
            </w:r>
          </w:p>
        </w:tc>
        <w:tc>
          <w:tcPr>
            <w:tcW w:w="2882" w:type="dxa"/>
            <w:shd w:val="clear" w:color="auto" w:fill="auto"/>
          </w:tcPr>
          <w:p w14:paraId="589E9E6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582EA55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(0,2 %)</w:t>
            </w:r>
          </w:p>
        </w:tc>
        <w:tc>
          <w:tcPr>
            <w:tcW w:w="2855" w:type="dxa"/>
            <w:shd w:val="clear" w:color="auto" w:fill="auto"/>
          </w:tcPr>
          <w:p w14:paraId="1089B3A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0DBCE3B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(0,2 %)</w:t>
            </w:r>
          </w:p>
        </w:tc>
      </w:tr>
      <w:tr w:rsidR="00460D75" w:rsidRPr="00283F41" w14:paraId="4BFBEC70" w14:textId="77777777" w:rsidTr="00587AA3">
        <w:tc>
          <w:tcPr>
            <w:tcW w:w="2877" w:type="dxa"/>
            <w:shd w:val="clear" w:color="auto" w:fill="auto"/>
          </w:tcPr>
          <w:p w14:paraId="243C3904"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3564222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 </w:t>
            </w:r>
          </w:p>
          <w:p w14:paraId="5D7EE18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c>
          <w:tcPr>
            <w:tcW w:w="2855" w:type="dxa"/>
            <w:shd w:val="clear" w:color="auto" w:fill="auto"/>
          </w:tcPr>
          <w:p w14:paraId="679EA3B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r>
      <w:tr w:rsidR="00460D75" w:rsidRPr="00283F41" w14:paraId="62040A50" w14:textId="77777777" w:rsidTr="00587AA3">
        <w:tc>
          <w:tcPr>
            <w:tcW w:w="2877" w:type="dxa"/>
            <w:shd w:val="clear" w:color="auto" w:fill="auto"/>
          </w:tcPr>
          <w:p w14:paraId="1AAA64AC"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15E4E81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32 </w:t>
            </w:r>
          </w:p>
          <w:p w14:paraId="09A95AE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(5,4 %)</w:t>
            </w:r>
          </w:p>
        </w:tc>
        <w:tc>
          <w:tcPr>
            <w:tcW w:w="2855" w:type="dxa"/>
            <w:shd w:val="clear" w:color="auto" w:fill="auto"/>
          </w:tcPr>
          <w:p w14:paraId="41113CD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 </w:t>
            </w:r>
          </w:p>
          <w:p w14:paraId="4D58C82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(1,2 %)</w:t>
            </w:r>
          </w:p>
        </w:tc>
      </w:tr>
    </w:tbl>
    <w:p w14:paraId="500C8018"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0A9AFB2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 RS: 0,185 (0,087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0,393)</w:t>
      </w:r>
    </w:p>
    <w:p w14:paraId="76A2BA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BE323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Tyrimo </w:t>
      </w:r>
      <w:r w:rsidRPr="00283F41">
        <w:rPr>
          <w:rFonts w:ascii="Times New Roman" w:eastAsia="Times New Roman" w:hAnsi="Times New Roman" w:cs="Times New Roman"/>
          <w:i/>
          <w:color w:val="000000"/>
          <w:kern w:val="0"/>
          <w:lang w:eastAsia="ar-SA"/>
          <w14:ligatures w14:val="none"/>
        </w:rPr>
        <w:t>Einstein Choice</w:t>
      </w:r>
      <w:r w:rsidRPr="00283F41">
        <w:rPr>
          <w:rFonts w:ascii="Times New Roman" w:eastAsia="Times New Roman" w:hAnsi="Times New Roman" w:cs="Times New Roman"/>
          <w:color w:val="000000"/>
          <w:kern w:val="0"/>
          <w:lang w:eastAsia="ar-SA"/>
          <w14:ligatures w14:val="none"/>
        </w:rPr>
        <w:t xml:space="preserve"> metu (žr. 10 lentelę), </w:t>
      </w:r>
      <w:r>
        <w:rPr>
          <w:rFonts w:ascii="Times New Roman" w:eastAsia="Times New Roman" w:hAnsi="Times New Roman" w:cs="Times New Roman"/>
          <w:color w:val="000000"/>
          <w:kern w:val="0"/>
          <w:lang w:eastAsia="ar-SA"/>
          <w14:ligatures w14:val="none"/>
        </w:rPr>
        <w:t>analizuojant</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pagrindinę</w:t>
      </w:r>
      <w:r w:rsidRPr="00283F41">
        <w:rPr>
          <w:rFonts w:ascii="Times New Roman" w:eastAsia="Times New Roman" w:hAnsi="Times New Roman" w:cs="Times New Roman"/>
          <w:color w:val="000000"/>
          <w:kern w:val="0"/>
          <w:lang w:eastAsia="ar-SA"/>
          <w14:ligatures w14:val="none"/>
        </w:rPr>
        <w:t xml:space="preserve"> veiksmingumo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20 mg ir 10 mg rivaroksabano dozės buvo pranašesnės už 100 mg acetilsalicilo rūgšties dozę. Pacient</w:t>
      </w:r>
      <w:r>
        <w:rPr>
          <w:rFonts w:ascii="Times New Roman" w:eastAsia="Times New Roman" w:hAnsi="Times New Roman" w:cs="Times New Roman"/>
          <w:color w:val="000000"/>
          <w:kern w:val="0"/>
          <w:lang w:eastAsia="ar-SA"/>
          <w14:ligatures w14:val="none"/>
        </w:rPr>
        <w:t>ams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vartojusių 20 mg ir 10 mg rivaroksabano</w:t>
      </w:r>
      <w:r>
        <w:rPr>
          <w:rFonts w:ascii="Times New Roman" w:eastAsia="Times New Roman" w:hAnsi="Times New Roman" w:cs="Times New Roman"/>
          <w:color w:val="000000"/>
          <w:kern w:val="0"/>
          <w:lang w:eastAsia="ar-SA"/>
          <w14:ligatures w14:val="none"/>
        </w:rPr>
        <w:t xml:space="preserve"> dozes</w:t>
      </w:r>
      <w:r w:rsidRPr="00283F41">
        <w:rPr>
          <w:rFonts w:ascii="Times New Roman" w:eastAsia="Times New Roman" w:hAnsi="Times New Roman" w:cs="Times New Roman"/>
          <w:color w:val="000000"/>
          <w:kern w:val="0"/>
          <w:lang w:eastAsia="ar-SA"/>
          <w14:ligatures w14:val="none"/>
        </w:rPr>
        <w:t>, pagrindin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(didžiųjų kraujavimo reiškinių) </w:t>
      </w:r>
      <w:r>
        <w:rPr>
          <w:rFonts w:ascii="Times New Roman" w:eastAsia="Times New Roman" w:hAnsi="Times New Roman" w:cs="Times New Roman"/>
          <w:color w:val="000000"/>
          <w:kern w:val="0"/>
          <w:lang w:eastAsia="ar-SA"/>
          <w14:ligatures w14:val="none"/>
        </w:rPr>
        <w:t xml:space="preserve">dažnis </w:t>
      </w:r>
      <w:r w:rsidRPr="00283F41">
        <w:rPr>
          <w:rFonts w:ascii="Times New Roman" w:eastAsia="Times New Roman" w:hAnsi="Times New Roman" w:cs="Times New Roman"/>
          <w:color w:val="000000"/>
          <w:kern w:val="0"/>
          <w:lang w:eastAsia="ar-SA"/>
          <w14:ligatures w14:val="none"/>
        </w:rPr>
        <w:t xml:space="preserve">buvo panašus </w:t>
      </w:r>
      <w:r>
        <w:rPr>
          <w:rFonts w:ascii="Times New Roman" w:eastAsia="Times New Roman" w:hAnsi="Times New Roman" w:cs="Times New Roman"/>
          <w:color w:val="000000"/>
          <w:kern w:val="0"/>
          <w:lang w:eastAsia="ar-SA"/>
          <w14:ligatures w14:val="none"/>
        </w:rPr>
        <w:t>į nustatytą</w:t>
      </w:r>
      <w:r w:rsidRPr="00283F41">
        <w:rPr>
          <w:rFonts w:ascii="Times New Roman" w:eastAsia="Times New Roman" w:hAnsi="Times New Roman" w:cs="Times New Roman"/>
          <w:color w:val="000000"/>
          <w:kern w:val="0"/>
          <w:lang w:eastAsia="ar-SA"/>
          <w14:ligatures w14:val="none"/>
        </w:rPr>
        <w:t xml:space="preserve"> vartoj</w:t>
      </w:r>
      <w:r>
        <w:rPr>
          <w:rFonts w:ascii="Times New Roman" w:eastAsia="Times New Roman" w:hAnsi="Times New Roman" w:cs="Times New Roman"/>
          <w:color w:val="000000"/>
          <w:kern w:val="0"/>
          <w:lang w:eastAsia="ar-SA"/>
          <w14:ligatures w14:val="none"/>
        </w:rPr>
        <w:t xml:space="preserve">ant </w:t>
      </w:r>
      <w:r w:rsidRPr="00283F41">
        <w:rPr>
          <w:rFonts w:ascii="Times New Roman" w:eastAsia="Times New Roman" w:hAnsi="Times New Roman" w:cs="Times New Roman"/>
          <w:color w:val="000000"/>
          <w:kern w:val="0"/>
          <w:lang w:eastAsia="ar-SA"/>
          <w14:ligatures w14:val="none"/>
        </w:rPr>
        <w:t>100 mg acetilsalicilo rūgšties</w:t>
      </w:r>
      <w:r>
        <w:rPr>
          <w:rFonts w:ascii="Times New Roman" w:eastAsia="Times New Roman" w:hAnsi="Times New Roman" w:cs="Times New Roman"/>
          <w:color w:val="000000"/>
          <w:kern w:val="0"/>
          <w:lang w:eastAsia="ar-SA"/>
          <w14:ligatures w14:val="none"/>
        </w:rPr>
        <w:t xml:space="preserve"> dozę</w:t>
      </w:r>
      <w:r w:rsidRPr="00283F41">
        <w:rPr>
          <w:rFonts w:ascii="Times New Roman" w:eastAsia="Times New Roman" w:hAnsi="Times New Roman" w:cs="Times New Roman"/>
          <w:color w:val="000000"/>
          <w:kern w:val="0"/>
          <w:lang w:eastAsia="ar-SA"/>
          <w14:ligatures w14:val="none"/>
        </w:rPr>
        <w:t>.</w:t>
      </w:r>
    </w:p>
    <w:p w14:paraId="33D8B7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C0C9DE2"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10 lentelė. Veiksmingumo ir saugumo rezultatai, gauti III fazės </w:t>
      </w:r>
      <w:r w:rsidRPr="00283F41">
        <w:rPr>
          <w:rFonts w:ascii="Times New Roman" w:eastAsia="Times New Roman" w:hAnsi="Times New Roman" w:cs="Times New Roman"/>
          <w:b/>
          <w:i/>
          <w:color w:val="000000"/>
          <w:kern w:val="0"/>
          <w:lang w:eastAsia="ar-SA"/>
          <w14:ligatures w14:val="none"/>
        </w:rPr>
        <w:t>Einstein Choice</w:t>
      </w:r>
      <w:r w:rsidRPr="00283F41">
        <w:rPr>
          <w:rFonts w:ascii="Times New Roman" w:eastAsia="Times New Roman" w:hAnsi="Times New Roman" w:cs="Times New Roman"/>
          <w:b/>
          <w:color w:val="000000"/>
          <w:kern w:val="0"/>
          <w:lang w:eastAsia="ar-SA"/>
          <w14:ligatures w14:val="none"/>
        </w:rPr>
        <w:t xml:space="preserve"> tyrim</w:t>
      </w:r>
      <w:r>
        <w:rPr>
          <w:rFonts w:ascii="Times New Roman" w:eastAsia="Times New Roman" w:hAnsi="Times New Roman" w:cs="Times New Roman"/>
          <w:b/>
          <w:color w:val="000000"/>
          <w:kern w:val="0"/>
          <w:lang w:eastAsia="ar-SA"/>
          <w14:ligatures w14:val="none"/>
        </w:rPr>
        <w:t>o metu</w:t>
      </w:r>
    </w:p>
    <w:p w14:paraId="2B1195A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460D75" w:rsidRPr="00283F41" w14:paraId="6C98331B" w14:textId="77777777" w:rsidTr="00587AA3">
        <w:tc>
          <w:tcPr>
            <w:tcW w:w="2189" w:type="dxa"/>
            <w:shd w:val="clear" w:color="auto" w:fill="auto"/>
          </w:tcPr>
          <w:p w14:paraId="5CA639F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Tyrimo populiacija</w:t>
            </w:r>
          </w:p>
        </w:tc>
        <w:tc>
          <w:tcPr>
            <w:tcW w:w="6708" w:type="dxa"/>
            <w:gridSpan w:val="3"/>
            <w:shd w:val="clear" w:color="auto" w:fill="auto"/>
          </w:tcPr>
          <w:p w14:paraId="700AE24A"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3 396 pacientai tęsė pasikartojančios venų tromboembolijos profilaktiką</w:t>
            </w:r>
          </w:p>
        </w:tc>
      </w:tr>
      <w:tr w:rsidR="00460D75" w:rsidRPr="00283F41" w14:paraId="00D289CE" w14:textId="77777777" w:rsidTr="00587AA3">
        <w:tc>
          <w:tcPr>
            <w:tcW w:w="2189" w:type="dxa"/>
            <w:shd w:val="clear" w:color="auto" w:fill="auto"/>
          </w:tcPr>
          <w:p w14:paraId="25ED875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Gydymo dozė</w:t>
            </w:r>
          </w:p>
        </w:tc>
        <w:tc>
          <w:tcPr>
            <w:tcW w:w="2329" w:type="dxa"/>
            <w:shd w:val="clear" w:color="auto" w:fill="auto"/>
          </w:tcPr>
          <w:p w14:paraId="246D4003"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20 mg rivaroksabano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0E3D8A29"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1 107</w:t>
            </w:r>
          </w:p>
        </w:tc>
        <w:tc>
          <w:tcPr>
            <w:tcW w:w="2250" w:type="dxa"/>
            <w:shd w:val="clear" w:color="auto" w:fill="auto"/>
          </w:tcPr>
          <w:p w14:paraId="69E9FCEA"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10 mg rivaroksabano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50989BC9"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1 127</w:t>
            </w:r>
          </w:p>
        </w:tc>
        <w:tc>
          <w:tcPr>
            <w:tcW w:w="2129" w:type="dxa"/>
            <w:shd w:val="clear" w:color="auto" w:fill="auto"/>
          </w:tcPr>
          <w:p w14:paraId="099D54C0"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100 mg ASR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73C8FE5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1 131</w:t>
            </w:r>
          </w:p>
        </w:tc>
      </w:tr>
      <w:tr w:rsidR="00460D75" w:rsidRPr="00283F41" w14:paraId="6B66EABF" w14:textId="77777777" w:rsidTr="00587AA3">
        <w:tc>
          <w:tcPr>
            <w:tcW w:w="2189" w:type="dxa"/>
            <w:shd w:val="clear" w:color="auto" w:fill="auto"/>
          </w:tcPr>
          <w:p w14:paraId="27FD65D9"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Gydymo trukmės mediana (tarpkvartilinis </w:t>
            </w:r>
            <w:r>
              <w:rPr>
                <w:rFonts w:ascii="Times New Roman" w:eastAsia="Calibri" w:hAnsi="Times New Roman" w:cs="Times New Roman"/>
                <w:color w:val="231F20"/>
                <w:spacing w:val="-1"/>
                <w:kern w:val="0"/>
                <w14:ligatures w14:val="none"/>
              </w:rPr>
              <w:t>intervalas</w:t>
            </w:r>
            <w:r w:rsidRPr="00283F41">
              <w:rPr>
                <w:rFonts w:ascii="Times New Roman" w:eastAsia="Calibri" w:hAnsi="Times New Roman" w:cs="Times New Roman"/>
                <w:color w:val="231F20"/>
                <w:spacing w:val="-1"/>
                <w:kern w:val="0"/>
                <w14:ligatures w14:val="none"/>
              </w:rPr>
              <w:t>)</w:t>
            </w:r>
          </w:p>
        </w:tc>
        <w:tc>
          <w:tcPr>
            <w:tcW w:w="2329" w:type="dxa"/>
            <w:shd w:val="clear" w:color="auto" w:fill="auto"/>
          </w:tcPr>
          <w:p w14:paraId="3F3910A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349 [189</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c>
          <w:tcPr>
            <w:tcW w:w="2250" w:type="dxa"/>
            <w:shd w:val="clear" w:color="auto" w:fill="auto"/>
          </w:tcPr>
          <w:p w14:paraId="0B4074FB"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353 [190</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c>
          <w:tcPr>
            <w:tcW w:w="2129" w:type="dxa"/>
            <w:shd w:val="clear" w:color="auto" w:fill="auto"/>
          </w:tcPr>
          <w:p w14:paraId="42D473AF"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350 [186</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r>
      <w:tr w:rsidR="00460D75" w:rsidRPr="00283F41" w14:paraId="45F9412A" w14:textId="77777777" w:rsidTr="00587AA3">
        <w:tc>
          <w:tcPr>
            <w:tcW w:w="2189" w:type="dxa"/>
            <w:shd w:val="clear" w:color="auto" w:fill="auto"/>
          </w:tcPr>
          <w:p w14:paraId="664889FC"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Simptominė pasikartojanti VTE</w:t>
            </w:r>
          </w:p>
        </w:tc>
        <w:tc>
          <w:tcPr>
            <w:tcW w:w="2329" w:type="dxa"/>
            <w:shd w:val="clear" w:color="auto" w:fill="auto"/>
          </w:tcPr>
          <w:p w14:paraId="07E2784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17 </w:t>
            </w:r>
          </w:p>
          <w:p w14:paraId="162C9BE0"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(1,5 %)*</w:t>
            </w:r>
          </w:p>
        </w:tc>
        <w:tc>
          <w:tcPr>
            <w:tcW w:w="2250" w:type="dxa"/>
            <w:shd w:val="clear" w:color="auto" w:fill="auto"/>
          </w:tcPr>
          <w:p w14:paraId="4864ABA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13 </w:t>
            </w:r>
          </w:p>
          <w:p w14:paraId="591AFAB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(1,2 %)**</w:t>
            </w:r>
          </w:p>
        </w:tc>
        <w:tc>
          <w:tcPr>
            <w:tcW w:w="2129" w:type="dxa"/>
            <w:shd w:val="clear" w:color="auto" w:fill="auto"/>
          </w:tcPr>
          <w:p w14:paraId="7B121E4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50 </w:t>
            </w:r>
          </w:p>
          <w:p w14:paraId="01200F5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(4,4 %)</w:t>
            </w:r>
          </w:p>
        </w:tc>
      </w:tr>
      <w:tr w:rsidR="00460D75" w:rsidRPr="00283F41" w14:paraId="34C43B2B" w14:textId="77777777" w:rsidTr="00587AA3">
        <w:tc>
          <w:tcPr>
            <w:tcW w:w="2189" w:type="dxa"/>
            <w:shd w:val="clear" w:color="auto" w:fill="auto"/>
          </w:tcPr>
          <w:p w14:paraId="0645C9D2" w14:textId="77777777" w:rsidR="00460D75" w:rsidRPr="00283F41" w:rsidRDefault="00460D75" w:rsidP="00587AA3">
            <w:pPr>
              <w:widowControl w:val="0"/>
              <w:tabs>
                <w:tab w:val="left" w:pos="567"/>
              </w:tabs>
              <w:autoSpaceDE w:val="0"/>
              <w:autoSpaceDN w:val="0"/>
              <w:adjustRightInd w:val="0"/>
              <w:spacing w:after="0" w:line="240" w:lineRule="auto"/>
              <w:jc w:val="both"/>
              <w:rPr>
                <w:rFonts w:ascii="Times New Roman" w:eastAsia="Calibri" w:hAnsi="Times New Roman" w:cs="Times New Roman"/>
                <w:color w:val="231F20"/>
                <w:spacing w:val="-1"/>
                <w:kern w:val="0"/>
                <w:lang w:eastAsia="ar-SA"/>
                <w14:ligatures w14:val="none"/>
              </w:rPr>
            </w:pPr>
            <w:r w:rsidRPr="00283F41">
              <w:rPr>
                <w:rFonts w:ascii="Times New Roman" w:eastAsia="Calibri" w:hAnsi="Times New Roman" w:cs="Times New Roman"/>
                <w:color w:val="231F20"/>
                <w:spacing w:val="-1"/>
                <w:kern w:val="0"/>
                <w:lang w:eastAsia="ar-SA"/>
                <w14:ligatures w14:val="none"/>
              </w:rPr>
              <w:t>Simptominė pasikartojanti PE</w:t>
            </w:r>
          </w:p>
        </w:tc>
        <w:tc>
          <w:tcPr>
            <w:tcW w:w="2329" w:type="dxa"/>
            <w:shd w:val="clear" w:color="auto" w:fill="auto"/>
          </w:tcPr>
          <w:p w14:paraId="3E5C28E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7099CE7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250" w:type="dxa"/>
            <w:shd w:val="clear" w:color="auto" w:fill="auto"/>
          </w:tcPr>
          <w:p w14:paraId="57921C3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1B526A2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129" w:type="dxa"/>
            <w:shd w:val="clear" w:color="auto" w:fill="auto"/>
          </w:tcPr>
          <w:p w14:paraId="43BEA4F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19 </w:t>
            </w:r>
          </w:p>
          <w:p w14:paraId="03CB994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(1,7 %)</w:t>
            </w:r>
          </w:p>
        </w:tc>
      </w:tr>
      <w:tr w:rsidR="00460D75" w:rsidRPr="00283F41" w14:paraId="0FFD4253" w14:textId="77777777" w:rsidTr="00587AA3">
        <w:tc>
          <w:tcPr>
            <w:tcW w:w="2189" w:type="dxa"/>
            <w:shd w:val="clear" w:color="auto" w:fill="auto"/>
          </w:tcPr>
          <w:p w14:paraId="671EBC8E" w14:textId="77777777" w:rsidR="00460D75" w:rsidRPr="00283F41" w:rsidRDefault="00460D75" w:rsidP="00587AA3">
            <w:pPr>
              <w:widowControl w:val="0"/>
              <w:tabs>
                <w:tab w:val="left" w:pos="567"/>
              </w:tabs>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w:t>
            </w:r>
            <w:r w:rsidRPr="00283F41">
              <w:rPr>
                <w:rFonts w:ascii="Times New Roman" w:eastAsia="Calibri" w:hAnsi="Times New Roman" w:cs="Times New Roman"/>
                <w:color w:val="231F20"/>
                <w:spacing w:val="-1"/>
                <w:kern w:val="0"/>
                <w:lang w:eastAsia="ar-SA"/>
                <w14:ligatures w14:val="none"/>
              </w:rPr>
              <w:t xml:space="preserve">ptominė pasikartojanti </w:t>
            </w:r>
            <w:r>
              <w:rPr>
                <w:rFonts w:ascii="Times New Roman" w:eastAsia="Calibri" w:hAnsi="Times New Roman" w:cs="Times New Roman"/>
                <w:color w:val="231F20"/>
                <w:spacing w:val="-1"/>
                <w:kern w:val="0"/>
                <w:lang w:eastAsia="ar-SA"/>
                <w14:ligatures w14:val="none"/>
              </w:rPr>
              <w:t>GVT</w:t>
            </w:r>
          </w:p>
        </w:tc>
        <w:tc>
          <w:tcPr>
            <w:tcW w:w="2329" w:type="dxa"/>
            <w:shd w:val="clear" w:color="auto" w:fill="auto"/>
          </w:tcPr>
          <w:p w14:paraId="21348EEC"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9 </w:t>
            </w:r>
          </w:p>
          <w:p w14:paraId="785BA67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(0,8 %)</w:t>
            </w:r>
          </w:p>
        </w:tc>
        <w:tc>
          <w:tcPr>
            <w:tcW w:w="2250" w:type="dxa"/>
            <w:shd w:val="clear" w:color="auto" w:fill="auto"/>
          </w:tcPr>
          <w:p w14:paraId="6F0DD59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8 </w:t>
            </w:r>
          </w:p>
          <w:p w14:paraId="00C7915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(0,7 %)</w:t>
            </w:r>
          </w:p>
        </w:tc>
        <w:tc>
          <w:tcPr>
            <w:tcW w:w="2129" w:type="dxa"/>
            <w:shd w:val="clear" w:color="auto" w:fill="auto"/>
          </w:tcPr>
          <w:p w14:paraId="03208DB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30 </w:t>
            </w:r>
          </w:p>
          <w:p w14:paraId="12E901F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(2,7 %)</w:t>
            </w:r>
          </w:p>
        </w:tc>
      </w:tr>
      <w:tr w:rsidR="00460D75" w:rsidRPr="00283F41" w14:paraId="7FBB5518" w14:textId="77777777" w:rsidTr="00587AA3">
        <w:tc>
          <w:tcPr>
            <w:tcW w:w="2189" w:type="dxa"/>
            <w:shd w:val="clear" w:color="auto" w:fill="auto"/>
          </w:tcPr>
          <w:p w14:paraId="01E63054" w14:textId="77777777" w:rsidR="00460D75" w:rsidRPr="00283F41" w:rsidRDefault="00460D75" w:rsidP="00587AA3">
            <w:pPr>
              <w:widowControl w:val="0"/>
              <w:tabs>
                <w:tab w:val="left" w:pos="567"/>
              </w:tabs>
              <w:autoSpaceDE w:val="0"/>
              <w:autoSpaceDN w:val="0"/>
              <w:adjustRightInd w:val="0"/>
              <w:spacing w:after="0" w:line="240" w:lineRule="auto"/>
              <w:rPr>
                <w:rFonts w:ascii="Times New Roman" w:eastAsia="Calibri"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329" w:type="dxa"/>
            <w:shd w:val="clear" w:color="auto" w:fill="auto"/>
          </w:tcPr>
          <w:p w14:paraId="76D8AAE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 </w:t>
            </w:r>
          </w:p>
          <w:p w14:paraId="7120E101"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(0,2 %)</w:t>
            </w:r>
          </w:p>
        </w:tc>
        <w:tc>
          <w:tcPr>
            <w:tcW w:w="2250" w:type="dxa"/>
            <w:shd w:val="clear" w:color="auto" w:fill="auto"/>
          </w:tcPr>
          <w:p w14:paraId="1564D961"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w:t>
            </w:r>
          </w:p>
          <w:p w14:paraId="58F41502"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(0,0 %)</w:t>
            </w:r>
          </w:p>
        </w:tc>
        <w:tc>
          <w:tcPr>
            <w:tcW w:w="2129" w:type="dxa"/>
            <w:shd w:val="clear" w:color="auto" w:fill="auto"/>
          </w:tcPr>
          <w:p w14:paraId="26D6E57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 </w:t>
            </w:r>
          </w:p>
          <w:p w14:paraId="1D2DC3C0"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(0,2 %)</w:t>
            </w:r>
          </w:p>
        </w:tc>
      </w:tr>
      <w:tr w:rsidR="00460D75" w:rsidRPr="00283F41" w14:paraId="635E41EA" w14:textId="77777777" w:rsidTr="00587AA3">
        <w:tc>
          <w:tcPr>
            <w:tcW w:w="2189" w:type="dxa"/>
            <w:shd w:val="clear" w:color="auto" w:fill="auto"/>
          </w:tcPr>
          <w:p w14:paraId="50BC6A56"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Simptominė pasikartojanti VTE, MI, insultas arba ne CNS sisteminė embolija</w:t>
            </w:r>
          </w:p>
        </w:tc>
        <w:tc>
          <w:tcPr>
            <w:tcW w:w="2329" w:type="dxa"/>
            <w:shd w:val="clear" w:color="auto" w:fill="auto"/>
          </w:tcPr>
          <w:p w14:paraId="67483F61"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19 </w:t>
            </w:r>
          </w:p>
          <w:p w14:paraId="59B459C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(1,7 %)</w:t>
            </w:r>
          </w:p>
        </w:tc>
        <w:tc>
          <w:tcPr>
            <w:tcW w:w="2250" w:type="dxa"/>
            <w:shd w:val="clear" w:color="auto" w:fill="auto"/>
          </w:tcPr>
          <w:p w14:paraId="76E53CEC"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18 </w:t>
            </w:r>
          </w:p>
          <w:p w14:paraId="535F1FD2"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(1,6 %)</w:t>
            </w:r>
          </w:p>
        </w:tc>
        <w:tc>
          <w:tcPr>
            <w:tcW w:w="2129" w:type="dxa"/>
            <w:shd w:val="clear" w:color="auto" w:fill="auto"/>
          </w:tcPr>
          <w:p w14:paraId="03549F5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56 </w:t>
            </w:r>
          </w:p>
          <w:p w14:paraId="6070D312"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(5,0 %)</w:t>
            </w:r>
          </w:p>
        </w:tc>
      </w:tr>
      <w:tr w:rsidR="00460D75" w:rsidRPr="00283F41" w14:paraId="3BFF6D09" w14:textId="77777777" w:rsidTr="00587AA3">
        <w:tc>
          <w:tcPr>
            <w:tcW w:w="2189" w:type="dxa"/>
            <w:shd w:val="clear" w:color="auto" w:fill="auto"/>
          </w:tcPr>
          <w:p w14:paraId="32139FD3"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Didžiojo kraujavimo </w:t>
            </w:r>
            <w:r>
              <w:rPr>
                <w:rFonts w:ascii="Times New Roman" w:eastAsia="Calibri" w:hAnsi="Times New Roman" w:cs="Times New Roman"/>
                <w:color w:val="231F20"/>
                <w:spacing w:val="-1"/>
                <w:kern w:val="0"/>
                <w14:ligatures w14:val="none"/>
              </w:rPr>
              <w:t>reiškiniai</w:t>
            </w:r>
          </w:p>
        </w:tc>
        <w:tc>
          <w:tcPr>
            <w:tcW w:w="2329" w:type="dxa"/>
            <w:shd w:val="clear" w:color="auto" w:fill="auto"/>
          </w:tcPr>
          <w:p w14:paraId="35E7381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0260C84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250" w:type="dxa"/>
            <w:shd w:val="clear" w:color="auto" w:fill="auto"/>
          </w:tcPr>
          <w:p w14:paraId="55EFABB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 </w:t>
            </w:r>
          </w:p>
          <w:p w14:paraId="669BBBF0"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(0,4 %)</w:t>
            </w:r>
          </w:p>
        </w:tc>
        <w:tc>
          <w:tcPr>
            <w:tcW w:w="2129" w:type="dxa"/>
            <w:shd w:val="clear" w:color="auto" w:fill="auto"/>
          </w:tcPr>
          <w:p w14:paraId="7F85CDF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 </w:t>
            </w:r>
          </w:p>
          <w:p w14:paraId="4B3B462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(0,3 %)</w:t>
            </w:r>
          </w:p>
        </w:tc>
      </w:tr>
      <w:tr w:rsidR="00460D75" w:rsidRPr="00283F41" w14:paraId="203C5DDA" w14:textId="77777777" w:rsidTr="00587AA3">
        <w:tc>
          <w:tcPr>
            <w:tcW w:w="2189" w:type="dxa"/>
            <w:shd w:val="clear" w:color="auto" w:fill="auto"/>
          </w:tcPr>
          <w:p w14:paraId="5106B973"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Pr>
                <w:rFonts w:ascii="Times New Roman" w:eastAsia="Calibri" w:hAnsi="Times New Roman" w:cs="Times New Roman"/>
                <w:color w:val="231F20"/>
                <w:spacing w:val="-1"/>
                <w:kern w:val="0"/>
                <w14:ligatures w14:val="none"/>
              </w:rPr>
              <w:t>Kliniškai reikšmingas</w:t>
            </w:r>
            <w:r w:rsidRPr="00283F41">
              <w:rPr>
                <w:rFonts w:ascii="Times New Roman" w:eastAsia="Calibri" w:hAnsi="Times New Roman" w:cs="Times New Roman"/>
                <w:color w:val="231F20"/>
                <w:spacing w:val="-1"/>
                <w:kern w:val="0"/>
                <w14:ligatures w14:val="none"/>
              </w:rPr>
              <w:t xml:space="preserve"> ne didysis kraujavimas</w:t>
            </w:r>
          </w:p>
        </w:tc>
        <w:tc>
          <w:tcPr>
            <w:tcW w:w="2329" w:type="dxa"/>
            <w:shd w:val="clear" w:color="auto" w:fill="auto"/>
          </w:tcPr>
          <w:p w14:paraId="0A05600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30 </w:t>
            </w:r>
          </w:p>
          <w:p w14:paraId="0B427C1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(2,7 %)</w:t>
            </w:r>
          </w:p>
        </w:tc>
        <w:tc>
          <w:tcPr>
            <w:tcW w:w="2250" w:type="dxa"/>
            <w:shd w:val="clear" w:color="auto" w:fill="auto"/>
          </w:tcPr>
          <w:p w14:paraId="109F15A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22 </w:t>
            </w:r>
          </w:p>
          <w:p w14:paraId="420EBAA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(2,0 %)</w:t>
            </w:r>
          </w:p>
        </w:tc>
        <w:tc>
          <w:tcPr>
            <w:tcW w:w="2129" w:type="dxa"/>
            <w:shd w:val="clear" w:color="auto" w:fill="auto"/>
          </w:tcPr>
          <w:p w14:paraId="4A1C673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20 </w:t>
            </w:r>
          </w:p>
          <w:p w14:paraId="3EB0D08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(1,8 %)</w:t>
            </w:r>
          </w:p>
        </w:tc>
      </w:tr>
      <w:tr w:rsidR="00460D75" w:rsidRPr="00283F41" w14:paraId="57DC2E37" w14:textId="77777777" w:rsidTr="00587AA3">
        <w:tc>
          <w:tcPr>
            <w:tcW w:w="2189" w:type="dxa"/>
            <w:shd w:val="clear" w:color="auto" w:fill="auto"/>
          </w:tcPr>
          <w:p w14:paraId="46E93E60"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Times New Roman" w:hAnsi="Times New Roman" w:cs="Times New Roman"/>
                <w:color w:val="000000"/>
                <w:kern w:val="0"/>
                <w:lang w:eastAsia="lt-LT"/>
                <w14:ligatures w14:val="none"/>
              </w:rPr>
              <w:t>Simptominė pasikartojanti VTE arba didysis kraujavimas (</w:t>
            </w:r>
            <w:r>
              <w:rPr>
                <w:rFonts w:ascii="Times New Roman" w:eastAsia="Times New Roman" w:hAnsi="Times New Roman" w:cs="Times New Roman"/>
                <w:color w:val="000000"/>
                <w:kern w:val="0"/>
                <w:lang w:eastAsia="lt-LT"/>
                <w14:ligatures w14:val="none"/>
              </w:rPr>
              <w:t>suminė</w:t>
            </w:r>
            <w:r w:rsidRPr="00283F41">
              <w:rPr>
                <w:rFonts w:ascii="Times New Roman" w:eastAsia="Times New Roman" w:hAnsi="Times New Roman" w:cs="Times New Roman"/>
                <w:color w:val="000000"/>
                <w:kern w:val="0"/>
                <w:lang w:eastAsia="lt-LT"/>
                <w14:ligatures w14:val="none"/>
              </w:rPr>
              <w:t xml:space="preserve"> klinikinė nauda)</w:t>
            </w:r>
          </w:p>
        </w:tc>
        <w:tc>
          <w:tcPr>
            <w:tcW w:w="2329" w:type="dxa"/>
            <w:shd w:val="clear" w:color="auto" w:fill="auto"/>
          </w:tcPr>
          <w:p w14:paraId="7D0ABBF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23 </w:t>
            </w:r>
          </w:p>
          <w:p w14:paraId="1FDA03CB"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(2,1 %)</w:t>
            </w:r>
            <w:r w:rsidRPr="00283F41">
              <w:rPr>
                <w:rFonts w:ascii="Times New Roman" w:eastAsia="Calibri" w:hAnsi="Times New Roman" w:cs="Times New Roman"/>
                <w:color w:val="231F20"/>
                <w:spacing w:val="-1"/>
                <w:kern w:val="0"/>
                <w:vertAlign w:val="superscript"/>
                <w14:ligatures w14:val="none"/>
              </w:rPr>
              <w:t>+</w:t>
            </w:r>
          </w:p>
        </w:tc>
        <w:tc>
          <w:tcPr>
            <w:tcW w:w="2250" w:type="dxa"/>
            <w:shd w:val="clear" w:color="auto" w:fill="auto"/>
          </w:tcPr>
          <w:p w14:paraId="09D04F6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17 </w:t>
            </w:r>
          </w:p>
          <w:p w14:paraId="1782CEE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(1,5 %)</w:t>
            </w:r>
            <w:r w:rsidRPr="00283F41">
              <w:rPr>
                <w:rFonts w:ascii="Times New Roman" w:eastAsia="Calibri" w:hAnsi="Times New Roman" w:cs="Times New Roman"/>
                <w:color w:val="231F20"/>
                <w:spacing w:val="-1"/>
                <w:kern w:val="0"/>
                <w:vertAlign w:val="superscript"/>
                <w14:ligatures w14:val="none"/>
              </w:rPr>
              <w:t>++</w:t>
            </w:r>
          </w:p>
        </w:tc>
        <w:tc>
          <w:tcPr>
            <w:tcW w:w="2129" w:type="dxa"/>
            <w:shd w:val="clear" w:color="auto" w:fill="auto"/>
          </w:tcPr>
          <w:p w14:paraId="10492FE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53 </w:t>
            </w:r>
          </w:p>
          <w:p w14:paraId="62BF16D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(4,7 %)</w:t>
            </w:r>
          </w:p>
        </w:tc>
      </w:tr>
    </w:tbl>
    <w:p w14:paraId="34E5D457" w14:textId="77777777" w:rsidR="00460D75" w:rsidRPr="00283F41" w:rsidRDefault="00460D75" w:rsidP="00460D75">
      <w:pPr>
        <w:widowControl w:val="0"/>
        <w:tabs>
          <w:tab w:val="left" w:pos="567"/>
        </w:tabs>
        <w:spacing w:before="120"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vartojant</w:t>
      </w:r>
      <w:r w:rsidRPr="00283F41">
        <w:rPr>
          <w:rFonts w:ascii="Times New Roman" w:eastAsia="Times New Roman" w:hAnsi="Times New Roman" w:cs="Times New Roman"/>
          <w:color w:val="000000"/>
          <w:kern w:val="0"/>
          <w:lang w:eastAsia="ar-SA"/>
          <w14:ligatures w14:val="none"/>
        </w:rPr>
        <w:t xml:space="preserve">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100 mg ASR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0,34 (0,20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0,59).</w:t>
      </w:r>
    </w:p>
    <w:p w14:paraId="700FD7B5"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w:t>
      </w:r>
      <w:r w:rsidRPr="00EE6E0A">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vartojant</w:t>
      </w:r>
      <w:r w:rsidRPr="00283F41">
        <w:rPr>
          <w:rFonts w:ascii="Times New Roman" w:eastAsia="Times New Roman" w:hAnsi="Times New Roman" w:cs="Times New Roman"/>
          <w:color w:val="000000"/>
          <w:kern w:val="0"/>
          <w:lang w:eastAsia="ar-SA"/>
          <w14:ligatures w14:val="none"/>
        </w:rPr>
        <w:t xml:space="preserve">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100 mg ASR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0,26 (0,14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0,47).</w:t>
      </w:r>
    </w:p>
    <w:p w14:paraId="2AD32D3F"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sidRPr="00283F41">
        <w:rPr>
          <w:rFonts w:ascii="Times New Roman" w:eastAsia="Times New Roman" w:hAnsi="Times New Roman" w:cs="Times New Roman"/>
          <w:color w:val="000000"/>
          <w:kern w:val="0"/>
          <w:lang w:eastAsia="ar-SA"/>
          <w14:ligatures w14:val="none"/>
        </w:rPr>
        <w:t xml:space="preserve"> Rivaroksabano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ASR 100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0,44 (0,27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0,71), p = 0,0009 (nominali reikšmė).</w:t>
      </w:r>
    </w:p>
    <w:p w14:paraId="027B9259"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sidRPr="00283F41">
        <w:rPr>
          <w:rFonts w:ascii="Times New Roman" w:eastAsia="Times New Roman" w:hAnsi="Times New Roman" w:cs="Times New Roman"/>
          <w:color w:val="000000"/>
          <w:kern w:val="0"/>
          <w:lang w:eastAsia="ar-SA"/>
          <w14:ligatures w14:val="none"/>
        </w:rPr>
        <w:t xml:space="preserve"> Rivaroksabano 10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ASR 100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0,32 (0,18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0,55), p &lt; 0,0001 (nominali reikšmė).</w:t>
      </w:r>
    </w:p>
    <w:p w14:paraId="59AA063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ABE75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Papildant III fazės </w:t>
      </w:r>
      <w:r w:rsidRPr="00283F41">
        <w:rPr>
          <w:rFonts w:ascii="Times New Roman" w:eastAsia="Times New Roman" w:hAnsi="Times New Roman" w:cs="Times New Roman"/>
          <w:i/>
          <w:color w:val="000000"/>
          <w:kern w:val="0"/>
          <w:lang w:eastAsia="ar-SA"/>
          <w14:ligatures w14:val="none"/>
        </w:rPr>
        <w:t>EINSTEIN</w:t>
      </w:r>
      <w:r w:rsidRPr="00283F41">
        <w:rPr>
          <w:rFonts w:ascii="Times New Roman" w:eastAsia="Times New Roman" w:hAnsi="Times New Roman" w:cs="Times New Roman"/>
          <w:color w:val="000000"/>
          <w:kern w:val="0"/>
          <w:lang w:eastAsia="ar-SA"/>
          <w14:ligatures w14:val="none"/>
        </w:rPr>
        <w:t xml:space="preserve"> programą, buvo atliktas perspektyvinis, neintervencinis, atviras kohortinis tyrimas (XALIA) su centriniu baigčių, įskaitant pasikartojančią VTE, didįjį kraujavimą ir mirtį, vertinimu. 5 142 pacientai, kuriems pasireiškė ūminė GVT, buvo įtraukti į šį tyrimą </w:t>
      </w:r>
      <w:r>
        <w:rPr>
          <w:rFonts w:ascii="Times New Roman" w:eastAsia="Times New Roman" w:hAnsi="Times New Roman" w:cs="Times New Roman"/>
          <w:color w:val="000000"/>
          <w:kern w:val="0"/>
          <w:lang w:eastAsia="ar-SA"/>
          <w14:ligatures w14:val="none"/>
        </w:rPr>
        <w:t xml:space="preserve">siekiant įvertinti </w:t>
      </w:r>
      <w:r w:rsidRPr="00283F41">
        <w:rPr>
          <w:rFonts w:ascii="Times New Roman" w:eastAsia="Times New Roman" w:hAnsi="Times New Roman" w:cs="Times New Roman"/>
          <w:color w:val="000000"/>
          <w:kern w:val="0"/>
          <w:lang w:eastAsia="ar-SA"/>
          <w14:ligatures w14:val="none"/>
        </w:rPr>
        <w:t>ilgalaik</w:t>
      </w:r>
      <w:r>
        <w:rPr>
          <w:rFonts w:ascii="Times New Roman" w:eastAsia="Times New Roman" w:hAnsi="Times New Roman" w:cs="Times New Roman"/>
          <w:color w:val="000000"/>
          <w:kern w:val="0"/>
          <w:lang w:eastAsia="ar-SA"/>
          <w14:ligatures w14:val="none"/>
        </w:rPr>
        <w:t>į</w:t>
      </w:r>
      <w:r w:rsidRPr="00283F41">
        <w:rPr>
          <w:rFonts w:ascii="Times New Roman" w:eastAsia="Times New Roman" w:hAnsi="Times New Roman" w:cs="Times New Roman"/>
          <w:color w:val="000000"/>
          <w:kern w:val="0"/>
          <w:lang w:eastAsia="ar-SA"/>
          <w14:ligatures w14:val="none"/>
        </w:rPr>
        <w:t xml:space="preserve"> rivaroksabano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palyginti su standartin</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antikoaguliacin</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gydymu)</w:t>
      </w:r>
      <w:r w:rsidRPr="00283F41">
        <w:rPr>
          <w:rFonts w:ascii="Times New Roman" w:eastAsia="Times New Roman" w:hAnsi="Times New Roman" w:cs="Times New Roman"/>
          <w:color w:val="000000"/>
          <w:kern w:val="0"/>
          <w:lang w:eastAsia="ar-SA"/>
          <w14:ligatures w14:val="none"/>
        </w:rPr>
        <w:t xml:space="preserve"> saugum</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klinikinėje praktikoje. Didžiojo kraujavimo, pasikartojančios VTE ir mirt</w:t>
      </w:r>
      <w:r>
        <w:rPr>
          <w:rFonts w:ascii="Times New Roman" w:eastAsia="Times New Roman" w:hAnsi="Times New Roman" w:cs="Times New Roman"/>
          <w:color w:val="000000"/>
          <w:kern w:val="0"/>
          <w:lang w:eastAsia="ar-SA"/>
          <w14:ligatures w14:val="none"/>
        </w:rPr>
        <w:t>ies</w:t>
      </w:r>
      <w:r w:rsidRPr="00283F41">
        <w:rPr>
          <w:rFonts w:ascii="Times New Roman" w:eastAsia="Times New Roman" w:hAnsi="Times New Roman" w:cs="Times New Roman"/>
          <w:color w:val="000000"/>
          <w:kern w:val="0"/>
          <w:lang w:eastAsia="ar-SA"/>
          <w14:ligatures w14:val="none"/>
        </w:rPr>
        <w:t xml:space="preserve"> nuo </w:t>
      </w:r>
      <w:r>
        <w:rPr>
          <w:rFonts w:ascii="Times New Roman" w:eastAsia="Times New Roman" w:hAnsi="Times New Roman" w:cs="Times New Roman"/>
          <w:color w:val="000000"/>
          <w:kern w:val="0"/>
          <w:lang w:eastAsia="ar-SA"/>
          <w14:ligatures w14:val="none"/>
        </w:rPr>
        <w:t>bet kokios</w:t>
      </w:r>
      <w:r w:rsidRPr="00283F41">
        <w:rPr>
          <w:rFonts w:ascii="Times New Roman" w:eastAsia="Times New Roman" w:hAnsi="Times New Roman" w:cs="Times New Roman"/>
          <w:color w:val="000000"/>
          <w:kern w:val="0"/>
          <w:lang w:eastAsia="ar-SA"/>
          <w14:ligatures w14:val="none"/>
        </w:rPr>
        <w:t xml:space="preserve"> priežas</w:t>
      </w:r>
      <w:r>
        <w:rPr>
          <w:rFonts w:ascii="Times New Roman" w:eastAsia="Times New Roman" w:hAnsi="Times New Roman" w:cs="Times New Roman"/>
          <w:color w:val="000000"/>
          <w:kern w:val="0"/>
          <w:lang w:eastAsia="ar-SA"/>
          <w14:ligatures w14:val="none"/>
        </w:rPr>
        <w:t>ties</w:t>
      </w:r>
      <w:r w:rsidRPr="00283F41">
        <w:rPr>
          <w:rFonts w:ascii="Times New Roman" w:eastAsia="Times New Roman" w:hAnsi="Times New Roman" w:cs="Times New Roman"/>
          <w:color w:val="000000"/>
          <w:kern w:val="0"/>
          <w:lang w:eastAsia="ar-SA"/>
          <w14:ligatures w14:val="none"/>
        </w:rPr>
        <w:t xml:space="preserve"> dažni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vartojant rivaroksabaną buvo atitinkamai 0,7 %, 1,4 % ir 0,5 %. Pradinės pacientų charakteristikos, įskaitant amžių, </w:t>
      </w:r>
      <w:r>
        <w:rPr>
          <w:rFonts w:ascii="Times New Roman" w:eastAsia="Times New Roman" w:hAnsi="Times New Roman" w:cs="Times New Roman"/>
          <w:color w:val="000000"/>
          <w:kern w:val="0"/>
          <w:lang w:eastAsia="ar-SA"/>
          <w14:ligatures w14:val="none"/>
        </w:rPr>
        <w:t xml:space="preserve">sirgimą </w:t>
      </w:r>
      <w:r w:rsidRPr="00283F41">
        <w:rPr>
          <w:rFonts w:ascii="Times New Roman" w:eastAsia="Times New Roman" w:hAnsi="Times New Roman" w:cs="Times New Roman"/>
          <w:color w:val="000000"/>
          <w:kern w:val="0"/>
          <w:lang w:eastAsia="ar-SA"/>
          <w14:ligatures w14:val="none"/>
        </w:rPr>
        <w:t>vėž</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ir inkstų funkcijos sutrikimą, skyrėsi. Pradinių pacientų charakteristikų skirtum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koreg</w:t>
      </w:r>
      <w:r>
        <w:rPr>
          <w:rFonts w:ascii="Times New Roman" w:eastAsia="Times New Roman" w:hAnsi="Times New Roman" w:cs="Times New Roman"/>
          <w:color w:val="000000"/>
          <w:kern w:val="0"/>
          <w:lang w:eastAsia="ar-SA"/>
          <w14:ligatures w14:val="none"/>
        </w:rPr>
        <w:t>uoti</w:t>
      </w:r>
      <w:r w:rsidRPr="00283F41">
        <w:rPr>
          <w:rFonts w:ascii="Times New Roman" w:eastAsia="Times New Roman" w:hAnsi="Times New Roman" w:cs="Times New Roman"/>
          <w:color w:val="000000"/>
          <w:kern w:val="0"/>
          <w:lang w:eastAsia="ar-SA"/>
          <w14:ligatures w14:val="none"/>
        </w:rPr>
        <w:t xml:space="preserve"> buvo taikoma</w:t>
      </w:r>
      <w:r>
        <w:rPr>
          <w:rFonts w:ascii="Times New Roman" w:eastAsia="Times New Roman" w:hAnsi="Times New Roman" w:cs="Times New Roman"/>
          <w:color w:val="000000"/>
          <w:kern w:val="0"/>
          <w:lang w:eastAsia="ar-SA"/>
          <w14:ligatures w14:val="none"/>
        </w:rPr>
        <w:t xml:space="preserve"> iš anksto numatyta </w:t>
      </w:r>
      <w:r w:rsidRPr="009A02C6">
        <w:rPr>
          <w:rFonts w:ascii="Times New Roman" w:eastAsia="Times New Roman" w:hAnsi="Times New Roman" w:cs="Times New Roman"/>
          <w:color w:val="000000"/>
          <w:kern w:val="0"/>
          <w:lang w:eastAsia="ar-SA"/>
          <w14:ligatures w14:val="none"/>
        </w:rPr>
        <w:t>polinkio įvertinim</w:t>
      </w:r>
      <w:r>
        <w:rPr>
          <w:rFonts w:ascii="Times New Roman" w:eastAsia="Times New Roman" w:hAnsi="Times New Roman" w:cs="Times New Roman"/>
          <w:color w:val="000000"/>
          <w:kern w:val="0"/>
          <w:lang w:eastAsia="ar-SA"/>
          <w14:ligatures w14:val="none"/>
        </w:rPr>
        <w:t>o</w:t>
      </w:r>
      <w:r w:rsidRPr="009A02C6">
        <w:rPr>
          <w:rFonts w:ascii="Times New Roman" w:eastAsia="Times New Roman" w:hAnsi="Times New Roman" w:cs="Times New Roman"/>
          <w:color w:val="000000"/>
          <w:kern w:val="0"/>
          <w:lang w:eastAsia="ar-SA"/>
          <w14:ligatures w14:val="none"/>
        </w:rPr>
        <w:t xml:space="preserve"> (</w:t>
      </w:r>
      <w:r w:rsidRPr="009A02C6">
        <w:rPr>
          <w:rFonts w:ascii="Times New Roman" w:eastAsia="Times New Roman" w:hAnsi="Times New Roman" w:cs="Times New Roman"/>
          <w:i/>
          <w:iCs/>
          <w:color w:val="000000"/>
          <w:kern w:val="0"/>
          <w:lang w:eastAsia="ar-SA"/>
          <w14:ligatures w14:val="none"/>
        </w:rPr>
        <w:t>propensity score</w:t>
      </w:r>
      <w:r w:rsidRPr="009A02C6">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stratifikuot</w:t>
      </w:r>
      <w:r>
        <w:rPr>
          <w:rFonts w:ascii="Times New Roman" w:eastAsia="Times New Roman" w:hAnsi="Times New Roman" w:cs="Times New Roman"/>
          <w:color w:val="000000"/>
          <w:kern w:val="0"/>
          <w:lang w:eastAsia="ar-SA"/>
          <w14:ligatures w14:val="none"/>
        </w:rPr>
        <w:t>a analizė</w:t>
      </w:r>
      <w:r w:rsidRPr="00283F41">
        <w:rPr>
          <w:rFonts w:ascii="Times New Roman" w:eastAsia="Times New Roman" w:hAnsi="Times New Roman" w:cs="Times New Roman"/>
          <w:color w:val="000000"/>
          <w:kern w:val="0"/>
          <w:lang w:eastAsia="ar-SA"/>
          <w14:ligatures w14:val="none"/>
        </w:rPr>
        <w:t>, tačiau</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nepaisant to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liekamoji paklaida gali turėti įtakos rezultatams. Adaptuoti didžiojo kraujavimo, pasikartojančios VTE ir mirti</w:t>
      </w:r>
      <w:r>
        <w:rPr>
          <w:rFonts w:ascii="Times New Roman" w:eastAsia="Times New Roman" w:hAnsi="Times New Roman" w:cs="Times New Roman"/>
          <w:color w:val="000000"/>
          <w:kern w:val="0"/>
          <w:lang w:eastAsia="ar-SA"/>
          <w14:ligatures w14:val="none"/>
        </w:rPr>
        <w:t>es</w:t>
      </w:r>
      <w:r w:rsidRPr="00283F41">
        <w:rPr>
          <w:rFonts w:ascii="Times New Roman" w:eastAsia="Times New Roman" w:hAnsi="Times New Roman" w:cs="Times New Roman"/>
          <w:color w:val="000000"/>
          <w:kern w:val="0"/>
          <w:lang w:eastAsia="ar-SA"/>
          <w14:ligatures w14:val="none"/>
        </w:rPr>
        <w:t xml:space="preserve"> nuo </w:t>
      </w:r>
      <w:r>
        <w:rPr>
          <w:rFonts w:ascii="Times New Roman" w:eastAsia="Times New Roman" w:hAnsi="Times New Roman" w:cs="Times New Roman"/>
          <w:color w:val="000000"/>
          <w:kern w:val="0"/>
          <w:lang w:eastAsia="ar-SA"/>
          <w14:ligatures w14:val="none"/>
        </w:rPr>
        <w:t>bet kokios</w:t>
      </w:r>
      <w:r w:rsidRPr="00283F41">
        <w:rPr>
          <w:rFonts w:ascii="Times New Roman" w:eastAsia="Times New Roman" w:hAnsi="Times New Roman" w:cs="Times New Roman"/>
          <w:color w:val="000000"/>
          <w:kern w:val="0"/>
          <w:lang w:eastAsia="ar-SA"/>
          <w14:ligatures w14:val="none"/>
        </w:rPr>
        <w:t xml:space="preserve"> priežas</w:t>
      </w:r>
      <w:r>
        <w:rPr>
          <w:rFonts w:ascii="Times New Roman" w:eastAsia="Times New Roman" w:hAnsi="Times New Roman" w:cs="Times New Roman"/>
          <w:color w:val="000000"/>
          <w:kern w:val="0"/>
          <w:lang w:eastAsia="ar-SA"/>
          <w14:ligatures w14:val="none"/>
        </w:rPr>
        <w:t>ties</w:t>
      </w:r>
      <w:r w:rsidRPr="00283F41">
        <w:rPr>
          <w:rFonts w:ascii="Times New Roman" w:eastAsia="Times New Roman" w:hAnsi="Times New Roman" w:cs="Times New Roman"/>
          <w:color w:val="000000"/>
          <w:kern w:val="0"/>
          <w:lang w:eastAsia="ar-SA"/>
          <w14:ligatures w14:val="none"/>
        </w:rPr>
        <w:t xml:space="preserve"> RS, lyginant rivaroksabaną su standartine terapija, buvo</w:t>
      </w:r>
      <w:r w:rsidRPr="00F8179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atitinkamai 0,77 (95 % PI: 0,40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1,50), 0,91 (95 % PI: 0,54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1,54) ir 0,51 (95 % PI: 0,24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1,07).</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Šie klinikinėje praktikoje</w:t>
      </w:r>
      <w:r>
        <w:rPr>
          <w:rFonts w:ascii="Times New Roman" w:eastAsia="Times New Roman" w:hAnsi="Times New Roman" w:cs="Times New Roman"/>
          <w:color w:val="000000"/>
          <w:kern w:val="0"/>
          <w:lang w:eastAsia="ar-SA"/>
          <w14:ligatures w14:val="none"/>
        </w:rPr>
        <w:t xml:space="preserve"> stebėti</w:t>
      </w:r>
      <w:r w:rsidRPr="00283F41">
        <w:rPr>
          <w:rFonts w:ascii="Times New Roman" w:eastAsia="Times New Roman" w:hAnsi="Times New Roman" w:cs="Times New Roman"/>
          <w:color w:val="000000"/>
          <w:kern w:val="0"/>
          <w:lang w:eastAsia="ar-SA"/>
          <w14:ligatures w14:val="none"/>
        </w:rPr>
        <w:t xml:space="preserve"> rezultatai atitinka šiai indikacijai nustatytus saugumo duomenis.</w:t>
      </w:r>
    </w:p>
    <w:p w14:paraId="27A626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C141A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Poregistracinio neintervencinio tyrimo, kuriame dalyvavo daugiau nei 40 000 vėžiu nesirgusių pacientų iš keturių šalių, metu rivaroksabano buvo </w:t>
      </w:r>
      <w:r>
        <w:rPr>
          <w:rFonts w:ascii="Times New Roman" w:eastAsia="Times New Roman" w:hAnsi="Times New Roman" w:cs="Times New Roman"/>
          <w:color w:val="000000"/>
          <w:kern w:val="0"/>
          <w:lang w:eastAsia="ar-SA"/>
          <w14:ligatures w14:val="none"/>
        </w:rPr>
        <w:t>skiriama</w:t>
      </w:r>
      <w:r w:rsidRPr="00283F41">
        <w:rPr>
          <w:rFonts w:ascii="Times New Roman" w:eastAsia="Times New Roman" w:hAnsi="Times New Roman" w:cs="Times New Roman"/>
          <w:color w:val="000000"/>
          <w:kern w:val="0"/>
          <w:lang w:eastAsia="ar-SA"/>
          <w14:ligatures w14:val="none"/>
        </w:rPr>
        <w:t xml:space="preserve"> GVT ir PE gydymui arba profilaktikai. Simptominių / kliniškai akivaizdžių VTE /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reiškinių, dėl kurių prireikė hospitalizacijos, atvejų dažnis 100 paciento metų svyravo nuo 0,64 (95 % PI 0,40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0,97) Jungtinėje Karalystėje iki 2,30 (95 % PI 2,11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2,51) Vokietijoje. Kraujavimas, dėl kurio prireikė hospitalizacijos, pasireiškė tokiais dažniais 100 paciento metų: 0,31 (95 % PI 0,23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0,42) intrakranijinio kraujavimo atveju, 0,89 (95 % PI 0,67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1,17) kraujavimo iš virškinimo trakto atveju, 0,44 (95 % PI 0,26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0,74) urogenitalinio kraujavimo atveju ir 0,41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0,54) kitokio kraujavimo atveju.</w:t>
      </w:r>
    </w:p>
    <w:p w14:paraId="1A3F7A5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0452FD4" w14:textId="77777777" w:rsidR="00460D75" w:rsidRPr="00BA7E37"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BA7E37">
        <w:rPr>
          <w:rFonts w:ascii="Times New Roman" w:eastAsia="Times New Roman" w:hAnsi="Times New Roman" w:cs="Times New Roman"/>
          <w:color w:val="000000"/>
          <w:kern w:val="0"/>
          <w:u w:val="single"/>
          <w:lang w:eastAsia="lt-LT"/>
          <w14:ligatures w14:val="none"/>
        </w:rPr>
        <w:t>Vaikų populiacija</w:t>
      </w:r>
    </w:p>
    <w:p w14:paraId="494891C9" w14:textId="77777777" w:rsidR="00460D75" w:rsidRPr="00BA7E37"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BA7E37">
        <w:rPr>
          <w:rFonts w:ascii="Times New Roman" w:eastAsia="Times New Roman" w:hAnsi="Times New Roman" w:cs="Times New Roman"/>
          <w:i/>
          <w:iCs/>
          <w:color w:val="000000"/>
          <w:kern w:val="0"/>
          <w:u w:val="single"/>
          <w:lang w:eastAsia="lt-LT"/>
          <w14:ligatures w14:val="none"/>
        </w:rPr>
        <w:t xml:space="preserve">VTE gydymas ir VTE pasikartojimo profilaktika vaikams </w:t>
      </w:r>
    </w:p>
    <w:p w14:paraId="000DA79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6 atvir</w:t>
      </w:r>
      <w:r>
        <w:rPr>
          <w:rFonts w:ascii="Times New Roman" w:eastAsia="Times New Roman" w:hAnsi="Times New Roman" w:cs="Times New Roman"/>
          <w:color w:val="000000"/>
          <w:kern w:val="0"/>
          <w:lang w:eastAsia="lt-LT"/>
          <w14:ligatures w14:val="none"/>
        </w:rPr>
        <w:t>uose</w:t>
      </w:r>
      <w:r w:rsidRPr="00283F41">
        <w:rPr>
          <w:rFonts w:ascii="Times New Roman" w:eastAsia="Times New Roman" w:hAnsi="Times New Roman" w:cs="Times New Roman"/>
          <w:color w:val="000000"/>
          <w:kern w:val="0"/>
          <w:lang w:eastAsia="lt-LT"/>
          <w14:ligatures w14:val="none"/>
        </w:rPr>
        <w:t>, daugiacentri</w:t>
      </w:r>
      <w:r>
        <w:rPr>
          <w:rFonts w:ascii="Times New Roman" w:eastAsia="Times New Roman" w:hAnsi="Times New Roman" w:cs="Times New Roman"/>
          <w:color w:val="000000"/>
          <w:kern w:val="0"/>
          <w:lang w:eastAsia="lt-LT"/>
          <w14:ligatures w14:val="none"/>
        </w:rPr>
        <w:t xml:space="preserve">uose pediatriniuose tyrimuose </w:t>
      </w:r>
      <w:r w:rsidRPr="00283F41">
        <w:rPr>
          <w:rFonts w:ascii="Times New Roman" w:eastAsia="Times New Roman" w:hAnsi="Times New Roman" w:cs="Times New Roman"/>
          <w:color w:val="000000"/>
          <w:kern w:val="0"/>
          <w:lang w:eastAsia="lt-LT"/>
          <w14:ligatures w14:val="none"/>
        </w:rPr>
        <w:t>iš viso</w:t>
      </w:r>
      <w:r>
        <w:rPr>
          <w:rFonts w:ascii="Times New Roman" w:eastAsia="Times New Roman" w:hAnsi="Times New Roman" w:cs="Times New Roman"/>
          <w:color w:val="000000"/>
          <w:kern w:val="0"/>
          <w:lang w:eastAsia="lt-LT"/>
          <w14:ligatures w14:val="none"/>
        </w:rPr>
        <w:t xml:space="preserve"> dalyvavo</w:t>
      </w:r>
      <w:r w:rsidRPr="00283F41">
        <w:rPr>
          <w:rFonts w:ascii="Times New Roman" w:eastAsia="Times New Roman" w:hAnsi="Times New Roman" w:cs="Times New Roman"/>
          <w:color w:val="000000"/>
          <w:kern w:val="0"/>
          <w:lang w:eastAsia="lt-LT"/>
          <w14:ligatures w14:val="none"/>
        </w:rPr>
        <w:t xml:space="preserve"> 727 vaikai, sergantys patvirtinta ūmine VTE</w:t>
      </w:r>
      <w:r>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lt-LT"/>
          <w14:ligatures w14:val="none"/>
        </w:rPr>
        <w:t xml:space="preserve"> iš kurių 528 vartojo rivaroksabaną. </w:t>
      </w:r>
      <w:r>
        <w:rPr>
          <w:rFonts w:ascii="Times New Roman" w:eastAsia="Times New Roman" w:hAnsi="Times New Roman" w:cs="Times New Roman"/>
          <w:color w:val="000000"/>
          <w:kern w:val="0"/>
          <w:lang w:eastAsia="lt-LT"/>
          <w14:ligatures w14:val="none"/>
        </w:rPr>
        <w:t>V</w:t>
      </w:r>
      <w:r w:rsidRPr="00283F41">
        <w:rPr>
          <w:rFonts w:ascii="Times New Roman" w:eastAsia="Times New Roman" w:hAnsi="Times New Roman" w:cs="Times New Roman"/>
          <w:color w:val="000000"/>
          <w:kern w:val="0"/>
          <w:lang w:eastAsia="lt-LT"/>
          <w14:ligatures w14:val="none"/>
        </w:rPr>
        <w:t>aikams, kurių amžius buvo nuo gimimo iki mažiau kaip 18 metų, taikant pagal kūno svorį parinktą dozavimą, rivaroksabano ekspozicija</w:t>
      </w:r>
      <w:r>
        <w:rPr>
          <w:rFonts w:ascii="Times New Roman" w:eastAsia="Times New Roman" w:hAnsi="Times New Roman" w:cs="Times New Roman"/>
          <w:color w:val="000000"/>
          <w:kern w:val="0"/>
          <w:lang w:eastAsia="lt-LT"/>
          <w14:ligatures w14:val="none"/>
        </w:rPr>
        <w:t xml:space="preserve"> buvo</w:t>
      </w:r>
      <w:r w:rsidRPr="00283F41">
        <w:rPr>
          <w:rFonts w:ascii="Times New Roman" w:eastAsia="Times New Roman" w:hAnsi="Times New Roman" w:cs="Times New Roman"/>
          <w:color w:val="000000"/>
          <w:kern w:val="0"/>
          <w:lang w:eastAsia="lt-LT"/>
          <w14:ligatures w14:val="none"/>
        </w:rPr>
        <w:t xml:space="preserve"> panaši į </w:t>
      </w:r>
      <w:r>
        <w:rPr>
          <w:rFonts w:ascii="Times New Roman" w:eastAsia="Times New Roman" w:hAnsi="Times New Roman" w:cs="Times New Roman"/>
          <w:color w:val="000000"/>
          <w:kern w:val="0"/>
          <w:lang w:eastAsia="lt-LT"/>
          <w14:ligatures w14:val="none"/>
        </w:rPr>
        <w:t>nustatytą</w:t>
      </w:r>
      <w:r w:rsidRPr="00283F41">
        <w:rPr>
          <w:rFonts w:ascii="Times New Roman" w:eastAsia="Times New Roman" w:hAnsi="Times New Roman" w:cs="Times New Roman"/>
          <w:color w:val="000000"/>
          <w:kern w:val="0"/>
          <w:lang w:eastAsia="lt-LT"/>
          <w14:ligatures w14:val="none"/>
        </w:rPr>
        <w:t xml:space="preserve"> suaugusiems GVT </w:t>
      </w:r>
      <w:r>
        <w:rPr>
          <w:rFonts w:ascii="Times New Roman" w:eastAsia="Times New Roman" w:hAnsi="Times New Roman" w:cs="Times New Roman"/>
          <w:color w:val="000000"/>
          <w:kern w:val="0"/>
          <w:lang w:eastAsia="lt-LT"/>
          <w14:ligatures w14:val="none"/>
        </w:rPr>
        <w:t xml:space="preserve">sergantiems </w:t>
      </w:r>
      <w:r w:rsidRPr="00283F41">
        <w:rPr>
          <w:rFonts w:ascii="Times New Roman" w:eastAsia="Times New Roman" w:hAnsi="Times New Roman" w:cs="Times New Roman"/>
          <w:color w:val="000000"/>
          <w:kern w:val="0"/>
          <w:lang w:eastAsia="lt-LT"/>
          <w14:ligatures w14:val="none"/>
        </w:rPr>
        <w:t>pacientams, vartojantiems 20 mg rivaroksabano vieną kartą per parą</w:t>
      </w:r>
      <w:r>
        <w:rPr>
          <w:rFonts w:ascii="Times New Roman" w:eastAsia="Times New Roman" w:hAnsi="Times New Roman" w:cs="Times New Roman"/>
          <w:color w:val="000000"/>
          <w:kern w:val="0"/>
          <w:lang w:eastAsia="lt-LT"/>
          <w14:ligatures w14:val="none"/>
        </w:rPr>
        <w:t>, k</w:t>
      </w:r>
      <w:r w:rsidRPr="00283F41">
        <w:rPr>
          <w:rFonts w:ascii="Times New Roman" w:eastAsia="Times New Roman" w:hAnsi="Times New Roman" w:cs="Times New Roman"/>
          <w:color w:val="000000"/>
          <w:kern w:val="0"/>
          <w:lang w:eastAsia="lt-LT"/>
          <w14:ligatures w14:val="none"/>
        </w:rPr>
        <w:t>aip buvo patvirtinta III fazės tyrimu (žr. 5.2 skyrių).</w:t>
      </w:r>
    </w:p>
    <w:p w14:paraId="26E2D79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6776B618" w14:textId="7EB324A9"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III fazės tyrimas </w:t>
      </w:r>
      <w:r w:rsidRPr="00283F41">
        <w:rPr>
          <w:rFonts w:ascii="Times New Roman" w:eastAsia="Times New Roman" w:hAnsi="Times New Roman" w:cs="Times New Roman"/>
          <w:i/>
          <w:iCs/>
          <w:color w:val="000000"/>
          <w:kern w:val="0"/>
          <w:lang w:eastAsia="lt-LT"/>
          <w14:ligatures w14:val="none"/>
        </w:rPr>
        <w:t xml:space="preserve">EINSTEIN Junior </w:t>
      </w:r>
      <w:r w:rsidRPr="00283F41">
        <w:rPr>
          <w:rFonts w:ascii="Times New Roman" w:eastAsia="Times New Roman" w:hAnsi="Times New Roman" w:cs="Times New Roman"/>
          <w:color w:val="000000"/>
          <w:kern w:val="0"/>
          <w:lang w:eastAsia="lt-LT"/>
          <w14:ligatures w14:val="none"/>
        </w:rPr>
        <w:t>buvo atsitiktinių imčių, veikliuoju vaistiniu preparatu kontroliuo</w:t>
      </w:r>
      <w:r>
        <w:rPr>
          <w:rFonts w:ascii="Times New Roman" w:eastAsia="Times New Roman" w:hAnsi="Times New Roman" w:cs="Times New Roman"/>
          <w:color w:val="000000"/>
          <w:kern w:val="0"/>
          <w:lang w:eastAsia="lt-LT"/>
          <w14:ligatures w14:val="none"/>
        </w:rPr>
        <w:t>t</w:t>
      </w:r>
      <w:r w:rsidRPr="00283F41">
        <w:rPr>
          <w:rFonts w:ascii="Times New Roman" w:eastAsia="Times New Roman" w:hAnsi="Times New Roman" w:cs="Times New Roman"/>
          <w:color w:val="000000"/>
          <w:kern w:val="0"/>
          <w:lang w:eastAsia="lt-LT"/>
          <w14:ligatures w14:val="none"/>
        </w:rPr>
        <w:t>as, atviras, daugiacentris klinikinis tyrimas, kuriame dalyvavo 500 vaikų (nuo gimimo iki &lt; 18 metų), sergančių patvirtinta ūmine VTE. 276 vaikai buvo nuo 12 iki &lt; 18 metų, 101 vaikas</w:t>
      </w:r>
      <w:r w:rsidRPr="00116680">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buvo nuo 6 iki &lt; 12 metų, 69 vaikai buvo nuo 2 iki &lt; 6 metų ir 54 vaikai buvo &lt; 2 metų.</w:t>
      </w:r>
    </w:p>
    <w:p w14:paraId="50349B3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0D32BD43" w14:textId="1FC6853D"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Vertinama</w:t>
      </w:r>
      <w:r w:rsidRPr="00283F41">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w:t>
      </w:r>
      <w:r w:rsidRPr="00AA3A0D">
        <w:rPr>
          <w:rFonts w:ascii="Times New Roman" w:eastAsia="Times New Roman" w:hAnsi="Times New Roman" w:cs="Times New Roman"/>
          <w:i/>
          <w:iCs/>
          <w:color w:val="000000"/>
          <w:kern w:val="0"/>
          <w:lang w:eastAsia="lt-LT"/>
          <w14:ligatures w14:val="none"/>
        </w:rPr>
        <w:t>index</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VTE buvo klasifikuojama kaip su centrinės venos kateteriu susijusi VTE (CVK-VTE; 90/335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pacientų rivaroksabano grupėje, 37/165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galvos smegenų venos ir sinuso trombozė (GSVST; 74/335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rivaroksabano grupėje, 43/165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ir visi kiti reiškiniai, įskaitant GVT ir PE (ne-CVK-VTE; 171/335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rivaroksabano grupėje, 85/165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Vaikams nuo 12 iki &lt; 18 metų dažniausia </w:t>
      </w:r>
      <w:r>
        <w:rPr>
          <w:rFonts w:ascii="Times New Roman" w:eastAsia="Times New Roman" w:hAnsi="Times New Roman" w:cs="Times New Roman"/>
          <w:color w:val="000000"/>
          <w:kern w:val="0"/>
          <w:lang w:eastAsia="lt-LT"/>
          <w14:ligatures w14:val="none"/>
        </w:rPr>
        <w:t>vertinama</w:t>
      </w:r>
      <w:r w:rsidRPr="00283F41">
        <w:rPr>
          <w:rFonts w:ascii="Times New Roman" w:eastAsia="Times New Roman" w:hAnsi="Times New Roman" w:cs="Times New Roman"/>
          <w:color w:val="000000"/>
          <w:kern w:val="0"/>
          <w:lang w:eastAsia="lt-LT"/>
          <w14:ligatures w14:val="none"/>
        </w:rPr>
        <w:t xml:space="preserve"> trombozė buvo ne-CVK-VTE, kuri nustatyta 211 (76,4 %); vaikų nuo 6 iki &lt; 12 metų ir nuo 2 iki &lt; 6 metų </w:t>
      </w:r>
      <w:r>
        <w:rPr>
          <w:rFonts w:ascii="Times New Roman" w:eastAsia="Times New Roman" w:hAnsi="Times New Roman" w:cs="Times New Roman"/>
          <w:color w:val="000000"/>
          <w:kern w:val="0"/>
          <w:lang w:eastAsia="lt-LT"/>
          <w14:ligatures w14:val="none"/>
        </w:rPr>
        <w:t>vertinama VTE</w:t>
      </w:r>
      <w:r w:rsidRPr="00283F41">
        <w:rPr>
          <w:rFonts w:ascii="Times New Roman" w:eastAsia="Times New Roman" w:hAnsi="Times New Roman" w:cs="Times New Roman"/>
          <w:color w:val="000000"/>
          <w:kern w:val="0"/>
          <w:lang w:eastAsia="lt-LT"/>
          <w14:ligatures w14:val="none"/>
        </w:rPr>
        <w:t xml:space="preserve"> buvo GSVST, kuri nustatyta atitinkamai 48 (47,5 %) ir 35 (50,7 %)</w:t>
      </w:r>
      <w:r>
        <w:rPr>
          <w:rFonts w:ascii="Times New Roman" w:eastAsia="Times New Roman" w:hAnsi="Times New Roman" w:cs="Times New Roman"/>
          <w:color w:val="000000"/>
          <w:kern w:val="0"/>
          <w:lang w:eastAsia="lt-LT"/>
          <w14:ligatures w14:val="none"/>
        </w:rPr>
        <w:t xml:space="preserve"> pacientams</w:t>
      </w:r>
      <w:r w:rsidRPr="00283F41">
        <w:rPr>
          <w:rFonts w:ascii="Times New Roman" w:eastAsia="Times New Roman" w:hAnsi="Times New Roman" w:cs="Times New Roman"/>
          <w:color w:val="000000"/>
          <w:kern w:val="0"/>
          <w:lang w:eastAsia="lt-LT"/>
          <w14:ligatures w14:val="none"/>
        </w:rPr>
        <w:t>, o &lt; 2 metų vaikams tai buvo CVK-VTE, kuri nustatyta 37 (68,5 %)</w:t>
      </w:r>
      <w:r>
        <w:rPr>
          <w:rFonts w:ascii="Times New Roman" w:eastAsia="Times New Roman" w:hAnsi="Times New Roman" w:cs="Times New Roman"/>
          <w:color w:val="000000"/>
          <w:kern w:val="0"/>
          <w:lang w:eastAsia="lt-LT"/>
          <w14:ligatures w14:val="none"/>
        </w:rPr>
        <w:t xml:space="preserve"> pacientams</w:t>
      </w:r>
      <w:r w:rsidRPr="00283F41">
        <w:rPr>
          <w:rFonts w:ascii="Times New Roman" w:eastAsia="Times New Roman" w:hAnsi="Times New Roman" w:cs="Times New Roman"/>
          <w:color w:val="000000"/>
          <w:kern w:val="0"/>
          <w:lang w:eastAsia="lt-LT"/>
          <w14:ligatures w14:val="none"/>
        </w:rPr>
        <w:t>. Rivaroksabano grupėje &lt; 6 mėnesių vaikų, sergančių GSVST</w:t>
      </w:r>
      <w:r>
        <w:rPr>
          <w:rFonts w:ascii="Times New Roman" w:eastAsia="Times New Roman" w:hAnsi="Times New Roman" w:cs="Times New Roman"/>
          <w:color w:val="000000"/>
          <w:kern w:val="0"/>
          <w:lang w:eastAsia="lt-LT"/>
          <w14:ligatures w14:val="none"/>
        </w:rPr>
        <w:t>,</w:t>
      </w:r>
      <w:r w:rsidRPr="00E378FD">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nebuvo. 22 iš GSVST sergančių pacientų buvo nustatyta CNS infekcija (13 pacientų rivaroksabano grupėje ir 9 pacient</w:t>
      </w:r>
      <w:r>
        <w:rPr>
          <w:rFonts w:ascii="Times New Roman" w:eastAsia="Times New Roman" w:hAnsi="Times New Roman" w:cs="Times New Roman"/>
          <w:color w:val="000000"/>
          <w:kern w:val="0"/>
          <w:lang w:eastAsia="lt-LT"/>
          <w14:ligatures w14:val="none"/>
        </w:rPr>
        <w:t>ams</w:t>
      </w:r>
      <w:r w:rsidRPr="00283F41">
        <w:rPr>
          <w:rFonts w:ascii="Times New Roman" w:eastAsia="Times New Roman" w:hAnsi="Times New Roman" w:cs="Times New Roman"/>
          <w:color w:val="000000"/>
          <w:kern w:val="0"/>
          <w:lang w:eastAsia="lt-LT"/>
          <w14:ligatures w14:val="none"/>
        </w:rPr>
        <w:t xml:space="preserve"> lyginamojoje grupėje).</w:t>
      </w:r>
    </w:p>
    <w:p w14:paraId="6E935C9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26554330"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438 (87,6 %) vaikams VTE išprovokavo nuolatiniai, laikini arba ir nuolatiniai, ir laikini rizikos veiksniai.</w:t>
      </w:r>
    </w:p>
    <w:p w14:paraId="2FFF52FE"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11FA9D8" w14:textId="6DF6C7EB"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ne trumpiau kaip 5 dienas buvo taikytas pradinis gydymas terapin</w:t>
      </w:r>
      <w:r>
        <w:rPr>
          <w:rFonts w:ascii="Times New Roman" w:eastAsia="Times New Roman" w:hAnsi="Times New Roman" w:cs="Times New Roman"/>
          <w:color w:val="000000"/>
          <w:kern w:val="0"/>
          <w:lang w:eastAsia="lt-LT"/>
          <w14:ligatures w14:val="none"/>
        </w:rPr>
        <w:t>ėmi</w:t>
      </w:r>
      <w:r w:rsidRPr="00283F41">
        <w:rPr>
          <w:rFonts w:ascii="Times New Roman" w:eastAsia="Times New Roman" w:hAnsi="Times New Roman" w:cs="Times New Roman"/>
          <w:color w:val="000000"/>
          <w:kern w:val="0"/>
          <w:lang w:eastAsia="lt-LT"/>
          <w14:ligatures w14:val="none"/>
        </w:rPr>
        <w:t>s NFH, MMMH arba fondaparinukso doz</w:t>
      </w:r>
      <w:r>
        <w:rPr>
          <w:rFonts w:ascii="Times New Roman" w:eastAsia="Times New Roman" w:hAnsi="Times New Roman" w:cs="Times New Roman"/>
          <w:color w:val="000000"/>
          <w:kern w:val="0"/>
          <w:lang w:eastAsia="lt-LT"/>
          <w14:ligatures w14:val="none"/>
        </w:rPr>
        <w:t>ėmi</w:t>
      </w:r>
      <w:r w:rsidRPr="00283F41">
        <w:rPr>
          <w:rFonts w:ascii="Times New Roman" w:eastAsia="Times New Roman" w:hAnsi="Times New Roman" w:cs="Times New Roman"/>
          <w:color w:val="000000"/>
          <w:kern w:val="0"/>
          <w:lang w:eastAsia="lt-LT"/>
          <w14:ligatures w14:val="none"/>
        </w:rPr>
        <w:t xml:space="preserve">s, ir tada jie buvo </w:t>
      </w:r>
      <w:r>
        <w:rPr>
          <w:rFonts w:ascii="Times New Roman" w:eastAsia="Times New Roman" w:hAnsi="Times New Roman" w:cs="Times New Roman"/>
          <w:color w:val="000000"/>
          <w:kern w:val="0"/>
          <w:lang w:eastAsia="lt-LT"/>
          <w14:ligatures w14:val="none"/>
        </w:rPr>
        <w:t>priskirti atsitiktinėms imtims</w:t>
      </w:r>
      <w:r w:rsidRPr="009E505E">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santykiu 2:1, kad pagrindinį tyrimo gydymo laikotarpį, kuris truko 3 mėnesius (&lt; 2 metų vaikams, sergantiems CVK-VTE,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1 mėnesį), vartotų pagal kūno svorį dozuojamą rivaroksabaną arba palyginamuosius vaistinius preparatus (heparinus, VKA). Jei buvo kliniškai tikslinga, pagrindinio tyrimo gydymo laikotarpi</w:t>
      </w:r>
      <w:r>
        <w:rPr>
          <w:rFonts w:ascii="Times New Roman" w:eastAsia="Times New Roman" w:hAnsi="Times New Roman" w:cs="Times New Roman"/>
          <w:color w:val="000000"/>
          <w:kern w:val="0"/>
          <w:lang w:eastAsia="lt-LT"/>
          <w14:ligatures w14:val="none"/>
        </w:rPr>
        <w:t>o pabaigoje</w:t>
      </w:r>
      <w:r w:rsidRPr="00283F41">
        <w:rPr>
          <w:rFonts w:ascii="Times New Roman" w:eastAsia="Times New Roman" w:hAnsi="Times New Roman" w:cs="Times New Roman"/>
          <w:color w:val="000000"/>
          <w:kern w:val="0"/>
          <w:lang w:eastAsia="lt-LT"/>
          <w14:ligatures w14:val="none"/>
        </w:rPr>
        <w:t xml:space="preserve"> buvo pakartoti diagnostiniai vaizd</w:t>
      </w:r>
      <w:r>
        <w:rPr>
          <w:rFonts w:ascii="Times New Roman" w:eastAsia="Times New Roman" w:hAnsi="Times New Roman" w:cs="Times New Roman"/>
          <w:color w:val="000000"/>
          <w:kern w:val="0"/>
          <w:lang w:eastAsia="lt-LT"/>
          <w14:ligatures w14:val="none"/>
        </w:rPr>
        <w:t>iniai</w:t>
      </w:r>
      <w:r w:rsidRPr="00283F41">
        <w:rPr>
          <w:rFonts w:ascii="Times New Roman" w:eastAsia="Times New Roman" w:hAnsi="Times New Roman" w:cs="Times New Roman"/>
          <w:color w:val="000000"/>
          <w:kern w:val="0"/>
          <w:lang w:eastAsia="lt-LT"/>
          <w14:ligatures w14:val="none"/>
        </w:rPr>
        <w:t xml:space="preserve"> tyrimai, atlikti tyrimo pradžioje. Šiuo </w:t>
      </w:r>
      <w:r>
        <w:rPr>
          <w:rFonts w:ascii="Times New Roman" w:eastAsia="Times New Roman" w:hAnsi="Times New Roman" w:cs="Times New Roman"/>
          <w:color w:val="000000"/>
          <w:kern w:val="0"/>
          <w:lang w:eastAsia="lt-LT"/>
          <w14:ligatures w14:val="none"/>
        </w:rPr>
        <w:t>laiko tašku</w:t>
      </w:r>
      <w:r w:rsidRPr="00283F41">
        <w:rPr>
          <w:rFonts w:ascii="Times New Roman" w:eastAsia="Times New Roman" w:hAnsi="Times New Roman" w:cs="Times New Roman"/>
          <w:color w:val="000000"/>
          <w:kern w:val="0"/>
          <w:lang w:eastAsia="lt-LT"/>
          <w14:ligatures w14:val="none"/>
        </w:rPr>
        <w:t xml:space="preserve"> buvo galima nutraukti tyrimo gydymą arba tyrėjo nuožiūra </w:t>
      </w:r>
      <w:r>
        <w:rPr>
          <w:rFonts w:ascii="Times New Roman" w:eastAsia="Times New Roman" w:hAnsi="Times New Roman" w:cs="Times New Roman"/>
          <w:color w:val="000000"/>
          <w:kern w:val="0"/>
          <w:lang w:eastAsia="lt-LT"/>
          <w14:ligatures w14:val="none"/>
        </w:rPr>
        <w:t xml:space="preserve">jį </w:t>
      </w:r>
      <w:r w:rsidRPr="00283F41">
        <w:rPr>
          <w:rFonts w:ascii="Times New Roman" w:eastAsia="Times New Roman" w:hAnsi="Times New Roman" w:cs="Times New Roman"/>
          <w:color w:val="000000"/>
          <w:kern w:val="0"/>
          <w:lang w:eastAsia="lt-LT"/>
          <w14:ligatures w14:val="none"/>
        </w:rPr>
        <w:t xml:space="preserve">tęsti iš viso iki 12 mėnesių (&lt; 2 metų vaikams, sergantiems CVK-VTE,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iki 3 mėnesių). </w:t>
      </w:r>
    </w:p>
    <w:p w14:paraId="66C3BFEC"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EA6B5B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Pagrindinė</w:t>
      </w:r>
      <w:r w:rsidRPr="00283F41">
        <w:rPr>
          <w:rFonts w:ascii="Times New Roman" w:eastAsia="Times New Roman" w:hAnsi="Times New Roman" w:cs="Times New Roman"/>
          <w:color w:val="000000"/>
          <w:kern w:val="0"/>
          <w:lang w:eastAsia="lt-LT"/>
          <w14:ligatures w14:val="none"/>
        </w:rPr>
        <w:t xml:space="preserve"> veiksmingumo vertinamoji baigtis buvo simptominė pasikartojanti VTE. </w:t>
      </w:r>
      <w:r>
        <w:rPr>
          <w:rFonts w:ascii="Times New Roman" w:eastAsia="Times New Roman" w:hAnsi="Times New Roman" w:cs="Times New Roman"/>
          <w:color w:val="000000"/>
          <w:kern w:val="0"/>
          <w:lang w:eastAsia="lt-LT"/>
          <w14:ligatures w14:val="none"/>
        </w:rPr>
        <w:t>Pagrindinė</w:t>
      </w:r>
      <w:r w:rsidRPr="00283F41">
        <w:rPr>
          <w:rFonts w:ascii="Times New Roman" w:eastAsia="Times New Roman" w:hAnsi="Times New Roman" w:cs="Times New Roman"/>
          <w:color w:val="000000"/>
          <w:kern w:val="0"/>
          <w:lang w:eastAsia="lt-LT"/>
          <w14:ligatures w14:val="none"/>
        </w:rPr>
        <w:t xml:space="preserve"> saugumo vertinamoji baigtis buvo </w:t>
      </w:r>
      <w:r>
        <w:rPr>
          <w:rFonts w:ascii="Times New Roman" w:eastAsia="Times New Roman" w:hAnsi="Times New Roman" w:cs="Times New Roman"/>
          <w:color w:val="000000"/>
          <w:kern w:val="0"/>
          <w:lang w:eastAsia="lt-LT"/>
          <w14:ligatures w14:val="none"/>
        </w:rPr>
        <w:t>kombinuotoji ir apėmė</w:t>
      </w:r>
      <w:r w:rsidRPr="00283F41">
        <w:rPr>
          <w:rFonts w:ascii="Times New Roman" w:eastAsia="Times New Roman" w:hAnsi="Times New Roman" w:cs="Times New Roman"/>
          <w:color w:val="000000"/>
          <w:kern w:val="0"/>
          <w:lang w:eastAsia="lt-LT"/>
          <w14:ligatures w14:val="none"/>
        </w:rPr>
        <w:t xml:space="preserve"> did</w:t>
      </w:r>
      <w:r>
        <w:rPr>
          <w:rFonts w:ascii="Times New Roman" w:eastAsia="Times New Roman" w:hAnsi="Times New Roman" w:cs="Times New Roman"/>
          <w:color w:val="000000"/>
          <w:kern w:val="0"/>
          <w:lang w:eastAsia="lt-LT"/>
          <w14:ligatures w14:val="none"/>
        </w:rPr>
        <w:t>įjį</w:t>
      </w:r>
      <w:r w:rsidRPr="00283F41">
        <w:rPr>
          <w:rFonts w:ascii="Times New Roman" w:eastAsia="Times New Roman" w:hAnsi="Times New Roman" w:cs="Times New Roman"/>
          <w:color w:val="000000"/>
          <w:kern w:val="0"/>
          <w:lang w:eastAsia="lt-LT"/>
          <w14:ligatures w14:val="none"/>
        </w:rPr>
        <w:t xml:space="preserve"> kraujavim</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ir klinišk</w:t>
      </w:r>
      <w:r>
        <w:rPr>
          <w:rFonts w:ascii="Times New Roman" w:eastAsia="Times New Roman" w:hAnsi="Times New Roman" w:cs="Times New Roman"/>
          <w:color w:val="000000"/>
          <w:kern w:val="0"/>
          <w:lang w:eastAsia="lt-LT"/>
          <w14:ligatures w14:val="none"/>
        </w:rPr>
        <w:t>ai</w:t>
      </w:r>
      <w:r w:rsidRPr="00283F41">
        <w:rPr>
          <w:rFonts w:ascii="Times New Roman" w:eastAsia="Times New Roman" w:hAnsi="Times New Roman" w:cs="Times New Roman"/>
          <w:color w:val="000000"/>
          <w:kern w:val="0"/>
          <w:lang w:eastAsia="lt-LT"/>
          <w14:ligatures w14:val="none"/>
        </w:rPr>
        <w:t xml:space="preserve"> reikšming</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ne did</w:t>
      </w:r>
      <w:r>
        <w:rPr>
          <w:rFonts w:ascii="Times New Roman" w:eastAsia="Times New Roman" w:hAnsi="Times New Roman" w:cs="Times New Roman"/>
          <w:color w:val="000000"/>
          <w:kern w:val="0"/>
          <w:lang w:eastAsia="lt-LT"/>
          <w14:ligatures w14:val="none"/>
        </w:rPr>
        <w:t>įjį</w:t>
      </w:r>
      <w:r w:rsidRPr="00283F41">
        <w:rPr>
          <w:rFonts w:ascii="Times New Roman" w:eastAsia="Times New Roman" w:hAnsi="Times New Roman" w:cs="Times New Roman"/>
          <w:color w:val="000000"/>
          <w:kern w:val="0"/>
          <w:lang w:eastAsia="lt-LT"/>
          <w14:ligatures w14:val="none"/>
        </w:rPr>
        <w:t xml:space="preserve"> kraujavim</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(KRNDK). Visas veiksmingumo ir saugumo vertinamąsias baigtis centriniu būdu patvirtino nepriklausomas komitetas, kuri</w:t>
      </w:r>
      <w:r>
        <w:rPr>
          <w:rFonts w:ascii="Times New Roman" w:eastAsia="Times New Roman" w:hAnsi="Times New Roman" w:cs="Times New Roman"/>
          <w:color w:val="000000"/>
          <w:kern w:val="0"/>
          <w:lang w:eastAsia="lt-LT"/>
          <w14:ligatures w14:val="none"/>
        </w:rPr>
        <w:t>am priskirtas gydymas buvo koduotas</w:t>
      </w:r>
      <w:r w:rsidRPr="00283F41">
        <w:rPr>
          <w:rFonts w:ascii="Times New Roman" w:eastAsia="Times New Roman" w:hAnsi="Times New Roman" w:cs="Times New Roman"/>
          <w:color w:val="000000"/>
          <w:kern w:val="0"/>
          <w:lang w:eastAsia="lt-LT"/>
          <w14:ligatures w14:val="none"/>
        </w:rPr>
        <w:t xml:space="preserve">. Veiksmingumo ir saugumo rezultatai yra nurodyti toliau pateiktose 11 ir 12 lentelėse. </w:t>
      </w:r>
    </w:p>
    <w:p w14:paraId="5C955C4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69012DB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Rivaroksabano grupėje pasikartojanti VTE nustatyta 4 iš 335 pacientų, o lyginamojoje grupėje – 5 iš 165 pacientų. Didžiojo kraujavimo ir KRNDK reiškiniai nustatyti 10 iš 329 pacientų (3 %), gydytų rivaroksabanu, ir 3 iš 162 pacientų (1,9 %), gydytų palyginamuoju vaistiniu preparatu. Su </w:t>
      </w:r>
      <w:r>
        <w:rPr>
          <w:rFonts w:ascii="Times New Roman" w:eastAsia="Times New Roman" w:hAnsi="Times New Roman" w:cs="Times New Roman"/>
          <w:color w:val="000000"/>
          <w:kern w:val="0"/>
          <w:lang w:eastAsia="lt-LT"/>
          <w14:ligatures w14:val="none"/>
        </w:rPr>
        <w:t>sumine</w:t>
      </w:r>
      <w:r w:rsidRPr="00283F41">
        <w:rPr>
          <w:rFonts w:ascii="Times New Roman" w:eastAsia="Times New Roman" w:hAnsi="Times New Roman" w:cs="Times New Roman"/>
          <w:color w:val="000000"/>
          <w:kern w:val="0"/>
          <w:lang w:eastAsia="lt-LT"/>
          <w14:ligatures w14:val="none"/>
        </w:rPr>
        <w:t xml:space="preserve"> klinikine nauda siejami reiškiniai (simptominės pasikartojančios VTE plius didžiojo kraujavimo reiškiniai) rivaroksabano grupėje nustatyti 4 iš 335 pacientų, o lyginamojoje grupėje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7 iš 165 pacientų. Pakartojus vaizd</w:t>
      </w:r>
      <w:r>
        <w:rPr>
          <w:rFonts w:ascii="Times New Roman" w:eastAsia="Times New Roman" w:hAnsi="Times New Roman" w:cs="Times New Roman"/>
          <w:color w:val="000000"/>
          <w:kern w:val="0"/>
          <w:lang w:eastAsia="lt-LT"/>
          <w14:ligatures w14:val="none"/>
        </w:rPr>
        <w:t>inius</w:t>
      </w:r>
      <w:r w:rsidRPr="00283F41">
        <w:rPr>
          <w:rFonts w:ascii="Times New Roman" w:eastAsia="Times New Roman" w:hAnsi="Times New Roman" w:cs="Times New Roman"/>
          <w:color w:val="000000"/>
          <w:kern w:val="0"/>
          <w:lang w:eastAsia="lt-LT"/>
          <w14:ligatures w14:val="none"/>
        </w:rPr>
        <w:t xml:space="preserve"> tyrimus, </w:t>
      </w:r>
      <w:r>
        <w:rPr>
          <w:rFonts w:ascii="Times New Roman" w:eastAsia="Times New Roman" w:hAnsi="Times New Roman" w:cs="Times New Roman"/>
          <w:color w:val="000000"/>
          <w:kern w:val="0"/>
          <w:lang w:eastAsia="lt-LT"/>
          <w14:ligatures w14:val="none"/>
        </w:rPr>
        <w:t>trombo pažaidos išnykimas nustatytas</w:t>
      </w:r>
      <w:r w:rsidRPr="00283F41">
        <w:rPr>
          <w:rFonts w:ascii="Times New Roman" w:eastAsia="Times New Roman" w:hAnsi="Times New Roman" w:cs="Times New Roman"/>
          <w:color w:val="000000"/>
          <w:kern w:val="0"/>
          <w:lang w:eastAsia="lt-LT"/>
          <w14:ligatures w14:val="none"/>
        </w:rPr>
        <w:t xml:space="preserve"> 128 iš 335 pacientų, gydytų rivaroksabanu, ir 43 iš 165 lyginamosios grupės pacientų. </w:t>
      </w:r>
      <w:r>
        <w:rPr>
          <w:rFonts w:ascii="Times New Roman" w:eastAsia="Times New Roman" w:hAnsi="Times New Roman" w:cs="Times New Roman"/>
          <w:color w:val="000000"/>
          <w:kern w:val="0"/>
          <w:lang w:eastAsia="lt-LT"/>
          <w14:ligatures w14:val="none"/>
        </w:rPr>
        <w:t>Apskritai š</w:t>
      </w:r>
      <w:r w:rsidRPr="00283F41">
        <w:rPr>
          <w:rFonts w:ascii="Times New Roman" w:eastAsia="Times New Roman" w:hAnsi="Times New Roman" w:cs="Times New Roman"/>
          <w:color w:val="000000"/>
          <w:kern w:val="0"/>
          <w:lang w:eastAsia="lt-LT"/>
          <w14:ligatures w14:val="none"/>
        </w:rPr>
        <w:t xml:space="preserve">ie duomenys </w:t>
      </w:r>
      <w:r>
        <w:rPr>
          <w:rFonts w:ascii="Times New Roman" w:eastAsia="Times New Roman" w:hAnsi="Times New Roman" w:cs="Times New Roman"/>
          <w:color w:val="000000"/>
          <w:kern w:val="0"/>
          <w:lang w:eastAsia="lt-LT"/>
          <w14:ligatures w14:val="none"/>
        </w:rPr>
        <w:t>buvo</w:t>
      </w:r>
      <w:r w:rsidRPr="00283F41">
        <w:rPr>
          <w:rFonts w:ascii="Times New Roman" w:eastAsia="Times New Roman" w:hAnsi="Times New Roman" w:cs="Times New Roman"/>
          <w:color w:val="000000"/>
          <w:kern w:val="0"/>
          <w:lang w:eastAsia="lt-LT"/>
          <w14:ligatures w14:val="none"/>
        </w:rPr>
        <w:t xml:space="preserve"> panašūs visose amžiaus grupėse. Bet</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koks gydymo </w:t>
      </w:r>
      <w:r>
        <w:rPr>
          <w:rFonts w:ascii="Times New Roman" w:eastAsia="Times New Roman" w:hAnsi="Times New Roman" w:cs="Times New Roman"/>
          <w:color w:val="000000"/>
          <w:kern w:val="0"/>
          <w:lang w:eastAsia="lt-LT"/>
          <w14:ligatures w14:val="none"/>
        </w:rPr>
        <w:t>metu atsiradęs</w:t>
      </w:r>
      <w:r w:rsidRPr="00283F41">
        <w:rPr>
          <w:rFonts w:ascii="Times New Roman" w:eastAsia="Times New Roman" w:hAnsi="Times New Roman" w:cs="Times New Roman"/>
          <w:color w:val="000000"/>
          <w:kern w:val="0"/>
          <w:lang w:eastAsia="lt-LT"/>
          <w14:ligatures w14:val="none"/>
        </w:rPr>
        <w:t xml:space="preserve"> kraujavimas</w:t>
      </w:r>
      <w:r w:rsidRPr="00F25FBF">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pasireiškė 119 (36,2 %) vaikų rivaroksabano grupėje ir 45 (27,8 %) vaikams lyginamojoje grupėje. </w:t>
      </w:r>
    </w:p>
    <w:p w14:paraId="6D4381D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51DA3149" w14:textId="77777777" w:rsidR="00460D75"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11 lentelė. Veiksmingumo rezultatai pagrindinio gydymo laikotarpio pabaigoje</w:t>
      </w:r>
    </w:p>
    <w:p w14:paraId="3AA19F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60D75" w:rsidRPr="00283F41" w14:paraId="7A4011EB" w14:textId="77777777" w:rsidTr="00587AA3">
        <w:trPr>
          <w:trHeight w:val="505"/>
        </w:trPr>
        <w:tc>
          <w:tcPr>
            <w:tcW w:w="5212" w:type="dxa"/>
          </w:tcPr>
          <w:p w14:paraId="65692862" w14:textId="77777777" w:rsidR="00460D75" w:rsidRPr="00283F41" w:rsidRDefault="00460D75" w:rsidP="00587AA3">
            <w:pPr>
              <w:spacing w:line="253" w:lineRule="exact"/>
              <w:rPr>
                <w:rFonts w:ascii="Times New Roman" w:eastAsia="Calibri" w:hAnsi="Times New Roman" w:cs="Times New Roman"/>
                <w:b/>
              </w:rPr>
            </w:pPr>
            <w:r w:rsidRPr="00283F41">
              <w:rPr>
                <w:rFonts w:ascii="Times New Roman" w:eastAsia="Calibri" w:hAnsi="Times New Roman" w:cs="Times New Roman"/>
                <w:b/>
              </w:rPr>
              <w:t>Reiškinys</w:t>
            </w:r>
          </w:p>
        </w:tc>
        <w:tc>
          <w:tcPr>
            <w:tcW w:w="2127" w:type="dxa"/>
          </w:tcPr>
          <w:p w14:paraId="0E3F2886" w14:textId="77777777" w:rsidR="00460D75" w:rsidRPr="00283F41" w:rsidRDefault="00460D75" w:rsidP="00587AA3">
            <w:pPr>
              <w:spacing w:before="2" w:line="254" w:lineRule="exact"/>
              <w:ind w:left="106" w:right="404"/>
              <w:rPr>
                <w:rFonts w:ascii="Times New Roman" w:eastAsia="Calibri" w:hAnsi="Times New Roman" w:cs="Times New Roman"/>
                <w:b/>
              </w:rPr>
            </w:pPr>
            <w:r w:rsidRPr="00283F41">
              <w:rPr>
                <w:rFonts w:ascii="Times New Roman" w:eastAsia="Calibri" w:hAnsi="Times New Roman" w:cs="Times New Roman"/>
                <w:b/>
              </w:rPr>
              <w:t>Rivaroksabanas N=335*</w:t>
            </w:r>
          </w:p>
        </w:tc>
        <w:tc>
          <w:tcPr>
            <w:tcW w:w="2127" w:type="dxa"/>
          </w:tcPr>
          <w:p w14:paraId="280245E4" w14:textId="77777777" w:rsidR="00460D75" w:rsidRPr="00283F41" w:rsidRDefault="00460D75" w:rsidP="00587AA3">
            <w:pPr>
              <w:spacing w:before="2" w:line="254" w:lineRule="exact"/>
              <w:ind w:right="110"/>
              <w:rPr>
                <w:rFonts w:ascii="Times New Roman" w:eastAsia="Calibri" w:hAnsi="Times New Roman" w:cs="Times New Roman"/>
                <w:b/>
              </w:rPr>
            </w:pPr>
            <w:r w:rsidRPr="00283F41">
              <w:rPr>
                <w:rFonts w:ascii="Times New Roman" w:eastAsia="Calibri" w:hAnsi="Times New Roman" w:cs="Times New Roman"/>
                <w:b/>
              </w:rPr>
              <w:t>Palyginamasis vaistinis preparatas N=165*</w:t>
            </w:r>
          </w:p>
        </w:tc>
      </w:tr>
      <w:tr w:rsidR="00460D75" w:rsidRPr="00283F41" w14:paraId="5DEECB13" w14:textId="77777777" w:rsidTr="00587AA3">
        <w:trPr>
          <w:trHeight w:val="774"/>
        </w:trPr>
        <w:tc>
          <w:tcPr>
            <w:tcW w:w="5212" w:type="dxa"/>
          </w:tcPr>
          <w:p w14:paraId="06FC5943" w14:textId="77777777" w:rsidR="00460D75" w:rsidRPr="00283F41" w:rsidRDefault="00460D75" w:rsidP="00587AA3">
            <w:pPr>
              <w:spacing w:line="233" w:lineRule="exact"/>
              <w:rPr>
                <w:rFonts w:ascii="Times New Roman" w:eastAsia="Calibri" w:hAnsi="Times New Roman" w:cs="Times New Roman"/>
              </w:rPr>
            </w:pPr>
            <w:r w:rsidRPr="00283F41">
              <w:rPr>
                <w:rFonts w:ascii="Times New Roman" w:eastAsia="Calibri" w:hAnsi="Times New Roman" w:cs="Times New Roman"/>
              </w:rPr>
              <w:t>Pasikartojanti VTE (</w:t>
            </w:r>
            <w:r>
              <w:rPr>
                <w:rFonts w:ascii="Times New Roman" w:eastAsia="Calibri" w:hAnsi="Times New Roman" w:cs="Times New Roman"/>
              </w:rPr>
              <w:t>pagrindinė</w:t>
            </w:r>
            <w:r w:rsidRPr="00283F41">
              <w:rPr>
                <w:rFonts w:ascii="Times New Roman" w:eastAsia="Calibri" w:hAnsi="Times New Roman" w:cs="Times New Roman"/>
              </w:rPr>
              <w:t xml:space="preserve"> veiksmingumo vertinamoji baigtis)</w:t>
            </w:r>
          </w:p>
        </w:tc>
        <w:tc>
          <w:tcPr>
            <w:tcW w:w="2127" w:type="dxa"/>
          </w:tcPr>
          <w:p w14:paraId="19F9209B" w14:textId="77777777" w:rsidR="00460D75" w:rsidRPr="00283F41" w:rsidRDefault="00460D75" w:rsidP="00587AA3">
            <w:pPr>
              <w:spacing w:line="233" w:lineRule="exact"/>
              <w:ind w:left="108"/>
              <w:rPr>
                <w:rFonts w:ascii="Times New Roman" w:eastAsia="Calibri" w:hAnsi="Times New Roman" w:cs="Times New Roman"/>
              </w:rPr>
            </w:pPr>
            <w:r w:rsidRPr="00283F41">
              <w:rPr>
                <w:rFonts w:ascii="Times New Roman" w:eastAsia="Calibri" w:hAnsi="Times New Roman" w:cs="Times New Roman"/>
                <w:w w:val="99"/>
              </w:rPr>
              <w:t>4</w:t>
            </w:r>
          </w:p>
          <w:p w14:paraId="056495C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(1,2 %, 95 % PI</w:t>
            </w:r>
          </w:p>
          <w:p w14:paraId="7ED3BBDA" w14:textId="77777777" w:rsidR="00460D75" w:rsidRPr="00283F41" w:rsidRDefault="00460D75" w:rsidP="00587AA3">
            <w:pPr>
              <w:spacing w:line="229" w:lineRule="exact"/>
              <w:ind w:left="106"/>
              <w:rPr>
                <w:rFonts w:ascii="Times New Roman" w:eastAsia="Calibri" w:hAnsi="Times New Roman" w:cs="Times New Roman"/>
              </w:rPr>
            </w:pPr>
            <w:r w:rsidRPr="00283F41">
              <w:rPr>
                <w:rFonts w:ascii="Times New Roman" w:eastAsia="Calibri" w:hAnsi="Times New Roman" w:cs="Times New Roman"/>
              </w:rPr>
              <w:t>0,4 %–3,0 %)</w:t>
            </w:r>
          </w:p>
        </w:tc>
        <w:tc>
          <w:tcPr>
            <w:tcW w:w="2127" w:type="dxa"/>
          </w:tcPr>
          <w:p w14:paraId="1BDA86F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w w:val="99"/>
              </w:rPr>
              <w:t>5</w:t>
            </w:r>
          </w:p>
          <w:p w14:paraId="29798E39"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(3,0 %, 95 % PI</w:t>
            </w:r>
          </w:p>
          <w:p w14:paraId="3751F347" w14:textId="77777777" w:rsidR="00460D75" w:rsidRPr="00283F41" w:rsidRDefault="00460D75" w:rsidP="00587AA3">
            <w:pPr>
              <w:spacing w:line="229" w:lineRule="exact"/>
              <w:ind w:left="106"/>
              <w:rPr>
                <w:rFonts w:ascii="Times New Roman" w:eastAsia="Calibri" w:hAnsi="Times New Roman" w:cs="Times New Roman"/>
              </w:rPr>
            </w:pPr>
            <w:r w:rsidRPr="00283F41">
              <w:rPr>
                <w:rFonts w:ascii="Times New Roman" w:eastAsia="Calibri" w:hAnsi="Times New Roman" w:cs="Times New Roman"/>
              </w:rPr>
              <w:t>1,2 %–6,6 %)</w:t>
            </w:r>
          </w:p>
        </w:tc>
      </w:tr>
      <w:tr w:rsidR="00460D75" w:rsidRPr="00283F41" w14:paraId="23F0A133" w14:textId="77777777" w:rsidTr="00587AA3">
        <w:trPr>
          <w:trHeight w:val="777"/>
        </w:trPr>
        <w:tc>
          <w:tcPr>
            <w:tcW w:w="5212" w:type="dxa"/>
          </w:tcPr>
          <w:p w14:paraId="2CF18167" w14:textId="77777777" w:rsidR="00460D75" w:rsidRPr="00283F41" w:rsidRDefault="00460D75" w:rsidP="00587AA3">
            <w:pPr>
              <w:spacing w:line="233" w:lineRule="exact"/>
              <w:rPr>
                <w:rFonts w:ascii="Times New Roman" w:eastAsia="Calibri" w:hAnsi="Times New Roman" w:cs="Times New Roman"/>
              </w:rPr>
            </w:pPr>
            <w:r>
              <w:rPr>
                <w:rFonts w:ascii="Times New Roman" w:eastAsia="Calibri" w:hAnsi="Times New Roman" w:cs="Times New Roman"/>
              </w:rPr>
              <w:t>Kombinuotoji vertinamoji baigtis</w:t>
            </w:r>
            <w:r w:rsidRPr="00283F41">
              <w:rPr>
                <w:rFonts w:ascii="Times New Roman" w:eastAsia="Calibri" w:hAnsi="Times New Roman" w:cs="Times New Roman"/>
              </w:rPr>
              <w:t>: simptominė pasikartojanti VTE + besimptomis pablogėjimas, nustatytas kartojant vaizd</w:t>
            </w:r>
            <w:r>
              <w:rPr>
                <w:rFonts w:ascii="Times New Roman" w:eastAsia="Calibri" w:hAnsi="Times New Roman" w:cs="Times New Roman"/>
              </w:rPr>
              <w:t>inį</w:t>
            </w:r>
            <w:r w:rsidRPr="00283F41">
              <w:rPr>
                <w:rFonts w:ascii="Times New Roman" w:eastAsia="Calibri" w:hAnsi="Times New Roman" w:cs="Times New Roman"/>
              </w:rPr>
              <w:t xml:space="preserve"> tyrimą</w:t>
            </w:r>
          </w:p>
        </w:tc>
        <w:tc>
          <w:tcPr>
            <w:tcW w:w="2127" w:type="dxa"/>
          </w:tcPr>
          <w:p w14:paraId="47FE1CAA"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5</w:t>
            </w:r>
          </w:p>
          <w:p w14:paraId="7A9E9433"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(1,5 %, 95 % PI</w:t>
            </w:r>
          </w:p>
          <w:p w14:paraId="30A85EB1" w14:textId="77777777" w:rsidR="00460D75" w:rsidRPr="00283F41" w:rsidRDefault="00460D75" w:rsidP="00587AA3">
            <w:pPr>
              <w:spacing w:line="228" w:lineRule="exact"/>
              <w:ind w:left="106"/>
              <w:rPr>
                <w:rFonts w:ascii="Times New Roman" w:eastAsia="Calibri" w:hAnsi="Times New Roman" w:cs="Times New Roman"/>
              </w:rPr>
            </w:pPr>
            <w:r w:rsidRPr="00283F41">
              <w:rPr>
                <w:rFonts w:ascii="Times New Roman" w:eastAsia="Calibri" w:hAnsi="Times New Roman" w:cs="Times New Roman"/>
              </w:rPr>
              <w:t>0,6 %–3,4 %)</w:t>
            </w:r>
          </w:p>
        </w:tc>
        <w:tc>
          <w:tcPr>
            <w:tcW w:w="2127" w:type="dxa"/>
          </w:tcPr>
          <w:p w14:paraId="46457103"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6</w:t>
            </w:r>
          </w:p>
          <w:p w14:paraId="710D493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(3,6 %, 95 % PI</w:t>
            </w:r>
          </w:p>
          <w:p w14:paraId="25BECDF9" w14:textId="77777777" w:rsidR="00460D75" w:rsidRPr="00283F41" w:rsidRDefault="00460D75" w:rsidP="00587AA3">
            <w:pPr>
              <w:spacing w:line="228" w:lineRule="exact"/>
              <w:ind w:left="106"/>
              <w:rPr>
                <w:rFonts w:ascii="Times New Roman" w:eastAsia="Calibri" w:hAnsi="Times New Roman" w:cs="Times New Roman"/>
              </w:rPr>
            </w:pPr>
            <w:r w:rsidRPr="00283F41">
              <w:rPr>
                <w:rFonts w:ascii="Times New Roman" w:eastAsia="Calibri" w:hAnsi="Times New Roman" w:cs="Times New Roman"/>
              </w:rPr>
              <w:t>1,6 %–7,6 %)</w:t>
            </w:r>
          </w:p>
        </w:tc>
      </w:tr>
      <w:tr w:rsidR="00460D75" w:rsidRPr="00283F41" w14:paraId="616C74E1" w14:textId="77777777" w:rsidTr="00587AA3">
        <w:trPr>
          <w:trHeight w:val="839"/>
        </w:trPr>
        <w:tc>
          <w:tcPr>
            <w:tcW w:w="5212" w:type="dxa"/>
          </w:tcPr>
          <w:p w14:paraId="6164EFE7" w14:textId="77777777" w:rsidR="00460D75" w:rsidRPr="00283F41" w:rsidRDefault="00460D75" w:rsidP="00587AA3">
            <w:pPr>
              <w:adjustRightInd w:val="0"/>
              <w:rPr>
                <w:rFonts w:ascii="Times New Roman" w:eastAsia="Calibri" w:hAnsi="Times New Roman" w:cs="Times New Roman"/>
                <w:color w:val="000000"/>
              </w:rPr>
            </w:pPr>
            <w:r>
              <w:rPr>
                <w:rFonts w:ascii="Times New Roman" w:eastAsia="Calibri" w:hAnsi="Times New Roman" w:cs="Times New Roman"/>
              </w:rPr>
              <w:t>Kombinuotoji vertinamoji baigtis</w:t>
            </w:r>
            <w:r w:rsidRPr="00283F41">
              <w:rPr>
                <w:rFonts w:ascii="Times New Roman" w:eastAsia="Times New Roman" w:hAnsi="Times New Roman" w:cs="Times New Roman"/>
                <w:color w:val="000000"/>
                <w:lang w:eastAsia="lt-LT"/>
              </w:rPr>
              <w:t>: simptominė pasikartojanti VTE + besimptomis pablogėjimas + jokių pokyčių kartojant vaizd</w:t>
            </w:r>
            <w:r>
              <w:rPr>
                <w:rFonts w:ascii="Times New Roman" w:eastAsia="Times New Roman" w:hAnsi="Times New Roman" w:cs="Times New Roman"/>
                <w:color w:val="000000"/>
                <w:lang w:eastAsia="lt-LT"/>
              </w:rPr>
              <w:t xml:space="preserve">inį </w:t>
            </w:r>
            <w:r w:rsidRPr="00283F41">
              <w:rPr>
                <w:rFonts w:ascii="Times New Roman" w:eastAsia="Times New Roman" w:hAnsi="Times New Roman" w:cs="Times New Roman"/>
                <w:color w:val="000000"/>
                <w:lang w:eastAsia="lt-LT"/>
              </w:rPr>
              <w:t xml:space="preserve">tyrimą </w:t>
            </w:r>
          </w:p>
        </w:tc>
        <w:tc>
          <w:tcPr>
            <w:tcW w:w="2127" w:type="dxa"/>
          </w:tcPr>
          <w:p w14:paraId="78544A9B"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21</w:t>
            </w:r>
          </w:p>
          <w:p w14:paraId="54BF066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(6,3 %, 95 % PI</w:t>
            </w:r>
          </w:p>
          <w:p w14:paraId="3F65A56A"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4,0 %–9,2 %)</w:t>
            </w:r>
          </w:p>
        </w:tc>
        <w:tc>
          <w:tcPr>
            <w:tcW w:w="2127" w:type="dxa"/>
          </w:tcPr>
          <w:p w14:paraId="3987A0FC"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19</w:t>
            </w:r>
          </w:p>
          <w:p w14:paraId="2337B65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(11,5 %, 95 % PI</w:t>
            </w:r>
          </w:p>
          <w:p w14:paraId="2B5B1CCB"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7,3 %–17,4 %)</w:t>
            </w:r>
          </w:p>
        </w:tc>
      </w:tr>
      <w:tr w:rsidR="00460D75" w:rsidRPr="00283F41" w14:paraId="66C1F697" w14:textId="77777777" w:rsidTr="00587AA3">
        <w:trPr>
          <w:trHeight w:val="866"/>
        </w:trPr>
        <w:tc>
          <w:tcPr>
            <w:tcW w:w="5212" w:type="dxa"/>
          </w:tcPr>
          <w:p w14:paraId="18CCD37A" w14:textId="77777777" w:rsidR="00460D75" w:rsidRPr="00283F41" w:rsidRDefault="00460D75" w:rsidP="00587AA3">
            <w:pPr>
              <w:spacing w:line="237" w:lineRule="exact"/>
              <w:rPr>
                <w:rFonts w:ascii="Times New Roman" w:eastAsia="Calibri" w:hAnsi="Times New Roman" w:cs="Times New Roman"/>
              </w:rPr>
            </w:pPr>
            <w:r w:rsidRPr="00283F41">
              <w:rPr>
                <w:rFonts w:ascii="Times New Roman" w:eastAsia="Calibri" w:hAnsi="Times New Roman" w:cs="Times New Roman"/>
              </w:rPr>
              <w:t>Normalus vaizdas, kartojant vaizd</w:t>
            </w:r>
            <w:r>
              <w:rPr>
                <w:rFonts w:ascii="Times New Roman" w:eastAsia="Calibri" w:hAnsi="Times New Roman" w:cs="Times New Roman"/>
              </w:rPr>
              <w:t>inį</w:t>
            </w:r>
            <w:r w:rsidRPr="00283F41">
              <w:rPr>
                <w:rFonts w:ascii="Times New Roman" w:eastAsia="Calibri" w:hAnsi="Times New Roman" w:cs="Times New Roman"/>
              </w:rPr>
              <w:t xml:space="preserve"> tyrimą</w:t>
            </w:r>
          </w:p>
        </w:tc>
        <w:tc>
          <w:tcPr>
            <w:tcW w:w="2127" w:type="dxa"/>
          </w:tcPr>
          <w:p w14:paraId="04D9ACD7" w14:textId="77777777" w:rsidR="00460D75" w:rsidRPr="00283F41" w:rsidRDefault="00460D75" w:rsidP="00587AA3">
            <w:pPr>
              <w:spacing w:line="237" w:lineRule="exact"/>
              <w:ind w:left="108"/>
              <w:rPr>
                <w:rFonts w:ascii="Times New Roman" w:eastAsia="Calibri" w:hAnsi="Times New Roman" w:cs="Times New Roman"/>
              </w:rPr>
            </w:pPr>
            <w:r w:rsidRPr="00283F41">
              <w:rPr>
                <w:rFonts w:ascii="Times New Roman" w:eastAsia="Calibri" w:hAnsi="Times New Roman" w:cs="Times New Roman"/>
              </w:rPr>
              <w:t>128</w:t>
            </w:r>
          </w:p>
          <w:p w14:paraId="2DC86C74"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(38,2 %, 95 % PI</w:t>
            </w:r>
          </w:p>
          <w:p w14:paraId="7CF56864"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33,0 %–43,5 %)</w:t>
            </w:r>
          </w:p>
        </w:tc>
        <w:tc>
          <w:tcPr>
            <w:tcW w:w="2127" w:type="dxa"/>
          </w:tcPr>
          <w:p w14:paraId="6DB2C4C1"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43</w:t>
            </w:r>
          </w:p>
          <w:p w14:paraId="7E3306D6"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(26,1 %, 95 % PI</w:t>
            </w:r>
          </w:p>
          <w:p w14:paraId="069A4126"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19,8 %–33,0 %)</w:t>
            </w:r>
          </w:p>
        </w:tc>
      </w:tr>
      <w:tr w:rsidR="00460D75" w:rsidRPr="00283F41" w14:paraId="6A66EB3E" w14:textId="77777777" w:rsidTr="00587AA3">
        <w:trPr>
          <w:trHeight w:val="992"/>
        </w:trPr>
        <w:tc>
          <w:tcPr>
            <w:tcW w:w="5212" w:type="dxa"/>
          </w:tcPr>
          <w:p w14:paraId="3A1DEA01" w14:textId="77777777" w:rsidR="00460D75" w:rsidRPr="00283F41" w:rsidRDefault="00460D75" w:rsidP="00587AA3">
            <w:pPr>
              <w:spacing w:line="233" w:lineRule="exact"/>
              <w:rPr>
                <w:rFonts w:ascii="Times New Roman" w:eastAsia="Calibri" w:hAnsi="Times New Roman" w:cs="Times New Roman"/>
              </w:rPr>
            </w:pPr>
            <w:r>
              <w:rPr>
                <w:rFonts w:ascii="Times New Roman" w:eastAsia="Calibri" w:hAnsi="Times New Roman" w:cs="Times New Roman"/>
              </w:rPr>
              <w:t>Kombinuotoji vertinamoji baigtis:</w:t>
            </w:r>
            <w:r w:rsidRPr="00283F41">
              <w:rPr>
                <w:rFonts w:ascii="Times New Roman" w:eastAsia="Calibri" w:hAnsi="Times New Roman" w:cs="Times New Roman"/>
              </w:rPr>
              <w:t xml:space="preserve"> simptominė pasikartojanti VTE + didysis kraujavimas (</w:t>
            </w:r>
            <w:r>
              <w:rPr>
                <w:rFonts w:ascii="Times New Roman" w:eastAsia="Calibri" w:hAnsi="Times New Roman" w:cs="Times New Roman"/>
              </w:rPr>
              <w:t>suminė</w:t>
            </w:r>
            <w:r w:rsidRPr="00283F41">
              <w:rPr>
                <w:rFonts w:ascii="Times New Roman" w:eastAsia="Calibri" w:hAnsi="Times New Roman" w:cs="Times New Roman"/>
              </w:rPr>
              <w:t xml:space="preserve"> klinikinė nauda)</w:t>
            </w:r>
          </w:p>
        </w:tc>
        <w:tc>
          <w:tcPr>
            <w:tcW w:w="2127" w:type="dxa"/>
          </w:tcPr>
          <w:p w14:paraId="28A6F877"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4</w:t>
            </w:r>
          </w:p>
          <w:p w14:paraId="2896A76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(1,2 %, 95 % PI</w:t>
            </w:r>
          </w:p>
          <w:p w14:paraId="369FE5EB"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0,4 %–3,0 %)</w:t>
            </w:r>
          </w:p>
        </w:tc>
        <w:tc>
          <w:tcPr>
            <w:tcW w:w="2127" w:type="dxa"/>
          </w:tcPr>
          <w:p w14:paraId="2F442C42"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7</w:t>
            </w:r>
          </w:p>
          <w:p w14:paraId="6562A92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(4,2 %, 95 % PI</w:t>
            </w:r>
          </w:p>
          <w:p w14:paraId="15013550"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2,0 %–8,4 %)</w:t>
            </w:r>
          </w:p>
        </w:tc>
      </w:tr>
      <w:tr w:rsidR="00460D75" w:rsidRPr="00283F41" w14:paraId="65169511" w14:textId="77777777" w:rsidTr="00587AA3">
        <w:trPr>
          <w:trHeight w:val="863"/>
        </w:trPr>
        <w:tc>
          <w:tcPr>
            <w:tcW w:w="5212" w:type="dxa"/>
          </w:tcPr>
          <w:p w14:paraId="095B97AC" w14:textId="77777777" w:rsidR="00460D75" w:rsidRPr="00283F41" w:rsidRDefault="00460D75" w:rsidP="00587AA3">
            <w:pPr>
              <w:spacing w:line="237" w:lineRule="exact"/>
              <w:rPr>
                <w:rFonts w:ascii="Times New Roman" w:eastAsia="Calibri" w:hAnsi="Times New Roman" w:cs="Times New Roman"/>
              </w:rPr>
            </w:pPr>
            <w:r w:rsidRPr="00283F41">
              <w:rPr>
                <w:rFonts w:ascii="Times New Roman" w:eastAsia="Calibri" w:hAnsi="Times New Roman" w:cs="Times New Roman"/>
              </w:rPr>
              <w:t>Mirtina arba ne mirtina plaučių embolija</w:t>
            </w:r>
          </w:p>
        </w:tc>
        <w:tc>
          <w:tcPr>
            <w:tcW w:w="2127" w:type="dxa"/>
          </w:tcPr>
          <w:p w14:paraId="19D6556A"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w w:val="99"/>
              </w:rPr>
              <w:t>1</w:t>
            </w:r>
          </w:p>
          <w:p w14:paraId="4E977243"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(0,3 %, 95 % PI</w:t>
            </w:r>
          </w:p>
          <w:p w14:paraId="23075B5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0,0 %–1,6 %)</w:t>
            </w:r>
          </w:p>
        </w:tc>
        <w:tc>
          <w:tcPr>
            <w:tcW w:w="2127" w:type="dxa"/>
          </w:tcPr>
          <w:p w14:paraId="6C48F59E"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1</w:t>
            </w:r>
          </w:p>
          <w:p w14:paraId="4603B1BF"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(0,6 %, 95 % PI</w:t>
            </w:r>
          </w:p>
          <w:p w14:paraId="16C6D643"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0,0 %–3,1 %)</w:t>
            </w:r>
          </w:p>
        </w:tc>
      </w:tr>
    </w:tbl>
    <w:p w14:paraId="2E6187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*VAG = visa analizės grupė, visi vaikai, kurie buvo </w:t>
      </w:r>
      <w:r>
        <w:rPr>
          <w:rFonts w:ascii="Times New Roman" w:eastAsia="Times New Roman" w:hAnsi="Times New Roman" w:cs="Times New Roman"/>
          <w:color w:val="000000"/>
          <w:kern w:val="0"/>
          <w:lang w:eastAsia="ar-SA"/>
          <w14:ligatures w14:val="none"/>
        </w:rPr>
        <w:t>priskirti atsitiktinėms imtims</w:t>
      </w:r>
    </w:p>
    <w:p w14:paraId="6E85761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1118305"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12 lentelė. Saugumo rezultatai pagrindinio gydymo laikotarpio pabaigoje</w:t>
      </w:r>
    </w:p>
    <w:p w14:paraId="67DBFEC0"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60D75" w:rsidRPr="00283F41" w14:paraId="6D3E33F9" w14:textId="77777777" w:rsidTr="00587AA3">
        <w:trPr>
          <w:trHeight w:val="506"/>
        </w:trPr>
        <w:tc>
          <w:tcPr>
            <w:tcW w:w="5212" w:type="dxa"/>
          </w:tcPr>
          <w:p w14:paraId="7DC904D5" w14:textId="77777777" w:rsidR="00460D75" w:rsidRPr="00283F41" w:rsidRDefault="00460D75" w:rsidP="00587AA3">
            <w:pPr>
              <w:keepNext/>
              <w:tabs>
                <w:tab w:val="left" w:pos="567"/>
              </w:tabs>
              <w:spacing w:line="260" w:lineRule="exact"/>
              <w:rPr>
                <w:rFonts w:ascii="Times New Roman" w:eastAsia="Times New Roman" w:hAnsi="Times New Roman" w:cs="Times New Roman"/>
                <w:color w:val="000000"/>
              </w:rPr>
            </w:pPr>
          </w:p>
        </w:tc>
        <w:tc>
          <w:tcPr>
            <w:tcW w:w="2127" w:type="dxa"/>
          </w:tcPr>
          <w:p w14:paraId="23CB4D9A" w14:textId="77777777" w:rsidR="00460D75" w:rsidRPr="00283F41" w:rsidRDefault="00460D75" w:rsidP="00587AA3">
            <w:pPr>
              <w:keepNext/>
              <w:tabs>
                <w:tab w:val="left" w:pos="567"/>
              </w:tabs>
              <w:spacing w:before="2" w:line="254" w:lineRule="exact"/>
              <w:ind w:left="106" w:right="120"/>
              <w:rPr>
                <w:rFonts w:ascii="Times New Roman" w:eastAsia="Times New Roman" w:hAnsi="Times New Roman" w:cs="Times New Roman"/>
                <w:b/>
                <w:color w:val="000000"/>
              </w:rPr>
            </w:pPr>
            <w:r w:rsidRPr="00283F41">
              <w:rPr>
                <w:rFonts w:ascii="Times New Roman" w:eastAsia="Calibri" w:hAnsi="Times New Roman" w:cs="Times New Roman"/>
                <w:b/>
                <w:color w:val="000000"/>
              </w:rPr>
              <w:t>Rivaroksabanas N=329*</w:t>
            </w:r>
          </w:p>
        </w:tc>
        <w:tc>
          <w:tcPr>
            <w:tcW w:w="2127" w:type="dxa"/>
          </w:tcPr>
          <w:p w14:paraId="496CC7EA" w14:textId="77777777" w:rsidR="00460D75" w:rsidRPr="00283F41" w:rsidRDefault="00460D75" w:rsidP="00587AA3">
            <w:pPr>
              <w:keepNext/>
              <w:tabs>
                <w:tab w:val="left" w:pos="567"/>
              </w:tabs>
              <w:spacing w:before="2" w:line="254" w:lineRule="exact"/>
              <w:ind w:left="107" w:right="252"/>
              <w:rPr>
                <w:rFonts w:ascii="Times New Roman" w:eastAsia="Times New Roman" w:hAnsi="Times New Roman" w:cs="Times New Roman"/>
                <w:b/>
                <w:color w:val="000000"/>
              </w:rPr>
            </w:pPr>
            <w:r w:rsidRPr="00283F41">
              <w:rPr>
                <w:rFonts w:ascii="Times New Roman" w:eastAsia="Calibri" w:hAnsi="Times New Roman" w:cs="Times New Roman"/>
                <w:b/>
                <w:color w:val="000000"/>
              </w:rPr>
              <w:t>Palyginamasis vaistinis preparatas N=162*</w:t>
            </w:r>
          </w:p>
        </w:tc>
      </w:tr>
      <w:tr w:rsidR="00460D75" w:rsidRPr="00283F41" w14:paraId="390D091B" w14:textId="77777777" w:rsidTr="00587AA3">
        <w:trPr>
          <w:trHeight w:val="753"/>
        </w:trPr>
        <w:tc>
          <w:tcPr>
            <w:tcW w:w="5212" w:type="dxa"/>
          </w:tcPr>
          <w:p w14:paraId="065CBABE" w14:textId="77777777" w:rsidR="00460D75" w:rsidRPr="00283F41" w:rsidRDefault="00460D75" w:rsidP="00587AA3">
            <w:pPr>
              <w:keepNext/>
              <w:tabs>
                <w:tab w:val="left" w:pos="567"/>
              </w:tabs>
              <w:spacing w:line="260" w:lineRule="exact"/>
              <w:ind w:left="107" w:right="221"/>
              <w:rPr>
                <w:rFonts w:ascii="Times New Roman" w:eastAsia="Times New Roman" w:hAnsi="Times New Roman" w:cs="Times New Roman"/>
                <w:color w:val="000000"/>
              </w:rPr>
            </w:pPr>
            <w:r w:rsidRPr="00C360C7">
              <w:rPr>
                <w:rFonts w:ascii="Times New Roman" w:eastAsia="Calibri" w:hAnsi="Times New Roman" w:cs="Times New Roman"/>
                <w:color w:val="000000"/>
              </w:rPr>
              <w:t>Kombinuotoji vertinamoji baigtis</w:t>
            </w:r>
            <w:r w:rsidRPr="00283F41">
              <w:rPr>
                <w:rFonts w:ascii="Times New Roman" w:eastAsia="Calibri" w:hAnsi="Times New Roman" w:cs="Times New Roman"/>
                <w:color w:val="000000"/>
              </w:rPr>
              <w:t>: didysis kraujavimas + KRNDK (pirminė saugumo vertinamoji baigtis)</w:t>
            </w:r>
          </w:p>
        </w:tc>
        <w:tc>
          <w:tcPr>
            <w:tcW w:w="2127" w:type="dxa"/>
          </w:tcPr>
          <w:p w14:paraId="2E74B210" w14:textId="77777777" w:rsidR="00460D75" w:rsidRPr="00283F41" w:rsidRDefault="00460D75" w:rsidP="00587AA3">
            <w:pPr>
              <w:keepNext/>
              <w:tabs>
                <w:tab w:val="left" w:pos="567"/>
              </w:tabs>
              <w:spacing w:line="249"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10</w:t>
            </w:r>
          </w:p>
          <w:p w14:paraId="4DDFDBA4" w14:textId="77777777" w:rsidR="00460D75" w:rsidRPr="00283F41" w:rsidRDefault="00460D75" w:rsidP="00587AA3">
            <w:pPr>
              <w:keepNext/>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1FF9F587" w14:textId="77777777" w:rsidR="00460D75" w:rsidRPr="00283F41" w:rsidRDefault="00460D75" w:rsidP="00587AA3">
            <w:pPr>
              <w:keepNext/>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6</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Pr>
          <w:p w14:paraId="534CF271" w14:textId="77777777" w:rsidR="00460D75" w:rsidRPr="00283F41" w:rsidRDefault="00460D75" w:rsidP="00587AA3">
            <w:pPr>
              <w:keepNext/>
              <w:tabs>
                <w:tab w:val="left" w:pos="567"/>
              </w:tabs>
              <w:spacing w:line="248"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3</w:t>
            </w:r>
          </w:p>
          <w:p w14:paraId="49FDADF2" w14:textId="77777777" w:rsidR="00460D75" w:rsidRPr="00283F41" w:rsidRDefault="00460D75" w:rsidP="00587AA3">
            <w:pPr>
              <w:keepNext/>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9</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2406EF0A" w14:textId="77777777" w:rsidR="00460D75" w:rsidRPr="00283F41" w:rsidRDefault="00460D75" w:rsidP="00587AA3">
            <w:pPr>
              <w:keepNext/>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r w:rsidR="00460D75" w:rsidRPr="00283F41" w14:paraId="1035DE0B" w14:textId="77777777" w:rsidTr="00587AA3">
        <w:trPr>
          <w:trHeight w:val="759"/>
        </w:trPr>
        <w:tc>
          <w:tcPr>
            <w:tcW w:w="5212" w:type="dxa"/>
          </w:tcPr>
          <w:p w14:paraId="44232CAC" w14:textId="77777777" w:rsidR="00460D75" w:rsidRPr="00283F41" w:rsidRDefault="00460D75" w:rsidP="00587AA3">
            <w:pPr>
              <w:tabs>
                <w:tab w:val="left" w:pos="567"/>
              </w:tabs>
              <w:spacing w:before="1" w:line="260" w:lineRule="exact"/>
              <w:ind w:left="107"/>
              <w:rPr>
                <w:rFonts w:ascii="Times New Roman" w:eastAsia="Times New Roman" w:hAnsi="Times New Roman" w:cs="Times New Roman"/>
                <w:color w:val="000000"/>
              </w:rPr>
            </w:pPr>
            <w:r w:rsidRPr="00283F41">
              <w:rPr>
                <w:rFonts w:ascii="Times New Roman" w:eastAsia="Times New Roman" w:hAnsi="Times New Roman" w:cs="Times New Roman"/>
                <w:color w:val="000000"/>
              </w:rPr>
              <w:t>Didysis kraujavimas</w:t>
            </w:r>
          </w:p>
        </w:tc>
        <w:tc>
          <w:tcPr>
            <w:tcW w:w="2127" w:type="dxa"/>
          </w:tcPr>
          <w:p w14:paraId="1475907D" w14:textId="77777777" w:rsidR="00460D75" w:rsidRPr="00283F41" w:rsidRDefault="00460D75" w:rsidP="00587AA3">
            <w:pPr>
              <w:tabs>
                <w:tab w:val="left" w:pos="567"/>
              </w:tabs>
              <w:spacing w:before="1"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0</w:t>
            </w:r>
          </w:p>
          <w:p w14:paraId="7D34C241"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6C0D3651" w14:textId="77777777" w:rsidR="00460D75" w:rsidRPr="00283F41" w:rsidRDefault="00460D75" w:rsidP="00587AA3">
            <w:pPr>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Pr>
          <w:p w14:paraId="51E9A142"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2</w:t>
            </w:r>
          </w:p>
          <w:p w14:paraId="0ADC471B"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3FA0A063" w14:textId="77777777" w:rsidR="00460D75" w:rsidRPr="00283F41" w:rsidRDefault="00460D75" w:rsidP="00587AA3">
            <w:pPr>
              <w:tabs>
                <w:tab w:val="left" w:pos="567"/>
              </w:tabs>
              <w:spacing w:before="1" w:line="234"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4</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r w:rsidR="00460D75" w:rsidRPr="00283F41" w14:paraId="1F018FDC" w14:textId="77777777" w:rsidTr="00587AA3">
        <w:trPr>
          <w:trHeight w:val="252"/>
        </w:trPr>
        <w:tc>
          <w:tcPr>
            <w:tcW w:w="5212" w:type="dxa"/>
            <w:tcBorders>
              <w:bottom w:val="single" w:sz="4" w:space="0" w:color="000000"/>
            </w:tcBorders>
          </w:tcPr>
          <w:p w14:paraId="7D940AEF"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Times New Roman" w:hAnsi="Times New Roman" w:cs="Times New Roman"/>
                <w:color w:val="000000"/>
              </w:rPr>
              <w:t xml:space="preserve">Bet koks </w:t>
            </w:r>
            <w:r>
              <w:rPr>
                <w:rFonts w:ascii="Times New Roman" w:eastAsia="Times New Roman" w:hAnsi="Times New Roman" w:cs="Times New Roman"/>
                <w:color w:val="000000"/>
              </w:rPr>
              <w:t>gydymo metu pasireiškęs</w:t>
            </w:r>
            <w:r w:rsidRPr="00283F41">
              <w:rPr>
                <w:rFonts w:ascii="Times New Roman" w:eastAsia="Times New Roman" w:hAnsi="Times New Roman" w:cs="Times New Roman"/>
                <w:color w:val="000000"/>
              </w:rPr>
              <w:t xml:space="preserve"> kraujavimas</w:t>
            </w:r>
          </w:p>
        </w:tc>
        <w:tc>
          <w:tcPr>
            <w:tcW w:w="2127" w:type="dxa"/>
            <w:tcBorders>
              <w:bottom w:val="single" w:sz="4" w:space="0" w:color="000000"/>
            </w:tcBorders>
          </w:tcPr>
          <w:p w14:paraId="337462D8"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Calibri" w:hAnsi="Times New Roman" w:cs="Times New Roman"/>
                <w:color w:val="000000"/>
              </w:rPr>
              <w:t>119 (36</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Borders>
              <w:bottom w:val="single" w:sz="4" w:space="0" w:color="000000"/>
            </w:tcBorders>
          </w:tcPr>
          <w:p w14:paraId="1300C13A"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Calibri" w:hAnsi="Times New Roman" w:cs="Times New Roman"/>
                <w:color w:val="000000"/>
              </w:rPr>
              <w:t>45 (27</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8</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bl>
    <w:p w14:paraId="19F8B0D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*SAG = saugumo analizės grupė, visi vaikai, kurie </w:t>
      </w:r>
      <w:r w:rsidRPr="00283F41">
        <w:rPr>
          <w:rFonts w:ascii="Times New Roman" w:eastAsia="Times New Roman" w:hAnsi="Times New Roman" w:cs="Times New Roman"/>
          <w:color w:val="000000"/>
          <w:kern w:val="0"/>
          <w:lang w:eastAsia="ar-SA"/>
          <w14:ligatures w14:val="none"/>
        </w:rPr>
        <w:t xml:space="preserve">buvo </w:t>
      </w:r>
      <w:r>
        <w:rPr>
          <w:rFonts w:ascii="Times New Roman" w:eastAsia="Times New Roman" w:hAnsi="Times New Roman" w:cs="Times New Roman"/>
          <w:color w:val="000000"/>
          <w:kern w:val="0"/>
          <w:lang w:eastAsia="ar-SA"/>
          <w14:ligatures w14:val="none"/>
        </w:rPr>
        <w:t>priskirti atsitiktinėms imtims</w:t>
      </w:r>
      <w:r w:rsidRPr="00283F41">
        <w:rPr>
          <w:rFonts w:ascii="Times New Roman" w:eastAsia="Times New Roman" w:hAnsi="Times New Roman" w:cs="Times New Roman"/>
          <w:color w:val="000000"/>
          <w:kern w:val="0"/>
          <w:lang w:eastAsia="lt-LT"/>
          <w14:ligatures w14:val="none"/>
        </w:rPr>
        <w:t xml:space="preserve"> ir suvartojo bent 1 tiriam</w:t>
      </w:r>
      <w:r>
        <w:rPr>
          <w:rFonts w:ascii="Times New Roman" w:eastAsia="Times New Roman" w:hAnsi="Times New Roman" w:cs="Times New Roman"/>
          <w:color w:val="000000"/>
          <w:kern w:val="0"/>
          <w:lang w:eastAsia="lt-LT"/>
          <w14:ligatures w14:val="none"/>
        </w:rPr>
        <w:t>ojo</w:t>
      </w:r>
      <w:r w:rsidRPr="00283F41">
        <w:rPr>
          <w:rFonts w:ascii="Times New Roman" w:eastAsia="Times New Roman" w:hAnsi="Times New Roman" w:cs="Times New Roman"/>
          <w:color w:val="000000"/>
          <w:kern w:val="0"/>
          <w:lang w:eastAsia="lt-LT"/>
          <w14:ligatures w14:val="none"/>
        </w:rPr>
        <w:t xml:space="preserve"> vaistini</w:t>
      </w:r>
      <w:r>
        <w:rPr>
          <w:rFonts w:ascii="Times New Roman" w:eastAsia="Times New Roman" w:hAnsi="Times New Roman" w:cs="Times New Roman"/>
          <w:color w:val="000000"/>
          <w:kern w:val="0"/>
          <w:lang w:eastAsia="lt-LT"/>
          <w14:ligatures w14:val="none"/>
        </w:rPr>
        <w:t>o</w:t>
      </w:r>
      <w:r w:rsidRPr="00283F41">
        <w:rPr>
          <w:rFonts w:ascii="Times New Roman" w:eastAsia="Times New Roman" w:hAnsi="Times New Roman" w:cs="Times New Roman"/>
          <w:color w:val="000000"/>
          <w:kern w:val="0"/>
          <w:lang w:eastAsia="lt-LT"/>
          <w14:ligatures w14:val="none"/>
        </w:rPr>
        <w:t xml:space="preserve"> preparat</w:t>
      </w:r>
      <w:r>
        <w:rPr>
          <w:rFonts w:ascii="Times New Roman" w:eastAsia="Times New Roman" w:hAnsi="Times New Roman" w:cs="Times New Roman"/>
          <w:color w:val="000000"/>
          <w:kern w:val="0"/>
          <w:lang w:eastAsia="lt-LT"/>
          <w14:ligatures w14:val="none"/>
        </w:rPr>
        <w:t>o</w:t>
      </w:r>
      <w:r w:rsidRPr="00283F41">
        <w:rPr>
          <w:rFonts w:ascii="Times New Roman" w:eastAsia="Times New Roman" w:hAnsi="Times New Roman" w:cs="Times New Roman"/>
          <w:color w:val="000000"/>
          <w:kern w:val="0"/>
          <w:lang w:eastAsia="lt-LT"/>
          <w14:ligatures w14:val="none"/>
        </w:rPr>
        <w:t xml:space="preserve"> dozę </w:t>
      </w:r>
    </w:p>
    <w:p w14:paraId="74A4A0E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6ABDFA1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VTE sergančių vaikų populiacijoje ir GVT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PE sergančių suaugusių</w:t>
      </w:r>
      <w:r>
        <w:rPr>
          <w:rFonts w:ascii="Times New Roman" w:eastAsia="Times New Roman" w:hAnsi="Times New Roman" w:cs="Times New Roman"/>
          <w:color w:val="000000"/>
          <w:kern w:val="0"/>
          <w:lang w:eastAsia="ar-SA"/>
          <w14:ligatures w14:val="none"/>
        </w:rPr>
        <w:t>jų</w:t>
      </w:r>
      <w:r w:rsidRPr="00283F41">
        <w:rPr>
          <w:rFonts w:ascii="Times New Roman" w:eastAsia="Times New Roman" w:hAnsi="Times New Roman" w:cs="Times New Roman"/>
          <w:color w:val="000000"/>
          <w:kern w:val="0"/>
          <w:lang w:eastAsia="ar-SA"/>
          <w14:ligatures w14:val="none"/>
        </w:rPr>
        <w:t xml:space="preserve"> populiacijoje rivaroksabano veiksmingumo ir saugumo duomenys buvo daugiausiai panašūs, tačiau pacientų, kuriems pasireiškė bet koks kraujavimas, dalis VTE </w:t>
      </w:r>
      <w:r>
        <w:rPr>
          <w:rFonts w:ascii="Times New Roman" w:eastAsia="Times New Roman" w:hAnsi="Times New Roman" w:cs="Times New Roman"/>
          <w:color w:val="000000"/>
          <w:kern w:val="0"/>
          <w:lang w:eastAsia="ar-SA"/>
          <w14:ligatures w14:val="none"/>
        </w:rPr>
        <w:t xml:space="preserve">sergančių </w:t>
      </w:r>
      <w:r w:rsidRPr="00283F41">
        <w:rPr>
          <w:rFonts w:ascii="Times New Roman" w:eastAsia="Times New Roman" w:hAnsi="Times New Roman" w:cs="Times New Roman"/>
          <w:color w:val="000000"/>
          <w:kern w:val="0"/>
          <w:lang w:eastAsia="ar-SA"/>
          <w14:ligatures w14:val="none"/>
        </w:rPr>
        <w:t xml:space="preserve">vaikų populiacijoje buvo didesnė, palyginti su GVT ir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PE </w:t>
      </w:r>
      <w:r>
        <w:rPr>
          <w:rFonts w:ascii="Times New Roman" w:eastAsia="Times New Roman" w:hAnsi="Times New Roman" w:cs="Times New Roman"/>
          <w:color w:val="000000"/>
          <w:kern w:val="0"/>
          <w:lang w:eastAsia="ar-SA"/>
          <w14:ligatures w14:val="none"/>
        </w:rPr>
        <w:t xml:space="preserve">sergančių </w:t>
      </w:r>
      <w:r w:rsidRPr="00283F41">
        <w:rPr>
          <w:rFonts w:ascii="Times New Roman" w:eastAsia="Times New Roman" w:hAnsi="Times New Roman" w:cs="Times New Roman"/>
          <w:color w:val="000000"/>
          <w:kern w:val="0"/>
          <w:lang w:eastAsia="ar-SA"/>
          <w14:ligatures w14:val="none"/>
        </w:rPr>
        <w:t>suaugusiųjų populiacija.</w:t>
      </w:r>
    </w:p>
    <w:p w14:paraId="152F15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A5A7E9D" w14:textId="77777777" w:rsidR="00460D75" w:rsidRPr="00BA7E37"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BA7E37">
        <w:rPr>
          <w:rFonts w:ascii="Times New Roman" w:eastAsia="Times New Roman" w:hAnsi="Times New Roman" w:cs="Times New Roman"/>
          <w:color w:val="000000"/>
          <w:kern w:val="0"/>
          <w:u w:val="single"/>
          <w:lang w:eastAsia="ar-SA"/>
          <w14:ligatures w14:val="none"/>
        </w:rPr>
        <w:t>Didelės rizikos trigubu antifosfolipidiniu sindromu sergantys pacientai</w:t>
      </w:r>
    </w:p>
    <w:p w14:paraId="0CB8365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Atliekant tyrėjų remiamą, atsitiktinių imčių, atvir</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daugiacentrį tyrimą, kurio vertinam</w:t>
      </w:r>
      <w:r>
        <w:rPr>
          <w:rFonts w:ascii="Times New Roman" w:eastAsia="Times New Roman" w:hAnsi="Times New Roman" w:cs="Times New Roman"/>
          <w:color w:val="000000"/>
          <w:kern w:val="0"/>
          <w:lang w:eastAsia="ar-SA"/>
          <w14:ligatures w14:val="none"/>
        </w:rPr>
        <w:t>osio</w:t>
      </w:r>
      <w:r w:rsidRPr="00283F41">
        <w:rPr>
          <w:rFonts w:ascii="Times New Roman" w:eastAsia="Times New Roman" w:hAnsi="Times New Roman" w:cs="Times New Roman"/>
          <w:color w:val="000000"/>
          <w:kern w:val="0"/>
          <w:lang w:eastAsia="ar-SA"/>
          <w14:ligatures w14:val="none"/>
        </w:rPr>
        <w:t>s baigt</w:t>
      </w:r>
      <w:r>
        <w:rPr>
          <w:rFonts w:ascii="Times New Roman" w:eastAsia="Times New Roman" w:hAnsi="Times New Roman" w:cs="Times New Roman"/>
          <w:color w:val="000000"/>
          <w:kern w:val="0"/>
          <w:lang w:eastAsia="ar-SA"/>
          <w14:ligatures w14:val="none"/>
        </w:rPr>
        <w:t>y</w:t>
      </w:r>
      <w:r w:rsidRPr="00283F41">
        <w:rPr>
          <w:rFonts w:ascii="Times New Roman" w:eastAsia="Times New Roman" w:hAnsi="Times New Roman" w:cs="Times New Roman"/>
          <w:color w:val="000000"/>
          <w:kern w:val="0"/>
          <w:lang w:eastAsia="ar-SA"/>
          <w14:ligatures w14:val="none"/>
        </w:rPr>
        <w:t>s vertint</w:t>
      </w:r>
      <w:r>
        <w:rPr>
          <w:rFonts w:ascii="Times New Roman" w:eastAsia="Times New Roman" w:hAnsi="Times New Roman" w:cs="Times New Roman"/>
          <w:color w:val="000000"/>
          <w:kern w:val="0"/>
          <w:lang w:eastAsia="ar-SA"/>
          <w14:ligatures w14:val="none"/>
        </w:rPr>
        <w:t>os koduotai</w:t>
      </w:r>
      <w:r w:rsidRPr="00283F41">
        <w:rPr>
          <w:rFonts w:ascii="Times New Roman" w:eastAsia="Times New Roman" w:hAnsi="Times New Roman" w:cs="Times New Roman"/>
          <w:color w:val="000000"/>
          <w:kern w:val="0"/>
          <w:lang w:eastAsia="ar-SA"/>
          <w14:ligatures w14:val="none"/>
        </w:rPr>
        <w:t>, buvo lyginamas rivaroksaban</w:t>
      </w:r>
      <w:r>
        <w:rPr>
          <w:rFonts w:ascii="Times New Roman" w:eastAsia="Times New Roman" w:hAnsi="Times New Roman" w:cs="Times New Roman"/>
          <w:color w:val="000000"/>
          <w:kern w:val="0"/>
          <w:lang w:eastAsia="ar-SA"/>
          <w14:ligatures w14:val="none"/>
        </w:rPr>
        <w:t>o ir</w:t>
      </w:r>
      <w:r w:rsidRPr="00283F41">
        <w:rPr>
          <w:rFonts w:ascii="Times New Roman" w:eastAsia="Times New Roman" w:hAnsi="Times New Roman" w:cs="Times New Roman"/>
          <w:color w:val="000000"/>
          <w:kern w:val="0"/>
          <w:lang w:eastAsia="ar-SA"/>
          <w14:ligatures w14:val="none"/>
        </w:rPr>
        <w:t xml:space="preserve"> varfarin</w:t>
      </w:r>
      <w:r>
        <w:rPr>
          <w:rFonts w:ascii="Times New Roman" w:eastAsia="Times New Roman" w:hAnsi="Times New Roman" w:cs="Times New Roman"/>
          <w:color w:val="000000"/>
          <w:kern w:val="0"/>
          <w:lang w:eastAsia="ar-SA"/>
          <w14:ligatures w14:val="none"/>
        </w:rPr>
        <w:t>o poveikis</w:t>
      </w:r>
      <w:r w:rsidRPr="00283F41">
        <w:rPr>
          <w:rFonts w:ascii="Times New Roman" w:eastAsia="Times New Roman" w:hAnsi="Times New Roman" w:cs="Times New Roman"/>
          <w:color w:val="000000"/>
          <w:kern w:val="0"/>
          <w:lang w:eastAsia="ar-SA"/>
          <w14:ligatures w14:val="none"/>
        </w:rPr>
        <w:t xml:space="preserve"> gydant pacientus, kuriems diagnozuotas antifosfolipidinis sindromas ir nustatyta didelė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reiškinių rizika (visų trijų antifosfolipidinių antikūnų</w:t>
      </w:r>
      <w:r>
        <w:rPr>
          <w:rFonts w:ascii="Times New Roman" w:eastAsia="Times New Roman" w:hAnsi="Times New Roman" w:cs="Times New Roman"/>
          <w:color w:val="000000"/>
          <w:kern w:val="0"/>
          <w:lang w:eastAsia="ar-SA"/>
          <w14:ligatures w14:val="none"/>
        </w:rPr>
        <w:t>, t. y.</w:t>
      </w:r>
      <w:r w:rsidRPr="00283F41">
        <w:rPr>
          <w:rFonts w:ascii="Times New Roman" w:eastAsia="Times New Roman" w:hAnsi="Times New Roman" w:cs="Times New Roman"/>
          <w:color w:val="000000"/>
          <w:kern w:val="0"/>
          <w:lang w:eastAsia="ar-SA"/>
          <w14:ligatures w14:val="none"/>
        </w:rPr>
        <w:t xml:space="preserve"> vilkligės antikoaguliantų, antikardiolipino antikūnų ir anti-beta 2-glikoproteino I antikūnų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tyrimų rezultatai buvo teigiami) ir </w:t>
      </w:r>
      <w:r>
        <w:rPr>
          <w:rFonts w:ascii="Times New Roman" w:eastAsia="Times New Roman" w:hAnsi="Times New Roman" w:cs="Times New Roman"/>
          <w:color w:val="000000"/>
          <w:kern w:val="0"/>
          <w:lang w:eastAsia="ar-SA"/>
          <w14:ligatures w14:val="none"/>
        </w:rPr>
        <w:t>anksčiau</w:t>
      </w:r>
      <w:r w:rsidRPr="00283F41">
        <w:rPr>
          <w:rFonts w:ascii="Times New Roman" w:eastAsia="Times New Roman" w:hAnsi="Times New Roman" w:cs="Times New Roman"/>
          <w:color w:val="000000"/>
          <w:kern w:val="0"/>
          <w:lang w:eastAsia="ar-SA"/>
          <w14:ligatures w14:val="none"/>
        </w:rPr>
        <w:t xml:space="preserve"> buvo </w:t>
      </w:r>
      <w:r>
        <w:rPr>
          <w:rFonts w:ascii="Times New Roman" w:eastAsia="Times New Roman" w:hAnsi="Times New Roman" w:cs="Times New Roman"/>
          <w:color w:val="000000"/>
          <w:kern w:val="0"/>
          <w:lang w:eastAsia="ar-SA"/>
          <w14:ligatures w14:val="none"/>
        </w:rPr>
        <w:t>pasireiškusi</w:t>
      </w:r>
      <w:r w:rsidRPr="00283F41">
        <w:rPr>
          <w:rFonts w:ascii="Times New Roman" w:eastAsia="Times New Roman" w:hAnsi="Times New Roman" w:cs="Times New Roman"/>
          <w:color w:val="000000"/>
          <w:kern w:val="0"/>
          <w:lang w:eastAsia="ar-SA"/>
          <w14:ligatures w14:val="none"/>
        </w:rPr>
        <w:t xml:space="preserve"> trombozė. Tyrimas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 xml:space="preserve">nutrauktas </w:t>
      </w:r>
      <w:r>
        <w:rPr>
          <w:rFonts w:ascii="Times New Roman" w:eastAsia="Times New Roman" w:hAnsi="Times New Roman" w:cs="Times New Roman"/>
          <w:color w:val="000000"/>
          <w:kern w:val="0"/>
          <w:lang w:eastAsia="ar-SA"/>
          <w14:ligatures w14:val="none"/>
        </w:rPr>
        <w:t>anksčiau nei numatyta</w:t>
      </w:r>
      <w:r w:rsidRPr="00283F41">
        <w:rPr>
          <w:rFonts w:ascii="Times New Roman" w:eastAsia="Times New Roman" w:hAnsi="Times New Roman" w:cs="Times New Roman"/>
          <w:color w:val="000000"/>
          <w:kern w:val="0"/>
          <w:lang w:eastAsia="ar-SA"/>
          <w14:ligatures w14:val="none"/>
        </w:rPr>
        <w:t xml:space="preserve">, į tyrimą įtraukus 120 pacientų, </w:t>
      </w:r>
      <w:r>
        <w:rPr>
          <w:rFonts w:ascii="Times New Roman" w:eastAsia="Times New Roman" w:hAnsi="Times New Roman" w:cs="Times New Roman"/>
          <w:color w:val="000000"/>
          <w:kern w:val="0"/>
          <w:lang w:eastAsia="ar-SA"/>
          <w14:ligatures w14:val="none"/>
        </w:rPr>
        <w:t xml:space="preserve">nes </w:t>
      </w:r>
      <w:r w:rsidRPr="00283F41">
        <w:rPr>
          <w:rFonts w:ascii="Times New Roman" w:eastAsia="Times New Roman" w:hAnsi="Times New Roman" w:cs="Times New Roman"/>
          <w:color w:val="000000"/>
          <w:kern w:val="0"/>
          <w:lang w:eastAsia="ar-SA"/>
          <w14:ligatures w14:val="none"/>
        </w:rPr>
        <w:t xml:space="preserve">rivaroksabano </w:t>
      </w:r>
      <w:r>
        <w:rPr>
          <w:rFonts w:ascii="Times New Roman" w:eastAsia="Times New Roman" w:hAnsi="Times New Roman" w:cs="Times New Roman"/>
          <w:color w:val="000000"/>
          <w:kern w:val="0"/>
          <w:lang w:eastAsia="ar-SA"/>
          <w14:ligatures w14:val="none"/>
        </w:rPr>
        <w:t>grupėje</w:t>
      </w:r>
      <w:r w:rsidRPr="00283F41">
        <w:rPr>
          <w:rFonts w:ascii="Times New Roman" w:eastAsia="Times New Roman" w:hAnsi="Times New Roman" w:cs="Times New Roman"/>
          <w:color w:val="000000"/>
          <w:kern w:val="0"/>
          <w:lang w:eastAsia="ar-SA"/>
          <w14:ligatures w14:val="none"/>
        </w:rPr>
        <w:t xml:space="preserve"> buvo nustatyta itin daug reiškinių atvejų. Vidutinė stebėjimo laikotarpio trukmė buvo 569 dienos. Atsitiktinės atrankos būdu 59</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 xml:space="preserve">pacientams buvo paskirta </w:t>
      </w:r>
      <w:r>
        <w:rPr>
          <w:rFonts w:ascii="Times New Roman" w:eastAsia="Times New Roman" w:hAnsi="Times New Roman" w:cs="Times New Roman"/>
          <w:color w:val="000000"/>
          <w:kern w:val="0"/>
          <w:lang w:eastAsia="ar-SA"/>
          <w14:ligatures w14:val="none"/>
        </w:rPr>
        <w:t xml:space="preserve">vartoti </w:t>
      </w:r>
      <w:r w:rsidRPr="00283F41">
        <w:rPr>
          <w:rFonts w:ascii="Times New Roman" w:eastAsia="Times New Roman" w:hAnsi="Times New Roman" w:cs="Times New Roman"/>
          <w:color w:val="000000"/>
          <w:kern w:val="0"/>
          <w:lang w:eastAsia="ar-SA"/>
          <w14:ligatures w14:val="none"/>
        </w:rPr>
        <w:t>20 mg rivaroksabano dozė (15 mg – pacientams, kurių kreatinino klirensas (KrKl) &lt; 50 ml/min.), 61</w:t>
      </w:r>
      <w:r>
        <w:rPr>
          <w:rFonts w:ascii="Times New Roman" w:eastAsia="Times New Roman" w:hAnsi="Times New Roman" w:cs="Times New Roman"/>
          <w:color w:val="000000"/>
          <w:kern w:val="0"/>
          <w:lang w:eastAsia="ar-SA"/>
          <w14:ligatures w14:val="none"/>
        </w:rPr>
        <w:t> p</w:t>
      </w:r>
      <w:r w:rsidRPr="00283F41">
        <w:rPr>
          <w:rFonts w:ascii="Times New Roman" w:eastAsia="Times New Roman" w:hAnsi="Times New Roman" w:cs="Times New Roman"/>
          <w:color w:val="000000"/>
          <w:kern w:val="0"/>
          <w:lang w:eastAsia="ar-SA"/>
          <w14:ligatures w14:val="none"/>
        </w:rPr>
        <w:t>acientui – varfarinas (TNS 2,0–3,0).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reiškiniai nustatyti 12 % pacientų, kuriems buvo paskirtas rivaroksabanas (4 išeminio insulto ir 3 miokardo infarkto atvejai). Pacientų, kuriems buvo paskirtas varfarinas, grupėje reiškinių nenustatyta. </w:t>
      </w:r>
      <w:r>
        <w:rPr>
          <w:rFonts w:ascii="Times New Roman" w:eastAsia="Times New Roman" w:hAnsi="Times New Roman" w:cs="Times New Roman"/>
          <w:color w:val="000000"/>
          <w:kern w:val="0"/>
          <w:lang w:eastAsia="ar-SA"/>
          <w14:ligatures w14:val="none"/>
        </w:rPr>
        <w:t>Didysis</w:t>
      </w:r>
      <w:r w:rsidRPr="00283F41">
        <w:rPr>
          <w:rFonts w:ascii="Times New Roman" w:eastAsia="Times New Roman" w:hAnsi="Times New Roman" w:cs="Times New Roman"/>
          <w:color w:val="000000"/>
          <w:kern w:val="0"/>
          <w:lang w:eastAsia="ar-SA"/>
          <w14:ligatures w14:val="none"/>
        </w:rPr>
        <w:t xml:space="preserve"> kraujavimas pasireiškė 4 (7 %) rivaroksabano grupės pacientams ir 2 (3 %) varfarino grupės pacientams.</w:t>
      </w:r>
    </w:p>
    <w:p w14:paraId="1208566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64E7A839" w14:textId="77777777" w:rsidR="00460D75" w:rsidRPr="00BA7E37"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BA7E37">
        <w:rPr>
          <w:rFonts w:ascii="Times New Roman" w:eastAsia="Times New Roman" w:hAnsi="Times New Roman" w:cs="Times New Roman"/>
          <w:color w:val="000000"/>
          <w:kern w:val="0"/>
          <w:u w:val="single"/>
          <w:lang w:eastAsia="ar-SA"/>
          <w14:ligatures w14:val="none"/>
        </w:rPr>
        <w:t>Vaikų populiacija</w:t>
      </w:r>
    </w:p>
    <w:p w14:paraId="262D87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BBD799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Europos vaistų agentūra atleido nuo įpareigojimo pateikti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tyrimų su visais vaikų populiacijos pogrupiais </w:t>
      </w:r>
      <w:r>
        <w:rPr>
          <w:rFonts w:ascii="Times New Roman" w:eastAsia="Times New Roman" w:hAnsi="Times New Roman" w:cs="Times New Roman"/>
          <w:color w:val="000000"/>
          <w:kern w:val="0"/>
          <w:lang w:eastAsia="ar-SA"/>
          <w14:ligatures w14:val="none"/>
        </w:rPr>
        <w:t xml:space="preserve">duomenis </w:t>
      </w:r>
      <w:r w:rsidRPr="00283F41">
        <w:rPr>
          <w:rFonts w:ascii="Times New Roman" w:eastAsia="Times New Roman" w:hAnsi="Times New Roman" w:cs="Times New Roman"/>
          <w:color w:val="000000"/>
          <w:kern w:val="0"/>
          <w:lang w:eastAsia="ar-SA"/>
          <w14:ligatures w14:val="none"/>
        </w:rPr>
        <w:t>tromboembolijos reiškinių profilaktik</w:t>
      </w:r>
      <w:r>
        <w:rPr>
          <w:rFonts w:ascii="Times New Roman" w:eastAsia="Times New Roman" w:hAnsi="Times New Roman" w:cs="Times New Roman"/>
          <w:color w:val="000000"/>
          <w:kern w:val="0"/>
          <w:lang w:eastAsia="ar-SA"/>
          <w14:ligatures w14:val="none"/>
        </w:rPr>
        <w:t>os indikacijai</w:t>
      </w:r>
      <w:r w:rsidRPr="00283F41">
        <w:rPr>
          <w:rFonts w:ascii="Times New Roman" w:eastAsia="Times New Roman" w:hAnsi="Times New Roman" w:cs="Times New Roman"/>
          <w:color w:val="000000"/>
          <w:kern w:val="0"/>
          <w:lang w:eastAsia="ar-SA"/>
          <w14:ligatures w14:val="none"/>
        </w:rPr>
        <w:t xml:space="preserve"> (vartojimo vaikams informacija pateikiama 4.2 skyriuje).</w:t>
      </w:r>
    </w:p>
    <w:p w14:paraId="6EEE491B"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iCs/>
          <w:color w:val="000000"/>
          <w:kern w:val="0"/>
          <w:lang w:eastAsia="ar-SA"/>
          <w14:ligatures w14:val="none"/>
        </w:rPr>
      </w:pPr>
    </w:p>
    <w:p w14:paraId="467773F0"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5.2</w:t>
      </w:r>
      <w:r w:rsidRPr="00283F41">
        <w:rPr>
          <w:rFonts w:ascii="Times New Roman" w:eastAsia="Times New Roman" w:hAnsi="Times New Roman" w:cs="Times New Roman"/>
          <w:b/>
          <w:color w:val="000000"/>
          <w:kern w:val="0"/>
          <w:lang w:eastAsia="ar-SA"/>
          <w14:ligatures w14:val="none"/>
        </w:rPr>
        <w:tab/>
        <w:t>Farmakokinetinės savybės</w:t>
      </w:r>
    </w:p>
    <w:p w14:paraId="6FA7A403"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D4C01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Absorbcija</w:t>
      </w:r>
    </w:p>
    <w:p w14:paraId="37E344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Toliau pateikta informacija yra pagrįsta duomenimis</w:t>
      </w:r>
      <w:r>
        <w:rPr>
          <w:rFonts w:ascii="Times New Roman" w:eastAsia="Times New Roman" w:hAnsi="Times New Roman" w:cs="Times New Roman"/>
          <w:color w:val="000000"/>
          <w:kern w:val="0"/>
          <w:lang w:eastAsia="ar-SA"/>
          <w14:ligatures w14:val="none"/>
        </w:rPr>
        <w:t>, gautais tyrimų su suaugusiaisiais metu</w:t>
      </w:r>
      <w:r w:rsidRPr="00283F41">
        <w:rPr>
          <w:rFonts w:ascii="Times New Roman" w:eastAsia="Times New Roman" w:hAnsi="Times New Roman" w:cs="Times New Roman"/>
          <w:color w:val="000000"/>
          <w:kern w:val="0"/>
          <w:lang w:eastAsia="ar-SA"/>
          <w14:ligatures w14:val="none"/>
        </w:rPr>
        <w:t>.</w:t>
      </w:r>
    </w:p>
    <w:p w14:paraId="24B58BE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yra greitai absorbuojamas, didžiausia koncentracija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susidaro praėjus 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4 val. po tabletės suvartojimo. </w:t>
      </w:r>
    </w:p>
    <w:p w14:paraId="63C5AC3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Per burną pavartotas</w:t>
      </w:r>
      <w:r w:rsidRPr="00283F41">
        <w:rPr>
          <w:rFonts w:ascii="Times New Roman" w:eastAsia="Times New Roman" w:hAnsi="Times New Roman" w:cs="Times New Roman"/>
          <w:color w:val="000000"/>
          <w:kern w:val="0"/>
          <w:lang w:eastAsia="ar-SA"/>
          <w14:ligatures w14:val="none"/>
        </w:rPr>
        <w:t xml:space="preserve"> rivaroksabanas </w:t>
      </w:r>
      <w:r>
        <w:rPr>
          <w:rFonts w:ascii="Times New Roman" w:eastAsia="Times New Roman" w:hAnsi="Times New Roman" w:cs="Times New Roman"/>
          <w:color w:val="000000"/>
          <w:kern w:val="0"/>
          <w:lang w:eastAsia="ar-SA"/>
          <w14:ligatures w14:val="none"/>
        </w:rPr>
        <w:t xml:space="preserve">yra </w:t>
      </w:r>
      <w:r w:rsidRPr="00283F41">
        <w:rPr>
          <w:rFonts w:ascii="Times New Roman" w:eastAsia="Times New Roman" w:hAnsi="Times New Roman" w:cs="Times New Roman"/>
          <w:color w:val="000000"/>
          <w:kern w:val="0"/>
          <w:lang w:eastAsia="ar-SA"/>
          <w14:ligatures w14:val="none"/>
        </w:rPr>
        <w:t xml:space="preserve">beveik visas absorbuojamas ir biologinis </w:t>
      </w:r>
      <w:r>
        <w:rPr>
          <w:rFonts w:ascii="Times New Roman" w:eastAsia="Times New Roman" w:hAnsi="Times New Roman" w:cs="Times New Roman"/>
          <w:color w:val="000000"/>
          <w:kern w:val="0"/>
          <w:lang w:eastAsia="ar-SA"/>
          <w14:ligatures w14:val="none"/>
        </w:rPr>
        <w:t>per burną pavartoto</w:t>
      </w:r>
      <w:r w:rsidRPr="00283F41">
        <w:rPr>
          <w:rFonts w:ascii="Times New Roman" w:eastAsia="Times New Roman" w:hAnsi="Times New Roman" w:cs="Times New Roman"/>
          <w:color w:val="000000"/>
          <w:kern w:val="0"/>
          <w:lang w:eastAsia="ar-SA"/>
          <w14:ligatures w14:val="none"/>
        </w:rPr>
        <w:t xml:space="preserve"> rivaroksabano prieinamumas, suvartojus 2,5 mg ir 10 mg dozės tablet</w:t>
      </w:r>
      <w:r>
        <w:rPr>
          <w:rFonts w:ascii="Times New Roman" w:eastAsia="Times New Roman" w:hAnsi="Times New Roman" w:cs="Times New Roman"/>
          <w:color w:val="000000"/>
          <w:kern w:val="0"/>
          <w:lang w:eastAsia="ar-SA"/>
          <w14:ligatures w14:val="none"/>
        </w:rPr>
        <w:t>ės dozę</w:t>
      </w:r>
      <w:r w:rsidRPr="00283F41">
        <w:rPr>
          <w:rFonts w:ascii="Times New Roman" w:eastAsia="Times New Roman" w:hAnsi="Times New Roman" w:cs="Times New Roman"/>
          <w:color w:val="000000"/>
          <w:kern w:val="0"/>
          <w:lang w:eastAsia="ar-SA"/>
          <w14:ligatures w14:val="none"/>
        </w:rPr>
        <w:t>, yra didelis (80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100 %), nepriklausomai nuo to, ar vaistinis preparatas suvartotas valgio metu, ar kitu laiku. Vartojant 2,5 mg ir 10 mg dozes valgio metu rivaroksabano AUC ar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nepakinta.</w:t>
      </w:r>
    </w:p>
    <w:p w14:paraId="316D48E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20 mg tabletę vartojant nevalgius, dėl sumažėjusio</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absorbcijos </w:t>
      </w:r>
      <w:r>
        <w:rPr>
          <w:rFonts w:ascii="Times New Roman" w:eastAsia="Times New Roman" w:hAnsi="Times New Roman" w:cs="Times New Roman"/>
          <w:color w:val="000000"/>
          <w:kern w:val="0"/>
          <w:lang w:eastAsia="ar-SA"/>
          <w14:ligatures w14:val="none"/>
        </w:rPr>
        <w:t>apimties</w:t>
      </w:r>
      <w:r w:rsidRPr="00283F41">
        <w:rPr>
          <w:rFonts w:ascii="Times New Roman" w:eastAsia="Times New Roman" w:hAnsi="Times New Roman" w:cs="Times New Roman"/>
          <w:color w:val="000000"/>
          <w:kern w:val="0"/>
          <w:lang w:eastAsia="ar-SA"/>
          <w14:ligatures w14:val="none"/>
        </w:rPr>
        <w:t xml:space="preserve"> biologinis prieinamumas yra 66 %. Kai rivaroksabano 20 mg tabletės vartojamos valgio metu, AUC vidutiniškai padidėja 39 %, palyginti su tablečių vartojimu nevalgius, tai rodo beveik visišką absorbciją ir didelį </w:t>
      </w:r>
      <w:r>
        <w:rPr>
          <w:rFonts w:ascii="Times New Roman" w:eastAsia="Times New Roman" w:hAnsi="Times New Roman" w:cs="Times New Roman"/>
          <w:color w:val="000000"/>
          <w:kern w:val="0"/>
          <w:lang w:eastAsia="ar-SA"/>
          <w14:ligatures w14:val="none"/>
        </w:rPr>
        <w:t>per burną pavartoto</w:t>
      </w:r>
      <w:r w:rsidRPr="00283F41">
        <w:rPr>
          <w:rFonts w:ascii="Times New Roman" w:eastAsia="Times New Roman" w:hAnsi="Times New Roman" w:cs="Times New Roman"/>
          <w:color w:val="000000"/>
          <w:kern w:val="0"/>
          <w:lang w:eastAsia="ar-SA"/>
          <w14:ligatures w14:val="none"/>
        </w:rPr>
        <w:t xml:space="preserve"> preparato biologinį prieinamumą. Rivaroksabano 15 mg ir 20 mg reikia vartoti valgio metu (žr. 4.2 skyrių).</w:t>
      </w:r>
    </w:p>
    <w:p w14:paraId="48935861"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farmakokinetika yra maždaug tiesinė, kai skiriama iki maždaug 15 mg </w:t>
      </w:r>
      <w:r>
        <w:rPr>
          <w:rFonts w:ascii="Times New Roman" w:eastAsia="Times New Roman" w:hAnsi="Times New Roman" w:cs="Times New Roman"/>
          <w:color w:val="000000"/>
          <w:kern w:val="0"/>
          <w:lang w:eastAsia="ar-SA"/>
          <w14:ligatures w14:val="none"/>
        </w:rPr>
        <w:t xml:space="preserve">dozė </w:t>
      </w:r>
      <w:r w:rsidRPr="00283F41">
        <w:rPr>
          <w:rFonts w:ascii="Times New Roman" w:eastAsia="Times New Roman" w:hAnsi="Times New Roman" w:cs="Times New Roman"/>
          <w:color w:val="000000"/>
          <w:kern w:val="0"/>
          <w:lang w:eastAsia="ar-SA"/>
          <w14:ligatures w14:val="none"/>
        </w:rPr>
        <w:t>vieną kartą per parą nevalgius.</w:t>
      </w:r>
    </w:p>
    <w:p w14:paraId="57B268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Pavalgius </w:t>
      </w:r>
      <w:r>
        <w:rPr>
          <w:rFonts w:ascii="Times New Roman" w:eastAsia="Times New Roman" w:hAnsi="Times New Roman" w:cs="Times New Roman"/>
          <w:color w:val="000000"/>
          <w:kern w:val="0"/>
          <w:lang w:eastAsia="ar-SA"/>
          <w14:ligatures w14:val="none"/>
        </w:rPr>
        <w:t xml:space="preserve">pavartotų </w:t>
      </w:r>
      <w:r w:rsidRPr="00283F41">
        <w:rPr>
          <w:rFonts w:ascii="Times New Roman" w:eastAsia="Times New Roman" w:hAnsi="Times New Roman" w:cs="Times New Roman"/>
          <w:color w:val="000000"/>
          <w:kern w:val="0"/>
          <w:lang w:eastAsia="ar-SA"/>
          <w14:ligatures w14:val="none"/>
        </w:rPr>
        <w:t xml:space="preserve">rivaroksabano 10 mg, 15 mg ir 20 mg tablečių farmakokinetika buvo proporcinga dozei. Skiriant didesnes rivaroksabano dozes, absorbcija </w:t>
      </w:r>
      <w:r>
        <w:rPr>
          <w:rFonts w:ascii="Times New Roman" w:eastAsia="Times New Roman" w:hAnsi="Times New Roman" w:cs="Times New Roman"/>
          <w:color w:val="000000"/>
          <w:kern w:val="0"/>
          <w:lang w:eastAsia="ar-SA"/>
          <w14:ligatures w14:val="none"/>
        </w:rPr>
        <w:t xml:space="preserve">būna </w:t>
      </w:r>
      <w:r w:rsidRPr="00283F41">
        <w:rPr>
          <w:rFonts w:ascii="Times New Roman" w:eastAsia="Times New Roman" w:hAnsi="Times New Roman" w:cs="Times New Roman"/>
          <w:color w:val="000000"/>
          <w:kern w:val="0"/>
          <w:lang w:eastAsia="ar-SA"/>
          <w14:ligatures w14:val="none"/>
        </w:rPr>
        <w:t>ribota</w:t>
      </w:r>
      <w:r w:rsidRPr="00625886">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dėl </w:t>
      </w:r>
      <w:r w:rsidRPr="00283F41">
        <w:rPr>
          <w:rFonts w:ascii="Times New Roman" w:eastAsia="Times New Roman" w:hAnsi="Times New Roman" w:cs="Times New Roman"/>
          <w:color w:val="000000"/>
          <w:kern w:val="0"/>
          <w:lang w:eastAsia="ar-SA"/>
          <w14:ligatures w14:val="none"/>
        </w:rPr>
        <w:t>tirpumo savybių</w:t>
      </w:r>
      <w:r>
        <w:rPr>
          <w:rFonts w:ascii="Times New Roman" w:eastAsia="Times New Roman" w:hAnsi="Times New Roman" w:cs="Times New Roman"/>
          <w:color w:val="000000"/>
          <w:kern w:val="0"/>
          <w:lang w:eastAsia="ar-SA"/>
          <w14:ligatures w14:val="none"/>
        </w:rPr>
        <w:t xml:space="preserve">, todėl </w:t>
      </w:r>
      <w:r w:rsidRPr="00283F41">
        <w:rPr>
          <w:rFonts w:ascii="Times New Roman" w:eastAsia="Times New Roman" w:hAnsi="Times New Roman" w:cs="Times New Roman"/>
          <w:color w:val="000000"/>
          <w:kern w:val="0"/>
          <w:lang w:eastAsia="ar-SA"/>
          <w14:ligatures w14:val="none"/>
        </w:rPr>
        <w:t>didinant dozę sumažėj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biologini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prieinamum</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ir absorbcijos grei</w:t>
      </w:r>
      <w:r>
        <w:rPr>
          <w:rFonts w:ascii="Times New Roman" w:eastAsia="Times New Roman" w:hAnsi="Times New Roman" w:cs="Times New Roman"/>
          <w:color w:val="000000"/>
          <w:kern w:val="0"/>
          <w:lang w:eastAsia="ar-SA"/>
          <w14:ligatures w14:val="none"/>
        </w:rPr>
        <w:t>tis.</w:t>
      </w:r>
    </w:p>
    <w:p w14:paraId="725F68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farmakokinetikos kintamumas yra vidutinis, kintamumas tarp pacientų (CV%) svyruoja nuo 30 % iki 40 %. </w:t>
      </w:r>
    </w:p>
    <w:p w14:paraId="5143DE0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absorbcija priklauso nuo jo atpalaidavimo vietos virškinimo trakte. Nustatyta, kad tada, kai rivaroksaban</w:t>
      </w:r>
      <w:r>
        <w:rPr>
          <w:rFonts w:ascii="Times New Roman" w:eastAsia="Times New Roman" w:hAnsi="Times New Roman" w:cs="Times New Roman"/>
          <w:color w:val="000000"/>
          <w:kern w:val="0"/>
          <w:lang w:eastAsia="ar-SA"/>
          <w14:ligatures w14:val="none"/>
        </w:rPr>
        <w:t>o granulės</w:t>
      </w:r>
      <w:r w:rsidRPr="00283F41">
        <w:rPr>
          <w:rFonts w:ascii="Times New Roman" w:eastAsia="Times New Roman" w:hAnsi="Times New Roman" w:cs="Times New Roman"/>
          <w:color w:val="000000"/>
          <w:kern w:val="0"/>
          <w:lang w:eastAsia="ar-SA"/>
          <w14:ligatures w14:val="none"/>
        </w:rPr>
        <w:t xml:space="preserve"> atpalaiduojam</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s proksimalinėje plonosios žarnos dalyje, palyginti su tablete, AUC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xml:space="preserve">sumažėja </w:t>
      </w:r>
      <w:r>
        <w:rPr>
          <w:rFonts w:ascii="Times New Roman" w:eastAsia="Times New Roman" w:hAnsi="Times New Roman" w:cs="Times New Roman"/>
          <w:color w:val="000000"/>
          <w:kern w:val="0"/>
          <w:lang w:eastAsia="ar-SA"/>
          <w14:ligatures w14:val="none"/>
        </w:rPr>
        <w:t xml:space="preserve">atitinkamai </w:t>
      </w:r>
      <w:r w:rsidRPr="00283F41">
        <w:rPr>
          <w:rFonts w:ascii="Times New Roman" w:eastAsia="Times New Roman" w:hAnsi="Times New Roman" w:cs="Times New Roman"/>
          <w:color w:val="000000"/>
          <w:kern w:val="0"/>
          <w:lang w:eastAsia="ar-SA"/>
          <w14:ligatures w14:val="none"/>
        </w:rPr>
        <w:t xml:space="preserve">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3A8B749" w14:textId="2F607CBB"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Pr>
          <w:rFonts w:ascii="Times New Roman" w:eastAsia="Times New Roman" w:hAnsi="Times New Roman" w:cs="Times New Roman"/>
          <w:color w:val="000000"/>
          <w:kern w:val="0"/>
          <w:lang w:eastAsia="ar-SA"/>
          <w14:ligatures w14:val="none"/>
        </w:rPr>
        <w:t xml:space="preserve">Kai </w:t>
      </w:r>
      <w:r w:rsidRPr="00283F41">
        <w:rPr>
          <w:rFonts w:ascii="Times New Roman" w:eastAsia="Times New Roman" w:hAnsi="Times New Roman" w:cs="Times New Roman"/>
          <w:color w:val="000000"/>
          <w:kern w:val="0"/>
          <w:lang w:eastAsia="ar-SA"/>
          <w14:ligatures w14:val="none"/>
        </w:rPr>
        <w:t>20 mg rivaroksabano tabletės suvartojam</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per burną</w:t>
      </w:r>
      <w:r>
        <w:rPr>
          <w:rFonts w:ascii="Times New Roman" w:eastAsia="Times New Roman" w:hAnsi="Times New Roman" w:cs="Times New Roman"/>
          <w:color w:val="000000"/>
          <w:kern w:val="0"/>
          <w:lang w:eastAsia="ar-SA"/>
          <w14:ligatures w14:val="none"/>
        </w:rPr>
        <w:t xml:space="preserve"> jas</w:t>
      </w:r>
      <w:r w:rsidRPr="00283F41">
        <w:rPr>
          <w:rFonts w:ascii="Times New Roman" w:eastAsia="Times New Roman" w:hAnsi="Times New Roman" w:cs="Times New Roman"/>
          <w:color w:val="000000"/>
          <w:kern w:val="0"/>
          <w:lang w:eastAsia="ar-SA"/>
          <w14:ligatures w14:val="none"/>
        </w:rPr>
        <w:t xml:space="preserve"> susmulkinus ir išmaišius obuolių tyrėje arba ištirpinus vandenyje ir supylus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 xml:space="preserve">, po to </w:t>
      </w:r>
      <w:r>
        <w:rPr>
          <w:rFonts w:ascii="Times New Roman" w:eastAsia="Times New Roman" w:hAnsi="Times New Roman" w:cs="Times New Roman"/>
          <w:color w:val="000000"/>
          <w:kern w:val="0"/>
          <w:lang w:eastAsia="ar-SA"/>
          <w14:ligatures w14:val="none"/>
        </w:rPr>
        <w:t>skiriant</w:t>
      </w:r>
      <w:r w:rsidRPr="00283F41">
        <w:rPr>
          <w:rFonts w:ascii="Times New Roman" w:eastAsia="Times New Roman" w:hAnsi="Times New Roman" w:cs="Times New Roman"/>
          <w:color w:val="000000"/>
          <w:kern w:val="0"/>
          <w:lang w:eastAsia="ar-SA"/>
          <w14:ligatures w14:val="none"/>
        </w:rPr>
        <w:t xml:space="preserve"> skysto maisto, biologinis prieinamumas (AUC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palyginti su nepažeist</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tablet</w:t>
      </w:r>
      <w:r>
        <w:rPr>
          <w:rFonts w:ascii="Times New Roman" w:eastAsia="Times New Roman" w:hAnsi="Times New Roman" w:cs="Times New Roman"/>
          <w:color w:val="000000"/>
          <w:kern w:val="0"/>
          <w:lang w:eastAsia="ar-SA"/>
          <w14:ligatures w14:val="none"/>
        </w:rPr>
        <w:t>ės vartojimu</w:t>
      </w:r>
      <w:r w:rsidRPr="00283F41">
        <w:rPr>
          <w:rFonts w:ascii="Times New Roman" w:eastAsia="Times New Roman" w:hAnsi="Times New Roman" w:cs="Times New Roman"/>
          <w:color w:val="000000"/>
          <w:kern w:val="0"/>
          <w:lang w:eastAsia="ar-SA"/>
          <w14:ligatures w14:val="none"/>
        </w:rPr>
        <w:t xml:space="preserve">, buvo panašūs. Žinant, kad rivaroksabano farmakokinetinės savybės yra </w:t>
      </w:r>
      <w:r>
        <w:rPr>
          <w:rFonts w:ascii="Times New Roman" w:eastAsia="Times New Roman" w:hAnsi="Times New Roman" w:cs="Times New Roman"/>
          <w:color w:val="000000"/>
          <w:kern w:val="0"/>
          <w:lang w:eastAsia="ar-SA"/>
          <w14:ligatures w14:val="none"/>
        </w:rPr>
        <w:t>prognozuojamos</w:t>
      </w:r>
      <w:r w:rsidRPr="00283F41">
        <w:rPr>
          <w:rFonts w:ascii="Times New Roman" w:eastAsia="Times New Roman" w:hAnsi="Times New Roman" w:cs="Times New Roman"/>
          <w:color w:val="000000"/>
          <w:kern w:val="0"/>
          <w:lang w:eastAsia="ar-SA"/>
          <w14:ligatures w14:val="none"/>
        </w:rPr>
        <w:t xml:space="preserve"> ir proporcingos dozei, tikėtina, kad šiame tyrime gauti biologinio prieinamumo rezultatai tinka ir mažesnėms rivaroksabano dozėms. </w:t>
      </w:r>
    </w:p>
    <w:p w14:paraId="6A8C4D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375BEC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Vaikų populiacija</w:t>
      </w:r>
    </w:p>
    <w:p w14:paraId="772488D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Rivaroksabano tabletes arba geriamąją suspensiją vaikai vartojo maitinimo arba valgio metu arba netrukus po to ir kartu su įprastu skysčio kiekiu, kad būtų užtikrintas patikimas dozavimas. Kaip ir suaugusie</w:t>
      </w:r>
      <w:r>
        <w:rPr>
          <w:rFonts w:ascii="Times New Roman" w:eastAsia="Times New Roman" w:hAnsi="Times New Roman" w:cs="Times New Roman"/>
          <w:color w:val="000000"/>
          <w:kern w:val="0"/>
          <w:lang w:eastAsia="lt-LT"/>
          <w14:ligatures w14:val="none"/>
        </w:rPr>
        <w:t>sie</w:t>
      </w:r>
      <w:r w:rsidRPr="00283F41">
        <w:rPr>
          <w:rFonts w:ascii="Times New Roman" w:eastAsia="Times New Roman" w:hAnsi="Times New Roman" w:cs="Times New Roman"/>
          <w:color w:val="000000"/>
          <w:kern w:val="0"/>
          <w:lang w:eastAsia="lt-LT"/>
          <w14:ligatures w14:val="none"/>
        </w:rPr>
        <w:t xml:space="preserve">ms, tablečių arba granulių geriamajai suspensijai pavidalu </w:t>
      </w:r>
      <w:r>
        <w:rPr>
          <w:rFonts w:ascii="Times New Roman" w:eastAsia="Times New Roman" w:hAnsi="Times New Roman" w:cs="Times New Roman"/>
          <w:color w:val="000000"/>
          <w:kern w:val="0"/>
          <w:lang w:eastAsia="lt-LT"/>
          <w14:ligatures w14:val="none"/>
        </w:rPr>
        <w:t>pavartotas</w:t>
      </w:r>
      <w:r w:rsidRPr="00283F41">
        <w:rPr>
          <w:rFonts w:ascii="Times New Roman" w:eastAsia="Times New Roman" w:hAnsi="Times New Roman" w:cs="Times New Roman"/>
          <w:color w:val="000000"/>
          <w:kern w:val="0"/>
          <w:lang w:eastAsia="lt-LT"/>
          <w14:ligatures w14:val="none"/>
        </w:rPr>
        <w:t xml:space="preserve"> rivaroksabanas vaikams yra lengvai absorbuojamas. Absorbcijos greičio ir a</w:t>
      </w:r>
      <w:r>
        <w:rPr>
          <w:rFonts w:ascii="Times New Roman" w:eastAsia="Times New Roman" w:hAnsi="Times New Roman" w:cs="Times New Roman"/>
          <w:color w:val="000000"/>
          <w:kern w:val="0"/>
          <w:lang w:eastAsia="lt-LT"/>
          <w14:ligatures w14:val="none"/>
        </w:rPr>
        <w:t>pimties</w:t>
      </w:r>
      <w:r w:rsidRPr="00283F41">
        <w:rPr>
          <w:rFonts w:ascii="Times New Roman" w:eastAsia="Times New Roman" w:hAnsi="Times New Roman" w:cs="Times New Roman"/>
          <w:color w:val="000000"/>
          <w:kern w:val="0"/>
          <w:lang w:eastAsia="lt-LT"/>
          <w14:ligatures w14:val="none"/>
        </w:rPr>
        <w:t xml:space="preserve"> skirtumų, vartojant tabletes arba granules geriamajai suspensijai, nenustatyta. Farmakokinetikos duomenų, rivaroksabano suleidus vaikams į veną, nėra, </w:t>
      </w:r>
      <w:r>
        <w:rPr>
          <w:rFonts w:ascii="Times New Roman" w:eastAsia="Times New Roman" w:hAnsi="Times New Roman" w:cs="Times New Roman"/>
          <w:color w:val="000000"/>
          <w:kern w:val="0"/>
          <w:lang w:eastAsia="lt-LT"/>
          <w14:ligatures w14:val="none"/>
        </w:rPr>
        <w:t>todėl</w:t>
      </w:r>
      <w:r w:rsidRPr="00283F41">
        <w:rPr>
          <w:rFonts w:ascii="Times New Roman" w:eastAsia="Times New Roman" w:hAnsi="Times New Roman" w:cs="Times New Roman"/>
          <w:color w:val="000000"/>
          <w:kern w:val="0"/>
          <w:lang w:eastAsia="lt-LT"/>
          <w14:ligatures w14:val="none"/>
        </w:rPr>
        <w:t xml:space="preserve"> absoliutus biologinis jo prieinamumas vaikams nežinomas. Nustatyta, kad didinant dozes (mg/kg kūno svorio) santykinis biologinis prieinamumas mažėja, ir tai </w:t>
      </w:r>
      <w:r>
        <w:rPr>
          <w:rFonts w:ascii="Times New Roman" w:eastAsia="Times New Roman" w:hAnsi="Times New Roman" w:cs="Times New Roman"/>
          <w:color w:val="000000"/>
          <w:kern w:val="0"/>
          <w:lang w:eastAsia="lt-LT"/>
          <w14:ligatures w14:val="none"/>
        </w:rPr>
        <w:t>rodo</w:t>
      </w:r>
      <w:r w:rsidRPr="00283F41">
        <w:rPr>
          <w:rFonts w:ascii="Times New Roman" w:eastAsia="Times New Roman" w:hAnsi="Times New Roman" w:cs="Times New Roman"/>
          <w:color w:val="000000"/>
          <w:kern w:val="0"/>
          <w:lang w:eastAsia="lt-LT"/>
          <w14:ligatures w14:val="none"/>
        </w:rPr>
        <w:t xml:space="preserve">, kad didesnių dozių absorbcija yra ribota, net kai vaistinio preparato vartojama valgio metu. </w:t>
      </w:r>
      <w:r w:rsidRPr="00283F41">
        <w:rPr>
          <w:rFonts w:ascii="Times New Roman" w:eastAsia="Times New Roman" w:hAnsi="Times New Roman" w:cs="Times New Roman"/>
          <w:color w:val="000000"/>
          <w:kern w:val="0"/>
          <w:lang w:eastAsia="ar-SA"/>
          <w14:ligatures w14:val="none"/>
        </w:rPr>
        <w:t>Rivaroksabano 15 mg tabletes reikia vartoti maitinimo arba valgio metu (žr. 4.2 skyrių).</w:t>
      </w:r>
    </w:p>
    <w:p w14:paraId="4FA2BB4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0F799E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Pasiskirstymas</w:t>
      </w:r>
    </w:p>
    <w:p w14:paraId="25D7866A"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w:t>
      </w:r>
      <w:r>
        <w:rPr>
          <w:rFonts w:ascii="Times New Roman" w:eastAsia="Times New Roman" w:hAnsi="Times New Roman" w:cs="Times New Roman"/>
          <w:color w:val="000000"/>
          <w:kern w:val="0"/>
          <w:lang w:eastAsia="ar-SA"/>
          <w14:ligatures w14:val="none"/>
        </w:rPr>
        <w:t>esiems d</w:t>
      </w:r>
      <w:r w:rsidRPr="00283F41">
        <w:rPr>
          <w:rFonts w:ascii="Times New Roman" w:eastAsia="Times New Roman" w:hAnsi="Times New Roman" w:cs="Times New Roman"/>
          <w:color w:val="000000"/>
          <w:kern w:val="0"/>
          <w:lang w:eastAsia="ar-SA"/>
          <w14:ligatures w14:val="none"/>
        </w:rPr>
        <w:t>aug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92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95 %)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vaistinio preparato prisijungia prie </w:t>
      </w:r>
      <w:r>
        <w:rPr>
          <w:rFonts w:ascii="Times New Roman" w:eastAsia="Times New Roman" w:hAnsi="Times New Roman" w:cs="Times New Roman"/>
          <w:color w:val="000000"/>
          <w:kern w:val="0"/>
          <w:lang w:eastAsia="ar-SA"/>
          <w14:ligatures w14:val="none"/>
        </w:rPr>
        <w:t xml:space="preserve">kraujo </w:t>
      </w:r>
      <w:r w:rsidRPr="00283F41">
        <w:rPr>
          <w:rFonts w:ascii="Times New Roman" w:eastAsia="Times New Roman" w:hAnsi="Times New Roman" w:cs="Times New Roman"/>
          <w:color w:val="000000"/>
          <w:kern w:val="0"/>
          <w:lang w:eastAsia="ar-SA"/>
          <w14:ligatures w14:val="none"/>
        </w:rPr>
        <w:t>plazmos baltymų</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daugiausia </w:t>
      </w:r>
      <w:r>
        <w:rPr>
          <w:rFonts w:ascii="Times New Roman" w:eastAsia="Times New Roman" w:hAnsi="Times New Roman" w:cs="Times New Roman"/>
          <w:color w:val="000000"/>
          <w:kern w:val="0"/>
          <w:lang w:eastAsia="ar-SA"/>
          <w14:ligatures w14:val="none"/>
        </w:rPr>
        <w:t xml:space="preserve">kraujo </w:t>
      </w:r>
      <w:r w:rsidRPr="00283F41">
        <w:rPr>
          <w:rFonts w:ascii="Times New Roman" w:eastAsia="Times New Roman" w:hAnsi="Times New Roman" w:cs="Times New Roman"/>
          <w:color w:val="000000"/>
          <w:kern w:val="0"/>
          <w:lang w:eastAsia="ar-SA"/>
          <w14:ligatures w14:val="none"/>
        </w:rPr>
        <w:t>serumo albumino. Pasiskirstymo tūris (V</w:t>
      </w:r>
      <w:r w:rsidRPr="00283F41">
        <w:rPr>
          <w:rFonts w:ascii="Times New Roman" w:eastAsia="Times New Roman" w:hAnsi="Times New Roman" w:cs="Times New Roman"/>
          <w:color w:val="000000"/>
          <w:kern w:val="0"/>
          <w:vertAlign w:val="subscript"/>
          <w:lang w:eastAsia="ar-SA"/>
          <w14:ligatures w14:val="none"/>
        </w:rPr>
        <w:t>ss</w:t>
      </w:r>
      <w:r>
        <w:rPr>
          <w:rFonts w:ascii="Times New Roman" w:eastAsia="Times New Roman" w:hAnsi="Times New Roman" w:cs="Times New Roman"/>
          <w:color w:val="000000"/>
          <w:kern w:val="0"/>
          <w:lang w:eastAsia="ar-SA"/>
          <w14:ligatures w14:val="none"/>
        </w:rPr>
        <w:t>) y</w:t>
      </w:r>
      <w:r w:rsidRPr="00283F41">
        <w:rPr>
          <w:rFonts w:ascii="Times New Roman" w:eastAsia="Times New Roman" w:hAnsi="Times New Roman" w:cs="Times New Roman"/>
          <w:color w:val="000000"/>
          <w:kern w:val="0"/>
          <w:lang w:eastAsia="ar-SA"/>
          <w14:ligatures w14:val="none"/>
        </w:rPr>
        <w:t>ra vidutinis, maždaug 50 litrų.</w:t>
      </w:r>
    </w:p>
    <w:p w14:paraId="584C4807"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174253D"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Vaikų populiacija</w:t>
      </w:r>
    </w:p>
    <w:p w14:paraId="5FC54FD4" w14:textId="239DDD3D"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DF372B">
        <w:rPr>
          <w:rFonts w:ascii="Times New Roman" w:eastAsia="Times New Roman" w:hAnsi="Times New Roman" w:cs="Times New Roman"/>
          <w:color w:val="000000"/>
          <w:kern w:val="0"/>
          <w:lang w:eastAsia="ar-SA"/>
          <w14:ligatures w14:val="none"/>
        </w:rPr>
        <w:t xml:space="preserve">Vaikams specifinių rivaroksabano jungimosi prie kraujo plazmos baltymų duomenų nėra. </w:t>
      </w:r>
      <w:r w:rsidRPr="00283F41">
        <w:rPr>
          <w:rFonts w:ascii="Times New Roman" w:eastAsia="Times New Roman" w:hAnsi="Times New Roman" w:cs="Times New Roman"/>
          <w:color w:val="000000"/>
          <w:kern w:val="0"/>
          <w:lang w:eastAsia="lt-LT"/>
          <w14:ligatures w14:val="none"/>
        </w:rPr>
        <w:t>Farmakokinetikos duomenų, rivaroksabano suleidus vaikams į veną, nėra</w:t>
      </w:r>
      <w:r w:rsidRPr="00283F41">
        <w:rPr>
          <w:rFonts w:ascii="Times New Roman" w:eastAsia="Times New Roman" w:hAnsi="Times New Roman" w:cs="Times New Roman"/>
          <w:color w:val="000000"/>
          <w:kern w:val="0"/>
          <w:lang w:eastAsia="ar-SA"/>
          <w14:ligatures w14:val="none"/>
        </w:rPr>
        <w:t>. Taikant populiacijos farmakokinetikos modeliavimą, vaikams (nuo 0 iki &lt; 18 metų) apskaičiuotas V</w:t>
      </w:r>
      <w:r w:rsidRPr="00283F41">
        <w:rPr>
          <w:rFonts w:ascii="Times New Roman" w:eastAsia="Times New Roman" w:hAnsi="Times New Roman" w:cs="Times New Roman"/>
          <w:color w:val="000000"/>
          <w:kern w:val="0"/>
          <w:vertAlign w:val="subscript"/>
          <w:lang w:eastAsia="ar-SA"/>
          <w14:ligatures w14:val="none"/>
        </w:rPr>
        <w:t>ss</w:t>
      </w:r>
      <w:r w:rsidRPr="00283F41">
        <w:rPr>
          <w:rFonts w:ascii="Times New Roman" w:eastAsia="Times New Roman" w:hAnsi="Times New Roman" w:cs="Times New Roman"/>
          <w:color w:val="000000"/>
          <w:kern w:val="0"/>
          <w:lang w:eastAsia="ar-SA"/>
          <w14:ligatures w14:val="none"/>
        </w:rPr>
        <w:t>, rivaroksabano</w:t>
      </w:r>
      <w:r>
        <w:rPr>
          <w:rFonts w:ascii="Times New Roman" w:eastAsia="Times New Roman" w:hAnsi="Times New Roman" w:cs="Times New Roman"/>
          <w:color w:val="000000"/>
          <w:kern w:val="0"/>
          <w:lang w:eastAsia="ar-SA"/>
          <w14:ligatures w14:val="none"/>
        </w:rPr>
        <w:t xml:space="preserve"> pavartojus per burną</w:t>
      </w:r>
      <w:r w:rsidRPr="00283F41">
        <w:rPr>
          <w:rFonts w:ascii="Times New Roman" w:eastAsia="Times New Roman" w:hAnsi="Times New Roman" w:cs="Times New Roman"/>
          <w:color w:val="000000"/>
          <w:kern w:val="0"/>
          <w:lang w:eastAsia="ar-SA"/>
          <w14:ligatures w14:val="none"/>
        </w:rPr>
        <w:t>, priklauso nuo kūno svorio</w:t>
      </w:r>
      <w:r>
        <w:rPr>
          <w:rFonts w:ascii="Times New Roman" w:eastAsia="Times New Roman" w:hAnsi="Times New Roman" w:cs="Times New Roman"/>
          <w:color w:val="000000"/>
          <w:kern w:val="0"/>
          <w:lang w:eastAsia="ar-SA"/>
          <w14:ligatures w14:val="none"/>
        </w:rPr>
        <w:t xml:space="preserve"> ir gali būti</w:t>
      </w:r>
      <w:r w:rsidRPr="00283F41">
        <w:rPr>
          <w:rFonts w:ascii="Times New Roman" w:eastAsia="Times New Roman" w:hAnsi="Times New Roman" w:cs="Times New Roman"/>
          <w:color w:val="000000"/>
          <w:kern w:val="0"/>
          <w:lang w:eastAsia="ar-SA"/>
          <w14:ligatures w14:val="none"/>
        </w:rPr>
        <w:t xml:space="preserve"> apibūdina</w:t>
      </w:r>
      <w:r>
        <w:rPr>
          <w:rFonts w:ascii="Times New Roman" w:eastAsia="Times New Roman" w:hAnsi="Times New Roman" w:cs="Times New Roman"/>
          <w:color w:val="000000"/>
          <w:kern w:val="0"/>
          <w:lang w:eastAsia="ar-SA"/>
          <w14:ligatures w14:val="none"/>
        </w:rPr>
        <w:t>mas</w:t>
      </w:r>
      <w:r w:rsidRPr="00283F41">
        <w:rPr>
          <w:rFonts w:ascii="Times New Roman" w:eastAsia="Times New Roman" w:hAnsi="Times New Roman" w:cs="Times New Roman"/>
          <w:color w:val="000000"/>
          <w:kern w:val="0"/>
          <w:lang w:eastAsia="ar-SA"/>
          <w14:ligatures w14:val="none"/>
        </w:rPr>
        <w:t xml:space="preserve"> alometrin</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funkcija</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jei </w:t>
      </w:r>
      <w:r>
        <w:rPr>
          <w:rFonts w:ascii="Times New Roman" w:eastAsia="Times New Roman" w:hAnsi="Times New Roman" w:cs="Times New Roman"/>
          <w:color w:val="000000"/>
          <w:kern w:val="0"/>
          <w:lang w:eastAsia="ar-SA"/>
          <w14:ligatures w14:val="none"/>
        </w:rPr>
        <w:t>asmens</w:t>
      </w:r>
      <w:r w:rsidRPr="00283F41">
        <w:rPr>
          <w:rFonts w:ascii="Times New Roman" w:eastAsia="Times New Roman" w:hAnsi="Times New Roman" w:cs="Times New Roman"/>
          <w:color w:val="000000"/>
          <w:kern w:val="0"/>
          <w:lang w:eastAsia="ar-SA"/>
          <w14:ligatures w14:val="none"/>
        </w:rPr>
        <w:t xml:space="preserve"> kūno svoris yra 82,8 kg, V</w:t>
      </w:r>
      <w:r w:rsidRPr="00283F41">
        <w:rPr>
          <w:rFonts w:ascii="Times New Roman" w:eastAsia="Times New Roman" w:hAnsi="Times New Roman" w:cs="Times New Roman"/>
          <w:color w:val="000000"/>
          <w:kern w:val="0"/>
          <w:vertAlign w:val="subscript"/>
          <w:lang w:eastAsia="ar-SA"/>
          <w14:ligatures w14:val="none"/>
        </w:rPr>
        <w:t>ss</w:t>
      </w:r>
      <w:r w:rsidRPr="00283F41">
        <w:rPr>
          <w:rFonts w:ascii="Times New Roman" w:eastAsia="Times New Roman" w:hAnsi="Times New Roman" w:cs="Times New Roman"/>
          <w:color w:val="000000"/>
          <w:kern w:val="0"/>
          <w:lang w:eastAsia="ar-SA"/>
          <w14:ligatures w14:val="none"/>
        </w:rPr>
        <w:t xml:space="preserve"> vidurkis siekia 113 l.</w:t>
      </w:r>
    </w:p>
    <w:p w14:paraId="2F945A79"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695FACD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 xml:space="preserve">Biotransformacija ir eliminacija </w:t>
      </w:r>
    </w:p>
    <w:p w14:paraId="1675DE7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maždaug 2/3 suvartotos rivaroksabano dozės suardoma metabolizmo metu ir pusė to kiekio yra pašalinama per inkstus, o pusė su išmatomis. Likusi 1/3 suvartotos dozės dalis šalinama nepakitusi</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veikliosios medžiagos forma su šlapimu tiesioginės ekskrecijos per inkstus būdu, daugiausiai </w:t>
      </w:r>
      <w:r>
        <w:rPr>
          <w:rFonts w:ascii="Times New Roman" w:eastAsia="Times New Roman" w:hAnsi="Times New Roman" w:cs="Times New Roman"/>
          <w:color w:val="000000"/>
          <w:kern w:val="0"/>
          <w:lang w:eastAsia="ar-SA"/>
          <w14:ligatures w14:val="none"/>
        </w:rPr>
        <w:t xml:space="preserve">vykstant </w:t>
      </w:r>
      <w:r w:rsidRPr="00283F41">
        <w:rPr>
          <w:rFonts w:ascii="Times New Roman" w:eastAsia="Times New Roman" w:hAnsi="Times New Roman" w:cs="Times New Roman"/>
          <w:color w:val="000000"/>
          <w:kern w:val="0"/>
          <w:lang w:eastAsia="ar-SA"/>
          <w14:ligatures w14:val="none"/>
        </w:rPr>
        <w:t>aktyvi</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sekrecij</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inkst</w:t>
      </w:r>
      <w:r>
        <w:rPr>
          <w:rFonts w:ascii="Times New Roman" w:eastAsia="Times New Roman" w:hAnsi="Times New Roman" w:cs="Times New Roman"/>
          <w:color w:val="000000"/>
          <w:kern w:val="0"/>
          <w:lang w:eastAsia="ar-SA"/>
          <w14:ligatures w14:val="none"/>
        </w:rPr>
        <w:t>uose</w:t>
      </w:r>
      <w:r w:rsidRPr="00283F41">
        <w:rPr>
          <w:rFonts w:ascii="Times New Roman" w:eastAsia="Times New Roman" w:hAnsi="Times New Roman" w:cs="Times New Roman"/>
          <w:color w:val="000000"/>
          <w:kern w:val="0"/>
          <w:lang w:eastAsia="ar-SA"/>
          <w14:ligatures w14:val="none"/>
        </w:rPr>
        <w:t xml:space="preserve">. </w:t>
      </w:r>
    </w:p>
    <w:p w14:paraId="42E43D7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Rivaroksabanas yra metabolizuojamas </w:t>
      </w:r>
      <w:r>
        <w:rPr>
          <w:rFonts w:ascii="Times New Roman" w:eastAsia="Times New Roman" w:hAnsi="Times New Roman" w:cs="Times New Roman"/>
          <w:color w:val="000000"/>
          <w:kern w:val="0"/>
          <w:lang w:eastAsia="ar-SA"/>
          <w14:ligatures w14:val="none"/>
        </w:rPr>
        <w:t xml:space="preserve">dalyvaujant </w:t>
      </w:r>
      <w:r w:rsidRPr="00283F41">
        <w:rPr>
          <w:rFonts w:ascii="Times New Roman" w:eastAsia="Times New Roman" w:hAnsi="Times New Roman" w:cs="Times New Roman"/>
          <w:color w:val="000000"/>
          <w:kern w:val="0"/>
          <w:lang w:eastAsia="ar-SA"/>
          <w14:ligatures w14:val="none"/>
        </w:rPr>
        <w:t>CYP3A4</w:t>
      </w:r>
      <w:r>
        <w:rPr>
          <w:rFonts w:ascii="Times New Roman" w:eastAsia="Times New Roman" w:hAnsi="Times New Roman" w:cs="Times New Roman"/>
          <w:color w:val="000000"/>
          <w:kern w:val="0"/>
          <w:lang w:eastAsia="ar-SA"/>
          <w14:ligatures w14:val="none"/>
        </w:rPr>
        <w:t xml:space="preserve"> ir</w:t>
      </w:r>
      <w:r w:rsidRPr="00283F41">
        <w:rPr>
          <w:rFonts w:ascii="Times New Roman" w:eastAsia="Times New Roman" w:hAnsi="Times New Roman" w:cs="Times New Roman"/>
          <w:color w:val="000000"/>
          <w:kern w:val="0"/>
          <w:lang w:eastAsia="ar-SA"/>
          <w14:ligatures w14:val="none"/>
        </w:rPr>
        <w:t xml:space="preserve"> CYP2J2 </w:t>
      </w:r>
      <w:r>
        <w:rPr>
          <w:rFonts w:ascii="Times New Roman" w:eastAsia="Times New Roman" w:hAnsi="Times New Roman" w:cs="Times New Roman"/>
          <w:color w:val="000000"/>
          <w:kern w:val="0"/>
          <w:lang w:eastAsia="ar-SA"/>
          <w14:ligatures w14:val="none"/>
        </w:rPr>
        <w:t>bei</w:t>
      </w:r>
      <w:r w:rsidRPr="00283F41">
        <w:rPr>
          <w:rFonts w:ascii="Times New Roman" w:eastAsia="Times New Roman" w:hAnsi="Times New Roman" w:cs="Times New Roman"/>
          <w:color w:val="000000"/>
          <w:kern w:val="0"/>
          <w:lang w:eastAsia="ar-SA"/>
          <w14:ligatures w14:val="none"/>
        </w:rPr>
        <w:t xml:space="preserve"> nuo CYP nepriklausomais mechanizmais. Morfolinono dalies oksidacinis irimas ir amido jungčių hidrolizė yra pagrindinės biotransformacijos sritys. Remiantis </w:t>
      </w:r>
      <w:r w:rsidRPr="00283F41">
        <w:rPr>
          <w:rFonts w:ascii="Times New Roman" w:eastAsia="Times New Roman" w:hAnsi="Times New Roman" w:cs="Times New Roman"/>
          <w:i/>
          <w:iCs/>
          <w:color w:val="000000"/>
          <w:kern w:val="0"/>
          <w:lang w:eastAsia="ar-SA"/>
          <w14:ligatures w14:val="none"/>
        </w:rPr>
        <w:t xml:space="preserve">in vitro </w:t>
      </w:r>
      <w:r w:rsidRPr="00283F41">
        <w:rPr>
          <w:rFonts w:ascii="Times New Roman" w:eastAsia="Times New Roman" w:hAnsi="Times New Roman" w:cs="Times New Roman"/>
          <w:color w:val="000000"/>
          <w:kern w:val="0"/>
          <w:lang w:eastAsia="ar-SA"/>
          <w14:ligatures w14:val="none"/>
        </w:rPr>
        <w:t>tyrimais, rivaroksabanas yra P-gp (P-glikoproteino) ir Bcrp (krūties vėžio atsparumo baltymo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angl. </w:t>
      </w:r>
      <w:r w:rsidRPr="00283F41">
        <w:rPr>
          <w:rFonts w:ascii="Times New Roman" w:eastAsia="Times New Roman" w:hAnsi="Times New Roman" w:cs="Times New Roman"/>
          <w:i/>
          <w:iCs/>
          <w:color w:val="000000"/>
          <w:kern w:val="0"/>
          <w:lang w:eastAsia="ar-SA"/>
          <w14:ligatures w14:val="none"/>
        </w:rPr>
        <w:t>breast cancer resistance protein</w:t>
      </w:r>
      <w:r w:rsidRPr="00283F41">
        <w:rPr>
          <w:rFonts w:ascii="Times New Roman" w:eastAsia="Times New Roman" w:hAnsi="Times New Roman" w:cs="Times New Roman"/>
          <w:color w:val="000000"/>
          <w:kern w:val="0"/>
          <w:lang w:eastAsia="ar-SA"/>
          <w14:ligatures w14:val="none"/>
        </w:rPr>
        <w:t>) pernašos baltymų substratas.</w:t>
      </w:r>
    </w:p>
    <w:p w14:paraId="4916EDF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Nepakitęs rivaroksabanas yra svarbiausias darinys žmogaus kraujo plazmoje, svarbių ar aktyvių cirkuliuojančių metabolitų nėra. Sisteminis klirensas yra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10 l/val., dėl to rivaroksabaną galima priskirti prie mažo klirenso medžiagų. 1 mg dozę suleidus į veną, pusinės eliminacijos </w:t>
      </w:r>
      <w:r>
        <w:rPr>
          <w:rFonts w:ascii="Times New Roman" w:eastAsia="Times New Roman" w:hAnsi="Times New Roman" w:cs="Times New Roman"/>
          <w:color w:val="000000"/>
          <w:kern w:val="0"/>
          <w:lang w:eastAsia="ar-SA"/>
          <w14:ligatures w14:val="none"/>
        </w:rPr>
        <w:t>laikas</w:t>
      </w:r>
      <w:r w:rsidRPr="00283F41">
        <w:rPr>
          <w:rFonts w:ascii="Times New Roman" w:eastAsia="Times New Roman" w:hAnsi="Times New Roman" w:cs="Times New Roman"/>
          <w:color w:val="000000"/>
          <w:kern w:val="0"/>
          <w:lang w:eastAsia="ar-SA"/>
          <w14:ligatures w14:val="none"/>
        </w:rPr>
        <w:t xml:space="preserve"> trunka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4,5 valandos. Per</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burną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vartoto vaistinio preparato eliminaciją riboja absorbcijos greitis. Rivaroksabano galutinis pusinės eliminacijos iš kraujo plazmos laikas jauniems asmenims yra nuo 5 iki 9 valandų, senyviems asmenims – nuo 11 iki 13 valandų.</w:t>
      </w:r>
    </w:p>
    <w:p w14:paraId="0FB3567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E084514"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Vaikų populiacija</w:t>
      </w:r>
    </w:p>
    <w:p w14:paraId="4E4EFF29" w14:textId="19419A8C"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specifinių metabolizmo duomenų nėra. </w:t>
      </w:r>
      <w:r w:rsidRPr="00283F41">
        <w:rPr>
          <w:rFonts w:ascii="Times New Roman" w:eastAsia="Times New Roman" w:hAnsi="Times New Roman" w:cs="Times New Roman"/>
          <w:color w:val="000000"/>
          <w:kern w:val="0"/>
          <w:lang w:eastAsia="lt-LT"/>
          <w14:ligatures w14:val="none"/>
        </w:rPr>
        <w:t>Farmakokinetikos duomenų, rivaroksabano suleidus vaikams į veną, nėra</w:t>
      </w:r>
      <w:r>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 Taikant populiacijos farmakokinetikos modeliavimą, vaikams (nuo 0 iki &lt; 18 metų) apskaičiuotas klirensas (CL), išgėrus rivaroksabano, priklauso nuo kūno svorio</w:t>
      </w:r>
      <w:r w:rsidRPr="00E428ED">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ir gali būti</w:t>
      </w:r>
      <w:r w:rsidRPr="00283F41">
        <w:rPr>
          <w:rFonts w:ascii="Times New Roman" w:eastAsia="Times New Roman" w:hAnsi="Times New Roman" w:cs="Times New Roman"/>
          <w:color w:val="000000"/>
          <w:kern w:val="0"/>
          <w:lang w:eastAsia="ar-SA"/>
          <w14:ligatures w14:val="none"/>
        </w:rPr>
        <w:t xml:space="preserve"> apibūdina</w:t>
      </w:r>
      <w:r>
        <w:rPr>
          <w:rFonts w:ascii="Times New Roman" w:eastAsia="Times New Roman" w:hAnsi="Times New Roman" w:cs="Times New Roman"/>
          <w:color w:val="000000"/>
          <w:kern w:val="0"/>
          <w:lang w:eastAsia="ar-SA"/>
          <w14:ligatures w14:val="none"/>
        </w:rPr>
        <w:t>mas</w:t>
      </w:r>
      <w:r w:rsidRPr="00283F41">
        <w:rPr>
          <w:rFonts w:ascii="Times New Roman" w:eastAsia="Times New Roman" w:hAnsi="Times New Roman" w:cs="Times New Roman"/>
          <w:color w:val="000000"/>
          <w:kern w:val="0"/>
          <w:lang w:eastAsia="ar-SA"/>
          <w14:ligatures w14:val="none"/>
        </w:rPr>
        <w:t xml:space="preserve"> alometrin</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funkcija</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jei </w:t>
      </w:r>
      <w:r>
        <w:rPr>
          <w:rFonts w:ascii="Times New Roman" w:eastAsia="Times New Roman" w:hAnsi="Times New Roman" w:cs="Times New Roman"/>
          <w:color w:val="000000"/>
          <w:kern w:val="0"/>
          <w:lang w:eastAsia="ar-SA"/>
          <w14:ligatures w14:val="none"/>
        </w:rPr>
        <w:t>asmens</w:t>
      </w:r>
      <w:r w:rsidRPr="00283F41">
        <w:rPr>
          <w:rFonts w:ascii="Times New Roman" w:eastAsia="Times New Roman" w:hAnsi="Times New Roman" w:cs="Times New Roman"/>
          <w:color w:val="000000"/>
          <w:kern w:val="0"/>
          <w:lang w:eastAsia="ar-SA"/>
          <w14:ligatures w14:val="none"/>
        </w:rPr>
        <w:t xml:space="preserve"> kūno svoris yra 82,8 kg, </w:t>
      </w:r>
      <w:r>
        <w:rPr>
          <w:rFonts w:ascii="Times New Roman" w:eastAsia="Times New Roman" w:hAnsi="Times New Roman" w:cs="Times New Roman"/>
          <w:color w:val="000000"/>
          <w:kern w:val="0"/>
          <w:lang w:eastAsia="ar-SA"/>
          <w14:ligatures w14:val="none"/>
        </w:rPr>
        <w:t xml:space="preserve">vidutinis </w:t>
      </w:r>
      <w:r w:rsidRPr="00283F41">
        <w:rPr>
          <w:rFonts w:ascii="Times New Roman" w:eastAsia="Times New Roman" w:hAnsi="Times New Roman" w:cs="Times New Roman"/>
          <w:color w:val="000000"/>
          <w:kern w:val="0"/>
          <w:lang w:eastAsia="ar-SA"/>
          <w14:ligatures w14:val="none"/>
        </w:rPr>
        <w:t xml:space="preserve">CL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8 l/val. Mažėjant amžiui, pusin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dispozicijos </w:t>
      </w:r>
      <w:r w:rsidRPr="00283F41">
        <w:rPr>
          <w:rFonts w:ascii="Times New Roman" w:eastAsia="Times New Roman" w:hAnsi="Times New Roman" w:cs="Times New Roman"/>
          <w:color w:val="000000"/>
          <w:kern w:val="0"/>
          <w:lang w:eastAsia="ar-SA"/>
          <w14:ligatures w14:val="none"/>
        </w:rPr>
        <w:t>laik</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(t</w:t>
      </w:r>
      <w:r w:rsidRPr="00283F41">
        <w:rPr>
          <w:rFonts w:ascii="Times New Roman" w:eastAsia="Times New Roman" w:hAnsi="Times New Roman" w:cs="Times New Roman"/>
          <w:color w:val="000000"/>
          <w:kern w:val="0"/>
          <w:vertAlign w:val="subscript"/>
          <w:lang w:eastAsia="ar-SA"/>
          <w14:ligatures w14:val="none"/>
        </w:rPr>
        <w:t>1/2</w:t>
      </w:r>
      <w:r w:rsidRPr="00283F41">
        <w:rPr>
          <w:rFonts w:ascii="Times New Roman" w:eastAsia="Times New Roman" w:hAnsi="Times New Roman" w:cs="Times New Roman"/>
          <w:color w:val="000000"/>
          <w:kern w:val="0"/>
          <w:lang w:eastAsia="ar-SA"/>
          <w14:ligatures w14:val="none"/>
        </w:rPr>
        <w:t>) geometrinio vidurkio reikšmės, apskaičiuotos taikant farmakokinetikos modeliavimą, mažėja ir svyruoja nuo 4,2 val. paaugliams iki maždaug 3 val. 2-12</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metų vaikams ir iki 1,9 val. bei 1,6 val. atitinkamai 0,5-&lt; 2 metų ir jaunesniems kaip 0,5 metų vaikams.</w:t>
      </w:r>
    </w:p>
    <w:p w14:paraId="479F9B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510F865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Ypatingos populiacijos</w:t>
      </w:r>
    </w:p>
    <w:p w14:paraId="5BA1EF1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Lytis</w:t>
      </w:r>
    </w:p>
    <w:p w14:paraId="6E5EB26D"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Kliniškai reikšmingų farmakokinetikos ir farmakodinamikos skirtumų tarp suaugusių vyrų ir moterų nenustatyta. </w:t>
      </w: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reikšmingų rivaroksabano ekspozicijos skirtumų tarp </w:t>
      </w:r>
      <w:r>
        <w:rPr>
          <w:rFonts w:ascii="Times New Roman" w:eastAsia="Times New Roman" w:hAnsi="Times New Roman" w:cs="Times New Roman"/>
          <w:color w:val="000000"/>
          <w:kern w:val="0"/>
          <w:lang w:eastAsia="ar-SA"/>
          <w14:ligatures w14:val="none"/>
        </w:rPr>
        <w:t>vyriškos</w:t>
      </w:r>
      <w:r w:rsidRPr="00283F41">
        <w:rPr>
          <w:rFonts w:ascii="Times New Roman" w:eastAsia="Times New Roman" w:hAnsi="Times New Roman" w:cs="Times New Roman"/>
          <w:color w:val="000000"/>
          <w:kern w:val="0"/>
          <w:lang w:eastAsia="ar-SA"/>
          <w14:ligatures w14:val="none"/>
        </w:rPr>
        <w:t xml:space="preserve"> ir </w:t>
      </w:r>
      <w:r>
        <w:rPr>
          <w:rFonts w:ascii="Times New Roman" w:eastAsia="Times New Roman" w:hAnsi="Times New Roman" w:cs="Times New Roman"/>
          <w:color w:val="000000"/>
          <w:kern w:val="0"/>
          <w:lang w:eastAsia="ar-SA"/>
          <w14:ligatures w14:val="none"/>
        </w:rPr>
        <w:t>moteriškos lyties vaikų</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neparodė.</w:t>
      </w:r>
    </w:p>
    <w:p w14:paraId="41EFF4B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2D8BC0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Senyvi pacientai </w:t>
      </w:r>
    </w:p>
    <w:p w14:paraId="655F65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Senyviems pacientams nustatyta didesnė koncentracija kraujo plazmoje nei jaunesniems pacientams. Vidutinės AUC reikšmės buvo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1,5 karto didesnė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daugiausia dėl sumažėjusio (tariamojo) bendro</w:t>
      </w:r>
      <w:r>
        <w:rPr>
          <w:rFonts w:ascii="Times New Roman" w:eastAsia="Times New Roman" w:hAnsi="Times New Roman" w:cs="Times New Roman"/>
          <w:color w:val="000000"/>
          <w:kern w:val="0"/>
          <w:lang w:eastAsia="ar-SA"/>
          <w14:ligatures w14:val="none"/>
        </w:rPr>
        <w:t>jo</w:t>
      </w:r>
      <w:r w:rsidRPr="00283F41">
        <w:rPr>
          <w:rFonts w:ascii="Times New Roman" w:eastAsia="Times New Roman" w:hAnsi="Times New Roman" w:cs="Times New Roman"/>
          <w:color w:val="000000"/>
          <w:kern w:val="0"/>
          <w:lang w:eastAsia="ar-SA"/>
          <w14:ligatures w14:val="none"/>
        </w:rPr>
        <w:t xml:space="preserve"> ir inkstų klirenso. Dozės koreguoti nereikia.</w:t>
      </w:r>
    </w:p>
    <w:p w14:paraId="17D46E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4B9F6D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Skirtingos </w:t>
      </w:r>
      <w:r>
        <w:rPr>
          <w:rFonts w:ascii="Times New Roman" w:eastAsia="Times New Roman" w:hAnsi="Times New Roman" w:cs="Times New Roman"/>
          <w:i/>
          <w:iCs/>
          <w:color w:val="000000"/>
          <w:kern w:val="0"/>
          <w:lang w:eastAsia="ar-SA"/>
          <w14:ligatures w14:val="none"/>
        </w:rPr>
        <w:t xml:space="preserve">kūno </w:t>
      </w:r>
      <w:r w:rsidRPr="00283F41">
        <w:rPr>
          <w:rFonts w:ascii="Times New Roman" w:eastAsia="Times New Roman" w:hAnsi="Times New Roman" w:cs="Times New Roman"/>
          <w:i/>
          <w:iCs/>
          <w:color w:val="000000"/>
          <w:kern w:val="0"/>
          <w:lang w:eastAsia="ar-SA"/>
          <w14:ligatures w14:val="none"/>
        </w:rPr>
        <w:t xml:space="preserve">svorio kategorijos </w:t>
      </w:r>
    </w:p>
    <w:p w14:paraId="3E3E7B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 xml:space="preserve">ms </w:t>
      </w:r>
      <w:r>
        <w:rPr>
          <w:rFonts w:ascii="Times New Roman" w:eastAsia="Times New Roman" w:hAnsi="Times New Roman" w:cs="Times New Roman"/>
          <w:color w:val="000000"/>
          <w:kern w:val="0"/>
          <w:lang w:eastAsia="ar-SA"/>
          <w14:ligatures w14:val="none"/>
        </w:rPr>
        <w:t xml:space="preserve">kūno </w:t>
      </w:r>
      <w:r w:rsidRPr="00283F41">
        <w:rPr>
          <w:rFonts w:ascii="Times New Roman" w:eastAsia="Times New Roman" w:hAnsi="Times New Roman" w:cs="Times New Roman"/>
          <w:color w:val="000000"/>
          <w:kern w:val="0"/>
          <w:lang w:eastAsia="ar-SA"/>
          <w14:ligatures w14:val="none"/>
        </w:rPr>
        <w:t xml:space="preserve">svorio kraštutinumai (&lt; 50 kg arba &gt; 120 kg) turėjo </w:t>
      </w:r>
      <w:r>
        <w:rPr>
          <w:rFonts w:ascii="Times New Roman" w:eastAsia="Times New Roman" w:hAnsi="Times New Roman" w:cs="Times New Roman"/>
          <w:color w:val="000000"/>
          <w:kern w:val="0"/>
          <w:lang w:eastAsia="ar-SA"/>
          <w14:ligatures w14:val="none"/>
        </w:rPr>
        <w:t xml:space="preserve">tik </w:t>
      </w:r>
      <w:r w:rsidRPr="00283F41">
        <w:rPr>
          <w:rFonts w:ascii="Times New Roman" w:eastAsia="Times New Roman" w:hAnsi="Times New Roman" w:cs="Times New Roman"/>
          <w:color w:val="000000"/>
          <w:kern w:val="0"/>
          <w:lang w:eastAsia="ar-SA"/>
          <w14:ligatures w14:val="none"/>
        </w:rPr>
        <w:t>mažą įtaką rivaroksabano koncentracijai</w:t>
      </w:r>
      <w:r w:rsidRPr="00B273B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kraujo plazmo</w:t>
      </w:r>
      <w:r>
        <w:rPr>
          <w:rFonts w:ascii="Times New Roman" w:eastAsia="Times New Roman" w:hAnsi="Times New Roman" w:cs="Times New Roman"/>
          <w:color w:val="000000"/>
          <w:kern w:val="0"/>
          <w:lang w:eastAsia="ar-SA"/>
          <w14:ligatures w14:val="none"/>
        </w:rPr>
        <w:t>je</w:t>
      </w:r>
      <w:r w:rsidRPr="00283F41">
        <w:rPr>
          <w:rFonts w:ascii="Times New Roman" w:eastAsia="Times New Roman" w:hAnsi="Times New Roman" w:cs="Times New Roman"/>
          <w:color w:val="000000"/>
          <w:kern w:val="0"/>
          <w:lang w:eastAsia="ar-SA"/>
          <w14:ligatures w14:val="none"/>
        </w:rPr>
        <w:t xml:space="preserve"> (mažiau nei 25 %). Dozės koreguoti nereikia.</w:t>
      </w:r>
    </w:p>
    <w:p w14:paraId="7E01BF4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rivaroksabanas dozuojamas pagal kūno svorį. </w:t>
      </w: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reikšmingos nepakankamo </w:t>
      </w:r>
      <w:r>
        <w:rPr>
          <w:rFonts w:ascii="Times New Roman" w:eastAsia="Times New Roman" w:hAnsi="Times New Roman" w:cs="Times New Roman"/>
          <w:color w:val="000000"/>
          <w:kern w:val="0"/>
          <w:lang w:eastAsia="ar-SA"/>
          <w14:ligatures w14:val="none"/>
        </w:rPr>
        <w:t xml:space="preserve">kūno </w:t>
      </w:r>
      <w:r w:rsidRPr="00283F41">
        <w:rPr>
          <w:rFonts w:ascii="Times New Roman" w:eastAsia="Times New Roman" w:hAnsi="Times New Roman" w:cs="Times New Roman"/>
          <w:color w:val="000000"/>
          <w:kern w:val="0"/>
          <w:lang w:eastAsia="ar-SA"/>
          <w14:ligatures w14:val="none"/>
        </w:rPr>
        <w:t xml:space="preserve">svorio ar nutukimo įtakos rivaroksabano ekspozicijai vaikams </w:t>
      </w:r>
      <w:r>
        <w:rPr>
          <w:rFonts w:ascii="Times New Roman" w:eastAsia="Times New Roman" w:hAnsi="Times New Roman" w:cs="Times New Roman"/>
          <w:color w:val="000000"/>
          <w:kern w:val="0"/>
          <w:lang w:eastAsia="ar-SA"/>
          <w14:ligatures w14:val="none"/>
        </w:rPr>
        <w:t>neparodė</w:t>
      </w:r>
      <w:r w:rsidRPr="00283F41">
        <w:rPr>
          <w:rFonts w:ascii="Times New Roman" w:eastAsia="Times New Roman" w:hAnsi="Times New Roman" w:cs="Times New Roman"/>
          <w:color w:val="000000"/>
          <w:kern w:val="0"/>
          <w:lang w:eastAsia="ar-SA"/>
          <w14:ligatures w14:val="none"/>
        </w:rPr>
        <w:t>.</w:t>
      </w:r>
    </w:p>
    <w:p w14:paraId="241533C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5C6F6F4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Etniniai skirtumai </w:t>
      </w:r>
    </w:p>
    <w:p w14:paraId="3A0C831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Atsižvelgiant į rivaroksabano farmakokinetiką ir farmakodinamiką, kliniškai reikšmingų skirtumų tarp balt</w:t>
      </w:r>
      <w:r>
        <w:rPr>
          <w:rFonts w:ascii="Times New Roman" w:eastAsia="Times New Roman" w:hAnsi="Times New Roman" w:cs="Times New Roman"/>
          <w:color w:val="000000"/>
          <w:kern w:val="0"/>
          <w:lang w:eastAsia="ar-SA"/>
          <w14:ligatures w14:val="none"/>
        </w:rPr>
        <w:t>aodžių</w:t>
      </w:r>
      <w:r w:rsidRPr="00283F41">
        <w:rPr>
          <w:rFonts w:ascii="Times New Roman" w:eastAsia="Times New Roman" w:hAnsi="Times New Roman" w:cs="Times New Roman"/>
          <w:color w:val="000000"/>
          <w:kern w:val="0"/>
          <w:lang w:eastAsia="ar-SA"/>
          <w14:ligatures w14:val="none"/>
        </w:rPr>
        <w:t xml:space="preserve">, afroamerikiečių, ispanų, japonų ar kinų etninių grupių suaugusių pacientų nenustatyta. </w:t>
      </w:r>
    </w:p>
    <w:p w14:paraId="0D0D8E6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reikšmingų rivaroksabano ekspozicijos skirtumų tarp japonų, kinų arba azijiečių (ne japonų ir ne kinų) etninių grupių vaikų, palyginti su atitinkama bendra vaikų populiacija, </w:t>
      </w:r>
      <w:r>
        <w:rPr>
          <w:rFonts w:ascii="Times New Roman" w:eastAsia="Times New Roman" w:hAnsi="Times New Roman" w:cs="Times New Roman"/>
          <w:color w:val="000000"/>
          <w:kern w:val="0"/>
          <w:lang w:eastAsia="ar-SA"/>
          <w14:ligatures w14:val="none"/>
        </w:rPr>
        <w:t>neparodė</w:t>
      </w:r>
      <w:r w:rsidRPr="00283F41">
        <w:rPr>
          <w:rFonts w:ascii="Times New Roman" w:eastAsia="Times New Roman" w:hAnsi="Times New Roman" w:cs="Times New Roman"/>
          <w:color w:val="000000"/>
          <w:kern w:val="0"/>
          <w:lang w:eastAsia="ar-SA"/>
          <w14:ligatures w14:val="none"/>
        </w:rPr>
        <w:t>.</w:t>
      </w:r>
    </w:p>
    <w:p w14:paraId="5C1BD93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33699CE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Sutrikusi kepenų funkcija </w:t>
      </w:r>
    </w:p>
    <w:p w14:paraId="75B5160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Kepenų ciroze sergantiems suaugusiems pacientams, kuriems buvo lengvas kepenų funkcijos sutrikimas (A klasė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nustatyta tik nedidelių rivaroksabano farmakokinetikos pokyčių (vidutiniškai 1,2 karto padidėjęs rivaroksabano AUC), beveik palyginamų su atitinkam</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sveikų asmenų kontrolin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grup</w:t>
      </w:r>
      <w:r>
        <w:rPr>
          <w:rFonts w:ascii="Times New Roman" w:eastAsia="Times New Roman" w:hAnsi="Times New Roman" w:cs="Times New Roman"/>
          <w:color w:val="000000"/>
          <w:kern w:val="0"/>
          <w:lang w:eastAsia="ar-SA"/>
          <w14:ligatures w14:val="none"/>
        </w:rPr>
        <w:t>ės duomenimis</w:t>
      </w:r>
      <w:r w:rsidRPr="00283F41">
        <w:rPr>
          <w:rFonts w:ascii="Times New Roman" w:eastAsia="Times New Roman" w:hAnsi="Times New Roman" w:cs="Times New Roman"/>
          <w:color w:val="000000"/>
          <w:kern w:val="0"/>
          <w:lang w:eastAsia="ar-SA"/>
          <w14:ligatures w14:val="none"/>
        </w:rPr>
        <w:t>. Kepenų ciroze sergantiems pacienta</w:t>
      </w:r>
      <w:r>
        <w:rPr>
          <w:rFonts w:ascii="Times New Roman" w:eastAsia="Times New Roman" w:hAnsi="Times New Roman" w:cs="Times New Roman"/>
          <w:color w:val="000000"/>
          <w:kern w:val="0"/>
          <w:lang w:eastAsia="ar-SA"/>
          <w14:ligatures w14:val="none"/>
        </w:rPr>
        <w:t>m</w:t>
      </w:r>
      <w:r w:rsidRPr="00283F41">
        <w:rPr>
          <w:rFonts w:ascii="Times New Roman" w:eastAsia="Times New Roman" w:hAnsi="Times New Roman" w:cs="Times New Roman"/>
          <w:color w:val="000000"/>
          <w:kern w:val="0"/>
          <w:lang w:eastAsia="ar-SA"/>
          <w14:ligatures w14:val="none"/>
        </w:rPr>
        <w:t xml:space="preserve">s, kuriems buvo vidutinio sunkumo kepenų funkcijos sutrikimas (B klasė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rivaroksabano vidutinis AUC buvo reikšmingai 2,3 karto didesnis, palyginti su sveikų savanorių</w:t>
      </w:r>
      <w:r>
        <w:rPr>
          <w:rFonts w:ascii="Times New Roman" w:eastAsia="Times New Roman" w:hAnsi="Times New Roman" w:cs="Times New Roman"/>
          <w:color w:val="000000"/>
          <w:kern w:val="0"/>
          <w:lang w:eastAsia="ar-SA"/>
          <w14:ligatures w14:val="none"/>
        </w:rPr>
        <w:t xml:space="preserve"> rodmeniu</w:t>
      </w:r>
      <w:r w:rsidRPr="00283F41">
        <w:rPr>
          <w:rFonts w:ascii="Times New Roman" w:eastAsia="Times New Roman" w:hAnsi="Times New Roman" w:cs="Times New Roman"/>
          <w:color w:val="000000"/>
          <w:kern w:val="0"/>
          <w:lang w:eastAsia="ar-SA"/>
          <w14:ligatures w14:val="none"/>
        </w:rPr>
        <w:t xml:space="preserve">. Laisvos medžiagos AUC padidėjo 2,6 karto. Šių pacientų rivaroksabano eliminacija taip pat buvo </w:t>
      </w:r>
      <w:r>
        <w:rPr>
          <w:rFonts w:ascii="Times New Roman" w:eastAsia="Times New Roman" w:hAnsi="Times New Roman" w:cs="Times New Roman"/>
          <w:color w:val="000000"/>
          <w:kern w:val="0"/>
          <w:lang w:eastAsia="ar-SA"/>
          <w14:ligatures w14:val="none"/>
        </w:rPr>
        <w:t>sulėtėjusi</w:t>
      </w:r>
      <w:r w:rsidRPr="00283F41">
        <w:rPr>
          <w:rFonts w:ascii="Times New Roman" w:eastAsia="Times New Roman" w:hAnsi="Times New Roman" w:cs="Times New Roman"/>
          <w:color w:val="000000"/>
          <w:kern w:val="0"/>
          <w:lang w:eastAsia="ar-SA"/>
          <w14:ligatures w14:val="none"/>
        </w:rPr>
        <w:t>, panašiai kaip ir pacientų, kuriems buvo vidutinio laipsnio inkstų funkcijos sutrikimas.</w:t>
      </w:r>
    </w:p>
    <w:p w14:paraId="3F1B92D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D</w:t>
      </w:r>
      <w:r w:rsidRPr="00283F41">
        <w:rPr>
          <w:rFonts w:ascii="Times New Roman" w:eastAsia="Times New Roman" w:hAnsi="Times New Roman" w:cs="Times New Roman"/>
          <w:color w:val="000000"/>
          <w:kern w:val="0"/>
          <w:lang w:eastAsia="ar-SA"/>
          <w14:ligatures w14:val="none"/>
        </w:rPr>
        <w:t>uomenų apie pacientus, kuriems yra sunkus kepenų funkcijos sutrikimas</w:t>
      </w:r>
      <w:r>
        <w:rPr>
          <w:rFonts w:ascii="Times New Roman" w:eastAsia="Times New Roman" w:hAnsi="Times New Roman" w:cs="Times New Roman"/>
          <w:color w:val="000000"/>
          <w:kern w:val="0"/>
          <w:lang w:eastAsia="ar-SA"/>
          <w14:ligatures w14:val="none"/>
        </w:rPr>
        <w:t>, nėra</w:t>
      </w:r>
      <w:r w:rsidRPr="00283F41">
        <w:rPr>
          <w:rFonts w:ascii="Times New Roman" w:eastAsia="Times New Roman" w:hAnsi="Times New Roman" w:cs="Times New Roman"/>
          <w:color w:val="000000"/>
          <w:kern w:val="0"/>
          <w:lang w:eastAsia="ar-SA"/>
          <w14:ligatures w14:val="none"/>
        </w:rPr>
        <w:t>.</w:t>
      </w:r>
    </w:p>
    <w:p w14:paraId="1FDC284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Xa faktoriaus aktyvumo slopinimas pacientams, kuriems buvo vidutinio sunkumo kepenų funkcijos sutrikimas, buvo padidėjęs 2,6 karto, palyginti su sveikų savanorių</w:t>
      </w:r>
      <w:r>
        <w:rPr>
          <w:rFonts w:ascii="Times New Roman" w:eastAsia="Times New Roman" w:hAnsi="Times New Roman" w:cs="Times New Roman"/>
          <w:color w:val="000000"/>
          <w:kern w:val="0"/>
          <w:lang w:eastAsia="ar-SA"/>
          <w14:ligatures w14:val="none"/>
        </w:rPr>
        <w:t xml:space="preserve"> rodmenimis</w:t>
      </w:r>
      <w:r w:rsidRPr="00283F41">
        <w:rPr>
          <w:rFonts w:ascii="Times New Roman" w:eastAsia="Times New Roman" w:hAnsi="Times New Roman" w:cs="Times New Roman"/>
          <w:color w:val="000000"/>
          <w:kern w:val="0"/>
          <w:lang w:eastAsia="ar-SA"/>
          <w14:ligatures w14:val="none"/>
        </w:rPr>
        <w:t>, panašiai buvo pailgėjęs</w:t>
      </w:r>
      <w:r>
        <w:rPr>
          <w:rFonts w:ascii="Times New Roman" w:eastAsia="Times New Roman" w:hAnsi="Times New Roman" w:cs="Times New Roman"/>
          <w:color w:val="000000"/>
          <w:kern w:val="0"/>
          <w:lang w:eastAsia="ar-SA"/>
          <w14:ligatures w14:val="none"/>
        </w:rPr>
        <w:t xml:space="preserve"> ir</w:t>
      </w:r>
      <w:r w:rsidRPr="006E7FB2">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w:t>
      </w:r>
      <w:r>
        <w:rPr>
          <w:rFonts w:ascii="Times New Roman" w:eastAsia="Times New Roman" w:hAnsi="Times New Roman" w:cs="Times New Roman"/>
          <w:color w:val="000000"/>
          <w:kern w:val="0"/>
          <w:lang w:eastAsia="ar-SA"/>
          <w14:ligatures w14:val="none"/>
        </w:rPr>
        <w:t>L (</w:t>
      </w:r>
      <w:r w:rsidRPr="00283F41">
        <w:rPr>
          <w:rFonts w:ascii="Times New Roman" w:eastAsia="Times New Roman" w:hAnsi="Times New Roman" w:cs="Times New Roman"/>
          <w:color w:val="000000"/>
          <w:kern w:val="0"/>
          <w:lang w:eastAsia="ar-SA"/>
          <w14:ligatures w14:val="none"/>
        </w:rPr>
        <w:t>2,1 karto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Pacientai, kuriems buvo vidutinio sunkumo kepenų funkcijos sutrikimas, buvo jautresni rivaroksaban</w:t>
      </w:r>
      <w:r>
        <w:rPr>
          <w:rFonts w:ascii="Times New Roman" w:eastAsia="Times New Roman" w:hAnsi="Times New Roman" w:cs="Times New Roman"/>
          <w:color w:val="000000"/>
          <w:kern w:val="0"/>
          <w:lang w:eastAsia="ar-SA"/>
          <w14:ligatures w14:val="none"/>
        </w:rPr>
        <w:t>o poveikiui</w:t>
      </w:r>
      <w:r w:rsidRPr="00283F41">
        <w:rPr>
          <w:rFonts w:ascii="Times New Roman" w:eastAsia="Times New Roman" w:hAnsi="Times New Roman" w:cs="Times New Roman"/>
          <w:color w:val="000000"/>
          <w:kern w:val="0"/>
          <w:lang w:eastAsia="ar-SA"/>
          <w14:ligatures w14:val="none"/>
        </w:rPr>
        <w:t>, todėl jų farmakokinetikos / farmodinamikos (FK/FD) santykis tarp koncentracijos ir PL</w:t>
      </w:r>
      <w:r w:rsidRPr="00E5698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buvo didesnis.</w:t>
      </w:r>
    </w:p>
    <w:p w14:paraId="5C020927"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draudžiama vartoti pacientams, kurie serga kepenų liga, susijusia su koagulopatija ir kliniškai reikšming</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kraujavimo rizika, įskaitant pacientus, sergančius ciroze (B ir C klasės pagal </w:t>
      </w:r>
      <w:r w:rsidRPr="00283F41">
        <w:rPr>
          <w:rFonts w:ascii="Times New Roman" w:eastAsia="Times New Roman" w:hAnsi="Times New Roman" w:cs="Times New Roman"/>
          <w:i/>
          <w:color w:val="000000"/>
          <w:kern w:val="0"/>
          <w:lang w:eastAsia="ar-SA"/>
          <w14:ligatures w14:val="none"/>
        </w:rPr>
        <w:t>Child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
          <w:color w:val="000000"/>
          <w:kern w:val="0"/>
          <w:lang w:eastAsia="ar-SA"/>
          <w14:ligatures w14:val="none"/>
        </w:rPr>
        <w:t>Pugh</w:t>
      </w:r>
      <w:r w:rsidRPr="00283F41">
        <w:rPr>
          <w:rFonts w:ascii="Times New Roman" w:eastAsia="Times New Roman" w:hAnsi="Times New Roman" w:cs="Times New Roman"/>
          <w:color w:val="000000"/>
          <w:kern w:val="0"/>
          <w:lang w:eastAsia="ar-SA"/>
          <w14:ligatures w14:val="none"/>
        </w:rPr>
        <w:t>) (žr. 4.3 skyrių).</w:t>
      </w:r>
    </w:p>
    <w:p w14:paraId="55260372"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duomenų </w:t>
      </w:r>
      <w:r>
        <w:rPr>
          <w:rFonts w:ascii="Times New Roman" w:eastAsia="Times New Roman" w:hAnsi="Times New Roman" w:cs="Times New Roman"/>
          <w:color w:val="000000"/>
          <w:kern w:val="0"/>
          <w:lang w:eastAsia="ar-SA"/>
          <w14:ligatures w14:val="none"/>
        </w:rPr>
        <w:t>apie v</w:t>
      </w:r>
      <w:r w:rsidRPr="00283F41">
        <w:rPr>
          <w:rFonts w:ascii="Times New Roman" w:eastAsia="Times New Roman" w:hAnsi="Times New Roman" w:cs="Times New Roman"/>
          <w:color w:val="000000"/>
          <w:kern w:val="0"/>
          <w:lang w:eastAsia="ar-SA"/>
          <w14:ligatures w14:val="none"/>
        </w:rPr>
        <w:t>aik</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kurių kepenų funkcija</w:t>
      </w:r>
      <w:r w:rsidRPr="00184307">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sutrikusi, nėra.</w:t>
      </w:r>
    </w:p>
    <w:p w14:paraId="2E5F03EF"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E26A1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Sutrikusi inkstų funkcija</w:t>
      </w:r>
    </w:p>
    <w:p w14:paraId="7B06A04C"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Suaugusiems rivaroksabano koncentracijos padidėjimas koreliavo su inkstų funkcijos susilpnėjimu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vertina</w:t>
      </w:r>
      <w:r>
        <w:rPr>
          <w:rFonts w:ascii="Times New Roman" w:eastAsia="Times New Roman" w:hAnsi="Times New Roman" w:cs="Times New Roman"/>
          <w:color w:val="000000"/>
          <w:kern w:val="0"/>
          <w:lang w:eastAsia="ar-SA"/>
          <w14:ligatures w14:val="none"/>
        </w:rPr>
        <w:t>ma remiantis</w:t>
      </w:r>
      <w:r w:rsidRPr="00283F41">
        <w:rPr>
          <w:rFonts w:ascii="Times New Roman" w:eastAsia="Times New Roman" w:hAnsi="Times New Roman" w:cs="Times New Roman"/>
          <w:color w:val="000000"/>
          <w:kern w:val="0"/>
          <w:lang w:eastAsia="ar-SA"/>
          <w14:ligatures w14:val="none"/>
        </w:rPr>
        <w:t xml:space="preserve"> kreatinino klirenso tyrimu</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Asmenims, kuriems buvo lengvas (kreatinino klirensas 50–80 ml/min.), vidutinio sunkumo (kreatinino klirensas 30–49 ml/min.) ir sunkus (kreatinino klirensas 15–29 ml/min.) inkstų funkcijos sutrikimas, rivaroksabano koncentracij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savanori</w:t>
      </w:r>
      <w:r>
        <w:rPr>
          <w:rFonts w:ascii="Times New Roman" w:eastAsia="Times New Roman" w:hAnsi="Times New Roman" w:cs="Times New Roman"/>
          <w:color w:val="000000"/>
          <w:kern w:val="0"/>
          <w:lang w:eastAsia="ar-SA"/>
          <w14:ligatures w14:val="none"/>
        </w:rPr>
        <w:t>ų rodmenimis</w:t>
      </w:r>
      <w:r w:rsidRPr="00283F41">
        <w:rPr>
          <w:rFonts w:ascii="Times New Roman" w:eastAsia="Times New Roman" w:hAnsi="Times New Roman" w:cs="Times New Roman"/>
          <w:color w:val="000000"/>
          <w:kern w:val="0"/>
          <w:lang w:eastAsia="ar-SA"/>
          <w14:ligatures w14:val="none"/>
        </w:rPr>
        <w:t>; PL pailgėjimas</w:t>
      </w:r>
      <w:r>
        <w:rPr>
          <w:rFonts w:ascii="Times New Roman" w:eastAsia="Times New Roman" w:hAnsi="Times New Roman" w:cs="Times New Roman"/>
          <w:color w:val="000000"/>
          <w:kern w:val="0"/>
          <w:lang w:eastAsia="ar-SA"/>
          <w14:ligatures w14:val="none"/>
        </w:rPr>
        <w:t xml:space="preserve"> panašiai</w:t>
      </w:r>
      <w:r w:rsidRPr="00283F41">
        <w:rPr>
          <w:rFonts w:ascii="Times New Roman" w:eastAsia="Times New Roman" w:hAnsi="Times New Roman" w:cs="Times New Roman"/>
          <w:color w:val="000000"/>
          <w:kern w:val="0"/>
          <w:lang w:eastAsia="ar-SA"/>
          <w14:ligatures w14:val="none"/>
        </w:rPr>
        <w:t xml:space="preserve"> buvo padidėjęs atitinkamai 1,3, 2,2 ir 2,4 karto.</w:t>
      </w:r>
    </w:p>
    <w:p w14:paraId="48406C9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Duomenų apie pacientus, kurių kreatinino klirensas &lt; 15 ml/min., nėra.</w:t>
      </w:r>
    </w:p>
    <w:p w14:paraId="6A927C6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Daug rivaroksabano prisijungia prie žmogaus kraujo plazmos baltymų, todėl </w:t>
      </w:r>
      <w:r>
        <w:rPr>
          <w:rFonts w:ascii="Times New Roman" w:eastAsia="Times New Roman" w:hAnsi="Times New Roman" w:cs="Times New Roman"/>
          <w:color w:val="000000"/>
          <w:kern w:val="0"/>
          <w:lang w:eastAsia="ar-SA"/>
          <w14:ligatures w14:val="none"/>
        </w:rPr>
        <w:t xml:space="preserve">jo šalinimas </w:t>
      </w:r>
      <w:r w:rsidRPr="00283F41">
        <w:rPr>
          <w:rFonts w:ascii="Times New Roman" w:eastAsia="Times New Roman" w:hAnsi="Times New Roman" w:cs="Times New Roman"/>
          <w:color w:val="000000"/>
          <w:kern w:val="0"/>
          <w:lang w:eastAsia="ar-SA"/>
          <w14:ligatures w14:val="none"/>
        </w:rPr>
        <w:t xml:space="preserve">dializės metu </w:t>
      </w:r>
      <w:r>
        <w:rPr>
          <w:rFonts w:ascii="Times New Roman" w:eastAsia="Times New Roman" w:hAnsi="Times New Roman" w:cs="Times New Roman"/>
          <w:color w:val="000000"/>
          <w:kern w:val="0"/>
          <w:lang w:eastAsia="ar-SA"/>
          <w14:ligatures w14:val="none"/>
        </w:rPr>
        <w:t>nėra tikėtinas</w:t>
      </w:r>
      <w:r w:rsidRPr="00283F41">
        <w:rPr>
          <w:rFonts w:ascii="Times New Roman" w:eastAsia="Times New Roman" w:hAnsi="Times New Roman" w:cs="Times New Roman"/>
          <w:color w:val="000000"/>
          <w:kern w:val="0"/>
          <w:lang w:eastAsia="ar-SA"/>
          <w14:ligatures w14:val="none"/>
        </w:rPr>
        <w:t>.</w:t>
      </w:r>
    </w:p>
    <w:p w14:paraId="10BB40F4"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w:t>
      </w:r>
      <w:r>
        <w:rPr>
          <w:rFonts w:ascii="Times New Roman" w:eastAsia="Times New Roman" w:hAnsi="Times New Roman" w:cs="Times New Roman"/>
          <w:color w:val="000000"/>
          <w:kern w:val="0"/>
          <w:lang w:eastAsia="ar-SA"/>
          <w14:ligatures w14:val="none"/>
        </w:rPr>
        <w:t xml:space="preserve"> n</w:t>
      </w:r>
      <w:r w:rsidRPr="00283F41">
        <w:rPr>
          <w:rFonts w:ascii="Times New Roman" w:eastAsia="Times New Roman" w:hAnsi="Times New Roman" w:cs="Times New Roman"/>
          <w:color w:val="000000"/>
          <w:kern w:val="0"/>
          <w:lang w:eastAsia="ar-SA"/>
          <w14:ligatures w14:val="none"/>
        </w:rPr>
        <w:t>erekomenduojama skirti pacientams, kurių kreatinino klirensas &lt; 15 ml/min. Pacientams, kurių kreatinino klirensas 15–29 ml/min., rivaroksabano reikia skirti atsargiai (žr. 4.4 skyrių).</w:t>
      </w:r>
    </w:p>
    <w:p w14:paraId="7AB799B1" w14:textId="04D2BF36"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 duomenų</w:t>
      </w:r>
      <w:r>
        <w:rPr>
          <w:rFonts w:ascii="Times New Roman" w:eastAsia="Times New Roman" w:hAnsi="Times New Roman" w:cs="Times New Roman"/>
          <w:color w:val="000000"/>
          <w:kern w:val="0"/>
          <w:lang w:eastAsia="ar-SA"/>
          <w14:ligatures w14:val="none"/>
        </w:rPr>
        <w:t xml:space="preserve"> apie</w:t>
      </w:r>
      <w:r w:rsidRPr="00283F41">
        <w:rPr>
          <w:rFonts w:ascii="Times New Roman" w:eastAsia="Times New Roman" w:hAnsi="Times New Roman" w:cs="Times New Roman"/>
          <w:color w:val="000000"/>
          <w:kern w:val="0"/>
          <w:lang w:eastAsia="ar-SA"/>
          <w14:ligatures w14:val="none"/>
        </w:rPr>
        <w:t xml:space="preserve"> 1 metų arba vyresni</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vaik</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ar-SA"/>
          <w14:ligatures w14:val="none"/>
        </w:rPr>
        <w:t>2</w:t>
      </w:r>
      <w:r w:rsidRPr="00283F41">
        <w:rPr>
          <w:rFonts w:ascii="Times New Roman" w:eastAsia="Times New Roman" w:hAnsi="Times New Roman" w:cs="Times New Roman"/>
          <w:color w:val="000000"/>
          <w:kern w:val="0"/>
          <w:lang w:eastAsia="ar-SA"/>
          <w14:ligatures w14:val="none"/>
        </w:rPr>
        <w:t>), nėra.</w:t>
      </w:r>
    </w:p>
    <w:p w14:paraId="70901F52"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640E8F1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Pacientų farmakokinetikos duomenys</w:t>
      </w:r>
    </w:p>
    <w:p w14:paraId="1D943A6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Pacientams, vartojusiems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ūminei GVT gydyt</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geometrinis koncentracijos vidurkis (90 % prognozavimo intervalas) praėjus 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val. ir maždaug 24 val. po dozės pavartojimo (apytikriai tai atitinka didžiausią ir mažiausią koncentraciją laikotarpiu tarp dozių) atitinkamai buvo 215 (22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535) ir 32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239) μg/l. </w:t>
      </w:r>
    </w:p>
    <w:p w14:paraId="5A913B1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0959C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sergantiems ūmine VTE ir vartojantiems pagal kūno svorį </w:t>
      </w:r>
      <w:r>
        <w:rPr>
          <w:rFonts w:ascii="Times New Roman" w:eastAsia="Times New Roman" w:hAnsi="Times New Roman" w:cs="Times New Roman"/>
          <w:color w:val="000000"/>
          <w:kern w:val="0"/>
          <w:lang w:eastAsia="ar-SA"/>
          <w14:ligatures w14:val="none"/>
        </w:rPr>
        <w:t>koreguotą</w:t>
      </w:r>
      <w:r w:rsidRPr="00283F41">
        <w:rPr>
          <w:rFonts w:ascii="Times New Roman" w:eastAsia="Times New Roman" w:hAnsi="Times New Roman" w:cs="Times New Roman"/>
          <w:color w:val="000000"/>
          <w:kern w:val="0"/>
          <w:lang w:eastAsia="ar-SA"/>
          <w14:ligatures w14:val="none"/>
        </w:rPr>
        <w:t xml:space="preserve"> rivaroksaban</w:t>
      </w:r>
      <w:r>
        <w:rPr>
          <w:rFonts w:ascii="Times New Roman" w:eastAsia="Times New Roman" w:hAnsi="Times New Roman" w:cs="Times New Roman"/>
          <w:color w:val="000000"/>
          <w:kern w:val="0"/>
          <w:lang w:eastAsia="ar-SA"/>
          <w14:ligatures w14:val="none"/>
        </w:rPr>
        <w:t>o dozę</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kai</w:t>
      </w:r>
      <w:r w:rsidRPr="00283F41">
        <w:rPr>
          <w:rFonts w:ascii="Times New Roman" w:eastAsia="Times New Roman" w:hAnsi="Times New Roman" w:cs="Times New Roman"/>
          <w:color w:val="000000"/>
          <w:kern w:val="0"/>
          <w:lang w:eastAsia="ar-SA"/>
          <w14:ligatures w14:val="none"/>
        </w:rPr>
        <w:t xml:space="preserve"> ekspozicij</w:t>
      </w:r>
      <w:r>
        <w:rPr>
          <w:rFonts w:ascii="Times New Roman" w:eastAsia="Times New Roman" w:hAnsi="Times New Roman" w:cs="Times New Roman"/>
          <w:color w:val="000000"/>
          <w:kern w:val="0"/>
          <w:lang w:eastAsia="ar-SA"/>
          <w14:ligatures w14:val="none"/>
        </w:rPr>
        <w:t>a būna panaši į nustatomą</w:t>
      </w:r>
      <w:r w:rsidRPr="00283F41">
        <w:rPr>
          <w:rFonts w:ascii="Times New Roman" w:eastAsia="Times New Roman" w:hAnsi="Times New Roman" w:cs="Times New Roman"/>
          <w:color w:val="000000"/>
          <w:kern w:val="0"/>
          <w:lang w:eastAsia="ar-SA"/>
          <w14:ligatures w14:val="none"/>
        </w:rPr>
        <w:t xml:space="preserve"> suaugusiems</w:t>
      </w:r>
      <w:r w:rsidRPr="00F76FD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GVT </w:t>
      </w:r>
      <w:r>
        <w:rPr>
          <w:rFonts w:ascii="Times New Roman" w:eastAsia="Times New Roman" w:hAnsi="Times New Roman" w:cs="Times New Roman"/>
          <w:color w:val="000000"/>
          <w:kern w:val="0"/>
          <w:lang w:eastAsia="ar-SA"/>
          <w14:ligatures w14:val="none"/>
        </w:rPr>
        <w:t xml:space="preserve">sergantiems </w:t>
      </w:r>
      <w:r w:rsidRPr="00283F41">
        <w:rPr>
          <w:rFonts w:ascii="Times New Roman" w:eastAsia="Times New Roman" w:hAnsi="Times New Roman" w:cs="Times New Roman"/>
          <w:color w:val="000000"/>
          <w:kern w:val="0"/>
          <w:lang w:eastAsia="ar-SA"/>
          <w14:ligatures w14:val="none"/>
        </w:rPr>
        <w:t xml:space="preserve">pacientams, vieną kartą per parą vartojantiems 20 mg rivaroksabano </w:t>
      </w:r>
      <w:r>
        <w:rPr>
          <w:rFonts w:ascii="Times New Roman" w:eastAsia="Times New Roman" w:hAnsi="Times New Roman" w:cs="Times New Roman"/>
          <w:color w:val="000000"/>
          <w:kern w:val="0"/>
          <w:lang w:eastAsia="ar-SA"/>
          <w14:ligatures w14:val="none"/>
        </w:rPr>
        <w:t>dozę</w:t>
      </w:r>
      <w:r w:rsidRPr="00283F41">
        <w:rPr>
          <w:rFonts w:ascii="Times New Roman" w:eastAsia="Times New Roman" w:hAnsi="Times New Roman" w:cs="Times New Roman"/>
          <w:color w:val="000000"/>
          <w:kern w:val="0"/>
          <w:lang w:eastAsia="ar-SA"/>
          <w14:ligatures w14:val="none"/>
        </w:rPr>
        <w:t>, koncentracijų geometriniai vidurkiai (90 % intervalas), kai mėginių paėmimo intervalai apytikriai atitinka didžiausią ir mažiausią koncentraciją laikotarpiu tarp dozių, apibendrinami 13 lentelėje.</w:t>
      </w:r>
    </w:p>
    <w:p w14:paraId="56937A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72D32CE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13 lentelė. Rivaroksabano koncentracij</w:t>
      </w:r>
      <w:r>
        <w:rPr>
          <w:rFonts w:ascii="Times New Roman" w:eastAsia="Times New Roman" w:hAnsi="Times New Roman" w:cs="Times New Roman"/>
          <w:b/>
          <w:bCs/>
          <w:color w:val="000000"/>
          <w:kern w:val="0"/>
          <w:lang w:eastAsia="ar-SA"/>
          <w14:ligatures w14:val="none"/>
        </w:rPr>
        <w:t>os nusistovėjus</w:t>
      </w:r>
      <w:r w:rsidRPr="00283F41">
        <w:rPr>
          <w:rFonts w:ascii="Times New Roman" w:eastAsia="Times New Roman" w:hAnsi="Times New Roman" w:cs="Times New Roman"/>
          <w:b/>
          <w:bCs/>
          <w:color w:val="000000"/>
          <w:kern w:val="0"/>
          <w:lang w:eastAsia="ar-SA"/>
          <w14:ligatures w14:val="none"/>
        </w:rPr>
        <w:t xml:space="preserve"> pusiausvyr</w:t>
      </w:r>
      <w:r>
        <w:rPr>
          <w:rFonts w:ascii="Times New Roman" w:eastAsia="Times New Roman" w:hAnsi="Times New Roman" w:cs="Times New Roman"/>
          <w:b/>
          <w:bCs/>
          <w:color w:val="000000"/>
          <w:kern w:val="0"/>
          <w:lang w:eastAsia="ar-SA"/>
          <w14:ligatures w14:val="none"/>
        </w:rPr>
        <w:t>inei apykaitai</w:t>
      </w:r>
      <w:r w:rsidRPr="00283F41">
        <w:rPr>
          <w:rFonts w:ascii="Times New Roman" w:eastAsia="Times New Roman" w:hAnsi="Times New Roman" w:cs="Times New Roman"/>
          <w:b/>
          <w:bCs/>
          <w:color w:val="000000"/>
          <w:kern w:val="0"/>
          <w:lang w:eastAsia="ar-SA"/>
          <w14:ligatures w14:val="none"/>
        </w:rPr>
        <w:t xml:space="preserve"> (μg/l) statisti</w:t>
      </w:r>
      <w:r>
        <w:rPr>
          <w:rFonts w:ascii="Times New Roman" w:eastAsia="Times New Roman" w:hAnsi="Times New Roman" w:cs="Times New Roman"/>
          <w:b/>
          <w:bCs/>
          <w:color w:val="000000"/>
          <w:kern w:val="0"/>
          <w:lang w:eastAsia="ar-SA"/>
          <w14:ligatures w14:val="none"/>
        </w:rPr>
        <w:t>nis</w:t>
      </w:r>
      <w:r w:rsidRPr="00283F41">
        <w:rPr>
          <w:rFonts w:ascii="Times New Roman" w:eastAsia="Times New Roman" w:hAnsi="Times New Roman" w:cs="Times New Roman"/>
          <w:b/>
          <w:bCs/>
          <w:color w:val="000000"/>
          <w:kern w:val="0"/>
          <w:lang w:eastAsia="ar-SA"/>
          <w14:ligatures w14:val="none"/>
        </w:rPr>
        <w:t xml:space="preserve"> </w:t>
      </w:r>
      <w:r>
        <w:rPr>
          <w:rFonts w:ascii="Times New Roman" w:eastAsia="Times New Roman" w:hAnsi="Times New Roman" w:cs="Times New Roman"/>
          <w:b/>
          <w:bCs/>
          <w:color w:val="000000"/>
          <w:kern w:val="0"/>
          <w:lang w:eastAsia="ar-SA"/>
          <w14:ligatures w14:val="none"/>
        </w:rPr>
        <w:t>apibendrinimas</w:t>
      </w:r>
      <w:r w:rsidRPr="00283F41">
        <w:rPr>
          <w:rFonts w:ascii="Times New Roman" w:eastAsia="Times New Roman" w:hAnsi="Times New Roman" w:cs="Times New Roman"/>
          <w:b/>
          <w:bCs/>
          <w:color w:val="000000"/>
          <w:kern w:val="0"/>
          <w:lang w:eastAsia="ar-SA"/>
          <w14:ligatures w14:val="none"/>
        </w:rPr>
        <w:t xml:space="preserve"> (geometrinis vidurkis (90 % intervalas)) pagal dozavimo režimą ir amžių</w:t>
      </w:r>
    </w:p>
    <w:p w14:paraId="2A6E744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tbl>
      <w:tblPr>
        <w:tblStyle w:val="TableNormal3"/>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565"/>
        <w:gridCol w:w="1490"/>
        <w:gridCol w:w="563"/>
        <w:gridCol w:w="1459"/>
        <w:gridCol w:w="443"/>
        <w:gridCol w:w="1494"/>
        <w:gridCol w:w="437"/>
        <w:gridCol w:w="1708"/>
      </w:tblGrid>
      <w:tr w:rsidR="00460D75" w:rsidRPr="00283F41" w14:paraId="65C1CAC5" w14:textId="77777777" w:rsidTr="00587AA3">
        <w:trPr>
          <w:trHeight w:val="708"/>
        </w:trPr>
        <w:tc>
          <w:tcPr>
            <w:tcW w:w="1337" w:type="dxa"/>
          </w:tcPr>
          <w:p w14:paraId="6A6FCA64" w14:textId="77777777" w:rsidR="00460D75" w:rsidRPr="00283F41" w:rsidRDefault="00460D75" w:rsidP="00587AA3">
            <w:pPr>
              <w:spacing w:before="2" w:line="254" w:lineRule="exact"/>
              <w:ind w:left="126" w:right="206"/>
              <w:rPr>
                <w:rFonts w:ascii="Times New Roman" w:eastAsia="Calibri" w:hAnsi="Times New Roman" w:cs="Times New Roman"/>
                <w:b/>
              </w:rPr>
            </w:pPr>
            <w:r w:rsidRPr="00283F41">
              <w:rPr>
                <w:rFonts w:ascii="Times New Roman" w:eastAsia="Calibri" w:hAnsi="Times New Roman" w:cs="Times New Roman"/>
                <w:b/>
              </w:rPr>
              <w:t>Laiko intervalai</w:t>
            </w:r>
          </w:p>
        </w:tc>
        <w:tc>
          <w:tcPr>
            <w:tcW w:w="565" w:type="dxa"/>
          </w:tcPr>
          <w:p w14:paraId="5DB44F2B" w14:textId="77777777" w:rsidR="00460D75" w:rsidRPr="00283F41" w:rsidRDefault="00460D75" w:rsidP="00587AA3">
            <w:pPr>
              <w:jc w:val="center"/>
              <w:rPr>
                <w:rFonts w:ascii="Times New Roman" w:eastAsia="Calibri" w:hAnsi="Times New Roman" w:cs="Times New Roman"/>
              </w:rPr>
            </w:pPr>
          </w:p>
        </w:tc>
        <w:tc>
          <w:tcPr>
            <w:tcW w:w="1490" w:type="dxa"/>
          </w:tcPr>
          <w:p w14:paraId="694E1396" w14:textId="77777777" w:rsidR="00460D75" w:rsidRPr="00283F41" w:rsidRDefault="00460D75" w:rsidP="00587AA3">
            <w:pPr>
              <w:ind w:left="82"/>
              <w:rPr>
                <w:rFonts w:ascii="Times New Roman" w:eastAsia="Calibri" w:hAnsi="Times New Roman" w:cs="Times New Roman"/>
              </w:rPr>
            </w:pPr>
          </w:p>
        </w:tc>
        <w:tc>
          <w:tcPr>
            <w:tcW w:w="563" w:type="dxa"/>
          </w:tcPr>
          <w:p w14:paraId="73526211" w14:textId="77777777" w:rsidR="00460D75" w:rsidRPr="00283F41" w:rsidRDefault="00460D75" w:rsidP="00587AA3">
            <w:pPr>
              <w:rPr>
                <w:rFonts w:ascii="Times New Roman" w:eastAsia="Calibri" w:hAnsi="Times New Roman" w:cs="Times New Roman"/>
              </w:rPr>
            </w:pPr>
          </w:p>
        </w:tc>
        <w:tc>
          <w:tcPr>
            <w:tcW w:w="1459" w:type="dxa"/>
          </w:tcPr>
          <w:p w14:paraId="3A891AB1" w14:textId="77777777" w:rsidR="00460D75" w:rsidRPr="00283F41" w:rsidRDefault="00460D75" w:rsidP="00587AA3">
            <w:pPr>
              <w:rPr>
                <w:rFonts w:ascii="Times New Roman" w:eastAsia="Calibri" w:hAnsi="Times New Roman" w:cs="Times New Roman"/>
              </w:rPr>
            </w:pPr>
          </w:p>
        </w:tc>
        <w:tc>
          <w:tcPr>
            <w:tcW w:w="443" w:type="dxa"/>
          </w:tcPr>
          <w:p w14:paraId="38D1BD29" w14:textId="77777777" w:rsidR="00460D75" w:rsidRPr="00283F41" w:rsidRDefault="00460D75" w:rsidP="00587AA3">
            <w:pPr>
              <w:jc w:val="center"/>
              <w:rPr>
                <w:rFonts w:ascii="Times New Roman" w:eastAsia="Calibri" w:hAnsi="Times New Roman" w:cs="Times New Roman"/>
              </w:rPr>
            </w:pPr>
          </w:p>
        </w:tc>
        <w:tc>
          <w:tcPr>
            <w:tcW w:w="1494" w:type="dxa"/>
          </w:tcPr>
          <w:p w14:paraId="6152A4F6" w14:textId="77777777" w:rsidR="00460D75" w:rsidRPr="00283F41" w:rsidRDefault="00460D75" w:rsidP="00587AA3">
            <w:pPr>
              <w:rPr>
                <w:rFonts w:ascii="Times New Roman" w:eastAsia="Calibri" w:hAnsi="Times New Roman" w:cs="Times New Roman"/>
              </w:rPr>
            </w:pPr>
          </w:p>
        </w:tc>
        <w:tc>
          <w:tcPr>
            <w:tcW w:w="437" w:type="dxa"/>
          </w:tcPr>
          <w:p w14:paraId="3A8F4DC1" w14:textId="77777777" w:rsidR="00460D75" w:rsidRPr="00283F41" w:rsidRDefault="00460D75" w:rsidP="00587AA3">
            <w:pPr>
              <w:rPr>
                <w:rFonts w:ascii="Times New Roman" w:eastAsia="Calibri" w:hAnsi="Times New Roman" w:cs="Times New Roman"/>
              </w:rPr>
            </w:pPr>
          </w:p>
        </w:tc>
        <w:tc>
          <w:tcPr>
            <w:tcW w:w="1708" w:type="dxa"/>
          </w:tcPr>
          <w:p w14:paraId="26A6BD88" w14:textId="77777777" w:rsidR="00460D75" w:rsidRPr="00283F41" w:rsidRDefault="00460D75" w:rsidP="00587AA3">
            <w:pPr>
              <w:rPr>
                <w:rFonts w:ascii="Times New Roman" w:eastAsia="Calibri" w:hAnsi="Times New Roman" w:cs="Times New Roman"/>
              </w:rPr>
            </w:pPr>
          </w:p>
        </w:tc>
      </w:tr>
      <w:tr w:rsidR="00460D75" w:rsidRPr="00283F41" w14:paraId="63A433D3" w14:textId="77777777" w:rsidTr="00587AA3">
        <w:trPr>
          <w:trHeight w:val="502"/>
        </w:trPr>
        <w:tc>
          <w:tcPr>
            <w:tcW w:w="1337" w:type="dxa"/>
          </w:tcPr>
          <w:p w14:paraId="568CC287" w14:textId="77777777" w:rsidR="00460D75" w:rsidRPr="00283F41" w:rsidRDefault="00460D75" w:rsidP="00587AA3">
            <w:pPr>
              <w:spacing w:line="249" w:lineRule="exact"/>
              <w:ind w:left="126"/>
              <w:rPr>
                <w:rFonts w:ascii="Times New Roman" w:eastAsia="Calibri" w:hAnsi="Times New Roman" w:cs="Times New Roman"/>
                <w:b/>
              </w:rPr>
            </w:pPr>
            <w:r w:rsidRPr="00283F41">
              <w:rPr>
                <w:rFonts w:ascii="Times New Roman" w:eastAsia="Calibri" w:hAnsi="Times New Roman" w:cs="Times New Roman"/>
                <w:b/>
              </w:rPr>
              <w:t>VKP</w:t>
            </w:r>
          </w:p>
        </w:tc>
        <w:tc>
          <w:tcPr>
            <w:tcW w:w="565" w:type="dxa"/>
          </w:tcPr>
          <w:p w14:paraId="710FA283" w14:textId="77777777" w:rsidR="00460D75" w:rsidRPr="00283F41" w:rsidRDefault="00460D75" w:rsidP="00587AA3">
            <w:pPr>
              <w:spacing w:line="249"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7FDA63E3" w14:textId="77777777" w:rsidR="00460D75" w:rsidRPr="00283F41" w:rsidRDefault="00460D75" w:rsidP="00587AA3">
            <w:pPr>
              <w:spacing w:line="249" w:lineRule="exact"/>
              <w:ind w:left="82"/>
              <w:rPr>
                <w:rFonts w:ascii="Times New Roman" w:eastAsia="Calibri" w:hAnsi="Times New Roman" w:cs="Times New Roman"/>
                <w:b/>
              </w:rPr>
            </w:pPr>
            <w:r w:rsidRPr="00283F41">
              <w:rPr>
                <w:rFonts w:ascii="Times New Roman" w:eastAsia="Calibri" w:hAnsi="Times New Roman" w:cs="Times New Roman"/>
                <w:b/>
              </w:rPr>
              <w:t>12 -&lt; 18 metų</w:t>
            </w:r>
          </w:p>
        </w:tc>
        <w:tc>
          <w:tcPr>
            <w:tcW w:w="563" w:type="dxa"/>
          </w:tcPr>
          <w:p w14:paraId="7836F5AB" w14:textId="77777777" w:rsidR="00460D75" w:rsidRPr="00283F41" w:rsidRDefault="00460D75" w:rsidP="00587AA3">
            <w:pPr>
              <w:spacing w:line="249"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6F7BAB36" w14:textId="77777777" w:rsidR="00460D75" w:rsidRPr="00283F41" w:rsidRDefault="00460D75" w:rsidP="00587AA3">
            <w:pPr>
              <w:spacing w:line="249" w:lineRule="exact"/>
              <w:ind w:left="106"/>
              <w:rPr>
                <w:rFonts w:ascii="Times New Roman" w:eastAsia="Calibri" w:hAnsi="Times New Roman" w:cs="Times New Roman"/>
                <w:b/>
              </w:rPr>
            </w:pPr>
            <w:r w:rsidRPr="00283F41">
              <w:rPr>
                <w:rFonts w:ascii="Times New Roman" w:eastAsia="Calibri" w:hAnsi="Times New Roman" w:cs="Times New Roman"/>
                <w:b/>
              </w:rPr>
              <w:t>6 -&lt; 12 metų</w:t>
            </w:r>
          </w:p>
        </w:tc>
        <w:tc>
          <w:tcPr>
            <w:tcW w:w="443" w:type="dxa"/>
          </w:tcPr>
          <w:p w14:paraId="76642DD3" w14:textId="77777777" w:rsidR="00460D75" w:rsidRPr="00283F41" w:rsidRDefault="00460D75" w:rsidP="00587AA3">
            <w:pPr>
              <w:jc w:val="center"/>
              <w:rPr>
                <w:rFonts w:ascii="Times New Roman" w:eastAsia="Calibri" w:hAnsi="Times New Roman" w:cs="Times New Roman"/>
              </w:rPr>
            </w:pPr>
          </w:p>
        </w:tc>
        <w:tc>
          <w:tcPr>
            <w:tcW w:w="1494" w:type="dxa"/>
          </w:tcPr>
          <w:p w14:paraId="7C3EF78D" w14:textId="77777777" w:rsidR="00460D75" w:rsidRPr="00283F41" w:rsidRDefault="00460D75" w:rsidP="00587AA3">
            <w:pPr>
              <w:rPr>
                <w:rFonts w:ascii="Times New Roman" w:eastAsia="Calibri" w:hAnsi="Times New Roman" w:cs="Times New Roman"/>
              </w:rPr>
            </w:pPr>
          </w:p>
        </w:tc>
        <w:tc>
          <w:tcPr>
            <w:tcW w:w="437" w:type="dxa"/>
          </w:tcPr>
          <w:p w14:paraId="16ABDED3" w14:textId="77777777" w:rsidR="00460D75" w:rsidRPr="00283F41" w:rsidRDefault="00460D75" w:rsidP="00587AA3">
            <w:pPr>
              <w:rPr>
                <w:rFonts w:ascii="Times New Roman" w:eastAsia="Calibri" w:hAnsi="Times New Roman" w:cs="Times New Roman"/>
              </w:rPr>
            </w:pPr>
          </w:p>
        </w:tc>
        <w:tc>
          <w:tcPr>
            <w:tcW w:w="1708" w:type="dxa"/>
          </w:tcPr>
          <w:p w14:paraId="5A900F34" w14:textId="77777777" w:rsidR="00460D75" w:rsidRPr="00283F41" w:rsidRDefault="00460D75" w:rsidP="00587AA3">
            <w:pPr>
              <w:rPr>
                <w:rFonts w:ascii="Times New Roman" w:eastAsia="Calibri" w:hAnsi="Times New Roman" w:cs="Times New Roman"/>
              </w:rPr>
            </w:pPr>
          </w:p>
        </w:tc>
      </w:tr>
      <w:tr w:rsidR="00460D75" w:rsidRPr="00283F41" w14:paraId="36231B8C" w14:textId="77777777" w:rsidTr="00587AA3">
        <w:trPr>
          <w:trHeight w:val="505"/>
        </w:trPr>
        <w:tc>
          <w:tcPr>
            <w:tcW w:w="1337" w:type="dxa"/>
          </w:tcPr>
          <w:p w14:paraId="2D65221C"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2,5–4 val. po vartojimo</w:t>
            </w:r>
          </w:p>
        </w:tc>
        <w:tc>
          <w:tcPr>
            <w:tcW w:w="565" w:type="dxa"/>
          </w:tcPr>
          <w:p w14:paraId="1BDA5AB3"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171</w:t>
            </w:r>
          </w:p>
        </w:tc>
        <w:tc>
          <w:tcPr>
            <w:tcW w:w="1490" w:type="dxa"/>
          </w:tcPr>
          <w:p w14:paraId="22D6464B"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241,5</w:t>
            </w:r>
          </w:p>
          <w:p w14:paraId="115366BE"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(105-484)</w:t>
            </w:r>
          </w:p>
        </w:tc>
        <w:tc>
          <w:tcPr>
            <w:tcW w:w="563" w:type="dxa"/>
          </w:tcPr>
          <w:p w14:paraId="4799430A"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24</w:t>
            </w:r>
          </w:p>
        </w:tc>
        <w:tc>
          <w:tcPr>
            <w:tcW w:w="1459" w:type="dxa"/>
          </w:tcPr>
          <w:p w14:paraId="5DADC36D"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229,7</w:t>
            </w:r>
          </w:p>
          <w:p w14:paraId="6E2F22E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(91,5-777)</w:t>
            </w:r>
          </w:p>
        </w:tc>
        <w:tc>
          <w:tcPr>
            <w:tcW w:w="443" w:type="dxa"/>
          </w:tcPr>
          <w:p w14:paraId="215B1738" w14:textId="77777777" w:rsidR="00460D75" w:rsidRPr="00283F41" w:rsidRDefault="00460D75" w:rsidP="00587AA3">
            <w:pPr>
              <w:jc w:val="center"/>
              <w:rPr>
                <w:rFonts w:ascii="Times New Roman" w:eastAsia="Calibri" w:hAnsi="Times New Roman" w:cs="Times New Roman"/>
              </w:rPr>
            </w:pPr>
          </w:p>
        </w:tc>
        <w:tc>
          <w:tcPr>
            <w:tcW w:w="1494" w:type="dxa"/>
          </w:tcPr>
          <w:p w14:paraId="3E96796A" w14:textId="77777777" w:rsidR="00460D75" w:rsidRPr="00283F41" w:rsidRDefault="00460D75" w:rsidP="00587AA3">
            <w:pPr>
              <w:rPr>
                <w:rFonts w:ascii="Times New Roman" w:eastAsia="Calibri" w:hAnsi="Times New Roman" w:cs="Times New Roman"/>
              </w:rPr>
            </w:pPr>
          </w:p>
        </w:tc>
        <w:tc>
          <w:tcPr>
            <w:tcW w:w="437" w:type="dxa"/>
          </w:tcPr>
          <w:p w14:paraId="2DBCA895" w14:textId="77777777" w:rsidR="00460D75" w:rsidRPr="00283F41" w:rsidRDefault="00460D75" w:rsidP="00587AA3">
            <w:pPr>
              <w:rPr>
                <w:rFonts w:ascii="Times New Roman" w:eastAsia="Calibri" w:hAnsi="Times New Roman" w:cs="Times New Roman"/>
              </w:rPr>
            </w:pPr>
          </w:p>
        </w:tc>
        <w:tc>
          <w:tcPr>
            <w:tcW w:w="1708" w:type="dxa"/>
          </w:tcPr>
          <w:p w14:paraId="399C2423" w14:textId="77777777" w:rsidR="00460D75" w:rsidRPr="00283F41" w:rsidRDefault="00460D75" w:rsidP="00587AA3">
            <w:pPr>
              <w:rPr>
                <w:rFonts w:ascii="Times New Roman" w:eastAsia="Calibri" w:hAnsi="Times New Roman" w:cs="Times New Roman"/>
              </w:rPr>
            </w:pPr>
          </w:p>
        </w:tc>
      </w:tr>
      <w:tr w:rsidR="00460D75" w:rsidRPr="00283F41" w14:paraId="4C49C1D6" w14:textId="77777777" w:rsidTr="00587AA3">
        <w:trPr>
          <w:trHeight w:val="504"/>
        </w:trPr>
        <w:tc>
          <w:tcPr>
            <w:tcW w:w="1337" w:type="dxa"/>
          </w:tcPr>
          <w:p w14:paraId="7BE4929D"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20–24 val. po vartojimo</w:t>
            </w:r>
          </w:p>
        </w:tc>
        <w:tc>
          <w:tcPr>
            <w:tcW w:w="565" w:type="dxa"/>
          </w:tcPr>
          <w:p w14:paraId="0AD97930"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151</w:t>
            </w:r>
          </w:p>
        </w:tc>
        <w:tc>
          <w:tcPr>
            <w:tcW w:w="1490" w:type="dxa"/>
          </w:tcPr>
          <w:p w14:paraId="540AEC7F" w14:textId="77777777" w:rsidR="00460D75" w:rsidRPr="00283F41" w:rsidRDefault="00460D75" w:rsidP="00587AA3">
            <w:pPr>
              <w:spacing w:line="252" w:lineRule="exact"/>
              <w:ind w:left="82"/>
              <w:rPr>
                <w:rFonts w:ascii="Times New Roman" w:eastAsia="Calibri" w:hAnsi="Times New Roman" w:cs="Times New Roman"/>
              </w:rPr>
            </w:pPr>
            <w:r w:rsidRPr="00283F41">
              <w:rPr>
                <w:rFonts w:ascii="Times New Roman" w:eastAsia="Calibri" w:hAnsi="Times New Roman" w:cs="Times New Roman"/>
              </w:rPr>
              <w:t>20,6</w:t>
            </w:r>
          </w:p>
          <w:p w14:paraId="421F979B"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(5,69-66,5)</w:t>
            </w:r>
          </w:p>
        </w:tc>
        <w:tc>
          <w:tcPr>
            <w:tcW w:w="563" w:type="dxa"/>
          </w:tcPr>
          <w:p w14:paraId="5107FC7C"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24</w:t>
            </w:r>
          </w:p>
        </w:tc>
        <w:tc>
          <w:tcPr>
            <w:tcW w:w="1459" w:type="dxa"/>
          </w:tcPr>
          <w:p w14:paraId="3A6DFF75"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15,9</w:t>
            </w:r>
          </w:p>
          <w:p w14:paraId="28EE004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(3,42-45,5)</w:t>
            </w:r>
          </w:p>
        </w:tc>
        <w:tc>
          <w:tcPr>
            <w:tcW w:w="443" w:type="dxa"/>
          </w:tcPr>
          <w:p w14:paraId="4D8C5B6F" w14:textId="77777777" w:rsidR="00460D75" w:rsidRPr="00283F41" w:rsidRDefault="00460D75" w:rsidP="00587AA3">
            <w:pPr>
              <w:jc w:val="center"/>
              <w:rPr>
                <w:rFonts w:ascii="Times New Roman" w:eastAsia="Calibri" w:hAnsi="Times New Roman" w:cs="Times New Roman"/>
              </w:rPr>
            </w:pPr>
          </w:p>
        </w:tc>
        <w:tc>
          <w:tcPr>
            <w:tcW w:w="1494" w:type="dxa"/>
          </w:tcPr>
          <w:p w14:paraId="1C9C9668" w14:textId="77777777" w:rsidR="00460D75" w:rsidRPr="00283F41" w:rsidRDefault="00460D75" w:rsidP="00587AA3">
            <w:pPr>
              <w:rPr>
                <w:rFonts w:ascii="Times New Roman" w:eastAsia="Calibri" w:hAnsi="Times New Roman" w:cs="Times New Roman"/>
              </w:rPr>
            </w:pPr>
          </w:p>
        </w:tc>
        <w:tc>
          <w:tcPr>
            <w:tcW w:w="437" w:type="dxa"/>
          </w:tcPr>
          <w:p w14:paraId="3E42C888" w14:textId="77777777" w:rsidR="00460D75" w:rsidRPr="00283F41" w:rsidRDefault="00460D75" w:rsidP="00587AA3">
            <w:pPr>
              <w:rPr>
                <w:rFonts w:ascii="Times New Roman" w:eastAsia="Calibri" w:hAnsi="Times New Roman" w:cs="Times New Roman"/>
              </w:rPr>
            </w:pPr>
          </w:p>
        </w:tc>
        <w:tc>
          <w:tcPr>
            <w:tcW w:w="1708" w:type="dxa"/>
          </w:tcPr>
          <w:p w14:paraId="2313DE74" w14:textId="77777777" w:rsidR="00460D75" w:rsidRPr="00283F41" w:rsidRDefault="00460D75" w:rsidP="00587AA3">
            <w:pPr>
              <w:rPr>
                <w:rFonts w:ascii="Times New Roman" w:eastAsia="Calibri" w:hAnsi="Times New Roman" w:cs="Times New Roman"/>
              </w:rPr>
            </w:pPr>
          </w:p>
        </w:tc>
      </w:tr>
      <w:tr w:rsidR="00460D75" w:rsidRPr="00283F41" w14:paraId="2C82D44F" w14:textId="77777777" w:rsidTr="00587AA3">
        <w:trPr>
          <w:trHeight w:val="254"/>
        </w:trPr>
        <w:tc>
          <w:tcPr>
            <w:tcW w:w="1337" w:type="dxa"/>
          </w:tcPr>
          <w:p w14:paraId="449E0356" w14:textId="77777777" w:rsidR="00460D75" w:rsidRPr="00283F41" w:rsidRDefault="00460D75" w:rsidP="00587AA3">
            <w:pPr>
              <w:spacing w:before="1" w:line="233" w:lineRule="exact"/>
              <w:ind w:left="126"/>
              <w:rPr>
                <w:rFonts w:ascii="Times New Roman" w:eastAsia="Calibri" w:hAnsi="Times New Roman" w:cs="Times New Roman"/>
                <w:b/>
              </w:rPr>
            </w:pPr>
            <w:r w:rsidRPr="00283F41">
              <w:rPr>
                <w:rFonts w:ascii="Times New Roman" w:eastAsia="Calibri" w:hAnsi="Times New Roman" w:cs="Times New Roman"/>
                <w:b/>
              </w:rPr>
              <w:t>DKP</w:t>
            </w:r>
          </w:p>
        </w:tc>
        <w:tc>
          <w:tcPr>
            <w:tcW w:w="565" w:type="dxa"/>
          </w:tcPr>
          <w:p w14:paraId="7CF2D6DA" w14:textId="77777777" w:rsidR="00460D75" w:rsidRPr="00283F41" w:rsidRDefault="00460D75" w:rsidP="00587AA3">
            <w:pPr>
              <w:spacing w:before="1" w:line="23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0B295685" w14:textId="77777777" w:rsidR="00460D75" w:rsidRPr="00283F41" w:rsidRDefault="00460D75" w:rsidP="00587AA3">
            <w:pPr>
              <w:spacing w:before="1" w:line="233" w:lineRule="exact"/>
              <w:ind w:left="82"/>
              <w:rPr>
                <w:rFonts w:ascii="Times New Roman" w:eastAsia="Calibri" w:hAnsi="Times New Roman" w:cs="Times New Roman"/>
                <w:b/>
              </w:rPr>
            </w:pPr>
            <w:r w:rsidRPr="00283F41">
              <w:rPr>
                <w:rFonts w:ascii="Times New Roman" w:eastAsia="Calibri" w:hAnsi="Times New Roman" w:cs="Times New Roman"/>
                <w:b/>
              </w:rPr>
              <w:t>6 -&lt; 12 metų</w:t>
            </w:r>
          </w:p>
        </w:tc>
        <w:tc>
          <w:tcPr>
            <w:tcW w:w="563" w:type="dxa"/>
          </w:tcPr>
          <w:p w14:paraId="4BE8E064" w14:textId="77777777" w:rsidR="00460D75" w:rsidRPr="00283F41" w:rsidRDefault="00460D75" w:rsidP="00587AA3">
            <w:pPr>
              <w:spacing w:before="1" w:line="23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3FF53F62" w14:textId="77777777" w:rsidR="00460D75" w:rsidRPr="00283F41" w:rsidRDefault="00460D75" w:rsidP="00587AA3">
            <w:pPr>
              <w:spacing w:before="1" w:line="233" w:lineRule="exact"/>
              <w:ind w:left="106"/>
              <w:rPr>
                <w:rFonts w:ascii="Times New Roman" w:eastAsia="Calibri" w:hAnsi="Times New Roman" w:cs="Times New Roman"/>
                <w:b/>
              </w:rPr>
            </w:pPr>
            <w:r w:rsidRPr="00283F41">
              <w:rPr>
                <w:rFonts w:ascii="Times New Roman" w:eastAsia="Calibri" w:hAnsi="Times New Roman" w:cs="Times New Roman"/>
                <w:b/>
              </w:rPr>
              <w:t>2 -&lt; 6 metų</w:t>
            </w:r>
          </w:p>
        </w:tc>
        <w:tc>
          <w:tcPr>
            <w:tcW w:w="443" w:type="dxa"/>
          </w:tcPr>
          <w:p w14:paraId="3E8D7163" w14:textId="77777777" w:rsidR="00460D75" w:rsidRPr="00283F41" w:rsidRDefault="00460D75" w:rsidP="00587AA3">
            <w:pPr>
              <w:spacing w:before="1" w:line="233" w:lineRule="exact"/>
              <w:ind w:left="108"/>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4" w:type="dxa"/>
          </w:tcPr>
          <w:p w14:paraId="5343B430" w14:textId="77777777" w:rsidR="00460D75" w:rsidRPr="00283F41" w:rsidRDefault="00460D75" w:rsidP="00587AA3">
            <w:pPr>
              <w:spacing w:before="1" w:line="233" w:lineRule="exact"/>
              <w:ind w:left="94"/>
              <w:rPr>
                <w:rFonts w:ascii="Times New Roman" w:eastAsia="Calibri" w:hAnsi="Times New Roman" w:cs="Times New Roman"/>
                <w:b/>
              </w:rPr>
            </w:pPr>
            <w:r w:rsidRPr="00283F41">
              <w:rPr>
                <w:rFonts w:ascii="Times New Roman" w:eastAsia="Calibri" w:hAnsi="Times New Roman" w:cs="Times New Roman"/>
                <w:b/>
              </w:rPr>
              <w:t>0,5 -&lt; 2 metų</w:t>
            </w:r>
          </w:p>
        </w:tc>
        <w:tc>
          <w:tcPr>
            <w:tcW w:w="437" w:type="dxa"/>
          </w:tcPr>
          <w:p w14:paraId="67646B61" w14:textId="77777777" w:rsidR="00460D75" w:rsidRPr="00283F41" w:rsidRDefault="00460D75" w:rsidP="00587AA3">
            <w:pPr>
              <w:rPr>
                <w:rFonts w:ascii="Times New Roman" w:eastAsia="Calibri" w:hAnsi="Times New Roman" w:cs="Times New Roman"/>
              </w:rPr>
            </w:pPr>
          </w:p>
        </w:tc>
        <w:tc>
          <w:tcPr>
            <w:tcW w:w="1708" w:type="dxa"/>
          </w:tcPr>
          <w:p w14:paraId="12784F31" w14:textId="77777777" w:rsidR="00460D75" w:rsidRPr="00283F41" w:rsidRDefault="00460D75" w:rsidP="00587AA3">
            <w:pPr>
              <w:rPr>
                <w:rFonts w:ascii="Times New Roman" w:eastAsia="Calibri" w:hAnsi="Times New Roman" w:cs="Times New Roman"/>
              </w:rPr>
            </w:pPr>
          </w:p>
        </w:tc>
      </w:tr>
      <w:tr w:rsidR="00460D75" w:rsidRPr="00283F41" w14:paraId="7CCAF6C7" w14:textId="77777777" w:rsidTr="00587AA3">
        <w:trPr>
          <w:trHeight w:val="505"/>
        </w:trPr>
        <w:tc>
          <w:tcPr>
            <w:tcW w:w="1337" w:type="dxa"/>
          </w:tcPr>
          <w:p w14:paraId="32179572"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2,5–4 val. po vartojimo</w:t>
            </w:r>
          </w:p>
        </w:tc>
        <w:tc>
          <w:tcPr>
            <w:tcW w:w="565" w:type="dxa"/>
          </w:tcPr>
          <w:p w14:paraId="4DCCF979"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36</w:t>
            </w:r>
          </w:p>
        </w:tc>
        <w:tc>
          <w:tcPr>
            <w:tcW w:w="1490" w:type="dxa"/>
          </w:tcPr>
          <w:p w14:paraId="4B8B869A"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145,4</w:t>
            </w:r>
          </w:p>
          <w:p w14:paraId="42B78E26"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(46,0-343)</w:t>
            </w:r>
          </w:p>
        </w:tc>
        <w:tc>
          <w:tcPr>
            <w:tcW w:w="563" w:type="dxa"/>
          </w:tcPr>
          <w:p w14:paraId="16D5173B"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38</w:t>
            </w:r>
          </w:p>
        </w:tc>
        <w:tc>
          <w:tcPr>
            <w:tcW w:w="1459" w:type="dxa"/>
          </w:tcPr>
          <w:p w14:paraId="07E8FA98"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171,8</w:t>
            </w:r>
          </w:p>
          <w:p w14:paraId="0FE249A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(70,7-438)</w:t>
            </w:r>
          </w:p>
        </w:tc>
        <w:tc>
          <w:tcPr>
            <w:tcW w:w="443" w:type="dxa"/>
          </w:tcPr>
          <w:p w14:paraId="772F3FA3"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w w:val="99"/>
              </w:rPr>
              <w:t>2</w:t>
            </w:r>
          </w:p>
        </w:tc>
        <w:tc>
          <w:tcPr>
            <w:tcW w:w="1494" w:type="dxa"/>
          </w:tcPr>
          <w:p w14:paraId="6AA9391D" w14:textId="77777777" w:rsidR="00460D75" w:rsidRPr="00283F41" w:rsidRDefault="00460D75" w:rsidP="00587AA3">
            <w:pPr>
              <w:spacing w:line="253" w:lineRule="exact"/>
              <w:ind w:left="94"/>
              <w:rPr>
                <w:rFonts w:ascii="Times New Roman" w:eastAsia="Calibri" w:hAnsi="Times New Roman" w:cs="Times New Roman"/>
              </w:rPr>
            </w:pPr>
            <w:r w:rsidRPr="00283F41">
              <w:rPr>
                <w:rFonts w:ascii="Times New Roman" w:eastAsia="Calibri" w:hAnsi="Times New Roman" w:cs="Times New Roman"/>
              </w:rPr>
              <w:t>NA</w:t>
            </w:r>
          </w:p>
        </w:tc>
        <w:tc>
          <w:tcPr>
            <w:tcW w:w="437" w:type="dxa"/>
          </w:tcPr>
          <w:p w14:paraId="7900F2C3" w14:textId="77777777" w:rsidR="00460D75" w:rsidRPr="00283F41" w:rsidRDefault="00460D75" w:rsidP="00587AA3">
            <w:pPr>
              <w:rPr>
                <w:rFonts w:ascii="Times New Roman" w:eastAsia="Calibri" w:hAnsi="Times New Roman" w:cs="Times New Roman"/>
              </w:rPr>
            </w:pPr>
          </w:p>
        </w:tc>
        <w:tc>
          <w:tcPr>
            <w:tcW w:w="1708" w:type="dxa"/>
          </w:tcPr>
          <w:p w14:paraId="346E0BE4" w14:textId="77777777" w:rsidR="00460D75" w:rsidRPr="00283F41" w:rsidRDefault="00460D75" w:rsidP="00587AA3">
            <w:pPr>
              <w:rPr>
                <w:rFonts w:ascii="Times New Roman" w:eastAsia="Calibri" w:hAnsi="Times New Roman" w:cs="Times New Roman"/>
              </w:rPr>
            </w:pPr>
          </w:p>
        </w:tc>
      </w:tr>
      <w:tr w:rsidR="00460D75" w:rsidRPr="00283F41" w14:paraId="49C7759E" w14:textId="77777777" w:rsidTr="00587AA3">
        <w:trPr>
          <w:trHeight w:val="506"/>
        </w:trPr>
        <w:tc>
          <w:tcPr>
            <w:tcW w:w="1337" w:type="dxa"/>
          </w:tcPr>
          <w:p w14:paraId="116A1F0A"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10–16 val. po vartojimo</w:t>
            </w:r>
          </w:p>
        </w:tc>
        <w:tc>
          <w:tcPr>
            <w:tcW w:w="565" w:type="dxa"/>
          </w:tcPr>
          <w:p w14:paraId="2F358818"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33</w:t>
            </w:r>
          </w:p>
        </w:tc>
        <w:tc>
          <w:tcPr>
            <w:tcW w:w="1490" w:type="dxa"/>
          </w:tcPr>
          <w:p w14:paraId="33B2C2CE"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26,0</w:t>
            </w:r>
          </w:p>
          <w:p w14:paraId="6BE83A9D"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(7,99-94,9)</w:t>
            </w:r>
          </w:p>
        </w:tc>
        <w:tc>
          <w:tcPr>
            <w:tcW w:w="563" w:type="dxa"/>
          </w:tcPr>
          <w:p w14:paraId="471D9AD0"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37</w:t>
            </w:r>
          </w:p>
        </w:tc>
        <w:tc>
          <w:tcPr>
            <w:tcW w:w="1459" w:type="dxa"/>
          </w:tcPr>
          <w:p w14:paraId="55C8E81D"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22,2</w:t>
            </w:r>
          </w:p>
          <w:p w14:paraId="177D967A"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(0,25-127)</w:t>
            </w:r>
          </w:p>
        </w:tc>
        <w:tc>
          <w:tcPr>
            <w:tcW w:w="443" w:type="dxa"/>
          </w:tcPr>
          <w:p w14:paraId="4802760D"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w w:val="99"/>
              </w:rPr>
              <w:t>3</w:t>
            </w:r>
          </w:p>
        </w:tc>
        <w:tc>
          <w:tcPr>
            <w:tcW w:w="1494" w:type="dxa"/>
          </w:tcPr>
          <w:p w14:paraId="21779F40" w14:textId="77777777" w:rsidR="00460D75" w:rsidRPr="00283F41" w:rsidRDefault="00460D75" w:rsidP="00587AA3">
            <w:pPr>
              <w:spacing w:line="253" w:lineRule="exact"/>
              <w:ind w:left="94"/>
              <w:rPr>
                <w:rFonts w:ascii="Times New Roman" w:eastAsia="Calibri" w:hAnsi="Times New Roman" w:cs="Times New Roman"/>
              </w:rPr>
            </w:pPr>
            <w:r w:rsidRPr="00283F41">
              <w:rPr>
                <w:rFonts w:ascii="Times New Roman" w:eastAsia="Calibri" w:hAnsi="Times New Roman" w:cs="Times New Roman"/>
              </w:rPr>
              <w:t>10,7</w:t>
            </w:r>
          </w:p>
          <w:p w14:paraId="05251B84"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(NA-NA)</w:t>
            </w:r>
          </w:p>
        </w:tc>
        <w:tc>
          <w:tcPr>
            <w:tcW w:w="437" w:type="dxa"/>
          </w:tcPr>
          <w:p w14:paraId="7B9D5271" w14:textId="77777777" w:rsidR="00460D75" w:rsidRPr="00283F41" w:rsidRDefault="00460D75" w:rsidP="00587AA3">
            <w:pPr>
              <w:rPr>
                <w:rFonts w:ascii="Times New Roman" w:eastAsia="Calibri" w:hAnsi="Times New Roman" w:cs="Times New Roman"/>
              </w:rPr>
            </w:pPr>
          </w:p>
        </w:tc>
        <w:tc>
          <w:tcPr>
            <w:tcW w:w="1708" w:type="dxa"/>
          </w:tcPr>
          <w:p w14:paraId="5D70C1CB" w14:textId="77777777" w:rsidR="00460D75" w:rsidRPr="00283F41" w:rsidRDefault="00460D75" w:rsidP="00587AA3">
            <w:pPr>
              <w:rPr>
                <w:rFonts w:ascii="Times New Roman" w:eastAsia="Calibri" w:hAnsi="Times New Roman" w:cs="Times New Roman"/>
              </w:rPr>
            </w:pPr>
          </w:p>
        </w:tc>
      </w:tr>
      <w:tr w:rsidR="00460D75" w:rsidRPr="00283F41" w14:paraId="5D1597CB" w14:textId="77777777" w:rsidTr="00587AA3">
        <w:trPr>
          <w:trHeight w:val="505"/>
        </w:trPr>
        <w:tc>
          <w:tcPr>
            <w:tcW w:w="1337" w:type="dxa"/>
          </w:tcPr>
          <w:p w14:paraId="03F80552" w14:textId="77777777" w:rsidR="00460D75" w:rsidRPr="00283F41" w:rsidRDefault="00460D75" w:rsidP="00587AA3">
            <w:pPr>
              <w:spacing w:line="253" w:lineRule="exact"/>
              <w:ind w:left="126"/>
              <w:rPr>
                <w:rFonts w:ascii="Times New Roman" w:eastAsia="Calibri" w:hAnsi="Times New Roman" w:cs="Times New Roman"/>
                <w:b/>
              </w:rPr>
            </w:pPr>
            <w:r w:rsidRPr="00283F41">
              <w:rPr>
                <w:rFonts w:ascii="Times New Roman" w:eastAsia="Calibri" w:hAnsi="Times New Roman" w:cs="Times New Roman"/>
                <w:b/>
              </w:rPr>
              <w:t>TKP</w:t>
            </w:r>
          </w:p>
        </w:tc>
        <w:tc>
          <w:tcPr>
            <w:tcW w:w="565" w:type="dxa"/>
          </w:tcPr>
          <w:p w14:paraId="5CF0C2E0"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1B70EC09" w14:textId="77777777" w:rsidR="00460D75" w:rsidRPr="00283F41" w:rsidRDefault="00460D75" w:rsidP="00587AA3">
            <w:pPr>
              <w:spacing w:line="253" w:lineRule="exact"/>
              <w:ind w:left="82"/>
              <w:rPr>
                <w:rFonts w:ascii="Times New Roman" w:eastAsia="Calibri" w:hAnsi="Times New Roman" w:cs="Times New Roman"/>
                <w:b/>
              </w:rPr>
            </w:pPr>
            <w:r w:rsidRPr="00283F41">
              <w:rPr>
                <w:rFonts w:ascii="Times New Roman" w:eastAsia="Calibri" w:hAnsi="Times New Roman" w:cs="Times New Roman"/>
                <w:b/>
              </w:rPr>
              <w:t>2 -&lt; 6 metų</w:t>
            </w:r>
          </w:p>
        </w:tc>
        <w:tc>
          <w:tcPr>
            <w:tcW w:w="563" w:type="dxa"/>
          </w:tcPr>
          <w:p w14:paraId="561BD4E2"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04C2C41D" w14:textId="77777777" w:rsidR="00460D75" w:rsidRPr="00283F41" w:rsidRDefault="00460D75" w:rsidP="00587AA3">
            <w:pPr>
              <w:spacing w:line="253" w:lineRule="exact"/>
              <w:ind w:left="106"/>
              <w:rPr>
                <w:rFonts w:ascii="Times New Roman" w:eastAsia="Calibri" w:hAnsi="Times New Roman" w:cs="Times New Roman"/>
                <w:b/>
              </w:rPr>
            </w:pPr>
            <w:r w:rsidRPr="00283F41">
              <w:rPr>
                <w:rFonts w:ascii="Times New Roman" w:eastAsia="Calibri" w:hAnsi="Times New Roman" w:cs="Times New Roman"/>
                <w:b/>
              </w:rPr>
              <w:t>Nuo gimimo -</w:t>
            </w:r>
          </w:p>
          <w:p w14:paraId="3EEA3020" w14:textId="77777777" w:rsidR="00460D75" w:rsidRPr="00283F41" w:rsidRDefault="00460D75" w:rsidP="00587AA3">
            <w:pPr>
              <w:spacing w:line="233" w:lineRule="exact"/>
              <w:ind w:left="106"/>
              <w:rPr>
                <w:rFonts w:ascii="Times New Roman" w:eastAsia="Calibri" w:hAnsi="Times New Roman" w:cs="Times New Roman"/>
                <w:b/>
              </w:rPr>
            </w:pPr>
            <w:r w:rsidRPr="00283F41">
              <w:rPr>
                <w:rFonts w:ascii="Times New Roman" w:eastAsia="Calibri" w:hAnsi="Times New Roman" w:cs="Times New Roman"/>
                <w:b/>
              </w:rPr>
              <w:t>&lt; 2 metai</w:t>
            </w:r>
          </w:p>
        </w:tc>
        <w:tc>
          <w:tcPr>
            <w:tcW w:w="443" w:type="dxa"/>
          </w:tcPr>
          <w:p w14:paraId="3945202E"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4" w:type="dxa"/>
          </w:tcPr>
          <w:p w14:paraId="2BF05569" w14:textId="77777777" w:rsidR="00460D75" w:rsidRPr="00283F41" w:rsidRDefault="00460D75" w:rsidP="00587AA3">
            <w:pPr>
              <w:spacing w:line="253" w:lineRule="exact"/>
              <w:ind w:left="94"/>
              <w:rPr>
                <w:rFonts w:ascii="Times New Roman" w:eastAsia="Calibri" w:hAnsi="Times New Roman" w:cs="Times New Roman"/>
                <w:b/>
              </w:rPr>
            </w:pPr>
            <w:r w:rsidRPr="00283F41">
              <w:rPr>
                <w:rFonts w:ascii="Times New Roman" w:eastAsia="Calibri" w:hAnsi="Times New Roman" w:cs="Times New Roman"/>
                <w:b/>
              </w:rPr>
              <w:t>0,5 -&lt; 2 metų</w:t>
            </w:r>
          </w:p>
        </w:tc>
        <w:tc>
          <w:tcPr>
            <w:tcW w:w="437" w:type="dxa"/>
          </w:tcPr>
          <w:p w14:paraId="3E0968AC" w14:textId="77777777" w:rsidR="00460D75" w:rsidRPr="00283F41" w:rsidRDefault="00460D75" w:rsidP="00587AA3">
            <w:pPr>
              <w:spacing w:line="253" w:lineRule="exact"/>
              <w:ind w:right="52"/>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708" w:type="dxa"/>
          </w:tcPr>
          <w:p w14:paraId="0A016BEC" w14:textId="77777777" w:rsidR="00460D75" w:rsidRPr="00283F41" w:rsidRDefault="00460D75" w:rsidP="00587AA3">
            <w:pPr>
              <w:spacing w:line="253" w:lineRule="exact"/>
              <w:ind w:left="105"/>
              <w:rPr>
                <w:rFonts w:ascii="Times New Roman" w:eastAsia="Calibri" w:hAnsi="Times New Roman" w:cs="Times New Roman"/>
                <w:b/>
              </w:rPr>
            </w:pPr>
            <w:r w:rsidRPr="00283F41">
              <w:rPr>
                <w:rFonts w:ascii="Times New Roman" w:eastAsia="Calibri" w:hAnsi="Times New Roman" w:cs="Times New Roman"/>
                <w:b/>
              </w:rPr>
              <w:t>Nuo gimimo -</w:t>
            </w:r>
          </w:p>
          <w:p w14:paraId="7396039D" w14:textId="77777777" w:rsidR="00460D75" w:rsidRPr="00283F41" w:rsidRDefault="00460D75" w:rsidP="00587AA3">
            <w:pPr>
              <w:spacing w:line="233" w:lineRule="exact"/>
              <w:ind w:left="105"/>
              <w:rPr>
                <w:rFonts w:ascii="Times New Roman" w:eastAsia="Calibri" w:hAnsi="Times New Roman" w:cs="Times New Roman"/>
                <w:b/>
              </w:rPr>
            </w:pPr>
            <w:r w:rsidRPr="00283F41">
              <w:rPr>
                <w:rFonts w:ascii="Times New Roman" w:eastAsia="Calibri" w:hAnsi="Times New Roman" w:cs="Times New Roman"/>
                <w:b/>
              </w:rPr>
              <w:t>&lt; 0,5 metai</w:t>
            </w:r>
          </w:p>
        </w:tc>
      </w:tr>
      <w:tr w:rsidR="00460D75" w:rsidRPr="00283F41" w14:paraId="0F1B776A" w14:textId="77777777" w:rsidTr="00587AA3">
        <w:trPr>
          <w:trHeight w:val="504"/>
        </w:trPr>
        <w:tc>
          <w:tcPr>
            <w:tcW w:w="1337" w:type="dxa"/>
          </w:tcPr>
          <w:p w14:paraId="206D2708"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0,5–3 val. po vartojimo</w:t>
            </w:r>
          </w:p>
        </w:tc>
        <w:tc>
          <w:tcPr>
            <w:tcW w:w="565" w:type="dxa"/>
          </w:tcPr>
          <w:p w14:paraId="167F210B"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w w:val="99"/>
              </w:rPr>
              <w:t>5</w:t>
            </w:r>
          </w:p>
        </w:tc>
        <w:tc>
          <w:tcPr>
            <w:tcW w:w="1490" w:type="dxa"/>
          </w:tcPr>
          <w:p w14:paraId="2623733F" w14:textId="77777777" w:rsidR="00460D75" w:rsidRPr="00283F41" w:rsidRDefault="00460D75" w:rsidP="00587AA3">
            <w:pPr>
              <w:spacing w:line="252" w:lineRule="exact"/>
              <w:ind w:left="82"/>
              <w:rPr>
                <w:rFonts w:ascii="Times New Roman" w:eastAsia="Calibri" w:hAnsi="Times New Roman" w:cs="Times New Roman"/>
              </w:rPr>
            </w:pPr>
            <w:r w:rsidRPr="00283F41">
              <w:rPr>
                <w:rFonts w:ascii="Times New Roman" w:eastAsia="Calibri" w:hAnsi="Times New Roman" w:cs="Times New Roman"/>
              </w:rPr>
              <w:t>164,7</w:t>
            </w:r>
          </w:p>
          <w:p w14:paraId="3908FFF8"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(108-283)</w:t>
            </w:r>
          </w:p>
        </w:tc>
        <w:tc>
          <w:tcPr>
            <w:tcW w:w="563" w:type="dxa"/>
          </w:tcPr>
          <w:p w14:paraId="29509CE5"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25</w:t>
            </w:r>
          </w:p>
        </w:tc>
        <w:tc>
          <w:tcPr>
            <w:tcW w:w="1459" w:type="dxa"/>
          </w:tcPr>
          <w:p w14:paraId="149FC1D4"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111,2</w:t>
            </w:r>
          </w:p>
          <w:p w14:paraId="4FDBA42D"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(22,9-320)</w:t>
            </w:r>
          </w:p>
        </w:tc>
        <w:tc>
          <w:tcPr>
            <w:tcW w:w="443" w:type="dxa"/>
          </w:tcPr>
          <w:p w14:paraId="38363B19"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13</w:t>
            </w:r>
          </w:p>
        </w:tc>
        <w:tc>
          <w:tcPr>
            <w:tcW w:w="1494" w:type="dxa"/>
          </w:tcPr>
          <w:p w14:paraId="13860560" w14:textId="77777777" w:rsidR="00460D75" w:rsidRPr="00283F41" w:rsidRDefault="00460D75" w:rsidP="00587AA3">
            <w:pPr>
              <w:spacing w:line="252" w:lineRule="exact"/>
              <w:ind w:left="94"/>
              <w:rPr>
                <w:rFonts w:ascii="Times New Roman" w:eastAsia="Calibri" w:hAnsi="Times New Roman" w:cs="Times New Roman"/>
              </w:rPr>
            </w:pPr>
            <w:r w:rsidRPr="00283F41">
              <w:rPr>
                <w:rFonts w:ascii="Times New Roman" w:eastAsia="Calibri" w:hAnsi="Times New Roman" w:cs="Times New Roman"/>
              </w:rPr>
              <w:t>114,3</w:t>
            </w:r>
          </w:p>
          <w:p w14:paraId="1788FECE"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(22,9-346)</w:t>
            </w:r>
          </w:p>
        </w:tc>
        <w:tc>
          <w:tcPr>
            <w:tcW w:w="437" w:type="dxa"/>
          </w:tcPr>
          <w:p w14:paraId="7DA3F0E2" w14:textId="77777777" w:rsidR="00460D75" w:rsidRPr="00283F41" w:rsidRDefault="00460D75" w:rsidP="00587AA3">
            <w:pPr>
              <w:spacing w:line="253" w:lineRule="exact"/>
              <w:ind w:left="87" w:right="79"/>
              <w:jc w:val="center"/>
              <w:rPr>
                <w:rFonts w:ascii="Times New Roman" w:eastAsia="Calibri" w:hAnsi="Times New Roman" w:cs="Times New Roman"/>
              </w:rPr>
            </w:pPr>
            <w:r w:rsidRPr="00283F41">
              <w:rPr>
                <w:rFonts w:ascii="Times New Roman" w:eastAsia="Calibri" w:hAnsi="Times New Roman" w:cs="Times New Roman"/>
              </w:rPr>
              <w:t>12</w:t>
            </w:r>
          </w:p>
        </w:tc>
        <w:tc>
          <w:tcPr>
            <w:tcW w:w="1708" w:type="dxa"/>
          </w:tcPr>
          <w:p w14:paraId="155D1C52"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108,0</w:t>
            </w:r>
          </w:p>
          <w:p w14:paraId="30141FFA"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(19,2-320)</w:t>
            </w:r>
          </w:p>
        </w:tc>
      </w:tr>
      <w:tr w:rsidR="00460D75" w:rsidRPr="00283F41" w14:paraId="04FE984F" w14:textId="77777777" w:rsidTr="00587AA3">
        <w:trPr>
          <w:trHeight w:val="505"/>
        </w:trPr>
        <w:tc>
          <w:tcPr>
            <w:tcW w:w="1337" w:type="dxa"/>
          </w:tcPr>
          <w:p w14:paraId="2BC0DCD3" w14:textId="77777777" w:rsidR="00460D75" w:rsidRPr="00283F41" w:rsidRDefault="00460D75" w:rsidP="00587AA3">
            <w:pPr>
              <w:spacing w:before="1"/>
              <w:ind w:left="126"/>
              <w:rPr>
                <w:rFonts w:ascii="Times New Roman" w:eastAsia="Calibri" w:hAnsi="Times New Roman" w:cs="Times New Roman"/>
              </w:rPr>
            </w:pPr>
            <w:r w:rsidRPr="00283F41">
              <w:rPr>
                <w:rFonts w:ascii="Times New Roman" w:eastAsia="Calibri" w:hAnsi="Times New Roman" w:cs="Times New Roman"/>
              </w:rPr>
              <w:t>7–8 val. po vartojimo</w:t>
            </w:r>
          </w:p>
        </w:tc>
        <w:tc>
          <w:tcPr>
            <w:tcW w:w="565" w:type="dxa"/>
          </w:tcPr>
          <w:p w14:paraId="20E450CA" w14:textId="77777777" w:rsidR="00460D75" w:rsidRPr="00283F41" w:rsidRDefault="00460D75" w:rsidP="00587AA3">
            <w:pPr>
              <w:spacing w:before="1"/>
              <w:ind w:left="108"/>
              <w:jc w:val="center"/>
              <w:rPr>
                <w:rFonts w:ascii="Times New Roman" w:eastAsia="Calibri" w:hAnsi="Times New Roman" w:cs="Times New Roman"/>
              </w:rPr>
            </w:pPr>
            <w:r w:rsidRPr="00283F41">
              <w:rPr>
                <w:rFonts w:ascii="Times New Roman" w:eastAsia="Calibri" w:hAnsi="Times New Roman" w:cs="Times New Roman"/>
                <w:w w:val="99"/>
              </w:rPr>
              <w:t>5</w:t>
            </w:r>
          </w:p>
        </w:tc>
        <w:tc>
          <w:tcPr>
            <w:tcW w:w="1490" w:type="dxa"/>
          </w:tcPr>
          <w:p w14:paraId="71FC0975" w14:textId="77777777" w:rsidR="00460D75" w:rsidRPr="00283F41" w:rsidRDefault="00460D75" w:rsidP="00587AA3">
            <w:pPr>
              <w:spacing w:before="1" w:line="252" w:lineRule="exact"/>
              <w:ind w:left="82"/>
              <w:rPr>
                <w:rFonts w:ascii="Times New Roman" w:eastAsia="Calibri" w:hAnsi="Times New Roman" w:cs="Times New Roman"/>
              </w:rPr>
            </w:pPr>
            <w:r w:rsidRPr="00283F41">
              <w:rPr>
                <w:rFonts w:ascii="Times New Roman" w:eastAsia="Calibri" w:hAnsi="Times New Roman" w:cs="Times New Roman"/>
              </w:rPr>
              <w:t>33,2</w:t>
            </w:r>
          </w:p>
          <w:p w14:paraId="6D03B08F"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(18,7-99,7)</w:t>
            </w:r>
          </w:p>
        </w:tc>
        <w:tc>
          <w:tcPr>
            <w:tcW w:w="563" w:type="dxa"/>
          </w:tcPr>
          <w:p w14:paraId="41993CE2" w14:textId="77777777" w:rsidR="00460D75" w:rsidRPr="00283F41" w:rsidRDefault="00460D75" w:rsidP="00587AA3">
            <w:pPr>
              <w:spacing w:before="1"/>
              <w:jc w:val="center"/>
              <w:rPr>
                <w:rFonts w:ascii="Times New Roman" w:eastAsia="Calibri" w:hAnsi="Times New Roman" w:cs="Times New Roman"/>
              </w:rPr>
            </w:pPr>
            <w:r w:rsidRPr="00283F41">
              <w:rPr>
                <w:rFonts w:ascii="Times New Roman" w:eastAsia="Calibri" w:hAnsi="Times New Roman" w:cs="Times New Roman"/>
              </w:rPr>
              <w:t>23</w:t>
            </w:r>
          </w:p>
        </w:tc>
        <w:tc>
          <w:tcPr>
            <w:tcW w:w="1459" w:type="dxa"/>
          </w:tcPr>
          <w:p w14:paraId="2EC18956" w14:textId="77777777" w:rsidR="00460D75" w:rsidRPr="00283F41" w:rsidRDefault="00460D75" w:rsidP="00587AA3">
            <w:pPr>
              <w:spacing w:before="1" w:line="252" w:lineRule="exact"/>
              <w:ind w:left="106"/>
              <w:rPr>
                <w:rFonts w:ascii="Times New Roman" w:eastAsia="Calibri" w:hAnsi="Times New Roman" w:cs="Times New Roman"/>
              </w:rPr>
            </w:pPr>
            <w:r w:rsidRPr="00283F41">
              <w:rPr>
                <w:rFonts w:ascii="Times New Roman" w:eastAsia="Calibri" w:hAnsi="Times New Roman" w:cs="Times New Roman"/>
              </w:rPr>
              <w:t>18,7</w:t>
            </w:r>
          </w:p>
          <w:p w14:paraId="51BE7CE9"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(10,1-36,5)</w:t>
            </w:r>
          </w:p>
        </w:tc>
        <w:tc>
          <w:tcPr>
            <w:tcW w:w="443" w:type="dxa"/>
          </w:tcPr>
          <w:p w14:paraId="13CADA3A" w14:textId="77777777" w:rsidR="00460D75" w:rsidRPr="00283F41" w:rsidRDefault="00460D75" w:rsidP="00587AA3">
            <w:pPr>
              <w:spacing w:before="1"/>
              <w:jc w:val="center"/>
              <w:rPr>
                <w:rFonts w:ascii="Times New Roman" w:eastAsia="Calibri" w:hAnsi="Times New Roman" w:cs="Times New Roman"/>
              </w:rPr>
            </w:pPr>
            <w:r w:rsidRPr="00283F41">
              <w:rPr>
                <w:rFonts w:ascii="Times New Roman" w:eastAsia="Calibri" w:hAnsi="Times New Roman" w:cs="Times New Roman"/>
              </w:rPr>
              <w:t>12</w:t>
            </w:r>
          </w:p>
        </w:tc>
        <w:tc>
          <w:tcPr>
            <w:tcW w:w="1494" w:type="dxa"/>
          </w:tcPr>
          <w:p w14:paraId="6822A5E7" w14:textId="77777777" w:rsidR="00460D75" w:rsidRPr="00283F41" w:rsidRDefault="00460D75" w:rsidP="00587AA3">
            <w:pPr>
              <w:spacing w:before="1" w:line="252" w:lineRule="exact"/>
              <w:ind w:left="94"/>
              <w:rPr>
                <w:rFonts w:ascii="Times New Roman" w:eastAsia="Calibri" w:hAnsi="Times New Roman" w:cs="Times New Roman"/>
              </w:rPr>
            </w:pPr>
            <w:r w:rsidRPr="00283F41">
              <w:rPr>
                <w:rFonts w:ascii="Times New Roman" w:eastAsia="Calibri" w:hAnsi="Times New Roman" w:cs="Times New Roman"/>
              </w:rPr>
              <w:t>21.4</w:t>
            </w:r>
          </w:p>
          <w:p w14:paraId="14439006"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(10,5-65,6)</w:t>
            </w:r>
          </w:p>
        </w:tc>
        <w:tc>
          <w:tcPr>
            <w:tcW w:w="437" w:type="dxa"/>
          </w:tcPr>
          <w:p w14:paraId="7EF8E861" w14:textId="77777777" w:rsidR="00460D75" w:rsidRPr="00283F41" w:rsidRDefault="00460D75" w:rsidP="00587AA3">
            <w:pPr>
              <w:spacing w:before="1"/>
              <w:ind w:left="87" w:right="79"/>
              <w:jc w:val="center"/>
              <w:rPr>
                <w:rFonts w:ascii="Times New Roman" w:eastAsia="Calibri" w:hAnsi="Times New Roman" w:cs="Times New Roman"/>
              </w:rPr>
            </w:pPr>
            <w:r w:rsidRPr="00283F41">
              <w:rPr>
                <w:rFonts w:ascii="Times New Roman" w:eastAsia="Calibri" w:hAnsi="Times New Roman" w:cs="Times New Roman"/>
              </w:rPr>
              <w:t>11</w:t>
            </w:r>
          </w:p>
        </w:tc>
        <w:tc>
          <w:tcPr>
            <w:tcW w:w="1708" w:type="dxa"/>
          </w:tcPr>
          <w:p w14:paraId="2DF7C5E7" w14:textId="77777777" w:rsidR="00460D75" w:rsidRPr="00283F41" w:rsidRDefault="00460D75" w:rsidP="00587AA3">
            <w:pPr>
              <w:spacing w:before="1" w:line="252" w:lineRule="exact"/>
              <w:ind w:left="106"/>
              <w:rPr>
                <w:rFonts w:ascii="Times New Roman" w:eastAsia="Calibri" w:hAnsi="Times New Roman" w:cs="Times New Roman"/>
              </w:rPr>
            </w:pPr>
            <w:r w:rsidRPr="00283F41">
              <w:rPr>
                <w:rFonts w:ascii="Times New Roman" w:eastAsia="Calibri" w:hAnsi="Times New Roman" w:cs="Times New Roman"/>
              </w:rPr>
              <w:t>16.1</w:t>
            </w:r>
          </w:p>
          <w:p w14:paraId="157001B7"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(1,03-33,6)</w:t>
            </w:r>
          </w:p>
        </w:tc>
      </w:tr>
    </w:tbl>
    <w:p w14:paraId="3625C57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VKP = vieną kartą per parą, DKP = du kartus per parą, TKP = tris kartus per parą, NA = neapskaičiuotas </w:t>
      </w:r>
    </w:p>
    <w:p w14:paraId="6215845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Reikšmės, mažesnės už mažiausią kiekybinio nustatymo ribą (</w:t>
      </w:r>
      <w:r>
        <w:rPr>
          <w:rFonts w:ascii="Times New Roman" w:eastAsia="Times New Roman" w:hAnsi="Times New Roman" w:cs="Times New Roman"/>
          <w:color w:val="000000"/>
          <w:kern w:val="0"/>
          <w:lang w:eastAsia="ar-SA"/>
          <w14:ligatures w14:val="none"/>
        </w:rPr>
        <w:t xml:space="preserve">angl. </w:t>
      </w:r>
      <w:r w:rsidRPr="00A14AD0">
        <w:rPr>
          <w:rFonts w:ascii="Times New Roman" w:eastAsia="Times New Roman" w:hAnsi="Times New Roman" w:cs="Times New Roman"/>
          <w:i/>
          <w:iCs/>
          <w:color w:val="000000"/>
          <w:kern w:val="0"/>
          <w:lang w:eastAsia="ar-SA"/>
          <w14:ligatures w14:val="none"/>
        </w:rPr>
        <w:t>lower limit of quantification</w:t>
      </w:r>
      <w:r>
        <w:rPr>
          <w:rFonts w:ascii="Times New Roman" w:eastAsia="Times New Roman" w:hAnsi="Times New Roman" w:cs="Times New Roman"/>
          <w:color w:val="000000"/>
          <w:kern w:val="0"/>
          <w:lang w:eastAsia="ar-SA"/>
          <w14:ligatures w14:val="none"/>
        </w:rPr>
        <w:t>, LLOQ</w:t>
      </w:r>
      <w:r w:rsidRPr="00283F41">
        <w:rPr>
          <w:rFonts w:ascii="Times New Roman" w:eastAsia="Times New Roman" w:hAnsi="Times New Roman" w:cs="Times New Roman"/>
          <w:color w:val="000000"/>
          <w:kern w:val="0"/>
          <w:lang w:eastAsia="ar-SA"/>
          <w14:ligatures w14:val="none"/>
        </w:rPr>
        <w:t xml:space="preserve">), buvo pakeistos 1/2 </w:t>
      </w:r>
      <w:r>
        <w:rPr>
          <w:rFonts w:ascii="Times New Roman" w:eastAsia="Times New Roman" w:hAnsi="Times New Roman" w:cs="Times New Roman"/>
          <w:color w:val="000000"/>
          <w:kern w:val="0"/>
          <w:lang w:eastAsia="ar-SA"/>
          <w14:ligatures w14:val="none"/>
        </w:rPr>
        <w:t>LLOQ</w:t>
      </w:r>
      <w:r w:rsidRPr="00283F41">
        <w:rPr>
          <w:rFonts w:ascii="Times New Roman" w:eastAsia="Times New Roman" w:hAnsi="Times New Roman" w:cs="Times New Roman"/>
          <w:color w:val="000000"/>
          <w:kern w:val="0"/>
          <w:lang w:eastAsia="ar-SA"/>
          <w14:ligatures w14:val="none"/>
        </w:rPr>
        <w:t>, kad būtų galima atlikti statistinius skaičiavimus (</w:t>
      </w:r>
      <w:r>
        <w:rPr>
          <w:rFonts w:ascii="Times New Roman" w:eastAsia="Times New Roman" w:hAnsi="Times New Roman" w:cs="Times New Roman"/>
          <w:color w:val="000000"/>
          <w:kern w:val="0"/>
          <w:lang w:eastAsia="ar-SA"/>
          <w14:ligatures w14:val="none"/>
        </w:rPr>
        <w:t>LLOQ</w:t>
      </w:r>
      <w:r w:rsidRPr="00283F41">
        <w:rPr>
          <w:rFonts w:ascii="Times New Roman" w:eastAsia="Times New Roman" w:hAnsi="Times New Roman" w:cs="Times New Roman"/>
          <w:color w:val="000000"/>
          <w:kern w:val="0"/>
          <w:lang w:eastAsia="ar-SA"/>
          <w14:ligatures w14:val="none"/>
        </w:rPr>
        <w:t xml:space="preserve"> = 0,5 μg/l).</w:t>
      </w:r>
    </w:p>
    <w:p w14:paraId="6E826E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CD1F76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Santykis tarp farmakokinetikos ir farmakodinamikos</w:t>
      </w:r>
    </w:p>
    <w:p w14:paraId="3E0CF4A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Santykis tarp farmakokinetikos ir farmakodinamikos (FK/FD) buvo vertinimas tiriant rivaroksabano koncentraciją kraujo plazmoje ir keletą farmakodinamikos </w:t>
      </w:r>
      <w:r>
        <w:rPr>
          <w:rFonts w:ascii="Times New Roman" w:eastAsia="Times New Roman" w:hAnsi="Times New Roman" w:cs="Times New Roman"/>
          <w:color w:val="000000"/>
          <w:kern w:val="0"/>
          <w:lang w:eastAsia="ar-SA"/>
          <w14:ligatures w14:val="none"/>
        </w:rPr>
        <w:t>vertinamųjų baigčių</w:t>
      </w:r>
      <w:r w:rsidRPr="00283F41">
        <w:rPr>
          <w:rFonts w:ascii="Times New Roman" w:eastAsia="Times New Roman" w:hAnsi="Times New Roman" w:cs="Times New Roman"/>
          <w:color w:val="000000"/>
          <w:kern w:val="0"/>
          <w:lang w:eastAsia="ar-SA"/>
          <w14:ligatures w14:val="none"/>
        </w:rPr>
        <w:t xml:space="preserve"> (Xa faktoriaus slopinimą, PL, DATL, </w:t>
      </w:r>
      <w:r w:rsidRPr="00283F41">
        <w:rPr>
          <w:rFonts w:ascii="Times New Roman" w:eastAsia="Times New Roman" w:hAnsi="Times New Roman" w:cs="Times New Roman"/>
          <w:i/>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po įvairių dozių</w:t>
      </w:r>
      <w:r w:rsidRPr="00283F41">
        <w:rPr>
          <w:rFonts w:ascii="Times New Roman" w:eastAsia="Times New Roman" w:hAnsi="Times New Roman" w:cs="Times New Roman"/>
          <w:color w:val="000000"/>
          <w:kern w:val="0"/>
          <w:lang w:eastAsia="ar-SA"/>
          <w14:ligatures w14:val="none"/>
        </w:rPr>
        <w:t xml:space="preserve"> (5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30 mg du kartus per parą)</w:t>
      </w:r>
      <w:r>
        <w:rPr>
          <w:rFonts w:ascii="Times New Roman" w:eastAsia="Times New Roman" w:hAnsi="Times New Roman" w:cs="Times New Roman"/>
          <w:color w:val="000000"/>
          <w:kern w:val="0"/>
          <w:lang w:eastAsia="ar-SA"/>
          <w14:ligatures w14:val="none"/>
        </w:rPr>
        <w:t xml:space="preserve"> pavartojimo</w:t>
      </w:r>
      <w:r w:rsidRPr="00283F41">
        <w:rPr>
          <w:rFonts w:ascii="Times New Roman" w:eastAsia="Times New Roman" w:hAnsi="Times New Roman" w:cs="Times New Roman"/>
          <w:color w:val="000000"/>
          <w:kern w:val="0"/>
          <w:lang w:eastAsia="ar-SA"/>
          <w14:ligatures w14:val="none"/>
        </w:rPr>
        <w:t>. Rivaroksabano koncentracijos ir Xa faktoriaus aktyvumo santykį geriausiai apibrėžia E</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xml:space="preserve">modelis. Vertinant PL, duomenis geriau apibūdino tiesinių atkarpų modelis. Priklausomai nuo naudotų skirtingų PL reagentų, pasvirimo reikšmės buvo labai skirtingos. PL tyrimui naudojant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pradinis</w:t>
      </w:r>
      <w:r w:rsidRPr="00283F41">
        <w:rPr>
          <w:rFonts w:ascii="Times New Roman" w:eastAsia="Times New Roman" w:hAnsi="Times New Roman" w:cs="Times New Roman"/>
          <w:color w:val="000000"/>
          <w:kern w:val="0"/>
          <w:lang w:eastAsia="ar-SA"/>
          <w14:ligatures w14:val="none"/>
        </w:rPr>
        <w:t xml:space="preserve"> PL buvo apie 13 s, o pasvirimas buvo apie 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s/(100 μg/l). FK/FD tyrimų rezultatai II ir III fazėse atitiko duomenis, kurie buvo gauti su sveikais asmenimis.</w:t>
      </w:r>
    </w:p>
    <w:p w14:paraId="121344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839957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Vaikų populiacija</w:t>
      </w:r>
    </w:p>
    <w:p w14:paraId="2426B6B7"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Saugumas ir veiksmingumas vaikams ir jaunesniems kaip 18 metų paaugliams insulto ir sisteminės embolijos profilaktikos, kai yra su vožtuvų liga nesusijęs prieširdžių virpėjimas, </w:t>
      </w:r>
      <w:r>
        <w:rPr>
          <w:rFonts w:ascii="Times New Roman" w:eastAsia="Times New Roman" w:hAnsi="Times New Roman" w:cs="Times New Roman"/>
          <w:color w:val="000000"/>
          <w:kern w:val="0"/>
          <w:lang w:eastAsia="ar-SA"/>
          <w14:ligatures w14:val="none"/>
        </w:rPr>
        <w:t xml:space="preserve">indikacijai </w:t>
      </w:r>
      <w:r w:rsidRPr="00283F41">
        <w:rPr>
          <w:rFonts w:ascii="Times New Roman" w:eastAsia="Times New Roman" w:hAnsi="Times New Roman" w:cs="Times New Roman"/>
          <w:color w:val="000000"/>
          <w:kern w:val="0"/>
          <w:lang w:eastAsia="ar-SA"/>
          <w14:ligatures w14:val="none"/>
        </w:rPr>
        <w:t>neištirti.</w:t>
      </w:r>
    </w:p>
    <w:p w14:paraId="7C3C59D4"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iCs/>
          <w:color w:val="000000"/>
          <w:kern w:val="0"/>
          <w:lang w:eastAsia="ar-SA"/>
          <w14:ligatures w14:val="none"/>
        </w:rPr>
      </w:pPr>
    </w:p>
    <w:p w14:paraId="324F0191"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5.3</w:t>
      </w:r>
      <w:r w:rsidRPr="00283F41">
        <w:rPr>
          <w:rFonts w:ascii="Times New Roman" w:eastAsia="Times New Roman" w:hAnsi="Times New Roman" w:cs="Times New Roman"/>
          <w:b/>
          <w:color w:val="000000"/>
          <w:kern w:val="0"/>
          <w:lang w:eastAsia="ar-SA"/>
          <w14:ligatures w14:val="none"/>
        </w:rPr>
        <w:tab/>
        <w:t>Ikiklinikinių saugumo tyrimų duomenys</w:t>
      </w:r>
    </w:p>
    <w:p w14:paraId="1BFBF2B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B9B248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Įprastų farmakologinio saugumo, vienkartinių dozių toksiškumo, fototoksiškumo, genotoksiškumo, galimo kancerogeniškumo ir toksinio poveikio jaunikliams ikiklinikinių tyrimų duomenys specifinio pavojaus žmogui nerodo.</w:t>
      </w:r>
    </w:p>
    <w:p w14:paraId="79D63F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Poveikis, nustatytas kartotinių dozių toksinio poveikio tyrimų metu, daugiausia pasireiškė stipresnio farmakodinaminio rivaroksabano poveikio. Atliekant tyrimus su žiurkėmis, buvo nustatyt</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didesnė IgG ir IgA koncentracija kraujo plazmoje, esant kliniškai reikšmingai ekspozicijai.</w:t>
      </w:r>
    </w:p>
    <w:p w14:paraId="2B5916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(embriono nete</w:t>
      </w:r>
      <w:r>
        <w:rPr>
          <w:rFonts w:ascii="Times New Roman" w:eastAsia="Times New Roman" w:hAnsi="Times New Roman" w:cs="Times New Roman"/>
          <w:color w:val="000000"/>
          <w:kern w:val="0"/>
          <w:lang w:eastAsia="ar-SA"/>
          <w14:ligatures w14:val="none"/>
        </w:rPr>
        <w:t>ki</w:t>
      </w:r>
      <w:r w:rsidRPr="00283F41">
        <w:rPr>
          <w:rFonts w:ascii="Times New Roman" w:eastAsia="Times New Roman" w:hAnsi="Times New Roman" w:cs="Times New Roman"/>
          <w:color w:val="000000"/>
          <w:kern w:val="0"/>
          <w:lang w:eastAsia="ar-SA"/>
          <w14:ligatures w14:val="none"/>
        </w:rPr>
        <w:t>mas po implantacijos, kaulėjimo proceso sulėtėjimas arba progresavimas, daugybinės šviesios dėmės kepenyse) ir didesnis įprastinių formavimosi ydų dažnis bei pakitimai placentoje, esant kliniškai reikšmingai koncentracijai kraujo plazmoje. Prenatalinių ir postnatalinių tyrimų su žiurkėmis duomenimis, skiriant vaikingoms patelėms toksiškas dozes, nustatytas sumažėjęs atsivestų jauniklių išgyvenamumas.</w:t>
      </w:r>
    </w:p>
    <w:p w14:paraId="13BE0D5F"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D13AAB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buvo tiriamas su žiurkių jaunikliais, pradedant 4 diena po atsivedimo ir vaistinį preparatą skiriant ne ilgiau kaip 3 mėnesius; tyrimas parodė, kad padidėja nuo dozės nepriklausomo kraujavimo atvejų periinsuliarinėje galvos smegenų dalyje. Duomenų apie tikslinį organams specifinį toksinį poveikį negauta.</w:t>
      </w:r>
    </w:p>
    <w:p w14:paraId="7688E09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C1D88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3FA4527"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w:t>
      </w:r>
      <w:r w:rsidRPr="00283F41">
        <w:rPr>
          <w:rFonts w:ascii="Times New Roman" w:eastAsia="Times New Roman" w:hAnsi="Times New Roman" w:cs="Times New Roman"/>
          <w:b/>
          <w:color w:val="000000"/>
          <w:kern w:val="0"/>
          <w:lang w:eastAsia="ar-SA"/>
          <w14:ligatures w14:val="none"/>
        </w:rPr>
        <w:tab/>
        <w:t>FARMACINĖ INFORMACIJA</w:t>
      </w:r>
    </w:p>
    <w:p w14:paraId="033BB3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464D00B"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6.1</w:t>
      </w:r>
      <w:r w:rsidRPr="00283F41">
        <w:rPr>
          <w:rFonts w:ascii="Times New Roman" w:eastAsia="Times New Roman" w:hAnsi="Times New Roman" w:cs="Times New Roman"/>
          <w:b/>
          <w:color w:val="000000"/>
          <w:kern w:val="0"/>
          <w:lang w:eastAsia="ar-SA"/>
          <w14:ligatures w14:val="none"/>
        </w:rPr>
        <w:tab/>
        <w:t>Pagalbinių medžiagų sąrašas</w:t>
      </w:r>
    </w:p>
    <w:p w14:paraId="4A8DEDF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41EF27D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Tabletės šerdis</w:t>
      </w:r>
    </w:p>
    <w:p w14:paraId="0ED97B9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Mikrokristalinė celiuliozė </w:t>
      </w:r>
    </w:p>
    <w:p w14:paraId="48681B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Laktozė monohidratas</w:t>
      </w:r>
    </w:p>
    <w:p w14:paraId="5CF641D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Povidonas K 30</w:t>
      </w:r>
    </w:p>
    <w:p w14:paraId="6E49EAB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Pregelifikuotas krakmolas</w:t>
      </w:r>
    </w:p>
    <w:p w14:paraId="24BD6A9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Krospovidonas</w:t>
      </w:r>
    </w:p>
    <w:p w14:paraId="11AFA2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Natrio laurilsulfatas </w:t>
      </w:r>
    </w:p>
    <w:p w14:paraId="19EBEC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Magnio stearatas </w:t>
      </w:r>
    </w:p>
    <w:p w14:paraId="0AE7AD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74ECFAC8"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Cs/>
          <w:color w:val="000000"/>
          <w:kern w:val="0"/>
          <w:u w:val="single"/>
          <w:lang w:eastAsia="ar-SA"/>
          <w14:ligatures w14:val="none"/>
        </w:rPr>
      </w:pPr>
      <w:r w:rsidRPr="00283F41">
        <w:rPr>
          <w:rFonts w:ascii="Times New Roman" w:eastAsia="Times New Roman" w:hAnsi="Times New Roman" w:cs="Times New Roman"/>
          <w:iCs/>
          <w:color w:val="000000"/>
          <w:kern w:val="0"/>
          <w:u w:val="single"/>
          <w:lang w:eastAsia="ar-SA"/>
          <w14:ligatures w14:val="none"/>
        </w:rPr>
        <w:t>Tabletės plėvelė</w:t>
      </w:r>
    </w:p>
    <w:p w14:paraId="425DC8C3"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Hipromeliozė (E464)</w:t>
      </w:r>
    </w:p>
    <w:p w14:paraId="22EBAF4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Titano dioksidas (E171)</w:t>
      </w:r>
    </w:p>
    <w:p w14:paraId="46B08A8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Makrogolis 4000 (E1521)</w:t>
      </w:r>
    </w:p>
    <w:p w14:paraId="7DBFB61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Raudonasis geležies oksidas (E172)</w:t>
      </w:r>
    </w:p>
    <w:p w14:paraId="3EBA322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823D8AB"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6.2</w:t>
      </w:r>
      <w:r w:rsidRPr="00283F41">
        <w:rPr>
          <w:rFonts w:ascii="Times New Roman" w:eastAsia="Times New Roman" w:hAnsi="Times New Roman" w:cs="Times New Roman"/>
          <w:b/>
          <w:color w:val="000000"/>
          <w:kern w:val="0"/>
          <w:lang w:eastAsia="ar-SA"/>
          <w14:ligatures w14:val="none"/>
        </w:rPr>
        <w:tab/>
        <w:t>Nesuderinamumas</w:t>
      </w:r>
    </w:p>
    <w:p w14:paraId="623BD64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C998B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Duomenys nebūtini. </w:t>
      </w:r>
    </w:p>
    <w:p w14:paraId="1993835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238A95"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6.3</w:t>
      </w:r>
      <w:r w:rsidRPr="00283F41">
        <w:rPr>
          <w:rFonts w:ascii="Times New Roman" w:eastAsia="Times New Roman" w:hAnsi="Times New Roman" w:cs="Times New Roman"/>
          <w:b/>
          <w:color w:val="000000"/>
          <w:kern w:val="0"/>
          <w:lang w:eastAsia="ar-SA"/>
          <w14:ligatures w14:val="none"/>
        </w:rPr>
        <w:tab/>
        <w:t>Tinkamumo laikas</w:t>
      </w:r>
    </w:p>
    <w:p w14:paraId="2D8863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4592D4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 metai</w:t>
      </w:r>
    </w:p>
    <w:p w14:paraId="4C2A904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7EDAFF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Susmulkintos tabletės</w:t>
      </w:r>
    </w:p>
    <w:p w14:paraId="148444B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Susmulkintos rivaroksabano tabletės vandenyje ir obuolių tyrėje</w:t>
      </w:r>
      <w:r w:rsidRPr="00DF5AF4">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išlieka</w:t>
      </w:r>
      <w:r w:rsidRPr="00283F41">
        <w:rPr>
          <w:rFonts w:ascii="Times New Roman" w:eastAsia="Times New Roman" w:hAnsi="Times New Roman" w:cs="Times New Roman"/>
          <w:color w:val="000000"/>
          <w:kern w:val="0"/>
          <w:lang w:eastAsia="ar-SA"/>
          <w14:ligatures w14:val="none"/>
        </w:rPr>
        <w:t xml:space="preserve"> stabilios iki 4 valandų.</w:t>
      </w:r>
    </w:p>
    <w:p w14:paraId="314DCE5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0F2BF79"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6.4</w:t>
      </w:r>
      <w:r w:rsidRPr="00283F41">
        <w:rPr>
          <w:rFonts w:ascii="Times New Roman" w:eastAsia="Times New Roman" w:hAnsi="Times New Roman" w:cs="Times New Roman"/>
          <w:b/>
          <w:color w:val="000000"/>
          <w:kern w:val="0"/>
          <w:lang w:eastAsia="ar-SA"/>
          <w14:ligatures w14:val="none"/>
        </w:rPr>
        <w:tab/>
        <w:t>Specialios laikymo sąlygos</w:t>
      </w:r>
    </w:p>
    <w:p w14:paraId="4BA837D5"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F72CD0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Šiam vaistiniam preparatui specialių laikymo sąlygų nereikia.</w:t>
      </w:r>
    </w:p>
    <w:p w14:paraId="42307FE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9A78C25"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6.5</w:t>
      </w:r>
      <w:r w:rsidRPr="00283F41">
        <w:rPr>
          <w:rFonts w:ascii="Times New Roman" w:eastAsia="Times New Roman" w:hAnsi="Times New Roman" w:cs="Times New Roman"/>
          <w:b/>
          <w:color w:val="000000"/>
          <w:kern w:val="0"/>
          <w:lang w:eastAsia="ar-SA"/>
          <w14:ligatures w14:val="none"/>
        </w:rPr>
        <w:tab/>
        <w:t>Talpyklės pobūdis ir jos turinys</w:t>
      </w:r>
    </w:p>
    <w:p w14:paraId="0BB84F5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38C9A08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Kartono dėžutė, kurioje yra 10, 28, 30, 42, 56, 98, 100 arba 112 plėvele dengtų tablečių </w:t>
      </w:r>
      <w:r w:rsidRPr="00283F41">
        <w:rPr>
          <w:rFonts w:ascii="Times New Roman" w:eastAsia="Calibri" w:hAnsi="Times New Roman" w:cs="Times New Roman"/>
          <w:kern w:val="0"/>
          <w14:ligatures w14:val="none"/>
        </w:rPr>
        <w:t>PVC</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PVDC-</w:t>
      </w:r>
      <w:r w:rsidRPr="00283F41">
        <w:rPr>
          <w:rFonts w:ascii="Times New Roman" w:eastAsia="Times New Roman" w:hAnsi="Times New Roman" w:cs="Times New Roman"/>
          <w:color w:val="000000"/>
          <w:kern w:val="0"/>
          <w:lang w:eastAsia="ar-SA"/>
          <w14:ligatures w14:val="none"/>
        </w:rPr>
        <w:t>aliuminio lizdinėse plokštelėse</w:t>
      </w:r>
      <w:r w:rsidRPr="00283F41">
        <w:rPr>
          <w:rFonts w:ascii="Times New Roman" w:eastAsia="Calibri" w:hAnsi="Times New Roman" w:cs="Times New Roman"/>
          <w:kern w:val="0"/>
          <w14:ligatures w14:val="none"/>
        </w:rPr>
        <w:t>.</w:t>
      </w:r>
    </w:p>
    <w:p w14:paraId="2A1FB9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Gali būti tiekiamos ne visų dydžių pakuotės.</w:t>
      </w:r>
    </w:p>
    <w:p w14:paraId="1E29A8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F23BBDA" w14:textId="65BFC54E"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bookmarkStart w:id="1" w:name="OLE_LINK1"/>
      <w:r w:rsidRPr="00283F41">
        <w:rPr>
          <w:rFonts w:ascii="Times New Roman" w:eastAsia="Times New Roman" w:hAnsi="Times New Roman" w:cs="Times New Roman"/>
          <w:b/>
          <w:color w:val="000000"/>
          <w:kern w:val="0"/>
          <w:lang w:eastAsia="ar-SA"/>
          <w14:ligatures w14:val="none"/>
        </w:rPr>
        <w:t>6.6</w:t>
      </w:r>
      <w:r w:rsidRPr="00283F41">
        <w:rPr>
          <w:rFonts w:ascii="Times New Roman" w:eastAsia="Times New Roman" w:hAnsi="Times New Roman" w:cs="Times New Roman"/>
          <w:b/>
          <w:color w:val="000000"/>
          <w:kern w:val="0"/>
          <w:lang w:eastAsia="ar-SA"/>
          <w14:ligatures w14:val="none"/>
        </w:rPr>
        <w:tab/>
        <w:t xml:space="preserve">Specialūs reikalavimai atliekoms tvarkyti </w:t>
      </w:r>
      <w:r w:rsidR="00E9775C">
        <w:rPr>
          <w:rFonts w:ascii="Times New Roman" w:eastAsia="Times New Roman" w:hAnsi="Times New Roman" w:cs="Times New Roman"/>
          <w:b/>
          <w:color w:val="000000"/>
          <w:kern w:val="0"/>
          <w:lang w:eastAsia="ar-SA"/>
          <w14:ligatures w14:val="none"/>
        </w:rPr>
        <w:t>ir vaistiniam preparatui ruošti</w:t>
      </w:r>
    </w:p>
    <w:bookmarkEnd w:id="1"/>
    <w:p w14:paraId="58EA67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3810551"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Nesuvartotą vaistinį preparatą ar atliekas reikia tvarkyti laikantis vietinių reikalavimų. </w:t>
      </w:r>
    </w:p>
    <w:p w14:paraId="77B5BDD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124154B3"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Tablečių smulkinimas</w:t>
      </w:r>
    </w:p>
    <w:p w14:paraId="6F5B1E48" w14:textId="1EB999E9"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tabletes galima susmulkinti ir išmaišyti 50 ml vandens ir vartoti per nazogastrinį </w:t>
      </w:r>
      <w:r w:rsidR="00120A1F">
        <w:rPr>
          <w:rFonts w:ascii="Times New Roman" w:eastAsia="Times New Roman" w:hAnsi="Times New Roman" w:cs="Times New Roman"/>
          <w:color w:val="000000"/>
          <w:kern w:val="0"/>
          <w:lang w:eastAsia="ar-SA"/>
          <w14:ligatures w14:val="none"/>
        </w:rPr>
        <w:t>vamzdelį</w:t>
      </w:r>
      <w:r w:rsidR="00120A1F"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arba skrandžio maitinimo </w:t>
      </w:r>
      <w:r w:rsidR="00120A1F">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 xml:space="preserve">, patvirtinus, kad </w:t>
      </w:r>
      <w:r w:rsidR="00B531ED">
        <w:rPr>
          <w:rFonts w:ascii="Times New Roman" w:eastAsia="Times New Roman" w:hAnsi="Times New Roman" w:cs="Times New Roman"/>
          <w:color w:val="000000"/>
          <w:kern w:val="0"/>
          <w:lang w:eastAsia="ar-SA"/>
          <w14:ligatures w14:val="none"/>
        </w:rPr>
        <w:t>vamzdelis</w:t>
      </w:r>
      <w:r w:rsidR="00B531ED"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yra įstatytas į skrandį. Po to </w:t>
      </w:r>
      <w:r w:rsidR="00B531ED">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 xml:space="preserve"> reikia praplauti vandeniu. Kadangi rivaroksabano absorbcija priklauso nuo veikliosios medžiagos atpalaidavimo vietos, reikia vengti rivaroksabaną skirti distaliau skrandžio, nes tai gali sumažinti absorbciją ir veikliosios medžiagos ekspoziciją. Pavartojus susmulkintų 15 mg arba 20 mg rivaroksabano tablečių, reikia nedelsiant taikyti enterinį maitinimą.</w:t>
      </w:r>
    </w:p>
    <w:p w14:paraId="15A5A66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EED3C7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E34AD64"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7.</w:t>
      </w:r>
      <w:r w:rsidRPr="00283F41">
        <w:rPr>
          <w:rFonts w:ascii="Times New Roman" w:eastAsia="Times New Roman" w:hAnsi="Times New Roman" w:cs="Times New Roman"/>
          <w:b/>
          <w:color w:val="000000"/>
          <w:kern w:val="0"/>
          <w:lang w:eastAsia="ar-SA"/>
          <w14:ligatures w14:val="none"/>
        </w:rPr>
        <w:tab/>
        <w:t>REGISTRUOTOJAS</w:t>
      </w:r>
    </w:p>
    <w:p w14:paraId="05ECB63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5170A22" w14:textId="5943A0A6"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UAB NVT</w:t>
      </w:r>
    </w:p>
    <w:p w14:paraId="3FECB65C"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Sodų g. 1, Linksmakalnio k.</w:t>
      </w:r>
    </w:p>
    <w:p w14:paraId="771CB27F"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Kauno raj., 53290</w:t>
      </w:r>
    </w:p>
    <w:p w14:paraId="22F8B27E"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Lietuva</w:t>
      </w:r>
    </w:p>
    <w:p w14:paraId="39E44518"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53B81D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6F0B998"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8.</w:t>
      </w:r>
      <w:r w:rsidRPr="00283F41">
        <w:rPr>
          <w:rFonts w:ascii="Times New Roman" w:eastAsia="Times New Roman" w:hAnsi="Times New Roman" w:cs="Times New Roman"/>
          <w:b/>
          <w:color w:val="000000"/>
          <w:kern w:val="0"/>
          <w:lang w:eastAsia="ar-SA"/>
          <w14:ligatures w14:val="none"/>
        </w:rPr>
        <w:tab/>
        <w:t xml:space="preserve">REGISTRACIJOS PAŽYMĖJIMO NUMERIS (-IAI) </w:t>
      </w:r>
    </w:p>
    <w:p w14:paraId="6C0CE7A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sz w:val="20"/>
          <w:szCs w:val="20"/>
          <w:u w:val="single"/>
          <w:lang w:eastAsia="ar-SA"/>
          <w14:ligatures w14:val="none"/>
        </w:rPr>
      </w:pPr>
    </w:p>
    <w:p w14:paraId="21F1252E"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LT/1/25/5817/001 – N10</w:t>
      </w:r>
    </w:p>
    <w:p w14:paraId="3B2C09F0"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LT/1/25/5817/002 – N28</w:t>
      </w:r>
    </w:p>
    <w:p w14:paraId="238606D1"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LT/1/25/5817/003 – N30</w:t>
      </w:r>
    </w:p>
    <w:p w14:paraId="67C05677"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LT/1/25/5817/004 – N42</w:t>
      </w:r>
    </w:p>
    <w:p w14:paraId="58C20B90"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LT/1/25/5817/005 – N56</w:t>
      </w:r>
    </w:p>
    <w:p w14:paraId="27428894"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LT/1/25/5817/006 – N98</w:t>
      </w:r>
    </w:p>
    <w:p w14:paraId="3E7E5382" w14:textId="77777777" w:rsidR="005C0E11" w:rsidRP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LT/1/25/5817/007 – N100</w:t>
      </w:r>
    </w:p>
    <w:p w14:paraId="462050BB" w14:textId="336B8146" w:rsidR="00460D75"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5C0E11">
        <w:rPr>
          <w:rFonts w:ascii="Times New Roman" w:eastAsia="Times New Roman" w:hAnsi="Times New Roman" w:cs="Times New Roman"/>
          <w:color w:val="000000"/>
          <w:kern w:val="0"/>
          <w:lang w:eastAsia="ar-SA"/>
          <w14:ligatures w14:val="none"/>
        </w:rPr>
        <w:t>LT/1/25/5817/008 – N112</w:t>
      </w:r>
    </w:p>
    <w:p w14:paraId="3E4B17B9" w14:textId="77777777" w:rsidR="005C0E11" w:rsidRDefault="005C0E11" w:rsidP="005C0E11">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0C5E60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316A16A"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9.</w:t>
      </w:r>
      <w:r w:rsidRPr="00283F41">
        <w:rPr>
          <w:rFonts w:ascii="Times New Roman" w:eastAsia="Times New Roman" w:hAnsi="Times New Roman" w:cs="Times New Roman"/>
          <w:b/>
          <w:color w:val="000000"/>
          <w:kern w:val="0"/>
          <w:lang w:eastAsia="ar-SA"/>
          <w14:ligatures w14:val="none"/>
        </w:rPr>
        <w:tab/>
        <w:t>REGISTRAVIMO / PERREGISTRAVIMO DATA</w:t>
      </w:r>
    </w:p>
    <w:p w14:paraId="363B37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8CEE01C" w14:textId="7544AADB" w:rsidR="00460D75" w:rsidRPr="00283F41" w:rsidRDefault="00460D75" w:rsidP="00460D75">
      <w:pPr>
        <w:widowControl w:val="0"/>
        <w:tabs>
          <w:tab w:val="left" w:pos="567"/>
        </w:tabs>
        <w:spacing w:after="0" w:line="240" w:lineRule="auto"/>
        <w:rPr>
          <w:rFonts w:ascii="Times New Roman" w:eastAsia="Times New Roman" w:hAnsi="Times New Roman" w:cs="Times New Roman"/>
          <w:kern w:val="0"/>
          <w14:ligatures w14:val="none"/>
        </w:rPr>
      </w:pPr>
      <w:r w:rsidRPr="00283F41">
        <w:rPr>
          <w:rFonts w:ascii="Times New Roman" w:eastAsia="Times New Roman" w:hAnsi="Times New Roman" w:cs="Times New Roman"/>
          <w:snapToGrid w:val="0"/>
          <w:color w:val="000000"/>
          <w:kern w:val="0"/>
          <w:lang w:eastAsia="ar-SA"/>
          <w14:ligatures w14:val="none"/>
        </w:rPr>
        <w:t>Registravimo data</w:t>
      </w:r>
      <w:r>
        <w:rPr>
          <w:rFonts w:ascii="Times New Roman" w:eastAsia="Times New Roman" w:hAnsi="Times New Roman" w:cs="Times New Roman"/>
          <w:snapToGrid w:val="0"/>
          <w:color w:val="000000"/>
          <w:kern w:val="0"/>
          <w:lang w:eastAsia="ar-SA"/>
          <w14:ligatures w14:val="none"/>
        </w:rPr>
        <w:t xml:space="preserve"> </w:t>
      </w:r>
      <w:r w:rsidR="005C0E11">
        <w:rPr>
          <w:rFonts w:ascii="Times New Roman" w:eastAsia="Times New Roman" w:hAnsi="Times New Roman" w:cs="Times New Roman"/>
          <w:kern w:val="0"/>
          <w:szCs w:val="24"/>
          <w14:ligatures w14:val="none"/>
        </w:rPr>
        <w:t>2025 m. liepos 18 d.</w:t>
      </w:r>
    </w:p>
    <w:p w14:paraId="53785B60" w14:textId="77777777" w:rsidR="00460D75" w:rsidRPr="00283F41" w:rsidRDefault="00460D75" w:rsidP="00460D75">
      <w:pPr>
        <w:widowControl w:val="0"/>
        <w:tabs>
          <w:tab w:val="left" w:pos="567"/>
        </w:tabs>
        <w:spacing w:after="0" w:line="240" w:lineRule="auto"/>
        <w:rPr>
          <w:rFonts w:ascii="Times New Roman" w:eastAsia="Times New Roman" w:hAnsi="Times New Roman" w:cs="Times New Roman"/>
          <w:color w:val="000000"/>
          <w:kern w:val="0"/>
          <w:highlight w:val="lightGray"/>
          <w:lang w:eastAsia="ar-SA"/>
          <w14:ligatures w14:val="none"/>
        </w:rPr>
      </w:pPr>
    </w:p>
    <w:p w14:paraId="4B565D7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4CBE80"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10.</w:t>
      </w:r>
      <w:r w:rsidRPr="00283F41">
        <w:rPr>
          <w:rFonts w:ascii="Times New Roman" w:eastAsia="Times New Roman" w:hAnsi="Times New Roman" w:cs="Times New Roman"/>
          <w:b/>
          <w:color w:val="000000"/>
          <w:kern w:val="0"/>
          <w:lang w:eastAsia="ar-SA"/>
          <w14:ligatures w14:val="none"/>
        </w:rPr>
        <w:tab/>
        <w:t>TEKSTO PERŽIŪROS DATA</w:t>
      </w:r>
    </w:p>
    <w:p w14:paraId="5A3522A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786228D" w14:textId="4551D2C9" w:rsidR="00460D75" w:rsidRDefault="005C0E11" w:rsidP="00460D75">
      <w:pPr>
        <w:widowControl w:val="0"/>
        <w:tabs>
          <w:tab w:val="left" w:pos="5954"/>
          <w:tab w:val="left" w:pos="6237"/>
          <w:tab w:val="left" w:pos="6663"/>
          <w:tab w:val="left" w:pos="6946"/>
        </w:tabs>
        <w:spacing w:after="0" w:line="100" w:lineRule="atLeas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2025 m. liepos 18 d.</w:t>
      </w:r>
    </w:p>
    <w:p w14:paraId="6F1035F8" w14:textId="77777777" w:rsidR="005C0E11" w:rsidRDefault="005C0E11" w:rsidP="00460D75">
      <w:pPr>
        <w:widowControl w:val="0"/>
        <w:tabs>
          <w:tab w:val="left" w:pos="5954"/>
          <w:tab w:val="left" w:pos="6237"/>
          <w:tab w:val="left" w:pos="6663"/>
          <w:tab w:val="left" w:pos="6946"/>
        </w:tabs>
        <w:spacing w:after="0" w:line="100" w:lineRule="atLeast"/>
        <w:rPr>
          <w:rFonts w:ascii="Times New Roman" w:eastAsia="Calibri" w:hAnsi="Times New Roman" w:cs="Times New Roman"/>
          <w:kern w:val="0"/>
          <w14:ligatures w14:val="none"/>
        </w:rPr>
      </w:pPr>
    </w:p>
    <w:p w14:paraId="6FE8623F" w14:textId="77777777" w:rsidR="00460D75" w:rsidRPr="00283F41" w:rsidRDefault="00460D75" w:rsidP="00460D75">
      <w:pPr>
        <w:widowControl w:val="0"/>
        <w:tabs>
          <w:tab w:val="left" w:pos="5954"/>
          <w:tab w:val="left" w:pos="6237"/>
          <w:tab w:val="left" w:pos="6663"/>
          <w:tab w:val="left" w:pos="6946"/>
        </w:tabs>
        <w:spacing w:after="0" w:line="100" w:lineRule="atLeast"/>
        <w:rPr>
          <w:rFonts w:ascii="Times New Roman" w:eastAsia="Calibri" w:hAnsi="Times New Roman" w:cs="Times New Roman"/>
          <w:kern w:val="0"/>
          <w14:ligatures w14:val="none"/>
        </w:rPr>
      </w:pPr>
    </w:p>
    <w:p w14:paraId="410E01CC" w14:textId="77777777" w:rsidR="00460D75" w:rsidRPr="00283F41" w:rsidRDefault="00460D75" w:rsidP="00460D75">
      <w:pPr>
        <w:widowControl w:val="0"/>
        <w:tabs>
          <w:tab w:val="left" w:pos="5954"/>
          <w:tab w:val="left" w:pos="6237"/>
          <w:tab w:val="left" w:pos="6663"/>
          <w:tab w:val="left" w:pos="6946"/>
        </w:tabs>
        <w:spacing w:after="0" w:line="100" w:lineRule="atLeast"/>
        <w:rPr>
          <w:rFonts w:ascii="Times New Roman" w:eastAsia="SimSun" w:hAnsi="Times New Roman" w:cs="Times New Roman"/>
          <w:color w:val="000000"/>
          <w:kern w:val="0"/>
          <w:lang w:eastAsia="ar-SA"/>
          <w14:ligatures w14:val="none"/>
        </w:rPr>
      </w:pPr>
      <w:r w:rsidRPr="00283F41">
        <w:rPr>
          <w:rFonts w:ascii="Times New Roman" w:eastAsia="SimSun" w:hAnsi="Times New Roman" w:cs="Times New Roman"/>
          <w:color w:val="000000"/>
          <w:kern w:val="0"/>
          <w:lang w:eastAsia="ar-SA"/>
          <w14:ligatures w14:val="none"/>
        </w:rPr>
        <w:t>Išsami informacija apie šį vaistinį preparatą pateikiama Valstybinės vaistų kontrolės tarnybos prie Lietuvos Respublikos sveikatos apsaugos ministerijos tinklalapyje</w:t>
      </w:r>
      <w:r w:rsidRPr="00283F41">
        <w:rPr>
          <w:rFonts w:ascii="Calibri" w:eastAsia="Calibri" w:hAnsi="Calibri" w:cs="Times New Roman"/>
          <w:kern w:val="0"/>
          <w14:ligatures w14:val="none"/>
        </w:rPr>
        <w:t xml:space="preserve"> </w:t>
      </w:r>
      <w:hyperlink r:id="rId7" w:history="1">
        <w:r w:rsidRPr="00283F41">
          <w:rPr>
            <w:rFonts w:ascii="Times New Roman" w:eastAsia="SimSun" w:hAnsi="Times New Roman" w:cs="Times New Roman"/>
            <w:color w:val="0000FF"/>
            <w:kern w:val="0"/>
            <w:u w:val="single"/>
            <w:lang w:eastAsia="ar-SA"/>
            <w14:ligatures w14:val="none"/>
          </w:rPr>
          <w:t>https://vvkt.lrv.lt/lt/</w:t>
        </w:r>
      </w:hyperlink>
      <w:r w:rsidRPr="00283F41">
        <w:rPr>
          <w:rFonts w:ascii="Times New Roman" w:eastAsia="SimSun" w:hAnsi="Times New Roman" w:cs="Times New Roman"/>
          <w:color w:val="000000"/>
          <w:kern w:val="0"/>
          <w:lang w:eastAsia="ar-SA"/>
          <w14:ligatures w14:val="none"/>
        </w:rPr>
        <w:t>.</w:t>
      </w:r>
    </w:p>
    <w:p w14:paraId="5167D323" w14:textId="77777777" w:rsidR="00460D75" w:rsidRDefault="00460D75" w:rsidP="00460D75">
      <w:pPr>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br w:type="page"/>
      </w:r>
    </w:p>
    <w:p w14:paraId="3F6076C8" w14:textId="12A5C073" w:rsidR="00460D75" w:rsidRPr="00283F41" w:rsidRDefault="00460D75" w:rsidP="00460D75">
      <w:pPr>
        <w:widowControl w:val="0"/>
        <w:tabs>
          <w:tab w:val="left" w:pos="567"/>
        </w:tabs>
        <w:spacing w:after="0" w:line="260" w:lineRule="exact"/>
        <w:rPr>
          <w:rFonts w:ascii="Times New Roman" w:eastAsia="Times New Roman" w:hAnsi="Times New Roman" w:cs="Times New Roman"/>
          <w:b/>
          <w:iCs/>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w:t>
      </w:r>
      <w:r w:rsidRPr="00283F41">
        <w:rPr>
          <w:rFonts w:ascii="Times New Roman" w:eastAsia="Times New Roman" w:hAnsi="Times New Roman" w:cs="Times New Roman"/>
          <w:b/>
          <w:color w:val="000000"/>
          <w:kern w:val="0"/>
          <w:lang w:eastAsia="ar-SA"/>
          <w14:ligatures w14:val="none"/>
        </w:rPr>
        <w:tab/>
        <w:t>VAISTINIO PREPARATO PAVADINIMAS</w:t>
      </w:r>
    </w:p>
    <w:p w14:paraId="72B9A5C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5719BC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plėvele dengtos tabletės</w:t>
      </w:r>
    </w:p>
    <w:p w14:paraId="1159BD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3ABFF8F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71BE9B81"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w:t>
      </w:r>
      <w:r w:rsidRPr="00283F41">
        <w:rPr>
          <w:rFonts w:ascii="Times New Roman" w:eastAsia="Times New Roman" w:hAnsi="Times New Roman" w:cs="Times New Roman"/>
          <w:b/>
          <w:color w:val="000000"/>
          <w:kern w:val="0"/>
          <w:lang w:eastAsia="ar-SA"/>
          <w14:ligatures w14:val="none"/>
        </w:rPr>
        <w:tab/>
        <w:t>KOKYBINĖ IR KIEKYBINĖ SUDĖTIS</w:t>
      </w:r>
    </w:p>
    <w:p w14:paraId="38608F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6B60F5E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Kiekvienoje plėvele dengtoje tabletėje yra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rivaroksabano</w:t>
      </w:r>
      <w:r w:rsidRPr="00283F41">
        <w:rPr>
          <w:rFonts w:ascii="Times New Roman" w:eastAsia="Times New Roman" w:hAnsi="Times New Roman" w:cs="Times New Roman"/>
          <w:iCs/>
          <w:color w:val="000000"/>
          <w:kern w:val="0"/>
          <w:lang w:eastAsia="ar-SA"/>
          <w14:ligatures w14:val="none"/>
        </w:rPr>
        <w:t>.</w:t>
      </w:r>
    </w:p>
    <w:p w14:paraId="01C783B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E154F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Pagalbinė medžiaga, kurios poveikis žinomas</w:t>
      </w:r>
    </w:p>
    <w:p w14:paraId="72981F5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14:ligatures w14:val="none"/>
        </w:rPr>
        <w:t>Kiekvienoje</w:t>
      </w:r>
      <w:r w:rsidRPr="00283F41">
        <w:rPr>
          <w:rFonts w:ascii="Times New Roman" w:eastAsia="Times New Roman" w:hAnsi="Times New Roman" w:cs="Times New Roman"/>
          <w:color w:val="000000"/>
          <w:kern w:val="0"/>
          <w:lang w:eastAsia="ar-SA"/>
          <w14:ligatures w14:val="none"/>
        </w:rPr>
        <w:t xml:space="preserve"> plėvele dengtoje tabletėje yra </w:t>
      </w:r>
      <w:r>
        <w:rPr>
          <w:rFonts w:ascii="Times New Roman" w:eastAsia="Times New Roman" w:hAnsi="Times New Roman" w:cs="Times New Roman"/>
          <w:color w:val="000000"/>
          <w:kern w:val="0"/>
          <w:lang w:eastAsia="ar-SA"/>
          <w14:ligatures w14:val="none"/>
        </w:rPr>
        <w:t>53,83</w:t>
      </w:r>
      <w:r w:rsidRPr="00283F41">
        <w:rPr>
          <w:rFonts w:ascii="Times New Roman" w:eastAsia="Times New Roman" w:hAnsi="Times New Roman" w:cs="Times New Roman"/>
          <w:color w:val="000000"/>
          <w:kern w:val="0"/>
          <w:lang w:eastAsia="ar-SA"/>
          <w14:ligatures w14:val="none"/>
        </w:rPr>
        <w:t> mg laktozės (monohidrato pavidalu), žr. 4.4 skyrių.</w:t>
      </w:r>
    </w:p>
    <w:p w14:paraId="50F854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1D38B8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Visos pagalbinės medžiagos išvardytos 6.1 skyriuje. </w:t>
      </w:r>
    </w:p>
    <w:p w14:paraId="0B9C176E"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7E3B8D95"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4DB376ED"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3.</w:t>
      </w:r>
      <w:r w:rsidRPr="00283F41">
        <w:rPr>
          <w:rFonts w:ascii="Times New Roman" w:eastAsia="Times New Roman" w:hAnsi="Times New Roman" w:cs="Times New Roman"/>
          <w:b/>
          <w:bCs/>
          <w:color w:val="000000"/>
          <w:kern w:val="0"/>
          <w:lang w:eastAsia="ar-SA"/>
          <w14:ligatures w14:val="none"/>
        </w:rPr>
        <w:tab/>
        <w:t xml:space="preserve">FARMACINĖ FORMA </w:t>
      </w:r>
    </w:p>
    <w:p w14:paraId="78E64E3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653984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Plėvele dengta tabletė</w:t>
      </w:r>
    </w:p>
    <w:p w14:paraId="4006B9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D12188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rudai </w:t>
      </w:r>
      <w:r w:rsidRPr="00283F41">
        <w:rPr>
          <w:rFonts w:ascii="Times New Roman" w:eastAsia="Times New Roman" w:hAnsi="Times New Roman" w:cs="Times New Roman"/>
          <w:color w:val="000000"/>
          <w:kern w:val="0"/>
          <w:lang w:eastAsia="ar-SA"/>
          <w14:ligatures w14:val="none"/>
        </w:rPr>
        <w:t>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spalvos,</w:t>
      </w:r>
      <w:r w:rsidRPr="00283F41">
        <w:rPr>
          <w:rFonts w:ascii="Times New Roman" w:eastAsia="Times New Roman" w:hAnsi="Times New Roman" w:cs="Times New Roman"/>
          <w:color w:val="000000"/>
          <w:kern w:val="0"/>
          <w:lang w:eastAsia="ar-SA"/>
          <w14:ligatures w14:val="none"/>
        </w:rPr>
        <w:t xml:space="preserve"> dengtos </w:t>
      </w:r>
      <w:r>
        <w:rPr>
          <w:rFonts w:ascii="Times New Roman" w:eastAsia="Times New Roman" w:hAnsi="Times New Roman" w:cs="Times New Roman"/>
          <w:color w:val="000000"/>
          <w:kern w:val="0"/>
          <w:lang w:eastAsia="ar-SA"/>
          <w14:ligatures w14:val="none"/>
        </w:rPr>
        <w:t xml:space="preserve">plėvele, </w:t>
      </w:r>
      <w:r w:rsidRPr="00283F41">
        <w:rPr>
          <w:rFonts w:ascii="Times New Roman" w:eastAsia="Times New Roman" w:hAnsi="Times New Roman" w:cs="Times New Roman"/>
          <w:iCs/>
          <w:color w:val="000000"/>
          <w:kern w:val="0"/>
          <w:lang w:eastAsia="ar-SA"/>
          <w14:ligatures w14:val="none"/>
        </w:rPr>
        <w:t xml:space="preserve">maždaug </w:t>
      </w:r>
      <w:r>
        <w:rPr>
          <w:rFonts w:ascii="Times New Roman" w:eastAsia="Times New Roman" w:hAnsi="Times New Roman" w:cs="Times New Roman"/>
          <w:iCs/>
          <w:color w:val="000000"/>
          <w:kern w:val="0"/>
          <w:lang w:eastAsia="ar-SA"/>
          <w14:ligatures w14:val="none"/>
        </w:rPr>
        <w:t>7</w:t>
      </w:r>
      <w:r w:rsidRPr="00283F41">
        <w:rPr>
          <w:rFonts w:ascii="Times New Roman" w:eastAsia="Times New Roman" w:hAnsi="Times New Roman" w:cs="Times New Roman"/>
          <w:iCs/>
          <w:color w:val="000000"/>
          <w:kern w:val="0"/>
          <w:lang w:eastAsia="ar-SA"/>
          <w14:ligatures w14:val="none"/>
        </w:rPr>
        <w:t> mm skersmens, kurių viena pusė lygi, o kitoje įspausta „</w:t>
      </w:r>
      <w:r>
        <w:rPr>
          <w:rFonts w:ascii="Times New Roman" w:eastAsia="Times New Roman" w:hAnsi="Times New Roman" w:cs="Times New Roman"/>
          <w:iCs/>
          <w:color w:val="000000"/>
          <w:kern w:val="0"/>
          <w:lang w:eastAsia="ar-SA"/>
          <w14:ligatures w14:val="none"/>
        </w:rPr>
        <w:t>20</w:t>
      </w:r>
      <w:r w:rsidRPr="00283F41">
        <w:rPr>
          <w:rFonts w:ascii="Times New Roman" w:eastAsia="Times New Roman" w:hAnsi="Times New Roman" w:cs="Times New Roman"/>
          <w:iCs/>
          <w:color w:val="000000"/>
          <w:kern w:val="0"/>
          <w:lang w:eastAsia="ar-SA"/>
          <w14:ligatures w14:val="none"/>
        </w:rPr>
        <w:t>“.</w:t>
      </w:r>
    </w:p>
    <w:p w14:paraId="1A42E77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3B617C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BAB71C"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aps/>
          <w:color w:val="000000"/>
          <w:kern w:val="0"/>
          <w:lang w:eastAsia="ar-SA"/>
          <w14:ligatures w14:val="none"/>
        </w:rPr>
        <w:t>4.</w:t>
      </w:r>
      <w:r w:rsidRPr="00283F41">
        <w:rPr>
          <w:rFonts w:ascii="Times New Roman" w:eastAsia="Times New Roman" w:hAnsi="Times New Roman" w:cs="Times New Roman"/>
          <w:b/>
          <w:caps/>
          <w:color w:val="000000"/>
          <w:kern w:val="0"/>
          <w:lang w:eastAsia="ar-SA"/>
          <w14:ligatures w14:val="none"/>
        </w:rPr>
        <w:tab/>
      </w:r>
      <w:r w:rsidRPr="00283F41">
        <w:rPr>
          <w:rFonts w:ascii="Times New Roman" w:eastAsia="Times New Roman" w:hAnsi="Times New Roman" w:cs="Times New Roman"/>
          <w:b/>
          <w:color w:val="000000"/>
          <w:kern w:val="0"/>
          <w:lang w:eastAsia="ar-SA"/>
          <w14:ligatures w14:val="none"/>
        </w:rPr>
        <w:t>KLINIKINĖ INFORMACIJA</w:t>
      </w:r>
    </w:p>
    <w:p w14:paraId="550F7F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E8D7D57"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4.1</w:t>
      </w:r>
      <w:r w:rsidRPr="00283F41">
        <w:rPr>
          <w:rFonts w:ascii="Times New Roman" w:eastAsia="Times New Roman" w:hAnsi="Times New Roman" w:cs="Times New Roman"/>
          <w:b/>
          <w:color w:val="000000"/>
          <w:kern w:val="0"/>
          <w:lang w:eastAsia="ar-SA"/>
          <w14:ligatures w14:val="none"/>
        </w:rPr>
        <w:tab/>
        <w:t>Terapinės indikacijos</w:t>
      </w:r>
    </w:p>
    <w:p w14:paraId="250E56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221515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u w:val="single"/>
          <w:lang w:eastAsia="ar-SA"/>
          <w14:ligatures w14:val="none"/>
        </w:rPr>
      </w:pPr>
      <w:r w:rsidRPr="00283F41">
        <w:rPr>
          <w:rFonts w:ascii="Times New Roman" w:eastAsia="Times New Roman" w:hAnsi="Times New Roman" w:cs="Times New Roman"/>
          <w:i/>
          <w:iCs/>
          <w:color w:val="000000"/>
          <w:kern w:val="0"/>
          <w:u w:val="single"/>
          <w:lang w:eastAsia="ar-SA"/>
          <w14:ligatures w14:val="none"/>
        </w:rPr>
        <w:t>Suaugusiesiems</w:t>
      </w:r>
    </w:p>
    <w:p w14:paraId="433B676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8FAB59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515D75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Giliųjų venų trombozės (GVT) bei plaučių embolijos (PE) gydymas ir pasikartojančios GVT bei PE profilaktika suaugusiesiems (apie PE sergančius pacientus, kurių hemodinamika nestabili, žr. 4.4 skyriuje).</w:t>
      </w:r>
    </w:p>
    <w:p w14:paraId="51F240B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5A9F48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74172B38" w14:textId="6CACD938"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Venų tromboembolijos (VTE) gydymas ir pasikartojančios VTE profilaktika vaikams ir paaugliams, jaunesniems kaip 18 metų ir sveriantiems </w:t>
      </w:r>
      <w:r>
        <w:rPr>
          <w:rFonts w:ascii="Times New Roman" w:eastAsia="Times New Roman" w:hAnsi="Times New Roman" w:cs="Times New Roman"/>
          <w:color w:val="000000"/>
          <w:kern w:val="0"/>
          <w:lang w:eastAsia="ar-SA"/>
          <w14:ligatures w14:val="none"/>
        </w:rPr>
        <w:t>daugiau nei</w:t>
      </w:r>
      <w:r w:rsidRPr="00283F41">
        <w:rPr>
          <w:rFonts w:ascii="Times New Roman" w:eastAsia="Times New Roman" w:hAnsi="Times New Roman" w:cs="Times New Roman"/>
          <w:color w:val="000000"/>
          <w:kern w:val="0"/>
          <w:lang w:eastAsia="ar-SA"/>
          <w14:ligatures w14:val="none"/>
        </w:rPr>
        <w:t xml:space="preserve"> 50 kg, po ne trumpiau kaip 5 dienas taikyto krešėjimą slopinančio pradinio parenterinio gydymo.</w:t>
      </w:r>
    </w:p>
    <w:p w14:paraId="37E2026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483C578"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4.2</w:t>
      </w:r>
      <w:r w:rsidRPr="00283F41">
        <w:rPr>
          <w:rFonts w:ascii="Times New Roman" w:eastAsia="Times New Roman" w:hAnsi="Times New Roman" w:cs="Times New Roman"/>
          <w:b/>
          <w:color w:val="000000"/>
          <w:kern w:val="0"/>
          <w:lang w:eastAsia="ar-SA"/>
          <w14:ligatures w14:val="none"/>
        </w:rPr>
        <w:tab/>
        <w:t>Dozavimas ir vartojimo metodas</w:t>
      </w:r>
    </w:p>
    <w:p w14:paraId="7E3B7D6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47FA7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Dozavimas</w:t>
      </w:r>
    </w:p>
    <w:p w14:paraId="235FA9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7EDD5A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Insulto ir sisteminės embolijos profilaktika suaugusie</w:t>
      </w:r>
      <w:r>
        <w:rPr>
          <w:rFonts w:ascii="Times New Roman" w:eastAsia="Times New Roman" w:hAnsi="Times New Roman" w:cs="Times New Roman"/>
          <w:i/>
          <w:color w:val="000000"/>
          <w:kern w:val="0"/>
          <w:lang w:eastAsia="ar-SA"/>
          <w14:ligatures w14:val="none"/>
        </w:rPr>
        <w:t>sie</w:t>
      </w:r>
      <w:r w:rsidRPr="00283F41">
        <w:rPr>
          <w:rFonts w:ascii="Times New Roman" w:eastAsia="Times New Roman" w:hAnsi="Times New Roman" w:cs="Times New Roman"/>
          <w:i/>
          <w:color w:val="000000"/>
          <w:kern w:val="0"/>
          <w:lang w:eastAsia="ar-SA"/>
          <w14:ligatures w14:val="none"/>
        </w:rPr>
        <w:t>ms</w:t>
      </w:r>
    </w:p>
    <w:p w14:paraId="6A2AE8E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Rekomenduojama dozė yra 20 mg vieną kartą per parą, tai taip pat yra didžiausia rekomenduojama dozė.</w:t>
      </w:r>
    </w:p>
    <w:p w14:paraId="0B3588F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FD505B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Cs/>
          <w:color w:val="000000"/>
          <w:kern w:val="0"/>
          <w:lang w:eastAsia="ar-SA"/>
          <w14:ligatures w14:val="none"/>
        </w:rPr>
        <w:t>reikia tęsti ilgą laiką, jei insulto ir sisteminės embolijos profilaktikos nauda yra didesnė negu kraujavimo rizika (žr. 4.4 skyrių).</w:t>
      </w:r>
    </w:p>
    <w:p w14:paraId="4A47F81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4606862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Jei pacientas praleido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Cs/>
          <w:color w:val="000000"/>
          <w:kern w:val="0"/>
          <w:lang w:eastAsia="ar-SA"/>
          <w14:ligatures w14:val="none"/>
        </w:rPr>
        <w:t>dozę, jis ją turi suvartoti nedelsdamas ir kitą dieną toliau vartoti vaistinį preparatą vieną kartą per parą, kaip rekomenduojama. Negalima vartoti dvigubos dozės tą pačią parą norint kompensuoti praleistą dozę.</w:t>
      </w:r>
    </w:p>
    <w:p w14:paraId="0355EF5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2CBE70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GVT gydymas, PE gydymas ir pasikartojančios GVT bei PE profilaktika suaugusie</w:t>
      </w:r>
      <w:r>
        <w:rPr>
          <w:rFonts w:ascii="Times New Roman" w:eastAsia="Times New Roman" w:hAnsi="Times New Roman" w:cs="Times New Roman"/>
          <w:i/>
          <w:iCs/>
          <w:color w:val="000000"/>
          <w:kern w:val="0"/>
          <w:lang w:eastAsia="ar-SA"/>
          <w14:ligatures w14:val="none"/>
        </w:rPr>
        <w:t>sie</w:t>
      </w:r>
      <w:r w:rsidRPr="00283F41">
        <w:rPr>
          <w:rFonts w:ascii="Times New Roman" w:eastAsia="Times New Roman" w:hAnsi="Times New Roman" w:cs="Times New Roman"/>
          <w:i/>
          <w:iCs/>
          <w:color w:val="000000"/>
          <w:kern w:val="0"/>
          <w:lang w:eastAsia="ar-SA"/>
          <w14:ligatures w14:val="none"/>
        </w:rPr>
        <w:t>ms</w:t>
      </w:r>
    </w:p>
    <w:p w14:paraId="3369B1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Pradedant gydyti ūminę GVT arba PE, pirmąsias tris savaites rekomenduojama dozė yra po 15 mg du kartus per parą; po to gydymą ir pasikartojančios GVT bei PE profilaktiką reikia tęsti vartojant 20 mg vieną kartą per parą.</w:t>
      </w:r>
    </w:p>
    <w:p w14:paraId="78C2FF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6BD1DF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D6D46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1444EFF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Kai taikytina tęstinė pasikartojančios GVT ir PE profilaktika (baigus bent 6 mėnesių trukmės GVT arba PE gydymą), rekomenduojama dozė yra 10 mg vieną kartą per parą. Pacientams, kuriems yra didelė pasikartojančios GVT arba PE rizika, pavyzdžiui, sergantiems komplikuotomis gretutinėmis ligomis arba patyrusiems pasikartojančią GVT arba PE, tęsiant profilaktiką, vartojant 10 mg Rivaroxaban Siromed vieną kartą per parą, reikia apsvarstyti 20 mg Rivaroxaban Siromed dozės vartojimą vieną kartą per parą.</w:t>
      </w:r>
    </w:p>
    <w:p w14:paraId="33B7BD6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2AEA52B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Gydymo trukmę ir dozavimą reikia parinkti individualiai, atidžiai įvertinus gydymo naudos ir kraujavimo rizikos santykį (žr. 4.4 skyrių).</w:t>
      </w:r>
    </w:p>
    <w:p w14:paraId="7A73193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460D75" w:rsidRPr="00283F41" w14:paraId="2B1D577B" w14:textId="77777777" w:rsidTr="00587AA3">
        <w:tc>
          <w:tcPr>
            <w:tcW w:w="2189" w:type="dxa"/>
            <w:shd w:val="clear" w:color="auto" w:fill="auto"/>
          </w:tcPr>
          <w:p w14:paraId="2C9AD5F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p>
        </w:tc>
        <w:tc>
          <w:tcPr>
            <w:tcW w:w="2189" w:type="dxa"/>
            <w:shd w:val="clear" w:color="auto" w:fill="auto"/>
          </w:tcPr>
          <w:p w14:paraId="4B0FBBD9"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Laikotarpis</w:t>
            </w:r>
          </w:p>
        </w:tc>
        <w:tc>
          <w:tcPr>
            <w:tcW w:w="2189" w:type="dxa"/>
            <w:shd w:val="clear" w:color="auto" w:fill="auto"/>
          </w:tcPr>
          <w:p w14:paraId="35A6607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Dozavimo režimas</w:t>
            </w:r>
          </w:p>
        </w:tc>
        <w:tc>
          <w:tcPr>
            <w:tcW w:w="2189" w:type="dxa"/>
            <w:shd w:val="clear" w:color="auto" w:fill="auto"/>
          </w:tcPr>
          <w:p w14:paraId="4AD010B2"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Bendra paros dozė</w:t>
            </w:r>
          </w:p>
        </w:tc>
      </w:tr>
      <w:tr w:rsidR="00460D75" w:rsidRPr="00283F41" w14:paraId="0CEB37B8" w14:textId="77777777" w:rsidTr="00587AA3">
        <w:trPr>
          <w:trHeight w:val="320"/>
        </w:trPr>
        <w:tc>
          <w:tcPr>
            <w:tcW w:w="2189" w:type="dxa"/>
            <w:vMerge w:val="restart"/>
            <w:shd w:val="clear" w:color="auto" w:fill="auto"/>
          </w:tcPr>
          <w:p w14:paraId="1FB1C2DB"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Pasikartojančios GVT bei PE gydymas ir profilaktika</w:t>
            </w:r>
          </w:p>
        </w:tc>
        <w:tc>
          <w:tcPr>
            <w:tcW w:w="2189" w:type="dxa"/>
            <w:shd w:val="clear" w:color="auto" w:fill="auto"/>
          </w:tcPr>
          <w:p w14:paraId="018D15BE"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1–21 dieną</w:t>
            </w:r>
          </w:p>
        </w:tc>
        <w:tc>
          <w:tcPr>
            <w:tcW w:w="2189" w:type="dxa"/>
            <w:shd w:val="clear" w:color="auto" w:fill="auto"/>
          </w:tcPr>
          <w:p w14:paraId="1C87C6C2"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Po 15 mg du kartus per parą</w:t>
            </w:r>
          </w:p>
        </w:tc>
        <w:tc>
          <w:tcPr>
            <w:tcW w:w="2189" w:type="dxa"/>
            <w:shd w:val="clear" w:color="auto" w:fill="auto"/>
          </w:tcPr>
          <w:p w14:paraId="1FE0C4D1"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30 mg</w:t>
            </w:r>
          </w:p>
        </w:tc>
      </w:tr>
      <w:tr w:rsidR="00460D75" w:rsidRPr="00283F41" w14:paraId="167010FD" w14:textId="77777777" w:rsidTr="00587AA3">
        <w:trPr>
          <w:trHeight w:val="319"/>
        </w:trPr>
        <w:tc>
          <w:tcPr>
            <w:tcW w:w="2189" w:type="dxa"/>
            <w:vMerge/>
            <w:shd w:val="clear" w:color="auto" w:fill="auto"/>
          </w:tcPr>
          <w:p w14:paraId="36C54900"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p>
        </w:tc>
        <w:tc>
          <w:tcPr>
            <w:tcW w:w="2189" w:type="dxa"/>
            <w:shd w:val="clear" w:color="auto" w:fill="auto"/>
          </w:tcPr>
          <w:p w14:paraId="498E5B34"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Nuo 22 dienos</w:t>
            </w:r>
          </w:p>
        </w:tc>
        <w:tc>
          <w:tcPr>
            <w:tcW w:w="2189" w:type="dxa"/>
            <w:shd w:val="clear" w:color="auto" w:fill="auto"/>
          </w:tcPr>
          <w:p w14:paraId="754DC616"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mg vieną kartą per parą</w:t>
            </w:r>
          </w:p>
        </w:tc>
        <w:tc>
          <w:tcPr>
            <w:tcW w:w="2189" w:type="dxa"/>
            <w:shd w:val="clear" w:color="auto" w:fill="auto"/>
          </w:tcPr>
          <w:p w14:paraId="43B51EEC"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mg</w:t>
            </w:r>
          </w:p>
        </w:tc>
      </w:tr>
      <w:tr w:rsidR="00460D75" w:rsidRPr="00283F41" w14:paraId="62AD61E3" w14:textId="77777777" w:rsidTr="00587AA3">
        <w:tc>
          <w:tcPr>
            <w:tcW w:w="2189" w:type="dxa"/>
            <w:shd w:val="clear" w:color="auto" w:fill="auto"/>
          </w:tcPr>
          <w:p w14:paraId="644877CD"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Pasikartojančios GVT bei PE profilaktika</w:t>
            </w:r>
          </w:p>
        </w:tc>
        <w:tc>
          <w:tcPr>
            <w:tcW w:w="2189" w:type="dxa"/>
            <w:shd w:val="clear" w:color="auto" w:fill="auto"/>
          </w:tcPr>
          <w:p w14:paraId="4B28CEA9"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Baigus bent 6 mėnesių trukmės GVT arba PE gydymą</w:t>
            </w:r>
          </w:p>
        </w:tc>
        <w:tc>
          <w:tcPr>
            <w:tcW w:w="2189" w:type="dxa"/>
            <w:shd w:val="clear" w:color="auto" w:fill="auto"/>
          </w:tcPr>
          <w:p w14:paraId="778D0567"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mg vieną kartą per parą arba 20 mg vieną kartą per parą</w:t>
            </w:r>
          </w:p>
        </w:tc>
        <w:tc>
          <w:tcPr>
            <w:tcW w:w="2189" w:type="dxa"/>
            <w:shd w:val="clear" w:color="auto" w:fill="auto"/>
          </w:tcPr>
          <w:p w14:paraId="781542B7"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mg arba 20 mg</w:t>
            </w:r>
          </w:p>
        </w:tc>
      </w:tr>
    </w:tbl>
    <w:p w14:paraId="309121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4AC2C62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Jeigu pacientas praleido dozę gydymo laikotarpiu, kai vartojama po 15 mg du kartus per parą (1</w:t>
      </w:r>
      <w:r w:rsidRPr="00283F41">
        <w:rPr>
          <w:rFonts w:ascii="Times New Roman" w:eastAsia="Times New Roman" w:hAnsi="Times New Roman" w:cs="Times New Roman"/>
          <w:color w:val="231F20"/>
          <w:spacing w:val="-1"/>
          <w:kern w:val="0"/>
          <w14:ligatures w14:val="none"/>
        </w:rPr>
        <w:t>–</w:t>
      </w:r>
      <w:r w:rsidRPr="00283F41">
        <w:rPr>
          <w:rFonts w:ascii="Times New Roman" w:eastAsia="Times New Roman" w:hAnsi="Times New Roman" w:cs="Times New Roman"/>
          <w:iCs/>
          <w:color w:val="000000"/>
          <w:kern w:val="0"/>
          <w:lang w:eastAsia="ar-SA"/>
          <w14:ligatures w14:val="none"/>
        </w:rPr>
        <w:t>21 dieną), jis turi nedelsdamas išgerti Rivaroxaban Siromed užtikrindamas, kad per parą suvartos 30 mg Rivaroxaban Siromed dozę. Tokiu atveju gali prireikti suvartoti dvi 15 mg tabletes iš karto. Kitą dieną pacientas turi toliau vartoti po 15 mg du kartus per parą, kaip rekomenduojama.</w:t>
      </w:r>
    </w:p>
    <w:p w14:paraId="2D3851E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64AC052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Jeigu pacientas praleido dozę gydymo laikotarpiu, kai vaistinio preparato vartojama vieną kartą per parą, jis turi nedelsdamas išgerti Rivaroxaban Siromed, o kitą dieną toliau vartoti vaistinį preparatą vieną kartą per parą, kaip rekomenduojama. Negalima vartoti dvigubos dozės tą pačią parą norint kompensuoti praleistą dozę.</w:t>
      </w:r>
    </w:p>
    <w:p w14:paraId="364EA6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0251785C"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VTE gydymas ir pasikartojančios VTE profilaktika vaikams ir paaugliams</w:t>
      </w:r>
    </w:p>
    <w:p w14:paraId="0A831FD7" w14:textId="1276E383"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Gydymą Rivaroxaban Siromed vaikams ir paaugliams, jaunesniems kaip 18 metų, reikia pradėti po ne trumpiau kaip 5 dienas taikyto krešėjimą slopinančio pradinio parenterinio gydymo (žr. 5.1 skyrių). </w:t>
      </w:r>
    </w:p>
    <w:p w14:paraId="63693A5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56F03E7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Vaikams ir paaugliams dozė apskaičiuojama pagal kūno svorį. </w:t>
      </w:r>
    </w:p>
    <w:p w14:paraId="599A2DFB"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50 kg arba didesnis kūno svoris: rekomenduojama vartoti 20 mg rivaroksabano dozę vieną kartą per parą. Tai didžiausia paros dozė.</w:t>
      </w:r>
    </w:p>
    <w:p w14:paraId="0AE2D798"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30–50 kg kūno svoris: rekomenduojama vartoti 15 mg rivaroksabano dozę vieną kartą per parą. Tai didžiausia paros dozė.</w:t>
      </w:r>
    </w:p>
    <w:p w14:paraId="3B759ACA" w14:textId="77777777" w:rsidR="00460D75" w:rsidRPr="00283F41" w:rsidRDefault="00460D75" w:rsidP="00460D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kurių kūno svoris mažesnis kaip 30 kg: reikia skirti kitokias farmacines rivaroksabano formas.</w:t>
      </w:r>
    </w:p>
    <w:p w14:paraId="29C0168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492DA03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Reikia reguliariai tikrinti vaiko svorį ir peržiūrėti dozę. Tai būtina norint užtikrinti, kad bus palaikoma gydomoji dozė. Dozė turi būti koreguojama atsižvelgiant tik į kūno svorio pokyčius. </w:t>
      </w:r>
    </w:p>
    <w:p w14:paraId="766785D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C87581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Vaikams ir paaugliams gydymą reikia tęsti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ir galimo kraujavimo riziką. </w:t>
      </w:r>
    </w:p>
    <w:p w14:paraId="6F4C0881"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52EF311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Praleidus dozę, ją reikia suvartoti kuo anksčiau tai pastebėjus, bet tik tą pačią dieną. Jeigu tai neįmanoma, pacientas turi praleisti šią dozę ir kitą dozę vartoti kaip paskirta. Pacientas negali vartoti dvigubos dozės norėdamas kompensuoti praleistą dozę.</w:t>
      </w:r>
    </w:p>
    <w:p w14:paraId="3D3A9B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0C70BD9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Vitamino K antagonistų (VKA) keitimas Rivaroxaban Siromed</w:t>
      </w:r>
    </w:p>
    <w:p w14:paraId="5C25FE61" w14:textId="77777777" w:rsidR="00460D75" w:rsidRPr="00283F41" w:rsidRDefault="00460D75" w:rsidP="00460D75">
      <w:pPr>
        <w:widowControl w:val="0"/>
        <w:numPr>
          <w:ilvl w:val="0"/>
          <w:numId w:val="3"/>
        </w:numPr>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Insulto ir sisteminės embolijos profilaktika: </w:t>
      </w:r>
    </w:p>
    <w:p w14:paraId="389CB5BE"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VKA reikia nutraukti ir gydymą Rivaroxaban Siromed pradėti, kai tarptautinis normalizuotas santykis (TNS, angl. </w:t>
      </w:r>
      <w:r w:rsidRPr="00283F41">
        <w:rPr>
          <w:rFonts w:ascii="Times New Roman" w:eastAsia="Times New Roman" w:hAnsi="Times New Roman" w:cs="Times New Roman"/>
          <w:i/>
          <w:color w:val="000000"/>
          <w:kern w:val="0"/>
          <w:lang w:eastAsia="ar-SA"/>
          <w14:ligatures w14:val="none"/>
        </w:rPr>
        <w:t>international normali</w:t>
      </w:r>
      <w:r>
        <w:rPr>
          <w:rFonts w:ascii="Times New Roman" w:eastAsia="Times New Roman" w:hAnsi="Times New Roman" w:cs="Times New Roman"/>
          <w:i/>
          <w:color w:val="000000"/>
          <w:kern w:val="0"/>
          <w:lang w:eastAsia="ar-SA"/>
          <w14:ligatures w14:val="none"/>
        </w:rPr>
        <w:t>sed</w:t>
      </w:r>
      <w:r w:rsidRPr="00283F41">
        <w:rPr>
          <w:rFonts w:ascii="Times New Roman" w:eastAsia="Times New Roman" w:hAnsi="Times New Roman" w:cs="Times New Roman"/>
          <w:i/>
          <w:color w:val="000000"/>
          <w:kern w:val="0"/>
          <w:lang w:eastAsia="ar-SA"/>
          <w14:ligatures w14:val="none"/>
        </w:rPr>
        <w:t xml:space="preserve"> ratio</w:t>
      </w:r>
      <w:r w:rsidRPr="00283F41">
        <w:rPr>
          <w:rFonts w:ascii="Times New Roman" w:eastAsia="Times New Roman" w:hAnsi="Times New Roman" w:cs="Times New Roman"/>
          <w:iCs/>
          <w:color w:val="000000"/>
          <w:kern w:val="0"/>
          <w:lang w:eastAsia="ar-SA"/>
          <w14:ligatures w14:val="none"/>
        </w:rPr>
        <w:t xml:space="preserve"> (</w:t>
      </w:r>
      <w:r w:rsidRPr="00283F41">
        <w:rPr>
          <w:rFonts w:ascii="Times New Roman" w:eastAsia="Times New Roman" w:hAnsi="Times New Roman" w:cs="Times New Roman"/>
          <w:i/>
          <w:iCs/>
          <w:color w:val="000000"/>
          <w:kern w:val="0"/>
          <w:lang w:eastAsia="ar-SA"/>
          <w14:ligatures w14:val="none"/>
        </w:rPr>
        <w:t>INR</w:t>
      </w:r>
      <w:r w:rsidRPr="00283F41">
        <w:rPr>
          <w:rFonts w:ascii="Times New Roman" w:eastAsia="Times New Roman" w:hAnsi="Times New Roman" w:cs="Times New Roman"/>
          <w:iCs/>
          <w:color w:val="000000"/>
          <w:kern w:val="0"/>
          <w:lang w:eastAsia="ar-SA"/>
          <w14:ligatures w14:val="none"/>
        </w:rPr>
        <w:t xml:space="preserve">)) yra ≤ 3,0. </w:t>
      </w:r>
    </w:p>
    <w:p w14:paraId="6EF50014" w14:textId="77777777" w:rsidR="00460D75" w:rsidRPr="00283F41" w:rsidRDefault="00460D75" w:rsidP="00460D75">
      <w:pPr>
        <w:widowControl w:val="0"/>
        <w:numPr>
          <w:ilvl w:val="0"/>
          <w:numId w:val="3"/>
        </w:numPr>
        <w:tabs>
          <w:tab w:val="left" w:pos="567"/>
        </w:tabs>
        <w:spacing w:after="0" w:line="260" w:lineRule="exact"/>
        <w:ind w:left="567" w:hanging="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GVT, PE gydymas ir šių sutrikimų pasikartojimo profilaktika suaugusie</w:t>
      </w:r>
      <w:r>
        <w:rPr>
          <w:rFonts w:ascii="Times New Roman" w:eastAsia="Times New Roman" w:hAnsi="Times New Roman" w:cs="Times New Roman"/>
          <w:iCs/>
          <w:color w:val="000000"/>
          <w:kern w:val="0"/>
          <w:lang w:eastAsia="ar-SA"/>
          <w14:ligatures w14:val="none"/>
        </w:rPr>
        <w:t>sie</w:t>
      </w:r>
      <w:r w:rsidRPr="00283F41">
        <w:rPr>
          <w:rFonts w:ascii="Times New Roman" w:eastAsia="Times New Roman" w:hAnsi="Times New Roman" w:cs="Times New Roman"/>
          <w:iCs/>
          <w:color w:val="000000"/>
          <w:kern w:val="0"/>
          <w:lang w:eastAsia="ar-SA"/>
          <w14:ligatures w14:val="none"/>
        </w:rPr>
        <w:t>ms ir VTE gydymas bei šio sutrikimo pasikartojimo profilaktika vaikams:</w:t>
      </w:r>
    </w:p>
    <w:p w14:paraId="4810F919"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gydymą VKA reikia nutraukti ir gydymą Rivaroxaban Siromed pradėti, kai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yra ≤ 2,5.</w:t>
      </w:r>
    </w:p>
    <w:p w14:paraId="4E311B6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 xml:space="preserve">VKA keičiant Rivaroxaban Siromed, pradėjus vartoti Rivaroxaban Siromed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vertės bus klaidingai padidėj</w:t>
      </w:r>
      <w:r>
        <w:rPr>
          <w:rFonts w:ascii="Times New Roman" w:eastAsia="Times New Roman" w:hAnsi="Times New Roman" w:cs="Times New Roman"/>
          <w:iCs/>
          <w:color w:val="000000"/>
          <w:kern w:val="0"/>
          <w:lang w:eastAsia="ar-SA"/>
          <w14:ligatures w14:val="none"/>
        </w:rPr>
        <w:t>usios</w:t>
      </w:r>
      <w:r w:rsidRPr="00283F41">
        <w:rPr>
          <w:rFonts w:ascii="Times New Roman" w:eastAsia="Times New Roman" w:hAnsi="Times New Roman" w:cs="Times New Roman"/>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TNS</w:t>
      </w:r>
      <w:r w:rsidRPr="00283F41">
        <w:rPr>
          <w:rFonts w:ascii="Times New Roman" w:eastAsia="Times New Roman" w:hAnsi="Times New Roman" w:cs="Times New Roman"/>
          <w:iCs/>
          <w:color w:val="000000"/>
          <w:kern w:val="0"/>
          <w:lang w:eastAsia="ar-SA"/>
          <w14:ligatures w14:val="none"/>
        </w:rPr>
        <w:t xml:space="preserve"> yra netinkamas matuoti Rivaroxaban Siromed antikoaguliacinį aktyvumą ir todėl neturi būti naudojamas (žr. 4.5 skyrių).</w:t>
      </w:r>
    </w:p>
    <w:p w14:paraId="4CF551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7A362B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Rivaroxaban Siromed keitimas vitamino K antagonistais (VKA)</w:t>
      </w:r>
    </w:p>
    <w:p w14:paraId="0B2F45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keitimo į VKA metu yra nepakankamos antikoaguliacijos tikimybė. Visais keitimo į alternatyvų antikoaguliantą atvejais turi būti užtikrinta nuolatinė pakankama antikoaguliacija. Reikia atkreipti dėmesį, kad Rivaroxaban Siromed gali būti viena iš TNS padidėjimo priežasčių.</w:t>
      </w:r>
    </w:p>
    <w:p w14:paraId="2F920EC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keičiantiems Rivaroxaban Siromed į VKA, turi būti kartu skiriama VKA, kol TNS taps ≥ 2,0. Pirmąsias dvi keitimo paras reikia skirti standartinę pradinę VKA dozę, po to VKA dozę reikia parinkti atsižvelgiant į TNS rodmenį. Kol pacientas vartoja ir Rivaroxaban Siromed, ir VKA, TNS reikia tirti ne anksčiau nei 24 valandos po ankstesnės Rivaroxaban Siromed dozės, bet prieš vartojant kitą Rivaroxaban Siromed dozę. Nutraukus Rivaroxaban Siromed vartojimą, TNS galima patikimai nustatyti praėjus ne mažiau kaip 24 valandoms po paskutinės dozės (žr. 4.5 ir 5.2 skyrius).</w:t>
      </w:r>
    </w:p>
    <w:p w14:paraId="114E33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020401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7047BBE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Vaikams, kuriems gydymas Rivaroxaban Siromed keičiamas į VKA, po pirmosios VKA dozės dar 48 valandas reikia kartu vartoti Rivaroxaban Siromed. 2 dienas pavartojus abu vaistinius preparatus, prieš vartojant kitą numatytą Rivaroxaban Siromed dozę, reikia ištirti TNS. Patariama toliau kartu vartoti Rivaroxaban Siromed ir VKA, kol TNS taps ≥ 2,0. Nutraukus Rivaroxaban Siromed vartojimą, TNS galima patikimai nustatyti praėjus 24 valandoms po paskutinės dozės (žr. pirmiau pateiktą informaciją ir 4.5 skyrių).</w:t>
      </w:r>
    </w:p>
    <w:p w14:paraId="0B01397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90614F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Parenteriniu būdu vartojamų antikoaguliantų keitimas </w:t>
      </w:r>
      <w:r w:rsidRPr="00283F41">
        <w:rPr>
          <w:rFonts w:ascii="Times New Roman" w:eastAsia="Times New Roman" w:hAnsi="Times New Roman" w:cs="Times New Roman"/>
          <w:i/>
          <w:color w:val="000000"/>
          <w:kern w:val="0"/>
          <w:lang w:eastAsia="ar-SA"/>
          <w14:ligatures w14:val="none"/>
        </w:rPr>
        <w:t>Rivaroxaban Siromed</w:t>
      </w:r>
    </w:p>
    <w:p w14:paraId="095E60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Parenteriniu būdu antikoaguliantų vartojantiems suaugusiems pacientams ir vaikams reikia nutraukti parenterinio antikoagulianto vartojimą ir pradėti vartoti Rivaroxaban Siromed likus 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 val. iki to laiko, kai pagal numatytą dozavimo režimą turėtų būti vartojamas parenterinis vaistinis preparatas (pvz., mažos molekulinės masės heparinas), arba tuo metu, kai nutraukiamas nuolatinis parenterinio vaistinio preparato (pvz., intraveninio nefrakcionuoto heparino) skyrimas.</w:t>
      </w:r>
    </w:p>
    <w:p w14:paraId="04B39C7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798669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Rivaroxaban Siromed</w:t>
      </w:r>
      <w:r w:rsidRPr="00283F41">
        <w:rPr>
          <w:rFonts w:ascii="Times New Roman" w:eastAsia="Times New Roman" w:hAnsi="Times New Roman" w:cs="Times New Roman"/>
          <w:i/>
          <w:iCs/>
          <w:color w:val="000000"/>
          <w:kern w:val="0"/>
          <w:lang w:eastAsia="ar-SA"/>
          <w14:ligatures w14:val="none"/>
        </w:rPr>
        <w:t xml:space="preserve"> keitimas parenteriniu būdu vartojamais antikoaguliantais</w:t>
      </w:r>
    </w:p>
    <w:p w14:paraId="3496D9B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Reikia nutraukti Rivaroxaban Siromed vartojimą ir pirmąją parenteriniu būdu vartojamo antikoagulianto dozę reikia skirti tuo metu, kai turėjo būti vartojama kita Rivaroxaban Siromed dozė.</w:t>
      </w:r>
    </w:p>
    <w:p w14:paraId="1A2BD48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E85AAC5"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Ypatingos populiacijos</w:t>
      </w:r>
    </w:p>
    <w:p w14:paraId="08F50BFB"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3BD94971"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Pacientams, kurių inkstų funkcija sutrikusi</w:t>
      </w:r>
    </w:p>
    <w:p w14:paraId="19E342CE"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iCs/>
          <w:color w:val="000000"/>
          <w:kern w:val="0"/>
          <w:lang w:eastAsia="ar-SA"/>
          <w14:ligatures w14:val="none"/>
        </w:rPr>
        <w:t>Suaugusiesiems</w:t>
      </w:r>
    </w:p>
    <w:p w14:paraId="3E8688A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Riboti klinikiniai duomenys rodo, kad pacientams, kuriems yra sunkus inkstų funkcijos sutrikimas (kreatinino klirensas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29 ml/min.), rivaroksabano koncentracija kraujo plazmoje būna reikšmingai padidėjusi. Todėl šiems pacientams Rivaroxaban Siromed reikia vartoti atsargiai. Rivaroxaban Siromed nerekomenduojama vartoti pacientams, kurių kreatinino klirensas &lt; 15 ml/min. (žr. 4.4 ir 5.2 skyrius).</w:t>
      </w:r>
    </w:p>
    <w:p w14:paraId="4A34D1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745830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vidutinio sunkumo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49 ml/min.) arba sunkus (kreatinino klirensas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29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inkstų funkcijos sutrikimas, dozuoti patariama taip, kaip nurodyta toliau</w:t>
      </w:r>
      <w:r>
        <w:rPr>
          <w:rFonts w:ascii="Times New Roman" w:eastAsia="Times New Roman" w:hAnsi="Times New Roman" w:cs="Times New Roman"/>
          <w:color w:val="000000"/>
          <w:kern w:val="0"/>
          <w:lang w:eastAsia="ar-SA"/>
          <w14:ligatures w14:val="none"/>
        </w:rPr>
        <w:t>:</w:t>
      </w:r>
    </w:p>
    <w:p w14:paraId="70C11F3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BD7D2EE" w14:textId="77777777" w:rsidR="00460D75" w:rsidRPr="00283F41" w:rsidRDefault="00460D75" w:rsidP="00460D75">
      <w:pPr>
        <w:widowControl w:val="0"/>
        <w:numPr>
          <w:ilvl w:val="0"/>
          <w:numId w:val="1"/>
        </w:numPr>
        <w:tabs>
          <w:tab w:val="left" w:pos="567"/>
        </w:tabs>
        <w:autoSpaceDE w:val="0"/>
        <w:autoSpaceDN w:val="0"/>
        <w:adjustRightInd w:val="0"/>
        <w:spacing w:after="0" w:line="240" w:lineRule="auto"/>
        <w:ind w:left="567" w:hanging="568"/>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Insulto ir sisteminės embolijos profilaktikai pacientams, kuriems yra su vožtuvų liga nesusijęs prieširdžių virpėjimas, rekomenduojama dozė yra 15 mg vieną kartą per parą (žr. 5.2 skyrių). </w:t>
      </w:r>
    </w:p>
    <w:p w14:paraId="61C3CCC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2F94B43B" w14:textId="77777777" w:rsidR="00460D75" w:rsidRPr="00283F41" w:rsidRDefault="00460D75" w:rsidP="00460D75">
      <w:pPr>
        <w:widowControl w:val="0"/>
        <w:numPr>
          <w:ilvl w:val="0"/>
          <w:numId w:val="1"/>
        </w:numPr>
        <w:tabs>
          <w:tab w:val="left" w:pos="567"/>
        </w:tabs>
        <w:autoSpaceDE w:val="0"/>
        <w:autoSpaceDN w:val="0"/>
        <w:adjustRightInd w:val="0"/>
        <w:spacing w:after="0" w:line="240" w:lineRule="auto"/>
        <w:ind w:left="567" w:hanging="568"/>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GVT gydymui, PE gydymui ir pasikartojančios GVT bei PE profilaktikai pacientams pirmąsias tris savaites reikia skirti po 15 mg du kartus per parą. Po to, kai rekomenduojama dozė yra 20 mg vieną kartą per parą, jei manoma, kad paciento kraujavimo rizika yra didesnė už pasikartojančios GVT ir PE riziką, galima apsvarstyti dozės sumažinimą nuo 20 mg iki 15 mg vieną kartą per parą. Rekomendacijos vartoti 15 mg dozę yra paremtos farmakokinetiniu modeliavimu, bet kliniškai toks dozavimas neištirtas (žr. 4.4, 5.1 ir 5.2 skyrius). </w:t>
      </w:r>
    </w:p>
    <w:p w14:paraId="76D31A84"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rekomenduojama dozė yra 10 mg vieną kartą per parą, rekomenduojamos dozės koreguoti nereikia.</w:t>
      </w:r>
    </w:p>
    <w:p w14:paraId="1BAD270D"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p>
    <w:p w14:paraId="5CBFE32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lengvas inkstų funkcijos sutrikimas (kreatinino klirensas 50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80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dozės koreguoti nereikia (žr. 5.2 skyrių).</w:t>
      </w:r>
    </w:p>
    <w:p w14:paraId="487B44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BF2BAA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Vaikų populiacija</w:t>
      </w:r>
    </w:p>
    <w:p w14:paraId="69F05A42" w14:textId="77777777" w:rsidR="00460D75" w:rsidRPr="00283F41" w:rsidRDefault="00460D75" w:rsidP="00460D75">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Vaikai ir paaugliai, kuriems yra lengvas inkstų funkcijos sutrikimas (glomerulų filtracijos greitis 50–80 ml/min./1,73 m</w:t>
      </w:r>
      <w:r w:rsidRPr="00283F41">
        <w:rPr>
          <w:rFonts w:ascii="Times New Roman" w:eastAsia="Times New Roman" w:hAnsi="Times New Roman" w:cs="Times New Roman"/>
          <w:color w:val="000000"/>
          <w:kern w:val="0"/>
          <w:vertAlign w:val="superscript"/>
          <w:lang w:eastAsia="lt-LT"/>
          <w14:ligatures w14:val="none"/>
        </w:rPr>
        <w:t>2</w:t>
      </w:r>
      <w:r w:rsidRPr="00283F41">
        <w:rPr>
          <w:rFonts w:ascii="Times New Roman" w:eastAsia="Times New Roman" w:hAnsi="Times New Roman" w:cs="Times New Roman"/>
          <w:color w:val="000000"/>
          <w:kern w:val="0"/>
          <w:lang w:eastAsia="lt-LT"/>
          <w14:ligatures w14:val="none"/>
        </w:rPr>
        <w:t>): remiantis suaugusių pacientų duomenimis ir ribotais pacientų vaikų duomenimis, dozės koreguoti nereikia (žr. 5.2 skyrių).</w:t>
      </w:r>
    </w:p>
    <w:p w14:paraId="44C386E5" w14:textId="77777777" w:rsidR="00460D75" w:rsidRPr="00283F41" w:rsidRDefault="00460D75" w:rsidP="00460D75">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Vaikai ir paaugliai,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lt-LT"/>
          <w14:ligatures w14:val="none"/>
        </w:rPr>
        <w:t>2</w:t>
      </w:r>
      <w:r w:rsidRPr="00283F41">
        <w:rPr>
          <w:rFonts w:ascii="Times New Roman" w:eastAsia="Times New Roman" w:hAnsi="Times New Roman" w:cs="Times New Roman"/>
          <w:color w:val="000000"/>
          <w:kern w:val="0"/>
          <w:lang w:eastAsia="lt-LT"/>
          <w14:ligatures w14:val="none"/>
        </w:rPr>
        <w:t xml:space="preserve">): Rivaroxaban Siromed vartoti nerekomenduojama, nes nėra klinikinių duomenų (žr. 4.4 skyrių). </w:t>
      </w:r>
    </w:p>
    <w:p w14:paraId="1C1ACEC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7B0B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Pacientams, kurių kepenų funkcija sutrikusi</w:t>
      </w:r>
    </w:p>
    <w:p w14:paraId="4A6D3122"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draudžiama vartoti pacientams, sergantiems kepenų liga, susijusia su koaguliopatija ir kliniškai reikšmingo kraujavimo rizika, įskaitant ciroze sergančius pacientus (B ir C klasės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(žr. 4.3 ir 5.2 skyrius).</w:t>
      </w:r>
    </w:p>
    <w:p w14:paraId="5A02CCF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K</w:t>
      </w:r>
      <w:r w:rsidRPr="00283F41">
        <w:rPr>
          <w:rFonts w:ascii="Times New Roman" w:eastAsia="Times New Roman" w:hAnsi="Times New Roman" w:cs="Times New Roman"/>
          <w:color w:val="000000"/>
          <w:kern w:val="0"/>
          <w:lang w:eastAsia="ar-SA"/>
          <w14:ligatures w14:val="none"/>
        </w:rPr>
        <w:t xml:space="preserve">linikinių </w:t>
      </w:r>
      <w:r>
        <w:rPr>
          <w:rFonts w:ascii="Times New Roman" w:eastAsia="Times New Roman" w:hAnsi="Times New Roman" w:cs="Times New Roman"/>
          <w:color w:val="000000"/>
          <w:kern w:val="0"/>
          <w:lang w:eastAsia="ar-SA"/>
          <w14:ligatures w14:val="none"/>
        </w:rPr>
        <w:t>duomenų apie vaikus</w:t>
      </w:r>
      <w:r w:rsidRPr="00283F41">
        <w:rPr>
          <w:rFonts w:ascii="Times New Roman" w:eastAsia="Times New Roman" w:hAnsi="Times New Roman" w:cs="Times New Roman"/>
          <w:color w:val="000000"/>
          <w:kern w:val="0"/>
          <w:lang w:eastAsia="ar-SA"/>
          <w14:ligatures w14:val="none"/>
        </w:rPr>
        <w:t>, kurių kepenų funkcija sutrikusi, nėra.</w:t>
      </w:r>
    </w:p>
    <w:p w14:paraId="387E74A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64EF33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Senyviems pacientams</w:t>
      </w:r>
    </w:p>
    <w:p w14:paraId="7DD5E4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Dozės koreguoti nereikia (žr. 5.2 skyrių).</w:t>
      </w:r>
    </w:p>
    <w:p w14:paraId="11B9E89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41D083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Kūno svoris</w:t>
      </w:r>
    </w:p>
    <w:p w14:paraId="08D1805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Suaugusiesiems dozės koreguoti nereikia (žr. 5.2 skyrių).</w:t>
      </w:r>
    </w:p>
    <w:p w14:paraId="6834AF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vaikams dozė nustatoma pagal kūno svorį.</w:t>
      </w:r>
    </w:p>
    <w:p w14:paraId="4830D5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1471967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Lytis</w:t>
      </w:r>
    </w:p>
    <w:p w14:paraId="64A574F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Dozės koreguoti nereikia (žr. 5.2 skyrių).</w:t>
      </w:r>
    </w:p>
    <w:p w14:paraId="3A853AF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433ECA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Pacientai, kuriems atliekama kardioversija</w:t>
      </w:r>
    </w:p>
    <w:p w14:paraId="770A6AC0"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vartojimas gali būti pradedamas arba tęsiamas pacientams, kuriems gali prireikti atlikti kardioversiją.</w:t>
      </w:r>
    </w:p>
    <w:p w14:paraId="65AE4EC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Atliekant kardioversiją po kontrolinės transezofaginės echokardiogramos (TEE), pacientams, kurie anksčiau nebuvo gydomi antikoaguliantais, gydymas Rivaroxaban Siromed turi būti pradedamas mažiausiai 4 valandas prieš kardioversiją, siekiant užtikrinti tinkamą antikoaguliacinį poveikį (žr. 5.1 ir 5.2 skyrius). Prieš kardioversiją kiekvienam pacientui turi būti gautas patvirtinimas, kad pacientas vartojo Rivaroxaban Siromed, kaip skirta. Pacientams, kuriems yra atliekama kardioversija, sprendimas, ar galima pradėti gydymą vaistiniu preparatu ir kokia turi būti gydymo trukmė, priimamas atsižvelgus į antikoaguliantų vartojimo rekomendacijų gaires.</w:t>
      </w:r>
    </w:p>
    <w:p w14:paraId="6B10C1B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CE393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Pacientai, kuriems yra su vožtuvų liga nesusijęs prieširdžių virpėjimas ir atliekama perkutaninė koronarinė intervencija (PKI) su stento įvedimu</w:t>
      </w:r>
    </w:p>
    <w:p w14:paraId="419499C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Patirtis, papildant gydymą P2Y12 inhibitoriumi skiriant sumažintą Rivaroxaban Siromed 15 mg dozę vieną kartą per parą (arba Rivaroxaban Siromed 10 mg dozę vieną kartą per parą pacientams, kuriems yra vidutinio sunkumo inkstų funkcijos sutrikimas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49 ml/min.)) pacientams, kuriems yra su vožtuvų liga nesusijęs prieširdžių virpėjimas, reikalingas gydymas geriamaisiais antikoaguliantais ir atliekama PKI su stento įvedimu, tokį gydymą skiriant ne ilgiau kaip 12 mėnesių, yra ribota (žr. 4.4 ir 5.1 skyri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w:t>
      </w:r>
    </w:p>
    <w:p w14:paraId="7CDB27B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E8EECC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4C1E2D63" w14:textId="672FD941"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saugumas ir veiksmingumas neištirti vaikams nuo 0 iki &lt; 18 metų insulto ir sisteminės embolijos profilaktikos, kai yra su vožtuvų liga nesusijęs prieširdžių virpėjimas, indikacijai. Duomenų nėra. Todėl Rivaroxaban Siromed nerekomenduojama vartoti jaunesniems kaip 18 metų vaikams kitoms indikacijoms nei VTE gydymas ir pasikartojančios VTE profilaktika.</w:t>
      </w:r>
    </w:p>
    <w:p w14:paraId="3CC0177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51FF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Vartojimo metodas</w:t>
      </w:r>
    </w:p>
    <w:p w14:paraId="54B69F2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Suaugusiesiems</w:t>
      </w:r>
    </w:p>
    <w:p w14:paraId="7D05BF5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skirtas vartoti per burną.</w:t>
      </w:r>
    </w:p>
    <w:p w14:paraId="608B453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Tabletes reikia vartoti valgio metu (žr. 5.2 skyrių).</w:t>
      </w:r>
    </w:p>
    <w:p w14:paraId="59EA9D7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8A742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u w:val="single"/>
          <w:lang w:eastAsia="ar-SA"/>
          <w14:ligatures w14:val="none"/>
        </w:rPr>
      </w:pPr>
      <w:r w:rsidRPr="00283F41">
        <w:rPr>
          <w:rFonts w:ascii="Times New Roman" w:eastAsia="Times New Roman" w:hAnsi="Times New Roman" w:cs="Times New Roman"/>
          <w:i/>
          <w:iCs/>
          <w:color w:val="000000"/>
          <w:kern w:val="0"/>
          <w:u w:val="single"/>
          <w:lang w:eastAsia="ar-SA"/>
          <w14:ligatures w14:val="none"/>
        </w:rPr>
        <w:t>Tablečių smulkinimas</w:t>
      </w:r>
    </w:p>
    <w:p w14:paraId="63AF471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 negali nuryti visos tabletės, prieš pat vartojimą Rivaroxaban Siromed tabletę galima susmulkinti ir, sumaišius su vandeniu arba obuolių tyre, suvartoti per burną. Pavartojus susmulkintų Rivaroxaban Siromed 15 mg arba 20 mg plėvele dengtų tablečių, reikia nedelsiant pavalgyti.</w:t>
      </w:r>
    </w:p>
    <w:p w14:paraId="56485E8E" w14:textId="31AE8FD2"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Susmulkintą tabletę galima vartoti ir per skrandžio </w:t>
      </w:r>
      <w:r w:rsidR="00EF7F9F">
        <w:rPr>
          <w:rFonts w:ascii="Times New Roman" w:eastAsia="Times New Roman" w:hAnsi="Times New Roman" w:cs="Times New Roman"/>
          <w:color w:val="000000"/>
          <w:kern w:val="0"/>
          <w:lang w:eastAsia="ar-SA"/>
          <w14:ligatures w14:val="none"/>
        </w:rPr>
        <w:t>vamzdelį</w:t>
      </w:r>
      <w:r w:rsidR="00EF7F9F"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(žr. 5.2 ir 6.6 skyrius). </w:t>
      </w:r>
    </w:p>
    <w:p w14:paraId="316055D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7C8D970"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Vaikai ir paaugliai, sveriantys </w:t>
      </w:r>
      <w:r>
        <w:rPr>
          <w:rFonts w:ascii="Times New Roman" w:eastAsia="Times New Roman" w:hAnsi="Times New Roman" w:cs="Times New Roman"/>
          <w:i/>
          <w:iCs/>
          <w:color w:val="000000"/>
          <w:kern w:val="0"/>
          <w:lang w:eastAsia="lt-LT"/>
          <w14:ligatures w14:val="none"/>
        </w:rPr>
        <w:t xml:space="preserve">daugiau nei </w:t>
      </w:r>
      <w:r w:rsidRPr="00283F41">
        <w:rPr>
          <w:rFonts w:ascii="Times New Roman" w:eastAsia="Times New Roman" w:hAnsi="Times New Roman" w:cs="Times New Roman"/>
          <w:i/>
          <w:iCs/>
          <w:color w:val="000000"/>
          <w:kern w:val="0"/>
          <w:lang w:eastAsia="lt-LT"/>
          <w14:ligatures w14:val="none"/>
        </w:rPr>
        <w:t>50 kg</w:t>
      </w:r>
    </w:p>
    <w:p w14:paraId="4F4A8576"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Rivaroxaban Siromed skirtas vartoti per burną. </w:t>
      </w:r>
    </w:p>
    <w:p w14:paraId="78EEEFA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Pacientui reikia patarti nuryti tabletę, užsigeriant skysčiu. Tabletę reikia vartoti valgio metu (žr. 5.2 skyrių). Tabletes reikia vartoti maždaug kas 24 valandas. </w:t>
      </w:r>
    </w:p>
    <w:p w14:paraId="016D008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4DBA4F07"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Jei pacientas, pavartojęs dozę, iš karto ją išspjovė arba per 30 minučių išvėmė, reikia skirti naują dozę. Vis dėlto, jei pacientas vėmė praėjus daugiau kaip 30 minučių po dozės vartojimo, jos pakartotinai skirti nereikia ir kitą dozę reikia vartoti kaip numatyta. </w:t>
      </w:r>
    </w:p>
    <w:p w14:paraId="7F768F6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0268D2F1"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Tabletės negalima padalyti, norint suvartoti dalį tabletėje esančios dozės. </w:t>
      </w:r>
    </w:p>
    <w:p w14:paraId="0A711DB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308E2890" w14:textId="77777777" w:rsidR="00460D75" w:rsidRPr="00283F41" w:rsidRDefault="00460D75" w:rsidP="00460D75">
      <w:pPr>
        <w:widowControl w:val="0"/>
        <w:autoSpaceDE w:val="0"/>
        <w:autoSpaceDN w:val="0"/>
        <w:adjustRightInd w:val="0"/>
        <w:spacing w:after="0" w:line="240" w:lineRule="auto"/>
        <w:ind w:right="23"/>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i/>
          <w:iCs/>
          <w:color w:val="000000"/>
          <w:kern w:val="0"/>
          <w:u w:val="single"/>
          <w:lang w:eastAsia="lt-LT"/>
          <w14:ligatures w14:val="none"/>
        </w:rPr>
        <w:t>Tablečių smulkinimas</w:t>
      </w:r>
    </w:p>
    <w:p w14:paraId="58B6EB6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kurie negali nuryti visos tabletės, reikia skirti kitokias farmacines formas.</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Jeigu yra skirtos 15 mg arba 20 mg rivaroksabano doz</w:t>
      </w:r>
      <w:r>
        <w:rPr>
          <w:rFonts w:ascii="Times New Roman" w:eastAsia="Times New Roman" w:hAnsi="Times New Roman" w:cs="Times New Roman"/>
          <w:color w:val="000000"/>
          <w:kern w:val="0"/>
          <w:lang w:eastAsia="lt-LT"/>
          <w14:ligatures w14:val="none"/>
        </w:rPr>
        <w:t>ė</w:t>
      </w:r>
      <w:r w:rsidRPr="00283F41">
        <w:rPr>
          <w:rFonts w:ascii="Times New Roman" w:eastAsia="Times New Roman" w:hAnsi="Times New Roman" w:cs="Times New Roman"/>
          <w:color w:val="000000"/>
          <w:kern w:val="0"/>
          <w:lang w:eastAsia="lt-LT"/>
          <w14:ligatures w14:val="none"/>
        </w:rPr>
        <w:t xml:space="preserve">s ir nėra galimybės nedelsiant įsigyti geriamąją suspensiją, tokią dozę galima skirti prieš pat vartojimą susmulkinus 15 mg arba 20 mg tabletę, ją sumaišant su vandeniu arba obuolių tyre ir suvartojant per burną. </w:t>
      </w:r>
    </w:p>
    <w:p w14:paraId="7C729E5B" w14:textId="10D032C6"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Susmulkintą tabletę galima vartoti per nazogastrinį arba skrandžio maitinimo </w:t>
      </w:r>
      <w:r w:rsidR="00CF4223">
        <w:rPr>
          <w:rFonts w:ascii="Times New Roman" w:eastAsia="Times New Roman" w:hAnsi="Times New Roman" w:cs="Times New Roman"/>
          <w:color w:val="000000"/>
          <w:kern w:val="0"/>
          <w:lang w:eastAsia="ar-SA"/>
          <w14:ligatures w14:val="none"/>
        </w:rPr>
        <w:t>vamzdelį</w:t>
      </w:r>
      <w:r w:rsidR="00CF4223"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(žr. 5.2 ir 6.6 skyrius).</w:t>
      </w:r>
    </w:p>
    <w:p w14:paraId="543204D7"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1DF088A5" w14:textId="77777777" w:rsidR="00460D75" w:rsidRPr="00283F41" w:rsidRDefault="00460D75" w:rsidP="00460D75">
      <w:pPr>
        <w:keepNext/>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4.3</w:t>
      </w:r>
      <w:r w:rsidRPr="00283F41">
        <w:rPr>
          <w:rFonts w:ascii="Times New Roman" w:eastAsia="Times New Roman" w:hAnsi="Times New Roman" w:cs="Times New Roman"/>
          <w:b/>
          <w:bCs/>
          <w:color w:val="000000"/>
          <w:kern w:val="0"/>
          <w:lang w:eastAsia="ar-SA"/>
          <w14:ligatures w14:val="none"/>
        </w:rPr>
        <w:tab/>
        <w:t xml:space="preserve">Kontraindikacijos </w:t>
      </w:r>
    </w:p>
    <w:p w14:paraId="2FB6E1EE"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60645F3"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jautrumas veikliajai arba bet kuriai 6.1 skyriuje nurodytai pagalbinei medžiagai.</w:t>
      </w:r>
    </w:p>
    <w:p w14:paraId="09B630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D74508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Aktyvus kliniškai reikšmingas kraujavimas.</w:t>
      </w:r>
    </w:p>
    <w:p w14:paraId="624316A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2C9C27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Sužalojimas arba būklė, jeigu tai yra vertinama kaip didžiojo kraujavimo rizika. Tai gali būti esamos arba neseniai buvusios virškinimo trakto opos, esami piktybiniai navikai, sukeliantys didelę kraujavimo riziką, neseniai buvusi galvos smegenų arba stuburo trauma, neseniai atlikta galvos smegenų, stuburo arba akies chirurginė operacija, neseniai buvęs intrakranijinis kraujavimas, žinoma arba įtariama stemplės venų varikozė, arterioveninės formavimosi ydos, kraujagyslių aneurizmos arba didžiosios stuburo ar galvos smegenų kraujagyslių anomalijos.</w:t>
      </w:r>
    </w:p>
    <w:p w14:paraId="513529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F85825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3FE62C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C57757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Kepenų liga, susijusi su koaguliopatija ir kliniškai reikšmingo kraujavimo rizika, įskaitant pacientus, kuriems yra cirozė (B ir C klasės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xml:space="preserve">) (žr. 5.2 skyrių). </w:t>
      </w:r>
    </w:p>
    <w:p w14:paraId="4242347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0E48CB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Nėštumo ir žindymo laikotarpis (žr. 4.6 skyrių).</w:t>
      </w:r>
    </w:p>
    <w:p w14:paraId="5AF7BC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CFF8BB2"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4.4</w:t>
      </w:r>
      <w:r w:rsidRPr="00283F41">
        <w:rPr>
          <w:rFonts w:ascii="Times New Roman" w:eastAsia="Times New Roman" w:hAnsi="Times New Roman" w:cs="Times New Roman"/>
          <w:b/>
          <w:color w:val="000000"/>
          <w:kern w:val="0"/>
          <w:lang w:eastAsia="ar-SA"/>
          <w14:ligatures w14:val="none"/>
        </w:rPr>
        <w:tab/>
        <w:t>Specialūs įspėjimai ir atsargumo priemonės</w:t>
      </w:r>
    </w:p>
    <w:p w14:paraId="229F1A09"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b/>
          <w:color w:val="000000"/>
          <w:kern w:val="0"/>
          <w:lang w:eastAsia="ar-SA"/>
          <w14:ligatures w14:val="none"/>
        </w:rPr>
      </w:pPr>
    </w:p>
    <w:p w14:paraId="4CB6942D"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Gydymo laikotarpiu rekomenduojamas klinikinis stebėjimas, paremtas gydymo antikoaguliantais praktika.</w:t>
      </w:r>
    </w:p>
    <w:p w14:paraId="135F52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ADC609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Kraujavimo rizika</w:t>
      </w:r>
    </w:p>
    <w:p w14:paraId="0371875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gydant kitais antikoaguliantais, Rivaroxaban Siromed vartojančius pacientus reikia atidžiai stebėti dėl kraujavimo požymių. Esant padidėjusios kraujavimo rizikos būklėms, šį vaistinį preparatą rekomenduojama vartoti atsargiai. Jei pasireiškia sunkus kraujavimas, Rivaroxaban Siromed vartojimą reikia nutraukti (žr. 4.9 skyrių).</w:t>
      </w:r>
    </w:p>
    <w:p w14:paraId="35613D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E744F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Vaistininkai turi užtikrinti, kad kiekvieno Rivaroxaban Siromed įsigijimo metu pacientui būtų duota paciento </w:t>
      </w:r>
      <w:r>
        <w:rPr>
          <w:rFonts w:ascii="Times New Roman" w:eastAsia="Times New Roman" w:hAnsi="Times New Roman" w:cs="Times New Roman"/>
          <w:color w:val="000000"/>
          <w:kern w:val="0"/>
          <w:lang w:eastAsia="ar-SA"/>
          <w14:ligatures w14:val="none"/>
        </w:rPr>
        <w:t>budrumo</w:t>
      </w:r>
      <w:r w:rsidRPr="00283F41">
        <w:rPr>
          <w:rFonts w:ascii="Times New Roman" w:eastAsia="Times New Roman" w:hAnsi="Times New Roman" w:cs="Times New Roman"/>
          <w:color w:val="000000"/>
          <w:kern w:val="0"/>
          <w:lang w:eastAsia="ar-SA"/>
          <w14:ligatures w14:val="none"/>
        </w:rPr>
        <w:t xml:space="preserve"> kortelė ir paaiškintas jos tikslas.</w:t>
      </w:r>
    </w:p>
    <w:p w14:paraId="7F0A45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808B42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 tyrimų metu gleivinės kraujavimai (t. y. iš nosies, dantenų, virškinimo trakto, lytinių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 hematokrito laboratoriniai tyrimai, kurie laikomi tam tinkamais.</w:t>
      </w:r>
    </w:p>
    <w:p w14:paraId="10F43CA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4C859A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Keliems pacientų pogrupiams, kaip nurodyta toliau, yra padidėjusi kraujavimo rizika. Pradėjus gydymą, šiuos pacientus reikia atidžiai stebėti dėl kraujavimo komplikacijų požymių bei simptomų ir anemijos (žr. 4.8 skyrių). </w:t>
      </w:r>
    </w:p>
    <w:p w14:paraId="1524BE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Esant bet kokiam nepaaiškinamam hemoglobino rodmens sumažėjimui ar kraujospūdžio kritimui reikia ieškoti kraujavimo vietos. </w:t>
      </w:r>
    </w:p>
    <w:p w14:paraId="3D9AE24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9E72EB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išmatuoti rivaroksabano koncentraciją kalibruota kiekybine anti-Xa faktoriaus analize (žr. 5.1 ir 5.2 skyrius). </w:t>
      </w:r>
    </w:p>
    <w:p w14:paraId="34F8A89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2681E4A"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 xml:space="preserve">Vaikų populiacija </w:t>
      </w:r>
    </w:p>
    <w:p w14:paraId="2F5EE5A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Vaikų, kurie serga galvos smegenų venos ir sinuso tromboze ir kuriems yra centrinės nervų sistemos (CNS) infekcija, gydymo šiuo vaistiniu preparatu duomenys yra riboti (žr. 5.1 skyrių). Kraujavimo rizika turi būti atidžiai įvertinta prieš gydymą rivaroksabanu ir gydymo metu.</w:t>
      </w:r>
    </w:p>
    <w:p w14:paraId="669C4F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595095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Sutrikusi inkstų funkcija</w:t>
      </w:r>
    </w:p>
    <w:p w14:paraId="11954D9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Suaugusiems pacientams, kuriems yra sunkus inkstų funkcijos sutrikimas (kreatinino klirensas &lt; 30 ml/min.), rivaroksabano koncentracija kraujo plazmoje gali būti reikšmingai padidėjusi (vidutiniškai 1,6 karto) ir tai gali lemti kraujavimo rizikos padidėjimą. Pacientams, kurių kreatinino klirensas yra 15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29 ml/min., Rivaroxaban Siromed reikia vartoti atsargiai. Šio vaistinio preparato nerekomenduojama vartoti pacientams, kurių kreatinino klirensas yra &lt; 15 ml/min. (žr. 4.2 ir 5.2 skyrius). </w:t>
      </w:r>
    </w:p>
    <w:p w14:paraId="27CD752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kurių inkstų funkcija sutrikusi, kartu skiriant kitų vaistinių preparatų, kurie padidina rivaroksabano koncentraciją kraujo plazmoje, Rivaroxaban Siromed reikia vartoti atsargiai (žr. 4.5 skyrių).</w:t>
      </w:r>
    </w:p>
    <w:p w14:paraId="10149CA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Rivaroxaban Siromed nerekomenduojama vartoti vaikams ir paaugliams,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ar-SA"/>
          <w14:ligatures w14:val="none"/>
        </w:rPr>
        <w:t>2</w:t>
      </w:r>
      <w:r w:rsidRPr="00283F41">
        <w:rPr>
          <w:rFonts w:ascii="Times New Roman" w:eastAsia="Times New Roman" w:hAnsi="Times New Roman" w:cs="Times New Roman"/>
          <w:color w:val="000000"/>
          <w:kern w:val="0"/>
          <w:lang w:eastAsia="ar-SA"/>
          <w14:ligatures w14:val="none"/>
        </w:rPr>
        <w:t>), nes nėra klinikinių duomenų.</w:t>
      </w:r>
    </w:p>
    <w:p w14:paraId="01CAAF0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57AA4D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Sąveika su kitais vaistiniais preparatais</w:t>
      </w:r>
    </w:p>
    <w:p w14:paraId="3B63888B"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P-glikoproteino (P-gp) inhibitoriai ir dėl to gali padidinti rivaroksabano koncentraciją kraujo plazmoje iki kliniškai reikšmingo laipsnio (vidutiniškai 2,6 karto), kas gali lemti kraujavimo rizikos padidėjimą. Klinikinių duomenų apie vaikus, kuriems tuo pačiu metu taikomas gydymas sisteminio poveikio stipriais CYP 3A4 ir P-gp inhibitoriais, nėra (žr. 4.5 skyrių).</w:t>
      </w:r>
    </w:p>
    <w:p w14:paraId="747A0E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98FA03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Turi būti imamasi atsargumo priemonių, jeigu pacientai tuo pat metu yra gydomi hemostazę veikiančiais vaistiniais preparatais, pvz., nesteroidiniais vaistiniais preparatais nuo uždegimo (NVPNU),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6602F9B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1B33764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Kiti kraujavimo rizikos veiksniai</w:t>
      </w:r>
    </w:p>
    <w:p w14:paraId="204CE7C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Kaip ir kiti antitromboziniai vaistiniai preparatai, rivaroksabanas nerekomenduojamas pacientams, kuriems padidėjusi kraujavimo rizika, pvz., yra: </w:t>
      </w:r>
    </w:p>
    <w:p w14:paraId="41652F76"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įgimtų ar įgytų kraujavimo sutrikimų;</w:t>
      </w:r>
    </w:p>
    <w:p w14:paraId="61DA9E1A"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nekontroliuojama sunki arterinė hipertenzija;</w:t>
      </w:r>
    </w:p>
    <w:p w14:paraId="1AF03C4A"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kitos virškinimo trakto ligos be aktyvaus išopėjimo, potencialiai galinčios sukelti kraujavimo komplikacijas (pvz., uždegiminė žarnyno liga, ezofagitas, gastritas ir gastroezofaginio refliukso liga);</w:t>
      </w:r>
    </w:p>
    <w:p w14:paraId="0D45AB7E"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kraujagyslinė retinopatija;</w:t>
      </w:r>
    </w:p>
    <w:p w14:paraId="44D0B4A0" w14:textId="77777777" w:rsidR="00460D75" w:rsidRPr="00283F41" w:rsidRDefault="00460D75" w:rsidP="00460D75">
      <w:pPr>
        <w:widowControl w:val="0"/>
        <w:numPr>
          <w:ilvl w:val="0"/>
          <w:numId w:val="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bronchektaz</w:t>
      </w:r>
      <w:r>
        <w:rPr>
          <w:rFonts w:ascii="Times New Roman" w:eastAsia="Times New Roman" w:hAnsi="Times New Roman" w:cs="Times New Roman"/>
          <w:color w:val="000000"/>
          <w:kern w:val="0"/>
          <w:lang w:eastAsia="ar-SA"/>
          <w14:ligatures w14:val="none"/>
        </w:rPr>
        <w:t>ė</w:t>
      </w:r>
      <w:r w:rsidRPr="00283F41">
        <w:rPr>
          <w:rFonts w:ascii="Times New Roman" w:eastAsia="Times New Roman" w:hAnsi="Times New Roman" w:cs="Times New Roman"/>
          <w:color w:val="000000"/>
          <w:kern w:val="0"/>
          <w:lang w:eastAsia="ar-SA"/>
          <w14:ligatures w14:val="none"/>
        </w:rPr>
        <w:t xml:space="preserve"> arba buvęs kraujavimas iš plaučių. </w:t>
      </w:r>
    </w:p>
    <w:p w14:paraId="15AE2C4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5E564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Vėžiu sergantys pacientai</w:t>
      </w:r>
    </w:p>
    <w:p w14:paraId="5C5051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sergantiems piktybine liga, tuo pačiu metu gali būti didesnė kraujavimo ir trombozės rizika. Pacientams, sergantiems aktyviu vėžiu, turi būti įvertinta individuali antitrombozinio gydymo nauda ir kraujavimo rizika, priklausomai nuo naviko lokalizacijos, priešvėžinio gydymo ir ligos stadijos. Virškinimo arba urogenitalinio trakto navikai buvo susiję su padidėjusia kraujavimo rizika gydant rivaroksabanu. Pacientams, kurie serga piktybiniais navikais ir kurių kraujavimo rizika yra didelė, rivaroksabano vartoti draudžiama (žr. 4.3 skyrių).</w:t>
      </w:r>
    </w:p>
    <w:p w14:paraId="10616BC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47122CA"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Pacientai, kuriems yra protezuoti širdies vožtuvai</w:t>
      </w:r>
    </w:p>
    <w:p w14:paraId="03506346"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neseniai atliktas transkateterinis aortos vožtuvo pakeitimas (TAVP), rivaroksabanas trombų susidarymo profilaktikai neturi būti vartojamas. Rivaroxaban Siromed saugumas ir veiksmingumas pacientams, kuriems yra protezuoti širdies vožtuvai, neištirti; todėl nėra duomenų, patvirtinančių, kad rivaroksabanas šiems pacientams užtikrina pakankamą antikoaguliacinį poveikį. Gydymas Rivaroxaban Siromed šiems pacientams nerekomenduojamas.</w:t>
      </w:r>
    </w:p>
    <w:p w14:paraId="3DFD174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1729DA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Antifosfolipidiniu sindromu sergantys pacientai</w:t>
      </w:r>
    </w:p>
    <w:p w14:paraId="15176D4F"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Tiesioginio poveikio geriamieji antikoaguliantai (TPGA), įskaitant rivaroksabaną, nerekomenduojami antifosfolipidiniu sindromu sergantiems pacientams, kuriems praeityje buvo nustatyta trombozė. Taikant gydymą TPGA, visų pirma tiems pacientams, kuriems nustatyti trijų pogrupių antifosfolipidiniai antikūnai (vilkligės antikoaguliantai, antikardiolipino antikūnai ir anti</w:t>
      </w:r>
      <w:r w:rsidRPr="00283F41">
        <w:rPr>
          <w:rFonts w:ascii="Times New Roman" w:eastAsia="Times New Roman" w:hAnsi="Times New Roman" w:cs="Times New Roman"/>
          <w:color w:val="000000"/>
          <w:kern w:val="0"/>
          <w:lang w:eastAsia="lt-LT"/>
          <w14:ligatures w14:val="none"/>
        </w:rPr>
        <w:noBreakHyphen/>
        <w:t>beta 2</w:t>
      </w:r>
      <w:r w:rsidRPr="00283F41">
        <w:rPr>
          <w:rFonts w:ascii="Times New Roman" w:eastAsia="Times New Roman" w:hAnsi="Times New Roman" w:cs="Times New Roman"/>
          <w:color w:val="000000"/>
          <w:kern w:val="0"/>
          <w:lang w:eastAsia="lt-LT"/>
          <w14:ligatures w14:val="none"/>
        </w:rPr>
        <w:noBreakHyphen/>
        <w:t>glikoproteino I antikūnai), trombozės reiškiniai gali pasikartoti dažniau, nei taikant gydymą vitamino K antagonistais.</w:t>
      </w:r>
    </w:p>
    <w:p w14:paraId="3EC92E6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06739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Pacientai, kurie serga su vožtuvų liga nesusijusiu prieširdžių virpėjimu, kuriems atliekama perkutaninė koronarinė intervencija (PKI) su stento įvedimu</w:t>
      </w:r>
    </w:p>
    <w:p w14:paraId="5D8E6F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Klinikiniai duomenys gauti atlikus intervencinį tyrimą, kurio pagrindinis tikslas buvo įvertinti saugumą pacientams, kurie serga su vožtuvų liga nesusijusiu prieširdžių virpėjimu ir kuriems atliekama PKI su stento įvedimu. Duomenų apie veiksmingumą šiai populiacijai yra nedaug (žr. 4.2 ir 5.1 skyrius). Duomenų apie pacientus, praeityje patyrusius insultą ir (arba) praeinantį smegenų išemijos priepuolį (PSIP), nėra. </w:t>
      </w:r>
    </w:p>
    <w:p w14:paraId="3C6411E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60F52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PE sergantys pacientai, kurių hemodinamika yra nestabili, ir pacientai, kuriems būtina trombolizė arba plaučių embolektomija</w:t>
      </w:r>
    </w:p>
    <w:p w14:paraId="74E7C5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Gydant plaučių embolija sergančius pacientus, kurių hemodinamika yra nestabili arba kuriems gali būti taikoma trombolizė ar plaučių embolektomija, Rivaroxaban Siromed, kaip alternatyvus vaistinis preparatas nefrakcionuotam heparinui, nerekomenduojamas, nes Rivaroxaban Siromed veiksmingumas ir saugumas šiomis klinikinėmis aplinkybėmis neištirti.</w:t>
      </w:r>
    </w:p>
    <w:p w14:paraId="7A959E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58FA45A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Spinalinė / epidurinė anestezija arba punkcija</w:t>
      </w:r>
    </w:p>
    <w:p w14:paraId="144E615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Taikant neuroaksialinę anesteziją (spinalinę / epidurinę anesteziją) arba atliekant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hemostazę veikiančių vaistinių preparatų. Rizika taip pat gali didėti trauminės ar pakartotinos epidurinės ar spinalinės punkcijos atveju.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Klinikinės patirties, vartojant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rivaroksabano dozę, šiose situacijose nėra.</w:t>
      </w:r>
    </w:p>
    <w:p w14:paraId="1DF952B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Siekiant sumažinti galimą kraujavimo riziką, susijusią su rivaroksabano vartojimu taikant neuroaksialinę (spinalinę / 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 </w:t>
      </w:r>
    </w:p>
    <w:p w14:paraId="00E7505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Remiantis bendromis farmakokinetinėmis savybėmis, norint ištraukti epidurinį kateterį, po paskutinio rivaroksabano pavartojimo turi praeiti laikotarpis, atitinkantis mažiausiai 2 pusinės eliminacijos laikus, t. y. 18 valandų jauniems suaugusiems pacientams ir 26 valandos senyviems pacientams (žr. 5.2 skyrių). Išėmus kateterį turi praeiti bent 6 valandos iki kitos rivaroksabano dozės vartojimo.</w:t>
      </w:r>
    </w:p>
    <w:p w14:paraId="4500BD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Jei įvyksta trauminė punkcija, rivaroksabano vartojimas yra atidėtas 24 valandoms. Rivaroxaban Siromed vartojantiems vaikams duomenų apie neuroaksialinio kateterio įvedimo arba pašalinimo laiką nėra. Tokiais atvejais reikia nutraukti rivaroksabano vartojimą ir apsvarstyti gydymo trumpo veikimo parenteriniu antikoaguliantu poreikį.</w:t>
      </w:r>
    </w:p>
    <w:p w14:paraId="486025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B9A35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Dozavimo rekomendacijos prieš invazines procedūras ir chirurgines intervencijas bei po jų</w:t>
      </w:r>
    </w:p>
    <w:p w14:paraId="560FE0F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reikia atlikti invazinę procedūrą arba chirurginę intervenciją, Rivaroxaban Siromed </w:t>
      </w:r>
      <w:r>
        <w:rPr>
          <w:rFonts w:ascii="Times New Roman" w:eastAsia="Times New Roman" w:hAnsi="Times New Roman" w:cs="Times New Roman"/>
          <w:color w:val="000000"/>
          <w:kern w:val="0"/>
          <w:lang w:eastAsia="ar-SA"/>
          <w14:ligatures w14:val="none"/>
        </w:rPr>
        <w:t xml:space="preserve">20 mg </w:t>
      </w:r>
      <w:r w:rsidRPr="00283F41">
        <w:rPr>
          <w:rFonts w:ascii="Times New Roman" w:eastAsia="Times New Roman" w:hAnsi="Times New Roman" w:cs="Times New Roman"/>
          <w:color w:val="000000"/>
          <w:kern w:val="0"/>
          <w:lang w:eastAsia="ar-SA"/>
          <w14:ligatures w14:val="none"/>
        </w:rPr>
        <w:t xml:space="preserve">vartojimą reikia nutraukti likus mažiausiai 24 valandoms iki intervencijos, jeigu galima ir remiantis klinikiniu gydytojo sprendimu. Jeigu procedūros negalima atidėti, reikia įvertinti padidėjusios kraujavimo rizikos ir intervencijos skubumo santykį. </w:t>
      </w:r>
    </w:p>
    <w:p w14:paraId="3A36C44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Po invazinės procedūros ar chirurginės intervencijos kaip įmanoma greičiau reikia vėl pradėti vartoti Rivaroxaban Siromed, jei gydantis gydytojas mano, kad klinikinė situacija leidžia tai padaryti ir buvo atlikta adekvati hemostazė (žr. 5.2 skyrių). </w:t>
      </w:r>
    </w:p>
    <w:p w14:paraId="6215332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25965E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Senyvi pacientai</w:t>
      </w:r>
    </w:p>
    <w:p w14:paraId="1AA7CC07"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Vyresnis amžius gali didinti kraujavimo riziką (žr. 5.2 skyrių).</w:t>
      </w:r>
    </w:p>
    <w:p w14:paraId="324AF259"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04016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Dermatologinės reakcijos</w:t>
      </w:r>
    </w:p>
    <w:p w14:paraId="35BD41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Stebėjimo po vais</w:t>
      </w:r>
      <w:r>
        <w:rPr>
          <w:rFonts w:ascii="Times New Roman" w:eastAsia="Times New Roman" w:hAnsi="Times New Roman" w:cs="Times New Roman"/>
          <w:color w:val="000000"/>
          <w:kern w:val="0"/>
          <w:lang w:eastAsia="ar-SA"/>
          <w14:ligatures w14:val="none"/>
        </w:rPr>
        <w:t>ti</w:t>
      </w:r>
      <w:r w:rsidRPr="00283F41">
        <w:rPr>
          <w:rFonts w:ascii="Times New Roman" w:eastAsia="Times New Roman" w:hAnsi="Times New Roman" w:cs="Times New Roman"/>
          <w:color w:val="000000"/>
          <w:kern w:val="0"/>
          <w:lang w:eastAsia="ar-SA"/>
          <w14:ligatures w14:val="none"/>
        </w:rPr>
        <w:t>nio preparato pateikimo į rinką metu buvo pranešta apie sunkias su rivaroksabano vartojimu susijusias odos reakcijas, įskaitant Stivenso-Džonsono (</w:t>
      </w:r>
      <w:r w:rsidRPr="00283F41">
        <w:rPr>
          <w:rFonts w:ascii="Times New Roman" w:eastAsia="Times New Roman" w:hAnsi="Times New Roman" w:cs="Times New Roman"/>
          <w:i/>
          <w:color w:val="000000"/>
          <w:kern w:val="0"/>
          <w:lang w:eastAsia="ar-SA"/>
          <w14:ligatures w14:val="none"/>
        </w:rPr>
        <w:t>Stevens-Johnson</w:t>
      </w:r>
      <w:r w:rsidRPr="00283F41">
        <w:rPr>
          <w:rFonts w:ascii="Times New Roman" w:eastAsia="Times New Roman" w:hAnsi="Times New Roman" w:cs="Times New Roman"/>
          <w:iCs/>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sindromą / toksinę epidermio nekrolizę bei vaistinio preparato sukelto išbėrimo su eozinofilija ir sisteminiais simptomais </w:t>
      </w:r>
      <w:r w:rsidRPr="00283F41">
        <w:rPr>
          <w:rFonts w:ascii="Times New Roman" w:eastAsia="Times New Roman" w:hAnsi="Times New Roman" w:cs="Times New Roman"/>
          <w:i/>
          <w:iCs/>
          <w:color w:val="000000"/>
          <w:kern w:val="0"/>
          <w:lang w:eastAsia="ar-SA"/>
          <w14:ligatures w14:val="none"/>
        </w:rPr>
        <w:t>(DRESS, angl. drug reaction with eosinophilia and systemic symptoms</w:t>
      </w:r>
      <w:r w:rsidRPr="00283F41">
        <w:rPr>
          <w:rFonts w:ascii="Times New Roman" w:eastAsia="Times New Roman" w:hAnsi="Times New Roman" w:cs="Times New Roman"/>
          <w:color w:val="000000"/>
          <w:kern w:val="0"/>
          <w:lang w:eastAsia="ar-SA"/>
          <w14:ligatures w14:val="none"/>
        </w:rPr>
        <w:t>) sindromą</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(žr. 4.8 skyrių). Pacientams didžiausia šių reakcijų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w:t>
      </w:r>
    </w:p>
    <w:p w14:paraId="387BCC2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052B42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Pagalbinės medžiagos</w:t>
      </w:r>
    </w:p>
    <w:p w14:paraId="7FD51AE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sudėtyje yra laktozės. Šio vaistinio preparato negalima vartoti pacientams, kuriems nustatytas retas paveldimas sutrikimas – galaktozės netoleravimas, visiškas</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laktazės stygius arba gliukozės ir galaktozės malabsorbcija.</w:t>
      </w:r>
    </w:p>
    <w:p w14:paraId="2D76ADC6"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Šio vaistinio preparato plėvele dengtoje tabletėje yra mažiau kaip 1 mmol (23 mg) natrio, t. y. jis beveik neturi reikšmės.</w:t>
      </w:r>
    </w:p>
    <w:p w14:paraId="3CF5454B"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2870293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4.5</w:t>
      </w:r>
      <w:r w:rsidRPr="00283F41">
        <w:rPr>
          <w:rFonts w:ascii="Times New Roman" w:eastAsia="Times New Roman" w:hAnsi="Times New Roman" w:cs="Times New Roman"/>
          <w:b/>
          <w:color w:val="000000"/>
          <w:kern w:val="0"/>
          <w:lang w:eastAsia="ar-SA"/>
          <w14:ligatures w14:val="none"/>
        </w:rPr>
        <w:tab/>
        <w:t>Sąveika su kitais vaistiniais preparatais ir kitokia sąveika</w:t>
      </w:r>
    </w:p>
    <w:p w14:paraId="71E9C3B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0678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Sąveikos apimtis vaikų populiacijoje nežinoma. Toliau pateikti sąveikos duomenys buvo gauti tiriant suaugusiuosius, ir vaistinį preparatą skiriant vaikų populiacijai reikia atsižvelgti į 4.4 skyriuje nurodytus įspėjimus.</w:t>
      </w:r>
    </w:p>
    <w:p w14:paraId="0349E71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53281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CYP3A4 ir P-gp inhibitoriai</w:t>
      </w:r>
    </w:p>
    <w:p w14:paraId="3D9324F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Kartu vartojant rivaroksabano ir ketokonazolo (400 mg vieną kartą per parą) arba ritonaviro (po 600 mg du kartus per parą), 2,6 karto / 2,5 karto padidėjo vidutinis rivaroksabano plotas po koncentracijos kreive laiko atžvilgiu (AUC) ir 1,7 karto / 1,6 karto padidėjo vidutinė rivaroksabano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kartu reikšmingai sustiprėjant farmakodinaminia</w:t>
      </w:r>
      <w:r>
        <w:rPr>
          <w:rFonts w:ascii="Times New Roman" w:eastAsia="Times New Roman" w:hAnsi="Times New Roman" w:cs="Times New Roman"/>
          <w:color w:val="000000"/>
          <w:kern w:val="0"/>
          <w:lang w:eastAsia="ar-SA"/>
          <w14:ligatures w14:val="none"/>
        </w:rPr>
        <w:t>m</w:t>
      </w:r>
      <w:r w:rsidRPr="00283F41">
        <w:rPr>
          <w:rFonts w:ascii="Times New Roman" w:eastAsia="Times New Roman" w:hAnsi="Times New Roman" w:cs="Times New Roman"/>
          <w:color w:val="000000"/>
          <w:kern w:val="0"/>
          <w:lang w:eastAsia="ar-SA"/>
          <w14:ligatures w14:val="none"/>
        </w:rPr>
        <w:t xml:space="preserve"> poveikiui, dėl kurio gali padidėti kraujavimo rizika. Todėl Rivaroxaban Siromed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 </w:t>
      </w:r>
    </w:p>
    <w:p w14:paraId="50FE2BB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1DFDB5B"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Tikėtina, kad veikliosios medžiagos, stipriai slopinančios vieną iš rivaroksabano šalinimo mechanizmų (susijusį arba su CYP3A4, arba P-gp), didina rivaroksabano koncentraciją kraujo plazmoje ne taip žymiai.</w:t>
      </w:r>
    </w:p>
    <w:p w14:paraId="43EEFDA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Pavyzdžiui, klaritromicinas (po 500 mg du kartus per parą), kuris yra laikomas stipriu CYP3A4 inhibitoriumi ir vidutinio stiprumo P-gp inhibitoriumi, sukėlė vidutinio rivaroksabano AUC padidėjimą 1,5 karto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- 1,4 karto. Tikėtina, kad daugumai pacientų sąveika su klaritromicinu nėra kliniškai reikšminga, tačiau ji gali būti reikšminga didelės rizikos pacientams</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nformacijos apie pacientus, kurių inkstų funkcija yra sutrikusi, pateikiama 4.4 skyriuje).</w:t>
      </w:r>
    </w:p>
    <w:p w14:paraId="428620C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EA51B3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Eritromicinas (po 500 mg tris kartus per parą), CYP3A4 ir P-gp slopinantis vidutiniškai, sukėlė vidutinį rivaroksabano AUC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padidėjimą 1,3 karto. Tikėtina, kad daugumai pacientų sąveika su eritromicinu nėra kliniškai reikšminga, tačiau ji gali būti reikšminga didelės rizikos pacientams. Tiriamiesiems, kuriems buvo lengvas inkstų funkcijos sutrikimas, eritromicinas (po 500 mg tris kartus per parą) sukėlė vidutinio rivaroksabano AUC padidėjimą 1,8 karto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1,6 karto, palyginti su tiriamaisiais, kurių inkstų funkcija normali. Tiriamiesiems, kuriems buvo vidutinio sunkumo inkstų funkcijos sutrikimas, eritromicinas sukėlė vidutinio rivaroksabano AUC padidėjimą 2,0 karto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–1,6 karto, palyginti su tiriamaisiais, kurių inkstų funkcija normali. Eritromicino ir inkstų funkcijos sutrikimo poveikis yra suminis (žr. 4.4 skyrių).</w:t>
      </w:r>
    </w:p>
    <w:p w14:paraId="0F12A09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8A6B7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Flukonazolas (400 mg vieną kartą per parą), laikomas vidutinio stiprumo CYP3A4 inhibitoriumi, sukėlė vidutinio rivaroksabano AUC padidėjimą 1,4 karto ir vidutinės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 1,3 karto. Tikėtina, kad daugumai pacientų sąveika su flukonazolu nėra kliniškai reikšminga, tačiau ji gali būti reikšminga didelės rizikos pacientams. (Informacijos apie pacientus, kurių inkstų funkcija yra sutrikusi, pateikiama 4.4 skyriuje).</w:t>
      </w:r>
    </w:p>
    <w:p w14:paraId="0ED538B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4ED745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Klinikinių duomenų apie dronedaroną yra nedaug, todėl jo reikia vengti vartoti kartu su rivaroksabanu. </w:t>
      </w:r>
    </w:p>
    <w:p w14:paraId="4495C9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16EC2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Antikoaguliantai</w:t>
      </w:r>
    </w:p>
    <w:p w14:paraId="5127F1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Enoksaparino (40 mg vienkartinę dozę) vartojant kartu su rivaroksabanu (10 mg vienkartine doze), stebėtas suminis poveikis anti-Xa faktoriaus aktyvumui be jokio papildomo poveikio krešėjimo tyrimams (protrombino laikui (PL), daliniam aktyvintam tromboplastino laikui (DATL). Enoksaparinas neveikė rivaroksabano farmakokinetikos. Jeigu pacientas kartu gydomas bet kokiais kitais antikoaguliantais, dėl padidėjusios kraujavimo rizikos reikia imtis atsargumo priemonių (žr. 4.3 ir 4.4 skyrius).</w:t>
      </w:r>
    </w:p>
    <w:p w14:paraId="046E6F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BA5635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NVPNU / trombocitų agregacijos inhibitoriai</w:t>
      </w:r>
    </w:p>
    <w:p w14:paraId="32DFC7C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Vartojant rivaroksabano (15 mg) kartu su 500 mg naprokseno doze, jokio kliniškai reikšmingo kraujavimo laiko pailgėjimo nenustatyta. Nepaisant to, gali būti asmenų, kuriems farmakodinaminė reakcija bus stipriau išreikšta.</w:t>
      </w:r>
    </w:p>
    <w:p w14:paraId="4DFF33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vartojant kartu su 500 mg acetilsalicilo rūgšties doze, jokios kliniškai reikšmingos farmakokinetinės ar farmakodinaminės sąveikos nenustatyta.</w:t>
      </w:r>
    </w:p>
    <w:p w14:paraId="525BD7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Kartu vartojant klopidogrelio (300 mg įsotinamąją dozę ir po to 75 mg palaikomąją dozę), nenustatyta jokios farmakokinetinės sąveikos su rivaroksabanu (15 mg), tačiau stebėtas reikšmingas kraujavimo laiko pailgėjimas pacientų pogrupiui; tai nekoreliavo su trombocitų agregacija, P-selektino arba GPIIb/IIIa receptorių lygiais.</w:t>
      </w:r>
    </w:p>
    <w:p w14:paraId="285C087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Turi būti imamasi atsargumo priemonių, jeigu pacientams tuo pat metu taikomas gydymas NVPNU (įskaitant acetilsalicilo rūgštį) ir trombocitų agregacijos inhibitoriais, nes šie vaistiniai preparatai paprastai didina kraujavimo riziką (žr. 4.4 skyrių). </w:t>
      </w:r>
    </w:p>
    <w:p w14:paraId="6DBE5D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B03C9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SSRI / SNRI</w:t>
      </w:r>
    </w:p>
    <w:p w14:paraId="1B57472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7E50F6A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3138F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Varfarinas</w:t>
      </w:r>
    </w:p>
    <w:p w14:paraId="206C87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Keičiant gydymą vitamino K antagonistu varfarinu (TNS nuo 2,0 iki 3,0) į gydymą rivaroksabanu (20 mg) arba gydymą rivaroksabanu (20 mg) keičiant į gydymą varfarinu (TNS nuo 2,0 iki 3,0), protrombino laikas/TNS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padidėjo daugiau nei iki suminės reikšmės (atskirais atvejais TNS rodmuo gali būti iki 12), tuo tarpu kai poveikis DATL, Xa faktoriaus aktyvumo slopinimui ir endogeninio trombino potencialui (ETP) buvo suminis.</w:t>
      </w:r>
    </w:p>
    <w:p w14:paraId="7E9960F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Norint ištirti rivaroksabano farmakodinaminį poveikį gydymo keitimo metu, galima atlikti antifaktoriaus Xa aktyvumo, PiCT ir </w:t>
      </w:r>
      <w:r w:rsidRPr="00283F41">
        <w:rPr>
          <w:rFonts w:ascii="Times New Roman" w:eastAsia="Times New Roman" w:hAnsi="Times New Roman" w:cs="Times New Roman"/>
          <w:i/>
          <w:iCs/>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 xml:space="preserve"> tyrimus, kadangi varfarinas šių tyrimų rodmenų neveikia. Ketvirtą dieną po paskutinės varfarino dozės pavartojimo visi tyrimai (įskaitant protrombino laiką, DATL, Xa faktoriaus aktyvumo slopinimą ir ETP) rodė tik rivaroksabano poveikį.</w:t>
      </w:r>
    </w:p>
    <w:p w14:paraId="5D293F9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Norint ištirti varfarino farmakodinaminį poveikį gydymo keitimo metu, galima atlikti TNS tyrimą, esant mažiausiai rivaroksabano koncentracijai (C</w:t>
      </w:r>
      <w:r w:rsidRPr="00283F41">
        <w:rPr>
          <w:rFonts w:ascii="Times New Roman" w:eastAsia="Times New Roman" w:hAnsi="Times New Roman" w:cs="Times New Roman"/>
          <w:color w:val="000000"/>
          <w:kern w:val="0"/>
          <w:vertAlign w:val="subscript"/>
          <w:lang w:eastAsia="ar-SA"/>
          <w14:ligatures w14:val="none"/>
        </w:rPr>
        <w:t>trough</w:t>
      </w:r>
      <w:r w:rsidRPr="00283F41">
        <w:rPr>
          <w:rFonts w:ascii="Times New Roman" w:eastAsia="Times New Roman" w:hAnsi="Times New Roman" w:cs="Times New Roman"/>
          <w:color w:val="000000"/>
          <w:kern w:val="0"/>
          <w:lang w:eastAsia="ar-SA"/>
          <w14:ligatures w14:val="none"/>
        </w:rPr>
        <w:t xml:space="preserve">) (praėjus 24 valandoms po paskutinio rivaroksabano pavartojimo), nes šiame laiko taške atliekamas tyrimas būna mažiausiai paveiktas rivaroksabano. </w:t>
      </w:r>
    </w:p>
    <w:p w14:paraId="127A55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Farmakokinetinės varfarino ir rivaroksaban</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sąveikos nenustatyta. </w:t>
      </w:r>
    </w:p>
    <w:p w14:paraId="7A259C0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FE02E6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CYP3A4 induktoriai</w:t>
      </w:r>
    </w:p>
    <w:p w14:paraId="26603E1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Rivaroksabano vartojant kartu su stipriu CYP3A4 induktoriumi rifampicinu, vidutinio rivaroksabano AUC sumažėjo maždaug 50 % ir kartu susilpnėjo farmakodinaminis poveikis. Rivaroksabano vartojant kartu su kitais stipriais CYP3A4 induktoriais (pvz., fenitoinu, karbamazepinu, fenobarbitaliu arba jonažolių (</w:t>
      </w:r>
      <w:r w:rsidRPr="00283F41">
        <w:rPr>
          <w:rFonts w:ascii="Times New Roman" w:eastAsia="Times New Roman" w:hAnsi="Times New Roman" w:cs="Times New Roman"/>
          <w:i/>
          <w:iCs/>
          <w:color w:val="000000"/>
          <w:kern w:val="0"/>
          <w:lang w:eastAsia="ar-SA"/>
          <w14:ligatures w14:val="none"/>
        </w:rPr>
        <w:t>Hypericum perforatum</w:t>
      </w:r>
      <w:r w:rsidRPr="00283F41">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preparatais), gali sumažėti rivaroksabano koncentracija kraujo plazmoje. Dėl to reikia vengti kartu skirti stipraus poveikio CYP3A4 induktorių, nebent pacientas yra atidžiai stebimas dėl trombozės požymių ir simptomų.</w:t>
      </w:r>
    </w:p>
    <w:p w14:paraId="553AE60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F9857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Kitas kartu skiriamas gydymas</w:t>
      </w:r>
    </w:p>
    <w:p w14:paraId="22641D2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vartojant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svarbiausių CYP izoformų, tokių kaip CYP3A4. </w:t>
      </w:r>
    </w:p>
    <w:p w14:paraId="75BF6C4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BAAF84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Laboratoriniai rodmenys</w:t>
      </w:r>
    </w:p>
    <w:p w14:paraId="7904877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galima tikėtis atsižvelgiant į rivaroksabano veikimo mechanizmą, pasireiškia poveikis krešėjimo parametrams (pvz., PL, DATL, HepTest)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(žr. 5.1 skyrių). </w:t>
      </w:r>
    </w:p>
    <w:p w14:paraId="3DCF180F"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4CDADA47"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b/>
          <w:bCs/>
          <w:color w:val="000000"/>
          <w:kern w:val="0"/>
          <w:lang w:eastAsia="ar-SA"/>
          <w14:ligatures w14:val="none"/>
        </w:rPr>
        <w:t>4.6</w:t>
      </w:r>
      <w:r w:rsidRPr="00283F41">
        <w:rPr>
          <w:rFonts w:ascii="Times New Roman" w:eastAsia="Times New Roman" w:hAnsi="Times New Roman" w:cs="Times New Roman"/>
          <w:b/>
          <w:bCs/>
          <w:color w:val="000000"/>
          <w:kern w:val="0"/>
          <w:lang w:eastAsia="ar-SA"/>
          <w14:ligatures w14:val="none"/>
        </w:rPr>
        <w:tab/>
        <w:t xml:space="preserve">Vaisingumas, nėštumo ir žindymo laikotarpis </w:t>
      </w:r>
    </w:p>
    <w:p w14:paraId="02F4C60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035E24D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Nėštumas</w:t>
      </w:r>
    </w:p>
    <w:p w14:paraId="4DB8BA6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saugumas ir veiksmingumas nėštumo metu neištirti. Su gyvūnais atlikti tyrimai parodė toksinį poveikį reprodukcijai (žr. 5.3 skyrių). Dėl galimo toksinio poveikio reprodukcijai, būdingos kraujavimo rizikos ir rivaroksabano prasiskverbimo per placentą Rivaroxaban Siromed draudžiama vartoti nėštumo metu (žr. 4.3 skyrių).</w:t>
      </w:r>
    </w:p>
    <w:p w14:paraId="42D2FD6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Vaisingos moterys turi stengtis nepastoti gydymo rivaroksabanu metu.</w:t>
      </w:r>
    </w:p>
    <w:p w14:paraId="334F879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D10C64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Žindymas</w:t>
      </w:r>
    </w:p>
    <w:p w14:paraId="579279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Rivaroxaban Siromed saugumas ir veiksmingumas žindyvėms neištirti. Tyrimų su gyvūnais duomenys rodo, kad rivaroksabano išsiskiria į pieną. Todėl Rivaroxaban Siromed draudžiama vartoti žindymo metu (žr. 4.3 skyrių). Reikia nuspręsti, ar nutraukti žindymą, ar nutraukti/susilaikyti nuo gydymo vaistiniu preparatu.</w:t>
      </w:r>
    </w:p>
    <w:p w14:paraId="295618F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70972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Vaisingumas</w:t>
      </w:r>
    </w:p>
    <w:p w14:paraId="7067973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Specifinių rivaroksabano tyrimų su žmonėmis poveikiui vaisingumui įvertinti neatlikta. Tyrimo su žiurkių patelėmis ir patinais metu poveikio vaisingumui nenustatyta (žr. 5.3 skyrių). </w:t>
      </w:r>
    </w:p>
    <w:p w14:paraId="5121B0D6"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1489EC12"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4.7</w:t>
      </w:r>
      <w:r w:rsidRPr="00283F41">
        <w:rPr>
          <w:rFonts w:ascii="Times New Roman" w:eastAsia="Times New Roman" w:hAnsi="Times New Roman" w:cs="Times New Roman"/>
          <w:b/>
          <w:bCs/>
          <w:color w:val="000000"/>
          <w:kern w:val="0"/>
          <w:lang w:eastAsia="ar-SA"/>
          <w14:ligatures w14:val="none"/>
        </w:rPr>
        <w:tab/>
        <w:t xml:space="preserve">Poveikis gebėjimui vairuoti ir valdyti mechanizmus </w:t>
      </w:r>
    </w:p>
    <w:p w14:paraId="0A3218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EDCF5C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gebėjimą vairuoti ir valdyti mechanizmus veikia silpnai. Buvo gauta pranešimų apie tokias nepageidaujamas reakcijas kaip apalpim</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s (dažnis: nedažnas) ir svaigulys (dažnis: dažnas) (žr. 4.8 skyrių). Pacientams, kuriems pasireiškia šios nepageidaujamos reakcijos, vairuoti ar valdyti mechanizmų negalima.</w:t>
      </w:r>
    </w:p>
    <w:p w14:paraId="3DCEDA1F" w14:textId="77777777" w:rsidR="00460D75" w:rsidRPr="00283F41" w:rsidRDefault="00460D75" w:rsidP="00460D75">
      <w:pPr>
        <w:widowControl w:val="0"/>
        <w:tabs>
          <w:tab w:val="left" w:pos="567"/>
        </w:tabs>
        <w:spacing w:after="0" w:line="260" w:lineRule="exact"/>
        <w:ind w:left="567" w:hanging="568"/>
        <w:rPr>
          <w:rFonts w:ascii="Times New Roman" w:eastAsia="Times New Roman" w:hAnsi="Times New Roman" w:cs="Times New Roman"/>
          <w:b/>
          <w:bCs/>
          <w:color w:val="000000"/>
          <w:kern w:val="0"/>
          <w:lang w:eastAsia="ar-SA"/>
          <w14:ligatures w14:val="none"/>
        </w:rPr>
      </w:pPr>
    </w:p>
    <w:p w14:paraId="43929B86" w14:textId="77777777" w:rsidR="00460D75" w:rsidRPr="00283F41" w:rsidRDefault="00460D75" w:rsidP="00460D75">
      <w:pPr>
        <w:keepNext/>
        <w:widowControl w:val="0"/>
        <w:tabs>
          <w:tab w:val="left" w:pos="567"/>
        </w:tabs>
        <w:spacing w:after="0" w:line="260" w:lineRule="exact"/>
        <w:ind w:left="567" w:hanging="568"/>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b/>
          <w:bCs/>
          <w:color w:val="000000"/>
          <w:kern w:val="0"/>
          <w:lang w:eastAsia="ar-SA"/>
          <w14:ligatures w14:val="none"/>
        </w:rPr>
        <w:t>4.8</w:t>
      </w:r>
      <w:r w:rsidRPr="00283F41">
        <w:rPr>
          <w:rFonts w:ascii="Times New Roman" w:eastAsia="Times New Roman" w:hAnsi="Times New Roman" w:cs="Times New Roman"/>
          <w:b/>
          <w:bCs/>
          <w:color w:val="000000"/>
          <w:kern w:val="0"/>
          <w:lang w:eastAsia="ar-SA"/>
          <w14:ligatures w14:val="none"/>
        </w:rPr>
        <w:tab/>
        <w:t xml:space="preserve">Nepageidaujamas poveikis </w:t>
      </w:r>
    </w:p>
    <w:p w14:paraId="6A65295C"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5F0ABC7"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Saugumo duomenų santrauka</w:t>
      </w:r>
    </w:p>
    <w:p w14:paraId="3CFAC6B6"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saugumas buvo vertinamas trylikoje pagrindinių III fazės tyrimų (žr. 1 lentelę).</w:t>
      </w:r>
    </w:p>
    <w:p w14:paraId="7BA610A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 viso rivaroksabano vartojo 69 608 suaugę pacientai devyniolikoje III fazės tyrimų ir 488 vaikai dviejuose II fazės tyrimuose bei dviejuose III fazės tyrimuose.</w:t>
      </w:r>
    </w:p>
    <w:p w14:paraId="2CD9BD0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8354774"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 lentelė. Tirtų pacientų skaičius, bendra paros dozė ir ilgiausia gydymo trukmė III fazės tyrimuose su suaugusiai</w:t>
      </w:r>
      <w:r>
        <w:rPr>
          <w:rFonts w:ascii="Times New Roman" w:eastAsia="Times New Roman" w:hAnsi="Times New Roman" w:cs="Times New Roman"/>
          <w:b/>
          <w:color w:val="000000"/>
          <w:kern w:val="0"/>
          <w:lang w:eastAsia="ar-SA"/>
          <w14:ligatures w14:val="none"/>
        </w:rPr>
        <w:t>siai</w:t>
      </w:r>
      <w:r w:rsidRPr="00283F41">
        <w:rPr>
          <w:rFonts w:ascii="Times New Roman" w:eastAsia="Times New Roman" w:hAnsi="Times New Roman" w:cs="Times New Roman"/>
          <w:b/>
          <w:color w:val="000000"/>
          <w:kern w:val="0"/>
          <w:lang w:eastAsia="ar-SA"/>
          <w14:ligatures w14:val="none"/>
        </w:rPr>
        <w:t>s ir vaikais</w:t>
      </w:r>
    </w:p>
    <w:p w14:paraId="6F02F06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Layout w:type="fixed"/>
        <w:tblLook w:val="0000" w:firstRow="0" w:lastRow="0" w:firstColumn="0" w:lastColumn="0" w:noHBand="0" w:noVBand="0"/>
      </w:tblPr>
      <w:tblGrid>
        <w:gridCol w:w="3118"/>
        <w:gridCol w:w="1134"/>
        <w:gridCol w:w="2835"/>
        <w:gridCol w:w="1581"/>
      </w:tblGrid>
      <w:tr w:rsidR="00460D75" w:rsidRPr="00283F41" w14:paraId="38F364BE"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ECE63C8" w14:textId="77777777" w:rsidR="00460D75" w:rsidRPr="00283F41" w:rsidRDefault="00460D75" w:rsidP="00587AA3">
            <w:pPr>
              <w:widowControl w:val="0"/>
              <w:tabs>
                <w:tab w:val="left" w:pos="567"/>
              </w:tabs>
              <w:spacing w:after="0" w:line="260" w:lineRule="exact"/>
              <w:jc w:val="center"/>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ED6D5E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2DA095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1A52E7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Ilgiausia gydymo trukmė</w:t>
            </w:r>
          </w:p>
        </w:tc>
      </w:tr>
      <w:tr w:rsidR="00460D75" w:rsidRPr="00283F41" w14:paraId="68C4A27E"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C6CA6A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F4164E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C7BEE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BF3F32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39 dienos</w:t>
            </w:r>
          </w:p>
        </w:tc>
      </w:tr>
      <w:tr w:rsidR="00460D75" w:rsidRPr="00283F41" w14:paraId="3E9BE20B"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A9AAED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B332E1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7D534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3F1642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39 dienos</w:t>
            </w:r>
          </w:p>
        </w:tc>
      </w:tr>
      <w:tr w:rsidR="00460D75" w:rsidRPr="00283F41" w14:paraId="4220360D"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D3B8A7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3C32E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7A886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21 diena: 30 mg</w:t>
            </w:r>
          </w:p>
          <w:p w14:paraId="07CF132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22 diena ir vėliau: 20 mg</w:t>
            </w:r>
          </w:p>
          <w:p w14:paraId="2E1ED38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FA5AE6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21 mėnuo</w:t>
            </w:r>
          </w:p>
        </w:tc>
      </w:tr>
      <w:tr w:rsidR="00460D75" w:rsidRPr="00283F41" w14:paraId="72BE9440"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8C67726" w14:textId="1E389459"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D5D24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F00591"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Pagal kūno svorį parenkama dozė, siekiant panašios ekspozicijos kaip ir suaugusiesiems, vieną kartą per parą vartojantiems 20 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412727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12 mėnesių</w:t>
            </w:r>
          </w:p>
        </w:tc>
      </w:tr>
      <w:tr w:rsidR="00460D75" w:rsidRPr="00283F41" w14:paraId="454CBBA6"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44A449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368A6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68960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50EAC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41 mėnuo</w:t>
            </w:r>
          </w:p>
        </w:tc>
      </w:tr>
      <w:tr w:rsidR="00460D75" w:rsidRPr="00283F41" w14:paraId="5A4338F2" w14:textId="77777777" w:rsidTr="00587AA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BC7AED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patyrusiems ūminį koronarinį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8B384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FB1B9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D5F40B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31 mėnuo</w:t>
            </w:r>
          </w:p>
        </w:tc>
      </w:tr>
      <w:tr w:rsidR="00460D75" w:rsidRPr="00283F41" w14:paraId="1DA197E0" w14:textId="77777777" w:rsidTr="00587AA3">
        <w:tc>
          <w:tcPr>
            <w:tcW w:w="3118" w:type="dxa"/>
            <w:vMerge w:val="restart"/>
            <w:tcBorders>
              <w:top w:val="single" w:sz="4" w:space="0" w:color="000000"/>
              <w:left w:val="single" w:sz="4" w:space="0" w:color="000000"/>
              <w:right w:val="single" w:sz="4" w:space="0" w:color="000000"/>
            </w:tcBorders>
            <w:shd w:val="clear" w:color="auto" w:fill="FFFFFF"/>
          </w:tcPr>
          <w:p w14:paraId="5FEC952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sergantiems vainikinių arterijų liga (VAL)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22A89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AACE9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5 mg, kartu vartojant acetilsalicilo rūgšties, arba 10 mg monoterapijos atveju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1C4955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47 mėnesiai</w:t>
            </w:r>
          </w:p>
        </w:tc>
      </w:tr>
      <w:tr w:rsidR="00460D75" w:rsidRPr="00283F41" w14:paraId="018AC5DA" w14:textId="77777777" w:rsidTr="00587AA3">
        <w:tc>
          <w:tcPr>
            <w:tcW w:w="3118" w:type="dxa"/>
            <w:vMerge/>
            <w:tcBorders>
              <w:left w:val="single" w:sz="4" w:space="0" w:color="000000"/>
              <w:bottom w:val="single" w:sz="4" w:space="0" w:color="000000"/>
              <w:right w:val="single" w:sz="4" w:space="0" w:color="000000"/>
            </w:tcBorders>
            <w:shd w:val="clear" w:color="auto" w:fill="FFFFFF"/>
          </w:tcPr>
          <w:p w14:paraId="5B4C36A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D8988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613FC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 mg, kartu vartojant acetilsalicilo rūgšties</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AD9687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42 mėnesiai</w:t>
            </w:r>
          </w:p>
        </w:tc>
      </w:tr>
    </w:tbl>
    <w:p w14:paraId="43D4FD7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Pacientai, suvartoję mažiausiai vieną rivaroksabano dozę.</w:t>
      </w:r>
    </w:p>
    <w:p w14:paraId="5D0C53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VOYAGER PAD duomenys.</w:t>
      </w:r>
    </w:p>
    <w:p w14:paraId="3CE6DE4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FE9BB7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Ri</w:t>
      </w:r>
      <w:r w:rsidRPr="00283F41">
        <w:rPr>
          <w:rFonts w:ascii="Times New Roman" w:eastAsia="Times New Roman" w:hAnsi="Times New Roman" w:cs="Times New Roman"/>
          <w:color w:val="000000"/>
          <w:kern w:val="0"/>
          <w:lang w:eastAsia="ar-SA"/>
          <w14:ligatures w14:val="none"/>
        </w:rPr>
        <w:t>varoksabano vartojantiems pacientams dažniausiai pranešta nepageidaujama reakcija buvo kraujavimas (žr. 4.4 skyrių ir toliau pateiktą poskyrį „Atrinktų nepageidaujamų reakcijų apibūdinimas“) (2 lentelė). Kraujavimas, apie kur</w:t>
      </w:r>
      <w:r>
        <w:rPr>
          <w:rFonts w:ascii="Times New Roman" w:eastAsia="Times New Roman" w:hAnsi="Times New Roman" w:cs="Times New Roman"/>
          <w:color w:val="000000"/>
          <w:kern w:val="0"/>
          <w:lang w:eastAsia="ar-SA"/>
          <w14:ligatures w14:val="none"/>
        </w:rPr>
        <w:t>į</w:t>
      </w:r>
      <w:r w:rsidRPr="00283F41">
        <w:rPr>
          <w:rFonts w:ascii="Times New Roman" w:eastAsia="Times New Roman" w:hAnsi="Times New Roman" w:cs="Times New Roman"/>
          <w:color w:val="000000"/>
          <w:kern w:val="0"/>
          <w:lang w:eastAsia="ar-SA"/>
          <w14:ligatures w14:val="none"/>
        </w:rPr>
        <w:t xml:space="preserve"> pranešta dažniausiai, buvo kraujavimas iš nosies (4,5 %) ir kraujavimas iš virškinimo trakto (3,8 %).</w:t>
      </w:r>
    </w:p>
    <w:p w14:paraId="44CA43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E842D0D"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 lentelė. Kraujavimo* ir anemijos reiškinių dažnis rivaroksabano vartojusiems pacientams, dalyvavusiems užbaigtuose suaugusiųjų ir vaikų III fazės tyrimuose</w:t>
      </w:r>
    </w:p>
    <w:p w14:paraId="4FC103EB"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460D75" w:rsidRPr="00283F41" w14:paraId="4D072CA8" w14:textId="77777777" w:rsidTr="00587AA3">
        <w:tc>
          <w:tcPr>
            <w:tcW w:w="2918" w:type="dxa"/>
            <w:shd w:val="clear" w:color="auto" w:fill="auto"/>
          </w:tcPr>
          <w:p w14:paraId="3AC0310D"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Indikacija</w:t>
            </w:r>
          </w:p>
        </w:tc>
        <w:tc>
          <w:tcPr>
            <w:tcW w:w="2919" w:type="dxa"/>
            <w:shd w:val="clear" w:color="auto" w:fill="auto"/>
          </w:tcPr>
          <w:p w14:paraId="7A26A206"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Bet koks kraujavimas</w:t>
            </w:r>
          </w:p>
        </w:tc>
        <w:tc>
          <w:tcPr>
            <w:tcW w:w="2919" w:type="dxa"/>
            <w:shd w:val="clear" w:color="auto" w:fill="auto"/>
          </w:tcPr>
          <w:p w14:paraId="3722CC5F"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Anemija</w:t>
            </w:r>
          </w:p>
        </w:tc>
      </w:tr>
      <w:tr w:rsidR="00460D75" w:rsidRPr="00283F41" w14:paraId="58F6B021" w14:textId="77777777" w:rsidTr="00587AA3">
        <w:tc>
          <w:tcPr>
            <w:tcW w:w="2918" w:type="dxa"/>
            <w:shd w:val="clear" w:color="auto" w:fill="auto"/>
          </w:tcPr>
          <w:p w14:paraId="2749023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Venų tromboembolijos (VTE) profilaktika suaugusiems pacientams, kuriems atliekamos planinės klubo arba kelio sąnario pakeitimo operacijos</w:t>
            </w:r>
          </w:p>
        </w:tc>
        <w:tc>
          <w:tcPr>
            <w:tcW w:w="2919" w:type="dxa"/>
            <w:shd w:val="clear" w:color="auto" w:fill="auto"/>
          </w:tcPr>
          <w:p w14:paraId="36E617D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6,8 % pacientų</w:t>
            </w:r>
          </w:p>
        </w:tc>
        <w:tc>
          <w:tcPr>
            <w:tcW w:w="2919" w:type="dxa"/>
            <w:shd w:val="clear" w:color="auto" w:fill="auto"/>
          </w:tcPr>
          <w:p w14:paraId="342DB7F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5,9 % pacientų</w:t>
            </w:r>
          </w:p>
        </w:tc>
      </w:tr>
      <w:tr w:rsidR="00460D75" w:rsidRPr="00283F41" w14:paraId="1DC32665" w14:textId="77777777" w:rsidTr="00587AA3">
        <w:tc>
          <w:tcPr>
            <w:tcW w:w="2918" w:type="dxa"/>
            <w:shd w:val="clear" w:color="auto" w:fill="auto"/>
          </w:tcPr>
          <w:p w14:paraId="0ACFCD7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VTE profilaktika vidaus ligomis sergantiems pacientams</w:t>
            </w:r>
          </w:p>
        </w:tc>
        <w:tc>
          <w:tcPr>
            <w:tcW w:w="2919" w:type="dxa"/>
            <w:shd w:val="clear" w:color="auto" w:fill="auto"/>
          </w:tcPr>
          <w:p w14:paraId="6109074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12,6 % pacientų</w:t>
            </w:r>
          </w:p>
        </w:tc>
        <w:tc>
          <w:tcPr>
            <w:tcW w:w="2919" w:type="dxa"/>
            <w:shd w:val="clear" w:color="auto" w:fill="auto"/>
          </w:tcPr>
          <w:p w14:paraId="3269BEA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2,1 % pacientų</w:t>
            </w:r>
          </w:p>
        </w:tc>
      </w:tr>
      <w:tr w:rsidR="00460D75" w:rsidRPr="00283F41" w14:paraId="1D54BEBA" w14:textId="77777777" w:rsidTr="00587AA3">
        <w:tc>
          <w:tcPr>
            <w:tcW w:w="2918" w:type="dxa"/>
            <w:shd w:val="clear" w:color="auto" w:fill="auto"/>
          </w:tcPr>
          <w:p w14:paraId="62A4A67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GVT, PE gydymas ir pasikartojimo profilaktika</w:t>
            </w:r>
          </w:p>
        </w:tc>
        <w:tc>
          <w:tcPr>
            <w:tcW w:w="2919" w:type="dxa"/>
            <w:shd w:val="clear" w:color="auto" w:fill="auto"/>
          </w:tcPr>
          <w:p w14:paraId="6193F34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23 % pacientų</w:t>
            </w:r>
          </w:p>
        </w:tc>
        <w:tc>
          <w:tcPr>
            <w:tcW w:w="2919" w:type="dxa"/>
            <w:shd w:val="clear" w:color="auto" w:fill="auto"/>
          </w:tcPr>
          <w:p w14:paraId="03E9044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1,6 % pacientų</w:t>
            </w:r>
          </w:p>
        </w:tc>
      </w:tr>
      <w:tr w:rsidR="00460D75" w:rsidRPr="00283F41" w14:paraId="4F80DA8C" w14:textId="77777777" w:rsidTr="00587AA3">
        <w:tc>
          <w:tcPr>
            <w:tcW w:w="2918" w:type="dxa"/>
            <w:shd w:val="clear" w:color="auto" w:fill="auto"/>
          </w:tcPr>
          <w:p w14:paraId="5725B73E" w14:textId="7B9FD991"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VTE gydymas ir pasikartojančios VTE profilaktika išnešiotiems naujagimiams ir jaunesniems kaip 18 metų vaikams, pradėjus standartinį gydymą antikoaguliantais </w:t>
            </w:r>
          </w:p>
        </w:tc>
        <w:tc>
          <w:tcPr>
            <w:tcW w:w="2919" w:type="dxa"/>
            <w:shd w:val="clear" w:color="auto" w:fill="auto"/>
          </w:tcPr>
          <w:p w14:paraId="5CF39EE9"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39,5 % pacientų </w:t>
            </w:r>
          </w:p>
        </w:tc>
        <w:tc>
          <w:tcPr>
            <w:tcW w:w="2919" w:type="dxa"/>
            <w:shd w:val="clear" w:color="auto" w:fill="auto"/>
          </w:tcPr>
          <w:p w14:paraId="0924453D"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4,6 % pacientų </w:t>
            </w:r>
          </w:p>
        </w:tc>
      </w:tr>
      <w:tr w:rsidR="00460D75" w:rsidRPr="00283F41" w14:paraId="35EDA767" w14:textId="77777777" w:rsidTr="00587AA3">
        <w:tc>
          <w:tcPr>
            <w:tcW w:w="2918" w:type="dxa"/>
            <w:shd w:val="clear" w:color="auto" w:fill="auto"/>
          </w:tcPr>
          <w:p w14:paraId="1D4D1F3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Insulto ir sisteminės embolijos profilaktika pacientams, kuriems yra su vožtuvų liga nesusijęs prieširdžių virpėjimas</w:t>
            </w:r>
          </w:p>
        </w:tc>
        <w:tc>
          <w:tcPr>
            <w:tcW w:w="2919" w:type="dxa"/>
            <w:shd w:val="clear" w:color="auto" w:fill="auto"/>
          </w:tcPr>
          <w:p w14:paraId="32B2C86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28 atvejai 100 paciento metų</w:t>
            </w:r>
          </w:p>
        </w:tc>
        <w:tc>
          <w:tcPr>
            <w:tcW w:w="2919" w:type="dxa"/>
            <w:shd w:val="clear" w:color="auto" w:fill="auto"/>
          </w:tcPr>
          <w:p w14:paraId="0FBF38A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2,5 atvejo 100 paciento metų</w:t>
            </w:r>
          </w:p>
        </w:tc>
      </w:tr>
      <w:tr w:rsidR="00460D75" w:rsidRPr="00283F41" w14:paraId="6BDBB8D0" w14:textId="77777777" w:rsidTr="00587AA3">
        <w:tc>
          <w:tcPr>
            <w:tcW w:w="2918" w:type="dxa"/>
            <w:shd w:val="clear" w:color="auto" w:fill="auto"/>
          </w:tcPr>
          <w:p w14:paraId="793BE57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patyrusiems ŪKS</w:t>
            </w:r>
          </w:p>
        </w:tc>
        <w:tc>
          <w:tcPr>
            <w:tcW w:w="2919" w:type="dxa"/>
            <w:shd w:val="clear" w:color="auto" w:fill="auto"/>
          </w:tcPr>
          <w:p w14:paraId="09E0132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22 atvejai 100 paciento metų</w:t>
            </w:r>
          </w:p>
        </w:tc>
        <w:tc>
          <w:tcPr>
            <w:tcW w:w="2919" w:type="dxa"/>
            <w:shd w:val="clear" w:color="auto" w:fill="auto"/>
          </w:tcPr>
          <w:p w14:paraId="744A924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1,4 atvejo 100 paciento metų</w:t>
            </w:r>
          </w:p>
        </w:tc>
      </w:tr>
      <w:tr w:rsidR="00460D75" w:rsidRPr="00283F41" w14:paraId="6AAD4C1D" w14:textId="77777777" w:rsidTr="00587AA3">
        <w:tc>
          <w:tcPr>
            <w:tcW w:w="2918" w:type="dxa"/>
            <w:vMerge w:val="restart"/>
            <w:shd w:val="clear" w:color="auto" w:fill="auto"/>
          </w:tcPr>
          <w:p w14:paraId="674DF4C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Aterotrombozinių reiškinių profilaktika pacientams, sergantiems VAL / PAL</w:t>
            </w:r>
          </w:p>
        </w:tc>
        <w:tc>
          <w:tcPr>
            <w:tcW w:w="2919" w:type="dxa"/>
            <w:shd w:val="clear" w:color="auto" w:fill="auto"/>
          </w:tcPr>
          <w:p w14:paraId="34B461D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6,7 atvejo 100 paciento metų</w:t>
            </w:r>
          </w:p>
          <w:p w14:paraId="07195B8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919" w:type="dxa"/>
            <w:shd w:val="clear" w:color="auto" w:fill="auto"/>
          </w:tcPr>
          <w:p w14:paraId="72D82FC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0,15 atvejo 100 paciento metų**</w:t>
            </w:r>
          </w:p>
        </w:tc>
      </w:tr>
      <w:tr w:rsidR="00460D75" w:rsidRPr="00283F41" w14:paraId="06E8A80D" w14:textId="77777777" w:rsidTr="00587AA3">
        <w:tc>
          <w:tcPr>
            <w:tcW w:w="2918" w:type="dxa"/>
            <w:vMerge/>
            <w:shd w:val="clear" w:color="auto" w:fill="auto"/>
          </w:tcPr>
          <w:p w14:paraId="154DF38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919" w:type="dxa"/>
            <w:shd w:val="clear" w:color="auto" w:fill="auto"/>
          </w:tcPr>
          <w:p w14:paraId="6A84CA6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8,38 atvejo 100 paciento metų</w:t>
            </w:r>
            <w:r w:rsidRPr="00283F41">
              <w:rPr>
                <w:rFonts w:ascii="Times New Roman" w:eastAsia="Times New Roman" w:hAnsi="Times New Roman" w:cs="Times New Roman"/>
                <w:color w:val="000000"/>
                <w:kern w:val="0"/>
                <w:vertAlign w:val="superscript"/>
                <w:lang w:eastAsia="ar-SA"/>
                <w14:ligatures w14:val="none"/>
              </w:rPr>
              <w:t>#</w:t>
            </w:r>
          </w:p>
        </w:tc>
        <w:tc>
          <w:tcPr>
            <w:tcW w:w="2919" w:type="dxa"/>
            <w:shd w:val="clear" w:color="auto" w:fill="auto"/>
          </w:tcPr>
          <w:p w14:paraId="0355A00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0,74 atvejo 100 paciento metų</w:t>
            </w:r>
            <w:r w:rsidRPr="00283F41">
              <w:rPr>
                <w:rFonts w:ascii="Times New Roman" w:eastAsia="Times New Roman" w:hAnsi="Times New Roman" w:cs="Times New Roman"/>
                <w:color w:val="000000"/>
                <w:kern w:val="0"/>
                <w:vertAlign w:val="superscript"/>
                <w:lang w:eastAsia="ar-SA"/>
                <w14:ligatures w14:val="none"/>
              </w:rPr>
              <w:t>*** #</w:t>
            </w:r>
          </w:p>
        </w:tc>
      </w:tr>
    </w:tbl>
    <w:p w14:paraId="2683B219"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Surinkti duomenys apie visus kraujavimo reiškinius, nustatytus visų rivaroksabano tyrimų metu, apie šiuos reiškinius pranešta ir jie įvertinti.</w:t>
      </w:r>
    </w:p>
    <w:p w14:paraId="2554257A"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COMPASS metu nustatytas mažas anemijos dažnis, nes buvo taikomas selektyvus duomenų apie nepageidaujamus reiškinius rinkimo metodas.</w:t>
      </w:r>
    </w:p>
    <w:p w14:paraId="282E7C3C"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Buvo taikomas selektyvus duomenų apie nepageidaujamus reiškinius rinkimo metodas.</w:t>
      </w:r>
    </w:p>
    <w:p w14:paraId="1A60C525"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Pr>
          <w:rFonts w:ascii="Times New Roman" w:eastAsia="Times New Roman" w:hAnsi="Times New Roman" w:cs="Times New Roman"/>
          <w:color w:val="000000"/>
          <w:kern w:val="0"/>
          <w:vertAlign w:val="superscript"/>
          <w:lang w:eastAsia="ar-SA"/>
          <w14:ligatures w14:val="none"/>
        </w:rPr>
        <w:t xml:space="preserve"> </w:t>
      </w:r>
      <w:r w:rsidRPr="00283F41">
        <w:rPr>
          <w:rFonts w:ascii="Times New Roman" w:eastAsia="Times New Roman" w:hAnsi="Times New Roman" w:cs="Times New Roman"/>
          <w:color w:val="000000"/>
          <w:kern w:val="0"/>
          <w:lang w:eastAsia="ar-SA"/>
          <w14:ligatures w14:val="none"/>
        </w:rPr>
        <w:t>Tyrimo VOYAGER PAD duomenys.</w:t>
      </w:r>
    </w:p>
    <w:p w14:paraId="0D77CA87"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p>
    <w:p w14:paraId="47A1455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Nepageidaujamų reakcijų santrauka lentelėje</w:t>
      </w:r>
    </w:p>
    <w:p w14:paraId="10EE83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w:t>
      </w:r>
      <w:r>
        <w:rPr>
          <w:rFonts w:ascii="Times New Roman" w:eastAsia="Times New Roman" w:hAnsi="Times New Roman" w:cs="Times New Roman"/>
          <w:color w:val="000000"/>
          <w:kern w:val="0"/>
          <w:lang w:eastAsia="ar-SA"/>
          <w14:ligatures w14:val="none"/>
        </w:rPr>
        <w:t>xaban Siromed</w:t>
      </w:r>
      <w:r w:rsidRPr="00283F41">
        <w:rPr>
          <w:rFonts w:ascii="Times New Roman" w:eastAsia="Times New Roman" w:hAnsi="Times New Roman" w:cs="Times New Roman"/>
          <w:color w:val="000000"/>
          <w:kern w:val="0"/>
          <w:lang w:eastAsia="ar-SA"/>
          <w14:ligatures w14:val="none"/>
        </w:rPr>
        <w:t xml:space="preserve"> vartojimo metu 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ir vaikams nustatytas nepageidaujamų reakcijų dažnis apibendrintas pagal organų sistemų klases (taikant MedDRA klasifikaciją) ir dažnį toliau pateiktoje 3 lentelėje.</w:t>
      </w:r>
    </w:p>
    <w:p w14:paraId="292E54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17007F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1EF34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0B63B3A"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3 lentelė. Visos nepageidaujamos reakcijos, kurios nustatytos suaugusiems pacientams III fazės klinikiniuose tyrimuose</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b/>
          <w:color w:val="000000"/>
          <w:kern w:val="0"/>
          <w:lang w:eastAsia="ar-SA"/>
          <w14:ligatures w14:val="none"/>
        </w:rPr>
        <w:t>arba vaistiniam preparatui esant rinkoje* ir vaikams dviejuose II fazės tyrimuose bei dviejuose III fazės tyrimuose</w:t>
      </w:r>
    </w:p>
    <w:p w14:paraId="6A0ADE09"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460D75" w:rsidRPr="00283F41" w14:paraId="7E3FA7E3" w14:textId="77777777" w:rsidTr="00587AA3">
        <w:trPr>
          <w:tblHeader/>
        </w:trPr>
        <w:tc>
          <w:tcPr>
            <w:tcW w:w="1809" w:type="dxa"/>
            <w:shd w:val="clear" w:color="auto" w:fill="auto"/>
          </w:tcPr>
          <w:p w14:paraId="3DF4E16D"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Dažn</w:t>
            </w:r>
            <w:r>
              <w:rPr>
                <w:rFonts w:ascii="Times New Roman" w:eastAsia="Times New Roman" w:hAnsi="Times New Roman" w:cs="Times New Roman"/>
                <w:b/>
                <w:color w:val="000000"/>
                <w:kern w:val="0"/>
                <w:lang w:eastAsia="ar-SA"/>
                <w14:ligatures w14:val="none"/>
              </w:rPr>
              <w:t>as</w:t>
            </w:r>
          </w:p>
        </w:tc>
        <w:tc>
          <w:tcPr>
            <w:tcW w:w="2268" w:type="dxa"/>
            <w:shd w:val="clear" w:color="auto" w:fill="auto"/>
          </w:tcPr>
          <w:p w14:paraId="7678F5F3"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Nedažn</w:t>
            </w:r>
            <w:r>
              <w:rPr>
                <w:rFonts w:ascii="Times New Roman" w:eastAsia="Times New Roman" w:hAnsi="Times New Roman" w:cs="Times New Roman"/>
                <w:b/>
                <w:color w:val="000000"/>
                <w:kern w:val="0"/>
                <w:lang w:eastAsia="ar-SA"/>
                <w14:ligatures w14:val="none"/>
              </w:rPr>
              <w:t>as</w:t>
            </w:r>
          </w:p>
        </w:tc>
        <w:tc>
          <w:tcPr>
            <w:tcW w:w="2127" w:type="dxa"/>
            <w:shd w:val="clear" w:color="auto" w:fill="auto"/>
          </w:tcPr>
          <w:p w14:paraId="198065F0"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Ret</w:t>
            </w:r>
            <w:r>
              <w:rPr>
                <w:rFonts w:ascii="Times New Roman" w:eastAsia="Times New Roman" w:hAnsi="Times New Roman" w:cs="Times New Roman"/>
                <w:b/>
                <w:color w:val="000000"/>
                <w:kern w:val="0"/>
                <w:lang w:eastAsia="ar-SA"/>
                <w14:ligatures w14:val="none"/>
              </w:rPr>
              <w:t>as</w:t>
            </w:r>
          </w:p>
        </w:tc>
        <w:tc>
          <w:tcPr>
            <w:tcW w:w="1559" w:type="dxa"/>
            <w:shd w:val="clear" w:color="auto" w:fill="auto"/>
          </w:tcPr>
          <w:p w14:paraId="6DD368FF"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Labai ret</w:t>
            </w:r>
            <w:r>
              <w:rPr>
                <w:rFonts w:ascii="Times New Roman" w:eastAsia="Times New Roman" w:hAnsi="Times New Roman" w:cs="Times New Roman"/>
                <w:b/>
                <w:color w:val="000000"/>
                <w:kern w:val="0"/>
                <w:lang w:eastAsia="ar-SA"/>
                <w14:ligatures w14:val="none"/>
              </w:rPr>
              <w:t>as</w:t>
            </w:r>
          </w:p>
        </w:tc>
        <w:tc>
          <w:tcPr>
            <w:tcW w:w="1559" w:type="dxa"/>
            <w:shd w:val="clear" w:color="auto" w:fill="auto"/>
          </w:tcPr>
          <w:p w14:paraId="62700368" w14:textId="77777777" w:rsidR="00460D75" w:rsidRPr="00283F41" w:rsidRDefault="00460D75" w:rsidP="00587AA3">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Dažnis nežinomas</w:t>
            </w:r>
          </w:p>
        </w:tc>
      </w:tr>
      <w:tr w:rsidR="00460D75" w:rsidRPr="00283F41" w14:paraId="29D94A52" w14:textId="77777777" w:rsidTr="00587AA3">
        <w:tc>
          <w:tcPr>
            <w:tcW w:w="9322" w:type="dxa"/>
            <w:gridSpan w:val="5"/>
            <w:shd w:val="clear" w:color="auto" w:fill="auto"/>
          </w:tcPr>
          <w:p w14:paraId="6B189A0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Kraujo ir limfinės sistemos sutrikimai</w:t>
            </w:r>
          </w:p>
        </w:tc>
      </w:tr>
      <w:tr w:rsidR="00460D75" w:rsidRPr="00283F41" w14:paraId="7B89E7DE" w14:textId="77777777" w:rsidTr="00587AA3">
        <w:tc>
          <w:tcPr>
            <w:tcW w:w="1809" w:type="dxa"/>
            <w:shd w:val="clear" w:color="auto" w:fill="auto"/>
          </w:tcPr>
          <w:p w14:paraId="1004EE8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Anemija (įskaitant atitinkamus laboratorinius parametrus)</w:t>
            </w:r>
          </w:p>
        </w:tc>
        <w:tc>
          <w:tcPr>
            <w:tcW w:w="2268" w:type="dxa"/>
            <w:shd w:val="clear" w:color="auto" w:fill="auto"/>
          </w:tcPr>
          <w:p w14:paraId="28406AF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Trombocitozė (įskaitant padidėjusį trombocitų skaičių)</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trombocitopenija</w:t>
            </w:r>
          </w:p>
        </w:tc>
        <w:tc>
          <w:tcPr>
            <w:tcW w:w="2127" w:type="dxa"/>
            <w:shd w:val="clear" w:color="auto" w:fill="auto"/>
          </w:tcPr>
          <w:p w14:paraId="4A556EF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4A8EA14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5CCE907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01BA4660" w14:textId="77777777" w:rsidTr="00587AA3">
        <w:tc>
          <w:tcPr>
            <w:tcW w:w="9322" w:type="dxa"/>
            <w:gridSpan w:val="5"/>
            <w:shd w:val="clear" w:color="auto" w:fill="auto"/>
          </w:tcPr>
          <w:p w14:paraId="7491356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Imuninės sistemos sutrikimai</w:t>
            </w:r>
          </w:p>
        </w:tc>
      </w:tr>
      <w:tr w:rsidR="00460D75" w:rsidRPr="00283F41" w14:paraId="79248DE8" w14:textId="77777777" w:rsidTr="00587AA3">
        <w:tc>
          <w:tcPr>
            <w:tcW w:w="1809" w:type="dxa"/>
            <w:shd w:val="clear" w:color="auto" w:fill="auto"/>
          </w:tcPr>
          <w:p w14:paraId="622A8CE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156BF3A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Alerginė reakcija, alerginis dermatitas, angioneurozinė edema ir alerginė edema</w:t>
            </w:r>
          </w:p>
        </w:tc>
        <w:tc>
          <w:tcPr>
            <w:tcW w:w="2127" w:type="dxa"/>
            <w:shd w:val="clear" w:color="auto" w:fill="auto"/>
          </w:tcPr>
          <w:p w14:paraId="696E281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420450C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Anafilaksinės reakcijos, įskaitant anafilaksinį šoką</w:t>
            </w:r>
          </w:p>
        </w:tc>
        <w:tc>
          <w:tcPr>
            <w:tcW w:w="1559" w:type="dxa"/>
            <w:shd w:val="clear" w:color="auto" w:fill="auto"/>
          </w:tcPr>
          <w:p w14:paraId="3A9B76A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5CE20C73" w14:textId="77777777" w:rsidTr="00587AA3">
        <w:tc>
          <w:tcPr>
            <w:tcW w:w="9322" w:type="dxa"/>
            <w:gridSpan w:val="5"/>
            <w:shd w:val="clear" w:color="auto" w:fill="auto"/>
          </w:tcPr>
          <w:p w14:paraId="0A64ECE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Nervų sistemos sutrikimai</w:t>
            </w:r>
          </w:p>
        </w:tc>
      </w:tr>
      <w:tr w:rsidR="00460D75" w:rsidRPr="00283F41" w14:paraId="22137508" w14:textId="77777777" w:rsidTr="00587AA3">
        <w:tc>
          <w:tcPr>
            <w:tcW w:w="1809" w:type="dxa"/>
            <w:shd w:val="clear" w:color="auto" w:fill="auto"/>
          </w:tcPr>
          <w:p w14:paraId="6704752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Svaigulys, galvos skausmas</w:t>
            </w:r>
          </w:p>
        </w:tc>
        <w:tc>
          <w:tcPr>
            <w:tcW w:w="2268" w:type="dxa"/>
            <w:shd w:val="clear" w:color="auto" w:fill="auto"/>
          </w:tcPr>
          <w:p w14:paraId="310EA5F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Intracerebrinis ir intrakranijinis kraujavimas, apalpimas</w:t>
            </w:r>
          </w:p>
        </w:tc>
        <w:tc>
          <w:tcPr>
            <w:tcW w:w="2127" w:type="dxa"/>
            <w:shd w:val="clear" w:color="auto" w:fill="auto"/>
          </w:tcPr>
          <w:p w14:paraId="1A02D8C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A439D3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EF32D0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6DCAD488" w14:textId="77777777" w:rsidTr="00587AA3">
        <w:tc>
          <w:tcPr>
            <w:tcW w:w="9322" w:type="dxa"/>
            <w:gridSpan w:val="5"/>
            <w:shd w:val="clear" w:color="auto" w:fill="auto"/>
          </w:tcPr>
          <w:p w14:paraId="5F7D87A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Akių sutrikimai</w:t>
            </w:r>
          </w:p>
        </w:tc>
      </w:tr>
      <w:tr w:rsidR="00460D75" w:rsidRPr="00283F41" w14:paraId="248516B1" w14:textId="77777777" w:rsidTr="00587AA3">
        <w:tc>
          <w:tcPr>
            <w:tcW w:w="1809" w:type="dxa"/>
            <w:shd w:val="clear" w:color="auto" w:fill="auto"/>
          </w:tcPr>
          <w:p w14:paraId="194859B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Akies kraujavimas (įskaitant junginės kraujavimą)</w:t>
            </w:r>
          </w:p>
        </w:tc>
        <w:tc>
          <w:tcPr>
            <w:tcW w:w="2268" w:type="dxa"/>
            <w:shd w:val="clear" w:color="auto" w:fill="auto"/>
          </w:tcPr>
          <w:p w14:paraId="07A5D7E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0058BBB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727476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8EB436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244EAB70" w14:textId="77777777" w:rsidTr="00587AA3">
        <w:tc>
          <w:tcPr>
            <w:tcW w:w="9322" w:type="dxa"/>
            <w:gridSpan w:val="5"/>
            <w:shd w:val="clear" w:color="auto" w:fill="auto"/>
          </w:tcPr>
          <w:p w14:paraId="20C4431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Širdies sutrikimai</w:t>
            </w:r>
          </w:p>
        </w:tc>
      </w:tr>
      <w:tr w:rsidR="00460D75" w:rsidRPr="00283F41" w14:paraId="234A7966" w14:textId="77777777" w:rsidTr="00587AA3">
        <w:tc>
          <w:tcPr>
            <w:tcW w:w="1809" w:type="dxa"/>
            <w:shd w:val="clear" w:color="auto" w:fill="auto"/>
          </w:tcPr>
          <w:p w14:paraId="7913B89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049E191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Tachikardija</w:t>
            </w:r>
          </w:p>
        </w:tc>
        <w:tc>
          <w:tcPr>
            <w:tcW w:w="2127" w:type="dxa"/>
            <w:shd w:val="clear" w:color="auto" w:fill="auto"/>
          </w:tcPr>
          <w:p w14:paraId="4035F1F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09012F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234EBE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62B016E" w14:textId="77777777" w:rsidTr="00587AA3">
        <w:tc>
          <w:tcPr>
            <w:tcW w:w="9322" w:type="dxa"/>
            <w:gridSpan w:val="5"/>
            <w:shd w:val="clear" w:color="auto" w:fill="auto"/>
          </w:tcPr>
          <w:p w14:paraId="7B20034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Kraujagyslių sutrikimai</w:t>
            </w:r>
          </w:p>
        </w:tc>
      </w:tr>
      <w:tr w:rsidR="00460D75" w:rsidRPr="00283F41" w14:paraId="21014F3F" w14:textId="77777777" w:rsidTr="00587AA3">
        <w:tc>
          <w:tcPr>
            <w:tcW w:w="1809" w:type="dxa"/>
            <w:shd w:val="clear" w:color="auto" w:fill="auto"/>
          </w:tcPr>
          <w:p w14:paraId="0AE2A0D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Hipotenzija, hematoma</w:t>
            </w:r>
          </w:p>
        </w:tc>
        <w:tc>
          <w:tcPr>
            <w:tcW w:w="2268" w:type="dxa"/>
            <w:shd w:val="clear" w:color="auto" w:fill="auto"/>
          </w:tcPr>
          <w:p w14:paraId="3340532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45C4031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BB6B0F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AAEDA8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089BD6C" w14:textId="77777777" w:rsidTr="00587AA3">
        <w:tc>
          <w:tcPr>
            <w:tcW w:w="9322" w:type="dxa"/>
            <w:gridSpan w:val="5"/>
            <w:shd w:val="clear" w:color="auto" w:fill="auto"/>
          </w:tcPr>
          <w:p w14:paraId="4A49E95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Kvėpavimo sistemos, krūtinės ląstos ir tarpuplaučio sutrikimai </w:t>
            </w:r>
          </w:p>
        </w:tc>
      </w:tr>
      <w:tr w:rsidR="00460D75" w:rsidRPr="00283F41" w14:paraId="1BED1279" w14:textId="77777777" w:rsidTr="00587AA3">
        <w:tc>
          <w:tcPr>
            <w:tcW w:w="1809" w:type="dxa"/>
            <w:shd w:val="clear" w:color="auto" w:fill="auto"/>
          </w:tcPr>
          <w:p w14:paraId="0F3493A8"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nosies, atsikosėjimas krauju</w:t>
            </w:r>
          </w:p>
        </w:tc>
        <w:tc>
          <w:tcPr>
            <w:tcW w:w="2268" w:type="dxa"/>
            <w:shd w:val="clear" w:color="auto" w:fill="auto"/>
          </w:tcPr>
          <w:p w14:paraId="6F11491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052D753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3BF55BB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Eozinofilinė pneumonija</w:t>
            </w:r>
          </w:p>
        </w:tc>
        <w:tc>
          <w:tcPr>
            <w:tcW w:w="1559" w:type="dxa"/>
            <w:shd w:val="clear" w:color="auto" w:fill="auto"/>
          </w:tcPr>
          <w:p w14:paraId="4ECCA544"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6C7B3E8D" w14:textId="77777777" w:rsidTr="00587AA3">
        <w:tc>
          <w:tcPr>
            <w:tcW w:w="9322" w:type="dxa"/>
            <w:gridSpan w:val="5"/>
            <w:shd w:val="clear" w:color="auto" w:fill="auto"/>
          </w:tcPr>
          <w:p w14:paraId="70EA6D9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Virškinimo trakto sutrikimai </w:t>
            </w:r>
          </w:p>
        </w:tc>
      </w:tr>
      <w:tr w:rsidR="00460D75" w:rsidRPr="00283F41" w14:paraId="0546BAFC" w14:textId="77777777" w:rsidTr="00587AA3">
        <w:tc>
          <w:tcPr>
            <w:tcW w:w="1809" w:type="dxa"/>
            <w:shd w:val="clear" w:color="auto" w:fill="auto"/>
          </w:tcPr>
          <w:p w14:paraId="4F1B9B7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dantenų, kraujavimas iš virškinimo trakto (įskaitant kraujavimą iš tiesiosios žarnos), virškinimo trakto ir pilvo skausmas, dispepsija, pykinimas, vidurių užkietėjimas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viduriavimas, vėmimas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w:t>
            </w:r>
          </w:p>
        </w:tc>
        <w:tc>
          <w:tcPr>
            <w:tcW w:w="2268" w:type="dxa"/>
            <w:shd w:val="clear" w:color="auto" w:fill="auto"/>
          </w:tcPr>
          <w:p w14:paraId="7126E70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Burnos džiūvimas</w:t>
            </w:r>
          </w:p>
        </w:tc>
        <w:tc>
          <w:tcPr>
            <w:tcW w:w="2127" w:type="dxa"/>
            <w:shd w:val="clear" w:color="auto" w:fill="auto"/>
          </w:tcPr>
          <w:p w14:paraId="7C7A2BD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75EFF25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11304EA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B7CA1A4" w14:textId="77777777" w:rsidTr="00587AA3">
        <w:tc>
          <w:tcPr>
            <w:tcW w:w="9322" w:type="dxa"/>
            <w:gridSpan w:val="5"/>
            <w:shd w:val="clear" w:color="auto" w:fill="auto"/>
          </w:tcPr>
          <w:p w14:paraId="0580064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Kepenų, tulžies pūslės ir latakų sutrikimai</w:t>
            </w:r>
          </w:p>
        </w:tc>
      </w:tr>
      <w:tr w:rsidR="00460D75" w:rsidRPr="00283F41" w14:paraId="42D64AC1" w14:textId="77777777" w:rsidTr="00587AA3">
        <w:tc>
          <w:tcPr>
            <w:tcW w:w="1809" w:type="dxa"/>
            <w:shd w:val="clear" w:color="auto" w:fill="auto"/>
          </w:tcPr>
          <w:p w14:paraId="1751C2A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transaminazių aktyvumas</w:t>
            </w:r>
          </w:p>
        </w:tc>
        <w:tc>
          <w:tcPr>
            <w:tcW w:w="2268" w:type="dxa"/>
            <w:shd w:val="clear" w:color="auto" w:fill="auto"/>
          </w:tcPr>
          <w:p w14:paraId="36A4813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Kepenų funkcijos sutrikimas, padidėjęs bilirubino kiekis, padidėjęs šarminės fosfatazės aktyvumas kraujyje</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w:t>
            </w:r>
          </w:p>
          <w:p w14:paraId="5FFDF5F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gamaglutamiltransferazės (GGT) aktyvumas</w:t>
            </w:r>
            <w:r w:rsidRPr="00283F41">
              <w:rPr>
                <w:rFonts w:ascii="Times New Roman" w:eastAsia="Times New Roman" w:hAnsi="Times New Roman" w:cs="Times New Roman"/>
                <w:color w:val="000000"/>
                <w:kern w:val="0"/>
                <w:vertAlign w:val="superscript"/>
                <w:lang w:eastAsia="ar-SA"/>
                <w14:ligatures w14:val="none"/>
              </w:rPr>
              <w:t>A</w:t>
            </w:r>
          </w:p>
        </w:tc>
        <w:tc>
          <w:tcPr>
            <w:tcW w:w="2127" w:type="dxa"/>
            <w:shd w:val="clear" w:color="auto" w:fill="auto"/>
          </w:tcPr>
          <w:p w14:paraId="2CD10C0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Gelta, padidėjęs konjuguoto bilirubino kiekis (kartu gali padidėti arba nepadidėti alaninaminotransferazės (ALT) aktyvumas), cholestazė, hepatitas (įskaitant kepenų ląstelių pažeidimą)</w:t>
            </w:r>
          </w:p>
        </w:tc>
        <w:tc>
          <w:tcPr>
            <w:tcW w:w="1559" w:type="dxa"/>
            <w:shd w:val="clear" w:color="auto" w:fill="auto"/>
          </w:tcPr>
          <w:p w14:paraId="6AC7041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FF5C6B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0251CD6" w14:textId="77777777" w:rsidTr="00587AA3">
        <w:tc>
          <w:tcPr>
            <w:tcW w:w="9322" w:type="dxa"/>
            <w:gridSpan w:val="5"/>
            <w:shd w:val="clear" w:color="auto" w:fill="auto"/>
          </w:tcPr>
          <w:p w14:paraId="31FE9EF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Odos ir poodinio audinio sutrikimai</w:t>
            </w:r>
          </w:p>
        </w:tc>
      </w:tr>
      <w:tr w:rsidR="00460D75" w:rsidRPr="00283F41" w14:paraId="684F31A6" w14:textId="77777777" w:rsidTr="00587AA3">
        <w:tc>
          <w:tcPr>
            <w:tcW w:w="1809" w:type="dxa"/>
            <w:shd w:val="clear" w:color="auto" w:fill="auto"/>
          </w:tcPr>
          <w:p w14:paraId="7ACFEC92"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Niežėjimas (įskaitant nedažnus generalizuoto niežėjimo atvejus), išbėrimas, ekchimozė, kraujavimas į odą ir po oda</w:t>
            </w:r>
          </w:p>
        </w:tc>
        <w:tc>
          <w:tcPr>
            <w:tcW w:w="2268" w:type="dxa"/>
            <w:shd w:val="clear" w:color="auto" w:fill="auto"/>
          </w:tcPr>
          <w:p w14:paraId="15B38B0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Dilgėlinė</w:t>
            </w:r>
          </w:p>
        </w:tc>
        <w:tc>
          <w:tcPr>
            <w:tcW w:w="2127" w:type="dxa"/>
            <w:shd w:val="clear" w:color="auto" w:fill="auto"/>
          </w:tcPr>
          <w:p w14:paraId="23E9A4A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555D451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Stivenso-Džonsono</w:t>
            </w:r>
            <w:r w:rsidRPr="00283F41">
              <w:rPr>
                <w:rFonts w:ascii="Times New Roman" w:eastAsia="Times New Roman" w:hAnsi="Times New Roman" w:cs="Times New Roman"/>
                <w:i/>
                <w:iCs/>
                <w:color w:val="000000"/>
                <w:kern w:val="0"/>
                <w:lang w:eastAsia="ar-SA"/>
                <w14:ligatures w14:val="none"/>
              </w:rPr>
              <w:t xml:space="preserve"> </w:t>
            </w:r>
            <w:r w:rsidRPr="0072530A">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i/>
                <w:iCs/>
                <w:color w:val="000000"/>
                <w:kern w:val="0"/>
                <w:lang w:eastAsia="ar-SA"/>
                <w14:ligatures w14:val="none"/>
              </w:rPr>
              <w:t>Stevens-Johnson</w:t>
            </w:r>
            <w:r w:rsidRPr="00283F41">
              <w:rPr>
                <w:rFonts w:ascii="Times New Roman" w:eastAsia="Times New Roman" w:hAnsi="Times New Roman" w:cs="Times New Roman"/>
                <w:color w:val="000000"/>
                <w:kern w:val="0"/>
                <w:lang w:eastAsia="ar-SA"/>
                <w14:ligatures w14:val="none"/>
              </w:rPr>
              <w:t>) sindromas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toksinė epidermio nekrolizė, </w:t>
            </w:r>
            <w:r w:rsidRPr="00283F41">
              <w:rPr>
                <w:rFonts w:ascii="Times New Roman" w:eastAsia="Times New Roman" w:hAnsi="Times New Roman" w:cs="Times New Roman"/>
                <w:i/>
                <w:iCs/>
                <w:color w:val="000000"/>
                <w:kern w:val="0"/>
                <w:lang w:eastAsia="ar-SA"/>
                <w14:ligatures w14:val="none"/>
              </w:rPr>
              <w:t>DRESS</w:t>
            </w:r>
            <w:r w:rsidRPr="00283F41">
              <w:rPr>
                <w:rFonts w:ascii="Times New Roman" w:eastAsia="Times New Roman" w:hAnsi="Times New Roman" w:cs="Times New Roman"/>
                <w:color w:val="000000"/>
                <w:kern w:val="0"/>
                <w:lang w:eastAsia="ar-SA"/>
                <w14:ligatures w14:val="none"/>
              </w:rPr>
              <w:t xml:space="preserve"> sindromas</w:t>
            </w:r>
          </w:p>
        </w:tc>
        <w:tc>
          <w:tcPr>
            <w:tcW w:w="1559" w:type="dxa"/>
            <w:shd w:val="clear" w:color="auto" w:fill="auto"/>
          </w:tcPr>
          <w:p w14:paraId="76319C8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7EA35DC4" w14:textId="77777777" w:rsidTr="00587AA3">
        <w:tc>
          <w:tcPr>
            <w:tcW w:w="9322" w:type="dxa"/>
            <w:gridSpan w:val="5"/>
            <w:shd w:val="clear" w:color="auto" w:fill="auto"/>
          </w:tcPr>
          <w:p w14:paraId="41308D2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Skeleto, raumenų ir jungiamojo audinio sutrikimai</w:t>
            </w:r>
          </w:p>
        </w:tc>
      </w:tr>
      <w:tr w:rsidR="00460D75" w:rsidRPr="00283F41" w14:paraId="27A68FA9" w14:textId="77777777" w:rsidTr="00587AA3">
        <w:tc>
          <w:tcPr>
            <w:tcW w:w="1809" w:type="dxa"/>
            <w:shd w:val="clear" w:color="auto" w:fill="auto"/>
          </w:tcPr>
          <w:p w14:paraId="5C51112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Galūnių skausmas</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2D0CD79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Hemartrozė</w:t>
            </w:r>
          </w:p>
        </w:tc>
        <w:tc>
          <w:tcPr>
            <w:tcW w:w="2127" w:type="dxa"/>
            <w:shd w:val="clear" w:color="auto" w:fill="auto"/>
          </w:tcPr>
          <w:p w14:paraId="60B8B44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raumenis</w:t>
            </w:r>
          </w:p>
        </w:tc>
        <w:tc>
          <w:tcPr>
            <w:tcW w:w="1559" w:type="dxa"/>
            <w:shd w:val="clear" w:color="auto" w:fill="auto"/>
          </w:tcPr>
          <w:p w14:paraId="28E990A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235FA76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Kraujavimo sukeltas suspaudimo sindromas</w:t>
            </w:r>
          </w:p>
        </w:tc>
      </w:tr>
      <w:tr w:rsidR="00460D75" w:rsidRPr="00283F41" w14:paraId="6A29EFED" w14:textId="77777777" w:rsidTr="00587AA3">
        <w:tc>
          <w:tcPr>
            <w:tcW w:w="9322" w:type="dxa"/>
            <w:gridSpan w:val="5"/>
            <w:shd w:val="clear" w:color="auto" w:fill="auto"/>
          </w:tcPr>
          <w:p w14:paraId="3BE20D6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Inkstų ir šlapimo takų sutrikimai</w:t>
            </w:r>
          </w:p>
        </w:tc>
      </w:tr>
      <w:tr w:rsidR="00460D75" w:rsidRPr="00283F41" w14:paraId="2D10CAA1" w14:textId="77777777" w:rsidTr="00587AA3">
        <w:tc>
          <w:tcPr>
            <w:tcW w:w="1809" w:type="dxa"/>
            <w:shd w:val="clear" w:color="auto" w:fill="auto"/>
          </w:tcPr>
          <w:p w14:paraId="65E6556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urogenitalinio trakto (įskaitant hematuriją ir menoragiją</w:t>
            </w: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inkstų funkcijos sutrikimas (įskaitant padidėjusį kreatinino kiekį kraujyje, padidėjusį šlapalo kiekį kraujyje)</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506819E1"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44B59A10"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05E4430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20EC875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Inkstų nepakankamumas</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ūminis inkstų nepakankamumas dėl kraujavimo, kurio pakanka hipoperfuzijai sukelti, su antikoaguliantais susijusi nefropatija</w:t>
            </w:r>
          </w:p>
        </w:tc>
      </w:tr>
      <w:tr w:rsidR="00460D75" w:rsidRPr="00283F41" w14:paraId="71BE36A4" w14:textId="77777777" w:rsidTr="00587AA3">
        <w:tc>
          <w:tcPr>
            <w:tcW w:w="9322" w:type="dxa"/>
            <w:gridSpan w:val="5"/>
            <w:shd w:val="clear" w:color="auto" w:fill="auto"/>
          </w:tcPr>
          <w:p w14:paraId="783A5AE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Bendrieji sutrikimai ir vartojimo vietos pažeidimai</w:t>
            </w:r>
          </w:p>
        </w:tc>
      </w:tr>
      <w:tr w:rsidR="00460D75" w:rsidRPr="00283F41" w14:paraId="1414F109" w14:textId="77777777" w:rsidTr="00587AA3">
        <w:tc>
          <w:tcPr>
            <w:tcW w:w="1809" w:type="dxa"/>
            <w:shd w:val="clear" w:color="auto" w:fill="auto"/>
          </w:tcPr>
          <w:p w14:paraId="294332FB"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periferinė edema, sumažėjusi bendroji jėga ir energija (įskaitant nuovargį ir asteniją)</w:t>
            </w:r>
          </w:p>
        </w:tc>
        <w:tc>
          <w:tcPr>
            <w:tcW w:w="2268" w:type="dxa"/>
            <w:shd w:val="clear" w:color="auto" w:fill="auto"/>
          </w:tcPr>
          <w:p w14:paraId="1207955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Bloga savijauta (įskaitant negalavimą)</w:t>
            </w:r>
          </w:p>
        </w:tc>
        <w:tc>
          <w:tcPr>
            <w:tcW w:w="2127" w:type="dxa"/>
            <w:shd w:val="clear" w:color="auto" w:fill="auto"/>
          </w:tcPr>
          <w:p w14:paraId="47F8C907"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Lokali edema</w:t>
            </w:r>
            <w:r w:rsidRPr="00283F41">
              <w:rPr>
                <w:rFonts w:ascii="Times New Roman" w:eastAsia="Times New Roman" w:hAnsi="Times New Roman" w:cs="Times New Roman"/>
                <w:color w:val="000000"/>
                <w:kern w:val="0"/>
                <w:vertAlign w:val="superscript"/>
                <w:lang w:eastAsia="ar-SA"/>
                <w14:ligatures w14:val="none"/>
              </w:rPr>
              <w:t>A</w:t>
            </w:r>
          </w:p>
        </w:tc>
        <w:tc>
          <w:tcPr>
            <w:tcW w:w="1559" w:type="dxa"/>
            <w:shd w:val="clear" w:color="auto" w:fill="auto"/>
          </w:tcPr>
          <w:p w14:paraId="2E44E1A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2391311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10DF89BD" w14:textId="77777777" w:rsidTr="00587AA3">
        <w:tc>
          <w:tcPr>
            <w:tcW w:w="9322" w:type="dxa"/>
            <w:gridSpan w:val="5"/>
            <w:shd w:val="clear" w:color="auto" w:fill="auto"/>
          </w:tcPr>
          <w:p w14:paraId="026FAA2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Tyrimai</w:t>
            </w:r>
          </w:p>
        </w:tc>
      </w:tr>
      <w:tr w:rsidR="00460D75" w:rsidRPr="00283F41" w14:paraId="1D54EF84" w14:textId="77777777" w:rsidTr="00587AA3">
        <w:tc>
          <w:tcPr>
            <w:tcW w:w="1809" w:type="dxa"/>
            <w:shd w:val="clear" w:color="auto" w:fill="auto"/>
          </w:tcPr>
          <w:p w14:paraId="6AB3DCE5"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268" w:type="dxa"/>
            <w:shd w:val="clear" w:color="auto" w:fill="auto"/>
          </w:tcPr>
          <w:p w14:paraId="112E27BE"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laktatdehidrogenazės (LDH) aktyvumas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padidėjęs lipazės aktyvumas</w:t>
            </w: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padidėjęs amilazės aktyvumas</w:t>
            </w:r>
            <w:r w:rsidRPr="00283F41">
              <w:rPr>
                <w:rFonts w:ascii="Times New Roman" w:eastAsia="Times New Roman" w:hAnsi="Times New Roman" w:cs="Times New Roman"/>
                <w:color w:val="000000"/>
                <w:kern w:val="0"/>
                <w:vertAlign w:val="superscript"/>
                <w:lang w:eastAsia="ar-SA"/>
                <w14:ligatures w14:val="none"/>
              </w:rPr>
              <w:t>A</w:t>
            </w:r>
          </w:p>
        </w:tc>
        <w:tc>
          <w:tcPr>
            <w:tcW w:w="2127" w:type="dxa"/>
            <w:shd w:val="clear" w:color="auto" w:fill="auto"/>
          </w:tcPr>
          <w:p w14:paraId="32B762B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4053C7C6"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6923CBF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r w:rsidR="00460D75" w:rsidRPr="00283F41" w14:paraId="5A452A78" w14:textId="77777777" w:rsidTr="00587AA3">
        <w:tc>
          <w:tcPr>
            <w:tcW w:w="9322" w:type="dxa"/>
            <w:gridSpan w:val="5"/>
            <w:shd w:val="clear" w:color="auto" w:fill="auto"/>
          </w:tcPr>
          <w:p w14:paraId="5E756F8C"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Sužalojimai, apsinuodijimai ir procedūrų komplikacijos</w:t>
            </w:r>
          </w:p>
        </w:tc>
      </w:tr>
      <w:tr w:rsidR="00460D75" w:rsidRPr="00283F41" w14:paraId="3AD41E71" w14:textId="77777777" w:rsidTr="00587AA3">
        <w:tc>
          <w:tcPr>
            <w:tcW w:w="1809" w:type="dxa"/>
            <w:shd w:val="clear" w:color="auto" w:fill="auto"/>
          </w:tcPr>
          <w:p w14:paraId="2A7B2AEA"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po procedūros (įskaitant pooperacinę anemiją ir kraujavimą iš žaizdos), kontūzija, sekrecija iš žaizdos</w:t>
            </w:r>
            <w:r w:rsidRPr="00283F41">
              <w:rPr>
                <w:rFonts w:ascii="Times New Roman" w:eastAsia="Times New Roman" w:hAnsi="Times New Roman" w:cs="Times New Roman"/>
                <w:color w:val="000000"/>
                <w:kern w:val="0"/>
                <w:vertAlign w:val="superscript"/>
                <w:lang w:eastAsia="ar-SA"/>
                <w14:ligatures w14:val="none"/>
              </w:rPr>
              <w:t>A</w:t>
            </w:r>
          </w:p>
        </w:tc>
        <w:tc>
          <w:tcPr>
            <w:tcW w:w="2268" w:type="dxa"/>
            <w:shd w:val="clear" w:color="auto" w:fill="auto"/>
          </w:tcPr>
          <w:p w14:paraId="522A2D5F"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2127" w:type="dxa"/>
            <w:shd w:val="clear" w:color="auto" w:fill="auto"/>
          </w:tcPr>
          <w:p w14:paraId="371B7199"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Kraujagyslių pseudoaneurizma</w:t>
            </w:r>
            <w:r w:rsidRPr="00283F41">
              <w:rPr>
                <w:rFonts w:ascii="Times New Roman" w:eastAsia="Times New Roman" w:hAnsi="Times New Roman" w:cs="Times New Roman"/>
                <w:color w:val="000000"/>
                <w:kern w:val="0"/>
                <w:vertAlign w:val="superscript"/>
                <w:lang w:eastAsia="ar-SA"/>
                <w14:ligatures w14:val="none"/>
              </w:rPr>
              <w:t>C</w:t>
            </w:r>
          </w:p>
        </w:tc>
        <w:tc>
          <w:tcPr>
            <w:tcW w:w="1559" w:type="dxa"/>
            <w:shd w:val="clear" w:color="auto" w:fill="auto"/>
          </w:tcPr>
          <w:p w14:paraId="32E1DD7D"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c>
          <w:tcPr>
            <w:tcW w:w="1559" w:type="dxa"/>
            <w:shd w:val="clear" w:color="auto" w:fill="auto"/>
          </w:tcPr>
          <w:p w14:paraId="1DFAD543" w14:textId="77777777" w:rsidR="00460D75" w:rsidRPr="00283F41" w:rsidRDefault="00460D75" w:rsidP="00587AA3">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tc>
      </w:tr>
    </w:tbl>
    <w:p w14:paraId="76A0AA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 pastebėta taikant VTE profilaktiką suaugusiems pacientams, atliekant planines klubo arba kelio sąnario pakeitimo operacijas.</w:t>
      </w:r>
    </w:p>
    <w:p w14:paraId="0CAFFA8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 pastebėtas kaip labai dažnas nepageidaujamas poveikis, gydant GVT, PE ir taikant šių sutrikimų pasikartojimo profilaktiką jaunesnėms nei 55 metų moterims.</w:t>
      </w:r>
    </w:p>
    <w:p w14:paraId="562A8CA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C: pastebėtas kaip nedažnas nepageidaujamas poveikis, taikant aterotrombozinių reiškinių profilaktiką pacientams, patyrusiems ŪKS (po perkutaninės koronarinės intervencijos).</w:t>
      </w:r>
    </w:p>
    <w:p w14:paraId="3963597C"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Pasirinktų III fazės tyrimų metu buvo taikomas iš anksto numatytas selektyvus duomenų apie nepageidaujamus reiškinius rinkimo metodas. Remiantis šių tyrimų analize, nepageidaujamų reakcijų dažnis nepadidėjo ir nebuvo nustatyta nė vienos naujos nepageidaujamos reakcijos.</w:t>
      </w:r>
    </w:p>
    <w:p w14:paraId="336CA9F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AC119E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Atrinktų nepageidaujamų reakcijų apibūdinimas</w:t>
      </w:r>
    </w:p>
    <w:p w14:paraId="0D0AD2F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34B00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Dėl farmakologinio veikimo mechanizmo Rivaroxaban Siromed vartojimas gali būti susijęs su padidėjusia slapto ar akivaizdaus kraujavimo rizika iš bet kurio audinio ar organo, todėl gali pasireikšti pohemoraginė anemija. Požymiai, simptomai ir sunkumas (įskaitant mirties atvejus) būna skirtingi ir priklauso nuo vietos ir kraujavimo ir (arba) anemijos intensyvumo laipsnio (žr. 4.9 skyriaus poskyrį „Kraujavimo gydymas“). Klinikinių tyrimų metu kraujavimas iš gleivinės (t. y. iš nosies, dantenų, virškinimo trakto, urogenitalinės sistemos, įskaitant nenormalų kraujavimą iš makšties arba sustiprėjusį menstruacinį kraujavimą) ir anemija dažniau buvo pastebėti taikant ilgalaikį gydymą rivaroksabanu, palyginti su gydymu VKA. Taigi, papildant atitinkamą klinikinį stebėjimą, slaptam kraujavimui nustatyti ir klinikinei akivaizdaus kraujavimo reikšmei įvertinti gali būti naudingi ir hemoglobino ir (arba) hematokrito rodmenų laboratoriniai tyrimai, kurie laikomi tam tinkamais. Kraujavimo rizika gali būti padidėjusi tam tikroms pacientų grupėms, pvz., tiems pacientams, kurie serga nekontroliuojama sunkia arterine hipertenzija ir (arba) tuo pat metu yra gydomi kitais vaistiniais preparatais, kurie veikia hemostazę (žr. 4.4 skyriaus poskyrį „Kraujavimo rizika“). Menstruacinis kraujavimas gali būti intensyvesnis ir (arba) trukti ilgiau. Hemoraginės komplikacijos gali pasireikšti silpnumu, blyškumu, svaiguliu, galvos skausmu ar neaiškios priežasties sukeltu tinimu, dusuliu ir neaiškios priežasties sukeltu šoku. Kai kuriais atvejais, kaip anemijos pasekmė, stebėti širdies išemijos simptomai, pvz., krūtinės skausmas arba krūtinės angina.</w:t>
      </w:r>
    </w:p>
    <w:p w14:paraId="1F6D7A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Pranešta apie žinomas antrines sunkaus kraujavimo komplikacijas, pvz., suspaudimo sindromą ir inkstų nepakankamumą dėl hipoperfuzijos ar su antikoaguliantais susijusią nefropatiją vartojant rivaroksabano. Todėl reikia apsvarstyti kraujavimo galimybę, įvertinant bet kokiais antikoaguliantais gydomo paciento būklę.</w:t>
      </w:r>
    </w:p>
    <w:p w14:paraId="45FB949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F80C3D7"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69E5FE8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VTE gydymas ir VTE pasikartojimo profilaktika</w:t>
      </w:r>
    </w:p>
    <w:p w14:paraId="37623857"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Saugumo vertinimas vaikams ir paaugliams yra pagrįstas saugumo duomenimis, gautais atlikus du II fazės ir vieną III fazės atvirus, veikliuoju vaistiniu preparatu kontroliuotus tyrimus su vaikais, kurių amžius buvo nuo gimimo iki mažiau kaip 18 metų. Rivaroksabano ir palyginamojo vaistinio preparato saugumo duomenys įvairiose vaikų amžiaus grupėse apskritai buvo panašūs. Apskritai 412 vaikų ir paauglių, gydytų rivaroksabanu, saugumo duomenys buvo panašūs į suaugusių</w:t>
      </w:r>
      <w:r>
        <w:rPr>
          <w:rFonts w:ascii="Times New Roman" w:eastAsia="Times New Roman" w:hAnsi="Times New Roman" w:cs="Times New Roman"/>
          <w:color w:val="000000"/>
          <w:kern w:val="0"/>
          <w:lang w:eastAsia="lt-LT"/>
          <w14:ligatures w14:val="none"/>
        </w:rPr>
        <w:t>jų</w:t>
      </w:r>
      <w:r w:rsidRPr="00283F41">
        <w:rPr>
          <w:rFonts w:ascii="Times New Roman" w:eastAsia="Times New Roman" w:hAnsi="Times New Roman" w:cs="Times New Roman"/>
          <w:color w:val="000000"/>
          <w:kern w:val="0"/>
          <w:lang w:eastAsia="lt-LT"/>
          <w14:ligatures w14:val="none"/>
        </w:rPr>
        <w:t xml:space="preserve"> populiacijoje gautus duomenis ir nuoseklūs skirtinguose amžiaus pogrupiuose, nors vertinimo galimybė buvo ribota dėl nedidelio pacientų skaičiaus. </w:t>
      </w:r>
    </w:p>
    <w:p w14:paraId="4E183D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Vaikams, palyginti su suaugusiais pacientais, dažniau praneštas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12F812B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1F3248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u w:val="single"/>
          <w:lang w:eastAsia="ar-SA"/>
          <w14:ligatures w14:val="none"/>
        </w:rPr>
        <w:t>Pranešimas apie įtariamas nepageidaujamas reakcijas</w:t>
      </w:r>
    </w:p>
    <w:p w14:paraId="77CD9A1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59D945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9518130"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4.9</w:t>
      </w:r>
      <w:r w:rsidRPr="00283F41">
        <w:rPr>
          <w:rFonts w:ascii="Times New Roman" w:eastAsia="Times New Roman" w:hAnsi="Times New Roman" w:cs="Times New Roman"/>
          <w:b/>
          <w:color w:val="000000"/>
          <w:kern w:val="0"/>
          <w:lang w:eastAsia="ar-SA"/>
          <w14:ligatures w14:val="none"/>
        </w:rPr>
        <w:tab/>
        <w:t>Perdozavimas</w:t>
      </w:r>
    </w:p>
    <w:p w14:paraId="36D5DA4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52335A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Pranešta apie retus suaugusiesiems nustatytus perdozavimo iki 1 960 mg atvejus. Perdozavus pacientą reikia atidžiai stebėti dėl kraujavimo komplikacijų arba kitų nepageidaujamų reakcijų (žr. skyrių „Kraujavimo gydymas“). Duomenys apie vaikus yra riboti. Tikėtina, kad dėl ribotos absorbcijos, vartojant 50 mg ir didesnes rivaroksabano dozes, suaugusiesiems pasiekiama maksimali vidutinė kraujo plazmos koncentracija, kuri, toliau didinant dozę, nebedidėja, tačiau duomenų apie didesnių nei gydomųjų dozių vartojimą vaikams nėra.</w:t>
      </w:r>
    </w:p>
    <w:p w14:paraId="72CDFE1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Yra specifinis neutralizuojantis vaistinis preparatas (andeksanetas alfa), rivaroksabano farmakodinaminio poveikio antagonistas, kuris vartojamas suaugusiesiems, bet neištirtas vaikams (žr. andeksaneto alfa preparato charakteristikų santrauką). </w:t>
      </w:r>
    </w:p>
    <w:p w14:paraId="6398A71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Galima apsvarstyti aktyvintosios anglies skyrimą, taip sumažinant absorbciją po rivaroksabano perdozavimo.</w:t>
      </w:r>
    </w:p>
    <w:p w14:paraId="724E2FB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C8A231A" w14:textId="77777777" w:rsidR="00460D75" w:rsidRPr="005038AD"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5038AD">
        <w:rPr>
          <w:rFonts w:ascii="Times New Roman" w:eastAsia="Times New Roman" w:hAnsi="Times New Roman" w:cs="Times New Roman"/>
          <w:color w:val="000000"/>
          <w:kern w:val="0"/>
          <w:u w:val="single"/>
          <w:lang w:eastAsia="ar-SA"/>
          <w14:ligatures w14:val="none"/>
        </w:rPr>
        <w:t>Kraujavimo gydymas</w:t>
      </w:r>
    </w:p>
    <w:p w14:paraId="1A71743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 rivaroksabano vartojančiam pacientui pasireiškė kraujavimo komplikacija, reikia atidėti kitos rivaroksabano dozės vartojimą arba gydymą nutraukti (kaip tinkama). Rivaroksabano pusinės eliminacijos laikas suaugusiesiems yra maždaug nuo 5 iki 13 valandų. Vaikams pusinės eliminacijos laikas, apskaičiuotas taikant populiacijos farmakokinetinį (popFK) modeliavimą, yra trumpesnis (žr. 5.2 skyrių). Gydymas turi būti individualizuotas pagal kraujavimo sunkumą ir vietą. Prireikus turi būti taikomas tinkamas simptominis gydymas, toks kaip mechaninė kompresija (pvz., stipriai kraujuojant iš nosies), chirurginė hemostazė taikant kraujavimo stabdymo procedūras, skysčių papildymas ir hemodinamikos palaikymas, kraujo preparatų (eritrocitų masės ar šviežiai šaldytos plazmos, atsižvelgiant į tai, ar yra susijusi anemija ar koagulopatija) ar trombocitų perpylimas. </w:t>
      </w:r>
    </w:p>
    <w:p w14:paraId="0D8323D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kraujavimo negalima kontroliuoti anksčiau paminėtomis priemonėmis, reikia spręsti dėl neutralizuojančiojo vaistinio preparato specifinio Xa faktoriaus inhibitoriaus (andeksaneto alfa), kuris yra rivaroksabano farmakodinaminio poveikio antagonistas, ar specifinio prokoaguliacinio preparato, pvz., protrombino komplekso koncentrato (PKK), aktyvinto protrombino komplekso koncentrato (APKK) ar rekombinantinio VIIa faktoriaus (r-FVIIa) skyrimo. Vis dėlto, klinikinė patirtis skiriant šių vaistinių preparatų rivaroksabanu gydomiems suaugusiesiems ir vaikams 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7B01BC4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C9FCD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Nėra tikėtina, kad protamino sulfatas ir vitaminas K sukeltų poveikį rivaroksabano antikoaguliaciniam aktyvumui. Patirtis, skiriant traneksamo rūgštį, yra ribota, o patirties, skiriant aminokaprono rūgštį ir aprotininą rivaroksabano vartojantiems suaugusiesiems, nėra. Patirties, skiriant šiuos vaistinius preparatus rivaroksabano vartojantiems vaikams, nėra. Nei mokslinio naudos pagrindimo, nei patirties, skiriant sisteminį hemostatiką desmopresiną rivaroksabanu gydomiems pacientams, nėra. Daug rivaroksabano prisijungia prie kraujo plazmos baltymų, todėl jo pašalinimas dializės metu nėra tikėtinas.</w:t>
      </w:r>
    </w:p>
    <w:p w14:paraId="6995B0F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EB2C13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AAAE10D"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w:t>
      </w:r>
      <w:r w:rsidRPr="00283F41">
        <w:rPr>
          <w:rFonts w:ascii="Times New Roman" w:eastAsia="Times New Roman" w:hAnsi="Times New Roman" w:cs="Times New Roman"/>
          <w:b/>
          <w:color w:val="000000"/>
          <w:kern w:val="0"/>
          <w:lang w:eastAsia="ar-SA"/>
          <w14:ligatures w14:val="none"/>
        </w:rPr>
        <w:tab/>
        <w:t>FARMAKOLOGINĖS SAVYBĖS</w:t>
      </w:r>
    </w:p>
    <w:p w14:paraId="28887E8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76B9DFF"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5.1 </w:t>
      </w:r>
      <w:r w:rsidRPr="00283F41">
        <w:rPr>
          <w:rFonts w:ascii="Times New Roman" w:eastAsia="Times New Roman" w:hAnsi="Times New Roman" w:cs="Times New Roman"/>
          <w:b/>
          <w:color w:val="000000"/>
          <w:kern w:val="0"/>
          <w:lang w:eastAsia="ar-SA"/>
          <w14:ligatures w14:val="none"/>
        </w:rPr>
        <w:tab/>
        <w:t>Farmakodinaminės savybės</w:t>
      </w:r>
    </w:p>
    <w:p w14:paraId="1699110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92E5D9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Farmakoterapinė grupė – antitromboziniai vaistiniai preparatai, tiesioginiai Xa faktoriaus inhibitoriai, ATC kodas – B01AF01. </w:t>
      </w:r>
    </w:p>
    <w:p w14:paraId="52C9E2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5F0A412" w14:textId="77777777" w:rsidR="00460D75" w:rsidRPr="005038AD"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5038AD">
        <w:rPr>
          <w:rFonts w:ascii="Times New Roman" w:eastAsia="Times New Roman" w:hAnsi="Times New Roman" w:cs="Times New Roman"/>
          <w:color w:val="000000"/>
          <w:kern w:val="0"/>
          <w:u w:val="single"/>
          <w:lang w:eastAsia="ar-SA"/>
          <w14:ligatures w14:val="none"/>
        </w:rPr>
        <w:t>Veikimo mechanizmas</w:t>
      </w:r>
    </w:p>
    <w:p w14:paraId="1BD3209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Rivaroksabanas yra labai selektyvus tiesioginis Xa faktoriaus inhibitorius, biologiškai įsisavinamas vartojant per burną. Xa faktoriaus slopinimas sutrikdo vidinį ir išorinį kraujo krešėjimo pakopinio proceso kelią, kadangi slopina trombino gamybą ir trombų susid</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rymą. Rivaroksabanas neslopina trombino (aktyvinto II faktorius), o jo poveikis trombocitams neįrodytas. </w:t>
      </w:r>
    </w:p>
    <w:p w14:paraId="0D969A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5B2D3B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Farmakodinaminis poveikis</w:t>
      </w:r>
    </w:p>
    <w:p w14:paraId="1870961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Žmonėms buvo stebėtas nuo dozės priklausomas Xa faktoriaus slopinimas. Protrombino laiką (PL) rivaroksabanas veikia priklausomai nuo dozės, esant stipriai koreliacijai su koncentracija kraujo plazmoje (r vertė lygi 0,98), jei tyrimui naudojamas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Naudojant kitus reagentus, gaunami skirtingi rezultatai. PL nuskaitymas turi būti atliekamas per keletą sekundžių, nes TNS yra kalibruotas ir pritaikytas kumarinams ir neturi būti naudojamas jokiam kitam antikoaguliantui.</w:t>
      </w:r>
    </w:p>
    <w:p w14:paraId="323B4AF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rivaroksabano skiriama GVT bei PE gydymui ir pasikartojimo profilaktikai, 5/95 procentilių PL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praėjus 2–4 valandoms po tabletės pavartojimo (t. y. maksimalaus poveikio metu), vartojant po 15 mg rivaroksabano du kartus per parą, svyravo nuo 17 iki 32 sekundžių, o vartojant 20 mg rivaroksabano vieną kartą per parą – nuo 15 iki 30 sekundžių. Sumažėjus koncentracijai (praėjus 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16 valandų po tabletės pavartojimo), 5/95 procentilių, vartojant po 15 mg du kartus per parą, svyravo nuo 14 iki 24 sekundžių, o vartojant 20 mg vieną kartą per parą (praėjus 18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30 valandų po tabletės pavartojimo) – nuo 13 iki 20 sekundžių. </w:t>
      </w:r>
    </w:p>
    <w:p w14:paraId="27B8F38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Pacientams, kuriems yra su vožtuvų liga nesusijęs prieširdžių virpėjimas ir rivaroksabano skiriama insulto ir sisteminės embolijos profilaktikai, 5/95 procentilių PL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praėjus 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36 valandoms po tabletės pavartojimo), 5/95 procentilių, vartojant 20 mg vieną kartą per parą, svyravo nuo 12 iki 26 sekundžių, o esant vidutinio sunkumo inkstų funkcijos sutrikimui ir vartojant 15 mg vieną kartą per parą – nuo 12 iki 26 sekundžių.</w:t>
      </w:r>
    </w:p>
    <w:p w14:paraId="7D63422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Klinikinės farmakologijos tyrime, analizuojant rivaroksabano farmakodinaminio poveikio neutralizavimą sveikiems suaugusiems tiriamiesiems (n = 22) buvo įvertintas dviejų skirtingų PKK, t. y. 3-jų faktorių PKK (II, IX ir X faktorių) ir 4-ių faktorių PKK (II, VII, IX ir X faktorių), vienkartinės dozės (50 TV/kg) poveikis. 3-jų faktorių PKK sumažino vidutinį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xml:space="preserve"> PL maždaug 1,0 sekunde per 30 minučių, lyginant su sumažėjimu 3,5 sekundės, stebėtu vartojant 4 faktorių PKK. Priešingai, 3 faktorių PKK darė didesnį ir greitesnį poveikį bendram endogeninio trombino susiformavimo neutralizavimui negu 4 faktorių PKK (žr. 4.9 skyrių).</w:t>
      </w:r>
    </w:p>
    <w:p w14:paraId="63EECB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Dalinis aktyvintas tromboplastino laikas (DATL) ir </w:t>
      </w:r>
      <w:r w:rsidRPr="00283F41">
        <w:rPr>
          <w:rFonts w:ascii="Times New Roman" w:eastAsia="Times New Roman" w:hAnsi="Times New Roman" w:cs="Times New Roman"/>
          <w:i/>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 xml:space="preserve"> pailgėja taip pat priklausomai nuo dozės, tačiau jie nerekomenduojami rivaroksabano farmakodinaminiam poveikiui įvertinti. Įprastinėmis klinikinėmis sąlygomis gydant rivaroksabanu krešėjimo parametrų stebėti nereikia. Vis dėlto, esant klinikinėms indikacijoms, rivaroksabano koncentraciją galima išmatuoti kalibruotu kiekybiniu anti-Xa faktoriaus tyrimu (žr. 5.2 skyrių).</w:t>
      </w:r>
    </w:p>
    <w:p w14:paraId="5AF3AAE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0F0015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Vaikų populiacija</w:t>
      </w:r>
    </w:p>
    <w:p w14:paraId="22701A8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 xml:space="preserve">PL (nustatomas </w:t>
      </w:r>
      <w:r w:rsidRPr="00283F41">
        <w:rPr>
          <w:rFonts w:ascii="Times New Roman" w:eastAsia="Times New Roman" w:hAnsi="Times New Roman" w:cs="Times New Roman"/>
          <w:i/>
          <w:iCs/>
          <w:color w:val="000000"/>
          <w:kern w:val="0"/>
          <w:lang w:eastAsia="lt-LT"/>
          <w14:ligatures w14:val="none"/>
        </w:rPr>
        <w:t xml:space="preserve">Neoplastin </w:t>
      </w:r>
      <w:r w:rsidRPr="00283F41">
        <w:rPr>
          <w:rFonts w:ascii="Times New Roman" w:eastAsia="Times New Roman" w:hAnsi="Times New Roman" w:cs="Times New Roman"/>
          <w:color w:val="000000"/>
          <w:kern w:val="0"/>
          <w:lang w:eastAsia="lt-LT"/>
          <w14:ligatures w14:val="none"/>
        </w:rPr>
        <w:t xml:space="preserve">reagentu), DATL ir anti-Xa tyrimo (atliekant kalibruotą kiekybinį tyrimą) duomenys vaikams glaudžiai koreliuoja su koncentracija kraujo plazmoje. Anti-Xa ir koncentracijos kraujo plazmoje koreliacija yra tiesinė, o jos nuolydis artimas 1. Gali būti individualių skirtumų, kai anti-Xa reikšmė yra didesnė arba mažesnė, palyginti su atitinkama koncentracija kraujo plazmoje.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kraujo plazmoje intervalus žr. </w:t>
      </w:r>
      <w:r w:rsidRPr="00283F41">
        <w:rPr>
          <w:rFonts w:ascii="Times New Roman" w:eastAsia="Times New Roman" w:hAnsi="Times New Roman" w:cs="Times New Roman"/>
          <w:color w:val="000000"/>
          <w:kern w:val="0"/>
          <w:lang w:eastAsia="ar-SA"/>
          <w14:ligatures w14:val="none"/>
        </w:rPr>
        <w:t>5.2 skyriuje, 13 lentelėje). Vaikams atliekant anti-Xa tyrimą, skirtą kiekybiškai įvertinti rivaroksabano koncentraciją kraujo plazmoje, būtina atsižvelgti į apatinę kiekybinio vertinimo ribą. Veiksmingumo ir saugumo reiškinių slenkstis nenustatytas.</w:t>
      </w:r>
    </w:p>
    <w:p w14:paraId="41B6A88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76C03B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Klinikinis veiksmingumas ir saugumas</w:t>
      </w:r>
    </w:p>
    <w:p w14:paraId="25D7073B" w14:textId="77777777" w:rsidR="00460D75" w:rsidRPr="005038AD" w:rsidRDefault="00460D75" w:rsidP="00460D75">
      <w:pPr>
        <w:widowControl w:val="0"/>
        <w:spacing w:after="0" w:line="240" w:lineRule="auto"/>
        <w:rPr>
          <w:rFonts w:ascii="Times New Roman" w:eastAsia="Times New Roman" w:hAnsi="Times New Roman" w:cs="Times New Roman"/>
          <w:i/>
          <w:iCs/>
          <w:color w:val="000000"/>
          <w:kern w:val="0"/>
          <w:u w:val="single"/>
          <w:lang w:eastAsia="ar-SA"/>
          <w14:ligatures w14:val="none"/>
        </w:rPr>
      </w:pPr>
      <w:r w:rsidRPr="005038AD">
        <w:rPr>
          <w:rFonts w:ascii="Times New Roman" w:eastAsia="Times New Roman" w:hAnsi="Times New Roman" w:cs="Times New Roman"/>
          <w:i/>
          <w:iCs/>
          <w:color w:val="000000"/>
          <w:kern w:val="0"/>
          <w:u w:val="single"/>
          <w:lang w:eastAsia="ar-SA"/>
          <w14:ligatures w14:val="none"/>
        </w:rPr>
        <w:t xml:space="preserve">Insulto ir sisteminės embolijos profilaktika pacientams, kuriems yra su vožtuvų liga nesusijęs prieširdžių virpėjimas </w:t>
      </w:r>
    </w:p>
    <w:p w14:paraId="453D190E"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klinikinė programa buvo skirta įrodyti rivaroksabano veiksmingumą insulto ir sisteminės embolijos profilaktikai pacientams, kuriems yra su vožtuvų liga nesusijęs prieširdžių virpėjimas. Pagrindiniame dvigubai koduotame </w:t>
      </w:r>
      <w:r w:rsidRPr="00283F41">
        <w:rPr>
          <w:rFonts w:ascii="Times New Roman" w:eastAsia="Times New Roman" w:hAnsi="Times New Roman" w:cs="Times New Roman"/>
          <w:i/>
          <w:iCs/>
          <w:color w:val="000000"/>
          <w:kern w:val="0"/>
          <w:lang w:eastAsia="ar-SA"/>
          <w14:ligatures w14:val="none"/>
        </w:rPr>
        <w:t>ROCKET AF</w:t>
      </w:r>
      <w:r w:rsidRPr="00283F41">
        <w:rPr>
          <w:rFonts w:ascii="Times New Roman" w:eastAsia="Times New Roman" w:hAnsi="Times New Roman" w:cs="Times New Roman"/>
          <w:color w:val="000000"/>
          <w:kern w:val="0"/>
          <w:lang w:eastAsia="ar-SA"/>
          <w14:ligatures w14:val="none"/>
        </w:rPr>
        <w:t xml:space="preserve"> tyrime, 14 264 pacientams buvo skirtas rivaroksabanas 20 mg vieną kartą per parą (tiriamiesiems, kurių kreatinino klirensas 30–49 ml/min</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 15 mg vieną kartą per parą) arba varfarinas, titruotas iki tikslinės TNS reikšmės 2,5 (terapinis intervalas nuo 2,0 iki 3,0). Gydymo trukmės mediana buvo 19 mėnesių ir bendra gydymo trukmė buvo iki 41 mėnesio. </w:t>
      </w:r>
    </w:p>
    <w:p w14:paraId="53F717E2"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34,9 % pacientų buvo gydyti acetilsalicilo rūgštimi, o 11,4 % buvo gydyti III klasės antiaritminiais vaistiniais preparatais, įskaitant amjodaroną.</w:t>
      </w:r>
    </w:p>
    <w:p w14:paraId="495C2539"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p>
    <w:p w14:paraId="6F0CD9AA" w14:textId="77777777" w:rsidR="00460D75" w:rsidRPr="00283F41" w:rsidRDefault="00460D75" w:rsidP="00460D75">
      <w:pPr>
        <w:widowControl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sukėlė neprastesnį poveikį už varfariną, vertinant bendrą insulto ir ne centrinės nervų sistemos (CNS) sisteminės embolijos atvejų, kaip pirminės kombinuotosios vertinamosios baigties, skaičių. Protokolą atitinkančioje populiacijoje, kurioje taikytas gydymas, insultas arba sisteminė embolija pasireiškė 188 rivaroksabano vartojusiems pacientams (1,71 % per metus) ir 241 varfarino vartojusiam pacientui (2,16 % per metus) (rizikos santykis (RS) 0,79; 95 % PI, 0,66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0,96; P &lt; 0,001, neprastesniam poveikiui įvertinti). Visus atsitiktinės atrankos būdu į tyrimą įtrauktus pacientus įvertinus taikant </w:t>
      </w:r>
      <w:r w:rsidRPr="00283F41">
        <w:rPr>
          <w:rFonts w:ascii="Times New Roman" w:eastAsia="Times New Roman" w:hAnsi="Times New Roman" w:cs="Times New Roman"/>
          <w:i/>
          <w:iCs/>
          <w:color w:val="000000"/>
          <w:kern w:val="0"/>
          <w:lang w:eastAsia="ar-SA"/>
          <w14:ligatures w14:val="none"/>
        </w:rPr>
        <w:t>ITT</w:t>
      </w:r>
      <w:r w:rsidRPr="00283F41">
        <w:rPr>
          <w:rFonts w:ascii="Times New Roman" w:eastAsia="Times New Roman" w:hAnsi="Times New Roman" w:cs="Times New Roman"/>
          <w:color w:val="000000"/>
          <w:kern w:val="0"/>
          <w:lang w:eastAsia="ar-SA"/>
          <w14:ligatures w14:val="none"/>
        </w:rPr>
        <w:t xml:space="preserve"> (angl. </w:t>
      </w:r>
      <w:r w:rsidRPr="00283F41">
        <w:rPr>
          <w:rFonts w:ascii="Times New Roman" w:eastAsia="Times New Roman" w:hAnsi="Times New Roman" w:cs="Times New Roman"/>
          <w:i/>
          <w:iCs/>
          <w:color w:val="000000"/>
          <w:kern w:val="0"/>
          <w:lang w:eastAsia="ar-SA"/>
          <w14:ligatures w14:val="none"/>
        </w:rPr>
        <w:t xml:space="preserve">intention to treat, </w:t>
      </w:r>
      <w:r w:rsidRPr="00283F41">
        <w:rPr>
          <w:rFonts w:ascii="Times New Roman" w:eastAsia="Times New Roman" w:hAnsi="Times New Roman" w:cs="Times New Roman"/>
          <w:color w:val="000000"/>
          <w:kern w:val="0"/>
          <w:lang w:eastAsia="ar-SA"/>
          <w14:ligatures w14:val="none"/>
        </w:rPr>
        <w:t>ketintų gydyti tiriamųjų) analizę, pirminiai reiškiniai pasireiškė 269 rivaroksabano vartojusiems pacientams (2,12 % per metus) ir 306 varfarino vartojusiems pacientams (2,42 % per metus) (rizikos santykis 0,88; 95 % PI, 0,74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1,03; P &lt; 0,001, neprastesniam poveikiui įvertinti; P = 0,117, pranašumui įvertinti). Antrinių vertinamųjų baigčių rezultatai, kurie buvo tiriami hierarchine tvarka </w:t>
      </w:r>
      <w:r w:rsidRPr="00283F41">
        <w:rPr>
          <w:rFonts w:ascii="Times New Roman" w:eastAsia="Times New Roman" w:hAnsi="Times New Roman" w:cs="Times New Roman"/>
          <w:i/>
          <w:iCs/>
          <w:color w:val="000000"/>
          <w:kern w:val="0"/>
          <w:lang w:eastAsia="ar-SA"/>
          <w14:ligatures w14:val="none"/>
        </w:rPr>
        <w:t>ITT</w:t>
      </w:r>
      <w:r w:rsidRPr="00283F41">
        <w:rPr>
          <w:rFonts w:ascii="Times New Roman" w:eastAsia="Times New Roman" w:hAnsi="Times New Roman" w:cs="Times New Roman"/>
          <w:color w:val="000000"/>
          <w:kern w:val="0"/>
          <w:lang w:eastAsia="ar-SA"/>
          <w14:ligatures w14:val="none"/>
        </w:rPr>
        <w:t xml:space="preserve"> analizės būdu, yra pateikti 4 lentelėje. Varfarino grupės pacientams TNS reikšmės buvo terapiniame intervale (nuo 2,0 iki 3,0) vidutiniškai 55 % laiko (mediana 58 %; tarpkvartilin</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s </w:t>
      </w:r>
      <w:r>
        <w:rPr>
          <w:rFonts w:ascii="Times New Roman" w:eastAsia="Times New Roman" w:hAnsi="Times New Roman" w:cs="Times New Roman"/>
          <w:color w:val="000000"/>
          <w:kern w:val="0"/>
          <w:lang w:eastAsia="ar-SA"/>
          <w14:ligatures w14:val="none"/>
        </w:rPr>
        <w:t>intervalas</w:t>
      </w:r>
      <w:r w:rsidRPr="00283F41">
        <w:rPr>
          <w:rFonts w:ascii="Times New Roman" w:eastAsia="Times New Roman" w:hAnsi="Times New Roman" w:cs="Times New Roman"/>
          <w:color w:val="000000"/>
          <w:kern w:val="0"/>
          <w:lang w:eastAsia="ar-SA"/>
          <w14:ligatures w14:val="none"/>
        </w:rPr>
        <w:t xml:space="preserve"> nuo 43 iki 71). Rivaroksabano poveikis centrinio TTR (angl. </w:t>
      </w:r>
      <w:r w:rsidRPr="00283F41">
        <w:rPr>
          <w:rFonts w:ascii="Times New Roman" w:eastAsia="Times New Roman" w:hAnsi="Times New Roman" w:cs="Times New Roman"/>
          <w:i/>
          <w:iCs/>
          <w:color w:val="000000"/>
          <w:kern w:val="0"/>
          <w:lang w:eastAsia="ar-SA"/>
          <w14:ligatures w14:val="none"/>
        </w:rPr>
        <w:t>Time in Target INR Range,</w:t>
      </w:r>
      <w:r w:rsidRPr="00283F41">
        <w:rPr>
          <w:rFonts w:ascii="Times New Roman" w:eastAsia="Times New Roman" w:hAnsi="Times New Roman" w:cs="Times New Roman"/>
          <w:color w:val="000000"/>
          <w:kern w:val="0"/>
          <w:lang w:eastAsia="ar-SA"/>
          <w14:ligatures w14:val="none"/>
        </w:rPr>
        <w:t xml:space="preserve"> laiko tiksliniame TNS intervale nuo 2 iki 3) lygmenyje vienodo dydžio kvartilėse (sąveikos P = 0,74) nesiskyrė. Aukščiausioje kvartilėje (vertinant pagal centrą) rizikos santykis (RS) vartojant rivaroksabano, palyginti su varfarinu, buvo 0,74 (95 % PI, 0,49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1,12).</w:t>
      </w:r>
    </w:p>
    <w:p w14:paraId="5B07466B"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Times New Roman" w:hAnsi="Times New Roman" w:cs="Times New Roman"/>
          <w:color w:val="000000"/>
          <w:kern w:val="0"/>
          <w:lang w:eastAsia="ar-SA"/>
          <w14:ligatures w14:val="none"/>
        </w:rPr>
        <w:t>Svarbiausi saugumo rezultatai (didžiojo ir ne didžiojo kliniškai reikšmingo kraujavimo reiškinių dažnis) buvo panašūs abiejose tyrimo grupėse (žr. 5 lentelę).</w:t>
      </w:r>
    </w:p>
    <w:p w14:paraId="412553DB"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500EE25B" w14:textId="77777777" w:rsidR="00460D75" w:rsidRDefault="00460D75" w:rsidP="00460D75">
      <w:pPr>
        <w:widowControl w:val="0"/>
        <w:spacing w:after="0" w:line="240" w:lineRule="auto"/>
        <w:rPr>
          <w:rFonts w:ascii="Times New Roman" w:eastAsia="MS Mincho" w:hAnsi="Times New Roman" w:cs="Times New Roman"/>
          <w:b/>
          <w:kern w:val="0"/>
          <w:lang w:eastAsia="fr-FR"/>
          <w14:ligatures w14:val="none"/>
        </w:rPr>
      </w:pPr>
      <w:r w:rsidRPr="00283F41">
        <w:rPr>
          <w:rFonts w:ascii="Times New Roman" w:eastAsia="MS Mincho" w:hAnsi="Times New Roman" w:cs="Times New Roman"/>
          <w:b/>
          <w:kern w:val="0"/>
          <w:lang w:eastAsia="fr-FR"/>
          <w14:ligatures w14:val="none"/>
        </w:rPr>
        <w:t>4 lentelė. Veiksmingumo rezultatai, gauti III fazės ROCKET AF tyrimo metu</w:t>
      </w:r>
    </w:p>
    <w:p w14:paraId="660EA92E" w14:textId="77777777" w:rsidR="00460D75" w:rsidRPr="00283F41" w:rsidRDefault="00460D75" w:rsidP="00460D75">
      <w:pPr>
        <w:widowControl w:val="0"/>
        <w:spacing w:after="0" w:line="240" w:lineRule="auto"/>
        <w:rPr>
          <w:rFonts w:ascii="Times New Roman" w:eastAsia="MS Mincho" w:hAnsi="Times New Roman" w:cs="Times New Roman"/>
          <w:b/>
          <w:kern w:val="0"/>
          <w:lang w:eastAsia="fr-FR"/>
          <w14:ligatures w14:val="none"/>
        </w:rPr>
      </w:pP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460D75" w:rsidRPr="00283F41" w14:paraId="06A84F92" w14:textId="77777777" w:rsidTr="00587AA3">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5B7D27AB"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6B67C2C7"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i/>
                <w:iCs/>
                <w:kern w:val="0"/>
                <w:lang w:eastAsia="fr-FR"/>
                <w14:ligatures w14:val="none"/>
              </w:rPr>
              <w:t>ITT</w:t>
            </w:r>
            <w:r w:rsidRPr="00283F41">
              <w:rPr>
                <w:rFonts w:ascii="Times New Roman" w:eastAsia="MS Mincho" w:hAnsi="Times New Roman" w:cs="Times New Roman"/>
                <w:b/>
                <w:bCs/>
                <w:kern w:val="0"/>
                <w:lang w:eastAsia="fr-FR"/>
                <w14:ligatures w14:val="none"/>
              </w:rPr>
              <w:t xml:space="preserve"> veiksmingumo analizė pacientams, kuriems yra su vožtuvų liga nesusijęs prieširdžių virpėjimas </w:t>
            </w:r>
          </w:p>
        </w:tc>
      </w:tr>
      <w:tr w:rsidR="00460D75" w:rsidRPr="00283F41" w14:paraId="2299733D" w14:textId="77777777" w:rsidTr="00587AA3">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02015083"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Gydymo dozė</w:t>
            </w:r>
          </w:p>
        </w:tc>
        <w:tc>
          <w:tcPr>
            <w:tcW w:w="2132" w:type="dxa"/>
            <w:tcBorders>
              <w:top w:val="single" w:sz="4" w:space="0" w:color="000000"/>
              <w:left w:val="single" w:sz="4" w:space="0" w:color="000000"/>
              <w:bottom w:val="single" w:sz="3" w:space="0" w:color="000000"/>
              <w:right w:val="single" w:sz="3" w:space="0" w:color="000000"/>
            </w:tcBorders>
          </w:tcPr>
          <w:p w14:paraId="077A551C"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Rivaroksabanas 20 mg vieną kartą per parą (15 mg vieną kartą per parą pacientams, kuriems yra vidutinio sunkumo inkstų funkcijos sutrikimas)</w:t>
            </w:r>
          </w:p>
          <w:p w14:paraId="7B1FCA65"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0DA47082"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 xml:space="preserve">Varfarinas, titruotas iki tikslinės TNS reikšmės 2,5 (terapinis intervalas nuo 2,0 iki 3,0) </w:t>
            </w:r>
          </w:p>
          <w:p w14:paraId="787CDE1A"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69617218"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RS (95 % PI)</w:t>
            </w:r>
          </w:p>
          <w:p w14:paraId="5A62FD3A"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 reikšmė, pranašumo tyrimas</w:t>
            </w:r>
          </w:p>
        </w:tc>
      </w:tr>
      <w:tr w:rsidR="00460D75" w:rsidRPr="00283F41" w14:paraId="308AD27D" w14:textId="77777777" w:rsidTr="00587AA3">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73E6A47A"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7240DACC"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269 (2,12)</w:t>
            </w:r>
          </w:p>
        </w:tc>
        <w:tc>
          <w:tcPr>
            <w:tcW w:w="2132" w:type="dxa"/>
            <w:tcBorders>
              <w:top w:val="single" w:sz="3" w:space="0" w:color="000000"/>
              <w:left w:val="single" w:sz="3" w:space="0" w:color="000000"/>
              <w:bottom w:val="single" w:sz="4" w:space="0" w:color="000000"/>
              <w:right w:val="single" w:sz="4" w:space="0" w:color="000000"/>
            </w:tcBorders>
          </w:tcPr>
          <w:p w14:paraId="3D16B554"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306 (2,42)</w:t>
            </w:r>
          </w:p>
        </w:tc>
        <w:tc>
          <w:tcPr>
            <w:tcW w:w="1998" w:type="dxa"/>
            <w:tcBorders>
              <w:top w:val="single" w:sz="3" w:space="0" w:color="000000"/>
              <w:left w:val="single" w:sz="4" w:space="0" w:color="000000"/>
              <w:bottom w:val="single" w:sz="4" w:space="0" w:color="000000"/>
              <w:right w:val="single" w:sz="4" w:space="0" w:color="000000"/>
            </w:tcBorders>
          </w:tcPr>
          <w:p w14:paraId="2B371CA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0,88</w:t>
            </w:r>
          </w:p>
          <w:p w14:paraId="7C53E56C"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(0,74–1,03)</w:t>
            </w:r>
          </w:p>
          <w:p w14:paraId="39955280"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0,117</w:t>
            </w:r>
          </w:p>
        </w:tc>
      </w:tr>
      <w:tr w:rsidR="00460D75" w:rsidRPr="00283F41" w14:paraId="637441CB" w14:textId="77777777" w:rsidTr="00587AA3">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58B9E504"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Times New Roman" w:hAnsi="Times New Roman" w:cs="Times New Roman"/>
                <w:color w:val="000000"/>
                <w:kern w:val="0"/>
                <w:lang w:eastAsia="ar-SA"/>
                <w14:ligatures w14:val="none"/>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6E93C1F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572 (4,51)</w:t>
            </w:r>
          </w:p>
        </w:tc>
        <w:tc>
          <w:tcPr>
            <w:tcW w:w="2132" w:type="dxa"/>
            <w:tcBorders>
              <w:top w:val="single" w:sz="4" w:space="0" w:color="000000"/>
              <w:left w:val="single" w:sz="3" w:space="0" w:color="000000"/>
              <w:bottom w:val="single" w:sz="4" w:space="0" w:color="000000"/>
              <w:right w:val="single" w:sz="4" w:space="0" w:color="000000"/>
            </w:tcBorders>
          </w:tcPr>
          <w:p w14:paraId="3584EFB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609 (4,81)</w:t>
            </w:r>
          </w:p>
        </w:tc>
        <w:tc>
          <w:tcPr>
            <w:tcW w:w="1998" w:type="dxa"/>
            <w:tcBorders>
              <w:top w:val="single" w:sz="4" w:space="0" w:color="000000"/>
              <w:left w:val="single" w:sz="4" w:space="0" w:color="000000"/>
              <w:bottom w:val="single" w:sz="4" w:space="0" w:color="000000"/>
              <w:right w:val="single" w:sz="4" w:space="0" w:color="000000"/>
            </w:tcBorders>
          </w:tcPr>
          <w:p w14:paraId="47ECB79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0,94</w:t>
            </w:r>
          </w:p>
          <w:p w14:paraId="5F4CD91A"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(0,84–1,05)</w:t>
            </w:r>
          </w:p>
          <w:p w14:paraId="223196D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0,265</w:t>
            </w:r>
          </w:p>
        </w:tc>
      </w:tr>
      <w:tr w:rsidR="00460D75" w:rsidRPr="00283F41" w14:paraId="724FD232" w14:textId="77777777" w:rsidTr="00587AA3">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7E0CEF78"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ar-SA"/>
                <w14:ligatures w14:val="none"/>
              </w:rPr>
            </w:pPr>
            <w:r w:rsidRPr="00283F41">
              <w:rPr>
                <w:rFonts w:ascii="Times New Roman" w:eastAsia="MS Mincho" w:hAnsi="Times New Roman" w:cs="Times New Roman"/>
                <w:kern w:val="0"/>
                <w:lang w:eastAsia="fr-FR"/>
                <w14:ligatures w14:val="none"/>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514BCFEB"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659 (5,24)</w:t>
            </w:r>
          </w:p>
        </w:tc>
        <w:tc>
          <w:tcPr>
            <w:tcW w:w="2132" w:type="dxa"/>
            <w:tcBorders>
              <w:top w:val="single" w:sz="4" w:space="0" w:color="000000"/>
              <w:left w:val="single" w:sz="3" w:space="0" w:color="000000"/>
              <w:bottom w:val="single" w:sz="4" w:space="0" w:color="000000"/>
              <w:right w:val="single" w:sz="4" w:space="0" w:color="000000"/>
            </w:tcBorders>
          </w:tcPr>
          <w:p w14:paraId="647457FD"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709 (5,65)</w:t>
            </w:r>
          </w:p>
        </w:tc>
        <w:tc>
          <w:tcPr>
            <w:tcW w:w="1998" w:type="dxa"/>
            <w:tcBorders>
              <w:top w:val="single" w:sz="4" w:space="0" w:color="000000"/>
              <w:left w:val="single" w:sz="4" w:space="0" w:color="000000"/>
              <w:bottom w:val="single" w:sz="4" w:space="0" w:color="000000"/>
              <w:right w:val="single" w:sz="4" w:space="0" w:color="000000"/>
            </w:tcBorders>
          </w:tcPr>
          <w:p w14:paraId="5E607B2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0,93</w:t>
            </w:r>
          </w:p>
          <w:p w14:paraId="36612C69"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(0,83–1,03)</w:t>
            </w:r>
          </w:p>
          <w:p w14:paraId="48F1762F"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0,158</w:t>
            </w:r>
          </w:p>
        </w:tc>
      </w:tr>
      <w:tr w:rsidR="00460D75" w:rsidRPr="00283F41" w14:paraId="2E8F69F8" w14:textId="77777777" w:rsidTr="00587AA3">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7B3FC24B" w14:textId="77777777" w:rsidR="00460D75" w:rsidRPr="00283F41" w:rsidRDefault="00460D75" w:rsidP="00587AA3">
            <w:pPr>
              <w:widowControl w:val="0"/>
              <w:numPr>
                <w:ilvl w:val="0"/>
                <w:numId w:val="3"/>
              </w:numPr>
              <w:tabs>
                <w:tab w:val="left" w:pos="567"/>
              </w:tabs>
              <w:spacing w:before="60" w:after="0" w:line="240" w:lineRule="auto"/>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Insultas</w:t>
            </w:r>
          </w:p>
        </w:tc>
        <w:tc>
          <w:tcPr>
            <w:tcW w:w="2132" w:type="dxa"/>
            <w:tcBorders>
              <w:top w:val="single" w:sz="4" w:space="0" w:color="000000"/>
              <w:left w:val="single" w:sz="4" w:space="0" w:color="000000"/>
              <w:bottom w:val="single" w:sz="3" w:space="0" w:color="000000"/>
              <w:right w:val="single" w:sz="3" w:space="0" w:color="000000"/>
            </w:tcBorders>
          </w:tcPr>
          <w:p w14:paraId="580DBA72"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253 (1,99)</w:t>
            </w:r>
          </w:p>
        </w:tc>
        <w:tc>
          <w:tcPr>
            <w:tcW w:w="2132" w:type="dxa"/>
            <w:tcBorders>
              <w:top w:val="single" w:sz="4" w:space="0" w:color="000000"/>
              <w:left w:val="single" w:sz="3" w:space="0" w:color="000000"/>
              <w:bottom w:val="single" w:sz="3" w:space="0" w:color="000000"/>
              <w:right w:val="single" w:sz="4" w:space="0" w:color="000000"/>
            </w:tcBorders>
          </w:tcPr>
          <w:p w14:paraId="21B6835A"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281 (2,22)</w:t>
            </w:r>
          </w:p>
        </w:tc>
        <w:tc>
          <w:tcPr>
            <w:tcW w:w="1998" w:type="dxa"/>
            <w:tcBorders>
              <w:top w:val="single" w:sz="4" w:space="0" w:color="000000"/>
              <w:left w:val="single" w:sz="4" w:space="0" w:color="000000"/>
              <w:bottom w:val="single" w:sz="3" w:space="0" w:color="000000"/>
              <w:right w:val="single" w:sz="4" w:space="0" w:color="000000"/>
            </w:tcBorders>
          </w:tcPr>
          <w:p w14:paraId="71D9E8A9"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0,90</w:t>
            </w:r>
          </w:p>
          <w:p w14:paraId="4FBF9AD9"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(0,76–1,07)</w:t>
            </w:r>
          </w:p>
          <w:p w14:paraId="04A44FA0"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0,221</w:t>
            </w:r>
          </w:p>
        </w:tc>
      </w:tr>
      <w:tr w:rsidR="00460D75" w:rsidRPr="00283F41" w14:paraId="082A0F6E" w14:textId="77777777" w:rsidTr="00587AA3">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4EE11573" w14:textId="77777777" w:rsidR="00460D75" w:rsidRPr="00283F41" w:rsidRDefault="00460D75" w:rsidP="00587AA3">
            <w:pPr>
              <w:widowControl w:val="0"/>
              <w:numPr>
                <w:ilvl w:val="0"/>
                <w:numId w:val="3"/>
              </w:numPr>
              <w:tabs>
                <w:tab w:val="left" w:pos="567"/>
              </w:tabs>
              <w:spacing w:before="60" w:after="0" w:line="240" w:lineRule="auto"/>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2C00CC1F"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20 (0,16)</w:t>
            </w:r>
          </w:p>
        </w:tc>
        <w:tc>
          <w:tcPr>
            <w:tcW w:w="2132" w:type="dxa"/>
            <w:tcBorders>
              <w:top w:val="single" w:sz="3" w:space="0" w:color="000000"/>
              <w:left w:val="single" w:sz="3" w:space="0" w:color="000000"/>
              <w:bottom w:val="single" w:sz="4" w:space="0" w:color="000000"/>
              <w:right w:val="single" w:sz="4" w:space="0" w:color="000000"/>
            </w:tcBorders>
          </w:tcPr>
          <w:p w14:paraId="35A397F4"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27 (0,21)</w:t>
            </w:r>
          </w:p>
        </w:tc>
        <w:tc>
          <w:tcPr>
            <w:tcW w:w="1998" w:type="dxa"/>
            <w:tcBorders>
              <w:top w:val="single" w:sz="3" w:space="0" w:color="000000"/>
              <w:left w:val="single" w:sz="4" w:space="0" w:color="000000"/>
              <w:bottom w:val="single" w:sz="4" w:space="0" w:color="000000"/>
              <w:right w:val="single" w:sz="4" w:space="0" w:color="000000"/>
            </w:tcBorders>
          </w:tcPr>
          <w:p w14:paraId="60094B8C"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0,74 </w:t>
            </w:r>
          </w:p>
          <w:p w14:paraId="5FA426E1"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(0,42–1,32)</w:t>
            </w:r>
          </w:p>
          <w:p w14:paraId="37746A98"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0,308</w:t>
            </w:r>
          </w:p>
        </w:tc>
      </w:tr>
      <w:tr w:rsidR="00460D75" w:rsidRPr="00283F41" w14:paraId="31409C42" w14:textId="77777777" w:rsidTr="00587AA3">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509EAA01" w14:textId="77777777" w:rsidR="00460D75" w:rsidRPr="00283F41" w:rsidRDefault="00460D75" w:rsidP="00587AA3">
            <w:pPr>
              <w:widowControl w:val="0"/>
              <w:spacing w:before="60"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71ECC74B"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p>
          <w:p w14:paraId="23A68DC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130 (1,02)</w:t>
            </w:r>
          </w:p>
        </w:tc>
        <w:tc>
          <w:tcPr>
            <w:tcW w:w="2132" w:type="dxa"/>
            <w:tcBorders>
              <w:top w:val="single" w:sz="4" w:space="0" w:color="000000"/>
              <w:left w:val="single" w:sz="3" w:space="0" w:color="000000"/>
              <w:bottom w:val="single" w:sz="4" w:space="0" w:color="000000"/>
              <w:right w:val="single" w:sz="4" w:space="0" w:color="000000"/>
            </w:tcBorders>
          </w:tcPr>
          <w:p w14:paraId="47998C6B"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p>
          <w:p w14:paraId="68ACB425"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142 (1,11)</w:t>
            </w:r>
          </w:p>
        </w:tc>
        <w:tc>
          <w:tcPr>
            <w:tcW w:w="1998" w:type="dxa"/>
            <w:tcBorders>
              <w:top w:val="single" w:sz="4" w:space="0" w:color="000000"/>
              <w:left w:val="single" w:sz="4" w:space="0" w:color="000000"/>
              <w:bottom w:val="single" w:sz="4" w:space="0" w:color="000000"/>
              <w:right w:val="single" w:sz="4" w:space="0" w:color="000000"/>
            </w:tcBorders>
          </w:tcPr>
          <w:p w14:paraId="4487D006"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0,91 </w:t>
            </w:r>
          </w:p>
          <w:p w14:paraId="29445531"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(0,72–1,16)</w:t>
            </w:r>
          </w:p>
          <w:p w14:paraId="3D84F891" w14:textId="77777777" w:rsidR="00460D75" w:rsidRPr="00283F41" w:rsidRDefault="00460D75" w:rsidP="00587AA3">
            <w:pPr>
              <w:widowControl w:val="0"/>
              <w:spacing w:before="60" w:after="0" w:line="240" w:lineRule="auto"/>
              <w:ind w:left="42"/>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0,464</w:t>
            </w:r>
          </w:p>
        </w:tc>
      </w:tr>
    </w:tbl>
    <w:p w14:paraId="16B751B1"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11C5B23E" w14:textId="77777777" w:rsidR="00460D75" w:rsidRDefault="00460D75" w:rsidP="00460D75">
      <w:pPr>
        <w:widowControl w:val="0"/>
        <w:spacing w:after="0" w:line="240" w:lineRule="auto"/>
        <w:rPr>
          <w:rFonts w:ascii="Times New Roman" w:eastAsia="MS Mincho" w:hAnsi="Times New Roman" w:cs="Times New Roman"/>
          <w:b/>
          <w:kern w:val="0"/>
          <w:lang w:eastAsia="fr-FR"/>
          <w14:ligatures w14:val="none"/>
        </w:rPr>
      </w:pPr>
      <w:r w:rsidRPr="00283F41">
        <w:rPr>
          <w:rFonts w:ascii="Times New Roman" w:eastAsia="MS Mincho" w:hAnsi="Times New Roman" w:cs="Times New Roman"/>
          <w:b/>
          <w:kern w:val="0"/>
          <w:lang w:eastAsia="fr-FR"/>
          <w14:ligatures w14:val="none"/>
        </w:rPr>
        <w:t>5 lentelė. Saugumo rezultatai, gauti III fazės ROCKET AF tyrimo metu</w:t>
      </w:r>
    </w:p>
    <w:p w14:paraId="6853BE2D" w14:textId="77777777" w:rsidR="00460D75" w:rsidRPr="00283F41" w:rsidRDefault="00460D75" w:rsidP="00460D75">
      <w:pPr>
        <w:widowControl w:val="0"/>
        <w:spacing w:after="0" w:line="240" w:lineRule="auto"/>
        <w:rPr>
          <w:rFonts w:ascii="Times New Roman" w:eastAsia="MS Mincho" w:hAnsi="Times New Roman" w:cs="Times New Roman"/>
          <w:b/>
          <w:kern w:val="0"/>
          <w:lang w:eastAsia="fr-FR"/>
          <w14:ligatures w14:val="none"/>
        </w:rPr>
      </w:pPr>
    </w:p>
    <w:tbl>
      <w:tblPr>
        <w:tblW w:w="0" w:type="auto"/>
        <w:tblInd w:w="4" w:type="dxa"/>
        <w:tblLayout w:type="fixed"/>
        <w:tblCellMar>
          <w:left w:w="0" w:type="dxa"/>
          <w:right w:w="0" w:type="dxa"/>
        </w:tblCellMar>
        <w:tblLook w:val="01E0" w:firstRow="1" w:lastRow="1" w:firstColumn="1" w:lastColumn="1" w:noHBand="0" w:noVBand="0"/>
      </w:tblPr>
      <w:tblGrid>
        <w:gridCol w:w="2969"/>
        <w:gridCol w:w="2268"/>
        <w:gridCol w:w="1988"/>
        <w:gridCol w:w="1693"/>
      </w:tblGrid>
      <w:tr w:rsidR="00460D75" w:rsidRPr="00283F41" w14:paraId="034C3FB3" w14:textId="77777777" w:rsidTr="00587AA3">
        <w:trPr>
          <w:trHeight w:hRule="exact" w:val="599"/>
        </w:trPr>
        <w:tc>
          <w:tcPr>
            <w:tcW w:w="2969" w:type="dxa"/>
            <w:tcBorders>
              <w:top w:val="single" w:sz="4" w:space="0" w:color="000000"/>
              <w:left w:val="single" w:sz="3" w:space="0" w:color="000000"/>
              <w:bottom w:val="single" w:sz="4" w:space="0" w:color="000000"/>
              <w:right w:val="single" w:sz="3" w:space="0" w:color="000000"/>
            </w:tcBorders>
          </w:tcPr>
          <w:p w14:paraId="6FB3B364"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Tyrimo populiacija</w:t>
            </w:r>
          </w:p>
        </w:tc>
        <w:tc>
          <w:tcPr>
            <w:tcW w:w="5949" w:type="dxa"/>
            <w:gridSpan w:val="3"/>
            <w:tcBorders>
              <w:top w:val="single" w:sz="4" w:space="0" w:color="000000"/>
              <w:left w:val="single" w:sz="3" w:space="0" w:color="000000"/>
              <w:bottom w:val="single" w:sz="4" w:space="0" w:color="000000"/>
              <w:right w:val="single" w:sz="3" w:space="0" w:color="000000"/>
            </w:tcBorders>
          </w:tcPr>
          <w:p w14:paraId="5BF5E482" w14:textId="77777777" w:rsidR="00460D75" w:rsidRPr="00283F41" w:rsidRDefault="00460D75" w:rsidP="00587AA3">
            <w:pPr>
              <w:widowControl w:val="0"/>
              <w:spacing w:after="0" w:line="240" w:lineRule="auto"/>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Pacientams, kuriems yra su vožtuvų liga nesusijęs prieširdžių virpėjimas</w:t>
            </w:r>
            <w:r w:rsidRPr="00283F41">
              <w:rPr>
                <w:rFonts w:ascii="Times New Roman" w:eastAsia="MS Mincho" w:hAnsi="Times New Roman" w:cs="Times New Roman"/>
                <w:b/>
                <w:bCs/>
                <w:kern w:val="0"/>
                <w:vertAlign w:val="superscript"/>
                <w:lang w:eastAsia="fr-FR"/>
                <w14:ligatures w14:val="none"/>
              </w:rPr>
              <w:t>a)</w:t>
            </w:r>
          </w:p>
        </w:tc>
      </w:tr>
      <w:tr w:rsidR="00460D75" w:rsidRPr="00283F41" w14:paraId="29B94357" w14:textId="77777777" w:rsidTr="00587AA3">
        <w:trPr>
          <w:trHeight w:hRule="exact" w:val="2308"/>
        </w:trPr>
        <w:tc>
          <w:tcPr>
            <w:tcW w:w="2969" w:type="dxa"/>
            <w:tcBorders>
              <w:top w:val="single" w:sz="4" w:space="0" w:color="000000"/>
              <w:left w:val="single" w:sz="3" w:space="0" w:color="000000"/>
              <w:bottom w:val="single" w:sz="3" w:space="0" w:color="000000"/>
              <w:right w:val="single" w:sz="3" w:space="0" w:color="000000"/>
            </w:tcBorders>
          </w:tcPr>
          <w:p w14:paraId="1F345BCB" w14:textId="77777777" w:rsidR="00460D75" w:rsidRPr="00283F41" w:rsidRDefault="00460D75" w:rsidP="00587AA3">
            <w:pPr>
              <w:widowControl w:val="0"/>
              <w:spacing w:after="0" w:line="240" w:lineRule="auto"/>
              <w:ind w:left="1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Gydymo dozė</w:t>
            </w:r>
          </w:p>
        </w:tc>
        <w:tc>
          <w:tcPr>
            <w:tcW w:w="2268" w:type="dxa"/>
            <w:tcBorders>
              <w:top w:val="single" w:sz="4" w:space="0" w:color="000000"/>
              <w:left w:val="single" w:sz="3" w:space="0" w:color="000000"/>
              <w:bottom w:val="single" w:sz="3" w:space="0" w:color="000000"/>
              <w:right w:val="single" w:sz="4" w:space="0" w:color="000000"/>
            </w:tcBorders>
          </w:tcPr>
          <w:p w14:paraId="36B24334"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Rivaroksabanas 20 mg vieną kartą per parą (15 mg vieną kartą per parą pacientams, kuriems yra vidutinis inkstų funkcijos sutrikimas)</w:t>
            </w:r>
          </w:p>
          <w:p w14:paraId="6FC9052B"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988" w:type="dxa"/>
            <w:tcBorders>
              <w:top w:val="single" w:sz="4" w:space="0" w:color="000000"/>
              <w:left w:val="single" w:sz="4" w:space="0" w:color="000000"/>
              <w:bottom w:val="single" w:sz="3" w:space="0" w:color="000000"/>
              <w:right w:val="single" w:sz="3" w:space="0" w:color="000000"/>
            </w:tcBorders>
          </w:tcPr>
          <w:p w14:paraId="0DD83650"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Varfarinas, titruotas iki tikslinės TNS reikšmės 2,5 (terapinis intervalas nuo 2,0 iki 3,0)</w:t>
            </w:r>
          </w:p>
          <w:p w14:paraId="3AA85FEC"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6874B7CD" w14:textId="77777777" w:rsidR="00460D75" w:rsidRPr="00283F41" w:rsidRDefault="00460D75" w:rsidP="00587AA3">
            <w:pPr>
              <w:widowControl w:val="0"/>
              <w:spacing w:after="0" w:line="240" w:lineRule="auto"/>
              <w:ind w:left="42"/>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RS (95 % PI)</w:t>
            </w:r>
          </w:p>
          <w:p w14:paraId="60BC0FDC" w14:textId="77777777" w:rsidR="00460D75" w:rsidRPr="00283F41" w:rsidRDefault="00460D75" w:rsidP="00587AA3">
            <w:pPr>
              <w:widowControl w:val="0"/>
              <w:spacing w:after="0" w:line="240" w:lineRule="auto"/>
              <w:ind w:left="93"/>
              <w:rPr>
                <w:rFonts w:ascii="Times New Roman" w:eastAsia="MS Mincho" w:hAnsi="Times New Roman" w:cs="Times New Roman"/>
                <w:b/>
                <w:bCs/>
                <w:kern w:val="0"/>
                <w:lang w:eastAsia="fr-FR"/>
                <w14:ligatures w14:val="none"/>
              </w:rPr>
            </w:pPr>
            <w:r w:rsidRPr="00283F41">
              <w:rPr>
                <w:rFonts w:ascii="Times New Roman" w:eastAsia="MS Mincho" w:hAnsi="Times New Roman" w:cs="Times New Roman"/>
                <w:b/>
                <w:bCs/>
                <w:kern w:val="0"/>
                <w:lang w:eastAsia="fr-FR"/>
                <w14:ligatures w14:val="none"/>
              </w:rPr>
              <w:t>p reikšmė</w:t>
            </w:r>
          </w:p>
        </w:tc>
      </w:tr>
      <w:tr w:rsidR="00460D75" w:rsidRPr="00283F41" w14:paraId="484C3D1A" w14:textId="77777777" w:rsidTr="00587AA3">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435920F8"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ar-SA"/>
                <w14:ligatures w14:val="none"/>
              </w:rPr>
              <w:t>Didžiųjų ir ne didžiųjų kliniškai reikšmingų kraujavimų</w:t>
            </w:r>
            <w:r w:rsidRPr="00283F41">
              <w:rPr>
                <w:rFonts w:ascii="Times New Roman" w:eastAsia="MS Mincho" w:hAnsi="Times New Roman" w:cs="Times New Roman"/>
                <w:kern w:val="0"/>
                <w:lang w:eastAsia="fr-FR"/>
                <w14:ligatures w14:val="none"/>
              </w:rPr>
              <w:t xml:space="preserve"> reiškiniai</w:t>
            </w:r>
          </w:p>
        </w:tc>
        <w:tc>
          <w:tcPr>
            <w:tcW w:w="2268" w:type="dxa"/>
            <w:tcBorders>
              <w:top w:val="single" w:sz="3" w:space="0" w:color="000000"/>
              <w:left w:val="single" w:sz="3" w:space="0" w:color="000000"/>
              <w:bottom w:val="single" w:sz="4" w:space="0" w:color="000000"/>
              <w:right w:val="single" w:sz="4" w:space="0" w:color="000000"/>
            </w:tcBorders>
          </w:tcPr>
          <w:p w14:paraId="4D52A50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1 475</w:t>
            </w:r>
          </w:p>
          <w:p w14:paraId="7692F78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(14,91)</w:t>
            </w:r>
          </w:p>
        </w:tc>
        <w:tc>
          <w:tcPr>
            <w:tcW w:w="1988" w:type="dxa"/>
            <w:tcBorders>
              <w:top w:val="single" w:sz="3" w:space="0" w:color="000000"/>
              <w:left w:val="single" w:sz="4" w:space="0" w:color="000000"/>
              <w:bottom w:val="single" w:sz="4" w:space="0" w:color="000000"/>
              <w:right w:val="single" w:sz="3" w:space="0" w:color="000000"/>
            </w:tcBorders>
          </w:tcPr>
          <w:p w14:paraId="7F2FEAE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1 449</w:t>
            </w:r>
          </w:p>
          <w:p w14:paraId="6C52DA4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(14,52)</w:t>
            </w:r>
          </w:p>
        </w:tc>
        <w:tc>
          <w:tcPr>
            <w:tcW w:w="1693" w:type="dxa"/>
            <w:tcBorders>
              <w:top w:val="single" w:sz="3" w:space="0" w:color="000000"/>
              <w:left w:val="single" w:sz="3" w:space="0" w:color="000000"/>
              <w:bottom w:val="single" w:sz="4" w:space="0" w:color="000000"/>
              <w:right w:val="single" w:sz="3" w:space="0" w:color="000000"/>
            </w:tcBorders>
          </w:tcPr>
          <w:p w14:paraId="418DEC6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1,03</w:t>
            </w:r>
          </w:p>
          <w:p w14:paraId="7CB408CE"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(0,96–1,11)</w:t>
            </w:r>
          </w:p>
          <w:p w14:paraId="21C2C6A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0,442</w:t>
            </w:r>
          </w:p>
        </w:tc>
      </w:tr>
      <w:tr w:rsidR="00460D75" w:rsidRPr="00283F41" w14:paraId="701C47DB" w14:textId="77777777" w:rsidTr="00587AA3">
        <w:trPr>
          <w:trHeight w:hRule="exact" w:val="852"/>
        </w:trPr>
        <w:tc>
          <w:tcPr>
            <w:tcW w:w="2969" w:type="dxa"/>
            <w:tcBorders>
              <w:top w:val="single" w:sz="4" w:space="0" w:color="000000"/>
              <w:left w:val="single" w:sz="3" w:space="0" w:color="000000"/>
              <w:bottom w:val="single" w:sz="4" w:space="0" w:color="000000"/>
              <w:right w:val="single" w:sz="3" w:space="0" w:color="000000"/>
            </w:tcBorders>
          </w:tcPr>
          <w:p w14:paraId="2FD0E404"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Didžiojo kraujavimo reiškiniai</w:t>
            </w:r>
          </w:p>
        </w:tc>
        <w:tc>
          <w:tcPr>
            <w:tcW w:w="2268" w:type="dxa"/>
            <w:tcBorders>
              <w:top w:val="single" w:sz="4" w:space="0" w:color="000000"/>
              <w:left w:val="single" w:sz="3" w:space="0" w:color="000000"/>
              <w:bottom w:val="single" w:sz="4" w:space="0" w:color="000000"/>
              <w:right w:val="single" w:sz="4" w:space="0" w:color="000000"/>
            </w:tcBorders>
          </w:tcPr>
          <w:p w14:paraId="7BC8318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395</w:t>
            </w:r>
          </w:p>
          <w:p w14:paraId="4A223F6C"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(3,60)</w:t>
            </w:r>
          </w:p>
        </w:tc>
        <w:tc>
          <w:tcPr>
            <w:tcW w:w="1988" w:type="dxa"/>
            <w:tcBorders>
              <w:top w:val="single" w:sz="4" w:space="0" w:color="000000"/>
              <w:left w:val="single" w:sz="4" w:space="0" w:color="000000"/>
              <w:bottom w:val="single" w:sz="4" w:space="0" w:color="000000"/>
              <w:right w:val="single" w:sz="3" w:space="0" w:color="000000"/>
            </w:tcBorders>
          </w:tcPr>
          <w:p w14:paraId="1EE7F17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386</w:t>
            </w:r>
          </w:p>
          <w:p w14:paraId="43275D4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(3,45)</w:t>
            </w:r>
          </w:p>
        </w:tc>
        <w:tc>
          <w:tcPr>
            <w:tcW w:w="1693" w:type="dxa"/>
            <w:tcBorders>
              <w:top w:val="single" w:sz="4" w:space="0" w:color="000000"/>
              <w:left w:val="single" w:sz="3" w:space="0" w:color="000000"/>
              <w:bottom w:val="single" w:sz="4" w:space="0" w:color="000000"/>
              <w:right w:val="single" w:sz="3" w:space="0" w:color="000000"/>
            </w:tcBorders>
          </w:tcPr>
          <w:p w14:paraId="5831B6E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1,04</w:t>
            </w:r>
          </w:p>
          <w:p w14:paraId="06433E9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(0,90–1,20)</w:t>
            </w:r>
          </w:p>
          <w:p w14:paraId="5CC441C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0,576</w:t>
            </w:r>
          </w:p>
        </w:tc>
      </w:tr>
      <w:tr w:rsidR="00460D75" w:rsidRPr="00283F41" w14:paraId="11D4A40E" w14:textId="77777777" w:rsidTr="00587AA3">
        <w:trPr>
          <w:trHeight w:hRule="exact" w:val="854"/>
        </w:trPr>
        <w:tc>
          <w:tcPr>
            <w:tcW w:w="2969" w:type="dxa"/>
            <w:tcBorders>
              <w:top w:val="single" w:sz="4" w:space="0" w:color="000000"/>
              <w:left w:val="single" w:sz="3" w:space="0" w:color="000000"/>
              <w:bottom w:val="single" w:sz="3" w:space="0" w:color="000000"/>
              <w:right w:val="single" w:sz="3" w:space="0" w:color="000000"/>
            </w:tcBorders>
          </w:tcPr>
          <w:p w14:paraId="07FD913A"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Mirtis dėl kraujavimo*</w:t>
            </w:r>
          </w:p>
        </w:tc>
        <w:tc>
          <w:tcPr>
            <w:tcW w:w="2268" w:type="dxa"/>
            <w:tcBorders>
              <w:top w:val="single" w:sz="4" w:space="0" w:color="000000"/>
              <w:left w:val="single" w:sz="3" w:space="0" w:color="000000"/>
              <w:bottom w:val="single" w:sz="3" w:space="0" w:color="000000"/>
              <w:right w:val="single" w:sz="4" w:space="0" w:color="000000"/>
            </w:tcBorders>
          </w:tcPr>
          <w:p w14:paraId="25B90A81"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27 </w:t>
            </w:r>
          </w:p>
          <w:p w14:paraId="46D4C5B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(0,24)</w:t>
            </w:r>
          </w:p>
        </w:tc>
        <w:tc>
          <w:tcPr>
            <w:tcW w:w="1988" w:type="dxa"/>
            <w:tcBorders>
              <w:top w:val="single" w:sz="4" w:space="0" w:color="000000"/>
              <w:left w:val="single" w:sz="4" w:space="0" w:color="000000"/>
              <w:bottom w:val="single" w:sz="3" w:space="0" w:color="000000"/>
              <w:right w:val="single" w:sz="3" w:space="0" w:color="000000"/>
            </w:tcBorders>
          </w:tcPr>
          <w:p w14:paraId="6BB0CE1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55 (0,48)</w:t>
            </w:r>
          </w:p>
        </w:tc>
        <w:tc>
          <w:tcPr>
            <w:tcW w:w="1693" w:type="dxa"/>
            <w:tcBorders>
              <w:top w:val="single" w:sz="4" w:space="0" w:color="000000"/>
              <w:left w:val="single" w:sz="3" w:space="0" w:color="000000"/>
              <w:bottom w:val="single" w:sz="3" w:space="0" w:color="000000"/>
              <w:right w:val="single" w:sz="3" w:space="0" w:color="000000"/>
            </w:tcBorders>
          </w:tcPr>
          <w:p w14:paraId="78DE804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0,50 </w:t>
            </w:r>
          </w:p>
          <w:p w14:paraId="0AEBE17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(0,31–0,79)</w:t>
            </w:r>
          </w:p>
          <w:p w14:paraId="1635323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0,003</w:t>
            </w:r>
          </w:p>
        </w:tc>
      </w:tr>
      <w:tr w:rsidR="00460D75" w:rsidRPr="00283F41" w14:paraId="59BD5205" w14:textId="77777777" w:rsidTr="00587AA3">
        <w:trPr>
          <w:trHeight w:hRule="exact" w:val="848"/>
        </w:trPr>
        <w:tc>
          <w:tcPr>
            <w:tcW w:w="2969" w:type="dxa"/>
            <w:tcBorders>
              <w:top w:val="single" w:sz="3" w:space="0" w:color="000000"/>
              <w:left w:val="single" w:sz="3" w:space="0" w:color="000000"/>
              <w:bottom w:val="single" w:sz="3" w:space="0" w:color="000000"/>
              <w:right w:val="single" w:sz="3" w:space="0" w:color="000000"/>
            </w:tcBorders>
          </w:tcPr>
          <w:p w14:paraId="25A65D6B"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Kritinis organų kraujavimas*</w:t>
            </w:r>
          </w:p>
        </w:tc>
        <w:tc>
          <w:tcPr>
            <w:tcW w:w="2268" w:type="dxa"/>
            <w:tcBorders>
              <w:top w:val="single" w:sz="3" w:space="0" w:color="000000"/>
              <w:left w:val="single" w:sz="3" w:space="0" w:color="000000"/>
              <w:bottom w:val="single" w:sz="3" w:space="0" w:color="000000"/>
              <w:right w:val="single" w:sz="4" w:space="0" w:color="000000"/>
            </w:tcBorders>
          </w:tcPr>
          <w:p w14:paraId="7A5A8B6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91 </w:t>
            </w:r>
          </w:p>
          <w:p w14:paraId="7EA34E8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(0,82)</w:t>
            </w:r>
          </w:p>
        </w:tc>
        <w:tc>
          <w:tcPr>
            <w:tcW w:w="1988" w:type="dxa"/>
            <w:tcBorders>
              <w:top w:val="single" w:sz="3" w:space="0" w:color="000000"/>
              <w:left w:val="single" w:sz="4" w:space="0" w:color="000000"/>
              <w:bottom w:val="single" w:sz="3" w:space="0" w:color="000000"/>
              <w:right w:val="single" w:sz="3" w:space="0" w:color="000000"/>
            </w:tcBorders>
          </w:tcPr>
          <w:p w14:paraId="5A0875F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133 (1,18)</w:t>
            </w:r>
          </w:p>
        </w:tc>
        <w:tc>
          <w:tcPr>
            <w:tcW w:w="1693" w:type="dxa"/>
            <w:tcBorders>
              <w:top w:val="single" w:sz="3" w:space="0" w:color="000000"/>
              <w:left w:val="single" w:sz="3" w:space="0" w:color="000000"/>
              <w:bottom w:val="single" w:sz="3" w:space="0" w:color="000000"/>
              <w:right w:val="single" w:sz="3" w:space="0" w:color="000000"/>
            </w:tcBorders>
          </w:tcPr>
          <w:p w14:paraId="11A29EB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0,69 </w:t>
            </w:r>
          </w:p>
          <w:p w14:paraId="26AF6A0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(0,53–0,91)</w:t>
            </w:r>
          </w:p>
          <w:p w14:paraId="3282A9E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0,007</w:t>
            </w:r>
          </w:p>
        </w:tc>
      </w:tr>
      <w:tr w:rsidR="00460D75" w:rsidRPr="00283F41" w14:paraId="65701C08" w14:textId="77777777" w:rsidTr="00587AA3">
        <w:trPr>
          <w:trHeight w:hRule="exact" w:val="846"/>
        </w:trPr>
        <w:tc>
          <w:tcPr>
            <w:tcW w:w="2969" w:type="dxa"/>
            <w:tcBorders>
              <w:top w:val="single" w:sz="3" w:space="0" w:color="000000"/>
              <w:left w:val="single" w:sz="3" w:space="0" w:color="000000"/>
              <w:bottom w:val="single" w:sz="4" w:space="0" w:color="000000"/>
              <w:right w:val="single" w:sz="3" w:space="0" w:color="000000"/>
            </w:tcBorders>
          </w:tcPr>
          <w:p w14:paraId="4F0065C1"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Intrakranijinis kraujavimas*</w:t>
            </w:r>
          </w:p>
        </w:tc>
        <w:tc>
          <w:tcPr>
            <w:tcW w:w="2268" w:type="dxa"/>
            <w:tcBorders>
              <w:top w:val="single" w:sz="3" w:space="0" w:color="000000"/>
              <w:left w:val="single" w:sz="3" w:space="0" w:color="000000"/>
              <w:bottom w:val="single" w:sz="4" w:space="0" w:color="000000"/>
              <w:right w:val="single" w:sz="4" w:space="0" w:color="000000"/>
            </w:tcBorders>
          </w:tcPr>
          <w:p w14:paraId="5D4C721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55 </w:t>
            </w:r>
          </w:p>
          <w:p w14:paraId="58C168B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(0,49)</w:t>
            </w:r>
          </w:p>
        </w:tc>
        <w:tc>
          <w:tcPr>
            <w:tcW w:w="1988" w:type="dxa"/>
            <w:tcBorders>
              <w:top w:val="single" w:sz="3" w:space="0" w:color="000000"/>
              <w:left w:val="single" w:sz="4" w:space="0" w:color="000000"/>
              <w:bottom w:val="single" w:sz="4" w:space="0" w:color="000000"/>
              <w:right w:val="single" w:sz="3" w:space="0" w:color="000000"/>
            </w:tcBorders>
          </w:tcPr>
          <w:p w14:paraId="0EDB339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84 (0,74)</w:t>
            </w:r>
          </w:p>
        </w:tc>
        <w:tc>
          <w:tcPr>
            <w:tcW w:w="1693" w:type="dxa"/>
            <w:tcBorders>
              <w:top w:val="single" w:sz="3" w:space="0" w:color="000000"/>
              <w:left w:val="single" w:sz="3" w:space="0" w:color="000000"/>
              <w:bottom w:val="single" w:sz="4" w:space="0" w:color="000000"/>
              <w:right w:val="single" w:sz="3" w:space="0" w:color="000000"/>
            </w:tcBorders>
          </w:tcPr>
          <w:p w14:paraId="0A55D131"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0,67 </w:t>
            </w:r>
          </w:p>
          <w:p w14:paraId="1946E8E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(0,47–0,93)</w:t>
            </w:r>
          </w:p>
          <w:p w14:paraId="506247FA"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0,019</w:t>
            </w:r>
          </w:p>
        </w:tc>
      </w:tr>
      <w:tr w:rsidR="00460D75" w:rsidRPr="00283F41" w14:paraId="5F743EB2" w14:textId="77777777" w:rsidTr="00587AA3">
        <w:trPr>
          <w:trHeight w:hRule="exact" w:val="846"/>
        </w:trPr>
        <w:tc>
          <w:tcPr>
            <w:tcW w:w="2969" w:type="dxa"/>
            <w:tcBorders>
              <w:top w:val="single" w:sz="4" w:space="0" w:color="000000"/>
              <w:left w:val="single" w:sz="3" w:space="0" w:color="000000"/>
              <w:bottom w:val="single" w:sz="4" w:space="0" w:color="000000"/>
              <w:right w:val="single" w:sz="3" w:space="0" w:color="000000"/>
            </w:tcBorders>
          </w:tcPr>
          <w:p w14:paraId="18F0536C" w14:textId="77777777" w:rsidR="00460D75" w:rsidRPr="00283F41" w:rsidRDefault="00460D75" w:rsidP="00587AA3">
            <w:pPr>
              <w:widowControl w:val="0"/>
              <w:numPr>
                <w:ilvl w:val="0"/>
                <w:numId w:val="3"/>
              </w:numPr>
              <w:tabs>
                <w:tab w:val="left" w:pos="269"/>
                <w:tab w:val="left" w:pos="567"/>
              </w:tabs>
              <w:spacing w:after="0" w:line="240" w:lineRule="auto"/>
              <w:ind w:left="269"/>
              <w:rPr>
                <w:rFonts w:ascii="Times New Roman" w:eastAsia="MS Mincho" w:hAnsi="Times New Roman" w:cs="Times New Roman"/>
                <w:color w:val="000000"/>
                <w:kern w:val="0"/>
                <w:lang w:eastAsia="fr-FR"/>
                <w14:ligatures w14:val="none"/>
              </w:rPr>
            </w:pPr>
            <w:r w:rsidRPr="00283F41">
              <w:rPr>
                <w:rFonts w:ascii="Times New Roman" w:eastAsia="MS Mincho" w:hAnsi="Times New Roman" w:cs="Times New Roman"/>
                <w:color w:val="000000"/>
                <w:kern w:val="0"/>
                <w:lang w:eastAsia="fr-FR"/>
                <w14:ligatures w14:val="none"/>
              </w:rPr>
              <w:t>Hemoglobino rodmens sumažėjimas*</w:t>
            </w:r>
          </w:p>
        </w:tc>
        <w:tc>
          <w:tcPr>
            <w:tcW w:w="2268" w:type="dxa"/>
            <w:tcBorders>
              <w:top w:val="single" w:sz="4" w:space="0" w:color="000000"/>
              <w:left w:val="single" w:sz="3" w:space="0" w:color="000000"/>
              <w:bottom w:val="single" w:sz="4" w:space="0" w:color="000000"/>
              <w:right w:val="single" w:sz="4" w:space="0" w:color="000000"/>
            </w:tcBorders>
          </w:tcPr>
          <w:p w14:paraId="56BD1B04"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305 </w:t>
            </w:r>
          </w:p>
          <w:p w14:paraId="2FC25EEB"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(2,77)</w:t>
            </w:r>
          </w:p>
        </w:tc>
        <w:tc>
          <w:tcPr>
            <w:tcW w:w="1988" w:type="dxa"/>
            <w:tcBorders>
              <w:top w:val="single" w:sz="4" w:space="0" w:color="000000"/>
              <w:left w:val="single" w:sz="4" w:space="0" w:color="000000"/>
              <w:bottom w:val="single" w:sz="4" w:space="0" w:color="000000"/>
              <w:right w:val="single" w:sz="3" w:space="0" w:color="000000"/>
            </w:tcBorders>
          </w:tcPr>
          <w:p w14:paraId="4EC01784"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254 (2,26)</w:t>
            </w:r>
          </w:p>
        </w:tc>
        <w:tc>
          <w:tcPr>
            <w:tcW w:w="1693" w:type="dxa"/>
            <w:tcBorders>
              <w:top w:val="single" w:sz="4" w:space="0" w:color="000000"/>
              <w:left w:val="single" w:sz="3" w:space="0" w:color="000000"/>
              <w:bottom w:val="single" w:sz="4" w:space="0" w:color="000000"/>
              <w:right w:val="single" w:sz="3" w:space="0" w:color="000000"/>
            </w:tcBorders>
          </w:tcPr>
          <w:p w14:paraId="3A52FAF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1,22 </w:t>
            </w:r>
          </w:p>
          <w:p w14:paraId="1C73CC86"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(1,03–1,44)</w:t>
            </w:r>
          </w:p>
          <w:p w14:paraId="2179F9E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0,019</w:t>
            </w:r>
          </w:p>
        </w:tc>
      </w:tr>
      <w:tr w:rsidR="00460D75" w:rsidRPr="00283F41" w14:paraId="58D01E13" w14:textId="77777777" w:rsidTr="00587AA3">
        <w:trPr>
          <w:trHeight w:hRule="exact" w:val="1026"/>
        </w:trPr>
        <w:tc>
          <w:tcPr>
            <w:tcW w:w="2969" w:type="dxa"/>
            <w:tcBorders>
              <w:top w:val="single" w:sz="4" w:space="0" w:color="000000"/>
              <w:left w:val="single" w:sz="3" w:space="0" w:color="000000"/>
              <w:bottom w:val="single" w:sz="3" w:space="0" w:color="000000"/>
              <w:right w:val="single" w:sz="3" w:space="0" w:color="000000"/>
            </w:tcBorders>
          </w:tcPr>
          <w:p w14:paraId="09962C93" w14:textId="77777777" w:rsidR="00460D75" w:rsidRPr="00283F41" w:rsidRDefault="00460D75" w:rsidP="00587AA3">
            <w:pPr>
              <w:widowControl w:val="0"/>
              <w:numPr>
                <w:ilvl w:val="0"/>
                <w:numId w:val="3"/>
              </w:numPr>
              <w:tabs>
                <w:tab w:val="left" w:pos="567"/>
              </w:tabs>
              <w:spacing w:after="0" w:line="240" w:lineRule="auto"/>
              <w:ind w:left="552" w:hanging="283"/>
              <w:rPr>
                <w:rFonts w:ascii="Times New Roman" w:eastAsia="MS Mincho" w:hAnsi="Times New Roman" w:cs="Times New Roman"/>
                <w:color w:val="000000"/>
                <w:kern w:val="0"/>
                <w:lang w:eastAsia="ar-SA"/>
                <w14:ligatures w14:val="none"/>
              </w:rPr>
            </w:pPr>
            <w:r w:rsidRPr="00283F41">
              <w:rPr>
                <w:rFonts w:ascii="Times New Roman" w:eastAsia="MS Mincho" w:hAnsi="Times New Roman" w:cs="Times New Roman"/>
                <w:color w:val="000000"/>
                <w:kern w:val="0"/>
                <w:lang w:eastAsia="ar-SA"/>
                <w14:ligatures w14:val="none"/>
              </w:rPr>
              <w:t>2 ar daugiau vienetų eritrocitų ar viso kraujo pakuočių perpylimas*</w:t>
            </w:r>
          </w:p>
        </w:tc>
        <w:tc>
          <w:tcPr>
            <w:tcW w:w="2268" w:type="dxa"/>
            <w:tcBorders>
              <w:top w:val="single" w:sz="4" w:space="0" w:color="000000"/>
              <w:left w:val="single" w:sz="3" w:space="0" w:color="000000"/>
              <w:bottom w:val="single" w:sz="3" w:space="0" w:color="000000"/>
              <w:right w:val="single" w:sz="4" w:space="0" w:color="000000"/>
            </w:tcBorders>
          </w:tcPr>
          <w:p w14:paraId="6138CB2F"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183 </w:t>
            </w:r>
          </w:p>
          <w:p w14:paraId="5AD7A45D"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(1,65)</w:t>
            </w:r>
          </w:p>
        </w:tc>
        <w:tc>
          <w:tcPr>
            <w:tcW w:w="1988" w:type="dxa"/>
            <w:tcBorders>
              <w:top w:val="single" w:sz="4" w:space="0" w:color="000000"/>
              <w:left w:val="single" w:sz="4" w:space="0" w:color="000000"/>
              <w:bottom w:val="single" w:sz="3" w:space="0" w:color="000000"/>
              <w:right w:val="single" w:sz="3" w:space="0" w:color="000000"/>
            </w:tcBorders>
          </w:tcPr>
          <w:p w14:paraId="1DC958E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149 (1,32)</w:t>
            </w:r>
          </w:p>
        </w:tc>
        <w:tc>
          <w:tcPr>
            <w:tcW w:w="1693" w:type="dxa"/>
            <w:tcBorders>
              <w:top w:val="single" w:sz="4" w:space="0" w:color="000000"/>
              <w:left w:val="single" w:sz="3" w:space="0" w:color="000000"/>
              <w:bottom w:val="single" w:sz="3" w:space="0" w:color="000000"/>
              <w:right w:val="single" w:sz="3" w:space="0" w:color="000000"/>
            </w:tcBorders>
          </w:tcPr>
          <w:p w14:paraId="50647CF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1,25 </w:t>
            </w:r>
          </w:p>
          <w:p w14:paraId="3A1A206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(1,01–1,55)</w:t>
            </w:r>
          </w:p>
          <w:p w14:paraId="175952F4"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0,044</w:t>
            </w:r>
          </w:p>
        </w:tc>
      </w:tr>
      <w:tr w:rsidR="00460D75" w:rsidRPr="00283F41" w14:paraId="12CC921F" w14:textId="77777777" w:rsidTr="00587AA3">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431EAB06"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ar-SA"/>
                <w14:ligatures w14:val="none"/>
              </w:rPr>
            </w:pPr>
            <w:r w:rsidRPr="00283F41">
              <w:rPr>
                <w:rFonts w:ascii="Times New Roman" w:eastAsia="MS Mincho" w:hAnsi="Times New Roman" w:cs="Times New Roman"/>
                <w:kern w:val="0"/>
                <w:lang w:eastAsia="ar-SA"/>
                <w14:ligatures w14:val="none"/>
              </w:rPr>
              <w:t xml:space="preserve">Ne didžiojo kliniškai reikšmingo kraujavimo </w:t>
            </w:r>
            <w:r w:rsidRPr="00283F41">
              <w:rPr>
                <w:rFonts w:ascii="Times New Roman" w:eastAsia="MS Mincho" w:hAnsi="Times New Roman" w:cs="Times New Roman"/>
                <w:kern w:val="0"/>
                <w:lang w:eastAsia="fr-FR"/>
                <w14:ligatures w14:val="none"/>
              </w:rPr>
              <w:t>reiškiniai</w:t>
            </w:r>
          </w:p>
        </w:tc>
        <w:tc>
          <w:tcPr>
            <w:tcW w:w="2268" w:type="dxa"/>
            <w:tcBorders>
              <w:top w:val="single" w:sz="3" w:space="0" w:color="000000"/>
              <w:left w:val="single" w:sz="3" w:space="0" w:color="000000"/>
              <w:bottom w:val="single" w:sz="4" w:space="0" w:color="000000"/>
              <w:right w:val="single" w:sz="4" w:space="0" w:color="000000"/>
            </w:tcBorders>
          </w:tcPr>
          <w:p w14:paraId="0A93E325"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1 185 </w:t>
            </w:r>
          </w:p>
          <w:p w14:paraId="667DAD6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(11,80)</w:t>
            </w:r>
          </w:p>
        </w:tc>
        <w:tc>
          <w:tcPr>
            <w:tcW w:w="1988" w:type="dxa"/>
            <w:tcBorders>
              <w:top w:val="single" w:sz="3" w:space="0" w:color="000000"/>
              <w:left w:val="single" w:sz="4" w:space="0" w:color="000000"/>
              <w:bottom w:val="single" w:sz="4" w:space="0" w:color="000000"/>
              <w:right w:val="single" w:sz="3" w:space="0" w:color="000000"/>
            </w:tcBorders>
          </w:tcPr>
          <w:p w14:paraId="7E7118C8"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1 151 (11,37)</w:t>
            </w:r>
          </w:p>
        </w:tc>
        <w:tc>
          <w:tcPr>
            <w:tcW w:w="1693" w:type="dxa"/>
            <w:tcBorders>
              <w:top w:val="single" w:sz="3" w:space="0" w:color="000000"/>
              <w:left w:val="single" w:sz="3" w:space="0" w:color="000000"/>
              <w:bottom w:val="single" w:sz="4" w:space="0" w:color="000000"/>
              <w:right w:val="single" w:sz="3" w:space="0" w:color="000000"/>
            </w:tcBorders>
          </w:tcPr>
          <w:p w14:paraId="53D0B9D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1,04 </w:t>
            </w:r>
          </w:p>
          <w:p w14:paraId="0976AA27"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(0,96–1,13)</w:t>
            </w:r>
          </w:p>
          <w:p w14:paraId="286A585C"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0,345</w:t>
            </w:r>
          </w:p>
        </w:tc>
      </w:tr>
      <w:tr w:rsidR="00460D75" w:rsidRPr="00283F41" w14:paraId="5EBE6E39" w14:textId="77777777" w:rsidTr="00587AA3">
        <w:trPr>
          <w:trHeight w:hRule="exact" w:val="829"/>
        </w:trPr>
        <w:tc>
          <w:tcPr>
            <w:tcW w:w="2969" w:type="dxa"/>
            <w:tcBorders>
              <w:top w:val="single" w:sz="4" w:space="0" w:color="000000"/>
              <w:left w:val="single" w:sz="3" w:space="0" w:color="000000"/>
              <w:bottom w:val="single" w:sz="4" w:space="0" w:color="000000"/>
              <w:right w:val="single" w:sz="3" w:space="0" w:color="000000"/>
            </w:tcBorders>
          </w:tcPr>
          <w:p w14:paraId="4D0E7ACA" w14:textId="77777777" w:rsidR="00460D75" w:rsidRPr="00283F41" w:rsidRDefault="00460D75" w:rsidP="00587AA3">
            <w:pPr>
              <w:widowControl w:val="0"/>
              <w:spacing w:after="0" w:line="240" w:lineRule="auto"/>
              <w:ind w:left="142"/>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Mirtis nuo bet kurios priežasties</w:t>
            </w:r>
          </w:p>
        </w:tc>
        <w:tc>
          <w:tcPr>
            <w:tcW w:w="2268" w:type="dxa"/>
            <w:tcBorders>
              <w:top w:val="single" w:sz="4" w:space="0" w:color="000000"/>
              <w:left w:val="single" w:sz="3" w:space="0" w:color="000000"/>
              <w:bottom w:val="single" w:sz="4" w:space="0" w:color="000000"/>
              <w:right w:val="single" w:sz="4" w:space="0" w:color="000000"/>
            </w:tcBorders>
          </w:tcPr>
          <w:p w14:paraId="3F8974D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208 </w:t>
            </w:r>
          </w:p>
          <w:p w14:paraId="1753632D"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(1,87)</w:t>
            </w:r>
          </w:p>
        </w:tc>
        <w:tc>
          <w:tcPr>
            <w:tcW w:w="1988" w:type="dxa"/>
            <w:tcBorders>
              <w:top w:val="single" w:sz="4" w:space="0" w:color="000000"/>
              <w:left w:val="single" w:sz="4" w:space="0" w:color="000000"/>
              <w:bottom w:val="single" w:sz="4" w:space="0" w:color="000000"/>
              <w:right w:val="single" w:sz="3" w:space="0" w:color="000000"/>
            </w:tcBorders>
          </w:tcPr>
          <w:p w14:paraId="75106260"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250 (2,21)</w:t>
            </w:r>
          </w:p>
        </w:tc>
        <w:tc>
          <w:tcPr>
            <w:tcW w:w="1693" w:type="dxa"/>
            <w:tcBorders>
              <w:top w:val="single" w:sz="4" w:space="0" w:color="000000"/>
              <w:left w:val="single" w:sz="3" w:space="0" w:color="000000"/>
              <w:bottom w:val="single" w:sz="4" w:space="0" w:color="000000"/>
              <w:right w:val="single" w:sz="3" w:space="0" w:color="000000"/>
            </w:tcBorders>
          </w:tcPr>
          <w:p w14:paraId="109B0373"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0,85 </w:t>
            </w:r>
          </w:p>
          <w:p w14:paraId="25E00EF2"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(0,70–1,02)</w:t>
            </w:r>
          </w:p>
          <w:p w14:paraId="1FAA2E49" w14:textId="77777777" w:rsidR="00460D75" w:rsidRPr="00283F41" w:rsidRDefault="00460D75" w:rsidP="00587AA3">
            <w:pPr>
              <w:widowControl w:val="0"/>
              <w:spacing w:after="0" w:line="240" w:lineRule="auto"/>
              <w:ind w:left="93"/>
              <w:jc w:val="center"/>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0,073</w:t>
            </w:r>
          </w:p>
        </w:tc>
      </w:tr>
    </w:tbl>
    <w:p w14:paraId="4A977A64" w14:textId="77777777" w:rsidR="00460D75" w:rsidRPr="00283F41" w:rsidRDefault="00460D75" w:rsidP="00460D75">
      <w:pPr>
        <w:widowControl w:val="0"/>
        <w:tabs>
          <w:tab w:val="left" w:pos="567"/>
        </w:tabs>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a) </w:t>
      </w:r>
      <w:r w:rsidRPr="00283F41">
        <w:rPr>
          <w:rFonts w:ascii="Times New Roman" w:eastAsia="MS Mincho" w:hAnsi="Times New Roman" w:cs="Times New Roman"/>
          <w:kern w:val="0"/>
          <w:lang w:eastAsia="fr-FR"/>
          <w14:ligatures w14:val="none"/>
        </w:rPr>
        <w:tab/>
        <w:t>Saugumo populiacija, taikytas gydymas</w:t>
      </w:r>
    </w:p>
    <w:p w14:paraId="303F2792" w14:textId="77777777" w:rsidR="00460D75" w:rsidRPr="00283F41" w:rsidRDefault="00460D75" w:rsidP="00460D75">
      <w:pPr>
        <w:widowControl w:val="0"/>
        <w:tabs>
          <w:tab w:val="left" w:pos="567"/>
        </w:tabs>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ab/>
        <w:t>Nominaliai reikšmingas</w:t>
      </w:r>
    </w:p>
    <w:p w14:paraId="01DDCC55"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34F48683"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Papildant III fazės ROCKET AF tyrimą, buvo atliktas perspektyvinis, vienos grupės, poregistracinis, neintervencinis, atviras kohortinis tyrimas (XANTUS) su centriniu baigčių, įskaitant tromboembolijos reiškinius ir didįjį kraujavimą, vertinimu. 6 704 pacientai, kuriems pasireiškė su vožtuvų liga nesusijęs prieširdžių virpėjimas, buvo įtraukti į šį tyrimą insulto ir ne CNS sisteminės embolijos prevencijai klinikinėje praktikoje. Vidutinis įvertinimas pagal CHADS</w:t>
      </w:r>
      <w:r w:rsidRPr="00283F41">
        <w:rPr>
          <w:rFonts w:ascii="Times New Roman" w:eastAsia="MS Mincho" w:hAnsi="Times New Roman" w:cs="Times New Roman"/>
          <w:kern w:val="0"/>
          <w:vertAlign w:val="subscript"/>
          <w:lang w:eastAsia="fr-FR"/>
          <w14:ligatures w14:val="none"/>
        </w:rPr>
        <w:t>2</w:t>
      </w:r>
      <w:r w:rsidRPr="00283F41">
        <w:rPr>
          <w:rFonts w:ascii="Times New Roman" w:eastAsia="MS Mincho" w:hAnsi="Times New Roman" w:cs="Times New Roman"/>
          <w:kern w:val="0"/>
          <w:lang w:eastAsia="fr-FR"/>
          <w14:ligatures w14:val="none"/>
        </w:rPr>
        <w:t xml:space="preserve"> skalę buvo 1,9, pagal HAS-BLED skalę – 2,0 XANTUS tyrime, o ROCKET AF tyrime vidutinis įvertinimas pagal CHADS2 ir HAS-BLED skales buvo atitinkamai 3,5 ir 2,8. Didžiojo kraujavimo dažnis buvo 2,1 atvejo 100 paciento metų. Mirtino kraujavimo dažnis – 0,2 atvejo 100 paciento metų ir intrakranijinio kraujavimo – 0,4 atvejo 100 paciento metų. Insulto arba ne CNS sisteminės embolijos atvejų dažnis buvo 0,8 atvejo 100 paciento metų.</w:t>
      </w:r>
    </w:p>
    <w:p w14:paraId="23D91AD2"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Šis stebėjimas klinikinėje praktikoje atitinka šiai indikacijai nustatytus saugumo duomenis.</w:t>
      </w:r>
    </w:p>
    <w:p w14:paraId="5AE6C2DA"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61CE19DB"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Poregistracinio neintervencinio tyrimo, kuriame dalyvavo daugiau nei 162 000 pacientų iš keturių šalių, metu rivaroksabano buvo paskirta insulto ir sisteminės embolijos profilaktikai pacientams, kuriems diagnozuotas su vožtuvų liga nesusijęs prieširdžių virpėjimas. Išeminio insulto atvejų dažnis buvo 0,70 (95 % PI 0,44</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1,13) 100 paciento metų. Kraujavimas, dėl kurio prireikė hospitalizacijos, pasireiškė tokiais dažniais 100 paciento metų: 0,43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0,59) intrakranijinio kraujavimo atveju, 1,04 (95 % PI 0,65</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1,66) kraujavimo iš virškinimo trakto atveju, 0,41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0,53) urogenitalinio kraujavimo atveju ir 0,40 (95 % PI 0,25</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0,65) kitokio kraujavimo atveju.</w:t>
      </w:r>
    </w:p>
    <w:p w14:paraId="3AC2DFA5"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610A84CC" w14:textId="77777777" w:rsidR="00460D75" w:rsidRPr="00283F41" w:rsidRDefault="00460D75" w:rsidP="00460D75">
      <w:pPr>
        <w:widowControl w:val="0"/>
        <w:spacing w:after="0" w:line="240" w:lineRule="auto"/>
        <w:rPr>
          <w:rFonts w:ascii="Times New Roman" w:eastAsia="MS Mincho" w:hAnsi="Times New Roman" w:cs="Times New Roman"/>
          <w:i/>
          <w:iCs/>
          <w:kern w:val="0"/>
          <w:lang w:eastAsia="fr-FR"/>
          <w14:ligatures w14:val="none"/>
        </w:rPr>
      </w:pPr>
      <w:r w:rsidRPr="00283F41">
        <w:rPr>
          <w:rFonts w:ascii="Times New Roman" w:eastAsia="MS Mincho" w:hAnsi="Times New Roman" w:cs="Times New Roman"/>
          <w:i/>
          <w:iCs/>
          <w:kern w:val="0"/>
          <w:lang w:eastAsia="fr-FR"/>
          <w14:ligatures w14:val="none"/>
        </w:rPr>
        <w:t>Pacientai, kuriems atliekama kardioversija</w:t>
      </w:r>
    </w:p>
    <w:p w14:paraId="6B95675D"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 xml:space="preserve">Perspektyvinis, atsitiktinių imčių, atviras, daugiacentris žvalgomasis tyrimas su koduotu vertinamosios baigties vertinimu (X-VERT) buvo atliktas su 1 504 pacientais (kurie buvo anksčiau gydyti arba negydyti geriamaisiais antikoaguliantais), kuriems pasireiškė su vožtuvų liga nesusijęs prieširdžių virpėjimas ir buvo nuspręsta taikyti kardioversiją; šiuo tyrimu siekta palyginti rivaroksabano ir vitamino K antagonistų (VKA) poveikį kardiovaskulinių reiškinių profilaktikai (priskyrimas atsitiktinėms imtims santykiu 2:1). Buvo naudojamos transezofagine echokardiograma (TEE) kontroliuojamos (prieš tai gydyta 1–5 dienas) arba įprastos (prieš tai gydyta mažiausiai 3 savaites) kardioversijos strategijos. Pagrindinės veiksmingumo vertinamosios baigties reiškiniai (bet koks insultas, praeinantis smegenų išemijos priepuolis, ne centrinės nervų sistemos (CNS) sisteminė embolija, miokardo infarktas (MI) ir kardiovaskulinė mirtis) pasireiškė 5 (0,5 %) pacientams rivaroksabano grupėje (n = 978) ir 5 (1,0 %) pacientams VKA grupėje (n = 492; RS 0,50; 95 % PI 0,15–1,73; modifikuota </w:t>
      </w:r>
      <w:r w:rsidRPr="00283F41">
        <w:rPr>
          <w:rFonts w:ascii="Times New Roman" w:eastAsia="MS Mincho" w:hAnsi="Times New Roman" w:cs="Times New Roman"/>
          <w:i/>
          <w:iCs/>
          <w:kern w:val="0"/>
          <w:lang w:eastAsia="fr-FR"/>
          <w14:ligatures w14:val="none"/>
        </w:rPr>
        <w:t>ITT</w:t>
      </w:r>
      <w:r w:rsidRPr="00283F41">
        <w:rPr>
          <w:rFonts w:ascii="Times New Roman" w:eastAsia="MS Mincho" w:hAnsi="Times New Roman" w:cs="Times New Roman"/>
          <w:kern w:val="0"/>
          <w:lang w:eastAsia="fr-FR"/>
          <w14:ligatures w14:val="none"/>
        </w:rPr>
        <w:t xml:space="preserve"> populiacija). Pagrindinė saugumo baigtis (didysis kraujavimas) pasireiškė 6 (0,6 %) rivaroksabanu (n = 988) ir 4 (0,8 %) VKA (n = 499) gydytiems pacientams, (RS 0,76; 95 % PI 0,21–2,67; saugumo populiacija). Šis žvalgomasis tyrimas parodė panašų gydymo rivaroksabanu ir VKA veiksmingumą ir saugumą taikant kardioversiją.</w:t>
      </w:r>
    </w:p>
    <w:p w14:paraId="5DAB5225"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p>
    <w:p w14:paraId="107B3CEC" w14:textId="77777777" w:rsidR="00460D75" w:rsidRPr="00283F41" w:rsidRDefault="00460D75" w:rsidP="00460D75">
      <w:pPr>
        <w:widowControl w:val="0"/>
        <w:spacing w:after="0" w:line="240" w:lineRule="auto"/>
        <w:rPr>
          <w:rFonts w:ascii="Times New Roman" w:eastAsia="MS Mincho" w:hAnsi="Times New Roman" w:cs="Times New Roman"/>
          <w:i/>
          <w:iCs/>
          <w:kern w:val="0"/>
          <w:lang w:eastAsia="fr-FR"/>
          <w14:ligatures w14:val="none"/>
        </w:rPr>
      </w:pPr>
      <w:r w:rsidRPr="00283F41">
        <w:rPr>
          <w:rFonts w:ascii="Times New Roman" w:eastAsia="MS Mincho" w:hAnsi="Times New Roman" w:cs="Times New Roman"/>
          <w:i/>
          <w:iCs/>
          <w:kern w:val="0"/>
          <w:lang w:eastAsia="fr-FR"/>
          <w14:ligatures w14:val="none"/>
        </w:rPr>
        <w:t>Pacientai, kuriems yra su vožtuvų liga nesusijęs prieširdžių virpėjimas ir atliekama PKI su stento įstatymu</w:t>
      </w:r>
    </w:p>
    <w:p w14:paraId="62DCD74A"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Atsitiktinių imčių, atvirame, daugiacentriame klinikiniame tyrime (</w:t>
      </w:r>
      <w:r w:rsidRPr="00283F41">
        <w:rPr>
          <w:rFonts w:ascii="Times New Roman" w:eastAsia="MS Mincho" w:hAnsi="Times New Roman" w:cs="Times New Roman"/>
          <w:i/>
          <w:iCs/>
          <w:kern w:val="0"/>
          <w:lang w:eastAsia="fr-FR"/>
          <w14:ligatures w14:val="none"/>
        </w:rPr>
        <w:t>PIONEER AF–PCI</w:t>
      </w:r>
      <w:r w:rsidRPr="00283F41">
        <w:rPr>
          <w:rFonts w:ascii="Times New Roman" w:eastAsia="MS Mincho" w:hAnsi="Times New Roman" w:cs="Times New Roman"/>
          <w:kern w:val="0"/>
          <w:lang w:eastAsia="fr-FR"/>
          <w14:ligatures w14:val="none"/>
        </w:rPr>
        <w:t>), kuriame dalyvavo 2 124 pacientai, kurie sirgo su vožtuvų liga nesusijusiu prieširdžių virpėjimu ir kuriems dėl pirminės aterosklerozinės širdies ligos atlikta PKI su stento įstatymu, buvo lyginamas dviejų rivaroksabano ir vieno VKA dozavimo režimų saugumas. Pacientai atsitiktiniu būdu buvo suskirstyti į grupes santykiu 1:1:1 ir gydyti iš viso 12 mėnesių. Pacientai, anksčiau patyrę insultą arba PSIP, į tyrimą įtraukti nebuvo.</w:t>
      </w:r>
    </w:p>
    <w:p w14:paraId="4D3C1C81"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1 grupės pacientai vartojo 15 mg rivaroksabano vieną kartą per parą (pacientai, kurių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49 ml/min</w:t>
      </w:r>
      <w:r>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49 ml/min</w:t>
      </w:r>
      <w:r>
        <w:rPr>
          <w:rFonts w:ascii="Times New Roman" w:eastAsia="MS Mincho" w:hAnsi="Times New Roman" w:cs="Times New Roman"/>
          <w:kern w:val="0"/>
          <w:lang w:eastAsia="fr-FR"/>
          <w14:ligatures w14:val="none"/>
        </w:rPr>
        <w:t>.</w:t>
      </w:r>
      <w:r w:rsidRPr="00283F41">
        <w:rPr>
          <w:rFonts w:ascii="Times New Roman" w:eastAsia="MS Mincho" w:hAnsi="Times New Roman" w:cs="Times New Roman"/>
          <w:kern w:val="0"/>
          <w:lang w:eastAsia="fr-FR"/>
          <w14:ligatures w14:val="none"/>
        </w:rPr>
        <w:t>, vartojo 10 mg dozę) vieną kartą per parą kartu su maža ASR doze. 3 grupės pacientai 1, 6 arba 12 mėnesių vartojo pritaikytos dozės VKA kartu su DAT, o vėliau – pritaikytos dozės VKA kartu su maža ASR doze.</w:t>
      </w:r>
    </w:p>
    <w:p w14:paraId="161E6CEA"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Pagrindinė saugumo vertinamoji baigtis kliniškai reikšmingi kraujavimo reiškiniai pasireiškė 109 (15,7 %), 117 (16,6 %) ir 167 (24,0 %) atitinkamai 1 grupės, 2 grupės ir 3 grupės tiriamųjų (RS atitinkamai 0,59; 95 % PI 0,47</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0,76; p &lt; 0,001 ir RS 0,63; 95 % PI 0,50</w:t>
      </w:r>
      <w:r w:rsidRPr="00283F41">
        <w:rPr>
          <w:rFonts w:ascii="Times New Roman" w:eastAsia="Times New Roman" w:hAnsi="Times New Roman" w:cs="Times New Roman"/>
          <w:color w:val="000000"/>
          <w:kern w:val="0"/>
          <w:lang w:eastAsia="lt-LT"/>
          <w14:ligatures w14:val="none"/>
        </w:rPr>
        <w:t>–</w:t>
      </w:r>
      <w:r w:rsidRPr="00283F41">
        <w:rPr>
          <w:rFonts w:ascii="Times New Roman" w:eastAsia="MS Mincho" w:hAnsi="Times New Roman" w:cs="Times New Roman"/>
          <w:kern w:val="0"/>
          <w:lang w:eastAsia="fr-FR"/>
          <w14:ligatures w14:val="none"/>
        </w:rPr>
        <w:t>0,80; p &lt; 0,001). Antrinė vertinamoji baigtis (kombinuotoji baigtis, apimanti kardiovaskulinius reiškinius kardiovaskulinę mirtį, MI arba insultą) pasireiškė 41 (5,9 %), 36 (5,1 %) ir 36 (5,2 %) atitinkamai 1 grupės, 2 grupės ir 3 grupės tiriamųjų. Kiekvienas rivaroksabano dozavimo režimas pacientams, kurie sirgo su vožtuvų liga nesusijusiu prieširdžių virpėjimu ir kuriems atlikta PKI su stento įstatymu, reikšmingai sumažino kliniškai svarbių kraujavimo reiškinių dažnį, lyginant su pacientais, gydytais pagal VKA režimą.</w:t>
      </w:r>
    </w:p>
    <w:p w14:paraId="2844FDA3" w14:textId="77777777" w:rsidR="00460D75" w:rsidRPr="00283F41" w:rsidRDefault="00460D75" w:rsidP="00460D75">
      <w:pPr>
        <w:widowControl w:val="0"/>
        <w:spacing w:after="0" w:line="240" w:lineRule="auto"/>
        <w:rPr>
          <w:rFonts w:ascii="Times New Roman" w:eastAsia="MS Mincho" w:hAnsi="Times New Roman" w:cs="Times New Roman"/>
          <w:kern w:val="0"/>
          <w:lang w:eastAsia="fr-FR"/>
          <w14:ligatures w14:val="none"/>
        </w:rPr>
      </w:pPr>
      <w:r w:rsidRPr="00283F41">
        <w:rPr>
          <w:rFonts w:ascii="Times New Roman" w:eastAsia="MS Mincho" w:hAnsi="Times New Roman" w:cs="Times New Roman"/>
          <w:kern w:val="0"/>
          <w:lang w:eastAsia="fr-FR"/>
          <w14:ligatures w14:val="none"/>
        </w:rPr>
        <w:t>Pagrindinis PIONEER AF–PCI klinikinio tyrimo tikslas buvo saugumo įvertinimas. Duomenų apie veiksmingumą (įskaitant tromboembolijos reiškinius) šiai populiacijai yra nedaug.</w:t>
      </w:r>
    </w:p>
    <w:p w14:paraId="79C32B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F6DC26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u w:val="single"/>
          <w:lang w:eastAsia="ar-SA"/>
          <w14:ligatures w14:val="none"/>
        </w:rPr>
      </w:pPr>
      <w:r w:rsidRPr="00283F41">
        <w:rPr>
          <w:rFonts w:ascii="Times New Roman" w:eastAsia="Times New Roman" w:hAnsi="Times New Roman" w:cs="Times New Roman"/>
          <w:i/>
          <w:color w:val="000000"/>
          <w:kern w:val="0"/>
          <w:u w:val="single"/>
          <w:lang w:eastAsia="ar-SA"/>
          <w14:ligatures w14:val="none"/>
        </w:rPr>
        <w:t>GVT gydymas, PE gydymas ir pasikartojančios GVT bei PE profilaktika</w:t>
      </w:r>
    </w:p>
    <w:p w14:paraId="40C7366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klinikinė programa buvo sukurta siekiant įrodyti rivaroksabano veiksmingumą, skiriant pradinį ir tęstinį ūminės GVT bei PE gydymą ir pasikartojimo profilaktiką.</w:t>
      </w:r>
    </w:p>
    <w:p w14:paraId="357E7F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Keturiuose atsitiktinių imčių kontroliuotuose III fazės klinikiniuose tyrimuose (</w:t>
      </w:r>
      <w:r w:rsidRPr="00283F41">
        <w:rPr>
          <w:rFonts w:ascii="Times New Roman" w:eastAsia="Times New Roman" w:hAnsi="Times New Roman" w:cs="Times New Roman"/>
          <w:i/>
          <w:color w:val="000000"/>
          <w:kern w:val="0"/>
          <w:lang w:eastAsia="ar-SA"/>
          <w14:ligatures w14:val="none"/>
        </w:rPr>
        <w:t>Einstein DVT, Einstein PE, Einstein Extention ir Einstein Choice</w:t>
      </w:r>
      <w:r w:rsidRPr="00283F41">
        <w:rPr>
          <w:rFonts w:ascii="Times New Roman" w:eastAsia="Times New Roman" w:hAnsi="Times New Roman" w:cs="Times New Roman"/>
          <w:color w:val="000000"/>
          <w:kern w:val="0"/>
          <w:lang w:eastAsia="ar-SA"/>
          <w14:ligatures w14:val="none"/>
        </w:rPr>
        <w:t xml:space="preserve">) buvo tirta daugiau nei 12 800 pacientų ir papildomai buvo atlikta iš anksto numatyta jungtinė </w:t>
      </w:r>
      <w:r w:rsidRPr="00283F41">
        <w:rPr>
          <w:rFonts w:ascii="Times New Roman" w:eastAsia="Times New Roman" w:hAnsi="Times New Roman" w:cs="Times New Roman"/>
          <w:i/>
          <w:color w:val="000000"/>
          <w:kern w:val="0"/>
          <w:lang w:eastAsia="ar-SA"/>
          <w14:ligatures w14:val="none"/>
        </w:rPr>
        <w:t xml:space="preserve">Einstein DVT </w:t>
      </w:r>
      <w:r w:rsidRPr="00283F41">
        <w:rPr>
          <w:rFonts w:ascii="Times New Roman" w:eastAsia="Times New Roman" w:hAnsi="Times New Roman" w:cs="Times New Roman"/>
          <w:color w:val="000000"/>
          <w:kern w:val="0"/>
          <w:lang w:eastAsia="ar-SA"/>
          <w14:ligatures w14:val="none"/>
        </w:rPr>
        <w:t xml:space="preserve">ir </w:t>
      </w: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analizė. Bendra gydymo trukmė visuose tyrimuose buvo iki 21 mėnesio.</w:t>
      </w:r>
    </w:p>
    <w:p w14:paraId="50F8F33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9989EA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tyrime dalyvavo 3449 pacientai, sergantys ūmine GVT (pacientai, kuriems buvo simptominė PE, į tyrimą nebuvo įtraukti), ir buvo vertinamas GVT gydymas bei pasikartojančios GVT bei PE profilaktika. Gydymas truko 3, 6 arba 12 mėnesių, priklausomai nuo klinikinio tyrėjo sprendimo.</w:t>
      </w:r>
    </w:p>
    <w:p w14:paraId="6F0CA7D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Pradiniam 3 savaičių trukmės ūminės GVT gydymui buvo skiriama po 15 mg rivaroksabano du kartus per parą. Po to buvo skiriama 20 mg rivaroksabano vieną kartą per parą.</w:t>
      </w:r>
    </w:p>
    <w:p w14:paraId="5390D91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6E4774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tyrime dalyvavo 4 832 ūmine PE sergantys pacientai ir buvo vertinamas PE gydymas bei pasikartojančios GVT bei PE profilaktika. Gydymo trukmė buvo 3, 6 arba 12 mėnesių, priklausomai nuo klinikinio tyrėjo sprendimo.</w:t>
      </w:r>
    </w:p>
    <w:p w14:paraId="35BFF22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Pradiniam ūminės PE gydymui tris savaites buvo skiriama po 15 mg rivaroksabano du kartus per parą. Po to buvo skiriama 20 mg rivaroksabano vieną kartą per parą.</w:t>
      </w:r>
    </w:p>
    <w:p w14:paraId="1FB9674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6BB257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tyrimuose palyginamajam gydymui mažiausiai 5 dienas kartu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w:t>
      </w:r>
    </w:p>
    <w:p w14:paraId="7498516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27848E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 xml:space="preserve">Einstein Extention </w:t>
      </w:r>
      <w:r w:rsidRPr="00283F41">
        <w:rPr>
          <w:rFonts w:ascii="Times New Roman" w:eastAsia="Times New Roman" w:hAnsi="Times New Roman" w:cs="Times New Roman"/>
          <w:iCs/>
          <w:color w:val="000000"/>
          <w:kern w:val="0"/>
          <w:lang w:eastAsia="ar-SA"/>
          <w14:ligatures w14:val="none"/>
        </w:rPr>
        <w:t xml:space="preserve">dalyvavo </w:t>
      </w:r>
      <w:r w:rsidRPr="00283F41">
        <w:rPr>
          <w:rFonts w:ascii="Times New Roman" w:eastAsia="Times New Roman" w:hAnsi="Times New Roman" w:cs="Times New Roman"/>
          <w:color w:val="000000"/>
          <w:kern w:val="0"/>
          <w:lang w:eastAsia="ar-SA"/>
          <w14:ligatures w14:val="none"/>
        </w:rPr>
        <w:t>1 197 pacientai, sergantys GVT arba PE, ir buvo vertinama pasikartojančios GVT ir PE profilaktika. Pacientams, kuriems buvo baigtas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12 mėnesių trukmės venų tromboembolijos gydymas, papildomas gydymas truko dar 6 arba 12 mėnesių, priklausomai nuo klinikinio tyrėjo sprendimo. Buvo lyginamas vieną kartą per parą vartojamos 20 mg rivaroksabano dozės ir placebo poveikis.</w:t>
      </w:r>
    </w:p>
    <w:p w14:paraId="2B91368F"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 PE</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Extension</w:t>
      </w:r>
      <w:r w:rsidRPr="00283F41">
        <w:rPr>
          <w:rFonts w:ascii="Times New Roman" w:eastAsia="Times New Roman" w:hAnsi="Times New Roman" w:cs="Times New Roman"/>
          <w:color w:val="000000"/>
          <w:kern w:val="0"/>
          <w:lang w:eastAsia="ar-SA"/>
          <w14:ligatures w14:val="none"/>
        </w:rPr>
        <w:t xml:space="preserve"> tyrimuose buvo naudojamos tokios pačios iš anksto numatytos pagrindinės ir antrinės veiksmingumo vertinamosios baigtys.</w:t>
      </w:r>
    </w:p>
    <w:p w14:paraId="7CE6DCB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Pagrindinė veiksmingumo vertinamoji baigtis (simptominė pasikartojanti VTE) buvo kombinuotoji ir apėmė pasikartojančią GVT bei mirtiną arba nemirtiną PE. Antrinė veiksmingumo vertinamoji baigtis b buvo kombinuotoji ir apėmė pasikartojančią GVT, nemirtiną PE ir mirtį nuo bet kokios priežasties.</w:t>
      </w:r>
    </w:p>
    <w:p w14:paraId="3FAE77B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Tyrime </w:t>
      </w:r>
      <w:r w:rsidRPr="00283F41">
        <w:rPr>
          <w:rFonts w:ascii="Times New Roman" w:eastAsia="Times New Roman" w:hAnsi="Times New Roman" w:cs="Times New Roman"/>
          <w:i/>
          <w:color w:val="000000"/>
          <w:kern w:val="0"/>
          <w:lang w:eastAsia="ar-SA"/>
          <w14:ligatures w14:val="none"/>
        </w:rPr>
        <w:t>Einstein Choice</w:t>
      </w:r>
      <w:r w:rsidRPr="00283F41">
        <w:rPr>
          <w:rFonts w:ascii="Times New Roman" w:eastAsia="Times New Roman" w:hAnsi="Times New Roman" w:cs="Times New Roman"/>
          <w:color w:val="000000"/>
          <w:kern w:val="0"/>
          <w:lang w:eastAsia="ar-SA"/>
          <w14:ligatures w14:val="none"/>
        </w:rPr>
        <w:t xml:space="preserve"> dalyvavo 3 396 pacientai, patyrę patvirtintą simptominę GVT ir (arba) PE ir užbaigę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12 mėnesius trukusį gydymą antikoaguliantais; buvo vertinama mirtinos PE arba nemirtinos pasikartojančios simptominės GVT arba PE profilaktika. Pacientai, kuriems buvo tęstinio gydymo terapinėmis antikoaguliantų dozėmis indikacijų, į tyrimą įtraukti nebuvo. Gydymo trukmė buvo iki 12 mėnesių, priklausomai nuo konkretaus tiriamojo priskyrimo atsitiktinei imčiai datos (mediana: 351 diena). Vieną kartą per parą vartojama 20 mg rivaroksabano dozė ir vieną kartą per parą vartojama 10 mg rivaroksabano dozė buvo lyginamos su vieną kartą per parą vartojama 100 mg acetilsalicilo rūgšties doze. Pagrindinė veiksmingumo vertinamoji baigtis (simptominė pasikartojanti VTE) buvo kombinuotoji ir apėmė pasikartojančią GVT bei mirtiną arba nemirtiną PE.</w:t>
      </w:r>
    </w:p>
    <w:p w14:paraId="23330D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8A47FE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tyrime (žr. 6 lentelę), tiriant poveikį pagrindinei veiksmingumo vertinamajai baigčiai, nustatytas ne prastesnis rivaroksabano poveikis, palyginti su enoksaparino / VKA poveikiu (p &lt; 0,0001 (ne</w:t>
      </w:r>
      <w:r>
        <w:rPr>
          <w:rFonts w:ascii="Times New Roman" w:eastAsia="Times New Roman" w:hAnsi="Times New Roman" w:cs="Times New Roman"/>
          <w:color w:val="000000"/>
          <w:kern w:val="0"/>
          <w:lang w:eastAsia="ar-SA"/>
          <w14:ligatures w14:val="none"/>
        </w:rPr>
        <w:t>prastesnio poveikio</w:t>
      </w:r>
      <w:r w:rsidRPr="00283F41">
        <w:rPr>
          <w:rFonts w:ascii="Times New Roman" w:eastAsia="Times New Roman" w:hAnsi="Times New Roman" w:cs="Times New Roman"/>
          <w:color w:val="000000"/>
          <w:kern w:val="0"/>
          <w:lang w:eastAsia="ar-SA"/>
          <w14:ligatures w14:val="none"/>
        </w:rPr>
        <w:t xml:space="preserve"> tyrimas); RS: 0,680 (0,443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1,042), p = 0,076 (pranašumo tyrimas)). </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š anksto </w:t>
      </w:r>
      <w:r>
        <w:rPr>
          <w:rFonts w:ascii="Times New Roman" w:eastAsia="Times New Roman" w:hAnsi="Times New Roman" w:cs="Times New Roman"/>
          <w:color w:val="000000"/>
          <w:kern w:val="0"/>
          <w:lang w:eastAsia="ar-SA"/>
          <w14:ligatures w14:val="none"/>
        </w:rPr>
        <w:t>numatytos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suminės</w:t>
      </w:r>
      <w:r w:rsidRPr="00283F41">
        <w:rPr>
          <w:rFonts w:ascii="Times New Roman" w:eastAsia="Times New Roman" w:hAnsi="Times New Roman" w:cs="Times New Roman"/>
          <w:color w:val="000000"/>
          <w:kern w:val="0"/>
          <w:lang w:eastAsia="ar-SA"/>
          <w14:ligatures w14:val="none"/>
        </w:rPr>
        <w:t xml:space="preserve"> klinikinė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naud</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pagrindinės veiksmingumo vertinamosios baigties ir </w:t>
      </w:r>
      <w:r w:rsidRPr="00283F41">
        <w:rPr>
          <w:rFonts w:ascii="Times New Roman" w:eastAsia="Times New Roman" w:hAnsi="Times New Roman" w:cs="Times New Roman"/>
          <w:color w:val="000000"/>
          <w:kern w:val="0"/>
          <w:lang w:eastAsia="ar-SA"/>
          <w14:ligatures w14:val="none"/>
        </w:rPr>
        <w:t xml:space="preserve">didžiojo kraujavimo </w:t>
      </w:r>
      <w:r>
        <w:rPr>
          <w:rFonts w:ascii="Times New Roman" w:eastAsia="Times New Roman" w:hAnsi="Times New Roman" w:cs="Times New Roman"/>
          <w:color w:val="000000"/>
          <w:kern w:val="0"/>
          <w:lang w:eastAsia="ar-SA"/>
          <w14:ligatures w14:val="none"/>
        </w:rPr>
        <w:t>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analizės metu</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 xml:space="preserve">0,67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(95 % PI: 0,47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0,95), nominali p reikšmė p = 0,027) rivaroksabano naudai. TNS reikšmės buvo terapiniame intervale vidutiniškai 60,3 % laiko, kai vidutinė gydymo trukmė buvo 189</w:t>
      </w:r>
      <w:r>
        <w:rPr>
          <w:rFonts w:ascii="Times New Roman" w:eastAsia="Times New Roman" w:hAnsi="Times New Roman" w:cs="Times New Roman"/>
          <w:color w:val="000000"/>
          <w:kern w:val="0"/>
          <w:lang w:eastAsia="ar-SA"/>
          <w14:ligatures w14:val="none"/>
        </w:rPr>
        <w:t> dienos</w:t>
      </w:r>
      <w:r w:rsidRPr="00283F41">
        <w:rPr>
          <w:rFonts w:ascii="Times New Roman" w:eastAsia="Times New Roman" w:hAnsi="Times New Roman" w:cs="Times New Roman"/>
          <w:color w:val="000000"/>
          <w:kern w:val="0"/>
          <w:lang w:eastAsia="ar-SA"/>
          <w14:ligatures w14:val="none"/>
        </w:rPr>
        <w:t xml:space="preserve">, ir 55,4 %, 60,1 % bei 62,8 % laiko atitinkamai 3, 6 ir 12 mėnesių </w:t>
      </w:r>
      <w:r>
        <w:rPr>
          <w:rFonts w:ascii="Times New Roman" w:eastAsia="Times New Roman" w:hAnsi="Times New Roman" w:cs="Times New Roman"/>
          <w:color w:val="000000"/>
          <w:kern w:val="0"/>
          <w:lang w:eastAsia="ar-SA"/>
          <w14:ligatures w14:val="none"/>
        </w:rPr>
        <w:t xml:space="preserve">numatytos </w:t>
      </w:r>
      <w:r w:rsidRPr="00283F41">
        <w:rPr>
          <w:rFonts w:ascii="Times New Roman" w:eastAsia="Times New Roman" w:hAnsi="Times New Roman" w:cs="Times New Roman"/>
          <w:color w:val="000000"/>
          <w:kern w:val="0"/>
          <w:lang w:eastAsia="ar-SA"/>
          <w14:ligatures w14:val="none"/>
        </w:rPr>
        <w:t xml:space="preserve">gydymo trukmės grupėse. Enoksaparino/VKA grupėje nebuvo aiškaus ryšio tarp vidutinio centrinio </w:t>
      </w:r>
      <w:r w:rsidRPr="00D432AF">
        <w:rPr>
          <w:rFonts w:ascii="Times New Roman" w:eastAsia="Times New Roman" w:hAnsi="Times New Roman" w:cs="Times New Roman"/>
          <w:color w:val="000000"/>
          <w:kern w:val="0"/>
          <w:lang w:eastAsia="ar-SA"/>
          <w14:ligatures w14:val="none"/>
        </w:rPr>
        <w:t>TTR</w:t>
      </w:r>
      <w:r w:rsidRPr="00283F41">
        <w:rPr>
          <w:rFonts w:ascii="Times New Roman" w:eastAsia="Times New Roman" w:hAnsi="Times New Roman" w:cs="Times New Roman"/>
          <w:color w:val="000000"/>
          <w:kern w:val="0"/>
          <w:lang w:eastAsia="ar-SA"/>
          <w14:ligatures w14:val="none"/>
        </w:rPr>
        <w:t xml:space="preserve"> (laiko tiksliniame TNS intervale nuo 2,0 iki 3,0) vienodo dydžio tertilėse ir pasikartojančios VTE dažnio (sąveikos P = 0,932). Aukščiausioje tertilėje (vertinant pagal centrą) RS vartojant rivaroksabaną, palyginti su varfarinu, buvo 0,69 (95 % PI: 0,35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1,35).</w:t>
      </w:r>
    </w:p>
    <w:p w14:paraId="59CACC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421B99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Pagrindinės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ir antrin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dažnis </w:t>
      </w:r>
      <w:r w:rsidRPr="00283F41">
        <w:rPr>
          <w:rFonts w:ascii="Times New Roman" w:eastAsia="Times New Roman" w:hAnsi="Times New Roman" w:cs="Times New Roman"/>
          <w:color w:val="000000"/>
          <w:kern w:val="0"/>
          <w:lang w:eastAsia="ar-SA"/>
          <w14:ligatures w14:val="none"/>
        </w:rPr>
        <w:t>buvo panaš</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abiejose gydymo grupėse.</w:t>
      </w:r>
    </w:p>
    <w:p w14:paraId="2CDA7D8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50E4E14"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 lentelė. Veiksmingumo ir saugumo rezultatai, gauti III</w:t>
      </w:r>
      <w:r>
        <w:rPr>
          <w:rFonts w:ascii="Times New Roman" w:eastAsia="Times New Roman" w:hAnsi="Times New Roman" w:cs="Times New Roman"/>
          <w:b/>
          <w:color w:val="000000"/>
          <w:kern w:val="0"/>
          <w:lang w:eastAsia="ar-SA"/>
          <w14:ligatures w14:val="none"/>
        </w:rPr>
        <w:t> f</w:t>
      </w:r>
      <w:r w:rsidRPr="00283F41">
        <w:rPr>
          <w:rFonts w:ascii="Times New Roman" w:eastAsia="Times New Roman" w:hAnsi="Times New Roman" w:cs="Times New Roman"/>
          <w:b/>
          <w:color w:val="000000"/>
          <w:kern w:val="0"/>
          <w:lang w:eastAsia="ar-SA"/>
          <w14:ligatures w14:val="none"/>
        </w:rPr>
        <w:t xml:space="preserve">azės </w:t>
      </w:r>
      <w:r w:rsidRPr="00283F41">
        <w:rPr>
          <w:rFonts w:ascii="Times New Roman" w:eastAsia="Times New Roman" w:hAnsi="Times New Roman" w:cs="Times New Roman"/>
          <w:b/>
          <w:i/>
          <w:iCs/>
          <w:color w:val="000000"/>
          <w:kern w:val="0"/>
          <w:lang w:eastAsia="ar-SA"/>
          <w14:ligatures w14:val="none"/>
        </w:rPr>
        <w:t>Einstein DVT</w:t>
      </w:r>
      <w:r w:rsidRPr="00283F41">
        <w:rPr>
          <w:rFonts w:ascii="Times New Roman" w:eastAsia="Times New Roman" w:hAnsi="Times New Roman" w:cs="Times New Roman"/>
          <w:b/>
          <w:color w:val="000000"/>
          <w:kern w:val="0"/>
          <w:lang w:eastAsia="ar-SA"/>
          <w14:ligatures w14:val="none"/>
        </w:rPr>
        <w:t xml:space="preserve"> tyrimo metu</w:t>
      </w:r>
    </w:p>
    <w:p w14:paraId="20D62B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3E3644C9" w14:textId="77777777" w:rsidTr="00587AA3">
        <w:tc>
          <w:tcPr>
            <w:tcW w:w="2877" w:type="dxa"/>
            <w:shd w:val="clear" w:color="auto" w:fill="auto"/>
          </w:tcPr>
          <w:p w14:paraId="534757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72E45FA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3 449 pacientai, sergantys simptomine ūmine giliųjų venų tromboze</w:t>
            </w:r>
          </w:p>
        </w:tc>
      </w:tr>
      <w:tr w:rsidR="00460D75" w:rsidRPr="00283F41" w14:paraId="074A9C06" w14:textId="77777777" w:rsidTr="00587AA3">
        <w:tc>
          <w:tcPr>
            <w:tcW w:w="2877" w:type="dxa"/>
            <w:shd w:val="clear" w:color="auto" w:fill="auto"/>
          </w:tcPr>
          <w:p w14:paraId="42F9B8F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013AF0A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4D2EB3E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 xml:space="preserve">3, 6 arba 12 mėnesių </w:t>
            </w:r>
          </w:p>
          <w:p w14:paraId="13B83CC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1 731</w:t>
            </w:r>
          </w:p>
        </w:tc>
        <w:tc>
          <w:tcPr>
            <w:tcW w:w="2855" w:type="dxa"/>
            <w:shd w:val="clear" w:color="auto" w:fill="auto"/>
          </w:tcPr>
          <w:p w14:paraId="1DFF478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6568AFB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7C2A8C0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1 718</w:t>
            </w:r>
          </w:p>
        </w:tc>
      </w:tr>
      <w:tr w:rsidR="00460D75" w:rsidRPr="00283F41" w14:paraId="177001FC" w14:textId="77777777" w:rsidTr="00587AA3">
        <w:tc>
          <w:tcPr>
            <w:tcW w:w="2877" w:type="dxa"/>
            <w:shd w:val="clear" w:color="auto" w:fill="auto"/>
          </w:tcPr>
          <w:p w14:paraId="54503D90"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25569DA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36 (2,1 %)</w:t>
            </w:r>
          </w:p>
        </w:tc>
        <w:tc>
          <w:tcPr>
            <w:tcW w:w="2855" w:type="dxa"/>
            <w:shd w:val="clear" w:color="auto" w:fill="auto"/>
          </w:tcPr>
          <w:p w14:paraId="06EB999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51 (3,0 %)</w:t>
            </w:r>
          </w:p>
        </w:tc>
      </w:tr>
      <w:tr w:rsidR="00460D75" w:rsidRPr="00283F41" w14:paraId="1B67C87F" w14:textId="77777777" w:rsidTr="00587AA3">
        <w:tc>
          <w:tcPr>
            <w:tcW w:w="2877" w:type="dxa"/>
            <w:shd w:val="clear" w:color="auto" w:fill="auto"/>
          </w:tcPr>
          <w:p w14:paraId="3F08E901"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53DF97A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(1,2 %)</w:t>
            </w:r>
          </w:p>
        </w:tc>
        <w:tc>
          <w:tcPr>
            <w:tcW w:w="2855" w:type="dxa"/>
            <w:shd w:val="clear" w:color="auto" w:fill="auto"/>
          </w:tcPr>
          <w:p w14:paraId="43C944F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18 (1,0 %)</w:t>
            </w:r>
          </w:p>
        </w:tc>
      </w:tr>
      <w:tr w:rsidR="00460D75" w:rsidRPr="00283F41" w14:paraId="51424E1C" w14:textId="77777777" w:rsidTr="00587AA3">
        <w:tc>
          <w:tcPr>
            <w:tcW w:w="2877" w:type="dxa"/>
            <w:shd w:val="clear" w:color="auto" w:fill="auto"/>
          </w:tcPr>
          <w:p w14:paraId="778360E9"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0629D45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14 (0,8 %)</w:t>
            </w:r>
          </w:p>
        </w:tc>
        <w:tc>
          <w:tcPr>
            <w:tcW w:w="2855" w:type="dxa"/>
            <w:shd w:val="clear" w:color="auto" w:fill="auto"/>
          </w:tcPr>
          <w:p w14:paraId="0DC4C83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28 (1,6 %)</w:t>
            </w:r>
          </w:p>
        </w:tc>
      </w:tr>
      <w:tr w:rsidR="00460D75" w:rsidRPr="00283F41" w14:paraId="298D00DE" w14:textId="77777777" w:rsidTr="00587AA3">
        <w:tc>
          <w:tcPr>
            <w:tcW w:w="2877" w:type="dxa"/>
            <w:shd w:val="clear" w:color="auto" w:fill="auto"/>
          </w:tcPr>
          <w:p w14:paraId="77BB575E"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6913B120" w14:textId="77777777" w:rsidR="00460D75" w:rsidRPr="00283F41" w:rsidRDefault="00460D75" w:rsidP="00587AA3">
            <w:pPr>
              <w:widowControl w:val="0"/>
              <w:autoSpaceDE w:val="0"/>
              <w:autoSpaceDN w:val="0"/>
              <w:adjustRightInd w:val="0"/>
              <w:spacing w:after="0" w:line="240" w:lineRule="auto"/>
              <w:rPr>
                <w:rFonts w:ascii="Times New Roman" w:eastAsia="Times New Roman" w:hAnsi="Times New Roman" w:cs="Times New Roman"/>
                <w:color w:val="231F20"/>
                <w:spacing w:val="-1"/>
                <w:kern w:val="0"/>
                <w14:ligatures w14:val="none"/>
              </w:rPr>
            </w:pPr>
            <w:r w:rsidRPr="00283F41">
              <w:rPr>
                <w:rFonts w:ascii="Times New Roman" w:eastAsia="Calibri" w:hAnsi="Times New Roman" w:cs="Times New Roman"/>
                <w:kern w:val="0"/>
                <w14:ligatures w14:val="none"/>
              </w:rPr>
              <w:t xml:space="preserve">1 </w:t>
            </w:r>
            <w:r w:rsidRPr="00283F41">
              <w:rPr>
                <w:rFonts w:ascii="Times New Roman" w:eastAsia="Times New Roman" w:hAnsi="Times New Roman" w:cs="Times New Roman"/>
                <w:kern w:val="0"/>
                <w14:ligatures w14:val="none"/>
              </w:rPr>
              <w:t>(0,1 %)</w:t>
            </w:r>
          </w:p>
        </w:tc>
        <w:tc>
          <w:tcPr>
            <w:tcW w:w="2855" w:type="dxa"/>
            <w:shd w:val="clear" w:color="auto" w:fill="auto"/>
          </w:tcPr>
          <w:p w14:paraId="337EFBC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r>
      <w:tr w:rsidR="00460D75" w:rsidRPr="00283F41" w14:paraId="595C3992" w14:textId="77777777" w:rsidTr="00587AA3">
        <w:tc>
          <w:tcPr>
            <w:tcW w:w="2877" w:type="dxa"/>
            <w:shd w:val="clear" w:color="auto" w:fill="auto"/>
          </w:tcPr>
          <w:p w14:paraId="216711C0" w14:textId="77777777" w:rsidR="00460D75" w:rsidRPr="00283F41" w:rsidRDefault="00460D75" w:rsidP="00587AA3">
            <w:pPr>
              <w:widowControl w:val="0"/>
              <w:tabs>
                <w:tab w:val="left" w:pos="596"/>
                <w:tab w:val="left" w:pos="8505"/>
              </w:tabs>
              <w:spacing w:before="75" w:after="0" w:line="240" w:lineRule="auto"/>
              <w:ind w:right="35"/>
              <w:contextualSpacing/>
              <w:jc w:val="both"/>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0A20C91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 (0,2 %)</w:t>
            </w:r>
          </w:p>
        </w:tc>
        <w:tc>
          <w:tcPr>
            <w:tcW w:w="2855" w:type="dxa"/>
            <w:shd w:val="clear" w:color="auto" w:fill="auto"/>
          </w:tcPr>
          <w:p w14:paraId="26CE749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6 (0,3 %)</w:t>
            </w:r>
          </w:p>
        </w:tc>
      </w:tr>
      <w:tr w:rsidR="00460D75" w:rsidRPr="00283F41" w14:paraId="54E56BBB" w14:textId="77777777" w:rsidTr="00587AA3">
        <w:tc>
          <w:tcPr>
            <w:tcW w:w="2877" w:type="dxa"/>
            <w:shd w:val="clear" w:color="auto" w:fill="auto"/>
          </w:tcPr>
          <w:p w14:paraId="42197905"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66448CA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139 (8,1 %)</w:t>
            </w:r>
          </w:p>
        </w:tc>
        <w:tc>
          <w:tcPr>
            <w:tcW w:w="2855" w:type="dxa"/>
            <w:shd w:val="clear" w:color="auto" w:fill="auto"/>
          </w:tcPr>
          <w:p w14:paraId="6ED3F83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138 (8,1 %)</w:t>
            </w:r>
          </w:p>
        </w:tc>
      </w:tr>
      <w:tr w:rsidR="00460D75" w:rsidRPr="00283F41" w14:paraId="651DE145" w14:textId="77777777" w:rsidTr="00587AA3">
        <w:tc>
          <w:tcPr>
            <w:tcW w:w="2877" w:type="dxa"/>
            <w:shd w:val="clear" w:color="auto" w:fill="auto"/>
          </w:tcPr>
          <w:p w14:paraId="0062CF9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69C166A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14 (0,8 %)</w:t>
            </w:r>
          </w:p>
        </w:tc>
        <w:tc>
          <w:tcPr>
            <w:tcW w:w="2855" w:type="dxa"/>
            <w:shd w:val="clear" w:color="auto" w:fill="auto"/>
          </w:tcPr>
          <w:p w14:paraId="3B8B2BD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20 (1,2 %)</w:t>
            </w:r>
          </w:p>
        </w:tc>
      </w:tr>
    </w:tbl>
    <w:p w14:paraId="4658122C"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3BBDF0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xml:space="preserve">, kartu vartojant ir vėliau tęsiant gydymą VKA. </w:t>
      </w:r>
    </w:p>
    <w:p w14:paraId="00BAD31D"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0,0001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RS 2,0); RS: 0,680 (0,443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1,042), p = 0,076 (pranašumo</w:t>
      </w:r>
      <w:r>
        <w:rPr>
          <w:rFonts w:ascii="Times New Roman" w:eastAsia="Times New Roman" w:hAnsi="Times New Roman" w:cs="Times New Roman"/>
          <w:color w:val="000000"/>
          <w:kern w:val="0"/>
          <w:lang w:eastAsia="ar-SA"/>
          <w14:ligatures w14:val="none"/>
        </w:rPr>
        <w:t xml:space="preserve"> tyrimas</w:t>
      </w:r>
      <w:r w:rsidRPr="00283F41">
        <w:rPr>
          <w:rFonts w:ascii="Times New Roman" w:eastAsia="Times New Roman" w:hAnsi="Times New Roman" w:cs="Times New Roman"/>
          <w:color w:val="000000"/>
          <w:kern w:val="0"/>
          <w:lang w:eastAsia="ar-SA"/>
          <w14:ligatures w14:val="none"/>
        </w:rPr>
        <w:t>).</w:t>
      </w:r>
    </w:p>
    <w:p w14:paraId="1A41C34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7ED0FB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PE</w:t>
      </w:r>
      <w:r w:rsidRPr="00283F41">
        <w:rPr>
          <w:rFonts w:ascii="Times New Roman" w:eastAsia="Times New Roman" w:hAnsi="Times New Roman" w:cs="Times New Roman"/>
          <w:color w:val="000000"/>
          <w:kern w:val="0"/>
          <w:lang w:eastAsia="ar-SA"/>
          <w14:ligatures w14:val="none"/>
        </w:rPr>
        <w:t xml:space="preserve"> tyrimo metu (žr. 7 lentelę), tiriant poveikį pagrindinei veiksmingumo vertinamajai baigčiai, nustatytas ne prastesnis rivaroksabano poveikis, palyginti su enoksaparino / VKA poveikiu (p = 0,0026) (ne </w:t>
      </w:r>
      <w:r>
        <w:rPr>
          <w:rFonts w:ascii="Times New Roman" w:eastAsia="Times New Roman" w:hAnsi="Times New Roman" w:cs="Times New Roman"/>
          <w:color w:val="000000"/>
          <w:kern w:val="0"/>
          <w:lang w:eastAsia="ar-SA"/>
          <w14:ligatures w14:val="none"/>
        </w:rPr>
        <w:t>prastesnio</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poveikio</w:t>
      </w:r>
      <w:r w:rsidRPr="00283F41">
        <w:rPr>
          <w:rFonts w:ascii="Times New Roman" w:eastAsia="Times New Roman" w:hAnsi="Times New Roman" w:cs="Times New Roman"/>
          <w:color w:val="000000"/>
          <w:kern w:val="0"/>
          <w:lang w:eastAsia="ar-SA"/>
          <w14:ligatures w14:val="none"/>
        </w:rPr>
        <w:t xml:space="preserve"> tyrimas); RS 1,123 (0,749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1,684)). </w:t>
      </w:r>
      <w:r w:rsidRPr="00C73F11">
        <w:rPr>
          <w:rFonts w:ascii="Times New Roman" w:eastAsia="Times New Roman" w:hAnsi="Times New Roman" w:cs="Times New Roman"/>
          <w:color w:val="000000"/>
          <w:kern w:val="0"/>
          <w:lang w:eastAsia="ar-SA"/>
          <w14:ligatures w14:val="none"/>
        </w:rPr>
        <w:t>Iš anksto numatytos suminės klinikinės naudos (pagrindinės veiksmingumo vertinamosios baigties ir didžiojo kraujavimo reiškinių) analizės metu RS buvo</w:t>
      </w:r>
      <w:r w:rsidRPr="00283F41">
        <w:rPr>
          <w:rFonts w:ascii="Times New Roman" w:eastAsia="Times New Roman" w:hAnsi="Times New Roman" w:cs="Times New Roman"/>
          <w:color w:val="000000"/>
          <w:kern w:val="0"/>
          <w:lang w:eastAsia="ar-SA"/>
          <w14:ligatures w14:val="none"/>
        </w:rPr>
        <w:t xml:space="preserve"> 0,849 ((95 % PI: 0,633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1,139), nominali p reikšmė p = 0,275). </w:t>
      </w:r>
      <w:r w:rsidRPr="00C73F11">
        <w:rPr>
          <w:rFonts w:ascii="Times New Roman" w:eastAsia="Times New Roman" w:hAnsi="Times New Roman" w:cs="Times New Roman"/>
          <w:color w:val="000000"/>
          <w:kern w:val="0"/>
          <w:sz w:val="24"/>
          <w:szCs w:val="20"/>
          <w:lang w:eastAsia="ar-SA"/>
          <w14:ligatures w14:val="none"/>
        </w:rPr>
        <w:t xml:space="preserve">TNS reikšmės buvo terapiniame intervale vidutiniškai </w:t>
      </w:r>
      <w:r w:rsidRPr="00283F41">
        <w:rPr>
          <w:rFonts w:ascii="Times New Roman" w:eastAsia="Times New Roman" w:hAnsi="Times New Roman" w:cs="Times New Roman"/>
          <w:color w:val="000000"/>
          <w:kern w:val="0"/>
          <w:lang w:eastAsia="ar-SA"/>
          <w14:ligatures w14:val="none"/>
        </w:rPr>
        <w:t>63 % laiko, kai vidutinė gydymo trukmė buvo 215</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 xml:space="preserve">dienų, ir 57 %, 62 % bei 65 % laiko atitinkamai 3, 6 ir 12 mėnesių </w:t>
      </w:r>
      <w:r>
        <w:rPr>
          <w:rFonts w:ascii="Times New Roman" w:eastAsia="Times New Roman" w:hAnsi="Times New Roman" w:cs="Times New Roman"/>
          <w:color w:val="000000"/>
          <w:kern w:val="0"/>
          <w:lang w:eastAsia="ar-SA"/>
          <w14:ligatures w14:val="none"/>
        </w:rPr>
        <w:t xml:space="preserve">numatytos </w:t>
      </w:r>
      <w:r w:rsidRPr="00283F41">
        <w:rPr>
          <w:rFonts w:ascii="Times New Roman" w:eastAsia="Times New Roman" w:hAnsi="Times New Roman" w:cs="Times New Roman"/>
          <w:color w:val="000000"/>
          <w:kern w:val="0"/>
          <w:lang w:eastAsia="ar-SA"/>
          <w14:ligatures w14:val="none"/>
        </w:rPr>
        <w:t xml:space="preserve">gydymo trukmės grupėse. Enoksaparino/VKA grupėje nebuvo aiškaus ryšio tarp vidutinio centrinio </w:t>
      </w:r>
      <w:r w:rsidRPr="00D432AF">
        <w:rPr>
          <w:rFonts w:ascii="Times New Roman" w:eastAsia="Times New Roman" w:hAnsi="Times New Roman" w:cs="Times New Roman"/>
          <w:color w:val="000000"/>
          <w:kern w:val="0"/>
          <w:lang w:eastAsia="ar-SA"/>
          <w14:ligatures w14:val="none"/>
        </w:rPr>
        <w:t>TTR</w:t>
      </w:r>
      <w:r w:rsidRPr="00283F41">
        <w:rPr>
          <w:rFonts w:ascii="Times New Roman" w:eastAsia="Times New Roman" w:hAnsi="Times New Roman" w:cs="Times New Roman"/>
          <w:color w:val="000000"/>
          <w:kern w:val="0"/>
          <w:lang w:eastAsia="ar-SA"/>
          <w14:ligatures w14:val="none"/>
        </w:rPr>
        <w:t xml:space="preserve"> (laiko tiksliniame TNS intervale nuo 2,0 iki 3,0) vienodo dydžio tertilėse ir pasikartojančios VTE dažnio (sąveikos p = 0,082). Aukščiausioje tertilėje (vertinant pagal centrą) RS vartojant rivaroksabaną, palyginti su varfarinu, buvo 0,642 (95 % PI: 0,277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1,484).</w:t>
      </w:r>
    </w:p>
    <w:p w14:paraId="0C801F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A324AC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Pagrindinės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ieji</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didieji</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reiškiniai</w:t>
      </w:r>
      <w:r w:rsidRPr="00283F41">
        <w:rPr>
          <w:rFonts w:ascii="Times New Roman" w:eastAsia="Times New Roman" w:hAnsi="Times New Roman" w:cs="Times New Roman"/>
          <w:color w:val="000000"/>
          <w:kern w:val="0"/>
          <w:lang w:eastAsia="ar-SA"/>
          <w14:ligatures w14:val="none"/>
        </w:rPr>
        <w:t xml:space="preserve">) dažnis </w:t>
      </w:r>
      <w:r>
        <w:rPr>
          <w:rFonts w:ascii="Times New Roman" w:eastAsia="Times New Roman" w:hAnsi="Times New Roman" w:cs="Times New Roman"/>
          <w:color w:val="000000"/>
          <w:kern w:val="0"/>
          <w:lang w:eastAsia="ar-SA"/>
          <w14:ligatures w14:val="none"/>
        </w:rPr>
        <w:t xml:space="preserve">gydymo rivaroksabanu grupėje </w:t>
      </w:r>
      <w:r w:rsidRPr="00283F41">
        <w:rPr>
          <w:rFonts w:ascii="Times New Roman" w:eastAsia="Times New Roman" w:hAnsi="Times New Roman" w:cs="Times New Roman"/>
          <w:color w:val="000000"/>
          <w:kern w:val="0"/>
          <w:lang w:eastAsia="ar-SA"/>
          <w14:ligatures w14:val="none"/>
        </w:rPr>
        <w:t>buvo šiek tiek mažesnis (10,3 % (249/2412)</w:t>
      </w:r>
      <w:r w:rsidRPr="00C73F1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negu enoksaparino/VKA grupėje (11,4 % (274/2 405)</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Antrinės</w:t>
      </w:r>
      <w:r w:rsidRPr="00C73F1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saugumo </w:t>
      </w:r>
      <w:r>
        <w:rPr>
          <w:rFonts w:ascii="Times New Roman" w:eastAsia="Times New Roman" w:hAnsi="Times New Roman" w:cs="Times New Roman"/>
          <w:color w:val="000000"/>
          <w:kern w:val="0"/>
          <w:lang w:eastAsia="ar-SA"/>
          <w14:ligatures w14:val="none"/>
        </w:rPr>
        <w:t xml:space="preserve">vertinamosios baigties </w:t>
      </w:r>
      <w:r w:rsidRPr="00283F41">
        <w:rPr>
          <w:rFonts w:ascii="Times New Roman" w:eastAsia="Times New Roman" w:hAnsi="Times New Roman" w:cs="Times New Roman"/>
          <w:color w:val="000000"/>
          <w:kern w:val="0"/>
          <w:lang w:eastAsia="ar-SA"/>
          <w14:ligatures w14:val="none"/>
        </w:rPr>
        <w:t>(didžiojo kraujavimo</w:t>
      </w:r>
      <w:r>
        <w:rPr>
          <w:rFonts w:ascii="Times New Roman" w:eastAsia="Times New Roman" w:hAnsi="Times New Roman" w:cs="Times New Roman"/>
          <w:color w:val="000000"/>
          <w:kern w:val="0"/>
          <w:lang w:eastAsia="ar-SA"/>
          <w14:ligatures w14:val="none"/>
        </w:rPr>
        <w:t xml:space="preserve"> 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dažnis</w:t>
      </w:r>
      <w:r w:rsidRPr="00283F41">
        <w:rPr>
          <w:rFonts w:ascii="Times New Roman" w:eastAsia="Times New Roman" w:hAnsi="Times New Roman" w:cs="Times New Roman"/>
          <w:color w:val="000000"/>
          <w:kern w:val="0"/>
          <w:lang w:eastAsia="ar-SA"/>
          <w14:ligatures w14:val="none"/>
        </w:rPr>
        <w:t xml:space="preserve"> rivaroksabano grupėje atvejų dažnis buvo mažesnis (1,1 % (26/2 412) negu enoksaparino/VKA grupėje (2,2 % (52/2405)</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buvo</w:t>
      </w:r>
      <w:r w:rsidRPr="00283F41">
        <w:rPr>
          <w:rFonts w:ascii="Times New Roman" w:eastAsia="Times New Roman" w:hAnsi="Times New Roman" w:cs="Times New Roman"/>
          <w:color w:val="000000"/>
          <w:kern w:val="0"/>
          <w:lang w:eastAsia="ar-SA"/>
          <w14:ligatures w14:val="none"/>
        </w:rPr>
        <w:t xml:space="preserve"> 0,493 (95 % PI: 0,308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0,789).</w:t>
      </w:r>
    </w:p>
    <w:p w14:paraId="666B468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C7C7BA9"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7 lentelė. Veiksmingumo ir saugumo rezultatai, gauti III fazės </w:t>
      </w:r>
      <w:r w:rsidRPr="00283F41">
        <w:rPr>
          <w:rFonts w:ascii="Times New Roman" w:eastAsia="Times New Roman" w:hAnsi="Times New Roman" w:cs="Times New Roman"/>
          <w:b/>
          <w:i/>
          <w:iCs/>
          <w:color w:val="000000"/>
          <w:kern w:val="0"/>
          <w:lang w:eastAsia="ar-SA"/>
          <w14:ligatures w14:val="none"/>
        </w:rPr>
        <w:t>Einstein PE</w:t>
      </w:r>
      <w:r w:rsidRPr="00283F41">
        <w:rPr>
          <w:rFonts w:ascii="Times New Roman" w:eastAsia="Times New Roman" w:hAnsi="Times New Roman" w:cs="Times New Roman"/>
          <w:b/>
          <w:color w:val="000000"/>
          <w:kern w:val="0"/>
          <w:lang w:eastAsia="ar-SA"/>
          <w14:ligatures w14:val="none"/>
        </w:rPr>
        <w:t xml:space="preserve"> tyrimo metu</w:t>
      </w:r>
    </w:p>
    <w:p w14:paraId="0EA0D01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0A89A7ED" w14:textId="77777777" w:rsidTr="00587AA3">
        <w:tc>
          <w:tcPr>
            <w:tcW w:w="2877" w:type="dxa"/>
          </w:tcPr>
          <w:p w14:paraId="4A5C106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48EEC1B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4 832 pacientai, sergantys ūmine simptomine PE</w:t>
            </w:r>
          </w:p>
        </w:tc>
      </w:tr>
      <w:tr w:rsidR="00460D75" w:rsidRPr="00283F41" w14:paraId="3317D084" w14:textId="77777777" w:rsidTr="00587AA3">
        <w:tc>
          <w:tcPr>
            <w:tcW w:w="2877" w:type="dxa"/>
          </w:tcPr>
          <w:p w14:paraId="5DFBF5E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261591B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2483B11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w:t>
            </w:r>
            <w:r w:rsidRPr="00283F41">
              <w:rPr>
                <w:rFonts w:ascii="Calibri" w:eastAsia="Calibri" w:hAnsi="Calibri" w:cs="Times New Roman"/>
                <w:kern w:val="0"/>
                <w14:ligatures w14:val="none"/>
              </w:rPr>
              <w:t> </w:t>
            </w:r>
            <w:r w:rsidRPr="00283F41">
              <w:rPr>
                <w:rFonts w:ascii="Times New Roman" w:eastAsia="Times New Roman" w:hAnsi="Times New Roman" w:cs="Times New Roman"/>
                <w:b/>
                <w:bCs/>
                <w:color w:val="231F20"/>
                <w:spacing w:val="-1"/>
                <w:kern w:val="0"/>
                <w14:ligatures w14:val="none"/>
              </w:rPr>
              <w:t xml:space="preserve">mėnesių </w:t>
            </w:r>
          </w:p>
          <w:p w14:paraId="6B2D54C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2 419</w:t>
            </w:r>
          </w:p>
        </w:tc>
        <w:tc>
          <w:tcPr>
            <w:tcW w:w="2855" w:type="dxa"/>
            <w:shd w:val="clear" w:color="auto" w:fill="auto"/>
          </w:tcPr>
          <w:p w14:paraId="451A7AE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23EA190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66CF205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2 413</w:t>
            </w:r>
          </w:p>
        </w:tc>
      </w:tr>
      <w:tr w:rsidR="00460D75" w:rsidRPr="00283F41" w14:paraId="18AE0D8A" w14:textId="77777777" w:rsidTr="00587AA3">
        <w:tc>
          <w:tcPr>
            <w:tcW w:w="2877" w:type="dxa"/>
          </w:tcPr>
          <w:p w14:paraId="33A732EB"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3059287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50 </w:t>
            </w:r>
          </w:p>
          <w:p w14:paraId="6772B89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(2,1 %)</w:t>
            </w:r>
          </w:p>
        </w:tc>
        <w:tc>
          <w:tcPr>
            <w:tcW w:w="2855" w:type="dxa"/>
            <w:shd w:val="clear" w:color="auto" w:fill="auto"/>
          </w:tcPr>
          <w:p w14:paraId="37217F9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44</w:t>
            </w:r>
          </w:p>
          <w:p w14:paraId="1B2940F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(1,8 %)</w:t>
            </w:r>
          </w:p>
        </w:tc>
      </w:tr>
      <w:tr w:rsidR="00460D75" w:rsidRPr="00283F41" w14:paraId="3AE8BE62" w14:textId="77777777" w:rsidTr="00587AA3">
        <w:tc>
          <w:tcPr>
            <w:tcW w:w="2877" w:type="dxa"/>
          </w:tcPr>
          <w:p w14:paraId="684A1762"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7D7009E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23 </w:t>
            </w:r>
          </w:p>
          <w:p w14:paraId="4E38D40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752C28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20 </w:t>
            </w:r>
          </w:p>
          <w:p w14:paraId="3A0A5EE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r>
      <w:tr w:rsidR="00460D75" w:rsidRPr="00283F41" w14:paraId="26A46350" w14:textId="77777777" w:rsidTr="00587AA3">
        <w:tc>
          <w:tcPr>
            <w:tcW w:w="2877" w:type="dxa"/>
          </w:tcPr>
          <w:p w14:paraId="0DDC7AFD"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5E66F70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18 </w:t>
            </w:r>
          </w:p>
          <w:p w14:paraId="2F1FAD7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c>
          <w:tcPr>
            <w:tcW w:w="2855" w:type="dxa"/>
            <w:shd w:val="clear" w:color="auto" w:fill="auto"/>
          </w:tcPr>
          <w:p w14:paraId="6D4DC97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17 </w:t>
            </w:r>
          </w:p>
          <w:p w14:paraId="5C36353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r>
      <w:tr w:rsidR="00460D75" w:rsidRPr="00283F41" w14:paraId="1D64FE53" w14:textId="77777777" w:rsidTr="00587AA3">
        <w:tc>
          <w:tcPr>
            <w:tcW w:w="2877" w:type="dxa"/>
          </w:tcPr>
          <w:p w14:paraId="0B82AFDC"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2FA13C7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c>
          <w:tcPr>
            <w:tcW w:w="2855" w:type="dxa"/>
            <w:shd w:val="clear" w:color="auto" w:fill="auto"/>
          </w:tcPr>
          <w:p w14:paraId="5798E41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 </w:t>
            </w:r>
          </w:p>
          <w:p w14:paraId="1F7317C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r>
      <w:tr w:rsidR="00460D75" w:rsidRPr="00283F41" w14:paraId="39759832" w14:textId="77777777" w:rsidTr="00587AA3">
        <w:tc>
          <w:tcPr>
            <w:tcW w:w="2877" w:type="dxa"/>
          </w:tcPr>
          <w:p w14:paraId="467D6A61" w14:textId="77777777" w:rsidR="00460D75" w:rsidRPr="00283F41" w:rsidRDefault="00460D75" w:rsidP="00587AA3">
            <w:pPr>
              <w:widowControl w:val="0"/>
              <w:tabs>
                <w:tab w:val="left" w:pos="596"/>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5466D5D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11 </w:t>
            </w:r>
          </w:p>
          <w:p w14:paraId="08277C3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(0,5 %)</w:t>
            </w:r>
          </w:p>
        </w:tc>
        <w:tc>
          <w:tcPr>
            <w:tcW w:w="2855" w:type="dxa"/>
            <w:shd w:val="clear" w:color="auto" w:fill="auto"/>
          </w:tcPr>
          <w:p w14:paraId="6DD435C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 </w:t>
            </w:r>
          </w:p>
          <w:p w14:paraId="011FBBD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r>
      <w:tr w:rsidR="00460D75" w:rsidRPr="00283F41" w14:paraId="68F31CDC" w14:textId="77777777" w:rsidTr="00587AA3">
        <w:tc>
          <w:tcPr>
            <w:tcW w:w="2877" w:type="dxa"/>
          </w:tcPr>
          <w:p w14:paraId="6F5C8A62"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4C35BD3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249 </w:t>
            </w:r>
          </w:p>
          <w:p w14:paraId="44A8211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(10,3 %)</w:t>
            </w:r>
          </w:p>
        </w:tc>
        <w:tc>
          <w:tcPr>
            <w:tcW w:w="2855" w:type="dxa"/>
            <w:shd w:val="clear" w:color="auto" w:fill="auto"/>
          </w:tcPr>
          <w:p w14:paraId="01099DB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274 (11,4 %)</w:t>
            </w:r>
          </w:p>
        </w:tc>
      </w:tr>
      <w:tr w:rsidR="00460D75" w:rsidRPr="00283F41" w14:paraId="065626FC" w14:textId="77777777" w:rsidTr="00587AA3">
        <w:tc>
          <w:tcPr>
            <w:tcW w:w="2877" w:type="dxa"/>
          </w:tcPr>
          <w:p w14:paraId="51A71F67"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136CA4E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26 </w:t>
            </w:r>
          </w:p>
          <w:p w14:paraId="49FF471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(1,1 %)</w:t>
            </w:r>
          </w:p>
        </w:tc>
        <w:tc>
          <w:tcPr>
            <w:tcW w:w="2855" w:type="dxa"/>
            <w:shd w:val="clear" w:color="auto" w:fill="auto"/>
          </w:tcPr>
          <w:p w14:paraId="61577CB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52 </w:t>
            </w:r>
          </w:p>
          <w:p w14:paraId="74589B9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(2,2 %)</w:t>
            </w:r>
          </w:p>
        </w:tc>
      </w:tr>
    </w:tbl>
    <w:p w14:paraId="32224254"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67574D8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kartu vartojant ir vėliau tęsiant gydymą VKA.</w:t>
      </w:r>
    </w:p>
    <w:p w14:paraId="1B45488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0,0026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RS 2,0); RS: 1,123 (0,749</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1,684).</w:t>
      </w:r>
    </w:p>
    <w:p w14:paraId="4BFBFD6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D35C95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Buvo atlikta iš anksto </w:t>
      </w:r>
      <w:r>
        <w:rPr>
          <w:rFonts w:ascii="Times New Roman" w:eastAsia="Times New Roman" w:hAnsi="Times New Roman" w:cs="Times New Roman"/>
          <w:color w:val="000000"/>
          <w:kern w:val="0"/>
          <w:lang w:eastAsia="ar-SA"/>
          <w14:ligatures w14:val="none"/>
        </w:rPr>
        <w:t>numatyta</w:t>
      </w:r>
      <w:r w:rsidRPr="00283F41">
        <w:rPr>
          <w:rFonts w:ascii="Times New Roman" w:eastAsia="Times New Roman" w:hAnsi="Times New Roman" w:cs="Times New Roman"/>
          <w:color w:val="000000"/>
          <w:kern w:val="0"/>
          <w:lang w:eastAsia="ar-SA"/>
          <w14:ligatures w14:val="none"/>
        </w:rPr>
        <w:t xml:space="preserve"> jungtinė </w:t>
      </w:r>
      <w:r w:rsidRPr="00283F41">
        <w:rPr>
          <w:rFonts w:ascii="Times New Roman" w:eastAsia="Times New Roman" w:hAnsi="Times New Roman" w:cs="Times New Roman"/>
          <w:i/>
          <w:color w:val="000000"/>
          <w:kern w:val="0"/>
          <w:lang w:eastAsia="ar-SA"/>
          <w14:ligatures w14:val="none"/>
        </w:rPr>
        <w:t>Einstein DVT</w:t>
      </w:r>
      <w:r w:rsidRPr="00283F41">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i/>
          <w:color w:val="000000"/>
          <w:kern w:val="0"/>
          <w:lang w:eastAsia="ar-SA"/>
          <w14:ligatures w14:val="none"/>
        </w:rPr>
        <w:t>PE</w:t>
      </w:r>
      <w:r w:rsidRPr="00283F41">
        <w:rPr>
          <w:rFonts w:ascii="Times New Roman" w:eastAsia="Times New Roman" w:hAnsi="Times New Roman" w:cs="Times New Roman"/>
          <w:color w:val="000000"/>
          <w:kern w:val="0"/>
          <w:lang w:eastAsia="ar-SA"/>
          <w14:ligatures w14:val="none"/>
        </w:rPr>
        <w:t xml:space="preserve"> tyrimų rezultatų analizė (žr. 8 lentelę).</w:t>
      </w:r>
    </w:p>
    <w:p w14:paraId="3378DAE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E73A045"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8 lentelė. Veiksmingumo ir saugumo rezultatai, gauti atlikus jungtinę III fazės </w:t>
      </w:r>
      <w:r w:rsidRPr="00283F41">
        <w:rPr>
          <w:rFonts w:ascii="Times New Roman" w:eastAsia="Times New Roman" w:hAnsi="Times New Roman" w:cs="Times New Roman"/>
          <w:b/>
          <w:i/>
          <w:color w:val="000000"/>
          <w:kern w:val="0"/>
          <w:lang w:eastAsia="ar-SA"/>
          <w14:ligatures w14:val="none"/>
        </w:rPr>
        <w:t>Einstein DVT</w:t>
      </w:r>
      <w:r w:rsidRPr="00283F41">
        <w:rPr>
          <w:rFonts w:ascii="Times New Roman" w:eastAsia="Times New Roman" w:hAnsi="Times New Roman" w:cs="Times New Roman"/>
          <w:b/>
          <w:color w:val="000000"/>
          <w:kern w:val="0"/>
          <w:lang w:eastAsia="ar-SA"/>
          <w14:ligatures w14:val="none"/>
        </w:rPr>
        <w:t xml:space="preserve"> ir </w:t>
      </w:r>
      <w:r w:rsidRPr="00283F41">
        <w:rPr>
          <w:rFonts w:ascii="Times New Roman" w:eastAsia="Times New Roman" w:hAnsi="Times New Roman" w:cs="Times New Roman"/>
          <w:b/>
          <w:i/>
          <w:color w:val="000000"/>
          <w:kern w:val="0"/>
          <w:lang w:eastAsia="ar-SA"/>
          <w14:ligatures w14:val="none"/>
        </w:rPr>
        <w:t>Einstein PE</w:t>
      </w:r>
      <w:r w:rsidRPr="00283F41">
        <w:rPr>
          <w:rFonts w:ascii="Times New Roman" w:eastAsia="Times New Roman" w:hAnsi="Times New Roman" w:cs="Times New Roman"/>
          <w:b/>
          <w:color w:val="000000"/>
          <w:kern w:val="0"/>
          <w:lang w:eastAsia="ar-SA"/>
          <w14:ligatures w14:val="none"/>
        </w:rPr>
        <w:t xml:space="preserve"> tyrimų analizę</w:t>
      </w:r>
    </w:p>
    <w:p w14:paraId="74D85FAA"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3690A7F3" w14:textId="77777777" w:rsidTr="00587AA3">
        <w:tc>
          <w:tcPr>
            <w:tcW w:w="2877" w:type="dxa"/>
            <w:shd w:val="clear" w:color="auto" w:fill="auto"/>
          </w:tcPr>
          <w:p w14:paraId="2BDAEC7A"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08AED792"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8 281 pacientas, sergantis ūmine simptomine GVT arba PE</w:t>
            </w:r>
          </w:p>
        </w:tc>
      </w:tr>
      <w:tr w:rsidR="00460D75" w:rsidRPr="00283F41" w14:paraId="3DF67D44" w14:textId="77777777" w:rsidTr="00587AA3">
        <w:tc>
          <w:tcPr>
            <w:tcW w:w="2877" w:type="dxa"/>
            <w:shd w:val="clear" w:color="auto" w:fill="auto"/>
          </w:tcPr>
          <w:p w14:paraId="6687D9AF"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tc>
        <w:tc>
          <w:tcPr>
            <w:tcW w:w="2882" w:type="dxa"/>
            <w:shd w:val="clear" w:color="auto" w:fill="auto"/>
          </w:tcPr>
          <w:p w14:paraId="04B70890"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7CD024B2" w14:textId="77777777" w:rsidR="00460D75" w:rsidRPr="00283F41" w:rsidRDefault="00460D75" w:rsidP="00587AA3">
            <w:pPr>
              <w:keepNext/>
              <w:widowControl w:val="0"/>
              <w:tabs>
                <w:tab w:val="left" w:pos="8505"/>
              </w:tabs>
              <w:spacing w:before="75" w:after="0" w:line="240" w:lineRule="auto"/>
              <w:ind w:right="35"/>
              <w:contextualSpacing/>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581CBD32"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4 150</w:t>
            </w:r>
          </w:p>
        </w:tc>
        <w:tc>
          <w:tcPr>
            <w:tcW w:w="2855" w:type="dxa"/>
            <w:shd w:val="clear" w:color="auto" w:fill="auto"/>
          </w:tcPr>
          <w:p w14:paraId="6192FCCE"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Enoksaparinas</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w:t>
            </w:r>
            <w:r>
              <w:rPr>
                <w:rFonts w:ascii="Times New Roman" w:eastAsia="Times New Roman" w:hAnsi="Times New Roman" w:cs="Times New Roman"/>
                <w:b/>
                <w:bCs/>
                <w:color w:val="231F20"/>
                <w:spacing w:val="-1"/>
                <w:kern w:val="0"/>
                <w14:ligatures w14:val="none"/>
              </w:rPr>
              <w:t xml:space="preserve"> </w:t>
            </w:r>
            <w:r w:rsidRPr="00283F41">
              <w:rPr>
                <w:rFonts w:ascii="Times New Roman" w:eastAsia="Times New Roman" w:hAnsi="Times New Roman" w:cs="Times New Roman"/>
                <w:b/>
                <w:bCs/>
                <w:color w:val="231F20"/>
                <w:spacing w:val="-1"/>
                <w:kern w:val="0"/>
                <w14:ligatures w14:val="none"/>
              </w:rPr>
              <w:t>VKA</w:t>
            </w:r>
            <w:r w:rsidRPr="00283F41">
              <w:rPr>
                <w:rFonts w:ascii="Times New Roman" w:eastAsia="Times New Roman" w:hAnsi="Times New Roman" w:cs="Times New Roman"/>
                <w:b/>
                <w:bCs/>
                <w:color w:val="231F20"/>
                <w:spacing w:val="-1"/>
                <w:kern w:val="0"/>
                <w:vertAlign w:val="superscript"/>
                <w14:ligatures w14:val="none"/>
              </w:rPr>
              <w:t>b)</w:t>
            </w:r>
          </w:p>
          <w:p w14:paraId="5EF95C47"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3, 6 arba 12 mėnesių</w:t>
            </w:r>
          </w:p>
          <w:p w14:paraId="1F55E9C9"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4 131</w:t>
            </w:r>
          </w:p>
        </w:tc>
      </w:tr>
      <w:tr w:rsidR="00460D75" w:rsidRPr="00283F41" w14:paraId="4834AF9E" w14:textId="77777777" w:rsidTr="00587AA3">
        <w:tc>
          <w:tcPr>
            <w:tcW w:w="2877" w:type="dxa"/>
            <w:shd w:val="clear" w:color="auto" w:fill="auto"/>
          </w:tcPr>
          <w:p w14:paraId="34306ADA" w14:textId="77777777" w:rsidR="00460D75" w:rsidRPr="00283F41" w:rsidRDefault="00460D75" w:rsidP="00587AA3">
            <w:pPr>
              <w:keepNext/>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407FFC2C"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86 </w:t>
            </w:r>
          </w:p>
          <w:p w14:paraId="08F9E8B3"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(2,1 %)</w:t>
            </w:r>
          </w:p>
        </w:tc>
        <w:tc>
          <w:tcPr>
            <w:tcW w:w="2855" w:type="dxa"/>
            <w:shd w:val="clear" w:color="auto" w:fill="auto"/>
          </w:tcPr>
          <w:p w14:paraId="7660BDCB"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95 </w:t>
            </w:r>
          </w:p>
          <w:p w14:paraId="785DF95F" w14:textId="77777777" w:rsidR="00460D75" w:rsidRPr="00283F41" w:rsidRDefault="00460D75" w:rsidP="00587AA3">
            <w:pPr>
              <w:keepNext/>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(2,3 %)</w:t>
            </w:r>
          </w:p>
        </w:tc>
      </w:tr>
      <w:tr w:rsidR="00460D75" w:rsidRPr="00283F41" w14:paraId="039151B4" w14:textId="77777777" w:rsidTr="00587AA3">
        <w:tc>
          <w:tcPr>
            <w:tcW w:w="2877" w:type="dxa"/>
            <w:shd w:val="clear" w:color="auto" w:fill="auto"/>
          </w:tcPr>
          <w:p w14:paraId="28420EDA"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09407B7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43 </w:t>
            </w:r>
          </w:p>
          <w:p w14:paraId="09CE506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4AEEC7F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38 </w:t>
            </w:r>
          </w:p>
          <w:p w14:paraId="457A656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(0,9 %)</w:t>
            </w:r>
          </w:p>
        </w:tc>
      </w:tr>
      <w:tr w:rsidR="00460D75" w:rsidRPr="00283F41" w14:paraId="00330CF2" w14:textId="77777777" w:rsidTr="00587AA3">
        <w:tc>
          <w:tcPr>
            <w:tcW w:w="2877" w:type="dxa"/>
            <w:shd w:val="clear" w:color="auto" w:fill="auto"/>
          </w:tcPr>
          <w:p w14:paraId="78F810B9"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5FA67B1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32 </w:t>
            </w:r>
          </w:p>
          <w:p w14:paraId="10CD4B8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c>
          <w:tcPr>
            <w:tcW w:w="2855" w:type="dxa"/>
            <w:shd w:val="clear" w:color="auto" w:fill="auto"/>
          </w:tcPr>
          <w:p w14:paraId="2ED6F433"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45 </w:t>
            </w:r>
          </w:p>
          <w:p w14:paraId="07631BE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(1,1 %)</w:t>
            </w:r>
          </w:p>
        </w:tc>
      </w:tr>
      <w:tr w:rsidR="00460D75" w:rsidRPr="00283F41" w14:paraId="0BA510BD" w14:textId="77777777" w:rsidTr="00587AA3">
        <w:tc>
          <w:tcPr>
            <w:tcW w:w="2877" w:type="dxa"/>
            <w:shd w:val="clear" w:color="auto" w:fill="auto"/>
          </w:tcPr>
          <w:p w14:paraId="41845C15"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000000"/>
                <w:kern w:val="0"/>
                <w:lang w:eastAsia="ar-SA"/>
                <w14:ligatures w14:val="none"/>
              </w:rPr>
              <w:t>Simptominė PE ir GVT</w:t>
            </w:r>
          </w:p>
        </w:tc>
        <w:tc>
          <w:tcPr>
            <w:tcW w:w="2882" w:type="dxa"/>
            <w:shd w:val="clear" w:color="auto" w:fill="auto"/>
          </w:tcPr>
          <w:p w14:paraId="0DCD660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1BCEE41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c>
          <w:tcPr>
            <w:tcW w:w="2855" w:type="dxa"/>
            <w:shd w:val="clear" w:color="auto" w:fill="auto"/>
          </w:tcPr>
          <w:p w14:paraId="6B113B3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w:t>
            </w:r>
          </w:p>
          <w:p w14:paraId="0F1AA12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(&lt; 0,1 %)</w:t>
            </w:r>
          </w:p>
        </w:tc>
      </w:tr>
      <w:tr w:rsidR="00460D75" w:rsidRPr="00283F41" w14:paraId="4C71010A" w14:textId="77777777" w:rsidTr="00587AA3">
        <w:tc>
          <w:tcPr>
            <w:tcW w:w="2877" w:type="dxa"/>
            <w:shd w:val="clear" w:color="auto" w:fill="auto"/>
          </w:tcPr>
          <w:p w14:paraId="567FE5A5"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882" w:type="dxa"/>
            <w:shd w:val="clear" w:color="auto" w:fill="auto"/>
          </w:tcPr>
          <w:p w14:paraId="0399D39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15 </w:t>
            </w:r>
          </w:p>
          <w:p w14:paraId="3F5824B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(0,4 %)</w:t>
            </w:r>
          </w:p>
        </w:tc>
        <w:tc>
          <w:tcPr>
            <w:tcW w:w="2855" w:type="dxa"/>
            <w:shd w:val="clear" w:color="auto" w:fill="auto"/>
          </w:tcPr>
          <w:p w14:paraId="33859C4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13 </w:t>
            </w:r>
          </w:p>
          <w:p w14:paraId="27C85BA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r>
      <w:tr w:rsidR="00460D75" w:rsidRPr="00283F41" w14:paraId="6CF5B015" w14:textId="77777777" w:rsidTr="00587AA3">
        <w:tc>
          <w:tcPr>
            <w:tcW w:w="2877" w:type="dxa"/>
            <w:shd w:val="clear" w:color="auto" w:fill="auto"/>
          </w:tcPr>
          <w:p w14:paraId="2641C1A3"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Didysis ar </w:t>
            </w: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43AE5E5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388 </w:t>
            </w:r>
          </w:p>
          <w:p w14:paraId="1366C89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(9,4 %)</w:t>
            </w:r>
          </w:p>
        </w:tc>
        <w:tc>
          <w:tcPr>
            <w:tcW w:w="2855" w:type="dxa"/>
            <w:shd w:val="clear" w:color="auto" w:fill="auto"/>
          </w:tcPr>
          <w:p w14:paraId="692A022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412</w:t>
            </w:r>
          </w:p>
          <w:p w14:paraId="0BA2507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(10,0 %)</w:t>
            </w:r>
          </w:p>
        </w:tc>
      </w:tr>
      <w:tr w:rsidR="00460D75" w:rsidRPr="00283F41" w14:paraId="7C76E0D9" w14:textId="77777777" w:rsidTr="00587AA3">
        <w:tc>
          <w:tcPr>
            <w:tcW w:w="2877" w:type="dxa"/>
            <w:shd w:val="clear" w:color="auto" w:fill="auto"/>
          </w:tcPr>
          <w:p w14:paraId="28710114"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1243220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40 </w:t>
            </w:r>
          </w:p>
          <w:p w14:paraId="347D1E2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(1,0 %)</w:t>
            </w:r>
          </w:p>
        </w:tc>
        <w:tc>
          <w:tcPr>
            <w:tcW w:w="2855" w:type="dxa"/>
            <w:shd w:val="clear" w:color="auto" w:fill="auto"/>
          </w:tcPr>
          <w:p w14:paraId="3EFA1C60"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72 </w:t>
            </w:r>
          </w:p>
          <w:p w14:paraId="1C1F6BC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(1,7 %)</w:t>
            </w:r>
          </w:p>
        </w:tc>
      </w:tr>
    </w:tbl>
    <w:p w14:paraId="779CD512"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po 15 mg du kartus per parą 3 savaites, po to skiriama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56A717A3"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b)</w:t>
      </w:r>
      <w:r w:rsidRPr="00283F41">
        <w:rPr>
          <w:rFonts w:ascii="Times New Roman" w:eastAsia="Times New Roman" w:hAnsi="Times New Roman" w:cs="Times New Roman"/>
          <w:color w:val="000000"/>
          <w:kern w:val="0"/>
          <w:lang w:eastAsia="ar-SA"/>
          <w14:ligatures w14:val="none"/>
        </w:rPr>
        <w:t xml:space="preserve"> Enoksaparinas mažiausiai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kartu vartojant ir vėliau tęsiant gydymą VKA.</w:t>
      </w:r>
    </w:p>
    <w:p w14:paraId="6342AB0B"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 p &lt; 0,0001 (ne prastesnis </w:t>
      </w:r>
      <w:r>
        <w:rPr>
          <w:rFonts w:ascii="Times New Roman" w:eastAsia="Times New Roman" w:hAnsi="Times New Roman" w:cs="Times New Roman"/>
          <w:color w:val="000000"/>
          <w:kern w:val="0"/>
          <w:lang w:eastAsia="ar-SA"/>
          <w14:ligatures w14:val="none"/>
        </w:rPr>
        <w:t>poveikis</w:t>
      </w:r>
      <w:r w:rsidRPr="00283F41">
        <w:rPr>
          <w:rFonts w:ascii="Times New Roman" w:eastAsia="Times New Roman" w:hAnsi="Times New Roman" w:cs="Times New Roman"/>
          <w:color w:val="000000"/>
          <w:kern w:val="0"/>
          <w:lang w:eastAsia="ar-SA"/>
          <w14:ligatures w14:val="none"/>
        </w:rPr>
        <w:t xml:space="preserve">, vertinant pagal iš anksto </w:t>
      </w:r>
      <w:r>
        <w:rPr>
          <w:rFonts w:ascii="Times New Roman" w:eastAsia="Times New Roman" w:hAnsi="Times New Roman" w:cs="Times New Roman"/>
          <w:color w:val="000000"/>
          <w:kern w:val="0"/>
          <w:lang w:eastAsia="ar-SA"/>
          <w14:ligatures w14:val="none"/>
        </w:rPr>
        <w:t>numatytą</w:t>
      </w:r>
      <w:r w:rsidRPr="00283F41">
        <w:rPr>
          <w:rFonts w:ascii="Times New Roman" w:eastAsia="Times New Roman" w:hAnsi="Times New Roman" w:cs="Times New Roman"/>
          <w:color w:val="000000"/>
          <w:kern w:val="0"/>
          <w:lang w:eastAsia="ar-SA"/>
          <w14:ligatures w14:val="none"/>
        </w:rPr>
        <w:t xml:space="preserve"> 1,75); RS: 0,886 (0,661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1,186).</w:t>
      </w:r>
    </w:p>
    <w:p w14:paraId="0FA8B53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63DC2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xml:space="preserve">š anksto </w:t>
      </w:r>
      <w:r>
        <w:rPr>
          <w:rFonts w:ascii="Times New Roman" w:eastAsia="Times New Roman" w:hAnsi="Times New Roman" w:cs="Times New Roman"/>
          <w:color w:val="000000"/>
          <w:kern w:val="0"/>
          <w:lang w:eastAsia="ar-SA"/>
          <w14:ligatures w14:val="none"/>
        </w:rPr>
        <w:t>numatytos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suminės</w:t>
      </w:r>
      <w:r w:rsidRPr="00283F41">
        <w:rPr>
          <w:rFonts w:ascii="Times New Roman" w:eastAsia="Times New Roman" w:hAnsi="Times New Roman" w:cs="Times New Roman"/>
          <w:color w:val="000000"/>
          <w:kern w:val="0"/>
          <w:lang w:eastAsia="ar-SA"/>
          <w14:ligatures w14:val="none"/>
        </w:rPr>
        <w:t xml:space="preserve"> klinikinė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naud</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pagrindinės veiksmingumo vertinamosios baigties ir </w:t>
      </w:r>
      <w:r w:rsidRPr="00283F41">
        <w:rPr>
          <w:rFonts w:ascii="Times New Roman" w:eastAsia="Times New Roman" w:hAnsi="Times New Roman" w:cs="Times New Roman"/>
          <w:color w:val="000000"/>
          <w:kern w:val="0"/>
          <w:lang w:eastAsia="ar-SA"/>
          <w14:ligatures w14:val="none"/>
        </w:rPr>
        <w:t xml:space="preserve">didžiojo kraujavimo </w:t>
      </w:r>
      <w:r>
        <w:rPr>
          <w:rFonts w:ascii="Times New Roman" w:eastAsia="Times New Roman" w:hAnsi="Times New Roman" w:cs="Times New Roman"/>
          <w:color w:val="000000"/>
          <w:kern w:val="0"/>
          <w:lang w:eastAsia="ar-SA"/>
          <w14:ligatures w14:val="none"/>
        </w:rPr>
        <w:t>reiškinių</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jungtinės analizės metu</w:t>
      </w:r>
      <w:r w:rsidRPr="00283F41">
        <w:rPr>
          <w:rFonts w:ascii="Times New Roman" w:eastAsia="Times New Roman" w:hAnsi="Times New Roman" w:cs="Times New Roman"/>
          <w:color w:val="000000"/>
          <w:kern w:val="0"/>
          <w:lang w:eastAsia="ar-SA"/>
          <w14:ligatures w14:val="none"/>
        </w:rPr>
        <w:t xml:space="preserve"> RS </w:t>
      </w:r>
      <w:r>
        <w:rPr>
          <w:rFonts w:ascii="Times New Roman" w:eastAsia="Times New Roman" w:hAnsi="Times New Roman" w:cs="Times New Roman"/>
          <w:color w:val="000000"/>
          <w:kern w:val="0"/>
          <w:lang w:eastAsia="ar-SA"/>
          <w14:ligatures w14:val="none"/>
        </w:rPr>
        <w:t>buvo</w:t>
      </w:r>
      <w:r w:rsidRPr="00283F41">
        <w:rPr>
          <w:rFonts w:ascii="Times New Roman" w:eastAsia="Times New Roman" w:hAnsi="Times New Roman" w:cs="Times New Roman"/>
          <w:color w:val="000000"/>
          <w:kern w:val="0"/>
          <w:lang w:eastAsia="ar-SA"/>
          <w14:ligatures w14:val="none"/>
        </w:rPr>
        <w:t xml:space="preserve"> 0,771 (95 % PI: 0,614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0,967), nominali p reikšmė p = 0,0244).</w:t>
      </w:r>
    </w:p>
    <w:p w14:paraId="1A64EE3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D13326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Einstein Extention</w:t>
      </w:r>
      <w:r w:rsidRPr="00283F41">
        <w:rPr>
          <w:rFonts w:ascii="Times New Roman" w:eastAsia="Times New Roman" w:hAnsi="Times New Roman" w:cs="Times New Roman"/>
          <w:color w:val="000000"/>
          <w:kern w:val="0"/>
          <w:lang w:eastAsia="ar-SA"/>
          <w14:ligatures w14:val="none"/>
        </w:rPr>
        <w:t xml:space="preserve"> tyrime (žr. 9 lentelę) rivaroksabanas</w:t>
      </w:r>
      <w:r>
        <w:rPr>
          <w:rFonts w:ascii="Times New Roman" w:eastAsia="Times New Roman" w:hAnsi="Times New Roman" w:cs="Times New Roman"/>
          <w:color w:val="000000"/>
          <w:kern w:val="0"/>
          <w:lang w:eastAsia="ar-SA"/>
          <w14:ligatures w14:val="none"/>
        </w:rPr>
        <w:t xml:space="preserve"> sukėlė pranašesnį poveikį nei placebas, analizuojant pagrindinės ir antrinės veiksmingumo vertinamosios baigties</w:t>
      </w:r>
      <w:r w:rsidRPr="00283F41">
        <w:rPr>
          <w:rFonts w:ascii="Times New Roman" w:eastAsia="Times New Roman" w:hAnsi="Times New Roman" w:cs="Times New Roman"/>
          <w:color w:val="000000"/>
          <w:kern w:val="0"/>
          <w:lang w:eastAsia="ar-SA"/>
          <w14:ligatures w14:val="none"/>
        </w:rPr>
        <w:t xml:space="preserve"> rezultatus. </w:t>
      </w:r>
      <w:r>
        <w:rPr>
          <w:rFonts w:ascii="Times New Roman" w:eastAsia="Times New Roman" w:hAnsi="Times New Roman" w:cs="Times New Roman"/>
          <w:color w:val="000000"/>
          <w:kern w:val="0"/>
          <w:lang w:eastAsia="ar-SA"/>
          <w14:ligatures w14:val="none"/>
        </w:rPr>
        <w:t>Analizuojant pagrindinę</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žiuosius</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reiškinius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pacientų, vartojusių rivaroksabano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grupėje, atvejų dažnis </w:t>
      </w:r>
      <w:r>
        <w:rPr>
          <w:rFonts w:ascii="Times New Roman" w:eastAsia="Times New Roman" w:hAnsi="Times New Roman" w:cs="Times New Roman"/>
          <w:color w:val="000000"/>
          <w:kern w:val="0"/>
          <w:lang w:eastAsia="ar-SA"/>
          <w14:ligatures w14:val="none"/>
        </w:rPr>
        <w:t xml:space="preserve">skaitine reikšme </w:t>
      </w:r>
      <w:r w:rsidRPr="00283F41">
        <w:rPr>
          <w:rFonts w:ascii="Times New Roman" w:eastAsia="Times New Roman" w:hAnsi="Times New Roman" w:cs="Times New Roman"/>
          <w:color w:val="000000"/>
          <w:kern w:val="0"/>
          <w:lang w:eastAsia="ar-SA"/>
          <w14:ligatures w14:val="none"/>
        </w:rPr>
        <w:t>buvo nereikšmingai didesnis, palyginti su placeb</w:t>
      </w:r>
      <w:r>
        <w:rPr>
          <w:rFonts w:ascii="Times New Roman" w:eastAsia="Times New Roman" w:hAnsi="Times New Roman" w:cs="Times New Roman"/>
          <w:color w:val="000000"/>
          <w:kern w:val="0"/>
          <w:lang w:eastAsia="ar-SA"/>
          <w14:ligatures w14:val="none"/>
        </w:rPr>
        <w:t>o vartojusiųjų grupe</w:t>
      </w:r>
      <w:r w:rsidRPr="00283F41">
        <w:rPr>
          <w:rFonts w:ascii="Times New Roman" w:eastAsia="Times New Roman" w:hAnsi="Times New Roman" w:cs="Times New Roman"/>
          <w:color w:val="000000"/>
          <w:kern w:val="0"/>
          <w:lang w:eastAsia="ar-SA"/>
          <w14:ligatures w14:val="none"/>
        </w:rPr>
        <w:t>. A</w:t>
      </w:r>
      <w:r>
        <w:rPr>
          <w:rFonts w:ascii="Times New Roman" w:eastAsia="Times New Roman" w:hAnsi="Times New Roman" w:cs="Times New Roman"/>
          <w:color w:val="000000"/>
          <w:kern w:val="0"/>
          <w:lang w:eastAsia="ar-SA"/>
          <w14:ligatures w14:val="none"/>
        </w:rPr>
        <w:t>nalizuojant a</w:t>
      </w:r>
      <w:r w:rsidRPr="00283F41">
        <w:rPr>
          <w:rFonts w:ascii="Times New Roman" w:eastAsia="Times New Roman" w:hAnsi="Times New Roman" w:cs="Times New Roman"/>
          <w:color w:val="000000"/>
          <w:kern w:val="0"/>
          <w:lang w:eastAsia="ar-SA"/>
          <w14:ligatures w14:val="none"/>
        </w:rPr>
        <w:t>ntrin</w:t>
      </w:r>
      <w:r>
        <w:rPr>
          <w:rFonts w:ascii="Times New Roman" w:eastAsia="Times New Roman" w:hAnsi="Times New Roman" w:cs="Times New Roman"/>
          <w:color w:val="000000"/>
          <w:kern w:val="0"/>
          <w:lang w:eastAsia="ar-SA"/>
          <w14:ligatures w14:val="none"/>
        </w:rPr>
        <w:t>ę</w:t>
      </w:r>
      <w:r w:rsidRPr="00692B26">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saugumo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xml:space="preserve"> (did</w:t>
      </w:r>
      <w:r>
        <w:rPr>
          <w:rFonts w:ascii="Times New Roman" w:eastAsia="Times New Roman" w:hAnsi="Times New Roman" w:cs="Times New Roman"/>
          <w:color w:val="000000"/>
          <w:kern w:val="0"/>
          <w:lang w:eastAsia="ar-SA"/>
          <w14:ligatures w14:val="none"/>
        </w:rPr>
        <w:t>žiuosius</w:t>
      </w:r>
      <w:r w:rsidRPr="00283F41">
        <w:rPr>
          <w:rFonts w:ascii="Times New Roman" w:eastAsia="Times New Roman" w:hAnsi="Times New Roman" w:cs="Times New Roman"/>
          <w:color w:val="000000"/>
          <w:kern w:val="0"/>
          <w:lang w:eastAsia="ar-SA"/>
          <w14:ligatures w14:val="none"/>
        </w:rPr>
        <w:t xml:space="preserve"> arba klini</w:t>
      </w:r>
      <w:r>
        <w:rPr>
          <w:rFonts w:ascii="Times New Roman" w:eastAsia="Times New Roman" w:hAnsi="Times New Roman" w:cs="Times New Roman"/>
          <w:color w:val="000000"/>
          <w:kern w:val="0"/>
          <w:lang w:eastAsia="ar-SA"/>
          <w14:ligatures w14:val="none"/>
        </w:rPr>
        <w:t>škai</w:t>
      </w:r>
      <w:r w:rsidRPr="00283F41">
        <w:rPr>
          <w:rFonts w:ascii="Times New Roman" w:eastAsia="Times New Roman" w:hAnsi="Times New Roman" w:cs="Times New Roman"/>
          <w:color w:val="000000"/>
          <w:kern w:val="0"/>
          <w:lang w:eastAsia="ar-SA"/>
          <w14:ligatures w14:val="none"/>
        </w:rPr>
        <w:t xml:space="preserve"> reikšming</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 didžiuosius</w:t>
      </w:r>
      <w:r w:rsidRPr="00283F41">
        <w:rPr>
          <w:rFonts w:ascii="Times New Roman" w:eastAsia="Times New Roman" w:hAnsi="Times New Roman" w:cs="Times New Roman"/>
          <w:color w:val="000000"/>
          <w:kern w:val="0"/>
          <w:lang w:eastAsia="ar-SA"/>
          <w14:ligatures w14:val="none"/>
        </w:rPr>
        <w:t xml:space="preserve"> kraujavimo </w:t>
      </w:r>
      <w:r>
        <w:rPr>
          <w:rFonts w:ascii="Times New Roman" w:eastAsia="Times New Roman" w:hAnsi="Times New Roman" w:cs="Times New Roman"/>
          <w:color w:val="000000"/>
          <w:kern w:val="0"/>
          <w:lang w:eastAsia="ar-SA"/>
          <w14:ligatures w14:val="none"/>
        </w:rPr>
        <w:t>reiškinius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didesn</w:t>
      </w:r>
      <w:r>
        <w:rPr>
          <w:rFonts w:ascii="Times New Roman" w:eastAsia="Times New Roman" w:hAnsi="Times New Roman" w:cs="Times New Roman"/>
          <w:color w:val="000000"/>
          <w:kern w:val="0"/>
          <w:lang w:eastAsia="ar-SA"/>
          <w14:ligatures w14:val="none"/>
        </w:rPr>
        <w:t>is</w:t>
      </w:r>
      <w:r w:rsidRPr="00283F41">
        <w:rPr>
          <w:rFonts w:ascii="Times New Roman" w:eastAsia="Times New Roman" w:hAnsi="Times New Roman" w:cs="Times New Roman"/>
          <w:color w:val="000000"/>
          <w:kern w:val="0"/>
          <w:lang w:eastAsia="ar-SA"/>
          <w14:ligatures w14:val="none"/>
        </w:rPr>
        <w:t xml:space="preserve"> atvejų dažn</w:t>
      </w:r>
      <w:r>
        <w:rPr>
          <w:rFonts w:ascii="Times New Roman" w:eastAsia="Times New Roman" w:hAnsi="Times New Roman" w:cs="Times New Roman"/>
          <w:color w:val="000000"/>
          <w:kern w:val="0"/>
          <w:lang w:eastAsia="ar-SA"/>
          <w14:ligatures w14:val="none"/>
        </w:rPr>
        <w:t>is nustatytas</w:t>
      </w:r>
      <w:r w:rsidRPr="00283F41">
        <w:rPr>
          <w:rFonts w:ascii="Times New Roman" w:eastAsia="Times New Roman" w:hAnsi="Times New Roman" w:cs="Times New Roman"/>
          <w:color w:val="000000"/>
          <w:kern w:val="0"/>
          <w:lang w:eastAsia="ar-SA"/>
          <w14:ligatures w14:val="none"/>
        </w:rPr>
        <w:t xml:space="preserve"> pacientams, vartojusiems rivaroksabano 20 mg vieną kartą per parą, palyginti su </w:t>
      </w:r>
      <w:r>
        <w:rPr>
          <w:rFonts w:ascii="Times New Roman" w:eastAsia="Times New Roman" w:hAnsi="Times New Roman" w:cs="Times New Roman"/>
          <w:color w:val="000000"/>
          <w:kern w:val="0"/>
          <w:lang w:eastAsia="ar-SA"/>
          <w14:ligatures w14:val="none"/>
        </w:rPr>
        <w:t xml:space="preserve">vartojusiais </w:t>
      </w:r>
      <w:r w:rsidRPr="00283F41">
        <w:rPr>
          <w:rFonts w:ascii="Times New Roman" w:eastAsia="Times New Roman" w:hAnsi="Times New Roman" w:cs="Times New Roman"/>
          <w:color w:val="000000"/>
          <w:kern w:val="0"/>
          <w:lang w:eastAsia="ar-SA"/>
          <w14:ligatures w14:val="none"/>
        </w:rPr>
        <w:t>placeb</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w:t>
      </w:r>
    </w:p>
    <w:p w14:paraId="5481A0B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C004E27"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9 lentelė. Veiksmingumo ir saugumo rezultatai, gauti III</w:t>
      </w:r>
      <w:r>
        <w:rPr>
          <w:rFonts w:ascii="Times New Roman" w:eastAsia="Times New Roman" w:hAnsi="Times New Roman" w:cs="Times New Roman"/>
          <w:b/>
          <w:color w:val="000000"/>
          <w:kern w:val="0"/>
          <w:lang w:eastAsia="ar-SA"/>
          <w14:ligatures w14:val="none"/>
        </w:rPr>
        <w:t> </w:t>
      </w:r>
      <w:r w:rsidRPr="00283F41">
        <w:rPr>
          <w:rFonts w:ascii="Times New Roman" w:eastAsia="Times New Roman" w:hAnsi="Times New Roman" w:cs="Times New Roman"/>
          <w:b/>
          <w:color w:val="000000"/>
          <w:kern w:val="0"/>
          <w:lang w:eastAsia="ar-SA"/>
          <w14:ligatures w14:val="none"/>
        </w:rPr>
        <w:t xml:space="preserve">fazės </w:t>
      </w:r>
      <w:r w:rsidRPr="00283F41">
        <w:rPr>
          <w:rFonts w:ascii="Times New Roman" w:eastAsia="Times New Roman" w:hAnsi="Times New Roman" w:cs="Times New Roman"/>
          <w:b/>
          <w:i/>
          <w:color w:val="000000"/>
          <w:kern w:val="0"/>
          <w:lang w:eastAsia="ar-SA"/>
          <w14:ligatures w14:val="none"/>
        </w:rPr>
        <w:t>Einstein Extention</w:t>
      </w:r>
      <w:r w:rsidRPr="00283F41">
        <w:rPr>
          <w:rFonts w:ascii="Times New Roman" w:eastAsia="Times New Roman" w:hAnsi="Times New Roman" w:cs="Times New Roman"/>
          <w:b/>
          <w:color w:val="000000"/>
          <w:kern w:val="0"/>
          <w:lang w:eastAsia="ar-SA"/>
          <w14:ligatures w14:val="none"/>
        </w:rPr>
        <w:t xml:space="preserve"> tyrimo metu</w:t>
      </w:r>
    </w:p>
    <w:p w14:paraId="02C2D95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60D75" w:rsidRPr="00283F41" w14:paraId="6D2CDC4F" w14:textId="77777777" w:rsidTr="00587AA3">
        <w:tc>
          <w:tcPr>
            <w:tcW w:w="2877" w:type="dxa"/>
            <w:shd w:val="clear" w:color="auto" w:fill="auto"/>
          </w:tcPr>
          <w:p w14:paraId="081836F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Tyrimo populiacija</w:t>
            </w:r>
          </w:p>
        </w:tc>
        <w:tc>
          <w:tcPr>
            <w:tcW w:w="5737" w:type="dxa"/>
            <w:gridSpan w:val="2"/>
            <w:shd w:val="clear" w:color="auto" w:fill="auto"/>
          </w:tcPr>
          <w:p w14:paraId="24019E9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1 197 tiriamieji tęsė pasikartojančios venų tromboembolijos gydymą ir profilaktiką</w:t>
            </w:r>
          </w:p>
        </w:tc>
      </w:tr>
      <w:tr w:rsidR="00460D75" w:rsidRPr="00283F41" w14:paraId="58A8DD52" w14:textId="77777777" w:rsidTr="00587AA3">
        <w:tc>
          <w:tcPr>
            <w:tcW w:w="2877" w:type="dxa"/>
            <w:shd w:val="clear" w:color="auto" w:fill="auto"/>
          </w:tcPr>
          <w:p w14:paraId="6D0CA3C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Gydymo dozė ir trukmė</w:t>
            </w:r>
          </w:p>
          <w:p w14:paraId="18F38F5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p>
        </w:tc>
        <w:tc>
          <w:tcPr>
            <w:tcW w:w="2882" w:type="dxa"/>
            <w:shd w:val="clear" w:color="auto" w:fill="auto"/>
          </w:tcPr>
          <w:p w14:paraId="52CFB1A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vertAlign w:val="superscript"/>
                <w14:ligatures w14:val="none"/>
              </w:rPr>
            </w:pPr>
            <w:r w:rsidRPr="00283F41">
              <w:rPr>
                <w:rFonts w:ascii="Times New Roman" w:eastAsia="Times New Roman" w:hAnsi="Times New Roman" w:cs="Times New Roman"/>
                <w:b/>
                <w:bCs/>
                <w:color w:val="231F20"/>
                <w:spacing w:val="-1"/>
                <w:kern w:val="0"/>
                <w14:ligatures w14:val="none"/>
              </w:rPr>
              <w:t>Rivaroksabanas</w:t>
            </w:r>
            <w:r w:rsidRPr="00283F41">
              <w:rPr>
                <w:rFonts w:ascii="Times New Roman" w:eastAsia="Times New Roman" w:hAnsi="Times New Roman" w:cs="Times New Roman"/>
                <w:b/>
                <w:bCs/>
                <w:color w:val="231F20"/>
                <w:spacing w:val="-1"/>
                <w:kern w:val="0"/>
                <w:vertAlign w:val="superscript"/>
                <w14:ligatures w14:val="none"/>
              </w:rPr>
              <w:t>a)</w:t>
            </w:r>
          </w:p>
          <w:p w14:paraId="04E06AA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6 arba 12 mėnesių</w:t>
            </w:r>
          </w:p>
          <w:p w14:paraId="3069627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602</w:t>
            </w:r>
          </w:p>
        </w:tc>
        <w:tc>
          <w:tcPr>
            <w:tcW w:w="2855" w:type="dxa"/>
            <w:shd w:val="clear" w:color="auto" w:fill="auto"/>
          </w:tcPr>
          <w:p w14:paraId="55F32D1F"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Placebas</w:t>
            </w:r>
          </w:p>
          <w:p w14:paraId="6D16D97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6 arba 12 mėnesių</w:t>
            </w:r>
          </w:p>
          <w:p w14:paraId="20A0ECC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kern w:val="0"/>
                <w14:ligatures w14:val="none"/>
              </w:rPr>
            </w:pPr>
            <w:r w:rsidRPr="00283F41">
              <w:rPr>
                <w:rFonts w:ascii="Times New Roman" w:eastAsia="Times New Roman" w:hAnsi="Times New Roman" w:cs="Times New Roman"/>
                <w:b/>
                <w:bCs/>
                <w:color w:val="231F20"/>
                <w:spacing w:val="-1"/>
                <w:kern w:val="0"/>
                <w14:ligatures w14:val="none"/>
              </w:rPr>
              <w:t>N = 594</w:t>
            </w:r>
          </w:p>
        </w:tc>
      </w:tr>
      <w:tr w:rsidR="00460D75" w:rsidRPr="00283F41" w14:paraId="4D50C523" w14:textId="77777777" w:rsidTr="00587AA3">
        <w:tc>
          <w:tcPr>
            <w:tcW w:w="2877" w:type="dxa"/>
            <w:shd w:val="clear" w:color="auto" w:fill="auto"/>
          </w:tcPr>
          <w:p w14:paraId="613F67C2"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Simptominė pasikartojanti VTE*</w:t>
            </w:r>
          </w:p>
        </w:tc>
        <w:tc>
          <w:tcPr>
            <w:tcW w:w="2882" w:type="dxa"/>
            <w:shd w:val="clear" w:color="auto" w:fill="auto"/>
          </w:tcPr>
          <w:p w14:paraId="587C569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8 </w:t>
            </w:r>
          </w:p>
          <w:p w14:paraId="3511D164"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(1,3 %)</w:t>
            </w:r>
          </w:p>
        </w:tc>
        <w:tc>
          <w:tcPr>
            <w:tcW w:w="2855" w:type="dxa"/>
            <w:shd w:val="clear" w:color="auto" w:fill="auto"/>
          </w:tcPr>
          <w:p w14:paraId="079AC59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42 </w:t>
            </w:r>
          </w:p>
          <w:p w14:paraId="579A162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(7,1 %)</w:t>
            </w:r>
          </w:p>
        </w:tc>
      </w:tr>
      <w:tr w:rsidR="00460D75" w:rsidRPr="00283F41" w14:paraId="422857C7" w14:textId="77777777" w:rsidTr="00587AA3">
        <w:tc>
          <w:tcPr>
            <w:tcW w:w="2877" w:type="dxa"/>
            <w:shd w:val="clear" w:color="auto" w:fill="auto"/>
          </w:tcPr>
          <w:p w14:paraId="2EA7A9EE"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lang w:eastAsia="ar-SA"/>
                <w14:ligatures w14:val="none"/>
              </w:rPr>
              <w:t>Simptominė pasikartojanti PE</w:t>
            </w:r>
          </w:p>
        </w:tc>
        <w:tc>
          <w:tcPr>
            <w:tcW w:w="2882" w:type="dxa"/>
            <w:shd w:val="clear" w:color="auto" w:fill="auto"/>
          </w:tcPr>
          <w:p w14:paraId="712EDD9C"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2 </w:t>
            </w:r>
          </w:p>
          <w:p w14:paraId="2DF894D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(0,3 %)</w:t>
            </w:r>
          </w:p>
        </w:tc>
        <w:tc>
          <w:tcPr>
            <w:tcW w:w="2855" w:type="dxa"/>
            <w:shd w:val="clear" w:color="auto" w:fill="auto"/>
          </w:tcPr>
          <w:p w14:paraId="34720C8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13 </w:t>
            </w:r>
          </w:p>
          <w:p w14:paraId="1657D23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(2,2 %)</w:t>
            </w:r>
          </w:p>
        </w:tc>
      </w:tr>
      <w:tr w:rsidR="00460D75" w:rsidRPr="00283F41" w14:paraId="0B0C54B6" w14:textId="77777777" w:rsidTr="00587AA3">
        <w:tc>
          <w:tcPr>
            <w:tcW w:w="2877" w:type="dxa"/>
            <w:shd w:val="clear" w:color="auto" w:fill="auto"/>
          </w:tcPr>
          <w:p w14:paraId="20BC584B" w14:textId="77777777" w:rsidR="00460D75" w:rsidRPr="00283F41" w:rsidRDefault="00460D75" w:rsidP="00587AA3">
            <w:pPr>
              <w:widowControl w:val="0"/>
              <w:tabs>
                <w:tab w:val="left" w:pos="567"/>
                <w:tab w:val="left" w:pos="8505"/>
              </w:tabs>
              <w:spacing w:before="75" w:after="0" w:line="240" w:lineRule="auto"/>
              <w:ind w:right="35"/>
              <w:contextualSpacing/>
              <w:rPr>
                <w:rFonts w:ascii="Times New Roman" w:eastAsia="Times New Roman"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Simptominė pasikartojanti GVT</w:t>
            </w:r>
          </w:p>
        </w:tc>
        <w:tc>
          <w:tcPr>
            <w:tcW w:w="2882" w:type="dxa"/>
            <w:shd w:val="clear" w:color="auto" w:fill="auto"/>
          </w:tcPr>
          <w:p w14:paraId="7493F76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5 </w:t>
            </w:r>
          </w:p>
          <w:p w14:paraId="6B873987"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(0,8 %)</w:t>
            </w:r>
          </w:p>
        </w:tc>
        <w:tc>
          <w:tcPr>
            <w:tcW w:w="2855" w:type="dxa"/>
            <w:shd w:val="clear" w:color="auto" w:fill="auto"/>
          </w:tcPr>
          <w:p w14:paraId="3DB6EDD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31 </w:t>
            </w:r>
          </w:p>
          <w:p w14:paraId="2DCF76C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(5,2 %)</w:t>
            </w:r>
          </w:p>
        </w:tc>
      </w:tr>
      <w:tr w:rsidR="00460D75" w:rsidRPr="00283F41" w14:paraId="7F26F76F" w14:textId="77777777" w:rsidTr="00587AA3">
        <w:tc>
          <w:tcPr>
            <w:tcW w:w="2877" w:type="dxa"/>
            <w:shd w:val="clear" w:color="auto" w:fill="auto"/>
          </w:tcPr>
          <w:p w14:paraId="731A883B"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D944AB">
              <w:rPr>
                <w:rFonts w:ascii="Times New Roman" w:eastAsia="Times New Roman" w:hAnsi="Times New Roman" w:cs="Times New Roman"/>
                <w:color w:val="231F20"/>
                <w:spacing w:val="-1"/>
                <w:kern w:val="0"/>
                <w14:ligatures w14:val="none"/>
              </w:rPr>
              <w:t>Mirtina PE / mirtis, kai negalima paneigti PE</w:t>
            </w:r>
          </w:p>
        </w:tc>
        <w:tc>
          <w:tcPr>
            <w:tcW w:w="2882" w:type="dxa"/>
            <w:shd w:val="clear" w:color="auto" w:fill="auto"/>
          </w:tcPr>
          <w:p w14:paraId="5BE92F86"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1BD11DB2"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(0,2 %)</w:t>
            </w:r>
          </w:p>
        </w:tc>
        <w:tc>
          <w:tcPr>
            <w:tcW w:w="2855" w:type="dxa"/>
            <w:shd w:val="clear" w:color="auto" w:fill="auto"/>
          </w:tcPr>
          <w:p w14:paraId="406CEC5D"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1 </w:t>
            </w:r>
          </w:p>
          <w:p w14:paraId="2DB4763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(0,2 %)</w:t>
            </w:r>
          </w:p>
        </w:tc>
      </w:tr>
      <w:tr w:rsidR="00460D75" w:rsidRPr="00283F41" w14:paraId="33BFC542" w14:textId="77777777" w:rsidTr="00587AA3">
        <w:tc>
          <w:tcPr>
            <w:tcW w:w="2877" w:type="dxa"/>
            <w:shd w:val="clear" w:color="auto" w:fill="auto"/>
          </w:tcPr>
          <w:p w14:paraId="14EF6206"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Didžiojo kraujavimo </w:t>
            </w:r>
            <w:r>
              <w:rPr>
                <w:rFonts w:ascii="Times New Roman" w:eastAsia="Times New Roman" w:hAnsi="Times New Roman" w:cs="Times New Roman"/>
                <w:color w:val="231F20"/>
                <w:spacing w:val="-1"/>
                <w:kern w:val="0"/>
                <w14:ligatures w14:val="none"/>
              </w:rPr>
              <w:t>reiškiniai</w:t>
            </w:r>
          </w:p>
        </w:tc>
        <w:tc>
          <w:tcPr>
            <w:tcW w:w="2882" w:type="dxa"/>
            <w:shd w:val="clear" w:color="auto" w:fill="auto"/>
          </w:tcPr>
          <w:p w14:paraId="3E904E08"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4 </w:t>
            </w:r>
          </w:p>
          <w:p w14:paraId="410E582E"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(0,7 %)</w:t>
            </w:r>
          </w:p>
        </w:tc>
        <w:tc>
          <w:tcPr>
            <w:tcW w:w="2855" w:type="dxa"/>
            <w:shd w:val="clear" w:color="auto" w:fill="auto"/>
          </w:tcPr>
          <w:p w14:paraId="5E59BD4B"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0</w:t>
            </w:r>
          </w:p>
        </w:tc>
      </w:tr>
      <w:tr w:rsidR="00460D75" w:rsidRPr="00283F41" w14:paraId="73EADEF0" w14:textId="77777777" w:rsidTr="00587AA3">
        <w:tc>
          <w:tcPr>
            <w:tcW w:w="2877" w:type="dxa"/>
            <w:shd w:val="clear" w:color="auto" w:fill="auto"/>
          </w:tcPr>
          <w:p w14:paraId="5EFF34BD" w14:textId="77777777" w:rsidR="00460D75" w:rsidRPr="00283F41" w:rsidRDefault="00460D75" w:rsidP="00587AA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kern w:val="0"/>
                <w14:ligatures w14:val="none"/>
              </w:rPr>
            </w:pPr>
            <w:r>
              <w:rPr>
                <w:rFonts w:ascii="Times New Roman" w:eastAsia="Times New Roman" w:hAnsi="Times New Roman" w:cs="Times New Roman"/>
                <w:color w:val="231F20"/>
                <w:spacing w:val="-1"/>
                <w:kern w:val="0"/>
                <w14:ligatures w14:val="none"/>
              </w:rPr>
              <w:t>Kliniškai reikšmingas</w:t>
            </w:r>
            <w:r w:rsidRPr="00283F41">
              <w:rPr>
                <w:rFonts w:ascii="Times New Roman" w:eastAsia="Times New Roman" w:hAnsi="Times New Roman" w:cs="Times New Roman"/>
                <w:color w:val="231F20"/>
                <w:spacing w:val="-1"/>
                <w:kern w:val="0"/>
                <w14:ligatures w14:val="none"/>
              </w:rPr>
              <w:t xml:space="preserve"> ne didysis kraujavimas</w:t>
            </w:r>
          </w:p>
        </w:tc>
        <w:tc>
          <w:tcPr>
            <w:tcW w:w="2882" w:type="dxa"/>
            <w:shd w:val="clear" w:color="auto" w:fill="auto"/>
          </w:tcPr>
          <w:p w14:paraId="7F972699"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32 </w:t>
            </w:r>
          </w:p>
          <w:p w14:paraId="64B0CA05"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(5,4 %)</w:t>
            </w:r>
          </w:p>
        </w:tc>
        <w:tc>
          <w:tcPr>
            <w:tcW w:w="2855" w:type="dxa"/>
            <w:shd w:val="clear" w:color="auto" w:fill="auto"/>
          </w:tcPr>
          <w:p w14:paraId="6D430731"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 xml:space="preserve">7 </w:t>
            </w:r>
          </w:p>
          <w:p w14:paraId="3F77D9CA" w14:textId="77777777" w:rsidR="00460D75" w:rsidRPr="00283F41" w:rsidRDefault="00460D75" w:rsidP="00587AA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kern w:val="0"/>
                <w14:ligatures w14:val="none"/>
              </w:rPr>
            </w:pPr>
            <w:r w:rsidRPr="00283F41">
              <w:rPr>
                <w:rFonts w:ascii="Times New Roman" w:eastAsia="Times New Roman" w:hAnsi="Times New Roman" w:cs="Times New Roman"/>
                <w:color w:val="231F20"/>
                <w:spacing w:val="-1"/>
                <w:kern w:val="0"/>
                <w14:ligatures w14:val="none"/>
              </w:rPr>
              <w:t>(1,2 %)</w:t>
            </w:r>
          </w:p>
        </w:tc>
      </w:tr>
    </w:tbl>
    <w:p w14:paraId="1477A51C" w14:textId="77777777" w:rsidR="00460D75" w:rsidRPr="00283F41" w:rsidRDefault="00460D75" w:rsidP="00460D75">
      <w:pPr>
        <w:widowControl w:val="0"/>
        <w:tabs>
          <w:tab w:val="left" w:pos="567"/>
        </w:tabs>
        <w:spacing w:before="120"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a)</w:t>
      </w:r>
      <w:r w:rsidRPr="00283F41">
        <w:rPr>
          <w:rFonts w:ascii="Times New Roman" w:eastAsia="Times New Roman" w:hAnsi="Times New Roman" w:cs="Times New Roman"/>
          <w:color w:val="000000"/>
          <w:kern w:val="0"/>
          <w:lang w:eastAsia="ar-SA"/>
          <w14:ligatures w14:val="none"/>
        </w:rPr>
        <w:t xml:space="preserve"> Rivaroksabanas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w:t>
      </w:r>
    </w:p>
    <w:p w14:paraId="4D05E9D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 RS: 0,185 (0,087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0,393)</w:t>
      </w:r>
    </w:p>
    <w:p w14:paraId="76E84ED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92687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Tyrimo </w:t>
      </w:r>
      <w:r w:rsidRPr="00283F41">
        <w:rPr>
          <w:rFonts w:ascii="Times New Roman" w:eastAsia="Times New Roman" w:hAnsi="Times New Roman" w:cs="Times New Roman"/>
          <w:i/>
          <w:color w:val="000000"/>
          <w:kern w:val="0"/>
          <w:lang w:eastAsia="ar-SA"/>
          <w14:ligatures w14:val="none"/>
        </w:rPr>
        <w:t>Einstein Choice</w:t>
      </w:r>
      <w:r w:rsidRPr="00283F41">
        <w:rPr>
          <w:rFonts w:ascii="Times New Roman" w:eastAsia="Times New Roman" w:hAnsi="Times New Roman" w:cs="Times New Roman"/>
          <w:color w:val="000000"/>
          <w:kern w:val="0"/>
          <w:lang w:eastAsia="ar-SA"/>
          <w14:ligatures w14:val="none"/>
        </w:rPr>
        <w:t xml:space="preserve"> metu (žr. 10 lentelę), </w:t>
      </w:r>
      <w:r>
        <w:rPr>
          <w:rFonts w:ascii="Times New Roman" w:eastAsia="Times New Roman" w:hAnsi="Times New Roman" w:cs="Times New Roman"/>
          <w:color w:val="000000"/>
          <w:kern w:val="0"/>
          <w:lang w:eastAsia="ar-SA"/>
          <w14:ligatures w14:val="none"/>
        </w:rPr>
        <w:t>analizuojant</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pagrindinę</w:t>
      </w:r>
      <w:r w:rsidRPr="00283F41">
        <w:rPr>
          <w:rFonts w:ascii="Times New Roman" w:eastAsia="Times New Roman" w:hAnsi="Times New Roman" w:cs="Times New Roman"/>
          <w:color w:val="000000"/>
          <w:kern w:val="0"/>
          <w:lang w:eastAsia="ar-SA"/>
          <w14:ligatures w14:val="none"/>
        </w:rPr>
        <w:t xml:space="preserve"> veiksmingumo </w:t>
      </w:r>
      <w:r>
        <w:rPr>
          <w:rFonts w:ascii="Times New Roman" w:eastAsia="Times New Roman" w:hAnsi="Times New Roman" w:cs="Times New Roman"/>
          <w:color w:val="000000"/>
          <w:kern w:val="0"/>
          <w:lang w:eastAsia="ar-SA"/>
          <w14:ligatures w14:val="none"/>
        </w:rPr>
        <w:t>vertinamąją baigtį</w:t>
      </w:r>
      <w:r w:rsidRPr="00283F41">
        <w:rPr>
          <w:rFonts w:ascii="Times New Roman" w:eastAsia="Times New Roman" w:hAnsi="Times New Roman" w:cs="Times New Roman"/>
          <w:color w:val="000000"/>
          <w:kern w:val="0"/>
          <w:lang w:eastAsia="ar-SA"/>
          <w14:ligatures w14:val="none"/>
        </w:rPr>
        <w:t>, 20 mg ir 10 mg rivaroksabano dozės buvo pranašesnės už 100 mg acetilsalicilo rūgšties dozę. Pacient</w:t>
      </w:r>
      <w:r>
        <w:rPr>
          <w:rFonts w:ascii="Times New Roman" w:eastAsia="Times New Roman" w:hAnsi="Times New Roman" w:cs="Times New Roman"/>
          <w:color w:val="000000"/>
          <w:kern w:val="0"/>
          <w:lang w:eastAsia="ar-SA"/>
          <w14:ligatures w14:val="none"/>
        </w:rPr>
        <w:t>ams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vartojusių 20 mg ir 10 mg rivaroksabano</w:t>
      </w:r>
      <w:r>
        <w:rPr>
          <w:rFonts w:ascii="Times New Roman" w:eastAsia="Times New Roman" w:hAnsi="Times New Roman" w:cs="Times New Roman"/>
          <w:color w:val="000000"/>
          <w:kern w:val="0"/>
          <w:lang w:eastAsia="ar-SA"/>
          <w14:ligatures w14:val="none"/>
        </w:rPr>
        <w:t xml:space="preserve"> dozes</w:t>
      </w:r>
      <w:r w:rsidRPr="00283F41">
        <w:rPr>
          <w:rFonts w:ascii="Times New Roman" w:eastAsia="Times New Roman" w:hAnsi="Times New Roman" w:cs="Times New Roman"/>
          <w:color w:val="000000"/>
          <w:kern w:val="0"/>
          <w:lang w:eastAsia="ar-SA"/>
          <w14:ligatures w14:val="none"/>
        </w:rPr>
        <w:t>, pagrindin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saugumo </w:t>
      </w:r>
      <w:r>
        <w:rPr>
          <w:rFonts w:ascii="Times New Roman" w:eastAsia="Times New Roman" w:hAnsi="Times New Roman" w:cs="Times New Roman"/>
          <w:color w:val="000000"/>
          <w:kern w:val="0"/>
          <w:lang w:eastAsia="ar-SA"/>
          <w14:ligatures w14:val="none"/>
        </w:rPr>
        <w:t>vertinamosios baigties</w:t>
      </w:r>
      <w:r w:rsidRPr="00283F41">
        <w:rPr>
          <w:rFonts w:ascii="Times New Roman" w:eastAsia="Times New Roman" w:hAnsi="Times New Roman" w:cs="Times New Roman"/>
          <w:color w:val="000000"/>
          <w:kern w:val="0"/>
          <w:lang w:eastAsia="ar-SA"/>
          <w14:ligatures w14:val="none"/>
        </w:rPr>
        <w:t xml:space="preserve"> (didžiųjų kraujavimo reiškinių) </w:t>
      </w:r>
      <w:r>
        <w:rPr>
          <w:rFonts w:ascii="Times New Roman" w:eastAsia="Times New Roman" w:hAnsi="Times New Roman" w:cs="Times New Roman"/>
          <w:color w:val="000000"/>
          <w:kern w:val="0"/>
          <w:lang w:eastAsia="ar-SA"/>
          <w14:ligatures w14:val="none"/>
        </w:rPr>
        <w:t xml:space="preserve">dažnis </w:t>
      </w:r>
      <w:r w:rsidRPr="00283F41">
        <w:rPr>
          <w:rFonts w:ascii="Times New Roman" w:eastAsia="Times New Roman" w:hAnsi="Times New Roman" w:cs="Times New Roman"/>
          <w:color w:val="000000"/>
          <w:kern w:val="0"/>
          <w:lang w:eastAsia="ar-SA"/>
          <w14:ligatures w14:val="none"/>
        </w:rPr>
        <w:t xml:space="preserve">buvo panašus </w:t>
      </w:r>
      <w:r>
        <w:rPr>
          <w:rFonts w:ascii="Times New Roman" w:eastAsia="Times New Roman" w:hAnsi="Times New Roman" w:cs="Times New Roman"/>
          <w:color w:val="000000"/>
          <w:kern w:val="0"/>
          <w:lang w:eastAsia="ar-SA"/>
          <w14:ligatures w14:val="none"/>
        </w:rPr>
        <w:t>į nustatytą</w:t>
      </w:r>
      <w:r w:rsidRPr="00283F41">
        <w:rPr>
          <w:rFonts w:ascii="Times New Roman" w:eastAsia="Times New Roman" w:hAnsi="Times New Roman" w:cs="Times New Roman"/>
          <w:color w:val="000000"/>
          <w:kern w:val="0"/>
          <w:lang w:eastAsia="ar-SA"/>
          <w14:ligatures w14:val="none"/>
        </w:rPr>
        <w:t xml:space="preserve"> vartoj</w:t>
      </w:r>
      <w:r>
        <w:rPr>
          <w:rFonts w:ascii="Times New Roman" w:eastAsia="Times New Roman" w:hAnsi="Times New Roman" w:cs="Times New Roman"/>
          <w:color w:val="000000"/>
          <w:kern w:val="0"/>
          <w:lang w:eastAsia="ar-SA"/>
          <w14:ligatures w14:val="none"/>
        </w:rPr>
        <w:t xml:space="preserve">ant </w:t>
      </w:r>
      <w:r w:rsidRPr="00283F41">
        <w:rPr>
          <w:rFonts w:ascii="Times New Roman" w:eastAsia="Times New Roman" w:hAnsi="Times New Roman" w:cs="Times New Roman"/>
          <w:color w:val="000000"/>
          <w:kern w:val="0"/>
          <w:lang w:eastAsia="ar-SA"/>
          <w14:ligatures w14:val="none"/>
        </w:rPr>
        <w:t>100 mg acetilsalicilo rūgšties</w:t>
      </w:r>
      <w:r>
        <w:rPr>
          <w:rFonts w:ascii="Times New Roman" w:eastAsia="Times New Roman" w:hAnsi="Times New Roman" w:cs="Times New Roman"/>
          <w:color w:val="000000"/>
          <w:kern w:val="0"/>
          <w:lang w:eastAsia="ar-SA"/>
          <w14:ligatures w14:val="none"/>
        </w:rPr>
        <w:t xml:space="preserve"> dozę</w:t>
      </w:r>
      <w:r w:rsidRPr="00283F41">
        <w:rPr>
          <w:rFonts w:ascii="Times New Roman" w:eastAsia="Times New Roman" w:hAnsi="Times New Roman" w:cs="Times New Roman"/>
          <w:color w:val="000000"/>
          <w:kern w:val="0"/>
          <w:lang w:eastAsia="ar-SA"/>
          <w14:ligatures w14:val="none"/>
        </w:rPr>
        <w:t>.</w:t>
      </w:r>
    </w:p>
    <w:p w14:paraId="661E50D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40F948E" w14:textId="77777777" w:rsidR="00460D75"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 xml:space="preserve">10 lentelė. Veiksmingumo ir saugumo rezultatai, gauti III fazės </w:t>
      </w:r>
      <w:r w:rsidRPr="00283F41">
        <w:rPr>
          <w:rFonts w:ascii="Times New Roman" w:eastAsia="Times New Roman" w:hAnsi="Times New Roman" w:cs="Times New Roman"/>
          <w:b/>
          <w:i/>
          <w:color w:val="000000"/>
          <w:kern w:val="0"/>
          <w:lang w:eastAsia="ar-SA"/>
          <w14:ligatures w14:val="none"/>
        </w:rPr>
        <w:t>Einstein Choice</w:t>
      </w:r>
      <w:r w:rsidRPr="00283F41">
        <w:rPr>
          <w:rFonts w:ascii="Times New Roman" w:eastAsia="Times New Roman" w:hAnsi="Times New Roman" w:cs="Times New Roman"/>
          <w:b/>
          <w:color w:val="000000"/>
          <w:kern w:val="0"/>
          <w:lang w:eastAsia="ar-SA"/>
          <w14:ligatures w14:val="none"/>
        </w:rPr>
        <w:t xml:space="preserve"> tyrim</w:t>
      </w:r>
      <w:r>
        <w:rPr>
          <w:rFonts w:ascii="Times New Roman" w:eastAsia="Times New Roman" w:hAnsi="Times New Roman" w:cs="Times New Roman"/>
          <w:b/>
          <w:color w:val="000000"/>
          <w:kern w:val="0"/>
          <w:lang w:eastAsia="ar-SA"/>
          <w14:ligatures w14:val="none"/>
        </w:rPr>
        <w:t>o metu</w:t>
      </w:r>
    </w:p>
    <w:p w14:paraId="54C2E69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460D75" w:rsidRPr="00283F41" w14:paraId="2AD4E1FA" w14:textId="77777777" w:rsidTr="00587AA3">
        <w:tc>
          <w:tcPr>
            <w:tcW w:w="2189" w:type="dxa"/>
            <w:shd w:val="clear" w:color="auto" w:fill="auto"/>
          </w:tcPr>
          <w:p w14:paraId="5416563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Tyrimo populiacija</w:t>
            </w:r>
          </w:p>
        </w:tc>
        <w:tc>
          <w:tcPr>
            <w:tcW w:w="6708" w:type="dxa"/>
            <w:gridSpan w:val="3"/>
            <w:shd w:val="clear" w:color="auto" w:fill="auto"/>
          </w:tcPr>
          <w:p w14:paraId="77F5C6B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3 396 pacientai tęsė pasikartojančios venų tromboembolijos profilaktiką</w:t>
            </w:r>
          </w:p>
        </w:tc>
      </w:tr>
      <w:tr w:rsidR="00460D75" w:rsidRPr="00283F41" w14:paraId="49F9582E" w14:textId="77777777" w:rsidTr="00587AA3">
        <w:tc>
          <w:tcPr>
            <w:tcW w:w="2189" w:type="dxa"/>
            <w:shd w:val="clear" w:color="auto" w:fill="auto"/>
          </w:tcPr>
          <w:p w14:paraId="43EDED9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Gydymo dozė</w:t>
            </w:r>
          </w:p>
        </w:tc>
        <w:tc>
          <w:tcPr>
            <w:tcW w:w="2329" w:type="dxa"/>
            <w:shd w:val="clear" w:color="auto" w:fill="auto"/>
          </w:tcPr>
          <w:p w14:paraId="19C0956C"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20 mg rivaroksabano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0C31025D"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1 107</w:t>
            </w:r>
          </w:p>
        </w:tc>
        <w:tc>
          <w:tcPr>
            <w:tcW w:w="2250" w:type="dxa"/>
            <w:shd w:val="clear" w:color="auto" w:fill="auto"/>
          </w:tcPr>
          <w:p w14:paraId="4F34711E"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10 mg rivaroksabano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29E462BE"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1 127</w:t>
            </w:r>
          </w:p>
        </w:tc>
        <w:tc>
          <w:tcPr>
            <w:tcW w:w="2129" w:type="dxa"/>
            <w:shd w:val="clear" w:color="auto" w:fill="auto"/>
          </w:tcPr>
          <w:p w14:paraId="39ACDA81"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 xml:space="preserve">100 mg ASR </w:t>
            </w:r>
            <w:r>
              <w:rPr>
                <w:rFonts w:ascii="Times New Roman" w:eastAsia="Calibri" w:hAnsi="Times New Roman" w:cs="Times New Roman"/>
                <w:b/>
                <w:bCs/>
                <w:color w:val="231F20"/>
                <w:spacing w:val="-1"/>
                <w:kern w:val="0"/>
                <w14:ligatures w14:val="none"/>
              </w:rPr>
              <w:t xml:space="preserve">vieną </w:t>
            </w:r>
            <w:r w:rsidRPr="00283F41">
              <w:rPr>
                <w:rFonts w:ascii="Times New Roman" w:eastAsia="Calibri" w:hAnsi="Times New Roman" w:cs="Times New Roman"/>
                <w:b/>
                <w:bCs/>
                <w:color w:val="231F20"/>
                <w:spacing w:val="-1"/>
                <w:kern w:val="0"/>
                <w14:ligatures w14:val="none"/>
              </w:rPr>
              <w:t>kartą per parą</w:t>
            </w:r>
          </w:p>
          <w:p w14:paraId="37476BA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b/>
                <w:bCs/>
                <w:color w:val="231F20"/>
                <w:spacing w:val="-1"/>
                <w:kern w:val="0"/>
                <w14:ligatures w14:val="none"/>
              </w:rPr>
            </w:pPr>
            <w:r w:rsidRPr="00283F41">
              <w:rPr>
                <w:rFonts w:ascii="Times New Roman" w:eastAsia="Calibri" w:hAnsi="Times New Roman" w:cs="Times New Roman"/>
                <w:b/>
                <w:bCs/>
                <w:color w:val="231F20"/>
                <w:spacing w:val="-1"/>
                <w:kern w:val="0"/>
                <w14:ligatures w14:val="none"/>
              </w:rPr>
              <w:t>N = 1 131</w:t>
            </w:r>
          </w:p>
        </w:tc>
      </w:tr>
      <w:tr w:rsidR="00460D75" w:rsidRPr="00283F41" w14:paraId="4C442428" w14:textId="77777777" w:rsidTr="00587AA3">
        <w:tc>
          <w:tcPr>
            <w:tcW w:w="2189" w:type="dxa"/>
            <w:shd w:val="clear" w:color="auto" w:fill="auto"/>
          </w:tcPr>
          <w:p w14:paraId="7DB8C23C"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Gydymo trukmės mediana (tarpkvartilinis </w:t>
            </w:r>
            <w:r>
              <w:rPr>
                <w:rFonts w:ascii="Times New Roman" w:eastAsia="Calibri" w:hAnsi="Times New Roman" w:cs="Times New Roman"/>
                <w:color w:val="231F20"/>
                <w:spacing w:val="-1"/>
                <w:kern w:val="0"/>
                <w14:ligatures w14:val="none"/>
              </w:rPr>
              <w:t>intervalas</w:t>
            </w:r>
            <w:r w:rsidRPr="00283F41">
              <w:rPr>
                <w:rFonts w:ascii="Times New Roman" w:eastAsia="Calibri" w:hAnsi="Times New Roman" w:cs="Times New Roman"/>
                <w:color w:val="231F20"/>
                <w:spacing w:val="-1"/>
                <w:kern w:val="0"/>
                <w14:ligatures w14:val="none"/>
              </w:rPr>
              <w:t>)</w:t>
            </w:r>
          </w:p>
        </w:tc>
        <w:tc>
          <w:tcPr>
            <w:tcW w:w="2329" w:type="dxa"/>
            <w:shd w:val="clear" w:color="auto" w:fill="auto"/>
          </w:tcPr>
          <w:p w14:paraId="34007CB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349 [189</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c>
          <w:tcPr>
            <w:tcW w:w="2250" w:type="dxa"/>
            <w:shd w:val="clear" w:color="auto" w:fill="auto"/>
          </w:tcPr>
          <w:p w14:paraId="11BD81A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353 [190</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c>
          <w:tcPr>
            <w:tcW w:w="2129" w:type="dxa"/>
            <w:shd w:val="clear" w:color="auto" w:fill="auto"/>
          </w:tcPr>
          <w:p w14:paraId="2E2493BA"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350 [186</w:t>
            </w:r>
            <w:r w:rsidRPr="00283F41">
              <w:rPr>
                <w:rFonts w:ascii="Times New Roman" w:eastAsia="Times New Roman" w:hAnsi="Times New Roman" w:cs="Times New Roman"/>
                <w:color w:val="000000"/>
                <w:kern w:val="0"/>
                <w:lang w:eastAsia="lt-LT"/>
                <w14:ligatures w14:val="none"/>
              </w:rPr>
              <w:t>–</w:t>
            </w:r>
            <w:r w:rsidRPr="00283F41">
              <w:rPr>
                <w:rFonts w:ascii="Times New Roman" w:eastAsia="Calibri" w:hAnsi="Times New Roman" w:cs="Times New Roman"/>
                <w:color w:val="231F20"/>
                <w:spacing w:val="-1"/>
                <w:kern w:val="0"/>
                <w14:ligatures w14:val="none"/>
              </w:rPr>
              <w:t xml:space="preserve">362] </w:t>
            </w:r>
            <w:r>
              <w:rPr>
                <w:rFonts w:ascii="Times New Roman" w:eastAsia="Calibri" w:hAnsi="Times New Roman" w:cs="Times New Roman"/>
                <w:color w:val="231F20"/>
                <w:spacing w:val="-1"/>
                <w:kern w:val="0"/>
                <w14:ligatures w14:val="none"/>
              </w:rPr>
              <w:t>dienos</w:t>
            </w:r>
          </w:p>
        </w:tc>
      </w:tr>
      <w:tr w:rsidR="00460D75" w:rsidRPr="00283F41" w14:paraId="6647E341" w14:textId="77777777" w:rsidTr="00587AA3">
        <w:tc>
          <w:tcPr>
            <w:tcW w:w="2189" w:type="dxa"/>
            <w:shd w:val="clear" w:color="auto" w:fill="auto"/>
          </w:tcPr>
          <w:p w14:paraId="6D2BE75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Simptominė pasikartojanti VTE</w:t>
            </w:r>
          </w:p>
        </w:tc>
        <w:tc>
          <w:tcPr>
            <w:tcW w:w="2329" w:type="dxa"/>
            <w:shd w:val="clear" w:color="auto" w:fill="auto"/>
          </w:tcPr>
          <w:p w14:paraId="485732D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17 </w:t>
            </w:r>
          </w:p>
          <w:p w14:paraId="54468FD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(1,5 %)*</w:t>
            </w:r>
          </w:p>
        </w:tc>
        <w:tc>
          <w:tcPr>
            <w:tcW w:w="2250" w:type="dxa"/>
            <w:shd w:val="clear" w:color="auto" w:fill="auto"/>
          </w:tcPr>
          <w:p w14:paraId="3209F3B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13 </w:t>
            </w:r>
          </w:p>
          <w:p w14:paraId="42D88D6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(1,2 %)**</w:t>
            </w:r>
          </w:p>
        </w:tc>
        <w:tc>
          <w:tcPr>
            <w:tcW w:w="2129" w:type="dxa"/>
            <w:shd w:val="clear" w:color="auto" w:fill="auto"/>
          </w:tcPr>
          <w:p w14:paraId="08B65A6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50 </w:t>
            </w:r>
          </w:p>
          <w:p w14:paraId="56B7DA8B"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(4,4 %)</w:t>
            </w:r>
          </w:p>
        </w:tc>
      </w:tr>
      <w:tr w:rsidR="00460D75" w:rsidRPr="00283F41" w14:paraId="0B2D0D09" w14:textId="77777777" w:rsidTr="00587AA3">
        <w:tc>
          <w:tcPr>
            <w:tcW w:w="2189" w:type="dxa"/>
            <w:shd w:val="clear" w:color="auto" w:fill="auto"/>
          </w:tcPr>
          <w:p w14:paraId="6EE62FDE" w14:textId="77777777" w:rsidR="00460D75" w:rsidRPr="00283F41" w:rsidRDefault="00460D75" w:rsidP="00587AA3">
            <w:pPr>
              <w:widowControl w:val="0"/>
              <w:tabs>
                <w:tab w:val="left" w:pos="567"/>
              </w:tabs>
              <w:autoSpaceDE w:val="0"/>
              <w:autoSpaceDN w:val="0"/>
              <w:adjustRightInd w:val="0"/>
              <w:spacing w:after="0" w:line="240" w:lineRule="auto"/>
              <w:jc w:val="both"/>
              <w:rPr>
                <w:rFonts w:ascii="Times New Roman" w:eastAsia="Calibri" w:hAnsi="Times New Roman" w:cs="Times New Roman"/>
                <w:color w:val="231F20"/>
                <w:spacing w:val="-1"/>
                <w:kern w:val="0"/>
                <w:lang w:eastAsia="ar-SA"/>
                <w14:ligatures w14:val="none"/>
              </w:rPr>
            </w:pPr>
            <w:r w:rsidRPr="00283F41">
              <w:rPr>
                <w:rFonts w:ascii="Times New Roman" w:eastAsia="Calibri" w:hAnsi="Times New Roman" w:cs="Times New Roman"/>
                <w:color w:val="231F20"/>
                <w:spacing w:val="-1"/>
                <w:kern w:val="0"/>
                <w:lang w:eastAsia="ar-SA"/>
                <w14:ligatures w14:val="none"/>
              </w:rPr>
              <w:t>Simptominė pasikartojanti PE</w:t>
            </w:r>
          </w:p>
        </w:tc>
        <w:tc>
          <w:tcPr>
            <w:tcW w:w="2329" w:type="dxa"/>
            <w:shd w:val="clear" w:color="auto" w:fill="auto"/>
          </w:tcPr>
          <w:p w14:paraId="0FC7502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6C5A052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250" w:type="dxa"/>
            <w:shd w:val="clear" w:color="auto" w:fill="auto"/>
          </w:tcPr>
          <w:p w14:paraId="5485DE4C"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2EADFE20"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129" w:type="dxa"/>
            <w:shd w:val="clear" w:color="auto" w:fill="auto"/>
          </w:tcPr>
          <w:p w14:paraId="63FAD66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19 </w:t>
            </w:r>
          </w:p>
          <w:p w14:paraId="29004A3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(1,7 %)</w:t>
            </w:r>
          </w:p>
        </w:tc>
      </w:tr>
      <w:tr w:rsidR="00460D75" w:rsidRPr="00283F41" w14:paraId="645B20EB" w14:textId="77777777" w:rsidTr="00587AA3">
        <w:tc>
          <w:tcPr>
            <w:tcW w:w="2189" w:type="dxa"/>
            <w:shd w:val="clear" w:color="auto" w:fill="auto"/>
          </w:tcPr>
          <w:p w14:paraId="5A59C3F2" w14:textId="77777777" w:rsidR="00460D75" w:rsidRPr="00283F41" w:rsidRDefault="00460D75" w:rsidP="00587AA3">
            <w:pPr>
              <w:widowControl w:val="0"/>
              <w:tabs>
                <w:tab w:val="left" w:pos="567"/>
              </w:tabs>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w:t>
            </w:r>
            <w:r w:rsidRPr="00283F41">
              <w:rPr>
                <w:rFonts w:ascii="Times New Roman" w:eastAsia="Calibri" w:hAnsi="Times New Roman" w:cs="Times New Roman"/>
                <w:color w:val="231F20"/>
                <w:spacing w:val="-1"/>
                <w:kern w:val="0"/>
                <w:lang w:eastAsia="ar-SA"/>
                <w14:ligatures w14:val="none"/>
              </w:rPr>
              <w:t xml:space="preserve">ptominė pasikartojanti </w:t>
            </w:r>
            <w:r>
              <w:rPr>
                <w:rFonts w:ascii="Times New Roman" w:eastAsia="Calibri" w:hAnsi="Times New Roman" w:cs="Times New Roman"/>
                <w:color w:val="231F20"/>
                <w:spacing w:val="-1"/>
                <w:kern w:val="0"/>
                <w:lang w:eastAsia="ar-SA"/>
                <w14:ligatures w14:val="none"/>
              </w:rPr>
              <w:t>GVT</w:t>
            </w:r>
          </w:p>
        </w:tc>
        <w:tc>
          <w:tcPr>
            <w:tcW w:w="2329" w:type="dxa"/>
            <w:shd w:val="clear" w:color="auto" w:fill="auto"/>
          </w:tcPr>
          <w:p w14:paraId="40BF052A"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9 </w:t>
            </w:r>
          </w:p>
          <w:p w14:paraId="7B35E57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(0,8 %)</w:t>
            </w:r>
          </w:p>
        </w:tc>
        <w:tc>
          <w:tcPr>
            <w:tcW w:w="2250" w:type="dxa"/>
            <w:shd w:val="clear" w:color="auto" w:fill="auto"/>
          </w:tcPr>
          <w:p w14:paraId="5DB0CB7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8 </w:t>
            </w:r>
          </w:p>
          <w:p w14:paraId="627A67C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(0,7 %)</w:t>
            </w:r>
          </w:p>
        </w:tc>
        <w:tc>
          <w:tcPr>
            <w:tcW w:w="2129" w:type="dxa"/>
            <w:shd w:val="clear" w:color="auto" w:fill="auto"/>
          </w:tcPr>
          <w:p w14:paraId="0CEC051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30 </w:t>
            </w:r>
          </w:p>
          <w:p w14:paraId="558B8431"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(2,7 %)</w:t>
            </w:r>
          </w:p>
        </w:tc>
      </w:tr>
      <w:tr w:rsidR="00460D75" w:rsidRPr="00283F41" w14:paraId="548DAD57" w14:textId="77777777" w:rsidTr="00587AA3">
        <w:tc>
          <w:tcPr>
            <w:tcW w:w="2189" w:type="dxa"/>
            <w:shd w:val="clear" w:color="auto" w:fill="auto"/>
          </w:tcPr>
          <w:p w14:paraId="170ABE66" w14:textId="77777777" w:rsidR="00460D75" w:rsidRPr="00283F41" w:rsidRDefault="00460D75" w:rsidP="00587AA3">
            <w:pPr>
              <w:widowControl w:val="0"/>
              <w:tabs>
                <w:tab w:val="left" w:pos="567"/>
              </w:tabs>
              <w:autoSpaceDE w:val="0"/>
              <w:autoSpaceDN w:val="0"/>
              <w:adjustRightInd w:val="0"/>
              <w:spacing w:after="0" w:line="240" w:lineRule="auto"/>
              <w:rPr>
                <w:rFonts w:ascii="Times New Roman" w:eastAsia="Calibri" w:hAnsi="Times New Roman" w:cs="Times New Roman"/>
                <w:color w:val="231F20"/>
                <w:spacing w:val="-1"/>
                <w:kern w:val="0"/>
                <w:lang w:eastAsia="ar-SA"/>
                <w14:ligatures w14:val="none"/>
              </w:rPr>
            </w:pPr>
            <w:r w:rsidRPr="00283F41">
              <w:rPr>
                <w:rFonts w:ascii="Times New Roman" w:eastAsia="Times New Roman" w:hAnsi="Times New Roman" w:cs="Times New Roman"/>
                <w:color w:val="231F20"/>
                <w:spacing w:val="-1"/>
                <w:kern w:val="0"/>
                <w:lang w:eastAsia="ar-SA"/>
                <w14:ligatures w14:val="none"/>
              </w:rPr>
              <w:t>Mirti</w:t>
            </w:r>
            <w:r>
              <w:rPr>
                <w:rFonts w:ascii="Times New Roman" w:eastAsia="Times New Roman" w:hAnsi="Times New Roman" w:cs="Times New Roman"/>
                <w:color w:val="231F20"/>
                <w:spacing w:val="-1"/>
                <w:kern w:val="0"/>
                <w:lang w:eastAsia="ar-SA"/>
                <w14:ligatures w14:val="none"/>
              </w:rPr>
              <w:t>na</w:t>
            </w:r>
            <w:r w:rsidRPr="00283F41">
              <w:rPr>
                <w:rFonts w:ascii="Times New Roman" w:eastAsia="Times New Roman" w:hAnsi="Times New Roman" w:cs="Times New Roman"/>
                <w:color w:val="231F20"/>
                <w:spacing w:val="-1"/>
                <w:kern w:val="0"/>
                <w:lang w:eastAsia="ar-SA"/>
                <w14:ligatures w14:val="none"/>
              </w:rPr>
              <w:t xml:space="preserve"> PE / mirtis, kai negalima </w:t>
            </w:r>
            <w:r>
              <w:rPr>
                <w:rFonts w:ascii="Times New Roman" w:eastAsia="Times New Roman" w:hAnsi="Times New Roman" w:cs="Times New Roman"/>
                <w:color w:val="231F20"/>
                <w:spacing w:val="-1"/>
                <w:kern w:val="0"/>
                <w:lang w:eastAsia="ar-SA"/>
                <w14:ligatures w14:val="none"/>
              </w:rPr>
              <w:t>paneigti</w:t>
            </w:r>
            <w:r w:rsidRPr="00283F41">
              <w:rPr>
                <w:rFonts w:ascii="Times New Roman" w:eastAsia="Times New Roman" w:hAnsi="Times New Roman" w:cs="Times New Roman"/>
                <w:color w:val="231F20"/>
                <w:spacing w:val="-1"/>
                <w:kern w:val="0"/>
                <w:lang w:eastAsia="ar-SA"/>
                <w14:ligatures w14:val="none"/>
              </w:rPr>
              <w:t xml:space="preserve"> PE</w:t>
            </w:r>
          </w:p>
        </w:tc>
        <w:tc>
          <w:tcPr>
            <w:tcW w:w="2329" w:type="dxa"/>
            <w:shd w:val="clear" w:color="auto" w:fill="auto"/>
          </w:tcPr>
          <w:p w14:paraId="12371F88"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 </w:t>
            </w:r>
          </w:p>
          <w:p w14:paraId="67C15B0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(0,2 %)</w:t>
            </w:r>
          </w:p>
        </w:tc>
        <w:tc>
          <w:tcPr>
            <w:tcW w:w="2250" w:type="dxa"/>
            <w:shd w:val="clear" w:color="auto" w:fill="auto"/>
          </w:tcPr>
          <w:p w14:paraId="7FCE055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w:t>
            </w:r>
          </w:p>
          <w:p w14:paraId="1DAFC6BB"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(0,0 %)</w:t>
            </w:r>
          </w:p>
        </w:tc>
        <w:tc>
          <w:tcPr>
            <w:tcW w:w="2129" w:type="dxa"/>
            <w:shd w:val="clear" w:color="auto" w:fill="auto"/>
          </w:tcPr>
          <w:p w14:paraId="7B67AB9A"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 </w:t>
            </w:r>
          </w:p>
          <w:p w14:paraId="532F319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(0,2 %)</w:t>
            </w:r>
          </w:p>
        </w:tc>
      </w:tr>
      <w:tr w:rsidR="00460D75" w:rsidRPr="00283F41" w14:paraId="175FC3B7" w14:textId="77777777" w:rsidTr="00587AA3">
        <w:tc>
          <w:tcPr>
            <w:tcW w:w="2189" w:type="dxa"/>
            <w:shd w:val="clear" w:color="auto" w:fill="auto"/>
          </w:tcPr>
          <w:p w14:paraId="5A3FD3BF"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Simptominė pasikartojanti VTE, MI, insultas arba ne CNS sisteminė embolija</w:t>
            </w:r>
          </w:p>
        </w:tc>
        <w:tc>
          <w:tcPr>
            <w:tcW w:w="2329" w:type="dxa"/>
            <w:shd w:val="clear" w:color="auto" w:fill="auto"/>
          </w:tcPr>
          <w:p w14:paraId="5DAB2ADD"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19 </w:t>
            </w:r>
          </w:p>
          <w:p w14:paraId="0A985062"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(1,7 %)</w:t>
            </w:r>
          </w:p>
        </w:tc>
        <w:tc>
          <w:tcPr>
            <w:tcW w:w="2250" w:type="dxa"/>
            <w:shd w:val="clear" w:color="auto" w:fill="auto"/>
          </w:tcPr>
          <w:p w14:paraId="105068E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18 </w:t>
            </w:r>
          </w:p>
          <w:p w14:paraId="77D4A98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(1,6 %)</w:t>
            </w:r>
          </w:p>
        </w:tc>
        <w:tc>
          <w:tcPr>
            <w:tcW w:w="2129" w:type="dxa"/>
            <w:shd w:val="clear" w:color="auto" w:fill="auto"/>
          </w:tcPr>
          <w:p w14:paraId="34786A7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56 </w:t>
            </w:r>
          </w:p>
          <w:p w14:paraId="0A987F7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(5,0 %)</w:t>
            </w:r>
          </w:p>
        </w:tc>
      </w:tr>
      <w:tr w:rsidR="00460D75" w:rsidRPr="00283F41" w14:paraId="4919D343" w14:textId="77777777" w:rsidTr="00587AA3">
        <w:tc>
          <w:tcPr>
            <w:tcW w:w="2189" w:type="dxa"/>
            <w:shd w:val="clear" w:color="auto" w:fill="auto"/>
          </w:tcPr>
          <w:p w14:paraId="4FE40D22"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Didžiojo kraujavimo </w:t>
            </w:r>
            <w:r>
              <w:rPr>
                <w:rFonts w:ascii="Times New Roman" w:eastAsia="Calibri" w:hAnsi="Times New Roman" w:cs="Times New Roman"/>
                <w:color w:val="231F20"/>
                <w:spacing w:val="-1"/>
                <w:kern w:val="0"/>
                <w14:ligatures w14:val="none"/>
              </w:rPr>
              <w:t>reiškiniai</w:t>
            </w:r>
          </w:p>
        </w:tc>
        <w:tc>
          <w:tcPr>
            <w:tcW w:w="2329" w:type="dxa"/>
            <w:shd w:val="clear" w:color="auto" w:fill="auto"/>
          </w:tcPr>
          <w:p w14:paraId="7AD8C06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6 </w:t>
            </w:r>
          </w:p>
          <w:p w14:paraId="6859C3D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(0,5 %)</w:t>
            </w:r>
          </w:p>
        </w:tc>
        <w:tc>
          <w:tcPr>
            <w:tcW w:w="2250" w:type="dxa"/>
            <w:shd w:val="clear" w:color="auto" w:fill="auto"/>
          </w:tcPr>
          <w:p w14:paraId="56BC327A"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 </w:t>
            </w:r>
          </w:p>
          <w:p w14:paraId="0CE964D0"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(0,4 %)</w:t>
            </w:r>
          </w:p>
        </w:tc>
        <w:tc>
          <w:tcPr>
            <w:tcW w:w="2129" w:type="dxa"/>
            <w:shd w:val="clear" w:color="auto" w:fill="auto"/>
          </w:tcPr>
          <w:p w14:paraId="70CD480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 </w:t>
            </w:r>
          </w:p>
          <w:p w14:paraId="0E50B419"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(0,3 %)</w:t>
            </w:r>
          </w:p>
        </w:tc>
      </w:tr>
      <w:tr w:rsidR="00460D75" w:rsidRPr="00283F41" w14:paraId="35792029" w14:textId="77777777" w:rsidTr="00587AA3">
        <w:tc>
          <w:tcPr>
            <w:tcW w:w="2189" w:type="dxa"/>
            <w:shd w:val="clear" w:color="auto" w:fill="auto"/>
          </w:tcPr>
          <w:p w14:paraId="7ECA834F"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Pr>
                <w:rFonts w:ascii="Times New Roman" w:eastAsia="Calibri" w:hAnsi="Times New Roman" w:cs="Times New Roman"/>
                <w:color w:val="231F20"/>
                <w:spacing w:val="-1"/>
                <w:kern w:val="0"/>
                <w14:ligatures w14:val="none"/>
              </w:rPr>
              <w:t>Kliniškai reikšmingas</w:t>
            </w:r>
            <w:r w:rsidRPr="00283F41">
              <w:rPr>
                <w:rFonts w:ascii="Times New Roman" w:eastAsia="Calibri" w:hAnsi="Times New Roman" w:cs="Times New Roman"/>
                <w:color w:val="231F20"/>
                <w:spacing w:val="-1"/>
                <w:kern w:val="0"/>
                <w14:ligatures w14:val="none"/>
              </w:rPr>
              <w:t xml:space="preserve"> ne didysis kraujavimas</w:t>
            </w:r>
          </w:p>
        </w:tc>
        <w:tc>
          <w:tcPr>
            <w:tcW w:w="2329" w:type="dxa"/>
            <w:shd w:val="clear" w:color="auto" w:fill="auto"/>
          </w:tcPr>
          <w:p w14:paraId="3A1C62F6"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30 </w:t>
            </w:r>
          </w:p>
          <w:p w14:paraId="6E0D5B8B"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(2,7 %)</w:t>
            </w:r>
          </w:p>
        </w:tc>
        <w:tc>
          <w:tcPr>
            <w:tcW w:w="2250" w:type="dxa"/>
            <w:shd w:val="clear" w:color="auto" w:fill="auto"/>
          </w:tcPr>
          <w:p w14:paraId="117DDE1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22 </w:t>
            </w:r>
          </w:p>
          <w:p w14:paraId="24BD856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(2,0 %)</w:t>
            </w:r>
          </w:p>
        </w:tc>
        <w:tc>
          <w:tcPr>
            <w:tcW w:w="2129" w:type="dxa"/>
            <w:shd w:val="clear" w:color="auto" w:fill="auto"/>
          </w:tcPr>
          <w:p w14:paraId="15B3759F"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20 </w:t>
            </w:r>
          </w:p>
          <w:p w14:paraId="20B406E4"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(1,8 %)</w:t>
            </w:r>
          </w:p>
        </w:tc>
      </w:tr>
      <w:tr w:rsidR="00460D75" w:rsidRPr="00283F41" w14:paraId="3C701C3C" w14:textId="77777777" w:rsidTr="00587AA3">
        <w:tc>
          <w:tcPr>
            <w:tcW w:w="2189" w:type="dxa"/>
            <w:shd w:val="clear" w:color="auto" w:fill="auto"/>
          </w:tcPr>
          <w:p w14:paraId="02D39BBE" w14:textId="77777777" w:rsidR="00460D75" w:rsidRPr="00283F41" w:rsidRDefault="00460D75" w:rsidP="00587AA3">
            <w:pPr>
              <w:widowControl w:val="0"/>
              <w:autoSpaceDE w:val="0"/>
              <w:autoSpaceDN w:val="0"/>
              <w:adjustRightInd w:val="0"/>
              <w:spacing w:after="0" w:line="240" w:lineRule="auto"/>
              <w:rPr>
                <w:rFonts w:ascii="Times New Roman" w:eastAsia="Calibri" w:hAnsi="Times New Roman" w:cs="Times New Roman"/>
                <w:color w:val="231F20"/>
                <w:spacing w:val="-1"/>
                <w:kern w:val="0"/>
                <w14:ligatures w14:val="none"/>
              </w:rPr>
            </w:pPr>
            <w:r w:rsidRPr="00283F41">
              <w:rPr>
                <w:rFonts w:ascii="Times New Roman" w:eastAsia="Times New Roman" w:hAnsi="Times New Roman" w:cs="Times New Roman"/>
                <w:color w:val="000000"/>
                <w:kern w:val="0"/>
                <w:lang w:eastAsia="lt-LT"/>
                <w14:ligatures w14:val="none"/>
              </w:rPr>
              <w:t>Simptominė pasikartojanti VTE arba didysis kraujavimas (</w:t>
            </w:r>
            <w:r>
              <w:rPr>
                <w:rFonts w:ascii="Times New Roman" w:eastAsia="Times New Roman" w:hAnsi="Times New Roman" w:cs="Times New Roman"/>
                <w:color w:val="000000"/>
                <w:kern w:val="0"/>
                <w:lang w:eastAsia="lt-LT"/>
                <w14:ligatures w14:val="none"/>
              </w:rPr>
              <w:t>suminė</w:t>
            </w:r>
            <w:r w:rsidRPr="00283F41">
              <w:rPr>
                <w:rFonts w:ascii="Times New Roman" w:eastAsia="Times New Roman" w:hAnsi="Times New Roman" w:cs="Times New Roman"/>
                <w:color w:val="000000"/>
                <w:kern w:val="0"/>
                <w:lang w:eastAsia="lt-LT"/>
                <w14:ligatures w14:val="none"/>
              </w:rPr>
              <w:t xml:space="preserve"> klinikinė nauda)</w:t>
            </w:r>
          </w:p>
        </w:tc>
        <w:tc>
          <w:tcPr>
            <w:tcW w:w="2329" w:type="dxa"/>
            <w:shd w:val="clear" w:color="auto" w:fill="auto"/>
          </w:tcPr>
          <w:p w14:paraId="0B0A6925"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23 </w:t>
            </w:r>
          </w:p>
          <w:p w14:paraId="29706EDC"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(2,1 %)</w:t>
            </w:r>
            <w:r w:rsidRPr="00283F41">
              <w:rPr>
                <w:rFonts w:ascii="Times New Roman" w:eastAsia="Calibri" w:hAnsi="Times New Roman" w:cs="Times New Roman"/>
                <w:color w:val="231F20"/>
                <w:spacing w:val="-1"/>
                <w:kern w:val="0"/>
                <w:vertAlign w:val="superscript"/>
                <w14:ligatures w14:val="none"/>
              </w:rPr>
              <w:t>+</w:t>
            </w:r>
          </w:p>
        </w:tc>
        <w:tc>
          <w:tcPr>
            <w:tcW w:w="2250" w:type="dxa"/>
            <w:shd w:val="clear" w:color="auto" w:fill="auto"/>
          </w:tcPr>
          <w:p w14:paraId="5959C427"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17 </w:t>
            </w:r>
          </w:p>
          <w:p w14:paraId="63C6FFBE"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(1,5 %)</w:t>
            </w:r>
            <w:r w:rsidRPr="00283F41">
              <w:rPr>
                <w:rFonts w:ascii="Times New Roman" w:eastAsia="Calibri" w:hAnsi="Times New Roman" w:cs="Times New Roman"/>
                <w:color w:val="231F20"/>
                <w:spacing w:val="-1"/>
                <w:kern w:val="0"/>
                <w:vertAlign w:val="superscript"/>
                <w14:ligatures w14:val="none"/>
              </w:rPr>
              <w:t>++</w:t>
            </w:r>
          </w:p>
        </w:tc>
        <w:tc>
          <w:tcPr>
            <w:tcW w:w="2129" w:type="dxa"/>
            <w:shd w:val="clear" w:color="auto" w:fill="auto"/>
          </w:tcPr>
          <w:p w14:paraId="644E100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 xml:space="preserve">53 </w:t>
            </w:r>
          </w:p>
          <w:p w14:paraId="21C923D3" w14:textId="77777777" w:rsidR="00460D75" w:rsidRPr="00283F41" w:rsidRDefault="00460D75" w:rsidP="00587AA3">
            <w:pPr>
              <w:widowControl w:val="0"/>
              <w:autoSpaceDE w:val="0"/>
              <w:autoSpaceDN w:val="0"/>
              <w:adjustRightInd w:val="0"/>
              <w:spacing w:after="0" w:line="240" w:lineRule="auto"/>
              <w:jc w:val="both"/>
              <w:rPr>
                <w:rFonts w:ascii="Times New Roman" w:eastAsia="Calibri" w:hAnsi="Times New Roman" w:cs="Times New Roman"/>
                <w:color w:val="231F20"/>
                <w:spacing w:val="-1"/>
                <w:kern w:val="0"/>
                <w14:ligatures w14:val="none"/>
              </w:rPr>
            </w:pPr>
            <w:r w:rsidRPr="00283F41">
              <w:rPr>
                <w:rFonts w:ascii="Times New Roman" w:eastAsia="Calibri" w:hAnsi="Times New Roman" w:cs="Times New Roman"/>
                <w:color w:val="231F20"/>
                <w:spacing w:val="-1"/>
                <w:kern w:val="0"/>
                <w14:ligatures w14:val="none"/>
              </w:rPr>
              <w:t>(4,7 %)</w:t>
            </w:r>
          </w:p>
        </w:tc>
      </w:tr>
    </w:tbl>
    <w:p w14:paraId="33F807AF" w14:textId="77777777" w:rsidR="00460D75" w:rsidRPr="00283F41" w:rsidRDefault="00460D75" w:rsidP="00460D75">
      <w:pPr>
        <w:widowControl w:val="0"/>
        <w:tabs>
          <w:tab w:val="left" w:pos="567"/>
        </w:tabs>
        <w:spacing w:before="120"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vartojant</w:t>
      </w:r>
      <w:r w:rsidRPr="00283F41">
        <w:rPr>
          <w:rFonts w:ascii="Times New Roman" w:eastAsia="Times New Roman" w:hAnsi="Times New Roman" w:cs="Times New Roman"/>
          <w:color w:val="000000"/>
          <w:kern w:val="0"/>
          <w:lang w:eastAsia="ar-SA"/>
          <w14:ligatures w14:val="none"/>
        </w:rPr>
        <w:t xml:space="preserve">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100 mg ASR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0,34 (0,20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0,59).</w:t>
      </w:r>
    </w:p>
    <w:p w14:paraId="4D4B8EE7"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p &lt; 0,001 (pranašum</w:t>
      </w:r>
      <w:r>
        <w:rPr>
          <w:rFonts w:ascii="Times New Roman" w:eastAsia="Times New Roman" w:hAnsi="Times New Roman" w:cs="Times New Roman"/>
          <w:color w:val="000000"/>
          <w:kern w:val="0"/>
          <w:lang w:eastAsia="ar-SA"/>
          <w14:ligatures w14:val="none"/>
        </w:rPr>
        <w:t>o tyrimas</w:t>
      </w:r>
      <w:r w:rsidRPr="00283F41">
        <w:rPr>
          <w:rFonts w:ascii="Times New Roman" w:eastAsia="Times New Roman" w:hAnsi="Times New Roman" w:cs="Times New Roman"/>
          <w:color w:val="000000"/>
          <w:kern w:val="0"/>
          <w:lang w:eastAsia="ar-SA"/>
          <w14:ligatures w14:val="none"/>
        </w:rPr>
        <w:t>)</w:t>
      </w:r>
      <w:r w:rsidRPr="00EE6E0A">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vartojant</w:t>
      </w:r>
      <w:r w:rsidRPr="00283F41">
        <w:rPr>
          <w:rFonts w:ascii="Times New Roman" w:eastAsia="Times New Roman" w:hAnsi="Times New Roman" w:cs="Times New Roman"/>
          <w:color w:val="000000"/>
          <w:kern w:val="0"/>
          <w:lang w:eastAsia="ar-SA"/>
          <w14:ligatures w14:val="none"/>
        </w:rPr>
        <w:t xml:space="preserve">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100 mg ASR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0,26 (0,14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0,47).</w:t>
      </w:r>
    </w:p>
    <w:p w14:paraId="66B614F3"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sidRPr="00283F41">
        <w:rPr>
          <w:rFonts w:ascii="Times New Roman" w:eastAsia="Times New Roman" w:hAnsi="Times New Roman" w:cs="Times New Roman"/>
          <w:color w:val="000000"/>
          <w:kern w:val="0"/>
          <w:lang w:eastAsia="ar-SA"/>
          <w14:ligatures w14:val="none"/>
        </w:rPr>
        <w:t xml:space="preserve"> Rivaroksabano 20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ASR 100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0,44 (0,27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0,71), p = 0,0009 (nominali reikšmė).</w:t>
      </w:r>
    </w:p>
    <w:p w14:paraId="724E90BB" w14:textId="77777777" w:rsidR="00460D75" w:rsidRPr="00283F41" w:rsidRDefault="00460D75" w:rsidP="00460D75">
      <w:pPr>
        <w:widowControl w:val="0"/>
        <w:tabs>
          <w:tab w:val="left" w:pos="567"/>
        </w:tabs>
        <w:spacing w:after="0" w:line="260" w:lineRule="exact"/>
        <w:ind w:left="142" w:hanging="14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vertAlign w:val="superscript"/>
          <w:lang w:eastAsia="ar-SA"/>
          <w14:ligatures w14:val="none"/>
        </w:rPr>
        <w:t>++</w:t>
      </w:r>
      <w:r w:rsidRPr="00283F41">
        <w:rPr>
          <w:rFonts w:ascii="Times New Roman" w:eastAsia="Times New Roman" w:hAnsi="Times New Roman" w:cs="Times New Roman"/>
          <w:color w:val="000000"/>
          <w:kern w:val="0"/>
          <w:lang w:eastAsia="ar-SA"/>
          <w14:ligatures w14:val="none"/>
        </w:rPr>
        <w:t xml:space="preserve"> Rivaroksabano 10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 xml:space="preserve">kartą per parą, palyginti su ASR 100 mg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RS = 0,32 (0,18</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0,55), p &lt; 0,0001 (nominali reikšmė).</w:t>
      </w:r>
    </w:p>
    <w:p w14:paraId="4B1349B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DFF23E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Papildant III fazės </w:t>
      </w:r>
      <w:r w:rsidRPr="00283F41">
        <w:rPr>
          <w:rFonts w:ascii="Times New Roman" w:eastAsia="Times New Roman" w:hAnsi="Times New Roman" w:cs="Times New Roman"/>
          <w:i/>
          <w:color w:val="000000"/>
          <w:kern w:val="0"/>
          <w:lang w:eastAsia="ar-SA"/>
          <w14:ligatures w14:val="none"/>
        </w:rPr>
        <w:t>EINSTEIN</w:t>
      </w:r>
      <w:r w:rsidRPr="00283F41">
        <w:rPr>
          <w:rFonts w:ascii="Times New Roman" w:eastAsia="Times New Roman" w:hAnsi="Times New Roman" w:cs="Times New Roman"/>
          <w:color w:val="000000"/>
          <w:kern w:val="0"/>
          <w:lang w:eastAsia="ar-SA"/>
          <w14:ligatures w14:val="none"/>
        </w:rPr>
        <w:t xml:space="preserve"> programą, buvo atliktas perspektyvinis, neintervencinis, atviras kohortinis tyrimas (XALIA) su centriniu baigčių, įskaitant pasikartojančią VTE, didįjį kraujavimą ir mirtį, vertinimu. 5 142 pacientai, kuriems pasireiškė ūminė GVT, buvo įtraukti į šį tyrimą </w:t>
      </w:r>
      <w:r>
        <w:rPr>
          <w:rFonts w:ascii="Times New Roman" w:eastAsia="Times New Roman" w:hAnsi="Times New Roman" w:cs="Times New Roman"/>
          <w:color w:val="000000"/>
          <w:kern w:val="0"/>
          <w:lang w:eastAsia="ar-SA"/>
          <w14:ligatures w14:val="none"/>
        </w:rPr>
        <w:t xml:space="preserve">siekiant įvertinti </w:t>
      </w:r>
      <w:r w:rsidRPr="00283F41">
        <w:rPr>
          <w:rFonts w:ascii="Times New Roman" w:eastAsia="Times New Roman" w:hAnsi="Times New Roman" w:cs="Times New Roman"/>
          <w:color w:val="000000"/>
          <w:kern w:val="0"/>
          <w:lang w:eastAsia="ar-SA"/>
          <w14:ligatures w14:val="none"/>
        </w:rPr>
        <w:t>ilgalaik</w:t>
      </w:r>
      <w:r>
        <w:rPr>
          <w:rFonts w:ascii="Times New Roman" w:eastAsia="Times New Roman" w:hAnsi="Times New Roman" w:cs="Times New Roman"/>
          <w:color w:val="000000"/>
          <w:kern w:val="0"/>
          <w:lang w:eastAsia="ar-SA"/>
          <w14:ligatures w14:val="none"/>
        </w:rPr>
        <w:t>į</w:t>
      </w:r>
      <w:r w:rsidRPr="00283F41">
        <w:rPr>
          <w:rFonts w:ascii="Times New Roman" w:eastAsia="Times New Roman" w:hAnsi="Times New Roman" w:cs="Times New Roman"/>
          <w:color w:val="000000"/>
          <w:kern w:val="0"/>
          <w:lang w:eastAsia="ar-SA"/>
          <w14:ligatures w14:val="none"/>
        </w:rPr>
        <w:t xml:space="preserve"> rivaroksabano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palyginti su standartin</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antikoaguliacin</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gydymu)</w:t>
      </w:r>
      <w:r w:rsidRPr="00283F41">
        <w:rPr>
          <w:rFonts w:ascii="Times New Roman" w:eastAsia="Times New Roman" w:hAnsi="Times New Roman" w:cs="Times New Roman"/>
          <w:color w:val="000000"/>
          <w:kern w:val="0"/>
          <w:lang w:eastAsia="ar-SA"/>
          <w14:ligatures w14:val="none"/>
        </w:rPr>
        <w:t xml:space="preserve"> saugum</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klinikinėje praktikoje. Didžiojo kraujavimo, pasikartojančios VTE ir mirt</w:t>
      </w:r>
      <w:r>
        <w:rPr>
          <w:rFonts w:ascii="Times New Roman" w:eastAsia="Times New Roman" w:hAnsi="Times New Roman" w:cs="Times New Roman"/>
          <w:color w:val="000000"/>
          <w:kern w:val="0"/>
          <w:lang w:eastAsia="ar-SA"/>
          <w14:ligatures w14:val="none"/>
        </w:rPr>
        <w:t>ies</w:t>
      </w:r>
      <w:r w:rsidRPr="00283F41">
        <w:rPr>
          <w:rFonts w:ascii="Times New Roman" w:eastAsia="Times New Roman" w:hAnsi="Times New Roman" w:cs="Times New Roman"/>
          <w:color w:val="000000"/>
          <w:kern w:val="0"/>
          <w:lang w:eastAsia="ar-SA"/>
          <w14:ligatures w14:val="none"/>
        </w:rPr>
        <w:t xml:space="preserve"> nuo </w:t>
      </w:r>
      <w:r>
        <w:rPr>
          <w:rFonts w:ascii="Times New Roman" w:eastAsia="Times New Roman" w:hAnsi="Times New Roman" w:cs="Times New Roman"/>
          <w:color w:val="000000"/>
          <w:kern w:val="0"/>
          <w:lang w:eastAsia="ar-SA"/>
          <w14:ligatures w14:val="none"/>
        </w:rPr>
        <w:t>bet kokios</w:t>
      </w:r>
      <w:r w:rsidRPr="00283F41">
        <w:rPr>
          <w:rFonts w:ascii="Times New Roman" w:eastAsia="Times New Roman" w:hAnsi="Times New Roman" w:cs="Times New Roman"/>
          <w:color w:val="000000"/>
          <w:kern w:val="0"/>
          <w:lang w:eastAsia="ar-SA"/>
          <w14:ligatures w14:val="none"/>
        </w:rPr>
        <w:t xml:space="preserve"> priežas</w:t>
      </w:r>
      <w:r>
        <w:rPr>
          <w:rFonts w:ascii="Times New Roman" w:eastAsia="Times New Roman" w:hAnsi="Times New Roman" w:cs="Times New Roman"/>
          <w:color w:val="000000"/>
          <w:kern w:val="0"/>
          <w:lang w:eastAsia="ar-SA"/>
          <w14:ligatures w14:val="none"/>
        </w:rPr>
        <w:t>ties</w:t>
      </w:r>
      <w:r w:rsidRPr="00283F41">
        <w:rPr>
          <w:rFonts w:ascii="Times New Roman" w:eastAsia="Times New Roman" w:hAnsi="Times New Roman" w:cs="Times New Roman"/>
          <w:color w:val="000000"/>
          <w:kern w:val="0"/>
          <w:lang w:eastAsia="ar-SA"/>
          <w14:ligatures w14:val="none"/>
        </w:rPr>
        <w:t xml:space="preserve"> dažni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vartojant rivaroksabaną buvo atitinkamai 0,7 %, 1,4 % ir 0,5 %. Pradinės pacientų charakteristikos, įskaitant amžių, </w:t>
      </w:r>
      <w:r>
        <w:rPr>
          <w:rFonts w:ascii="Times New Roman" w:eastAsia="Times New Roman" w:hAnsi="Times New Roman" w:cs="Times New Roman"/>
          <w:color w:val="000000"/>
          <w:kern w:val="0"/>
          <w:lang w:eastAsia="ar-SA"/>
          <w14:ligatures w14:val="none"/>
        </w:rPr>
        <w:t xml:space="preserve">sirgimą </w:t>
      </w:r>
      <w:r w:rsidRPr="00283F41">
        <w:rPr>
          <w:rFonts w:ascii="Times New Roman" w:eastAsia="Times New Roman" w:hAnsi="Times New Roman" w:cs="Times New Roman"/>
          <w:color w:val="000000"/>
          <w:kern w:val="0"/>
          <w:lang w:eastAsia="ar-SA"/>
          <w14:ligatures w14:val="none"/>
        </w:rPr>
        <w:t>vėž</w:t>
      </w:r>
      <w:r>
        <w:rPr>
          <w:rFonts w:ascii="Times New Roman" w:eastAsia="Times New Roman" w:hAnsi="Times New Roman" w:cs="Times New Roman"/>
          <w:color w:val="000000"/>
          <w:kern w:val="0"/>
          <w:lang w:eastAsia="ar-SA"/>
          <w14:ligatures w14:val="none"/>
        </w:rPr>
        <w:t>iu</w:t>
      </w:r>
      <w:r w:rsidRPr="00283F41">
        <w:rPr>
          <w:rFonts w:ascii="Times New Roman" w:eastAsia="Times New Roman" w:hAnsi="Times New Roman" w:cs="Times New Roman"/>
          <w:color w:val="000000"/>
          <w:kern w:val="0"/>
          <w:lang w:eastAsia="ar-SA"/>
          <w14:ligatures w14:val="none"/>
        </w:rPr>
        <w:t xml:space="preserve"> ir inkstų funkcijos sutrikimą, skyrėsi. Pradinių pacientų charakteristikų skirtum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koreg</w:t>
      </w:r>
      <w:r>
        <w:rPr>
          <w:rFonts w:ascii="Times New Roman" w:eastAsia="Times New Roman" w:hAnsi="Times New Roman" w:cs="Times New Roman"/>
          <w:color w:val="000000"/>
          <w:kern w:val="0"/>
          <w:lang w:eastAsia="ar-SA"/>
          <w14:ligatures w14:val="none"/>
        </w:rPr>
        <w:t>uoti</w:t>
      </w:r>
      <w:r w:rsidRPr="00283F41">
        <w:rPr>
          <w:rFonts w:ascii="Times New Roman" w:eastAsia="Times New Roman" w:hAnsi="Times New Roman" w:cs="Times New Roman"/>
          <w:color w:val="000000"/>
          <w:kern w:val="0"/>
          <w:lang w:eastAsia="ar-SA"/>
          <w14:ligatures w14:val="none"/>
        </w:rPr>
        <w:t xml:space="preserve"> buvo taikoma</w:t>
      </w:r>
      <w:r>
        <w:rPr>
          <w:rFonts w:ascii="Times New Roman" w:eastAsia="Times New Roman" w:hAnsi="Times New Roman" w:cs="Times New Roman"/>
          <w:color w:val="000000"/>
          <w:kern w:val="0"/>
          <w:lang w:eastAsia="ar-SA"/>
          <w14:ligatures w14:val="none"/>
        </w:rPr>
        <w:t xml:space="preserve"> iš anksto numatyta </w:t>
      </w:r>
      <w:r w:rsidRPr="009A02C6">
        <w:rPr>
          <w:rFonts w:ascii="Times New Roman" w:eastAsia="Times New Roman" w:hAnsi="Times New Roman" w:cs="Times New Roman"/>
          <w:color w:val="000000"/>
          <w:kern w:val="0"/>
          <w:lang w:eastAsia="ar-SA"/>
          <w14:ligatures w14:val="none"/>
        </w:rPr>
        <w:t>polinkio įvertinim</w:t>
      </w:r>
      <w:r>
        <w:rPr>
          <w:rFonts w:ascii="Times New Roman" w:eastAsia="Times New Roman" w:hAnsi="Times New Roman" w:cs="Times New Roman"/>
          <w:color w:val="000000"/>
          <w:kern w:val="0"/>
          <w:lang w:eastAsia="ar-SA"/>
          <w14:ligatures w14:val="none"/>
        </w:rPr>
        <w:t>o</w:t>
      </w:r>
      <w:r w:rsidRPr="009A02C6">
        <w:rPr>
          <w:rFonts w:ascii="Times New Roman" w:eastAsia="Times New Roman" w:hAnsi="Times New Roman" w:cs="Times New Roman"/>
          <w:color w:val="000000"/>
          <w:kern w:val="0"/>
          <w:lang w:eastAsia="ar-SA"/>
          <w14:ligatures w14:val="none"/>
        </w:rPr>
        <w:t xml:space="preserve"> (</w:t>
      </w:r>
      <w:r w:rsidRPr="009A02C6">
        <w:rPr>
          <w:rFonts w:ascii="Times New Roman" w:eastAsia="Times New Roman" w:hAnsi="Times New Roman" w:cs="Times New Roman"/>
          <w:i/>
          <w:iCs/>
          <w:color w:val="000000"/>
          <w:kern w:val="0"/>
          <w:lang w:eastAsia="ar-SA"/>
          <w14:ligatures w14:val="none"/>
        </w:rPr>
        <w:t>propensity score</w:t>
      </w:r>
      <w:r w:rsidRPr="009A02C6">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stratifikuot</w:t>
      </w:r>
      <w:r>
        <w:rPr>
          <w:rFonts w:ascii="Times New Roman" w:eastAsia="Times New Roman" w:hAnsi="Times New Roman" w:cs="Times New Roman"/>
          <w:color w:val="000000"/>
          <w:kern w:val="0"/>
          <w:lang w:eastAsia="ar-SA"/>
          <w14:ligatures w14:val="none"/>
        </w:rPr>
        <w:t>a analizė</w:t>
      </w:r>
      <w:r w:rsidRPr="00283F41">
        <w:rPr>
          <w:rFonts w:ascii="Times New Roman" w:eastAsia="Times New Roman" w:hAnsi="Times New Roman" w:cs="Times New Roman"/>
          <w:color w:val="000000"/>
          <w:kern w:val="0"/>
          <w:lang w:eastAsia="ar-SA"/>
          <w14:ligatures w14:val="none"/>
        </w:rPr>
        <w:t>, tačiau</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nepaisant to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liekamoji paklaida gali turėti įtakos rezultatams. Adaptuoti didžiojo kraujavimo, pasikartojančios VTE ir mirti</w:t>
      </w:r>
      <w:r>
        <w:rPr>
          <w:rFonts w:ascii="Times New Roman" w:eastAsia="Times New Roman" w:hAnsi="Times New Roman" w:cs="Times New Roman"/>
          <w:color w:val="000000"/>
          <w:kern w:val="0"/>
          <w:lang w:eastAsia="ar-SA"/>
          <w14:ligatures w14:val="none"/>
        </w:rPr>
        <w:t>es</w:t>
      </w:r>
      <w:r w:rsidRPr="00283F41">
        <w:rPr>
          <w:rFonts w:ascii="Times New Roman" w:eastAsia="Times New Roman" w:hAnsi="Times New Roman" w:cs="Times New Roman"/>
          <w:color w:val="000000"/>
          <w:kern w:val="0"/>
          <w:lang w:eastAsia="ar-SA"/>
          <w14:ligatures w14:val="none"/>
        </w:rPr>
        <w:t xml:space="preserve"> nuo </w:t>
      </w:r>
      <w:r>
        <w:rPr>
          <w:rFonts w:ascii="Times New Roman" w:eastAsia="Times New Roman" w:hAnsi="Times New Roman" w:cs="Times New Roman"/>
          <w:color w:val="000000"/>
          <w:kern w:val="0"/>
          <w:lang w:eastAsia="ar-SA"/>
          <w14:ligatures w14:val="none"/>
        </w:rPr>
        <w:t>bet kokios</w:t>
      </w:r>
      <w:r w:rsidRPr="00283F41">
        <w:rPr>
          <w:rFonts w:ascii="Times New Roman" w:eastAsia="Times New Roman" w:hAnsi="Times New Roman" w:cs="Times New Roman"/>
          <w:color w:val="000000"/>
          <w:kern w:val="0"/>
          <w:lang w:eastAsia="ar-SA"/>
          <w14:ligatures w14:val="none"/>
        </w:rPr>
        <w:t xml:space="preserve"> priežas</w:t>
      </w:r>
      <w:r>
        <w:rPr>
          <w:rFonts w:ascii="Times New Roman" w:eastAsia="Times New Roman" w:hAnsi="Times New Roman" w:cs="Times New Roman"/>
          <w:color w:val="000000"/>
          <w:kern w:val="0"/>
          <w:lang w:eastAsia="ar-SA"/>
          <w14:ligatures w14:val="none"/>
        </w:rPr>
        <w:t>ties</w:t>
      </w:r>
      <w:r w:rsidRPr="00283F41">
        <w:rPr>
          <w:rFonts w:ascii="Times New Roman" w:eastAsia="Times New Roman" w:hAnsi="Times New Roman" w:cs="Times New Roman"/>
          <w:color w:val="000000"/>
          <w:kern w:val="0"/>
          <w:lang w:eastAsia="ar-SA"/>
          <w14:ligatures w14:val="none"/>
        </w:rPr>
        <w:t xml:space="preserve"> RS, lyginant rivaroksabaną su standartine terapija, buvo</w:t>
      </w:r>
      <w:r w:rsidRPr="00F8179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atitinkamai 0,77 (95 % PI: 0,40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1,50), 0,91 (95 % PI: 0,54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1,54) ir 0,51 (95 % PI: 0,24</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1,07).</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Šie klinikinėje praktikoje</w:t>
      </w:r>
      <w:r>
        <w:rPr>
          <w:rFonts w:ascii="Times New Roman" w:eastAsia="Times New Roman" w:hAnsi="Times New Roman" w:cs="Times New Roman"/>
          <w:color w:val="000000"/>
          <w:kern w:val="0"/>
          <w:lang w:eastAsia="ar-SA"/>
          <w14:ligatures w14:val="none"/>
        </w:rPr>
        <w:t xml:space="preserve"> stebėti</w:t>
      </w:r>
      <w:r w:rsidRPr="00283F41">
        <w:rPr>
          <w:rFonts w:ascii="Times New Roman" w:eastAsia="Times New Roman" w:hAnsi="Times New Roman" w:cs="Times New Roman"/>
          <w:color w:val="000000"/>
          <w:kern w:val="0"/>
          <w:lang w:eastAsia="ar-SA"/>
          <w14:ligatures w14:val="none"/>
        </w:rPr>
        <w:t xml:space="preserve"> rezultatai atitinka šiai indikacijai nustatytus saugumo duomenis.</w:t>
      </w:r>
    </w:p>
    <w:p w14:paraId="00123B6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67CAA8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Poregistracinio neintervencinio tyrimo, kuriame dalyvavo daugiau nei 40 000 vėžiu nesirgusių pacientų iš keturių šalių, metu rivaroksabano buvo </w:t>
      </w:r>
      <w:r>
        <w:rPr>
          <w:rFonts w:ascii="Times New Roman" w:eastAsia="Times New Roman" w:hAnsi="Times New Roman" w:cs="Times New Roman"/>
          <w:color w:val="000000"/>
          <w:kern w:val="0"/>
          <w:lang w:eastAsia="ar-SA"/>
          <w14:ligatures w14:val="none"/>
        </w:rPr>
        <w:t>skiriama</w:t>
      </w:r>
      <w:r w:rsidRPr="00283F41">
        <w:rPr>
          <w:rFonts w:ascii="Times New Roman" w:eastAsia="Times New Roman" w:hAnsi="Times New Roman" w:cs="Times New Roman"/>
          <w:color w:val="000000"/>
          <w:kern w:val="0"/>
          <w:lang w:eastAsia="ar-SA"/>
          <w14:ligatures w14:val="none"/>
        </w:rPr>
        <w:t xml:space="preserve"> GVT ir PE gydymui arba profilaktikai. Simptominių / kliniškai akivaizdžių VTE /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reiškinių, dėl kurių prireikė hospitalizacijos, atvejų dažnis 100 paciento metų svyravo nuo 0,64 (95 % PI 0,40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0,97) Jungtinėje Karalystėje iki 2,30 (95 % PI 2,11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2,51) Vokietijoje. Kraujavimas, dėl kurio prireikė hospitalizacijos, pasireiškė tokiais dažniais 100 paciento metų: 0,31 (95 % PI 0,23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0,42) intrakranijinio kraujavimo atveju, 0,89 (95 % PI 0,67</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1,17) kraujavimo iš virškinimo trakto atveju, 0,44 (95 % PI 0,26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0,74) urogenitalinio kraujavimo atveju ir 0,41 (95 % PI 0,31</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0,54) kitokio kraujavimo atveju.</w:t>
      </w:r>
    </w:p>
    <w:p w14:paraId="07A65F3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49FE9F2" w14:textId="77777777" w:rsidR="00460D75" w:rsidRPr="00BA7E37"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BA7E37">
        <w:rPr>
          <w:rFonts w:ascii="Times New Roman" w:eastAsia="Times New Roman" w:hAnsi="Times New Roman" w:cs="Times New Roman"/>
          <w:color w:val="000000"/>
          <w:kern w:val="0"/>
          <w:u w:val="single"/>
          <w:lang w:eastAsia="lt-LT"/>
          <w14:ligatures w14:val="none"/>
        </w:rPr>
        <w:t>Vaikų populiacija</w:t>
      </w:r>
    </w:p>
    <w:p w14:paraId="55DEB364" w14:textId="77777777" w:rsidR="00460D75" w:rsidRPr="00BA7E37"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BA7E37">
        <w:rPr>
          <w:rFonts w:ascii="Times New Roman" w:eastAsia="Times New Roman" w:hAnsi="Times New Roman" w:cs="Times New Roman"/>
          <w:i/>
          <w:iCs/>
          <w:color w:val="000000"/>
          <w:kern w:val="0"/>
          <w:u w:val="single"/>
          <w:lang w:eastAsia="lt-LT"/>
          <w14:ligatures w14:val="none"/>
        </w:rPr>
        <w:t xml:space="preserve">VTE gydymas ir VTE pasikartojimo profilaktika vaikams </w:t>
      </w:r>
    </w:p>
    <w:p w14:paraId="5B94F24C"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6 atvir</w:t>
      </w:r>
      <w:r>
        <w:rPr>
          <w:rFonts w:ascii="Times New Roman" w:eastAsia="Times New Roman" w:hAnsi="Times New Roman" w:cs="Times New Roman"/>
          <w:color w:val="000000"/>
          <w:kern w:val="0"/>
          <w:lang w:eastAsia="lt-LT"/>
          <w14:ligatures w14:val="none"/>
        </w:rPr>
        <w:t>uose</w:t>
      </w:r>
      <w:r w:rsidRPr="00283F41">
        <w:rPr>
          <w:rFonts w:ascii="Times New Roman" w:eastAsia="Times New Roman" w:hAnsi="Times New Roman" w:cs="Times New Roman"/>
          <w:color w:val="000000"/>
          <w:kern w:val="0"/>
          <w:lang w:eastAsia="lt-LT"/>
          <w14:ligatures w14:val="none"/>
        </w:rPr>
        <w:t>, daugiacentri</w:t>
      </w:r>
      <w:r>
        <w:rPr>
          <w:rFonts w:ascii="Times New Roman" w:eastAsia="Times New Roman" w:hAnsi="Times New Roman" w:cs="Times New Roman"/>
          <w:color w:val="000000"/>
          <w:kern w:val="0"/>
          <w:lang w:eastAsia="lt-LT"/>
          <w14:ligatures w14:val="none"/>
        </w:rPr>
        <w:t xml:space="preserve">uose pediatriniuose tyrimuose </w:t>
      </w:r>
      <w:r w:rsidRPr="00283F41">
        <w:rPr>
          <w:rFonts w:ascii="Times New Roman" w:eastAsia="Times New Roman" w:hAnsi="Times New Roman" w:cs="Times New Roman"/>
          <w:color w:val="000000"/>
          <w:kern w:val="0"/>
          <w:lang w:eastAsia="lt-LT"/>
          <w14:ligatures w14:val="none"/>
        </w:rPr>
        <w:t>iš viso</w:t>
      </w:r>
      <w:r>
        <w:rPr>
          <w:rFonts w:ascii="Times New Roman" w:eastAsia="Times New Roman" w:hAnsi="Times New Roman" w:cs="Times New Roman"/>
          <w:color w:val="000000"/>
          <w:kern w:val="0"/>
          <w:lang w:eastAsia="lt-LT"/>
          <w14:ligatures w14:val="none"/>
        </w:rPr>
        <w:t xml:space="preserve"> dalyvavo</w:t>
      </w:r>
      <w:r w:rsidRPr="00283F41">
        <w:rPr>
          <w:rFonts w:ascii="Times New Roman" w:eastAsia="Times New Roman" w:hAnsi="Times New Roman" w:cs="Times New Roman"/>
          <w:color w:val="000000"/>
          <w:kern w:val="0"/>
          <w:lang w:eastAsia="lt-LT"/>
          <w14:ligatures w14:val="none"/>
        </w:rPr>
        <w:t xml:space="preserve"> 727 vaikai, sergantys patvirtinta ūmine VTE</w:t>
      </w:r>
      <w:r>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lt-LT"/>
          <w14:ligatures w14:val="none"/>
        </w:rPr>
        <w:t xml:space="preserve"> iš kurių 528 vartojo rivaroksabaną. </w:t>
      </w:r>
      <w:r>
        <w:rPr>
          <w:rFonts w:ascii="Times New Roman" w:eastAsia="Times New Roman" w:hAnsi="Times New Roman" w:cs="Times New Roman"/>
          <w:color w:val="000000"/>
          <w:kern w:val="0"/>
          <w:lang w:eastAsia="lt-LT"/>
          <w14:ligatures w14:val="none"/>
        </w:rPr>
        <w:t>V</w:t>
      </w:r>
      <w:r w:rsidRPr="00283F41">
        <w:rPr>
          <w:rFonts w:ascii="Times New Roman" w:eastAsia="Times New Roman" w:hAnsi="Times New Roman" w:cs="Times New Roman"/>
          <w:color w:val="000000"/>
          <w:kern w:val="0"/>
          <w:lang w:eastAsia="lt-LT"/>
          <w14:ligatures w14:val="none"/>
        </w:rPr>
        <w:t>aikams, kurių amžius buvo nuo gimimo iki mažiau kaip 18 metų, taikant pagal kūno svorį parinktą dozavimą, rivaroksabano ekspozicija</w:t>
      </w:r>
      <w:r>
        <w:rPr>
          <w:rFonts w:ascii="Times New Roman" w:eastAsia="Times New Roman" w:hAnsi="Times New Roman" w:cs="Times New Roman"/>
          <w:color w:val="000000"/>
          <w:kern w:val="0"/>
          <w:lang w:eastAsia="lt-LT"/>
          <w14:ligatures w14:val="none"/>
        </w:rPr>
        <w:t xml:space="preserve"> buvo</w:t>
      </w:r>
      <w:r w:rsidRPr="00283F41">
        <w:rPr>
          <w:rFonts w:ascii="Times New Roman" w:eastAsia="Times New Roman" w:hAnsi="Times New Roman" w:cs="Times New Roman"/>
          <w:color w:val="000000"/>
          <w:kern w:val="0"/>
          <w:lang w:eastAsia="lt-LT"/>
          <w14:ligatures w14:val="none"/>
        </w:rPr>
        <w:t xml:space="preserve"> panaši į </w:t>
      </w:r>
      <w:r>
        <w:rPr>
          <w:rFonts w:ascii="Times New Roman" w:eastAsia="Times New Roman" w:hAnsi="Times New Roman" w:cs="Times New Roman"/>
          <w:color w:val="000000"/>
          <w:kern w:val="0"/>
          <w:lang w:eastAsia="lt-LT"/>
          <w14:ligatures w14:val="none"/>
        </w:rPr>
        <w:t>nustatytą</w:t>
      </w:r>
      <w:r w:rsidRPr="00283F41">
        <w:rPr>
          <w:rFonts w:ascii="Times New Roman" w:eastAsia="Times New Roman" w:hAnsi="Times New Roman" w:cs="Times New Roman"/>
          <w:color w:val="000000"/>
          <w:kern w:val="0"/>
          <w:lang w:eastAsia="lt-LT"/>
          <w14:ligatures w14:val="none"/>
        </w:rPr>
        <w:t xml:space="preserve"> suaugusiems GVT </w:t>
      </w:r>
      <w:r>
        <w:rPr>
          <w:rFonts w:ascii="Times New Roman" w:eastAsia="Times New Roman" w:hAnsi="Times New Roman" w:cs="Times New Roman"/>
          <w:color w:val="000000"/>
          <w:kern w:val="0"/>
          <w:lang w:eastAsia="lt-LT"/>
          <w14:ligatures w14:val="none"/>
        </w:rPr>
        <w:t xml:space="preserve">sergantiems </w:t>
      </w:r>
      <w:r w:rsidRPr="00283F41">
        <w:rPr>
          <w:rFonts w:ascii="Times New Roman" w:eastAsia="Times New Roman" w:hAnsi="Times New Roman" w:cs="Times New Roman"/>
          <w:color w:val="000000"/>
          <w:kern w:val="0"/>
          <w:lang w:eastAsia="lt-LT"/>
          <w14:ligatures w14:val="none"/>
        </w:rPr>
        <w:t>pacientams, vartojantiems 20 mg rivaroksabano vieną kartą per parą</w:t>
      </w:r>
      <w:r>
        <w:rPr>
          <w:rFonts w:ascii="Times New Roman" w:eastAsia="Times New Roman" w:hAnsi="Times New Roman" w:cs="Times New Roman"/>
          <w:color w:val="000000"/>
          <w:kern w:val="0"/>
          <w:lang w:eastAsia="lt-LT"/>
          <w14:ligatures w14:val="none"/>
        </w:rPr>
        <w:t>, k</w:t>
      </w:r>
      <w:r w:rsidRPr="00283F41">
        <w:rPr>
          <w:rFonts w:ascii="Times New Roman" w:eastAsia="Times New Roman" w:hAnsi="Times New Roman" w:cs="Times New Roman"/>
          <w:color w:val="000000"/>
          <w:kern w:val="0"/>
          <w:lang w:eastAsia="lt-LT"/>
          <w14:ligatures w14:val="none"/>
        </w:rPr>
        <w:t>aip buvo patvirtinta III fazės tyrimu (žr. 5.2 skyrių).</w:t>
      </w:r>
    </w:p>
    <w:p w14:paraId="7C2027D2"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8A497CD" w14:textId="3E6A9B91" w:rsidR="00460D75"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III fazės tyrimas </w:t>
      </w:r>
      <w:r w:rsidRPr="00283F41">
        <w:rPr>
          <w:rFonts w:ascii="Times New Roman" w:eastAsia="Times New Roman" w:hAnsi="Times New Roman" w:cs="Times New Roman"/>
          <w:i/>
          <w:iCs/>
          <w:color w:val="000000"/>
          <w:kern w:val="0"/>
          <w:lang w:eastAsia="lt-LT"/>
          <w14:ligatures w14:val="none"/>
        </w:rPr>
        <w:t xml:space="preserve">EINSTEIN Junior </w:t>
      </w:r>
      <w:r w:rsidRPr="00283F41">
        <w:rPr>
          <w:rFonts w:ascii="Times New Roman" w:eastAsia="Times New Roman" w:hAnsi="Times New Roman" w:cs="Times New Roman"/>
          <w:color w:val="000000"/>
          <w:kern w:val="0"/>
          <w:lang w:eastAsia="lt-LT"/>
          <w14:ligatures w14:val="none"/>
        </w:rPr>
        <w:t>buvo atsitiktinių imčių, veikliuoju vaistiniu preparatu kontroliuo</w:t>
      </w:r>
      <w:r>
        <w:rPr>
          <w:rFonts w:ascii="Times New Roman" w:eastAsia="Times New Roman" w:hAnsi="Times New Roman" w:cs="Times New Roman"/>
          <w:color w:val="000000"/>
          <w:kern w:val="0"/>
          <w:lang w:eastAsia="lt-LT"/>
          <w14:ligatures w14:val="none"/>
        </w:rPr>
        <w:t>t</w:t>
      </w:r>
      <w:r w:rsidRPr="00283F41">
        <w:rPr>
          <w:rFonts w:ascii="Times New Roman" w:eastAsia="Times New Roman" w:hAnsi="Times New Roman" w:cs="Times New Roman"/>
          <w:color w:val="000000"/>
          <w:kern w:val="0"/>
          <w:lang w:eastAsia="lt-LT"/>
          <w14:ligatures w14:val="none"/>
        </w:rPr>
        <w:t>as, atviras, daugiacentris klinikinis tyrimas, kuriame dalyvavo 500 vaikų (nuo gimimo iki &lt; 18 metų), sergančių patvirtinta ūmine VTE</w:t>
      </w:r>
      <w:r>
        <w:rPr>
          <w:rFonts w:ascii="Times New Roman" w:eastAsia="Times New Roman" w:hAnsi="Times New Roman" w:cs="Times New Roman"/>
          <w:color w:val="000000"/>
          <w:kern w:val="0"/>
          <w:lang w:eastAsia="lt-LT"/>
          <w14:ligatures w14:val="none"/>
        </w:rPr>
        <w:t>.</w:t>
      </w:r>
    </w:p>
    <w:p w14:paraId="5D607EB2" w14:textId="0726DA3C"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276 vaikai buvo nuo 12 iki &lt; 18 metų, 101 vaikas</w:t>
      </w:r>
      <w:r w:rsidRPr="00116680">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buvo nuo 6 iki &lt; 12 metų, 69 vaikai buvo nuo 2 iki &lt; 6 metų ir 54 vaikai buvo &lt; 2 metų.</w:t>
      </w:r>
    </w:p>
    <w:p w14:paraId="59E949CE"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65C14730" w14:textId="46F95A4C"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Vertinama</w:t>
      </w:r>
      <w:r w:rsidRPr="00283F41">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w:t>
      </w:r>
      <w:r w:rsidRPr="00AA3A0D">
        <w:rPr>
          <w:rFonts w:ascii="Times New Roman" w:eastAsia="Times New Roman" w:hAnsi="Times New Roman" w:cs="Times New Roman"/>
          <w:i/>
          <w:iCs/>
          <w:color w:val="000000"/>
          <w:kern w:val="0"/>
          <w:lang w:eastAsia="lt-LT"/>
          <w14:ligatures w14:val="none"/>
        </w:rPr>
        <w:t>index</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VTE buvo klasifikuojama kaip su centrinės venos kateteriu susijusi VTE (CVK-VTE; 90/335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pacientų rivaroksabano grupėje, 37/165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galvos smegenų venos ir sinuso trombozė (GSVST; 74/335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rivaroksabano grupėje, 43/165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ir visi kiti reiškiniai, įskaitant GVT ir PE (ne-CVK-VTE; 171/335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rivaroksabano grupėje, 85/165</w:t>
      </w:r>
      <w:r>
        <w:rPr>
          <w:rFonts w:ascii="Times New Roman" w:eastAsia="Times New Roman" w:hAnsi="Times New Roman" w:cs="Times New Roman"/>
          <w:color w:val="000000"/>
          <w:kern w:val="0"/>
          <w:lang w:eastAsia="lt-LT"/>
          <w14:ligatures w14:val="none"/>
        </w:rPr>
        <w:t> </w:t>
      </w:r>
      <w:r w:rsidRPr="00283F41">
        <w:rPr>
          <w:rFonts w:ascii="Times New Roman" w:eastAsia="Times New Roman" w:hAnsi="Times New Roman" w:cs="Times New Roman"/>
          <w:color w:val="000000"/>
          <w:kern w:val="0"/>
          <w:lang w:eastAsia="lt-LT"/>
          <w14:ligatures w14:val="none"/>
        </w:rPr>
        <w:t>pacient</w:t>
      </w:r>
      <w:r>
        <w:rPr>
          <w:rFonts w:ascii="Times New Roman" w:eastAsia="Times New Roman" w:hAnsi="Times New Roman" w:cs="Times New Roman"/>
          <w:color w:val="000000"/>
          <w:kern w:val="0"/>
          <w:lang w:eastAsia="lt-LT"/>
          <w14:ligatures w14:val="none"/>
        </w:rPr>
        <w:t>ų</w:t>
      </w:r>
      <w:r w:rsidRPr="00283F41">
        <w:rPr>
          <w:rFonts w:ascii="Times New Roman" w:eastAsia="Times New Roman" w:hAnsi="Times New Roman" w:cs="Times New Roman"/>
          <w:color w:val="000000"/>
          <w:kern w:val="0"/>
          <w:lang w:eastAsia="lt-LT"/>
          <w14:ligatures w14:val="none"/>
        </w:rPr>
        <w:t xml:space="preserve"> lyginamojoje grupėje). Vaikams nuo 12 iki &lt; 18 metų dažniausia </w:t>
      </w:r>
      <w:r>
        <w:rPr>
          <w:rFonts w:ascii="Times New Roman" w:eastAsia="Times New Roman" w:hAnsi="Times New Roman" w:cs="Times New Roman"/>
          <w:color w:val="000000"/>
          <w:kern w:val="0"/>
          <w:lang w:eastAsia="lt-LT"/>
          <w14:ligatures w14:val="none"/>
        </w:rPr>
        <w:t>vertinama</w:t>
      </w:r>
      <w:r w:rsidRPr="00283F41">
        <w:rPr>
          <w:rFonts w:ascii="Times New Roman" w:eastAsia="Times New Roman" w:hAnsi="Times New Roman" w:cs="Times New Roman"/>
          <w:color w:val="000000"/>
          <w:kern w:val="0"/>
          <w:lang w:eastAsia="lt-LT"/>
          <w14:ligatures w14:val="none"/>
        </w:rPr>
        <w:t xml:space="preserve"> trombozė buvo ne-CVK-VTE, kuri nustatyta 211 (76,4 %); vaikų nuo 6 iki &lt; 12 metų ir nuo 2 iki &lt; 6 metų </w:t>
      </w:r>
      <w:r>
        <w:rPr>
          <w:rFonts w:ascii="Times New Roman" w:eastAsia="Times New Roman" w:hAnsi="Times New Roman" w:cs="Times New Roman"/>
          <w:color w:val="000000"/>
          <w:kern w:val="0"/>
          <w:lang w:eastAsia="lt-LT"/>
          <w14:ligatures w14:val="none"/>
        </w:rPr>
        <w:t>vertinama VTE</w:t>
      </w:r>
      <w:r w:rsidRPr="00283F41">
        <w:rPr>
          <w:rFonts w:ascii="Times New Roman" w:eastAsia="Times New Roman" w:hAnsi="Times New Roman" w:cs="Times New Roman"/>
          <w:color w:val="000000"/>
          <w:kern w:val="0"/>
          <w:lang w:eastAsia="lt-LT"/>
          <w14:ligatures w14:val="none"/>
        </w:rPr>
        <w:t xml:space="preserve"> buvo GSVST, kuri nustatyta atitinkamai 48 (47,5 %) ir 35 (50,7 %)</w:t>
      </w:r>
      <w:r>
        <w:rPr>
          <w:rFonts w:ascii="Times New Roman" w:eastAsia="Times New Roman" w:hAnsi="Times New Roman" w:cs="Times New Roman"/>
          <w:color w:val="000000"/>
          <w:kern w:val="0"/>
          <w:lang w:eastAsia="lt-LT"/>
          <w14:ligatures w14:val="none"/>
        </w:rPr>
        <w:t xml:space="preserve"> pacientams</w:t>
      </w:r>
      <w:r w:rsidRPr="00283F41">
        <w:rPr>
          <w:rFonts w:ascii="Times New Roman" w:eastAsia="Times New Roman" w:hAnsi="Times New Roman" w:cs="Times New Roman"/>
          <w:color w:val="000000"/>
          <w:kern w:val="0"/>
          <w:lang w:eastAsia="lt-LT"/>
          <w14:ligatures w14:val="none"/>
        </w:rPr>
        <w:t>, o &lt; 2 metų vaikams tai buvo CVK-VTE, kuri nustatyta 37 (68,5 %)</w:t>
      </w:r>
      <w:r>
        <w:rPr>
          <w:rFonts w:ascii="Times New Roman" w:eastAsia="Times New Roman" w:hAnsi="Times New Roman" w:cs="Times New Roman"/>
          <w:color w:val="000000"/>
          <w:kern w:val="0"/>
          <w:lang w:eastAsia="lt-LT"/>
          <w14:ligatures w14:val="none"/>
        </w:rPr>
        <w:t xml:space="preserve"> pacientams</w:t>
      </w:r>
      <w:r w:rsidRPr="00283F41">
        <w:rPr>
          <w:rFonts w:ascii="Times New Roman" w:eastAsia="Times New Roman" w:hAnsi="Times New Roman" w:cs="Times New Roman"/>
          <w:color w:val="000000"/>
          <w:kern w:val="0"/>
          <w:lang w:eastAsia="lt-LT"/>
          <w14:ligatures w14:val="none"/>
        </w:rPr>
        <w:t>. Rivaroksabano grupėje &lt; 6 mėnesių vaikų, sergančių GSVST</w:t>
      </w:r>
      <w:r>
        <w:rPr>
          <w:rFonts w:ascii="Times New Roman" w:eastAsia="Times New Roman" w:hAnsi="Times New Roman" w:cs="Times New Roman"/>
          <w:color w:val="000000"/>
          <w:kern w:val="0"/>
          <w:lang w:eastAsia="lt-LT"/>
          <w14:ligatures w14:val="none"/>
        </w:rPr>
        <w:t>,</w:t>
      </w:r>
      <w:r w:rsidRPr="00E378FD">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nebuvo. 22 iš GSVST sergančių pacientų buvo nustatyta CNS infekcija (13 pacientų rivaroksabano grupėje ir 9 pacient</w:t>
      </w:r>
      <w:r>
        <w:rPr>
          <w:rFonts w:ascii="Times New Roman" w:eastAsia="Times New Roman" w:hAnsi="Times New Roman" w:cs="Times New Roman"/>
          <w:color w:val="000000"/>
          <w:kern w:val="0"/>
          <w:lang w:eastAsia="lt-LT"/>
          <w14:ligatures w14:val="none"/>
        </w:rPr>
        <w:t>ams</w:t>
      </w:r>
      <w:r w:rsidRPr="00283F41">
        <w:rPr>
          <w:rFonts w:ascii="Times New Roman" w:eastAsia="Times New Roman" w:hAnsi="Times New Roman" w:cs="Times New Roman"/>
          <w:color w:val="000000"/>
          <w:kern w:val="0"/>
          <w:lang w:eastAsia="lt-LT"/>
          <w14:ligatures w14:val="none"/>
        </w:rPr>
        <w:t xml:space="preserve"> lyginamojoje grupėje).</w:t>
      </w:r>
    </w:p>
    <w:p w14:paraId="42D4F71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F183AD1"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438 (87,6 %) vaikams VTE išprovokavo nuolatiniai, laikini arba ir nuolatiniai, ir laikini rizikos veiksniai.</w:t>
      </w:r>
    </w:p>
    <w:p w14:paraId="5F9561B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00D31BE1" w14:textId="6709FAE9"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Pacientams ne trumpiau kaip 5 dienas buvo taikytas pradinis gydymas terapin</w:t>
      </w:r>
      <w:r>
        <w:rPr>
          <w:rFonts w:ascii="Times New Roman" w:eastAsia="Times New Roman" w:hAnsi="Times New Roman" w:cs="Times New Roman"/>
          <w:color w:val="000000"/>
          <w:kern w:val="0"/>
          <w:lang w:eastAsia="lt-LT"/>
          <w14:ligatures w14:val="none"/>
        </w:rPr>
        <w:t>ėmi</w:t>
      </w:r>
      <w:r w:rsidRPr="00283F41">
        <w:rPr>
          <w:rFonts w:ascii="Times New Roman" w:eastAsia="Times New Roman" w:hAnsi="Times New Roman" w:cs="Times New Roman"/>
          <w:color w:val="000000"/>
          <w:kern w:val="0"/>
          <w:lang w:eastAsia="lt-LT"/>
          <w14:ligatures w14:val="none"/>
        </w:rPr>
        <w:t>s NFH, MMMH arba fondaparinukso doz</w:t>
      </w:r>
      <w:r>
        <w:rPr>
          <w:rFonts w:ascii="Times New Roman" w:eastAsia="Times New Roman" w:hAnsi="Times New Roman" w:cs="Times New Roman"/>
          <w:color w:val="000000"/>
          <w:kern w:val="0"/>
          <w:lang w:eastAsia="lt-LT"/>
          <w14:ligatures w14:val="none"/>
        </w:rPr>
        <w:t>ėmi</w:t>
      </w:r>
      <w:r w:rsidRPr="00283F41">
        <w:rPr>
          <w:rFonts w:ascii="Times New Roman" w:eastAsia="Times New Roman" w:hAnsi="Times New Roman" w:cs="Times New Roman"/>
          <w:color w:val="000000"/>
          <w:kern w:val="0"/>
          <w:lang w:eastAsia="lt-LT"/>
          <w14:ligatures w14:val="none"/>
        </w:rPr>
        <w:t xml:space="preserve">s, ir tada jie buvo </w:t>
      </w:r>
      <w:r>
        <w:rPr>
          <w:rFonts w:ascii="Times New Roman" w:eastAsia="Times New Roman" w:hAnsi="Times New Roman" w:cs="Times New Roman"/>
          <w:color w:val="000000"/>
          <w:kern w:val="0"/>
          <w:lang w:eastAsia="lt-LT"/>
          <w14:ligatures w14:val="none"/>
        </w:rPr>
        <w:t>priskirti atsitiktinėms imtims</w:t>
      </w:r>
      <w:r w:rsidRPr="009E505E">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santykiu 2:1, kad pagrindinį tyrimo gydymo laikotarpį, kuris truko 3 mėnesius (&lt; 2 metų vaikams, sergantiems CVK-VTE,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1 mėnesį), vartotų pagal kūno svorį dozuojamą rivaroksabaną arba palyginamuosius vaistinius preparatus (heparinus, VKA). Jei buvo kliniškai tikslinga, pagrindinio tyrimo gydymo laikotarpi</w:t>
      </w:r>
      <w:r>
        <w:rPr>
          <w:rFonts w:ascii="Times New Roman" w:eastAsia="Times New Roman" w:hAnsi="Times New Roman" w:cs="Times New Roman"/>
          <w:color w:val="000000"/>
          <w:kern w:val="0"/>
          <w:lang w:eastAsia="lt-LT"/>
          <w14:ligatures w14:val="none"/>
        </w:rPr>
        <w:t>o pabaigoje</w:t>
      </w:r>
      <w:r w:rsidRPr="00283F41">
        <w:rPr>
          <w:rFonts w:ascii="Times New Roman" w:eastAsia="Times New Roman" w:hAnsi="Times New Roman" w:cs="Times New Roman"/>
          <w:color w:val="000000"/>
          <w:kern w:val="0"/>
          <w:lang w:eastAsia="lt-LT"/>
          <w14:ligatures w14:val="none"/>
        </w:rPr>
        <w:t xml:space="preserve"> buvo pakartoti diagnostiniai vaizd</w:t>
      </w:r>
      <w:r>
        <w:rPr>
          <w:rFonts w:ascii="Times New Roman" w:eastAsia="Times New Roman" w:hAnsi="Times New Roman" w:cs="Times New Roman"/>
          <w:color w:val="000000"/>
          <w:kern w:val="0"/>
          <w:lang w:eastAsia="lt-LT"/>
          <w14:ligatures w14:val="none"/>
        </w:rPr>
        <w:t>iniai</w:t>
      </w:r>
      <w:r w:rsidRPr="00283F41">
        <w:rPr>
          <w:rFonts w:ascii="Times New Roman" w:eastAsia="Times New Roman" w:hAnsi="Times New Roman" w:cs="Times New Roman"/>
          <w:color w:val="000000"/>
          <w:kern w:val="0"/>
          <w:lang w:eastAsia="lt-LT"/>
          <w14:ligatures w14:val="none"/>
        </w:rPr>
        <w:t xml:space="preserve"> tyrimai, atlikti tyrimo pradžioje. Šiuo </w:t>
      </w:r>
      <w:r>
        <w:rPr>
          <w:rFonts w:ascii="Times New Roman" w:eastAsia="Times New Roman" w:hAnsi="Times New Roman" w:cs="Times New Roman"/>
          <w:color w:val="000000"/>
          <w:kern w:val="0"/>
          <w:lang w:eastAsia="lt-LT"/>
          <w14:ligatures w14:val="none"/>
        </w:rPr>
        <w:t>laiko tašku</w:t>
      </w:r>
      <w:r w:rsidRPr="00283F41">
        <w:rPr>
          <w:rFonts w:ascii="Times New Roman" w:eastAsia="Times New Roman" w:hAnsi="Times New Roman" w:cs="Times New Roman"/>
          <w:color w:val="000000"/>
          <w:kern w:val="0"/>
          <w:lang w:eastAsia="lt-LT"/>
          <w14:ligatures w14:val="none"/>
        </w:rPr>
        <w:t xml:space="preserve"> buvo galima nutraukti tyrimo gydymą arba tyrėjo nuožiūra </w:t>
      </w:r>
      <w:r>
        <w:rPr>
          <w:rFonts w:ascii="Times New Roman" w:eastAsia="Times New Roman" w:hAnsi="Times New Roman" w:cs="Times New Roman"/>
          <w:color w:val="000000"/>
          <w:kern w:val="0"/>
          <w:lang w:eastAsia="lt-LT"/>
          <w14:ligatures w14:val="none"/>
        </w:rPr>
        <w:t xml:space="preserve">jį </w:t>
      </w:r>
      <w:r w:rsidRPr="00283F41">
        <w:rPr>
          <w:rFonts w:ascii="Times New Roman" w:eastAsia="Times New Roman" w:hAnsi="Times New Roman" w:cs="Times New Roman"/>
          <w:color w:val="000000"/>
          <w:kern w:val="0"/>
          <w:lang w:eastAsia="lt-LT"/>
          <w14:ligatures w14:val="none"/>
        </w:rPr>
        <w:t xml:space="preserve">tęsti iš viso iki 12 mėnesių (&lt; 2 metų vaikams, sergantiems CVK-VTE,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iki 3 mėnesių). </w:t>
      </w:r>
    </w:p>
    <w:p w14:paraId="3DE12B27"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02415BA7"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Pagrindinė</w:t>
      </w:r>
      <w:r w:rsidRPr="00283F41">
        <w:rPr>
          <w:rFonts w:ascii="Times New Roman" w:eastAsia="Times New Roman" w:hAnsi="Times New Roman" w:cs="Times New Roman"/>
          <w:color w:val="000000"/>
          <w:kern w:val="0"/>
          <w:lang w:eastAsia="lt-LT"/>
          <w14:ligatures w14:val="none"/>
        </w:rPr>
        <w:t xml:space="preserve"> veiksmingumo vertinamoji baigtis buvo simptominė pasikartojanti VTE. </w:t>
      </w:r>
      <w:r>
        <w:rPr>
          <w:rFonts w:ascii="Times New Roman" w:eastAsia="Times New Roman" w:hAnsi="Times New Roman" w:cs="Times New Roman"/>
          <w:color w:val="000000"/>
          <w:kern w:val="0"/>
          <w:lang w:eastAsia="lt-LT"/>
          <w14:ligatures w14:val="none"/>
        </w:rPr>
        <w:t>Pagrindinė</w:t>
      </w:r>
      <w:r w:rsidRPr="00283F41">
        <w:rPr>
          <w:rFonts w:ascii="Times New Roman" w:eastAsia="Times New Roman" w:hAnsi="Times New Roman" w:cs="Times New Roman"/>
          <w:color w:val="000000"/>
          <w:kern w:val="0"/>
          <w:lang w:eastAsia="lt-LT"/>
          <w14:ligatures w14:val="none"/>
        </w:rPr>
        <w:t xml:space="preserve"> saugumo vertinamoji baigtis buvo </w:t>
      </w:r>
      <w:r>
        <w:rPr>
          <w:rFonts w:ascii="Times New Roman" w:eastAsia="Times New Roman" w:hAnsi="Times New Roman" w:cs="Times New Roman"/>
          <w:color w:val="000000"/>
          <w:kern w:val="0"/>
          <w:lang w:eastAsia="lt-LT"/>
          <w14:ligatures w14:val="none"/>
        </w:rPr>
        <w:t>kombinuotoji ir apėmė</w:t>
      </w:r>
      <w:r w:rsidRPr="00283F41">
        <w:rPr>
          <w:rFonts w:ascii="Times New Roman" w:eastAsia="Times New Roman" w:hAnsi="Times New Roman" w:cs="Times New Roman"/>
          <w:color w:val="000000"/>
          <w:kern w:val="0"/>
          <w:lang w:eastAsia="lt-LT"/>
          <w14:ligatures w14:val="none"/>
        </w:rPr>
        <w:t xml:space="preserve"> did</w:t>
      </w:r>
      <w:r>
        <w:rPr>
          <w:rFonts w:ascii="Times New Roman" w:eastAsia="Times New Roman" w:hAnsi="Times New Roman" w:cs="Times New Roman"/>
          <w:color w:val="000000"/>
          <w:kern w:val="0"/>
          <w:lang w:eastAsia="lt-LT"/>
          <w14:ligatures w14:val="none"/>
        </w:rPr>
        <w:t>įjį</w:t>
      </w:r>
      <w:r w:rsidRPr="00283F41">
        <w:rPr>
          <w:rFonts w:ascii="Times New Roman" w:eastAsia="Times New Roman" w:hAnsi="Times New Roman" w:cs="Times New Roman"/>
          <w:color w:val="000000"/>
          <w:kern w:val="0"/>
          <w:lang w:eastAsia="lt-LT"/>
          <w14:ligatures w14:val="none"/>
        </w:rPr>
        <w:t xml:space="preserve"> kraujavim</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ir klinišk</w:t>
      </w:r>
      <w:r>
        <w:rPr>
          <w:rFonts w:ascii="Times New Roman" w:eastAsia="Times New Roman" w:hAnsi="Times New Roman" w:cs="Times New Roman"/>
          <w:color w:val="000000"/>
          <w:kern w:val="0"/>
          <w:lang w:eastAsia="lt-LT"/>
          <w14:ligatures w14:val="none"/>
        </w:rPr>
        <w:t>ai</w:t>
      </w:r>
      <w:r w:rsidRPr="00283F41">
        <w:rPr>
          <w:rFonts w:ascii="Times New Roman" w:eastAsia="Times New Roman" w:hAnsi="Times New Roman" w:cs="Times New Roman"/>
          <w:color w:val="000000"/>
          <w:kern w:val="0"/>
          <w:lang w:eastAsia="lt-LT"/>
          <w14:ligatures w14:val="none"/>
        </w:rPr>
        <w:t xml:space="preserve"> reikšming</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ne did</w:t>
      </w:r>
      <w:r>
        <w:rPr>
          <w:rFonts w:ascii="Times New Roman" w:eastAsia="Times New Roman" w:hAnsi="Times New Roman" w:cs="Times New Roman"/>
          <w:color w:val="000000"/>
          <w:kern w:val="0"/>
          <w:lang w:eastAsia="lt-LT"/>
          <w14:ligatures w14:val="none"/>
        </w:rPr>
        <w:t>įjį</w:t>
      </w:r>
      <w:r w:rsidRPr="00283F41">
        <w:rPr>
          <w:rFonts w:ascii="Times New Roman" w:eastAsia="Times New Roman" w:hAnsi="Times New Roman" w:cs="Times New Roman"/>
          <w:color w:val="000000"/>
          <w:kern w:val="0"/>
          <w:lang w:eastAsia="lt-LT"/>
          <w14:ligatures w14:val="none"/>
        </w:rPr>
        <w:t xml:space="preserve"> kraujavim</w:t>
      </w:r>
      <w:r>
        <w:rPr>
          <w:rFonts w:ascii="Times New Roman" w:eastAsia="Times New Roman" w:hAnsi="Times New Roman" w:cs="Times New Roman"/>
          <w:color w:val="000000"/>
          <w:kern w:val="0"/>
          <w:lang w:eastAsia="lt-LT"/>
          <w14:ligatures w14:val="none"/>
        </w:rPr>
        <w:t>ą</w:t>
      </w:r>
      <w:r w:rsidRPr="00283F41">
        <w:rPr>
          <w:rFonts w:ascii="Times New Roman" w:eastAsia="Times New Roman" w:hAnsi="Times New Roman" w:cs="Times New Roman"/>
          <w:color w:val="000000"/>
          <w:kern w:val="0"/>
          <w:lang w:eastAsia="lt-LT"/>
          <w14:ligatures w14:val="none"/>
        </w:rPr>
        <w:t xml:space="preserve"> (KRNDK). Visas veiksmingumo ir saugumo vertinamąsias baigtis centriniu būdu patvirtino nepriklausomas komitetas, kuri</w:t>
      </w:r>
      <w:r>
        <w:rPr>
          <w:rFonts w:ascii="Times New Roman" w:eastAsia="Times New Roman" w:hAnsi="Times New Roman" w:cs="Times New Roman"/>
          <w:color w:val="000000"/>
          <w:kern w:val="0"/>
          <w:lang w:eastAsia="lt-LT"/>
          <w14:ligatures w14:val="none"/>
        </w:rPr>
        <w:t>am priskirtas gydymas buvo koduotas</w:t>
      </w:r>
      <w:r w:rsidRPr="00283F41">
        <w:rPr>
          <w:rFonts w:ascii="Times New Roman" w:eastAsia="Times New Roman" w:hAnsi="Times New Roman" w:cs="Times New Roman"/>
          <w:color w:val="000000"/>
          <w:kern w:val="0"/>
          <w:lang w:eastAsia="lt-LT"/>
          <w14:ligatures w14:val="none"/>
        </w:rPr>
        <w:t xml:space="preserve">. Veiksmingumo ir saugumo rezultatai yra nurodyti toliau pateiktose 11 ir 12 lentelėse. </w:t>
      </w:r>
    </w:p>
    <w:p w14:paraId="2065C480"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7B302A21"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Rivaroksabano grupėje pasikartojanti VTE nustatyta 4 iš 335 pacientų, o lyginamojoje grupėje – 5 iš 165 pacientų. Didžiojo kraujavimo ir KRNDK reiškiniai nustatyti 10 iš 329 pacientų (3 %), gydytų rivaroksabanu, ir 3 iš 162 pacientų (1,9 %), gydytų palyginamuoju vaistiniu preparatu. Su </w:t>
      </w:r>
      <w:r>
        <w:rPr>
          <w:rFonts w:ascii="Times New Roman" w:eastAsia="Times New Roman" w:hAnsi="Times New Roman" w:cs="Times New Roman"/>
          <w:color w:val="000000"/>
          <w:kern w:val="0"/>
          <w:lang w:eastAsia="lt-LT"/>
          <w14:ligatures w14:val="none"/>
        </w:rPr>
        <w:t>sumine</w:t>
      </w:r>
      <w:r w:rsidRPr="00283F41">
        <w:rPr>
          <w:rFonts w:ascii="Times New Roman" w:eastAsia="Times New Roman" w:hAnsi="Times New Roman" w:cs="Times New Roman"/>
          <w:color w:val="000000"/>
          <w:kern w:val="0"/>
          <w:lang w:eastAsia="lt-LT"/>
          <w14:ligatures w14:val="none"/>
        </w:rPr>
        <w:t xml:space="preserve"> klinikine nauda siejami reiškiniai (simptominės pasikartojančios VTE plius didžiojo kraujavimo reiškiniai) rivaroksabano grupėje nustatyti 4 iš 335 pacientų, o lyginamojoje grupėje </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7 iš 165 pacientų. Pakartojus vaizd</w:t>
      </w:r>
      <w:r>
        <w:rPr>
          <w:rFonts w:ascii="Times New Roman" w:eastAsia="Times New Roman" w:hAnsi="Times New Roman" w:cs="Times New Roman"/>
          <w:color w:val="000000"/>
          <w:kern w:val="0"/>
          <w:lang w:eastAsia="lt-LT"/>
          <w14:ligatures w14:val="none"/>
        </w:rPr>
        <w:t>inius</w:t>
      </w:r>
      <w:r w:rsidRPr="00283F41">
        <w:rPr>
          <w:rFonts w:ascii="Times New Roman" w:eastAsia="Times New Roman" w:hAnsi="Times New Roman" w:cs="Times New Roman"/>
          <w:color w:val="000000"/>
          <w:kern w:val="0"/>
          <w:lang w:eastAsia="lt-LT"/>
          <w14:ligatures w14:val="none"/>
        </w:rPr>
        <w:t xml:space="preserve"> tyrimus, </w:t>
      </w:r>
      <w:r>
        <w:rPr>
          <w:rFonts w:ascii="Times New Roman" w:eastAsia="Times New Roman" w:hAnsi="Times New Roman" w:cs="Times New Roman"/>
          <w:color w:val="000000"/>
          <w:kern w:val="0"/>
          <w:lang w:eastAsia="lt-LT"/>
          <w14:ligatures w14:val="none"/>
        </w:rPr>
        <w:t>trombo pažaidos išnykimas nustatytas</w:t>
      </w:r>
      <w:r w:rsidRPr="00283F41">
        <w:rPr>
          <w:rFonts w:ascii="Times New Roman" w:eastAsia="Times New Roman" w:hAnsi="Times New Roman" w:cs="Times New Roman"/>
          <w:color w:val="000000"/>
          <w:kern w:val="0"/>
          <w:lang w:eastAsia="lt-LT"/>
          <w14:ligatures w14:val="none"/>
        </w:rPr>
        <w:t xml:space="preserve"> 128 iš 335 pacientų, gydytų rivaroksabanu, ir 43 iš 165 lyginamosios grupės pacientų. </w:t>
      </w:r>
      <w:r>
        <w:rPr>
          <w:rFonts w:ascii="Times New Roman" w:eastAsia="Times New Roman" w:hAnsi="Times New Roman" w:cs="Times New Roman"/>
          <w:color w:val="000000"/>
          <w:kern w:val="0"/>
          <w:lang w:eastAsia="lt-LT"/>
          <w14:ligatures w14:val="none"/>
        </w:rPr>
        <w:t>Apskritai š</w:t>
      </w:r>
      <w:r w:rsidRPr="00283F41">
        <w:rPr>
          <w:rFonts w:ascii="Times New Roman" w:eastAsia="Times New Roman" w:hAnsi="Times New Roman" w:cs="Times New Roman"/>
          <w:color w:val="000000"/>
          <w:kern w:val="0"/>
          <w:lang w:eastAsia="lt-LT"/>
          <w14:ligatures w14:val="none"/>
        </w:rPr>
        <w:t xml:space="preserve">ie duomenys </w:t>
      </w:r>
      <w:r>
        <w:rPr>
          <w:rFonts w:ascii="Times New Roman" w:eastAsia="Times New Roman" w:hAnsi="Times New Roman" w:cs="Times New Roman"/>
          <w:color w:val="000000"/>
          <w:kern w:val="0"/>
          <w:lang w:eastAsia="lt-LT"/>
          <w14:ligatures w14:val="none"/>
        </w:rPr>
        <w:t>buvo</w:t>
      </w:r>
      <w:r w:rsidRPr="00283F41">
        <w:rPr>
          <w:rFonts w:ascii="Times New Roman" w:eastAsia="Times New Roman" w:hAnsi="Times New Roman" w:cs="Times New Roman"/>
          <w:color w:val="000000"/>
          <w:kern w:val="0"/>
          <w:lang w:eastAsia="lt-LT"/>
          <w14:ligatures w14:val="none"/>
        </w:rPr>
        <w:t xml:space="preserve"> panašūs visose amžiaus grupėse. Bet</w:t>
      </w:r>
      <w:r>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koks gydymo </w:t>
      </w:r>
      <w:r>
        <w:rPr>
          <w:rFonts w:ascii="Times New Roman" w:eastAsia="Times New Roman" w:hAnsi="Times New Roman" w:cs="Times New Roman"/>
          <w:color w:val="000000"/>
          <w:kern w:val="0"/>
          <w:lang w:eastAsia="lt-LT"/>
          <w14:ligatures w14:val="none"/>
        </w:rPr>
        <w:t>metu atsiradęs</w:t>
      </w:r>
      <w:r w:rsidRPr="00283F41">
        <w:rPr>
          <w:rFonts w:ascii="Times New Roman" w:eastAsia="Times New Roman" w:hAnsi="Times New Roman" w:cs="Times New Roman"/>
          <w:color w:val="000000"/>
          <w:kern w:val="0"/>
          <w:lang w:eastAsia="lt-LT"/>
          <w14:ligatures w14:val="none"/>
        </w:rPr>
        <w:t xml:space="preserve"> kraujavimas</w:t>
      </w:r>
      <w:r w:rsidRPr="00F25FBF">
        <w:rPr>
          <w:rFonts w:ascii="Times New Roman" w:eastAsia="Times New Roman" w:hAnsi="Times New Roman" w:cs="Times New Roman"/>
          <w:color w:val="000000"/>
          <w:kern w:val="0"/>
          <w:lang w:eastAsia="lt-LT"/>
          <w14:ligatures w14:val="none"/>
        </w:rPr>
        <w:t xml:space="preserve"> </w:t>
      </w:r>
      <w:r w:rsidRPr="00283F41">
        <w:rPr>
          <w:rFonts w:ascii="Times New Roman" w:eastAsia="Times New Roman" w:hAnsi="Times New Roman" w:cs="Times New Roman"/>
          <w:color w:val="000000"/>
          <w:kern w:val="0"/>
          <w:lang w:eastAsia="lt-LT"/>
          <w14:ligatures w14:val="none"/>
        </w:rPr>
        <w:t xml:space="preserve">pasireiškė 119 (36,2 %) vaikų rivaroksabano grupėje ir 45 (27,8 %) vaikams lyginamojoje grupėje. </w:t>
      </w:r>
    </w:p>
    <w:p w14:paraId="01CD3DB6"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39C51D33" w14:textId="77777777" w:rsidR="00460D75"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11 lentelė. Veiksmingumo rezultatai pagrindinio gydymo laikotarpio pabaigoje</w:t>
      </w:r>
    </w:p>
    <w:p w14:paraId="59FDFC3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60D75" w:rsidRPr="00283F41" w14:paraId="5158D894" w14:textId="77777777" w:rsidTr="00587AA3">
        <w:trPr>
          <w:trHeight w:val="505"/>
        </w:trPr>
        <w:tc>
          <w:tcPr>
            <w:tcW w:w="5212" w:type="dxa"/>
          </w:tcPr>
          <w:p w14:paraId="7FC13D17" w14:textId="77777777" w:rsidR="00460D75" w:rsidRPr="00283F41" w:rsidRDefault="00460D75" w:rsidP="00587AA3">
            <w:pPr>
              <w:spacing w:line="253" w:lineRule="exact"/>
              <w:rPr>
                <w:rFonts w:ascii="Times New Roman" w:eastAsia="Calibri" w:hAnsi="Times New Roman" w:cs="Times New Roman"/>
                <w:b/>
              </w:rPr>
            </w:pPr>
            <w:r w:rsidRPr="00283F41">
              <w:rPr>
                <w:rFonts w:ascii="Times New Roman" w:eastAsia="Calibri" w:hAnsi="Times New Roman" w:cs="Times New Roman"/>
                <w:b/>
              </w:rPr>
              <w:t>Reiškinys</w:t>
            </w:r>
          </w:p>
        </w:tc>
        <w:tc>
          <w:tcPr>
            <w:tcW w:w="2127" w:type="dxa"/>
          </w:tcPr>
          <w:p w14:paraId="33519245" w14:textId="77777777" w:rsidR="00460D75" w:rsidRPr="00283F41" w:rsidRDefault="00460D75" w:rsidP="00587AA3">
            <w:pPr>
              <w:spacing w:before="2" w:line="254" w:lineRule="exact"/>
              <w:ind w:left="106" w:right="404"/>
              <w:rPr>
                <w:rFonts w:ascii="Times New Roman" w:eastAsia="Calibri" w:hAnsi="Times New Roman" w:cs="Times New Roman"/>
                <w:b/>
              </w:rPr>
            </w:pPr>
            <w:r w:rsidRPr="00283F41">
              <w:rPr>
                <w:rFonts w:ascii="Times New Roman" w:eastAsia="Calibri" w:hAnsi="Times New Roman" w:cs="Times New Roman"/>
                <w:b/>
              </w:rPr>
              <w:t>Rivaroksabanas N=335*</w:t>
            </w:r>
          </w:p>
        </w:tc>
        <w:tc>
          <w:tcPr>
            <w:tcW w:w="2127" w:type="dxa"/>
          </w:tcPr>
          <w:p w14:paraId="5B651EBB" w14:textId="77777777" w:rsidR="00460D75" w:rsidRPr="00283F41" w:rsidRDefault="00460D75" w:rsidP="00587AA3">
            <w:pPr>
              <w:spacing w:before="2" w:line="254" w:lineRule="exact"/>
              <w:ind w:right="110"/>
              <w:rPr>
                <w:rFonts w:ascii="Times New Roman" w:eastAsia="Calibri" w:hAnsi="Times New Roman" w:cs="Times New Roman"/>
                <w:b/>
              </w:rPr>
            </w:pPr>
            <w:r w:rsidRPr="00283F41">
              <w:rPr>
                <w:rFonts w:ascii="Times New Roman" w:eastAsia="Calibri" w:hAnsi="Times New Roman" w:cs="Times New Roman"/>
                <w:b/>
              </w:rPr>
              <w:t>Palyginamasis vaistinis preparatas N=165*</w:t>
            </w:r>
          </w:p>
        </w:tc>
      </w:tr>
      <w:tr w:rsidR="00460D75" w:rsidRPr="00283F41" w14:paraId="0AEFEF19" w14:textId="77777777" w:rsidTr="00587AA3">
        <w:trPr>
          <w:trHeight w:val="774"/>
        </w:trPr>
        <w:tc>
          <w:tcPr>
            <w:tcW w:w="5212" w:type="dxa"/>
          </w:tcPr>
          <w:p w14:paraId="58798E24" w14:textId="77777777" w:rsidR="00460D75" w:rsidRPr="00283F41" w:rsidRDefault="00460D75" w:rsidP="00587AA3">
            <w:pPr>
              <w:spacing w:line="233" w:lineRule="exact"/>
              <w:rPr>
                <w:rFonts w:ascii="Times New Roman" w:eastAsia="Calibri" w:hAnsi="Times New Roman" w:cs="Times New Roman"/>
              </w:rPr>
            </w:pPr>
            <w:r w:rsidRPr="00283F41">
              <w:rPr>
                <w:rFonts w:ascii="Times New Roman" w:eastAsia="Calibri" w:hAnsi="Times New Roman" w:cs="Times New Roman"/>
              </w:rPr>
              <w:t>Pasikartojanti VTE (</w:t>
            </w:r>
            <w:r>
              <w:rPr>
                <w:rFonts w:ascii="Times New Roman" w:eastAsia="Calibri" w:hAnsi="Times New Roman" w:cs="Times New Roman"/>
              </w:rPr>
              <w:t>pagrindinė</w:t>
            </w:r>
            <w:r w:rsidRPr="00283F41">
              <w:rPr>
                <w:rFonts w:ascii="Times New Roman" w:eastAsia="Calibri" w:hAnsi="Times New Roman" w:cs="Times New Roman"/>
              </w:rPr>
              <w:t xml:space="preserve"> veiksmingumo vertinamoji baigtis)</w:t>
            </w:r>
          </w:p>
        </w:tc>
        <w:tc>
          <w:tcPr>
            <w:tcW w:w="2127" w:type="dxa"/>
          </w:tcPr>
          <w:p w14:paraId="4A4ED5E4" w14:textId="77777777" w:rsidR="00460D75" w:rsidRPr="00283F41" w:rsidRDefault="00460D75" w:rsidP="00587AA3">
            <w:pPr>
              <w:spacing w:line="233" w:lineRule="exact"/>
              <w:ind w:left="108"/>
              <w:rPr>
                <w:rFonts w:ascii="Times New Roman" w:eastAsia="Calibri" w:hAnsi="Times New Roman" w:cs="Times New Roman"/>
              </w:rPr>
            </w:pPr>
            <w:r w:rsidRPr="00283F41">
              <w:rPr>
                <w:rFonts w:ascii="Times New Roman" w:eastAsia="Calibri" w:hAnsi="Times New Roman" w:cs="Times New Roman"/>
                <w:w w:val="99"/>
              </w:rPr>
              <w:t>4</w:t>
            </w:r>
          </w:p>
          <w:p w14:paraId="4D706B5C"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(1,2 %, 95 % PI</w:t>
            </w:r>
          </w:p>
          <w:p w14:paraId="6CD398F6" w14:textId="77777777" w:rsidR="00460D75" w:rsidRPr="00283F41" w:rsidRDefault="00460D75" w:rsidP="00587AA3">
            <w:pPr>
              <w:spacing w:line="229" w:lineRule="exact"/>
              <w:ind w:left="106"/>
              <w:rPr>
                <w:rFonts w:ascii="Times New Roman" w:eastAsia="Calibri" w:hAnsi="Times New Roman" w:cs="Times New Roman"/>
              </w:rPr>
            </w:pPr>
            <w:r w:rsidRPr="00283F41">
              <w:rPr>
                <w:rFonts w:ascii="Times New Roman" w:eastAsia="Calibri" w:hAnsi="Times New Roman" w:cs="Times New Roman"/>
              </w:rPr>
              <w:t>0,4 %–3,0 %)</w:t>
            </w:r>
          </w:p>
        </w:tc>
        <w:tc>
          <w:tcPr>
            <w:tcW w:w="2127" w:type="dxa"/>
          </w:tcPr>
          <w:p w14:paraId="0CA00ED4"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w w:val="99"/>
              </w:rPr>
              <w:t>5</w:t>
            </w:r>
          </w:p>
          <w:p w14:paraId="73659F6C"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(3,0 %, 95 % PI</w:t>
            </w:r>
          </w:p>
          <w:p w14:paraId="1CA1EC38" w14:textId="77777777" w:rsidR="00460D75" w:rsidRPr="00283F41" w:rsidRDefault="00460D75" w:rsidP="00587AA3">
            <w:pPr>
              <w:spacing w:line="229" w:lineRule="exact"/>
              <w:ind w:left="106"/>
              <w:rPr>
                <w:rFonts w:ascii="Times New Roman" w:eastAsia="Calibri" w:hAnsi="Times New Roman" w:cs="Times New Roman"/>
              </w:rPr>
            </w:pPr>
            <w:r w:rsidRPr="00283F41">
              <w:rPr>
                <w:rFonts w:ascii="Times New Roman" w:eastAsia="Calibri" w:hAnsi="Times New Roman" w:cs="Times New Roman"/>
              </w:rPr>
              <w:t>1,2 %–6,6 %)</w:t>
            </w:r>
          </w:p>
        </w:tc>
      </w:tr>
      <w:tr w:rsidR="00460D75" w:rsidRPr="00283F41" w14:paraId="5FB0E9E7" w14:textId="77777777" w:rsidTr="00587AA3">
        <w:trPr>
          <w:trHeight w:val="777"/>
        </w:trPr>
        <w:tc>
          <w:tcPr>
            <w:tcW w:w="5212" w:type="dxa"/>
          </w:tcPr>
          <w:p w14:paraId="31B441E3" w14:textId="77777777" w:rsidR="00460D75" w:rsidRPr="00283F41" w:rsidRDefault="00460D75" w:rsidP="00587AA3">
            <w:pPr>
              <w:spacing w:line="233" w:lineRule="exact"/>
              <w:rPr>
                <w:rFonts w:ascii="Times New Roman" w:eastAsia="Calibri" w:hAnsi="Times New Roman" w:cs="Times New Roman"/>
              </w:rPr>
            </w:pPr>
            <w:r>
              <w:rPr>
                <w:rFonts w:ascii="Times New Roman" w:eastAsia="Calibri" w:hAnsi="Times New Roman" w:cs="Times New Roman"/>
              </w:rPr>
              <w:t>Kombinuotoji vertinamoji baigtis</w:t>
            </w:r>
            <w:r w:rsidRPr="00283F41">
              <w:rPr>
                <w:rFonts w:ascii="Times New Roman" w:eastAsia="Calibri" w:hAnsi="Times New Roman" w:cs="Times New Roman"/>
              </w:rPr>
              <w:t>: simptominė pasikartojanti VTE + besimptomis pablogėjimas, nustatytas kartojant vaizd</w:t>
            </w:r>
            <w:r>
              <w:rPr>
                <w:rFonts w:ascii="Times New Roman" w:eastAsia="Calibri" w:hAnsi="Times New Roman" w:cs="Times New Roman"/>
              </w:rPr>
              <w:t>inį</w:t>
            </w:r>
            <w:r w:rsidRPr="00283F41">
              <w:rPr>
                <w:rFonts w:ascii="Times New Roman" w:eastAsia="Calibri" w:hAnsi="Times New Roman" w:cs="Times New Roman"/>
              </w:rPr>
              <w:t xml:space="preserve"> tyrimą</w:t>
            </w:r>
          </w:p>
        </w:tc>
        <w:tc>
          <w:tcPr>
            <w:tcW w:w="2127" w:type="dxa"/>
          </w:tcPr>
          <w:p w14:paraId="6B5076F5"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5</w:t>
            </w:r>
          </w:p>
          <w:p w14:paraId="08F07883"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(1,5 %, 95 % PI</w:t>
            </w:r>
          </w:p>
          <w:p w14:paraId="0C4BF576" w14:textId="77777777" w:rsidR="00460D75" w:rsidRPr="00283F41" w:rsidRDefault="00460D75" w:rsidP="00587AA3">
            <w:pPr>
              <w:spacing w:line="228" w:lineRule="exact"/>
              <w:ind w:left="106"/>
              <w:rPr>
                <w:rFonts w:ascii="Times New Roman" w:eastAsia="Calibri" w:hAnsi="Times New Roman" w:cs="Times New Roman"/>
              </w:rPr>
            </w:pPr>
            <w:r w:rsidRPr="00283F41">
              <w:rPr>
                <w:rFonts w:ascii="Times New Roman" w:eastAsia="Calibri" w:hAnsi="Times New Roman" w:cs="Times New Roman"/>
              </w:rPr>
              <w:t>0,6 %–3,4 %)</w:t>
            </w:r>
          </w:p>
        </w:tc>
        <w:tc>
          <w:tcPr>
            <w:tcW w:w="2127" w:type="dxa"/>
          </w:tcPr>
          <w:p w14:paraId="5914685D"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6</w:t>
            </w:r>
          </w:p>
          <w:p w14:paraId="7EF48FF9"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(3,6 %, 95 % PI</w:t>
            </w:r>
          </w:p>
          <w:p w14:paraId="07443BA5" w14:textId="77777777" w:rsidR="00460D75" w:rsidRPr="00283F41" w:rsidRDefault="00460D75" w:rsidP="00587AA3">
            <w:pPr>
              <w:spacing w:line="228" w:lineRule="exact"/>
              <w:ind w:left="106"/>
              <w:rPr>
                <w:rFonts w:ascii="Times New Roman" w:eastAsia="Calibri" w:hAnsi="Times New Roman" w:cs="Times New Roman"/>
              </w:rPr>
            </w:pPr>
            <w:r w:rsidRPr="00283F41">
              <w:rPr>
                <w:rFonts w:ascii="Times New Roman" w:eastAsia="Calibri" w:hAnsi="Times New Roman" w:cs="Times New Roman"/>
              </w:rPr>
              <w:t>1,6 %–7,6 %)</w:t>
            </w:r>
          </w:p>
        </w:tc>
      </w:tr>
      <w:tr w:rsidR="00460D75" w:rsidRPr="00283F41" w14:paraId="0DC43F54" w14:textId="77777777" w:rsidTr="00587AA3">
        <w:trPr>
          <w:trHeight w:val="839"/>
        </w:trPr>
        <w:tc>
          <w:tcPr>
            <w:tcW w:w="5212" w:type="dxa"/>
          </w:tcPr>
          <w:p w14:paraId="210A2F44" w14:textId="77777777" w:rsidR="00460D75" w:rsidRPr="00283F41" w:rsidRDefault="00460D75" w:rsidP="00587AA3">
            <w:pPr>
              <w:adjustRightInd w:val="0"/>
              <w:rPr>
                <w:rFonts w:ascii="Times New Roman" w:eastAsia="Calibri" w:hAnsi="Times New Roman" w:cs="Times New Roman"/>
                <w:color w:val="000000"/>
              </w:rPr>
            </w:pPr>
            <w:r>
              <w:rPr>
                <w:rFonts w:ascii="Times New Roman" w:eastAsia="Calibri" w:hAnsi="Times New Roman" w:cs="Times New Roman"/>
              </w:rPr>
              <w:t>Kombinuotoji vertinamoji baigtis</w:t>
            </w:r>
            <w:r w:rsidRPr="00283F41">
              <w:rPr>
                <w:rFonts w:ascii="Times New Roman" w:eastAsia="Times New Roman" w:hAnsi="Times New Roman" w:cs="Times New Roman"/>
                <w:color w:val="000000"/>
                <w:lang w:eastAsia="lt-LT"/>
              </w:rPr>
              <w:t>: simptominė pasikartojanti VTE + besimptomis pablogėjimas + jokių pokyčių kartojant vaizd</w:t>
            </w:r>
            <w:r>
              <w:rPr>
                <w:rFonts w:ascii="Times New Roman" w:eastAsia="Times New Roman" w:hAnsi="Times New Roman" w:cs="Times New Roman"/>
                <w:color w:val="000000"/>
                <w:lang w:eastAsia="lt-LT"/>
              </w:rPr>
              <w:t xml:space="preserve">inį </w:t>
            </w:r>
            <w:r w:rsidRPr="00283F41">
              <w:rPr>
                <w:rFonts w:ascii="Times New Roman" w:eastAsia="Times New Roman" w:hAnsi="Times New Roman" w:cs="Times New Roman"/>
                <w:color w:val="000000"/>
                <w:lang w:eastAsia="lt-LT"/>
              </w:rPr>
              <w:t xml:space="preserve">tyrimą </w:t>
            </w:r>
          </w:p>
        </w:tc>
        <w:tc>
          <w:tcPr>
            <w:tcW w:w="2127" w:type="dxa"/>
          </w:tcPr>
          <w:p w14:paraId="1EC41035"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21</w:t>
            </w:r>
          </w:p>
          <w:p w14:paraId="62AE863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(6,3 %, 95 % PI</w:t>
            </w:r>
          </w:p>
          <w:p w14:paraId="5C5EBD79"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4,0 %–9,2 %)</w:t>
            </w:r>
          </w:p>
        </w:tc>
        <w:tc>
          <w:tcPr>
            <w:tcW w:w="2127" w:type="dxa"/>
          </w:tcPr>
          <w:p w14:paraId="3997A339"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19</w:t>
            </w:r>
          </w:p>
          <w:p w14:paraId="095D9A8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(11,5 %, 95 % PI</w:t>
            </w:r>
          </w:p>
          <w:p w14:paraId="66FCDD57"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7,3 %–17,4 %)</w:t>
            </w:r>
          </w:p>
        </w:tc>
      </w:tr>
      <w:tr w:rsidR="00460D75" w:rsidRPr="00283F41" w14:paraId="58FF1D2C" w14:textId="77777777" w:rsidTr="00587AA3">
        <w:trPr>
          <w:trHeight w:val="866"/>
        </w:trPr>
        <w:tc>
          <w:tcPr>
            <w:tcW w:w="5212" w:type="dxa"/>
          </w:tcPr>
          <w:p w14:paraId="3CBE427F" w14:textId="77777777" w:rsidR="00460D75" w:rsidRPr="00283F41" w:rsidRDefault="00460D75" w:rsidP="00587AA3">
            <w:pPr>
              <w:spacing w:line="237" w:lineRule="exact"/>
              <w:rPr>
                <w:rFonts w:ascii="Times New Roman" w:eastAsia="Calibri" w:hAnsi="Times New Roman" w:cs="Times New Roman"/>
              </w:rPr>
            </w:pPr>
            <w:r w:rsidRPr="00283F41">
              <w:rPr>
                <w:rFonts w:ascii="Times New Roman" w:eastAsia="Calibri" w:hAnsi="Times New Roman" w:cs="Times New Roman"/>
              </w:rPr>
              <w:t>Normalus vaizdas, kartojant vaizd</w:t>
            </w:r>
            <w:r>
              <w:rPr>
                <w:rFonts w:ascii="Times New Roman" w:eastAsia="Calibri" w:hAnsi="Times New Roman" w:cs="Times New Roman"/>
              </w:rPr>
              <w:t>inį</w:t>
            </w:r>
            <w:r w:rsidRPr="00283F41">
              <w:rPr>
                <w:rFonts w:ascii="Times New Roman" w:eastAsia="Calibri" w:hAnsi="Times New Roman" w:cs="Times New Roman"/>
              </w:rPr>
              <w:t xml:space="preserve"> tyrimą</w:t>
            </w:r>
          </w:p>
        </w:tc>
        <w:tc>
          <w:tcPr>
            <w:tcW w:w="2127" w:type="dxa"/>
          </w:tcPr>
          <w:p w14:paraId="6A09D8D4" w14:textId="77777777" w:rsidR="00460D75" w:rsidRPr="00283F41" w:rsidRDefault="00460D75" w:rsidP="00587AA3">
            <w:pPr>
              <w:spacing w:line="237" w:lineRule="exact"/>
              <w:ind w:left="108"/>
              <w:rPr>
                <w:rFonts w:ascii="Times New Roman" w:eastAsia="Calibri" w:hAnsi="Times New Roman" w:cs="Times New Roman"/>
              </w:rPr>
            </w:pPr>
            <w:r w:rsidRPr="00283F41">
              <w:rPr>
                <w:rFonts w:ascii="Times New Roman" w:eastAsia="Calibri" w:hAnsi="Times New Roman" w:cs="Times New Roman"/>
              </w:rPr>
              <w:t>128</w:t>
            </w:r>
          </w:p>
          <w:p w14:paraId="16D01CED"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(38,2 %, 95 % PI</w:t>
            </w:r>
          </w:p>
          <w:p w14:paraId="48F276C1"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33,0 %–43,5 %)</w:t>
            </w:r>
          </w:p>
        </w:tc>
        <w:tc>
          <w:tcPr>
            <w:tcW w:w="2127" w:type="dxa"/>
          </w:tcPr>
          <w:p w14:paraId="18C2AEF8"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rPr>
              <w:t>43</w:t>
            </w:r>
          </w:p>
          <w:p w14:paraId="7FBF264C"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(26,1 %, 95 % PI</w:t>
            </w:r>
          </w:p>
          <w:p w14:paraId="632D3961"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19,8 %–33,0 %)</w:t>
            </w:r>
          </w:p>
        </w:tc>
      </w:tr>
      <w:tr w:rsidR="00460D75" w:rsidRPr="00283F41" w14:paraId="666AD341" w14:textId="77777777" w:rsidTr="00587AA3">
        <w:trPr>
          <w:trHeight w:val="992"/>
        </w:trPr>
        <w:tc>
          <w:tcPr>
            <w:tcW w:w="5212" w:type="dxa"/>
          </w:tcPr>
          <w:p w14:paraId="4E0F0025" w14:textId="77777777" w:rsidR="00460D75" w:rsidRPr="00283F41" w:rsidRDefault="00460D75" w:rsidP="00587AA3">
            <w:pPr>
              <w:spacing w:line="233" w:lineRule="exact"/>
              <w:rPr>
                <w:rFonts w:ascii="Times New Roman" w:eastAsia="Calibri" w:hAnsi="Times New Roman" w:cs="Times New Roman"/>
              </w:rPr>
            </w:pPr>
            <w:r>
              <w:rPr>
                <w:rFonts w:ascii="Times New Roman" w:eastAsia="Calibri" w:hAnsi="Times New Roman" w:cs="Times New Roman"/>
              </w:rPr>
              <w:t>Kombinuotoji vertinamoji baigtis:</w:t>
            </w:r>
            <w:r w:rsidRPr="00283F41">
              <w:rPr>
                <w:rFonts w:ascii="Times New Roman" w:eastAsia="Calibri" w:hAnsi="Times New Roman" w:cs="Times New Roman"/>
              </w:rPr>
              <w:t xml:space="preserve"> simptominė pasikartojanti VTE + didysis kraujavimas (</w:t>
            </w:r>
            <w:r>
              <w:rPr>
                <w:rFonts w:ascii="Times New Roman" w:eastAsia="Calibri" w:hAnsi="Times New Roman" w:cs="Times New Roman"/>
              </w:rPr>
              <w:t>suminė</w:t>
            </w:r>
            <w:r w:rsidRPr="00283F41">
              <w:rPr>
                <w:rFonts w:ascii="Times New Roman" w:eastAsia="Calibri" w:hAnsi="Times New Roman" w:cs="Times New Roman"/>
              </w:rPr>
              <w:t xml:space="preserve"> klinikinė nauda)</w:t>
            </w:r>
          </w:p>
        </w:tc>
        <w:tc>
          <w:tcPr>
            <w:tcW w:w="2127" w:type="dxa"/>
          </w:tcPr>
          <w:p w14:paraId="30855925"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4</w:t>
            </w:r>
          </w:p>
          <w:p w14:paraId="06B9A1C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(1,2 %, 95 % PI</w:t>
            </w:r>
          </w:p>
          <w:p w14:paraId="1A80381F"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0,4 %–3,0 %)</w:t>
            </w:r>
          </w:p>
        </w:tc>
        <w:tc>
          <w:tcPr>
            <w:tcW w:w="2127" w:type="dxa"/>
          </w:tcPr>
          <w:p w14:paraId="43F5B529"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7</w:t>
            </w:r>
          </w:p>
          <w:p w14:paraId="4433ACB4"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(4,2 %, 95 % PI</w:t>
            </w:r>
          </w:p>
          <w:p w14:paraId="0D7541D2"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2,0 %–8,4 %)</w:t>
            </w:r>
          </w:p>
        </w:tc>
      </w:tr>
      <w:tr w:rsidR="00460D75" w:rsidRPr="00283F41" w14:paraId="400E41A3" w14:textId="77777777" w:rsidTr="00587AA3">
        <w:trPr>
          <w:trHeight w:val="863"/>
        </w:trPr>
        <w:tc>
          <w:tcPr>
            <w:tcW w:w="5212" w:type="dxa"/>
          </w:tcPr>
          <w:p w14:paraId="2B3746C5" w14:textId="77777777" w:rsidR="00460D75" w:rsidRPr="00283F41" w:rsidRDefault="00460D75" w:rsidP="00587AA3">
            <w:pPr>
              <w:spacing w:line="237" w:lineRule="exact"/>
              <w:rPr>
                <w:rFonts w:ascii="Times New Roman" w:eastAsia="Calibri" w:hAnsi="Times New Roman" w:cs="Times New Roman"/>
              </w:rPr>
            </w:pPr>
            <w:r w:rsidRPr="00283F41">
              <w:rPr>
                <w:rFonts w:ascii="Times New Roman" w:eastAsia="Calibri" w:hAnsi="Times New Roman" w:cs="Times New Roman"/>
              </w:rPr>
              <w:t>Mirtina arba ne mirtina plaučių embolija</w:t>
            </w:r>
          </w:p>
        </w:tc>
        <w:tc>
          <w:tcPr>
            <w:tcW w:w="2127" w:type="dxa"/>
          </w:tcPr>
          <w:p w14:paraId="02A2CB76"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w w:val="99"/>
              </w:rPr>
              <w:t>1</w:t>
            </w:r>
          </w:p>
          <w:p w14:paraId="3A6423D1"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(0,3 %, 95 % PI</w:t>
            </w:r>
          </w:p>
          <w:p w14:paraId="2EBEDA60"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0,0 %–1,6 %)</w:t>
            </w:r>
          </w:p>
        </w:tc>
        <w:tc>
          <w:tcPr>
            <w:tcW w:w="2127" w:type="dxa"/>
          </w:tcPr>
          <w:p w14:paraId="6ACC705C" w14:textId="77777777" w:rsidR="00460D75" w:rsidRPr="00283F41" w:rsidRDefault="00460D75" w:rsidP="00587AA3">
            <w:pPr>
              <w:spacing w:line="237" w:lineRule="exact"/>
              <w:ind w:left="106"/>
              <w:rPr>
                <w:rFonts w:ascii="Times New Roman" w:eastAsia="Calibri" w:hAnsi="Times New Roman" w:cs="Times New Roman"/>
              </w:rPr>
            </w:pPr>
            <w:r w:rsidRPr="00283F41">
              <w:rPr>
                <w:rFonts w:ascii="Times New Roman" w:eastAsia="Calibri" w:hAnsi="Times New Roman" w:cs="Times New Roman"/>
                <w:w w:val="99"/>
              </w:rPr>
              <w:t>1</w:t>
            </w:r>
          </w:p>
          <w:p w14:paraId="3FFF714F"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(0,6 %, 95 % PI</w:t>
            </w:r>
          </w:p>
          <w:p w14:paraId="45AAAF27" w14:textId="77777777" w:rsidR="00460D75" w:rsidRPr="00283F41" w:rsidRDefault="00460D75" w:rsidP="00587AA3">
            <w:pPr>
              <w:spacing w:line="248" w:lineRule="exact"/>
              <w:ind w:left="106"/>
              <w:rPr>
                <w:rFonts w:ascii="Times New Roman" w:eastAsia="Calibri" w:hAnsi="Times New Roman" w:cs="Times New Roman"/>
              </w:rPr>
            </w:pPr>
            <w:r w:rsidRPr="00283F41">
              <w:rPr>
                <w:rFonts w:ascii="Times New Roman" w:eastAsia="Calibri" w:hAnsi="Times New Roman" w:cs="Times New Roman"/>
              </w:rPr>
              <w:t>0,0 %–3,1 %)</w:t>
            </w:r>
          </w:p>
        </w:tc>
      </w:tr>
    </w:tbl>
    <w:p w14:paraId="7DF8D53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*VAG = visa analizės grupė, visi vaikai, kurie buvo </w:t>
      </w:r>
      <w:r>
        <w:rPr>
          <w:rFonts w:ascii="Times New Roman" w:eastAsia="Times New Roman" w:hAnsi="Times New Roman" w:cs="Times New Roman"/>
          <w:color w:val="000000"/>
          <w:kern w:val="0"/>
          <w:lang w:eastAsia="ar-SA"/>
          <w14:ligatures w14:val="none"/>
        </w:rPr>
        <w:t>priskirti atsitiktinėms imtims</w:t>
      </w:r>
    </w:p>
    <w:p w14:paraId="4E18985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209A0B84" w14:textId="77777777" w:rsidR="00460D75"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12 lentelė. Saugumo rezultatai pagrindinio gydymo laikotarpio pabaigoje</w:t>
      </w:r>
    </w:p>
    <w:p w14:paraId="50B897BA"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60D75" w:rsidRPr="00283F41" w14:paraId="349B75C8" w14:textId="77777777" w:rsidTr="00587AA3">
        <w:trPr>
          <w:trHeight w:val="506"/>
        </w:trPr>
        <w:tc>
          <w:tcPr>
            <w:tcW w:w="5212" w:type="dxa"/>
          </w:tcPr>
          <w:p w14:paraId="54A18D11" w14:textId="77777777" w:rsidR="00460D75" w:rsidRPr="00283F41" w:rsidRDefault="00460D75" w:rsidP="00587AA3">
            <w:pPr>
              <w:keepNext/>
              <w:tabs>
                <w:tab w:val="left" w:pos="567"/>
              </w:tabs>
              <w:spacing w:line="260" w:lineRule="exact"/>
              <w:rPr>
                <w:rFonts w:ascii="Times New Roman" w:eastAsia="Times New Roman" w:hAnsi="Times New Roman" w:cs="Times New Roman"/>
                <w:color w:val="000000"/>
              </w:rPr>
            </w:pPr>
          </w:p>
        </w:tc>
        <w:tc>
          <w:tcPr>
            <w:tcW w:w="2127" w:type="dxa"/>
          </w:tcPr>
          <w:p w14:paraId="54AD9E7D" w14:textId="77777777" w:rsidR="00460D75" w:rsidRPr="00283F41" w:rsidRDefault="00460D75" w:rsidP="00587AA3">
            <w:pPr>
              <w:keepNext/>
              <w:tabs>
                <w:tab w:val="left" w:pos="567"/>
              </w:tabs>
              <w:spacing w:before="2" w:line="254" w:lineRule="exact"/>
              <w:ind w:left="106" w:right="120"/>
              <w:rPr>
                <w:rFonts w:ascii="Times New Roman" w:eastAsia="Times New Roman" w:hAnsi="Times New Roman" w:cs="Times New Roman"/>
                <w:b/>
                <w:color w:val="000000"/>
              </w:rPr>
            </w:pPr>
            <w:r w:rsidRPr="00283F41">
              <w:rPr>
                <w:rFonts w:ascii="Times New Roman" w:eastAsia="Calibri" w:hAnsi="Times New Roman" w:cs="Times New Roman"/>
                <w:b/>
                <w:color w:val="000000"/>
              </w:rPr>
              <w:t>Rivaroksabanas N=329*</w:t>
            </w:r>
          </w:p>
        </w:tc>
        <w:tc>
          <w:tcPr>
            <w:tcW w:w="2127" w:type="dxa"/>
          </w:tcPr>
          <w:p w14:paraId="23A60F08" w14:textId="77777777" w:rsidR="00460D75" w:rsidRPr="00283F41" w:rsidRDefault="00460D75" w:rsidP="00587AA3">
            <w:pPr>
              <w:keepNext/>
              <w:tabs>
                <w:tab w:val="left" w:pos="567"/>
              </w:tabs>
              <w:spacing w:before="2" w:line="254" w:lineRule="exact"/>
              <w:ind w:left="107" w:right="252"/>
              <w:rPr>
                <w:rFonts w:ascii="Times New Roman" w:eastAsia="Times New Roman" w:hAnsi="Times New Roman" w:cs="Times New Roman"/>
                <w:b/>
                <w:color w:val="000000"/>
              </w:rPr>
            </w:pPr>
            <w:r w:rsidRPr="00283F41">
              <w:rPr>
                <w:rFonts w:ascii="Times New Roman" w:eastAsia="Calibri" w:hAnsi="Times New Roman" w:cs="Times New Roman"/>
                <w:b/>
                <w:color w:val="000000"/>
              </w:rPr>
              <w:t>Palyginamasis vaistinis preparatas N=162*</w:t>
            </w:r>
          </w:p>
        </w:tc>
      </w:tr>
      <w:tr w:rsidR="00460D75" w:rsidRPr="00283F41" w14:paraId="080C2A33" w14:textId="77777777" w:rsidTr="00587AA3">
        <w:trPr>
          <w:trHeight w:val="753"/>
        </w:trPr>
        <w:tc>
          <w:tcPr>
            <w:tcW w:w="5212" w:type="dxa"/>
          </w:tcPr>
          <w:p w14:paraId="4B024542" w14:textId="77777777" w:rsidR="00460D75" w:rsidRPr="00283F41" w:rsidRDefault="00460D75" w:rsidP="00587AA3">
            <w:pPr>
              <w:keepNext/>
              <w:tabs>
                <w:tab w:val="left" w:pos="567"/>
              </w:tabs>
              <w:spacing w:line="260" w:lineRule="exact"/>
              <w:ind w:left="107" w:right="221"/>
              <w:rPr>
                <w:rFonts w:ascii="Times New Roman" w:eastAsia="Times New Roman" w:hAnsi="Times New Roman" w:cs="Times New Roman"/>
                <w:color w:val="000000"/>
              </w:rPr>
            </w:pPr>
            <w:r w:rsidRPr="00C360C7">
              <w:rPr>
                <w:rFonts w:ascii="Times New Roman" w:eastAsia="Calibri" w:hAnsi="Times New Roman" w:cs="Times New Roman"/>
                <w:color w:val="000000"/>
              </w:rPr>
              <w:t>Kombinuotoji vertinamoji baigtis</w:t>
            </w:r>
            <w:r w:rsidRPr="00283F41">
              <w:rPr>
                <w:rFonts w:ascii="Times New Roman" w:eastAsia="Calibri" w:hAnsi="Times New Roman" w:cs="Times New Roman"/>
                <w:color w:val="000000"/>
              </w:rPr>
              <w:t>: didysis kraujavimas + KRNDK (pirminė saugumo vertinamoji baigtis)</w:t>
            </w:r>
          </w:p>
        </w:tc>
        <w:tc>
          <w:tcPr>
            <w:tcW w:w="2127" w:type="dxa"/>
          </w:tcPr>
          <w:p w14:paraId="3127D962" w14:textId="77777777" w:rsidR="00460D75" w:rsidRPr="00283F41" w:rsidRDefault="00460D75" w:rsidP="00587AA3">
            <w:pPr>
              <w:keepNext/>
              <w:tabs>
                <w:tab w:val="left" w:pos="567"/>
              </w:tabs>
              <w:spacing w:line="249"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10</w:t>
            </w:r>
          </w:p>
          <w:p w14:paraId="60CB475C" w14:textId="77777777" w:rsidR="00460D75" w:rsidRPr="00283F41" w:rsidRDefault="00460D75" w:rsidP="00587AA3">
            <w:pPr>
              <w:keepNext/>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717D8E8D" w14:textId="77777777" w:rsidR="00460D75" w:rsidRPr="00283F41" w:rsidRDefault="00460D75" w:rsidP="00587AA3">
            <w:pPr>
              <w:keepNext/>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6</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Pr>
          <w:p w14:paraId="78D2BA45" w14:textId="77777777" w:rsidR="00460D75" w:rsidRPr="00283F41" w:rsidRDefault="00460D75" w:rsidP="00587AA3">
            <w:pPr>
              <w:keepNext/>
              <w:tabs>
                <w:tab w:val="left" w:pos="567"/>
              </w:tabs>
              <w:spacing w:line="248"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3</w:t>
            </w:r>
          </w:p>
          <w:p w14:paraId="4740DD6E" w14:textId="77777777" w:rsidR="00460D75" w:rsidRPr="00283F41" w:rsidRDefault="00460D75" w:rsidP="00587AA3">
            <w:pPr>
              <w:keepNext/>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9</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1E7BA240" w14:textId="77777777" w:rsidR="00460D75" w:rsidRPr="00283F41" w:rsidRDefault="00460D75" w:rsidP="00587AA3">
            <w:pPr>
              <w:keepNext/>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5</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r w:rsidR="00460D75" w:rsidRPr="00283F41" w14:paraId="79D254A4" w14:textId="77777777" w:rsidTr="00587AA3">
        <w:trPr>
          <w:trHeight w:val="759"/>
        </w:trPr>
        <w:tc>
          <w:tcPr>
            <w:tcW w:w="5212" w:type="dxa"/>
          </w:tcPr>
          <w:p w14:paraId="55BB9BCD" w14:textId="77777777" w:rsidR="00460D75" w:rsidRPr="00283F41" w:rsidRDefault="00460D75" w:rsidP="00587AA3">
            <w:pPr>
              <w:tabs>
                <w:tab w:val="left" w:pos="567"/>
              </w:tabs>
              <w:spacing w:before="1" w:line="260" w:lineRule="exact"/>
              <w:ind w:left="107"/>
              <w:rPr>
                <w:rFonts w:ascii="Times New Roman" w:eastAsia="Times New Roman" w:hAnsi="Times New Roman" w:cs="Times New Roman"/>
                <w:color w:val="000000"/>
              </w:rPr>
            </w:pPr>
            <w:r w:rsidRPr="00283F41">
              <w:rPr>
                <w:rFonts w:ascii="Times New Roman" w:eastAsia="Times New Roman" w:hAnsi="Times New Roman" w:cs="Times New Roman"/>
                <w:color w:val="000000"/>
              </w:rPr>
              <w:t>Didysis kraujavimas</w:t>
            </w:r>
          </w:p>
        </w:tc>
        <w:tc>
          <w:tcPr>
            <w:tcW w:w="2127" w:type="dxa"/>
          </w:tcPr>
          <w:p w14:paraId="1954E6EF" w14:textId="77777777" w:rsidR="00460D75" w:rsidRPr="00283F41" w:rsidRDefault="00460D75" w:rsidP="00587AA3">
            <w:pPr>
              <w:tabs>
                <w:tab w:val="left" w:pos="567"/>
              </w:tabs>
              <w:spacing w:before="1"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0</w:t>
            </w:r>
          </w:p>
          <w:p w14:paraId="692C2208"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5D228A7C" w14:textId="77777777" w:rsidR="00460D75" w:rsidRPr="00283F41" w:rsidRDefault="00460D75" w:rsidP="00587AA3">
            <w:pPr>
              <w:tabs>
                <w:tab w:val="left" w:pos="567"/>
              </w:tabs>
              <w:spacing w:line="233"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Pr>
          <w:p w14:paraId="1127A160"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w w:val="99"/>
              </w:rPr>
              <w:t>2</w:t>
            </w:r>
          </w:p>
          <w:p w14:paraId="386689B0" w14:textId="77777777" w:rsidR="00460D75" w:rsidRPr="00283F41" w:rsidRDefault="00460D75" w:rsidP="00587AA3">
            <w:pPr>
              <w:tabs>
                <w:tab w:val="left" w:pos="567"/>
              </w:tabs>
              <w:spacing w:line="252"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(1</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95</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 PI</w:t>
            </w:r>
          </w:p>
          <w:p w14:paraId="50BCE60D" w14:textId="77777777" w:rsidR="00460D75" w:rsidRPr="00283F41" w:rsidRDefault="00460D75" w:rsidP="00587AA3">
            <w:pPr>
              <w:tabs>
                <w:tab w:val="left" w:pos="567"/>
              </w:tabs>
              <w:spacing w:before="1" w:line="234" w:lineRule="exact"/>
              <w:ind w:left="106"/>
              <w:rPr>
                <w:rFonts w:ascii="Times New Roman" w:eastAsia="Times New Roman" w:hAnsi="Times New Roman" w:cs="Times New Roman"/>
                <w:color w:val="000000"/>
              </w:rPr>
            </w:pPr>
            <w:r w:rsidRPr="00283F41">
              <w:rPr>
                <w:rFonts w:ascii="Times New Roman" w:eastAsia="Calibri" w:hAnsi="Times New Roman" w:cs="Times New Roman"/>
                <w:color w:val="000000"/>
              </w:rPr>
              <w:t>0</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r w:rsidRPr="00283F41">
              <w:rPr>
                <w:rFonts w:ascii="Times New Roman" w:eastAsia="Calibri" w:hAnsi="Times New Roman" w:cs="Times New Roman"/>
              </w:rPr>
              <w:t>–</w:t>
            </w:r>
            <w:r w:rsidRPr="00283F41">
              <w:rPr>
                <w:rFonts w:ascii="Times New Roman" w:eastAsia="Calibri" w:hAnsi="Times New Roman" w:cs="Times New Roman"/>
                <w:color w:val="000000"/>
              </w:rPr>
              <w:t>4</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3</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r w:rsidR="00460D75" w:rsidRPr="00283F41" w14:paraId="34242200" w14:textId="77777777" w:rsidTr="00587AA3">
        <w:trPr>
          <w:trHeight w:val="252"/>
        </w:trPr>
        <w:tc>
          <w:tcPr>
            <w:tcW w:w="5212" w:type="dxa"/>
            <w:tcBorders>
              <w:bottom w:val="single" w:sz="4" w:space="0" w:color="000000"/>
            </w:tcBorders>
          </w:tcPr>
          <w:p w14:paraId="15060234"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Times New Roman" w:hAnsi="Times New Roman" w:cs="Times New Roman"/>
                <w:color w:val="000000"/>
              </w:rPr>
              <w:t xml:space="preserve">Bet koks </w:t>
            </w:r>
            <w:r>
              <w:rPr>
                <w:rFonts w:ascii="Times New Roman" w:eastAsia="Times New Roman" w:hAnsi="Times New Roman" w:cs="Times New Roman"/>
                <w:color w:val="000000"/>
              </w:rPr>
              <w:t>gydymo metu pasireiškęs</w:t>
            </w:r>
            <w:r w:rsidRPr="00283F41">
              <w:rPr>
                <w:rFonts w:ascii="Times New Roman" w:eastAsia="Times New Roman" w:hAnsi="Times New Roman" w:cs="Times New Roman"/>
                <w:color w:val="000000"/>
              </w:rPr>
              <w:t xml:space="preserve"> kraujavimas</w:t>
            </w:r>
          </w:p>
        </w:tc>
        <w:tc>
          <w:tcPr>
            <w:tcW w:w="2127" w:type="dxa"/>
            <w:tcBorders>
              <w:bottom w:val="single" w:sz="4" w:space="0" w:color="000000"/>
            </w:tcBorders>
          </w:tcPr>
          <w:p w14:paraId="228F4AA7"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Calibri" w:hAnsi="Times New Roman" w:cs="Times New Roman"/>
                <w:color w:val="000000"/>
              </w:rPr>
              <w:t>119 (36</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2</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c>
          <w:tcPr>
            <w:tcW w:w="2127" w:type="dxa"/>
            <w:tcBorders>
              <w:bottom w:val="single" w:sz="4" w:space="0" w:color="000000"/>
            </w:tcBorders>
          </w:tcPr>
          <w:p w14:paraId="6E2FA043" w14:textId="77777777" w:rsidR="00460D75" w:rsidRPr="00283F41" w:rsidRDefault="00460D75" w:rsidP="00587AA3">
            <w:pPr>
              <w:tabs>
                <w:tab w:val="left" w:pos="567"/>
              </w:tabs>
              <w:spacing w:line="233" w:lineRule="exact"/>
              <w:ind w:left="107"/>
              <w:rPr>
                <w:rFonts w:ascii="Times New Roman" w:eastAsia="Times New Roman" w:hAnsi="Times New Roman" w:cs="Times New Roman"/>
                <w:color w:val="000000"/>
              </w:rPr>
            </w:pPr>
            <w:r w:rsidRPr="00283F41">
              <w:rPr>
                <w:rFonts w:ascii="Times New Roman" w:eastAsia="Calibri" w:hAnsi="Times New Roman" w:cs="Times New Roman"/>
                <w:color w:val="000000"/>
              </w:rPr>
              <w:t>45 (27</w:t>
            </w:r>
            <w:r w:rsidRPr="00283F41">
              <w:rPr>
                <w:rFonts w:ascii="Times New Roman" w:eastAsia="Times New Roman" w:hAnsi="Times New Roman" w:cs="Times New Roman"/>
                <w:color w:val="000000"/>
              </w:rPr>
              <w:t>,</w:t>
            </w:r>
            <w:r w:rsidRPr="00283F41">
              <w:rPr>
                <w:rFonts w:ascii="Times New Roman" w:eastAsia="Calibri" w:hAnsi="Times New Roman" w:cs="Times New Roman"/>
                <w:color w:val="000000"/>
              </w:rPr>
              <w:t>8</w:t>
            </w:r>
            <w:r w:rsidRPr="00283F41">
              <w:rPr>
                <w:rFonts w:ascii="Times New Roman" w:eastAsia="Times New Roman" w:hAnsi="Times New Roman" w:cs="Times New Roman"/>
                <w:color w:val="000000"/>
              </w:rPr>
              <w:t> </w:t>
            </w:r>
            <w:r w:rsidRPr="00283F41">
              <w:rPr>
                <w:rFonts w:ascii="Times New Roman" w:eastAsia="Calibri" w:hAnsi="Times New Roman" w:cs="Times New Roman"/>
                <w:color w:val="000000"/>
              </w:rPr>
              <w:t>%)</w:t>
            </w:r>
          </w:p>
        </w:tc>
      </w:tr>
    </w:tbl>
    <w:p w14:paraId="693936FC"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*SAG = saugumo analizės grupė, visi vaikai, kurie </w:t>
      </w:r>
      <w:r w:rsidRPr="00283F41">
        <w:rPr>
          <w:rFonts w:ascii="Times New Roman" w:eastAsia="Times New Roman" w:hAnsi="Times New Roman" w:cs="Times New Roman"/>
          <w:color w:val="000000"/>
          <w:kern w:val="0"/>
          <w:lang w:eastAsia="ar-SA"/>
          <w14:ligatures w14:val="none"/>
        </w:rPr>
        <w:t xml:space="preserve">buvo </w:t>
      </w:r>
      <w:r>
        <w:rPr>
          <w:rFonts w:ascii="Times New Roman" w:eastAsia="Times New Roman" w:hAnsi="Times New Roman" w:cs="Times New Roman"/>
          <w:color w:val="000000"/>
          <w:kern w:val="0"/>
          <w:lang w:eastAsia="ar-SA"/>
          <w14:ligatures w14:val="none"/>
        </w:rPr>
        <w:t>priskirti atsitiktinėms imtims</w:t>
      </w:r>
      <w:r w:rsidRPr="00283F41">
        <w:rPr>
          <w:rFonts w:ascii="Times New Roman" w:eastAsia="Times New Roman" w:hAnsi="Times New Roman" w:cs="Times New Roman"/>
          <w:color w:val="000000"/>
          <w:kern w:val="0"/>
          <w:lang w:eastAsia="lt-LT"/>
          <w14:ligatures w14:val="none"/>
        </w:rPr>
        <w:t xml:space="preserve"> ir suvartojo bent 1 tiriam</w:t>
      </w:r>
      <w:r>
        <w:rPr>
          <w:rFonts w:ascii="Times New Roman" w:eastAsia="Times New Roman" w:hAnsi="Times New Roman" w:cs="Times New Roman"/>
          <w:color w:val="000000"/>
          <w:kern w:val="0"/>
          <w:lang w:eastAsia="lt-LT"/>
          <w14:ligatures w14:val="none"/>
        </w:rPr>
        <w:t>ojo</w:t>
      </w:r>
      <w:r w:rsidRPr="00283F41">
        <w:rPr>
          <w:rFonts w:ascii="Times New Roman" w:eastAsia="Times New Roman" w:hAnsi="Times New Roman" w:cs="Times New Roman"/>
          <w:color w:val="000000"/>
          <w:kern w:val="0"/>
          <w:lang w:eastAsia="lt-LT"/>
          <w14:ligatures w14:val="none"/>
        </w:rPr>
        <w:t xml:space="preserve"> vaistini</w:t>
      </w:r>
      <w:r>
        <w:rPr>
          <w:rFonts w:ascii="Times New Roman" w:eastAsia="Times New Roman" w:hAnsi="Times New Roman" w:cs="Times New Roman"/>
          <w:color w:val="000000"/>
          <w:kern w:val="0"/>
          <w:lang w:eastAsia="lt-LT"/>
          <w14:ligatures w14:val="none"/>
        </w:rPr>
        <w:t>o</w:t>
      </w:r>
      <w:r w:rsidRPr="00283F41">
        <w:rPr>
          <w:rFonts w:ascii="Times New Roman" w:eastAsia="Times New Roman" w:hAnsi="Times New Roman" w:cs="Times New Roman"/>
          <w:color w:val="000000"/>
          <w:kern w:val="0"/>
          <w:lang w:eastAsia="lt-LT"/>
          <w14:ligatures w14:val="none"/>
        </w:rPr>
        <w:t xml:space="preserve"> preparat</w:t>
      </w:r>
      <w:r>
        <w:rPr>
          <w:rFonts w:ascii="Times New Roman" w:eastAsia="Times New Roman" w:hAnsi="Times New Roman" w:cs="Times New Roman"/>
          <w:color w:val="000000"/>
          <w:kern w:val="0"/>
          <w:lang w:eastAsia="lt-LT"/>
          <w14:ligatures w14:val="none"/>
        </w:rPr>
        <w:t>o</w:t>
      </w:r>
      <w:r w:rsidRPr="00283F41">
        <w:rPr>
          <w:rFonts w:ascii="Times New Roman" w:eastAsia="Times New Roman" w:hAnsi="Times New Roman" w:cs="Times New Roman"/>
          <w:color w:val="000000"/>
          <w:kern w:val="0"/>
          <w:lang w:eastAsia="lt-LT"/>
          <w14:ligatures w14:val="none"/>
        </w:rPr>
        <w:t xml:space="preserve"> dozę </w:t>
      </w:r>
    </w:p>
    <w:p w14:paraId="52FF4B58"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26FA5B1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VTE sergančių vaikų populiacijoje ir GVT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PE sergančių suaugusių</w:t>
      </w:r>
      <w:r>
        <w:rPr>
          <w:rFonts w:ascii="Times New Roman" w:eastAsia="Times New Roman" w:hAnsi="Times New Roman" w:cs="Times New Roman"/>
          <w:color w:val="000000"/>
          <w:kern w:val="0"/>
          <w:lang w:eastAsia="ar-SA"/>
          <w14:ligatures w14:val="none"/>
        </w:rPr>
        <w:t>jų</w:t>
      </w:r>
      <w:r w:rsidRPr="00283F41">
        <w:rPr>
          <w:rFonts w:ascii="Times New Roman" w:eastAsia="Times New Roman" w:hAnsi="Times New Roman" w:cs="Times New Roman"/>
          <w:color w:val="000000"/>
          <w:kern w:val="0"/>
          <w:lang w:eastAsia="ar-SA"/>
          <w14:ligatures w14:val="none"/>
        </w:rPr>
        <w:t xml:space="preserve"> populiacijoje rivaroksabano veiksmingumo ir saugumo duomenys buvo daugiausiai panašūs, tačiau pacientų, kuriems pasireiškė bet koks kraujavimas, dalis VTE </w:t>
      </w:r>
      <w:r>
        <w:rPr>
          <w:rFonts w:ascii="Times New Roman" w:eastAsia="Times New Roman" w:hAnsi="Times New Roman" w:cs="Times New Roman"/>
          <w:color w:val="000000"/>
          <w:kern w:val="0"/>
          <w:lang w:eastAsia="ar-SA"/>
          <w14:ligatures w14:val="none"/>
        </w:rPr>
        <w:t xml:space="preserve">sergančių </w:t>
      </w:r>
      <w:r w:rsidRPr="00283F41">
        <w:rPr>
          <w:rFonts w:ascii="Times New Roman" w:eastAsia="Times New Roman" w:hAnsi="Times New Roman" w:cs="Times New Roman"/>
          <w:color w:val="000000"/>
          <w:kern w:val="0"/>
          <w:lang w:eastAsia="ar-SA"/>
          <w14:ligatures w14:val="none"/>
        </w:rPr>
        <w:t xml:space="preserve">vaikų populiacijoje buvo didesnė, palyginti su GVT ir </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PE </w:t>
      </w:r>
      <w:r>
        <w:rPr>
          <w:rFonts w:ascii="Times New Roman" w:eastAsia="Times New Roman" w:hAnsi="Times New Roman" w:cs="Times New Roman"/>
          <w:color w:val="000000"/>
          <w:kern w:val="0"/>
          <w:lang w:eastAsia="ar-SA"/>
          <w14:ligatures w14:val="none"/>
        </w:rPr>
        <w:t xml:space="preserve">sergančių </w:t>
      </w:r>
      <w:r w:rsidRPr="00283F41">
        <w:rPr>
          <w:rFonts w:ascii="Times New Roman" w:eastAsia="Times New Roman" w:hAnsi="Times New Roman" w:cs="Times New Roman"/>
          <w:color w:val="000000"/>
          <w:kern w:val="0"/>
          <w:lang w:eastAsia="ar-SA"/>
          <w14:ligatures w14:val="none"/>
        </w:rPr>
        <w:t>suaugusiųjų populiacija.</w:t>
      </w:r>
    </w:p>
    <w:p w14:paraId="6D855F5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A677B9" w14:textId="77777777" w:rsidR="00460D75" w:rsidRPr="00BA7E37"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BA7E37">
        <w:rPr>
          <w:rFonts w:ascii="Times New Roman" w:eastAsia="Times New Roman" w:hAnsi="Times New Roman" w:cs="Times New Roman"/>
          <w:color w:val="000000"/>
          <w:kern w:val="0"/>
          <w:u w:val="single"/>
          <w:lang w:eastAsia="ar-SA"/>
          <w14:ligatures w14:val="none"/>
        </w:rPr>
        <w:t>Didelės rizikos trigubu antifosfolipidiniu sindromu sergantys pacientai</w:t>
      </w:r>
    </w:p>
    <w:p w14:paraId="7D4BD13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Atliekant tyrėjų remiamą, atsitiktinių imčių, atvir</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daugiacentrį tyrimą, kurio vertinam</w:t>
      </w:r>
      <w:r>
        <w:rPr>
          <w:rFonts w:ascii="Times New Roman" w:eastAsia="Times New Roman" w:hAnsi="Times New Roman" w:cs="Times New Roman"/>
          <w:color w:val="000000"/>
          <w:kern w:val="0"/>
          <w:lang w:eastAsia="ar-SA"/>
          <w14:ligatures w14:val="none"/>
        </w:rPr>
        <w:t>osio</w:t>
      </w:r>
      <w:r w:rsidRPr="00283F41">
        <w:rPr>
          <w:rFonts w:ascii="Times New Roman" w:eastAsia="Times New Roman" w:hAnsi="Times New Roman" w:cs="Times New Roman"/>
          <w:color w:val="000000"/>
          <w:kern w:val="0"/>
          <w:lang w:eastAsia="ar-SA"/>
          <w14:ligatures w14:val="none"/>
        </w:rPr>
        <w:t>s baigt</w:t>
      </w:r>
      <w:r>
        <w:rPr>
          <w:rFonts w:ascii="Times New Roman" w:eastAsia="Times New Roman" w:hAnsi="Times New Roman" w:cs="Times New Roman"/>
          <w:color w:val="000000"/>
          <w:kern w:val="0"/>
          <w:lang w:eastAsia="ar-SA"/>
          <w14:ligatures w14:val="none"/>
        </w:rPr>
        <w:t>y</w:t>
      </w:r>
      <w:r w:rsidRPr="00283F41">
        <w:rPr>
          <w:rFonts w:ascii="Times New Roman" w:eastAsia="Times New Roman" w:hAnsi="Times New Roman" w:cs="Times New Roman"/>
          <w:color w:val="000000"/>
          <w:kern w:val="0"/>
          <w:lang w:eastAsia="ar-SA"/>
          <w14:ligatures w14:val="none"/>
        </w:rPr>
        <w:t>s vertint</w:t>
      </w:r>
      <w:r>
        <w:rPr>
          <w:rFonts w:ascii="Times New Roman" w:eastAsia="Times New Roman" w:hAnsi="Times New Roman" w:cs="Times New Roman"/>
          <w:color w:val="000000"/>
          <w:kern w:val="0"/>
          <w:lang w:eastAsia="ar-SA"/>
          <w14:ligatures w14:val="none"/>
        </w:rPr>
        <w:t>os koduotai</w:t>
      </w:r>
      <w:r w:rsidRPr="00283F41">
        <w:rPr>
          <w:rFonts w:ascii="Times New Roman" w:eastAsia="Times New Roman" w:hAnsi="Times New Roman" w:cs="Times New Roman"/>
          <w:color w:val="000000"/>
          <w:kern w:val="0"/>
          <w:lang w:eastAsia="ar-SA"/>
          <w14:ligatures w14:val="none"/>
        </w:rPr>
        <w:t>, buvo lyginamas rivaroksaban</w:t>
      </w:r>
      <w:r>
        <w:rPr>
          <w:rFonts w:ascii="Times New Roman" w:eastAsia="Times New Roman" w:hAnsi="Times New Roman" w:cs="Times New Roman"/>
          <w:color w:val="000000"/>
          <w:kern w:val="0"/>
          <w:lang w:eastAsia="ar-SA"/>
          <w14:ligatures w14:val="none"/>
        </w:rPr>
        <w:t>o ir</w:t>
      </w:r>
      <w:r w:rsidRPr="00283F41">
        <w:rPr>
          <w:rFonts w:ascii="Times New Roman" w:eastAsia="Times New Roman" w:hAnsi="Times New Roman" w:cs="Times New Roman"/>
          <w:color w:val="000000"/>
          <w:kern w:val="0"/>
          <w:lang w:eastAsia="ar-SA"/>
          <w14:ligatures w14:val="none"/>
        </w:rPr>
        <w:t xml:space="preserve"> varfarin</w:t>
      </w:r>
      <w:r>
        <w:rPr>
          <w:rFonts w:ascii="Times New Roman" w:eastAsia="Times New Roman" w:hAnsi="Times New Roman" w:cs="Times New Roman"/>
          <w:color w:val="000000"/>
          <w:kern w:val="0"/>
          <w:lang w:eastAsia="ar-SA"/>
          <w14:ligatures w14:val="none"/>
        </w:rPr>
        <w:t>o poveikis</w:t>
      </w:r>
      <w:r w:rsidRPr="00283F41">
        <w:rPr>
          <w:rFonts w:ascii="Times New Roman" w:eastAsia="Times New Roman" w:hAnsi="Times New Roman" w:cs="Times New Roman"/>
          <w:color w:val="000000"/>
          <w:kern w:val="0"/>
          <w:lang w:eastAsia="ar-SA"/>
          <w14:ligatures w14:val="none"/>
        </w:rPr>
        <w:t xml:space="preserve"> gydant pacientus, kuriems diagnozuotas antifosfolipidinis sindromas ir nustatyta didelė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reiškinių rizika (visų trijų antifosfolipidinių antikūnų</w:t>
      </w:r>
      <w:r>
        <w:rPr>
          <w:rFonts w:ascii="Times New Roman" w:eastAsia="Times New Roman" w:hAnsi="Times New Roman" w:cs="Times New Roman"/>
          <w:color w:val="000000"/>
          <w:kern w:val="0"/>
          <w:lang w:eastAsia="ar-SA"/>
          <w14:ligatures w14:val="none"/>
        </w:rPr>
        <w:t>, t. y.</w:t>
      </w:r>
      <w:r w:rsidRPr="00283F41">
        <w:rPr>
          <w:rFonts w:ascii="Times New Roman" w:eastAsia="Times New Roman" w:hAnsi="Times New Roman" w:cs="Times New Roman"/>
          <w:color w:val="000000"/>
          <w:kern w:val="0"/>
          <w:lang w:eastAsia="ar-SA"/>
          <w14:ligatures w14:val="none"/>
        </w:rPr>
        <w:t xml:space="preserve"> vilkligės antikoaguliantų, antikardiolipino antikūnų ir anti-beta 2-glikoproteino I antikūnų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tyrimų rezultatai buvo teigiami) ir </w:t>
      </w:r>
      <w:r>
        <w:rPr>
          <w:rFonts w:ascii="Times New Roman" w:eastAsia="Times New Roman" w:hAnsi="Times New Roman" w:cs="Times New Roman"/>
          <w:color w:val="000000"/>
          <w:kern w:val="0"/>
          <w:lang w:eastAsia="ar-SA"/>
          <w14:ligatures w14:val="none"/>
        </w:rPr>
        <w:t>anksčiau</w:t>
      </w:r>
      <w:r w:rsidRPr="00283F41">
        <w:rPr>
          <w:rFonts w:ascii="Times New Roman" w:eastAsia="Times New Roman" w:hAnsi="Times New Roman" w:cs="Times New Roman"/>
          <w:color w:val="000000"/>
          <w:kern w:val="0"/>
          <w:lang w:eastAsia="ar-SA"/>
          <w14:ligatures w14:val="none"/>
        </w:rPr>
        <w:t xml:space="preserve"> buvo </w:t>
      </w:r>
      <w:r>
        <w:rPr>
          <w:rFonts w:ascii="Times New Roman" w:eastAsia="Times New Roman" w:hAnsi="Times New Roman" w:cs="Times New Roman"/>
          <w:color w:val="000000"/>
          <w:kern w:val="0"/>
          <w:lang w:eastAsia="ar-SA"/>
          <w14:ligatures w14:val="none"/>
        </w:rPr>
        <w:t>pasireiškusi</w:t>
      </w:r>
      <w:r w:rsidRPr="00283F41">
        <w:rPr>
          <w:rFonts w:ascii="Times New Roman" w:eastAsia="Times New Roman" w:hAnsi="Times New Roman" w:cs="Times New Roman"/>
          <w:color w:val="000000"/>
          <w:kern w:val="0"/>
          <w:lang w:eastAsia="ar-SA"/>
          <w14:ligatures w14:val="none"/>
        </w:rPr>
        <w:t xml:space="preserve"> trombozė. Tyrimas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 xml:space="preserve">nutrauktas </w:t>
      </w:r>
      <w:r>
        <w:rPr>
          <w:rFonts w:ascii="Times New Roman" w:eastAsia="Times New Roman" w:hAnsi="Times New Roman" w:cs="Times New Roman"/>
          <w:color w:val="000000"/>
          <w:kern w:val="0"/>
          <w:lang w:eastAsia="ar-SA"/>
          <w14:ligatures w14:val="none"/>
        </w:rPr>
        <w:t>anksčiau nei numatyta</w:t>
      </w:r>
      <w:r w:rsidRPr="00283F41">
        <w:rPr>
          <w:rFonts w:ascii="Times New Roman" w:eastAsia="Times New Roman" w:hAnsi="Times New Roman" w:cs="Times New Roman"/>
          <w:color w:val="000000"/>
          <w:kern w:val="0"/>
          <w:lang w:eastAsia="ar-SA"/>
          <w14:ligatures w14:val="none"/>
        </w:rPr>
        <w:t xml:space="preserve">, į tyrimą įtraukus 120 pacientų, </w:t>
      </w:r>
      <w:r>
        <w:rPr>
          <w:rFonts w:ascii="Times New Roman" w:eastAsia="Times New Roman" w:hAnsi="Times New Roman" w:cs="Times New Roman"/>
          <w:color w:val="000000"/>
          <w:kern w:val="0"/>
          <w:lang w:eastAsia="ar-SA"/>
          <w14:ligatures w14:val="none"/>
        </w:rPr>
        <w:t xml:space="preserve">nes </w:t>
      </w:r>
      <w:r w:rsidRPr="00283F41">
        <w:rPr>
          <w:rFonts w:ascii="Times New Roman" w:eastAsia="Times New Roman" w:hAnsi="Times New Roman" w:cs="Times New Roman"/>
          <w:color w:val="000000"/>
          <w:kern w:val="0"/>
          <w:lang w:eastAsia="ar-SA"/>
          <w14:ligatures w14:val="none"/>
        </w:rPr>
        <w:t xml:space="preserve">rivaroksabano </w:t>
      </w:r>
      <w:r>
        <w:rPr>
          <w:rFonts w:ascii="Times New Roman" w:eastAsia="Times New Roman" w:hAnsi="Times New Roman" w:cs="Times New Roman"/>
          <w:color w:val="000000"/>
          <w:kern w:val="0"/>
          <w:lang w:eastAsia="ar-SA"/>
          <w14:ligatures w14:val="none"/>
        </w:rPr>
        <w:t>grupėje</w:t>
      </w:r>
      <w:r w:rsidRPr="00283F41">
        <w:rPr>
          <w:rFonts w:ascii="Times New Roman" w:eastAsia="Times New Roman" w:hAnsi="Times New Roman" w:cs="Times New Roman"/>
          <w:color w:val="000000"/>
          <w:kern w:val="0"/>
          <w:lang w:eastAsia="ar-SA"/>
          <w14:ligatures w14:val="none"/>
        </w:rPr>
        <w:t xml:space="preserve"> buvo nustatyta itin daug reiškinių atvejų. Vidutinė stebėjimo laikotarpio trukmė buvo 569 dienos. Atsitiktinės atrankos būdu 59</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 xml:space="preserve">pacientams buvo paskirta </w:t>
      </w:r>
      <w:r>
        <w:rPr>
          <w:rFonts w:ascii="Times New Roman" w:eastAsia="Times New Roman" w:hAnsi="Times New Roman" w:cs="Times New Roman"/>
          <w:color w:val="000000"/>
          <w:kern w:val="0"/>
          <w:lang w:eastAsia="ar-SA"/>
          <w14:ligatures w14:val="none"/>
        </w:rPr>
        <w:t xml:space="preserve">vartoti </w:t>
      </w:r>
      <w:r w:rsidRPr="00283F41">
        <w:rPr>
          <w:rFonts w:ascii="Times New Roman" w:eastAsia="Times New Roman" w:hAnsi="Times New Roman" w:cs="Times New Roman"/>
          <w:color w:val="000000"/>
          <w:kern w:val="0"/>
          <w:lang w:eastAsia="ar-SA"/>
          <w14:ligatures w14:val="none"/>
        </w:rPr>
        <w:t>20 mg rivaroksabano dozė (15 mg – pacientams, kurių kreatinino klirensas (KrKl) &lt; 50 ml/min.), 61</w:t>
      </w:r>
      <w:r>
        <w:rPr>
          <w:rFonts w:ascii="Times New Roman" w:eastAsia="Times New Roman" w:hAnsi="Times New Roman" w:cs="Times New Roman"/>
          <w:color w:val="000000"/>
          <w:kern w:val="0"/>
          <w:lang w:eastAsia="ar-SA"/>
          <w14:ligatures w14:val="none"/>
        </w:rPr>
        <w:t> p</w:t>
      </w:r>
      <w:r w:rsidRPr="00283F41">
        <w:rPr>
          <w:rFonts w:ascii="Times New Roman" w:eastAsia="Times New Roman" w:hAnsi="Times New Roman" w:cs="Times New Roman"/>
          <w:color w:val="000000"/>
          <w:kern w:val="0"/>
          <w:lang w:eastAsia="ar-SA"/>
          <w14:ligatures w14:val="none"/>
        </w:rPr>
        <w:t>acientui – varfarinas (TNS 2,0–3,0). Tromboemboli</w:t>
      </w:r>
      <w:r>
        <w:rPr>
          <w:rFonts w:ascii="Times New Roman" w:eastAsia="Times New Roman" w:hAnsi="Times New Roman" w:cs="Times New Roman"/>
          <w:color w:val="000000"/>
          <w:kern w:val="0"/>
          <w:lang w:eastAsia="ar-SA"/>
          <w14:ligatures w14:val="none"/>
        </w:rPr>
        <w:t>jos</w:t>
      </w:r>
      <w:r w:rsidRPr="00283F41">
        <w:rPr>
          <w:rFonts w:ascii="Times New Roman" w:eastAsia="Times New Roman" w:hAnsi="Times New Roman" w:cs="Times New Roman"/>
          <w:color w:val="000000"/>
          <w:kern w:val="0"/>
          <w:lang w:eastAsia="ar-SA"/>
          <w14:ligatures w14:val="none"/>
        </w:rPr>
        <w:t xml:space="preserve"> reiškiniai nustatyti 12 % pacientų, kuriems buvo paskirtas rivaroksabanas (4 išeminio insulto ir 3 miokardo infarkto atvejai). Pacientų, kuriems buvo paskirtas varfarinas, grupėje reiškinių nenustatyta. </w:t>
      </w:r>
      <w:r>
        <w:rPr>
          <w:rFonts w:ascii="Times New Roman" w:eastAsia="Times New Roman" w:hAnsi="Times New Roman" w:cs="Times New Roman"/>
          <w:color w:val="000000"/>
          <w:kern w:val="0"/>
          <w:lang w:eastAsia="ar-SA"/>
          <w14:ligatures w14:val="none"/>
        </w:rPr>
        <w:t>Didysis</w:t>
      </w:r>
      <w:r w:rsidRPr="00283F41">
        <w:rPr>
          <w:rFonts w:ascii="Times New Roman" w:eastAsia="Times New Roman" w:hAnsi="Times New Roman" w:cs="Times New Roman"/>
          <w:color w:val="000000"/>
          <w:kern w:val="0"/>
          <w:lang w:eastAsia="ar-SA"/>
          <w14:ligatures w14:val="none"/>
        </w:rPr>
        <w:t xml:space="preserve"> kraujavimas pasireiškė 4 (7 %) rivaroksabano grupės pacientams ir 2 (3 %) varfarino grupės pacientams.</w:t>
      </w:r>
    </w:p>
    <w:p w14:paraId="60A52E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3BF98FB4" w14:textId="77777777" w:rsidR="00460D75" w:rsidRPr="00BA7E37"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BA7E37">
        <w:rPr>
          <w:rFonts w:ascii="Times New Roman" w:eastAsia="Times New Roman" w:hAnsi="Times New Roman" w:cs="Times New Roman"/>
          <w:color w:val="000000"/>
          <w:kern w:val="0"/>
          <w:u w:val="single"/>
          <w:lang w:eastAsia="ar-SA"/>
          <w14:ligatures w14:val="none"/>
        </w:rPr>
        <w:t>Vaikų populiacija</w:t>
      </w:r>
    </w:p>
    <w:p w14:paraId="700ACA5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901AFF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Europos vaistų agentūra atleido nuo įpareigojimo pateikti </w:t>
      </w: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tyrimų su visais vaikų populiacijos pogrupiais </w:t>
      </w:r>
      <w:r>
        <w:rPr>
          <w:rFonts w:ascii="Times New Roman" w:eastAsia="Times New Roman" w:hAnsi="Times New Roman" w:cs="Times New Roman"/>
          <w:color w:val="000000"/>
          <w:kern w:val="0"/>
          <w:lang w:eastAsia="ar-SA"/>
          <w14:ligatures w14:val="none"/>
        </w:rPr>
        <w:t xml:space="preserve">duomenis </w:t>
      </w:r>
      <w:r w:rsidRPr="00283F41">
        <w:rPr>
          <w:rFonts w:ascii="Times New Roman" w:eastAsia="Times New Roman" w:hAnsi="Times New Roman" w:cs="Times New Roman"/>
          <w:color w:val="000000"/>
          <w:kern w:val="0"/>
          <w:lang w:eastAsia="ar-SA"/>
          <w14:ligatures w14:val="none"/>
        </w:rPr>
        <w:t>tromboembolijos reiškinių profilaktik</w:t>
      </w:r>
      <w:r>
        <w:rPr>
          <w:rFonts w:ascii="Times New Roman" w:eastAsia="Times New Roman" w:hAnsi="Times New Roman" w:cs="Times New Roman"/>
          <w:color w:val="000000"/>
          <w:kern w:val="0"/>
          <w:lang w:eastAsia="ar-SA"/>
          <w14:ligatures w14:val="none"/>
        </w:rPr>
        <w:t>os indikacijai</w:t>
      </w:r>
      <w:r w:rsidRPr="00283F41">
        <w:rPr>
          <w:rFonts w:ascii="Times New Roman" w:eastAsia="Times New Roman" w:hAnsi="Times New Roman" w:cs="Times New Roman"/>
          <w:color w:val="000000"/>
          <w:kern w:val="0"/>
          <w:lang w:eastAsia="ar-SA"/>
          <w14:ligatures w14:val="none"/>
        </w:rPr>
        <w:t xml:space="preserve"> (vartojimo vaikams informacija pateikiama 4.2 skyriuje).</w:t>
      </w:r>
    </w:p>
    <w:p w14:paraId="00C98043"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iCs/>
          <w:color w:val="000000"/>
          <w:kern w:val="0"/>
          <w:lang w:eastAsia="ar-SA"/>
          <w14:ligatures w14:val="none"/>
        </w:rPr>
      </w:pPr>
    </w:p>
    <w:p w14:paraId="4D4A4DC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5.2</w:t>
      </w:r>
      <w:r w:rsidRPr="00283F41">
        <w:rPr>
          <w:rFonts w:ascii="Times New Roman" w:eastAsia="Times New Roman" w:hAnsi="Times New Roman" w:cs="Times New Roman"/>
          <w:b/>
          <w:color w:val="000000"/>
          <w:kern w:val="0"/>
          <w:lang w:eastAsia="ar-SA"/>
          <w14:ligatures w14:val="none"/>
        </w:rPr>
        <w:tab/>
        <w:t>Farmakokinetinės savybės</w:t>
      </w:r>
    </w:p>
    <w:p w14:paraId="3696910E"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4947892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Absorbcija</w:t>
      </w:r>
    </w:p>
    <w:p w14:paraId="5865401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Toliau pateikta informacija yra pagrįsta duomenimis</w:t>
      </w:r>
      <w:r>
        <w:rPr>
          <w:rFonts w:ascii="Times New Roman" w:eastAsia="Times New Roman" w:hAnsi="Times New Roman" w:cs="Times New Roman"/>
          <w:color w:val="000000"/>
          <w:kern w:val="0"/>
          <w:lang w:eastAsia="ar-SA"/>
          <w14:ligatures w14:val="none"/>
        </w:rPr>
        <w:t>, gautais tyrimų su suaugusiaisiais metu</w:t>
      </w:r>
      <w:r w:rsidRPr="00283F41">
        <w:rPr>
          <w:rFonts w:ascii="Times New Roman" w:eastAsia="Times New Roman" w:hAnsi="Times New Roman" w:cs="Times New Roman"/>
          <w:color w:val="000000"/>
          <w:kern w:val="0"/>
          <w:lang w:eastAsia="ar-SA"/>
          <w14:ligatures w14:val="none"/>
        </w:rPr>
        <w:t>.</w:t>
      </w:r>
    </w:p>
    <w:p w14:paraId="3F58583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yra greitai absorbuojamas, didžiausia koncentracija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susidaro praėjus 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4 val. po tabletės suvartojimo. </w:t>
      </w:r>
    </w:p>
    <w:p w14:paraId="3B3C459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Per burną pavartotas</w:t>
      </w:r>
      <w:r w:rsidRPr="00283F41">
        <w:rPr>
          <w:rFonts w:ascii="Times New Roman" w:eastAsia="Times New Roman" w:hAnsi="Times New Roman" w:cs="Times New Roman"/>
          <w:color w:val="000000"/>
          <w:kern w:val="0"/>
          <w:lang w:eastAsia="ar-SA"/>
          <w14:ligatures w14:val="none"/>
        </w:rPr>
        <w:t xml:space="preserve"> rivaroksabanas </w:t>
      </w:r>
      <w:r>
        <w:rPr>
          <w:rFonts w:ascii="Times New Roman" w:eastAsia="Times New Roman" w:hAnsi="Times New Roman" w:cs="Times New Roman"/>
          <w:color w:val="000000"/>
          <w:kern w:val="0"/>
          <w:lang w:eastAsia="ar-SA"/>
          <w14:ligatures w14:val="none"/>
        </w:rPr>
        <w:t xml:space="preserve">yra </w:t>
      </w:r>
      <w:r w:rsidRPr="00283F41">
        <w:rPr>
          <w:rFonts w:ascii="Times New Roman" w:eastAsia="Times New Roman" w:hAnsi="Times New Roman" w:cs="Times New Roman"/>
          <w:color w:val="000000"/>
          <w:kern w:val="0"/>
          <w:lang w:eastAsia="ar-SA"/>
          <w14:ligatures w14:val="none"/>
        </w:rPr>
        <w:t xml:space="preserve">beveik visas absorbuojamas ir biologinis </w:t>
      </w:r>
      <w:r>
        <w:rPr>
          <w:rFonts w:ascii="Times New Roman" w:eastAsia="Times New Roman" w:hAnsi="Times New Roman" w:cs="Times New Roman"/>
          <w:color w:val="000000"/>
          <w:kern w:val="0"/>
          <w:lang w:eastAsia="ar-SA"/>
          <w14:ligatures w14:val="none"/>
        </w:rPr>
        <w:t>per burną pavartoto</w:t>
      </w:r>
      <w:r w:rsidRPr="00283F41">
        <w:rPr>
          <w:rFonts w:ascii="Times New Roman" w:eastAsia="Times New Roman" w:hAnsi="Times New Roman" w:cs="Times New Roman"/>
          <w:color w:val="000000"/>
          <w:kern w:val="0"/>
          <w:lang w:eastAsia="ar-SA"/>
          <w14:ligatures w14:val="none"/>
        </w:rPr>
        <w:t xml:space="preserve"> rivaroksabano prieinamumas, suvartojus 2,5 mg ir 10 mg dozės tablet</w:t>
      </w:r>
      <w:r>
        <w:rPr>
          <w:rFonts w:ascii="Times New Roman" w:eastAsia="Times New Roman" w:hAnsi="Times New Roman" w:cs="Times New Roman"/>
          <w:color w:val="000000"/>
          <w:kern w:val="0"/>
          <w:lang w:eastAsia="ar-SA"/>
          <w14:ligatures w14:val="none"/>
        </w:rPr>
        <w:t>ės dozę</w:t>
      </w:r>
      <w:r w:rsidRPr="00283F41">
        <w:rPr>
          <w:rFonts w:ascii="Times New Roman" w:eastAsia="Times New Roman" w:hAnsi="Times New Roman" w:cs="Times New Roman"/>
          <w:color w:val="000000"/>
          <w:kern w:val="0"/>
          <w:lang w:eastAsia="ar-SA"/>
          <w14:ligatures w14:val="none"/>
        </w:rPr>
        <w:t>, yra didelis (80</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100 %), nepriklausomai nuo to, ar vaistinis preparatas suvartotas valgio metu, ar kitu laiku. Vartojant 2,5 mg ir 10 mg dozes valgio metu rivaroksabano AUC ar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xml:space="preserve"> nepakinta.</w:t>
      </w:r>
    </w:p>
    <w:p w14:paraId="12467A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20 mg tabletę vartojant nevalgius, dėl sumažėjusio</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absorbcijos </w:t>
      </w:r>
      <w:r>
        <w:rPr>
          <w:rFonts w:ascii="Times New Roman" w:eastAsia="Times New Roman" w:hAnsi="Times New Roman" w:cs="Times New Roman"/>
          <w:color w:val="000000"/>
          <w:kern w:val="0"/>
          <w:lang w:eastAsia="ar-SA"/>
          <w14:ligatures w14:val="none"/>
        </w:rPr>
        <w:t>apimties</w:t>
      </w:r>
      <w:r w:rsidRPr="00283F41">
        <w:rPr>
          <w:rFonts w:ascii="Times New Roman" w:eastAsia="Times New Roman" w:hAnsi="Times New Roman" w:cs="Times New Roman"/>
          <w:color w:val="000000"/>
          <w:kern w:val="0"/>
          <w:lang w:eastAsia="ar-SA"/>
          <w14:ligatures w14:val="none"/>
        </w:rPr>
        <w:t xml:space="preserve"> biologinis prieinamumas yra 66 %. Kai rivaroksabano 20 mg tabletės vartojamos valgio metu, AUC vidutiniškai padidėja 39 %, palyginti su tablečių vartojimu nevalgius, tai rodo beveik visišką absorbciją ir didelį </w:t>
      </w:r>
      <w:r>
        <w:rPr>
          <w:rFonts w:ascii="Times New Roman" w:eastAsia="Times New Roman" w:hAnsi="Times New Roman" w:cs="Times New Roman"/>
          <w:color w:val="000000"/>
          <w:kern w:val="0"/>
          <w:lang w:eastAsia="ar-SA"/>
          <w14:ligatures w14:val="none"/>
        </w:rPr>
        <w:t>per burną pavartoto</w:t>
      </w:r>
      <w:r w:rsidRPr="00283F41">
        <w:rPr>
          <w:rFonts w:ascii="Times New Roman" w:eastAsia="Times New Roman" w:hAnsi="Times New Roman" w:cs="Times New Roman"/>
          <w:color w:val="000000"/>
          <w:kern w:val="0"/>
          <w:lang w:eastAsia="ar-SA"/>
          <w14:ligatures w14:val="none"/>
        </w:rPr>
        <w:t xml:space="preserve"> preparato biologinį prieinamumą. Rivaroksabano 15 mg ir 20 mg reikia vartoti valgio metu (žr. 4.2 skyrių).</w:t>
      </w:r>
    </w:p>
    <w:p w14:paraId="34C39BDC"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farmakokinetika yra maždaug tiesinė, kai skiriama iki maždaug 15 mg </w:t>
      </w:r>
      <w:r>
        <w:rPr>
          <w:rFonts w:ascii="Times New Roman" w:eastAsia="Times New Roman" w:hAnsi="Times New Roman" w:cs="Times New Roman"/>
          <w:color w:val="000000"/>
          <w:kern w:val="0"/>
          <w:lang w:eastAsia="ar-SA"/>
          <w14:ligatures w14:val="none"/>
        </w:rPr>
        <w:t xml:space="preserve">dozė </w:t>
      </w:r>
      <w:r w:rsidRPr="00283F41">
        <w:rPr>
          <w:rFonts w:ascii="Times New Roman" w:eastAsia="Times New Roman" w:hAnsi="Times New Roman" w:cs="Times New Roman"/>
          <w:color w:val="000000"/>
          <w:kern w:val="0"/>
          <w:lang w:eastAsia="ar-SA"/>
          <w14:ligatures w14:val="none"/>
        </w:rPr>
        <w:t>vieną kartą per parą nevalgius.</w:t>
      </w:r>
    </w:p>
    <w:p w14:paraId="4F3F076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Pavalgius </w:t>
      </w:r>
      <w:r>
        <w:rPr>
          <w:rFonts w:ascii="Times New Roman" w:eastAsia="Times New Roman" w:hAnsi="Times New Roman" w:cs="Times New Roman"/>
          <w:color w:val="000000"/>
          <w:kern w:val="0"/>
          <w:lang w:eastAsia="ar-SA"/>
          <w14:ligatures w14:val="none"/>
        </w:rPr>
        <w:t xml:space="preserve">pavartotų </w:t>
      </w:r>
      <w:r w:rsidRPr="00283F41">
        <w:rPr>
          <w:rFonts w:ascii="Times New Roman" w:eastAsia="Times New Roman" w:hAnsi="Times New Roman" w:cs="Times New Roman"/>
          <w:color w:val="000000"/>
          <w:kern w:val="0"/>
          <w:lang w:eastAsia="ar-SA"/>
          <w14:ligatures w14:val="none"/>
        </w:rPr>
        <w:t xml:space="preserve">rivaroksabano 10 mg, 15 mg ir 20 mg tablečių farmakokinetika buvo proporcinga dozei. Skiriant didesnes rivaroksabano dozes, absorbcija </w:t>
      </w:r>
      <w:r>
        <w:rPr>
          <w:rFonts w:ascii="Times New Roman" w:eastAsia="Times New Roman" w:hAnsi="Times New Roman" w:cs="Times New Roman"/>
          <w:color w:val="000000"/>
          <w:kern w:val="0"/>
          <w:lang w:eastAsia="ar-SA"/>
          <w14:ligatures w14:val="none"/>
        </w:rPr>
        <w:t xml:space="preserve">būna </w:t>
      </w:r>
      <w:r w:rsidRPr="00283F41">
        <w:rPr>
          <w:rFonts w:ascii="Times New Roman" w:eastAsia="Times New Roman" w:hAnsi="Times New Roman" w:cs="Times New Roman"/>
          <w:color w:val="000000"/>
          <w:kern w:val="0"/>
          <w:lang w:eastAsia="ar-SA"/>
          <w14:ligatures w14:val="none"/>
        </w:rPr>
        <w:t>ribota</w:t>
      </w:r>
      <w:r w:rsidRPr="00625886">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dėl </w:t>
      </w:r>
      <w:r w:rsidRPr="00283F41">
        <w:rPr>
          <w:rFonts w:ascii="Times New Roman" w:eastAsia="Times New Roman" w:hAnsi="Times New Roman" w:cs="Times New Roman"/>
          <w:color w:val="000000"/>
          <w:kern w:val="0"/>
          <w:lang w:eastAsia="ar-SA"/>
          <w14:ligatures w14:val="none"/>
        </w:rPr>
        <w:t>tirpumo savybių</w:t>
      </w:r>
      <w:r>
        <w:rPr>
          <w:rFonts w:ascii="Times New Roman" w:eastAsia="Times New Roman" w:hAnsi="Times New Roman" w:cs="Times New Roman"/>
          <w:color w:val="000000"/>
          <w:kern w:val="0"/>
          <w:lang w:eastAsia="ar-SA"/>
          <w14:ligatures w14:val="none"/>
        </w:rPr>
        <w:t xml:space="preserve">, todėl </w:t>
      </w:r>
      <w:r w:rsidRPr="00283F41">
        <w:rPr>
          <w:rFonts w:ascii="Times New Roman" w:eastAsia="Times New Roman" w:hAnsi="Times New Roman" w:cs="Times New Roman"/>
          <w:color w:val="000000"/>
          <w:kern w:val="0"/>
          <w:lang w:eastAsia="ar-SA"/>
          <w14:ligatures w14:val="none"/>
        </w:rPr>
        <w:t>didinant dozę sumažėj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biologini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prieinamum</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ir absorbcijos grei</w:t>
      </w:r>
      <w:r>
        <w:rPr>
          <w:rFonts w:ascii="Times New Roman" w:eastAsia="Times New Roman" w:hAnsi="Times New Roman" w:cs="Times New Roman"/>
          <w:color w:val="000000"/>
          <w:kern w:val="0"/>
          <w:lang w:eastAsia="ar-SA"/>
          <w14:ligatures w14:val="none"/>
        </w:rPr>
        <w:t>tis.</w:t>
      </w:r>
    </w:p>
    <w:p w14:paraId="400D163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farmakokinetikos kintamumas yra vidutinis, kintamumas tarp pacientų (CV%) svyruoja nuo 30 % iki 40 %. </w:t>
      </w:r>
    </w:p>
    <w:p w14:paraId="511A6DE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absorbcija priklauso nuo jo atpalaidavimo vietos virškinimo trakte. Nustatyta, kad tada, kai rivaroksaban</w:t>
      </w:r>
      <w:r>
        <w:rPr>
          <w:rFonts w:ascii="Times New Roman" w:eastAsia="Times New Roman" w:hAnsi="Times New Roman" w:cs="Times New Roman"/>
          <w:color w:val="000000"/>
          <w:kern w:val="0"/>
          <w:lang w:eastAsia="ar-SA"/>
          <w14:ligatures w14:val="none"/>
        </w:rPr>
        <w:t>o granulės</w:t>
      </w:r>
      <w:r w:rsidRPr="00283F41">
        <w:rPr>
          <w:rFonts w:ascii="Times New Roman" w:eastAsia="Times New Roman" w:hAnsi="Times New Roman" w:cs="Times New Roman"/>
          <w:color w:val="000000"/>
          <w:kern w:val="0"/>
          <w:lang w:eastAsia="ar-SA"/>
          <w14:ligatures w14:val="none"/>
        </w:rPr>
        <w:t xml:space="preserve"> atpalaiduojam</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s proksimalinėje plonosios žarnos dalyje, palyginti su tablete, AUC ir C</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xml:space="preserve">sumažėja </w:t>
      </w:r>
      <w:r>
        <w:rPr>
          <w:rFonts w:ascii="Times New Roman" w:eastAsia="Times New Roman" w:hAnsi="Times New Roman" w:cs="Times New Roman"/>
          <w:color w:val="000000"/>
          <w:kern w:val="0"/>
          <w:lang w:eastAsia="ar-SA"/>
          <w14:ligatures w14:val="none"/>
        </w:rPr>
        <w:t xml:space="preserve">atitinkamai </w:t>
      </w:r>
      <w:r w:rsidRPr="00283F41">
        <w:rPr>
          <w:rFonts w:ascii="Times New Roman" w:eastAsia="Times New Roman" w:hAnsi="Times New Roman" w:cs="Times New Roman"/>
          <w:color w:val="000000"/>
          <w:kern w:val="0"/>
          <w:lang w:eastAsia="ar-SA"/>
          <w14:ligatures w14:val="none"/>
        </w:rPr>
        <w:t xml:space="preserve">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7DF852DF" w14:textId="04EBACAB"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Pr>
          <w:rFonts w:ascii="Times New Roman" w:eastAsia="Times New Roman" w:hAnsi="Times New Roman" w:cs="Times New Roman"/>
          <w:color w:val="000000"/>
          <w:kern w:val="0"/>
          <w:lang w:eastAsia="ar-SA"/>
          <w14:ligatures w14:val="none"/>
        </w:rPr>
        <w:t xml:space="preserve">Kai </w:t>
      </w:r>
      <w:r w:rsidRPr="00283F41">
        <w:rPr>
          <w:rFonts w:ascii="Times New Roman" w:eastAsia="Times New Roman" w:hAnsi="Times New Roman" w:cs="Times New Roman"/>
          <w:color w:val="000000"/>
          <w:kern w:val="0"/>
          <w:lang w:eastAsia="ar-SA"/>
          <w14:ligatures w14:val="none"/>
        </w:rPr>
        <w:t>20 mg rivaroksabano tabletės suvartojam</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per burną</w:t>
      </w:r>
      <w:r>
        <w:rPr>
          <w:rFonts w:ascii="Times New Roman" w:eastAsia="Times New Roman" w:hAnsi="Times New Roman" w:cs="Times New Roman"/>
          <w:color w:val="000000"/>
          <w:kern w:val="0"/>
          <w:lang w:eastAsia="ar-SA"/>
          <w14:ligatures w14:val="none"/>
        </w:rPr>
        <w:t xml:space="preserve"> jas</w:t>
      </w:r>
      <w:r w:rsidRPr="00283F41">
        <w:rPr>
          <w:rFonts w:ascii="Times New Roman" w:eastAsia="Times New Roman" w:hAnsi="Times New Roman" w:cs="Times New Roman"/>
          <w:color w:val="000000"/>
          <w:kern w:val="0"/>
          <w:lang w:eastAsia="ar-SA"/>
          <w14:ligatures w14:val="none"/>
        </w:rPr>
        <w:t xml:space="preserve"> susmulkinus ir išmaišius obuolių tyrėje arba ištirpinus vandenyje ir supylus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 xml:space="preserve">, po to </w:t>
      </w:r>
      <w:r>
        <w:rPr>
          <w:rFonts w:ascii="Times New Roman" w:eastAsia="Times New Roman" w:hAnsi="Times New Roman" w:cs="Times New Roman"/>
          <w:color w:val="000000"/>
          <w:kern w:val="0"/>
          <w:lang w:eastAsia="ar-SA"/>
          <w14:ligatures w14:val="none"/>
        </w:rPr>
        <w:t>skiriant</w:t>
      </w:r>
      <w:r w:rsidRPr="00283F41">
        <w:rPr>
          <w:rFonts w:ascii="Times New Roman" w:eastAsia="Times New Roman" w:hAnsi="Times New Roman" w:cs="Times New Roman"/>
          <w:color w:val="000000"/>
          <w:kern w:val="0"/>
          <w:lang w:eastAsia="ar-SA"/>
          <w14:ligatures w14:val="none"/>
        </w:rPr>
        <w:t xml:space="preserve"> skysto maisto, biologinis prieinamumas (AUC ir C</w:t>
      </w:r>
      <w:r w:rsidRPr="00283F41">
        <w:rPr>
          <w:rFonts w:ascii="Times New Roman" w:eastAsia="Times New Roman" w:hAnsi="Times New Roman" w:cs="Times New Roman"/>
          <w:color w:val="000000"/>
          <w:kern w:val="0"/>
          <w:vertAlign w:val="subscript"/>
          <w:lang w:eastAsia="ar-SA"/>
          <w14:ligatures w14:val="none"/>
        </w:rPr>
        <w:t>max</w:t>
      </w:r>
      <w:r w:rsidRPr="00283F41">
        <w:rPr>
          <w:rFonts w:ascii="Times New Roman" w:eastAsia="Times New Roman" w:hAnsi="Times New Roman" w:cs="Times New Roman"/>
          <w:color w:val="000000"/>
          <w:kern w:val="0"/>
          <w:lang w:eastAsia="ar-SA"/>
          <w14:ligatures w14:val="none"/>
        </w:rPr>
        <w:t>), palyginti su nepažeist</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tablet</w:t>
      </w:r>
      <w:r>
        <w:rPr>
          <w:rFonts w:ascii="Times New Roman" w:eastAsia="Times New Roman" w:hAnsi="Times New Roman" w:cs="Times New Roman"/>
          <w:color w:val="000000"/>
          <w:kern w:val="0"/>
          <w:lang w:eastAsia="ar-SA"/>
          <w14:ligatures w14:val="none"/>
        </w:rPr>
        <w:t>ės vartojimu</w:t>
      </w:r>
      <w:r w:rsidRPr="00283F41">
        <w:rPr>
          <w:rFonts w:ascii="Times New Roman" w:eastAsia="Times New Roman" w:hAnsi="Times New Roman" w:cs="Times New Roman"/>
          <w:color w:val="000000"/>
          <w:kern w:val="0"/>
          <w:lang w:eastAsia="ar-SA"/>
          <w14:ligatures w14:val="none"/>
        </w:rPr>
        <w:t xml:space="preserve">, buvo panašūs. Žinant, kad rivaroksabano farmakokinetinės savybės yra </w:t>
      </w:r>
      <w:r>
        <w:rPr>
          <w:rFonts w:ascii="Times New Roman" w:eastAsia="Times New Roman" w:hAnsi="Times New Roman" w:cs="Times New Roman"/>
          <w:color w:val="000000"/>
          <w:kern w:val="0"/>
          <w:lang w:eastAsia="ar-SA"/>
          <w14:ligatures w14:val="none"/>
        </w:rPr>
        <w:t>prognozuojamos</w:t>
      </w:r>
      <w:r w:rsidRPr="00283F41">
        <w:rPr>
          <w:rFonts w:ascii="Times New Roman" w:eastAsia="Times New Roman" w:hAnsi="Times New Roman" w:cs="Times New Roman"/>
          <w:color w:val="000000"/>
          <w:kern w:val="0"/>
          <w:lang w:eastAsia="ar-SA"/>
          <w14:ligatures w14:val="none"/>
        </w:rPr>
        <w:t xml:space="preserve"> ir proporcingos dozei, tikėtina, kad šiame tyrime gauti biologinio prieinamumo rezultatai tinka ir mažesnėms rivaroksabano dozėms. </w:t>
      </w:r>
    </w:p>
    <w:p w14:paraId="3A90282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762273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Vaikų populiacija</w:t>
      </w:r>
    </w:p>
    <w:p w14:paraId="1B87D6F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lt-LT"/>
          <w14:ligatures w14:val="none"/>
        </w:rPr>
        <w:t>Rivaroksabano tabletes arba geriamąją suspensiją vaikai vartojo maitinimo arba valgio metu arba netrukus po to ir kartu su įprastu skysčio kiekiu, kad būtų užtikrintas patikimas dozavimas. Kaip ir suaugusie</w:t>
      </w:r>
      <w:r>
        <w:rPr>
          <w:rFonts w:ascii="Times New Roman" w:eastAsia="Times New Roman" w:hAnsi="Times New Roman" w:cs="Times New Roman"/>
          <w:color w:val="000000"/>
          <w:kern w:val="0"/>
          <w:lang w:eastAsia="lt-LT"/>
          <w14:ligatures w14:val="none"/>
        </w:rPr>
        <w:t>sie</w:t>
      </w:r>
      <w:r w:rsidRPr="00283F41">
        <w:rPr>
          <w:rFonts w:ascii="Times New Roman" w:eastAsia="Times New Roman" w:hAnsi="Times New Roman" w:cs="Times New Roman"/>
          <w:color w:val="000000"/>
          <w:kern w:val="0"/>
          <w:lang w:eastAsia="lt-LT"/>
          <w14:ligatures w14:val="none"/>
        </w:rPr>
        <w:t xml:space="preserve">ms, tablečių arba granulių geriamajai suspensijai pavidalu </w:t>
      </w:r>
      <w:r>
        <w:rPr>
          <w:rFonts w:ascii="Times New Roman" w:eastAsia="Times New Roman" w:hAnsi="Times New Roman" w:cs="Times New Roman"/>
          <w:color w:val="000000"/>
          <w:kern w:val="0"/>
          <w:lang w:eastAsia="lt-LT"/>
          <w14:ligatures w14:val="none"/>
        </w:rPr>
        <w:t>pavartotas</w:t>
      </w:r>
      <w:r w:rsidRPr="00283F41">
        <w:rPr>
          <w:rFonts w:ascii="Times New Roman" w:eastAsia="Times New Roman" w:hAnsi="Times New Roman" w:cs="Times New Roman"/>
          <w:color w:val="000000"/>
          <w:kern w:val="0"/>
          <w:lang w:eastAsia="lt-LT"/>
          <w14:ligatures w14:val="none"/>
        </w:rPr>
        <w:t xml:space="preserve"> rivaroksabanas vaikams yra lengvai absorbuojamas. Absorbcijos greičio ir a</w:t>
      </w:r>
      <w:r>
        <w:rPr>
          <w:rFonts w:ascii="Times New Roman" w:eastAsia="Times New Roman" w:hAnsi="Times New Roman" w:cs="Times New Roman"/>
          <w:color w:val="000000"/>
          <w:kern w:val="0"/>
          <w:lang w:eastAsia="lt-LT"/>
          <w14:ligatures w14:val="none"/>
        </w:rPr>
        <w:t>pimties</w:t>
      </w:r>
      <w:r w:rsidRPr="00283F41">
        <w:rPr>
          <w:rFonts w:ascii="Times New Roman" w:eastAsia="Times New Roman" w:hAnsi="Times New Roman" w:cs="Times New Roman"/>
          <w:color w:val="000000"/>
          <w:kern w:val="0"/>
          <w:lang w:eastAsia="lt-LT"/>
          <w14:ligatures w14:val="none"/>
        </w:rPr>
        <w:t xml:space="preserve"> skirtumų, vartojant tabletes arba granules geriamajai suspensijai, nenustatyta. Farmakokinetikos duomenų, rivaroksabano suleidus vaikams į veną, nėra, </w:t>
      </w:r>
      <w:r>
        <w:rPr>
          <w:rFonts w:ascii="Times New Roman" w:eastAsia="Times New Roman" w:hAnsi="Times New Roman" w:cs="Times New Roman"/>
          <w:color w:val="000000"/>
          <w:kern w:val="0"/>
          <w:lang w:eastAsia="lt-LT"/>
          <w14:ligatures w14:val="none"/>
        </w:rPr>
        <w:t>todėl</w:t>
      </w:r>
      <w:r w:rsidRPr="00283F41">
        <w:rPr>
          <w:rFonts w:ascii="Times New Roman" w:eastAsia="Times New Roman" w:hAnsi="Times New Roman" w:cs="Times New Roman"/>
          <w:color w:val="000000"/>
          <w:kern w:val="0"/>
          <w:lang w:eastAsia="lt-LT"/>
          <w14:ligatures w14:val="none"/>
        </w:rPr>
        <w:t xml:space="preserve"> absoliutus biologinis jo prieinamumas vaikams nežinomas. Nustatyta, kad didinant dozes (mg/kg kūno svorio) santykinis biologinis prieinamumas mažėja, ir tai </w:t>
      </w:r>
      <w:r>
        <w:rPr>
          <w:rFonts w:ascii="Times New Roman" w:eastAsia="Times New Roman" w:hAnsi="Times New Roman" w:cs="Times New Roman"/>
          <w:color w:val="000000"/>
          <w:kern w:val="0"/>
          <w:lang w:eastAsia="lt-LT"/>
          <w14:ligatures w14:val="none"/>
        </w:rPr>
        <w:t>rodo</w:t>
      </w:r>
      <w:r w:rsidRPr="00283F41">
        <w:rPr>
          <w:rFonts w:ascii="Times New Roman" w:eastAsia="Times New Roman" w:hAnsi="Times New Roman" w:cs="Times New Roman"/>
          <w:color w:val="000000"/>
          <w:kern w:val="0"/>
          <w:lang w:eastAsia="lt-LT"/>
          <w14:ligatures w14:val="none"/>
        </w:rPr>
        <w:t xml:space="preserve">, kad didesnių dozių absorbcija yra ribota, net kai vaistinio preparato vartojama valgio metu. </w:t>
      </w:r>
      <w:r w:rsidRPr="00283F41">
        <w:rPr>
          <w:rFonts w:ascii="Times New Roman" w:eastAsia="Times New Roman" w:hAnsi="Times New Roman" w:cs="Times New Roman"/>
          <w:color w:val="000000"/>
          <w:kern w:val="0"/>
          <w:lang w:eastAsia="ar-SA"/>
          <w14:ligatures w14:val="none"/>
        </w:rPr>
        <w:t xml:space="preserve">Rivaroksabano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tabletes reikia vartoti maitinimo arba valgio metu (žr. 4.2 skyrių).</w:t>
      </w:r>
    </w:p>
    <w:p w14:paraId="454E24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1D2CF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Pasiskirstymas</w:t>
      </w:r>
    </w:p>
    <w:p w14:paraId="6F72FA91"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w:t>
      </w:r>
      <w:r>
        <w:rPr>
          <w:rFonts w:ascii="Times New Roman" w:eastAsia="Times New Roman" w:hAnsi="Times New Roman" w:cs="Times New Roman"/>
          <w:color w:val="000000"/>
          <w:kern w:val="0"/>
          <w:lang w:eastAsia="ar-SA"/>
          <w14:ligatures w14:val="none"/>
        </w:rPr>
        <w:t>esiems d</w:t>
      </w:r>
      <w:r w:rsidRPr="00283F41">
        <w:rPr>
          <w:rFonts w:ascii="Times New Roman" w:eastAsia="Times New Roman" w:hAnsi="Times New Roman" w:cs="Times New Roman"/>
          <w:color w:val="000000"/>
          <w:kern w:val="0"/>
          <w:lang w:eastAsia="ar-SA"/>
          <w14:ligatures w14:val="none"/>
        </w:rPr>
        <w:t>aug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92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95 %)</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vaistinio preparato prisijungia prie </w:t>
      </w:r>
      <w:r>
        <w:rPr>
          <w:rFonts w:ascii="Times New Roman" w:eastAsia="Times New Roman" w:hAnsi="Times New Roman" w:cs="Times New Roman"/>
          <w:color w:val="000000"/>
          <w:kern w:val="0"/>
          <w:lang w:eastAsia="ar-SA"/>
          <w14:ligatures w14:val="none"/>
        </w:rPr>
        <w:t xml:space="preserve">kraujo </w:t>
      </w:r>
      <w:r w:rsidRPr="00283F41">
        <w:rPr>
          <w:rFonts w:ascii="Times New Roman" w:eastAsia="Times New Roman" w:hAnsi="Times New Roman" w:cs="Times New Roman"/>
          <w:color w:val="000000"/>
          <w:kern w:val="0"/>
          <w:lang w:eastAsia="ar-SA"/>
          <w14:ligatures w14:val="none"/>
        </w:rPr>
        <w:t>plazmos baltymų</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daugiausia </w:t>
      </w:r>
      <w:r>
        <w:rPr>
          <w:rFonts w:ascii="Times New Roman" w:eastAsia="Times New Roman" w:hAnsi="Times New Roman" w:cs="Times New Roman"/>
          <w:color w:val="000000"/>
          <w:kern w:val="0"/>
          <w:lang w:eastAsia="ar-SA"/>
          <w14:ligatures w14:val="none"/>
        </w:rPr>
        <w:t xml:space="preserve">kraujo </w:t>
      </w:r>
      <w:r w:rsidRPr="00283F41">
        <w:rPr>
          <w:rFonts w:ascii="Times New Roman" w:eastAsia="Times New Roman" w:hAnsi="Times New Roman" w:cs="Times New Roman"/>
          <w:color w:val="000000"/>
          <w:kern w:val="0"/>
          <w:lang w:eastAsia="ar-SA"/>
          <w14:ligatures w14:val="none"/>
        </w:rPr>
        <w:t>serumo albumino. Pasiskirstymo tūris (V</w:t>
      </w:r>
      <w:r w:rsidRPr="00283F41">
        <w:rPr>
          <w:rFonts w:ascii="Times New Roman" w:eastAsia="Times New Roman" w:hAnsi="Times New Roman" w:cs="Times New Roman"/>
          <w:color w:val="000000"/>
          <w:kern w:val="0"/>
          <w:vertAlign w:val="subscript"/>
          <w:lang w:eastAsia="ar-SA"/>
          <w14:ligatures w14:val="none"/>
        </w:rPr>
        <w:t>ss</w:t>
      </w:r>
      <w:r>
        <w:rPr>
          <w:rFonts w:ascii="Times New Roman" w:eastAsia="Times New Roman" w:hAnsi="Times New Roman" w:cs="Times New Roman"/>
          <w:color w:val="000000"/>
          <w:kern w:val="0"/>
          <w:lang w:eastAsia="ar-SA"/>
          <w14:ligatures w14:val="none"/>
        </w:rPr>
        <w:t>) y</w:t>
      </w:r>
      <w:r w:rsidRPr="00283F41">
        <w:rPr>
          <w:rFonts w:ascii="Times New Roman" w:eastAsia="Times New Roman" w:hAnsi="Times New Roman" w:cs="Times New Roman"/>
          <w:color w:val="000000"/>
          <w:kern w:val="0"/>
          <w:lang w:eastAsia="ar-SA"/>
          <w14:ligatures w14:val="none"/>
        </w:rPr>
        <w:t>ra vidutinis, maždaug 50 litrų.</w:t>
      </w:r>
    </w:p>
    <w:p w14:paraId="290392A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091DBB75"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Vaikų populiacija</w:t>
      </w:r>
    </w:p>
    <w:p w14:paraId="54AD201D" w14:textId="604BBE70"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DF372B">
        <w:rPr>
          <w:rFonts w:ascii="Times New Roman" w:eastAsia="Times New Roman" w:hAnsi="Times New Roman" w:cs="Times New Roman"/>
          <w:color w:val="000000"/>
          <w:kern w:val="0"/>
          <w:lang w:eastAsia="ar-SA"/>
          <w14:ligatures w14:val="none"/>
        </w:rPr>
        <w:t xml:space="preserve">Vaikams specifinių rivaroksabano jungimosi prie kraujo plazmos baltymų duomenų nėra. </w:t>
      </w:r>
      <w:r w:rsidRPr="00283F41">
        <w:rPr>
          <w:rFonts w:ascii="Times New Roman" w:eastAsia="Times New Roman" w:hAnsi="Times New Roman" w:cs="Times New Roman"/>
          <w:color w:val="000000"/>
          <w:kern w:val="0"/>
          <w:lang w:eastAsia="lt-LT"/>
          <w14:ligatures w14:val="none"/>
        </w:rPr>
        <w:t>Farmakokinetikos duomenų, rivaroksabano suleidus vaikams į veną, nėra</w:t>
      </w:r>
      <w:r w:rsidRPr="00283F41">
        <w:rPr>
          <w:rFonts w:ascii="Times New Roman" w:eastAsia="Times New Roman" w:hAnsi="Times New Roman" w:cs="Times New Roman"/>
          <w:color w:val="000000"/>
          <w:kern w:val="0"/>
          <w:lang w:eastAsia="ar-SA"/>
          <w14:ligatures w14:val="none"/>
        </w:rPr>
        <w:t>. Taikant populiacijos farmakokinetikos modeliavimą, vaikams (nuo 0 iki &lt; 18 metų) apskaičiuotas V</w:t>
      </w:r>
      <w:r w:rsidRPr="00283F41">
        <w:rPr>
          <w:rFonts w:ascii="Times New Roman" w:eastAsia="Times New Roman" w:hAnsi="Times New Roman" w:cs="Times New Roman"/>
          <w:color w:val="000000"/>
          <w:kern w:val="0"/>
          <w:vertAlign w:val="subscript"/>
          <w:lang w:eastAsia="ar-SA"/>
          <w14:ligatures w14:val="none"/>
        </w:rPr>
        <w:t>ss</w:t>
      </w:r>
      <w:r w:rsidRPr="00283F41">
        <w:rPr>
          <w:rFonts w:ascii="Times New Roman" w:eastAsia="Times New Roman" w:hAnsi="Times New Roman" w:cs="Times New Roman"/>
          <w:color w:val="000000"/>
          <w:kern w:val="0"/>
          <w:lang w:eastAsia="ar-SA"/>
          <w14:ligatures w14:val="none"/>
        </w:rPr>
        <w:t>, rivaroksabano</w:t>
      </w:r>
      <w:r>
        <w:rPr>
          <w:rFonts w:ascii="Times New Roman" w:eastAsia="Times New Roman" w:hAnsi="Times New Roman" w:cs="Times New Roman"/>
          <w:color w:val="000000"/>
          <w:kern w:val="0"/>
          <w:lang w:eastAsia="ar-SA"/>
          <w14:ligatures w14:val="none"/>
        </w:rPr>
        <w:t xml:space="preserve"> pavartojus per burną</w:t>
      </w:r>
      <w:r w:rsidRPr="00283F41">
        <w:rPr>
          <w:rFonts w:ascii="Times New Roman" w:eastAsia="Times New Roman" w:hAnsi="Times New Roman" w:cs="Times New Roman"/>
          <w:color w:val="000000"/>
          <w:kern w:val="0"/>
          <w:lang w:eastAsia="ar-SA"/>
          <w14:ligatures w14:val="none"/>
        </w:rPr>
        <w:t>, priklauso nuo kūno svorio</w:t>
      </w:r>
      <w:r>
        <w:rPr>
          <w:rFonts w:ascii="Times New Roman" w:eastAsia="Times New Roman" w:hAnsi="Times New Roman" w:cs="Times New Roman"/>
          <w:color w:val="000000"/>
          <w:kern w:val="0"/>
          <w:lang w:eastAsia="ar-SA"/>
          <w14:ligatures w14:val="none"/>
        </w:rPr>
        <w:t xml:space="preserve"> ir gali būti</w:t>
      </w:r>
      <w:r w:rsidRPr="00283F41">
        <w:rPr>
          <w:rFonts w:ascii="Times New Roman" w:eastAsia="Times New Roman" w:hAnsi="Times New Roman" w:cs="Times New Roman"/>
          <w:color w:val="000000"/>
          <w:kern w:val="0"/>
          <w:lang w:eastAsia="ar-SA"/>
          <w14:ligatures w14:val="none"/>
        </w:rPr>
        <w:t xml:space="preserve"> apibūdina</w:t>
      </w:r>
      <w:r>
        <w:rPr>
          <w:rFonts w:ascii="Times New Roman" w:eastAsia="Times New Roman" w:hAnsi="Times New Roman" w:cs="Times New Roman"/>
          <w:color w:val="000000"/>
          <w:kern w:val="0"/>
          <w:lang w:eastAsia="ar-SA"/>
          <w14:ligatures w14:val="none"/>
        </w:rPr>
        <w:t>mas</w:t>
      </w:r>
      <w:r w:rsidRPr="00283F41">
        <w:rPr>
          <w:rFonts w:ascii="Times New Roman" w:eastAsia="Times New Roman" w:hAnsi="Times New Roman" w:cs="Times New Roman"/>
          <w:color w:val="000000"/>
          <w:kern w:val="0"/>
          <w:lang w:eastAsia="ar-SA"/>
          <w14:ligatures w14:val="none"/>
        </w:rPr>
        <w:t xml:space="preserve"> alometrin</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funkcija</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jei </w:t>
      </w:r>
      <w:r>
        <w:rPr>
          <w:rFonts w:ascii="Times New Roman" w:eastAsia="Times New Roman" w:hAnsi="Times New Roman" w:cs="Times New Roman"/>
          <w:color w:val="000000"/>
          <w:kern w:val="0"/>
          <w:lang w:eastAsia="ar-SA"/>
          <w14:ligatures w14:val="none"/>
        </w:rPr>
        <w:t>asmens</w:t>
      </w:r>
      <w:r w:rsidRPr="00283F41">
        <w:rPr>
          <w:rFonts w:ascii="Times New Roman" w:eastAsia="Times New Roman" w:hAnsi="Times New Roman" w:cs="Times New Roman"/>
          <w:color w:val="000000"/>
          <w:kern w:val="0"/>
          <w:lang w:eastAsia="ar-SA"/>
          <w14:ligatures w14:val="none"/>
        </w:rPr>
        <w:t xml:space="preserve"> kūno svoris yra 82,8 kg, V</w:t>
      </w:r>
      <w:r w:rsidRPr="00283F41">
        <w:rPr>
          <w:rFonts w:ascii="Times New Roman" w:eastAsia="Times New Roman" w:hAnsi="Times New Roman" w:cs="Times New Roman"/>
          <w:color w:val="000000"/>
          <w:kern w:val="0"/>
          <w:vertAlign w:val="subscript"/>
          <w:lang w:eastAsia="ar-SA"/>
          <w14:ligatures w14:val="none"/>
        </w:rPr>
        <w:t>ss</w:t>
      </w:r>
      <w:r w:rsidRPr="00283F41">
        <w:rPr>
          <w:rFonts w:ascii="Times New Roman" w:eastAsia="Times New Roman" w:hAnsi="Times New Roman" w:cs="Times New Roman"/>
          <w:color w:val="000000"/>
          <w:kern w:val="0"/>
          <w:lang w:eastAsia="ar-SA"/>
          <w14:ligatures w14:val="none"/>
        </w:rPr>
        <w:t xml:space="preserve"> vidurkis siekia 113 l.</w:t>
      </w:r>
    </w:p>
    <w:p w14:paraId="10B5E39C"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2CE9A0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 xml:space="preserve">Biotransformacija ir eliminacija </w:t>
      </w:r>
    </w:p>
    <w:p w14:paraId="19CABD1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maždaug 2/3 suvartotos rivaroksabano dozės suardoma metabolizmo metu ir pusė to kiekio yra pašalinama per inkstus, o pusė su išmatomis. Likusi 1/3 suvartotos dozės dalis šalinama nepakitusi</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veikliosios medžiagos forma su šlapimu tiesioginės ekskrecijos per inkstus būdu, daugiausiai </w:t>
      </w:r>
      <w:r>
        <w:rPr>
          <w:rFonts w:ascii="Times New Roman" w:eastAsia="Times New Roman" w:hAnsi="Times New Roman" w:cs="Times New Roman"/>
          <w:color w:val="000000"/>
          <w:kern w:val="0"/>
          <w:lang w:eastAsia="ar-SA"/>
          <w14:ligatures w14:val="none"/>
        </w:rPr>
        <w:t xml:space="preserve">vykstant </w:t>
      </w:r>
      <w:r w:rsidRPr="00283F41">
        <w:rPr>
          <w:rFonts w:ascii="Times New Roman" w:eastAsia="Times New Roman" w:hAnsi="Times New Roman" w:cs="Times New Roman"/>
          <w:color w:val="000000"/>
          <w:kern w:val="0"/>
          <w:lang w:eastAsia="ar-SA"/>
          <w14:ligatures w14:val="none"/>
        </w:rPr>
        <w:t>aktyvi</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sekrecij</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inkst</w:t>
      </w:r>
      <w:r>
        <w:rPr>
          <w:rFonts w:ascii="Times New Roman" w:eastAsia="Times New Roman" w:hAnsi="Times New Roman" w:cs="Times New Roman"/>
          <w:color w:val="000000"/>
          <w:kern w:val="0"/>
          <w:lang w:eastAsia="ar-SA"/>
          <w14:ligatures w14:val="none"/>
        </w:rPr>
        <w:t>uose</w:t>
      </w:r>
      <w:r w:rsidRPr="00283F41">
        <w:rPr>
          <w:rFonts w:ascii="Times New Roman" w:eastAsia="Times New Roman" w:hAnsi="Times New Roman" w:cs="Times New Roman"/>
          <w:color w:val="000000"/>
          <w:kern w:val="0"/>
          <w:lang w:eastAsia="ar-SA"/>
          <w14:ligatures w14:val="none"/>
        </w:rPr>
        <w:t xml:space="preserve">. </w:t>
      </w:r>
    </w:p>
    <w:p w14:paraId="11C5661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Rivaroksabanas yra metabolizuojamas </w:t>
      </w:r>
      <w:r>
        <w:rPr>
          <w:rFonts w:ascii="Times New Roman" w:eastAsia="Times New Roman" w:hAnsi="Times New Roman" w:cs="Times New Roman"/>
          <w:color w:val="000000"/>
          <w:kern w:val="0"/>
          <w:lang w:eastAsia="ar-SA"/>
          <w14:ligatures w14:val="none"/>
        </w:rPr>
        <w:t xml:space="preserve">dalyvaujant </w:t>
      </w:r>
      <w:r w:rsidRPr="00283F41">
        <w:rPr>
          <w:rFonts w:ascii="Times New Roman" w:eastAsia="Times New Roman" w:hAnsi="Times New Roman" w:cs="Times New Roman"/>
          <w:color w:val="000000"/>
          <w:kern w:val="0"/>
          <w:lang w:eastAsia="ar-SA"/>
          <w14:ligatures w14:val="none"/>
        </w:rPr>
        <w:t>CYP3A4</w:t>
      </w:r>
      <w:r>
        <w:rPr>
          <w:rFonts w:ascii="Times New Roman" w:eastAsia="Times New Roman" w:hAnsi="Times New Roman" w:cs="Times New Roman"/>
          <w:color w:val="000000"/>
          <w:kern w:val="0"/>
          <w:lang w:eastAsia="ar-SA"/>
          <w14:ligatures w14:val="none"/>
        </w:rPr>
        <w:t xml:space="preserve"> ir</w:t>
      </w:r>
      <w:r w:rsidRPr="00283F41">
        <w:rPr>
          <w:rFonts w:ascii="Times New Roman" w:eastAsia="Times New Roman" w:hAnsi="Times New Roman" w:cs="Times New Roman"/>
          <w:color w:val="000000"/>
          <w:kern w:val="0"/>
          <w:lang w:eastAsia="ar-SA"/>
          <w14:ligatures w14:val="none"/>
        </w:rPr>
        <w:t xml:space="preserve"> CYP2J2 </w:t>
      </w:r>
      <w:r>
        <w:rPr>
          <w:rFonts w:ascii="Times New Roman" w:eastAsia="Times New Roman" w:hAnsi="Times New Roman" w:cs="Times New Roman"/>
          <w:color w:val="000000"/>
          <w:kern w:val="0"/>
          <w:lang w:eastAsia="ar-SA"/>
          <w14:ligatures w14:val="none"/>
        </w:rPr>
        <w:t>bei</w:t>
      </w:r>
      <w:r w:rsidRPr="00283F41">
        <w:rPr>
          <w:rFonts w:ascii="Times New Roman" w:eastAsia="Times New Roman" w:hAnsi="Times New Roman" w:cs="Times New Roman"/>
          <w:color w:val="000000"/>
          <w:kern w:val="0"/>
          <w:lang w:eastAsia="ar-SA"/>
          <w14:ligatures w14:val="none"/>
        </w:rPr>
        <w:t xml:space="preserve"> nuo CYP nepriklausomais mechanizmais. Morfolinono dalies oksidacinis irimas ir amido jungčių hidrolizė yra pagrindinės biotransformacijos sritys. Remiantis </w:t>
      </w:r>
      <w:r w:rsidRPr="00283F41">
        <w:rPr>
          <w:rFonts w:ascii="Times New Roman" w:eastAsia="Times New Roman" w:hAnsi="Times New Roman" w:cs="Times New Roman"/>
          <w:i/>
          <w:iCs/>
          <w:color w:val="000000"/>
          <w:kern w:val="0"/>
          <w:lang w:eastAsia="ar-SA"/>
          <w14:ligatures w14:val="none"/>
        </w:rPr>
        <w:t xml:space="preserve">in vitro </w:t>
      </w:r>
      <w:r w:rsidRPr="00283F41">
        <w:rPr>
          <w:rFonts w:ascii="Times New Roman" w:eastAsia="Times New Roman" w:hAnsi="Times New Roman" w:cs="Times New Roman"/>
          <w:color w:val="000000"/>
          <w:kern w:val="0"/>
          <w:lang w:eastAsia="ar-SA"/>
          <w14:ligatures w14:val="none"/>
        </w:rPr>
        <w:t>tyrimais, rivaroksabanas yra P-gp (P-glikoproteino) ir Bcrp (krūties vėžio atsparumo baltymo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angl. </w:t>
      </w:r>
      <w:r w:rsidRPr="00283F41">
        <w:rPr>
          <w:rFonts w:ascii="Times New Roman" w:eastAsia="Times New Roman" w:hAnsi="Times New Roman" w:cs="Times New Roman"/>
          <w:i/>
          <w:iCs/>
          <w:color w:val="000000"/>
          <w:kern w:val="0"/>
          <w:lang w:eastAsia="ar-SA"/>
          <w14:ligatures w14:val="none"/>
        </w:rPr>
        <w:t>breast cancer resistance protein</w:t>
      </w:r>
      <w:r w:rsidRPr="00283F41">
        <w:rPr>
          <w:rFonts w:ascii="Times New Roman" w:eastAsia="Times New Roman" w:hAnsi="Times New Roman" w:cs="Times New Roman"/>
          <w:color w:val="000000"/>
          <w:kern w:val="0"/>
          <w:lang w:eastAsia="ar-SA"/>
          <w14:ligatures w14:val="none"/>
        </w:rPr>
        <w:t>) pernašos baltymų substratas.</w:t>
      </w:r>
    </w:p>
    <w:p w14:paraId="5CEB2DF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Nepakitęs rivaroksabanas yra svarbiausias darinys žmogaus kraujo plazmoje, svarbių ar aktyvių cirkuliuojančių metabolitų nėra. Sisteminis klirensas yra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10 l/val., dėl to rivaroksabaną galima priskirti prie mažo klirenso medžiagų. 1 mg dozę suleidus į veną, pusinės eliminacijos </w:t>
      </w:r>
      <w:r>
        <w:rPr>
          <w:rFonts w:ascii="Times New Roman" w:eastAsia="Times New Roman" w:hAnsi="Times New Roman" w:cs="Times New Roman"/>
          <w:color w:val="000000"/>
          <w:kern w:val="0"/>
          <w:lang w:eastAsia="ar-SA"/>
          <w14:ligatures w14:val="none"/>
        </w:rPr>
        <w:t>laikas</w:t>
      </w:r>
      <w:r w:rsidRPr="00283F41">
        <w:rPr>
          <w:rFonts w:ascii="Times New Roman" w:eastAsia="Times New Roman" w:hAnsi="Times New Roman" w:cs="Times New Roman"/>
          <w:color w:val="000000"/>
          <w:kern w:val="0"/>
          <w:lang w:eastAsia="ar-SA"/>
          <w14:ligatures w14:val="none"/>
        </w:rPr>
        <w:t xml:space="preserve"> trunka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4,5 valandos. Per</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burną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vartoto vaistinio preparato eliminaciją riboja absorbcijos greitis. Rivaroksabano galutinis pusinės eliminacijos iš kraujo plazmos laikas jauniems asmenims yra nuo 5 iki 9 valandų, senyviems asmenims – nuo 11 iki 13 valandų.</w:t>
      </w:r>
    </w:p>
    <w:p w14:paraId="454E54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9073725"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i/>
          <w:iCs/>
          <w:color w:val="000000"/>
          <w:kern w:val="0"/>
          <w:lang w:eastAsia="lt-LT"/>
          <w14:ligatures w14:val="none"/>
        </w:rPr>
        <w:t>Vaikų populiacija</w:t>
      </w:r>
    </w:p>
    <w:p w14:paraId="54DB6B98" w14:textId="24C8C80B"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specifinių metabolizmo duomenų nėra. </w:t>
      </w:r>
      <w:r w:rsidRPr="00283F41">
        <w:rPr>
          <w:rFonts w:ascii="Times New Roman" w:eastAsia="Times New Roman" w:hAnsi="Times New Roman" w:cs="Times New Roman"/>
          <w:color w:val="000000"/>
          <w:kern w:val="0"/>
          <w:lang w:eastAsia="lt-LT"/>
          <w14:ligatures w14:val="none"/>
        </w:rPr>
        <w:t>Farmakokinetikos duomenų, rivaroksabano suleidus vaikams į veną, nėra</w:t>
      </w:r>
      <w:r>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 Taikant populiacijos farmakokinetikos modeliavimą, vaikams (nuo 0 iki &lt; 18 metų) apskaičiuotas klirensas (CL), išgėrus rivaroksabano, priklauso nuo kūno svorio</w:t>
      </w:r>
      <w:r w:rsidRPr="00E428ED">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ir gali būti</w:t>
      </w:r>
      <w:r w:rsidRPr="00283F41">
        <w:rPr>
          <w:rFonts w:ascii="Times New Roman" w:eastAsia="Times New Roman" w:hAnsi="Times New Roman" w:cs="Times New Roman"/>
          <w:color w:val="000000"/>
          <w:kern w:val="0"/>
          <w:lang w:eastAsia="ar-SA"/>
          <w14:ligatures w14:val="none"/>
        </w:rPr>
        <w:t xml:space="preserve"> apibūdina</w:t>
      </w:r>
      <w:r>
        <w:rPr>
          <w:rFonts w:ascii="Times New Roman" w:eastAsia="Times New Roman" w:hAnsi="Times New Roman" w:cs="Times New Roman"/>
          <w:color w:val="000000"/>
          <w:kern w:val="0"/>
          <w:lang w:eastAsia="ar-SA"/>
          <w14:ligatures w14:val="none"/>
        </w:rPr>
        <w:t>mas</w:t>
      </w:r>
      <w:r w:rsidRPr="00283F41">
        <w:rPr>
          <w:rFonts w:ascii="Times New Roman" w:eastAsia="Times New Roman" w:hAnsi="Times New Roman" w:cs="Times New Roman"/>
          <w:color w:val="000000"/>
          <w:kern w:val="0"/>
          <w:lang w:eastAsia="ar-SA"/>
          <w14:ligatures w14:val="none"/>
        </w:rPr>
        <w:t xml:space="preserve"> alometrin</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funkcija</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jei </w:t>
      </w:r>
      <w:r>
        <w:rPr>
          <w:rFonts w:ascii="Times New Roman" w:eastAsia="Times New Roman" w:hAnsi="Times New Roman" w:cs="Times New Roman"/>
          <w:color w:val="000000"/>
          <w:kern w:val="0"/>
          <w:lang w:eastAsia="ar-SA"/>
          <w14:ligatures w14:val="none"/>
        </w:rPr>
        <w:t>asmens</w:t>
      </w:r>
      <w:r w:rsidRPr="00283F41">
        <w:rPr>
          <w:rFonts w:ascii="Times New Roman" w:eastAsia="Times New Roman" w:hAnsi="Times New Roman" w:cs="Times New Roman"/>
          <w:color w:val="000000"/>
          <w:kern w:val="0"/>
          <w:lang w:eastAsia="ar-SA"/>
          <w14:ligatures w14:val="none"/>
        </w:rPr>
        <w:t xml:space="preserve"> kūno svoris yra 82,8 kg, </w:t>
      </w:r>
      <w:r>
        <w:rPr>
          <w:rFonts w:ascii="Times New Roman" w:eastAsia="Times New Roman" w:hAnsi="Times New Roman" w:cs="Times New Roman"/>
          <w:color w:val="000000"/>
          <w:kern w:val="0"/>
          <w:lang w:eastAsia="ar-SA"/>
          <w14:ligatures w14:val="none"/>
        </w:rPr>
        <w:t xml:space="preserve">vidutinis </w:t>
      </w:r>
      <w:r w:rsidRPr="00283F41">
        <w:rPr>
          <w:rFonts w:ascii="Times New Roman" w:eastAsia="Times New Roman" w:hAnsi="Times New Roman" w:cs="Times New Roman"/>
          <w:color w:val="000000"/>
          <w:kern w:val="0"/>
          <w:lang w:eastAsia="ar-SA"/>
          <w14:ligatures w14:val="none"/>
        </w:rPr>
        <w:t xml:space="preserve">CL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8 l/val. Mažėjant amžiui, pusin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dispozicijos </w:t>
      </w:r>
      <w:r w:rsidRPr="00283F41">
        <w:rPr>
          <w:rFonts w:ascii="Times New Roman" w:eastAsia="Times New Roman" w:hAnsi="Times New Roman" w:cs="Times New Roman"/>
          <w:color w:val="000000"/>
          <w:kern w:val="0"/>
          <w:lang w:eastAsia="ar-SA"/>
          <w14:ligatures w14:val="none"/>
        </w:rPr>
        <w:t>laik</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(t</w:t>
      </w:r>
      <w:r w:rsidRPr="00283F41">
        <w:rPr>
          <w:rFonts w:ascii="Times New Roman" w:eastAsia="Times New Roman" w:hAnsi="Times New Roman" w:cs="Times New Roman"/>
          <w:color w:val="000000"/>
          <w:kern w:val="0"/>
          <w:vertAlign w:val="subscript"/>
          <w:lang w:eastAsia="ar-SA"/>
          <w14:ligatures w14:val="none"/>
        </w:rPr>
        <w:t>1/2</w:t>
      </w:r>
      <w:r w:rsidRPr="00283F41">
        <w:rPr>
          <w:rFonts w:ascii="Times New Roman" w:eastAsia="Times New Roman" w:hAnsi="Times New Roman" w:cs="Times New Roman"/>
          <w:color w:val="000000"/>
          <w:kern w:val="0"/>
          <w:lang w:eastAsia="ar-SA"/>
          <w14:ligatures w14:val="none"/>
        </w:rPr>
        <w:t>) geometrinio vidurkio reikšmės, apskaičiuotos taikant farmakokinetikos modeliavimą, mažėja ir svyruoja nuo 4,2 val. paaugliams iki maždaug 3 val. 2-12</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metų vaikams ir iki 1,9 val. bei 1,6 val. atitinkamai 0,5-&lt; 2 metų ir jaunesniems kaip 0,5 metų vaikams.</w:t>
      </w:r>
    </w:p>
    <w:p w14:paraId="00BB884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3568C2E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Ypatingos populiacijos</w:t>
      </w:r>
    </w:p>
    <w:p w14:paraId="0F09ABA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Lytis</w:t>
      </w:r>
    </w:p>
    <w:p w14:paraId="0109F5AA"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Kliniškai reikšmingų farmakokinetikos ir farmakodinamikos skirtumų tarp suaugusių vyrų ir moterų nenustatyta. </w:t>
      </w: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reikšmingų rivaroksabano ekspozicijos skirtumų tarp </w:t>
      </w:r>
      <w:r>
        <w:rPr>
          <w:rFonts w:ascii="Times New Roman" w:eastAsia="Times New Roman" w:hAnsi="Times New Roman" w:cs="Times New Roman"/>
          <w:color w:val="000000"/>
          <w:kern w:val="0"/>
          <w:lang w:eastAsia="ar-SA"/>
          <w14:ligatures w14:val="none"/>
        </w:rPr>
        <w:t>vyriškos</w:t>
      </w:r>
      <w:r w:rsidRPr="00283F41">
        <w:rPr>
          <w:rFonts w:ascii="Times New Roman" w:eastAsia="Times New Roman" w:hAnsi="Times New Roman" w:cs="Times New Roman"/>
          <w:color w:val="000000"/>
          <w:kern w:val="0"/>
          <w:lang w:eastAsia="ar-SA"/>
          <w14:ligatures w14:val="none"/>
        </w:rPr>
        <w:t xml:space="preserve"> ir </w:t>
      </w:r>
      <w:r>
        <w:rPr>
          <w:rFonts w:ascii="Times New Roman" w:eastAsia="Times New Roman" w:hAnsi="Times New Roman" w:cs="Times New Roman"/>
          <w:color w:val="000000"/>
          <w:kern w:val="0"/>
          <w:lang w:eastAsia="ar-SA"/>
          <w14:ligatures w14:val="none"/>
        </w:rPr>
        <w:t>moteriškos lyties vaikų</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neparodė.</w:t>
      </w:r>
    </w:p>
    <w:p w14:paraId="76223ABE"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1A348F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Senyvi pacientai </w:t>
      </w:r>
    </w:p>
    <w:p w14:paraId="6D80455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Senyviems pacientams nustatyta didesnė koncentracija kraujo plazmoje nei jaunesniems pacientams. Vidutinės AUC reikšmės buvo </w:t>
      </w:r>
      <w:r>
        <w:rPr>
          <w:rFonts w:ascii="Times New Roman" w:eastAsia="Times New Roman" w:hAnsi="Times New Roman" w:cs="Times New Roman"/>
          <w:color w:val="000000"/>
          <w:kern w:val="0"/>
          <w:lang w:eastAsia="ar-SA"/>
          <w14:ligatures w14:val="none"/>
        </w:rPr>
        <w:t>maždaug</w:t>
      </w:r>
      <w:r w:rsidRPr="00283F41">
        <w:rPr>
          <w:rFonts w:ascii="Times New Roman" w:eastAsia="Times New Roman" w:hAnsi="Times New Roman" w:cs="Times New Roman"/>
          <w:color w:val="000000"/>
          <w:kern w:val="0"/>
          <w:lang w:eastAsia="ar-SA"/>
          <w14:ligatures w14:val="none"/>
        </w:rPr>
        <w:t xml:space="preserve"> 1,5 karto didesnė</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daugiausia dėl sumažėjusio (tariamojo) bendro</w:t>
      </w:r>
      <w:r>
        <w:rPr>
          <w:rFonts w:ascii="Times New Roman" w:eastAsia="Times New Roman" w:hAnsi="Times New Roman" w:cs="Times New Roman"/>
          <w:color w:val="000000"/>
          <w:kern w:val="0"/>
          <w:lang w:eastAsia="ar-SA"/>
          <w14:ligatures w14:val="none"/>
        </w:rPr>
        <w:t>jo</w:t>
      </w:r>
      <w:r w:rsidRPr="00283F41">
        <w:rPr>
          <w:rFonts w:ascii="Times New Roman" w:eastAsia="Times New Roman" w:hAnsi="Times New Roman" w:cs="Times New Roman"/>
          <w:color w:val="000000"/>
          <w:kern w:val="0"/>
          <w:lang w:eastAsia="ar-SA"/>
          <w14:ligatures w14:val="none"/>
        </w:rPr>
        <w:t xml:space="preserve"> ir inkstų klirenso. Dozės koreguoti nereikia.</w:t>
      </w:r>
    </w:p>
    <w:p w14:paraId="6CF0E09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6FE4CD8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Skirtingos </w:t>
      </w:r>
      <w:r>
        <w:rPr>
          <w:rFonts w:ascii="Times New Roman" w:eastAsia="Times New Roman" w:hAnsi="Times New Roman" w:cs="Times New Roman"/>
          <w:i/>
          <w:iCs/>
          <w:color w:val="000000"/>
          <w:kern w:val="0"/>
          <w:lang w:eastAsia="ar-SA"/>
          <w14:ligatures w14:val="none"/>
        </w:rPr>
        <w:t xml:space="preserve">kūno </w:t>
      </w:r>
      <w:r w:rsidRPr="00283F41">
        <w:rPr>
          <w:rFonts w:ascii="Times New Roman" w:eastAsia="Times New Roman" w:hAnsi="Times New Roman" w:cs="Times New Roman"/>
          <w:i/>
          <w:iCs/>
          <w:color w:val="000000"/>
          <w:kern w:val="0"/>
          <w:lang w:eastAsia="ar-SA"/>
          <w14:ligatures w14:val="none"/>
        </w:rPr>
        <w:t xml:space="preserve">svorio kategorijos </w:t>
      </w:r>
    </w:p>
    <w:p w14:paraId="37ACC72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 xml:space="preserve">ms </w:t>
      </w:r>
      <w:r>
        <w:rPr>
          <w:rFonts w:ascii="Times New Roman" w:eastAsia="Times New Roman" w:hAnsi="Times New Roman" w:cs="Times New Roman"/>
          <w:color w:val="000000"/>
          <w:kern w:val="0"/>
          <w:lang w:eastAsia="ar-SA"/>
          <w14:ligatures w14:val="none"/>
        </w:rPr>
        <w:t xml:space="preserve">kūno </w:t>
      </w:r>
      <w:r w:rsidRPr="00283F41">
        <w:rPr>
          <w:rFonts w:ascii="Times New Roman" w:eastAsia="Times New Roman" w:hAnsi="Times New Roman" w:cs="Times New Roman"/>
          <w:color w:val="000000"/>
          <w:kern w:val="0"/>
          <w:lang w:eastAsia="ar-SA"/>
          <w14:ligatures w14:val="none"/>
        </w:rPr>
        <w:t xml:space="preserve">svorio kraštutinumai (&lt; 50 kg arba &gt; 120 kg) turėjo </w:t>
      </w:r>
      <w:r>
        <w:rPr>
          <w:rFonts w:ascii="Times New Roman" w:eastAsia="Times New Roman" w:hAnsi="Times New Roman" w:cs="Times New Roman"/>
          <w:color w:val="000000"/>
          <w:kern w:val="0"/>
          <w:lang w:eastAsia="ar-SA"/>
          <w14:ligatures w14:val="none"/>
        </w:rPr>
        <w:t xml:space="preserve">tik </w:t>
      </w:r>
      <w:r w:rsidRPr="00283F41">
        <w:rPr>
          <w:rFonts w:ascii="Times New Roman" w:eastAsia="Times New Roman" w:hAnsi="Times New Roman" w:cs="Times New Roman"/>
          <w:color w:val="000000"/>
          <w:kern w:val="0"/>
          <w:lang w:eastAsia="ar-SA"/>
          <w14:ligatures w14:val="none"/>
        </w:rPr>
        <w:t>mažą įtaką rivaroksabano koncentracijai</w:t>
      </w:r>
      <w:r w:rsidRPr="00B273B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kraujo plazmo</w:t>
      </w:r>
      <w:r>
        <w:rPr>
          <w:rFonts w:ascii="Times New Roman" w:eastAsia="Times New Roman" w:hAnsi="Times New Roman" w:cs="Times New Roman"/>
          <w:color w:val="000000"/>
          <w:kern w:val="0"/>
          <w:lang w:eastAsia="ar-SA"/>
          <w14:ligatures w14:val="none"/>
        </w:rPr>
        <w:t>je</w:t>
      </w:r>
      <w:r w:rsidRPr="00283F41">
        <w:rPr>
          <w:rFonts w:ascii="Times New Roman" w:eastAsia="Times New Roman" w:hAnsi="Times New Roman" w:cs="Times New Roman"/>
          <w:color w:val="000000"/>
          <w:kern w:val="0"/>
          <w:lang w:eastAsia="ar-SA"/>
          <w14:ligatures w14:val="none"/>
        </w:rPr>
        <w:t xml:space="preserve"> (mažiau nei 25 %). Dozės koreguoti nereikia.</w:t>
      </w:r>
    </w:p>
    <w:p w14:paraId="7A61BFD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rivaroksabanas dozuojamas pagal kūno svorį. </w:t>
      </w: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reikšmingos nepakankamo </w:t>
      </w:r>
      <w:r>
        <w:rPr>
          <w:rFonts w:ascii="Times New Roman" w:eastAsia="Times New Roman" w:hAnsi="Times New Roman" w:cs="Times New Roman"/>
          <w:color w:val="000000"/>
          <w:kern w:val="0"/>
          <w:lang w:eastAsia="ar-SA"/>
          <w14:ligatures w14:val="none"/>
        </w:rPr>
        <w:t xml:space="preserve">kūno </w:t>
      </w:r>
      <w:r w:rsidRPr="00283F41">
        <w:rPr>
          <w:rFonts w:ascii="Times New Roman" w:eastAsia="Times New Roman" w:hAnsi="Times New Roman" w:cs="Times New Roman"/>
          <w:color w:val="000000"/>
          <w:kern w:val="0"/>
          <w:lang w:eastAsia="ar-SA"/>
          <w14:ligatures w14:val="none"/>
        </w:rPr>
        <w:t xml:space="preserve">svorio ar nutukimo įtakos rivaroksabano ekspozicijai vaikams </w:t>
      </w:r>
      <w:r>
        <w:rPr>
          <w:rFonts w:ascii="Times New Roman" w:eastAsia="Times New Roman" w:hAnsi="Times New Roman" w:cs="Times New Roman"/>
          <w:color w:val="000000"/>
          <w:kern w:val="0"/>
          <w:lang w:eastAsia="ar-SA"/>
          <w14:ligatures w14:val="none"/>
        </w:rPr>
        <w:t>neparodė</w:t>
      </w:r>
      <w:r w:rsidRPr="00283F41">
        <w:rPr>
          <w:rFonts w:ascii="Times New Roman" w:eastAsia="Times New Roman" w:hAnsi="Times New Roman" w:cs="Times New Roman"/>
          <w:color w:val="000000"/>
          <w:kern w:val="0"/>
          <w:lang w:eastAsia="ar-SA"/>
          <w14:ligatures w14:val="none"/>
        </w:rPr>
        <w:t>.</w:t>
      </w:r>
    </w:p>
    <w:p w14:paraId="1308B72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5067215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Etniniai skirtumai </w:t>
      </w:r>
    </w:p>
    <w:p w14:paraId="1F760B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Atsižvelgiant į rivaroksabano farmakokinetiką ir farmakodinamiką, kliniškai reikšmingų skirtumų tarp balt</w:t>
      </w:r>
      <w:r>
        <w:rPr>
          <w:rFonts w:ascii="Times New Roman" w:eastAsia="Times New Roman" w:hAnsi="Times New Roman" w:cs="Times New Roman"/>
          <w:color w:val="000000"/>
          <w:kern w:val="0"/>
          <w:lang w:eastAsia="ar-SA"/>
          <w14:ligatures w14:val="none"/>
        </w:rPr>
        <w:t>aodžių</w:t>
      </w:r>
      <w:r w:rsidRPr="00283F41">
        <w:rPr>
          <w:rFonts w:ascii="Times New Roman" w:eastAsia="Times New Roman" w:hAnsi="Times New Roman" w:cs="Times New Roman"/>
          <w:color w:val="000000"/>
          <w:kern w:val="0"/>
          <w:lang w:eastAsia="ar-SA"/>
          <w14:ligatures w14:val="none"/>
        </w:rPr>
        <w:t xml:space="preserve">, afroamerikiečių, ispanų, japonų ar kinų etninių grupių suaugusių pacientų nenustatyta. </w:t>
      </w:r>
    </w:p>
    <w:p w14:paraId="0EA6D68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Pr>
          <w:rFonts w:ascii="Times New Roman" w:eastAsia="Times New Roman" w:hAnsi="Times New Roman" w:cs="Times New Roman"/>
          <w:color w:val="000000"/>
          <w:kern w:val="0"/>
          <w:lang w:eastAsia="ar-SA"/>
          <w14:ligatures w14:val="none"/>
        </w:rPr>
        <w:t>Žvalgomoji analizė</w:t>
      </w:r>
      <w:r w:rsidRPr="00283F41">
        <w:rPr>
          <w:rFonts w:ascii="Times New Roman" w:eastAsia="Times New Roman" w:hAnsi="Times New Roman" w:cs="Times New Roman"/>
          <w:color w:val="000000"/>
          <w:kern w:val="0"/>
          <w:lang w:eastAsia="ar-SA"/>
          <w14:ligatures w14:val="none"/>
        </w:rPr>
        <w:t xml:space="preserve"> reikšmingų rivaroksabano ekspozicijos skirtumų tarp japonų, kinų arba azijiečių (ne japonų ir ne kinų) etninių grupių vaikų, palyginti su atitinkama bendra vaikų populiacija, </w:t>
      </w:r>
      <w:r>
        <w:rPr>
          <w:rFonts w:ascii="Times New Roman" w:eastAsia="Times New Roman" w:hAnsi="Times New Roman" w:cs="Times New Roman"/>
          <w:color w:val="000000"/>
          <w:kern w:val="0"/>
          <w:lang w:eastAsia="ar-SA"/>
          <w14:ligatures w14:val="none"/>
        </w:rPr>
        <w:t>neparodė</w:t>
      </w:r>
      <w:r w:rsidRPr="00283F41">
        <w:rPr>
          <w:rFonts w:ascii="Times New Roman" w:eastAsia="Times New Roman" w:hAnsi="Times New Roman" w:cs="Times New Roman"/>
          <w:color w:val="000000"/>
          <w:kern w:val="0"/>
          <w:lang w:eastAsia="ar-SA"/>
          <w14:ligatures w14:val="none"/>
        </w:rPr>
        <w:t>.</w:t>
      </w:r>
    </w:p>
    <w:p w14:paraId="317FCD0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p>
    <w:p w14:paraId="0EE89DC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 xml:space="preserve">Sutrikusi kepenų funkcija </w:t>
      </w:r>
    </w:p>
    <w:p w14:paraId="0CF9527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Kepenų ciroze sergantiems suaugusiems pacientams, kuriems buvo lengvas kepenų funkcijos sutrikimas (A klasė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xml:space="preserve"> nustatyta tik nedidelių rivaroksabano farmakokinetikos pokyčių (vidutiniškai 1,2 karto padidėjęs rivaroksabano AUC), beveik palyginamų su atitinkam</w:t>
      </w:r>
      <w:r>
        <w:rPr>
          <w:rFonts w:ascii="Times New Roman" w:eastAsia="Times New Roman" w:hAnsi="Times New Roman" w:cs="Times New Roman"/>
          <w:color w:val="000000"/>
          <w:kern w:val="0"/>
          <w:lang w:eastAsia="ar-SA"/>
          <w14:ligatures w14:val="none"/>
        </w:rPr>
        <w:t>os</w:t>
      </w:r>
      <w:r w:rsidRPr="00283F41">
        <w:rPr>
          <w:rFonts w:ascii="Times New Roman" w:eastAsia="Times New Roman" w:hAnsi="Times New Roman" w:cs="Times New Roman"/>
          <w:color w:val="000000"/>
          <w:kern w:val="0"/>
          <w:lang w:eastAsia="ar-SA"/>
          <w14:ligatures w14:val="none"/>
        </w:rPr>
        <w:t xml:space="preserve"> sveikų asmenų kontrolin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grup</w:t>
      </w:r>
      <w:r>
        <w:rPr>
          <w:rFonts w:ascii="Times New Roman" w:eastAsia="Times New Roman" w:hAnsi="Times New Roman" w:cs="Times New Roman"/>
          <w:color w:val="000000"/>
          <w:kern w:val="0"/>
          <w:lang w:eastAsia="ar-SA"/>
          <w14:ligatures w14:val="none"/>
        </w:rPr>
        <w:t>ės duomenimis</w:t>
      </w:r>
      <w:r w:rsidRPr="00283F41">
        <w:rPr>
          <w:rFonts w:ascii="Times New Roman" w:eastAsia="Times New Roman" w:hAnsi="Times New Roman" w:cs="Times New Roman"/>
          <w:color w:val="000000"/>
          <w:kern w:val="0"/>
          <w:lang w:eastAsia="ar-SA"/>
          <w14:ligatures w14:val="none"/>
        </w:rPr>
        <w:t>. Kepenų ciroze sergantiems pacienta</w:t>
      </w:r>
      <w:r>
        <w:rPr>
          <w:rFonts w:ascii="Times New Roman" w:eastAsia="Times New Roman" w:hAnsi="Times New Roman" w:cs="Times New Roman"/>
          <w:color w:val="000000"/>
          <w:kern w:val="0"/>
          <w:lang w:eastAsia="ar-SA"/>
          <w14:ligatures w14:val="none"/>
        </w:rPr>
        <w:t>m</w:t>
      </w:r>
      <w:r w:rsidRPr="00283F41">
        <w:rPr>
          <w:rFonts w:ascii="Times New Roman" w:eastAsia="Times New Roman" w:hAnsi="Times New Roman" w:cs="Times New Roman"/>
          <w:color w:val="000000"/>
          <w:kern w:val="0"/>
          <w:lang w:eastAsia="ar-SA"/>
          <w14:ligatures w14:val="none"/>
        </w:rPr>
        <w:t xml:space="preserve">s, kuriems buvo vidutinio sunkumo kepenų funkcijos sutrikimas (B klasė pagal </w:t>
      </w:r>
      <w:r w:rsidRPr="00283F41">
        <w:rPr>
          <w:rFonts w:ascii="Times New Roman" w:eastAsia="Times New Roman" w:hAnsi="Times New Roman" w:cs="Times New Roman"/>
          <w:i/>
          <w:color w:val="000000"/>
          <w:kern w:val="0"/>
          <w:lang w:eastAsia="ar-SA"/>
          <w14:ligatures w14:val="none"/>
        </w:rPr>
        <w:t>Child Pugh</w:t>
      </w:r>
      <w:r w:rsidRPr="00283F41">
        <w:rPr>
          <w:rFonts w:ascii="Times New Roman" w:eastAsia="Times New Roman" w:hAnsi="Times New Roman" w:cs="Times New Roman"/>
          <w:color w:val="000000"/>
          <w:kern w:val="0"/>
          <w:lang w:eastAsia="ar-SA"/>
          <w14:ligatures w14:val="none"/>
        </w:rPr>
        <w:t>), rivaroksabano vidutinis AUC buvo reikšmingai 2,3 karto didesnis, palyginti su sveikų savanorių</w:t>
      </w:r>
      <w:r>
        <w:rPr>
          <w:rFonts w:ascii="Times New Roman" w:eastAsia="Times New Roman" w:hAnsi="Times New Roman" w:cs="Times New Roman"/>
          <w:color w:val="000000"/>
          <w:kern w:val="0"/>
          <w:lang w:eastAsia="ar-SA"/>
          <w14:ligatures w14:val="none"/>
        </w:rPr>
        <w:t xml:space="preserve"> rodmeniu</w:t>
      </w:r>
      <w:r w:rsidRPr="00283F41">
        <w:rPr>
          <w:rFonts w:ascii="Times New Roman" w:eastAsia="Times New Roman" w:hAnsi="Times New Roman" w:cs="Times New Roman"/>
          <w:color w:val="000000"/>
          <w:kern w:val="0"/>
          <w:lang w:eastAsia="ar-SA"/>
          <w14:ligatures w14:val="none"/>
        </w:rPr>
        <w:t xml:space="preserve">. Laisvos medžiagos AUC padidėjo 2,6 karto. Šių pacientų rivaroksabano eliminacija taip pat buvo </w:t>
      </w:r>
      <w:r>
        <w:rPr>
          <w:rFonts w:ascii="Times New Roman" w:eastAsia="Times New Roman" w:hAnsi="Times New Roman" w:cs="Times New Roman"/>
          <w:color w:val="000000"/>
          <w:kern w:val="0"/>
          <w:lang w:eastAsia="ar-SA"/>
          <w14:ligatures w14:val="none"/>
        </w:rPr>
        <w:t>sulėtėjusi</w:t>
      </w:r>
      <w:r w:rsidRPr="00283F41">
        <w:rPr>
          <w:rFonts w:ascii="Times New Roman" w:eastAsia="Times New Roman" w:hAnsi="Times New Roman" w:cs="Times New Roman"/>
          <w:color w:val="000000"/>
          <w:kern w:val="0"/>
          <w:lang w:eastAsia="ar-SA"/>
          <w14:ligatures w14:val="none"/>
        </w:rPr>
        <w:t>, panašiai kaip ir pacientų, kuriems buvo vidutinio laipsnio inkstų funkcijos sutrikimas.</w:t>
      </w:r>
    </w:p>
    <w:p w14:paraId="53DCF55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D</w:t>
      </w:r>
      <w:r w:rsidRPr="00283F41">
        <w:rPr>
          <w:rFonts w:ascii="Times New Roman" w:eastAsia="Times New Roman" w:hAnsi="Times New Roman" w:cs="Times New Roman"/>
          <w:color w:val="000000"/>
          <w:kern w:val="0"/>
          <w:lang w:eastAsia="ar-SA"/>
          <w14:ligatures w14:val="none"/>
        </w:rPr>
        <w:t>uomenų apie pacientus, kuriems yra sunkus kepenų funkcijos sutrikimas</w:t>
      </w:r>
      <w:r>
        <w:rPr>
          <w:rFonts w:ascii="Times New Roman" w:eastAsia="Times New Roman" w:hAnsi="Times New Roman" w:cs="Times New Roman"/>
          <w:color w:val="000000"/>
          <w:kern w:val="0"/>
          <w:lang w:eastAsia="ar-SA"/>
          <w14:ligatures w14:val="none"/>
        </w:rPr>
        <w:t>, nėra</w:t>
      </w:r>
      <w:r w:rsidRPr="00283F41">
        <w:rPr>
          <w:rFonts w:ascii="Times New Roman" w:eastAsia="Times New Roman" w:hAnsi="Times New Roman" w:cs="Times New Roman"/>
          <w:color w:val="000000"/>
          <w:kern w:val="0"/>
          <w:lang w:eastAsia="ar-SA"/>
          <w14:ligatures w14:val="none"/>
        </w:rPr>
        <w:t>.</w:t>
      </w:r>
    </w:p>
    <w:p w14:paraId="5EBD1C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Xa faktoriaus aktyvumo slopinimas pacientams, kuriems buvo vidutinio sunkumo kepenų funkcijos sutrikimas, buvo padidėjęs 2,6 karto, palyginti su sveikų savanorių</w:t>
      </w:r>
      <w:r>
        <w:rPr>
          <w:rFonts w:ascii="Times New Roman" w:eastAsia="Times New Roman" w:hAnsi="Times New Roman" w:cs="Times New Roman"/>
          <w:color w:val="000000"/>
          <w:kern w:val="0"/>
          <w:lang w:eastAsia="ar-SA"/>
          <w14:ligatures w14:val="none"/>
        </w:rPr>
        <w:t xml:space="preserve"> rodmenimis</w:t>
      </w:r>
      <w:r w:rsidRPr="00283F41">
        <w:rPr>
          <w:rFonts w:ascii="Times New Roman" w:eastAsia="Times New Roman" w:hAnsi="Times New Roman" w:cs="Times New Roman"/>
          <w:color w:val="000000"/>
          <w:kern w:val="0"/>
          <w:lang w:eastAsia="ar-SA"/>
          <w14:ligatures w14:val="none"/>
        </w:rPr>
        <w:t>, panašiai buvo pailgėjęs</w:t>
      </w:r>
      <w:r>
        <w:rPr>
          <w:rFonts w:ascii="Times New Roman" w:eastAsia="Times New Roman" w:hAnsi="Times New Roman" w:cs="Times New Roman"/>
          <w:color w:val="000000"/>
          <w:kern w:val="0"/>
          <w:lang w:eastAsia="ar-SA"/>
          <w14:ligatures w14:val="none"/>
        </w:rPr>
        <w:t xml:space="preserve"> ir</w:t>
      </w:r>
      <w:r w:rsidRPr="006E7FB2">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P</w:t>
      </w:r>
      <w:r>
        <w:rPr>
          <w:rFonts w:ascii="Times New Roman" w:eastAsia="Times New Roman" w:hAnsi="Times New Roman" w:cs="Times New Roman"/>
          <w:color w:val="000000"/>
          <w:kern w:val="0"/>
          <w:lang w:eastAsia="ar-SA"/>
          <w14:ligatures w14:val="none"/>
        </w:rPr>
        <w:t>L (</w:t>
      </w:r>
      <w:r w:rsidRPr="00283F41">
        <w:rPr>
          <w:rFonts w:ascii="Times New Roman" w:eastAsia="Times New Roman" w:hAnsi="Times New Roman" w:cs="Times New Roman"/>
          <w:color w:val="000000"/>
          <w:kern w:val="0"/>
          <w:lang w:eastAsia="ar-SA"/>
          <w14:ligatures w14:val="none"/>
        </w:rPr>
        <w:t>2,1 karto</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Pacientai, kuriems buvo vidutinio sunkumo kepenų funkcijos sutrikimas, buvo jautresni rivaroksaban</w:t>
      </w:r>
      <w:r>
        <w:rPr>
          <w:rFonts w:ascii="Times New Roman" w:eastAsia="Times New Roman" w:hAnsi="Times New Roman" w:cs="Times New Roman"/>
          <w:color w:val="000000"/>
          <w:kern w:val="0"/>
          <w:lang w:eastAsia="ar-SA"/>
          <w14:ligatures w14:val="none"/>
        </w:rPr>
        <w:t>o poveikiui</w:t>
      </w:r>
      <w:r w:rsidRPr="00283F41">
        <w:rPr>
          <w:rFonts w:ascii="Times New Roman" w:eastAsia="Times New Roman" w:hAnsi="Times New Roman" w:cs="Times New Roman"/>
          <w:color w:val="000000"/>
          <w:kern w:val="0"/>
          <w:lang w:eastAsia="ar-SA"/>
          <w14:ligatures w14:val="none"/>
        </w:rPr>
        <w:t>, todėl jų farmakokinetikos / farmodinamikos (FK/FD) santykis tarp koncentracijos ir PL</w:t>
      </w:r>
      <w:r w:rsidRPr="00E5698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buvo didesnis.</w:t>
      </w:r>
    </w:p>
    <w:p w14:paraId="17FDBA39"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 draudžiama vartoti pacientams, kurie serga kepenų liga, susijusia su koagulopatija ir kliniškai reikšming</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kraujavimo rizika, įskaitant pacientus, sergančius ciroze (B ir C klasės pagal </w:t>
      </w:r>
      <w:r w:rsidRPr="00283F41">
        <w:rPr>
          <w:rFonts w:ascii="Times New Roman" w:eastAsia="Times New Roman" w:hAnsi="Times New Roman" w:cs="Times New Roman"/>
          <w:i/>
          <w:color w:val="000000"/>
          <w:kern w:val="0"/>
          <w:lang w:eastAsia="ar-SA"/>
          <w14:ligatures w14:val="none"/>
        </w:rPr>
        <w:t>Child</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i/>
          <w:color w:val="000000"/>
          <w:kern w:val="0"/>
          <w:lang w:eastAsia="ar-SA"/>
          <w14:ligatures w14:val="none"/>
        </w:rPr>
        <w:t>Pugh</w:t>
      </w:r>
      <w:r w:rsidRPr="00283F41">
        <w:rPr>
          <w:rFonts w:ascii="Times New Roman" w:eastAsia="Times New Roman" w:hAnsi="Times New Roman" w:cs="Times New Roman"/>
          <w:color w:val="000000"/>
          <w:kern w:val="0"/>
          <w:lang w:eastAsia="ar-SA"/>
          <w14:ligatures w14:val="none"/>
        </w:rPr>
        <w:t>) (žr. 4.3 skyrių).</w:t>
      </w:r>
    </w:p>
    <w:p w14:paraId="7BDDE47C"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duomenų </w:t>
      </w:r>
      <w:r>
        <w:rPr>
          <w:rFonts w:ascii="Times New Roman" w:eastAsia="Times New Roman" w:hAnsi="Times New Roman" w:cs="Times New Roman"/>
          <w:color w:val="000000"/>
          <w:kern w:val="0"/>
          <w:lang w:eastAsia="ar-SA"/>
          <w14:ligatures w14:val="none"/>
        </w:rPr>
        <w:t>apie v</w:t>
      </w:r>
      <w:r w:rsidRPr="00283F41">
        <w:rPr>
          <w:rFonts w:ascii="Times New Roman" w:eastAsia="Times New Roman" w:hAnsi="Times New Roman" w:cs="Times New Roman"/>
          <w:color w:val="000000"/>
          <w:kern w:val="0"/>
          <w:lang w:eastAsia="ar-SA"/>
          <w14:ligatures w14:val="none"/>
        </w:rPr>
        <w:t>aik</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kurių kepenų funkcija</w:t>
      </w:r>
      <w:r w:rsidRPr="00184307">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sutrikusi, nėra.</w:t>
      </w:r>
    </w:p>
    <w:p w14:paraId="0A9369B4"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544ACD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iCs/>
          <w:color w:val="000000"/>
          <w:kern w:val="0"/>
          <w:lang w:eastAsia="ar-SA"/>
          <w14:ligatures w14:val="none"/>
        </w:rPr>
        <w:t>Sutrikusi inkstų funkcija</w:t>
      </w:r>
    </w:p>
    <w:p w14:paraId="54AFCB56"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Suaugusiems rivaroksabano koncentracijos padidėjimas koreliavo su inkstų funkcijos susilpnėjimu </w:t>
      </w:r>
      <w:r>
        <w:rPr>
          <w:rFonts w:ascii="Times New Roman" w:eastAsia="Times New Roman" w:hAnsi="Times New Roman" w:cs="Times New Roman"/>
          <w:color w:val="000000"/>
          <w:kern w:val="0"/>
          <w:lang w:eastAsia="ar-SA"/>
          <w14:ligatures w14:val="none"/>
        </w:rPr>
        <w:t xml:space="preserve">(buvo </w:t>
      </w:r>
      <w:r w:rsidRPr="00283F41">
        <w:rPr>
          <w:rFonts w:ascii="Times New Roman" w:eastAsia="Times New Roman" w:hAnsi="Times New Roman" w:cs="Times New Roman"/>
          <w:color w:val="000000"/>
          <w:kern w:val="0"/>
          <w:lang w:eastAsia="ar-SA"/>
          <w14:ligatures w14:val="none"/>
        </w:rPr>
        <w:t>vertina</w:t>
      </w:r>
      <w:r>
        <w:rPr>
          <w:rFonts w:ascii="Times New Roman" w:eastAsia="Times New Roman" w:hAnsi="Times New Roman" w:cs="Times New Roman"/>
          <w:color w:val="000000"/>
          <w:kern w:val="0"/>
          <w:lang w:eastAsia="ar-SA"/>
          <w14:ligatures w14:val="none"/>
        </w:rPr>
        <w:t>ma remiantis</w:t>
      </w:r>
      <w:r w:rsidRPr="00283F41">
        <w:rPr>
          <w:rFonts w:ascii="Times New Roman" w:eastAsia="Times New Roman" w:hAnsi="Times New Roman" w:cs="Times New Roman"/>
          <w:color w:val="000000"/>
          <w:kern w:val="0"/>
          <w:lang w:eastAsia="ar-SA"/>
          <w14:ligatures w14:val="none"/>
        </w:rPr>
        <w:t xml:space="preserve"> kreatinino klirenso tyrimu</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 Asmenims, kuriems buvo lengvas (kreatinino klirensas 50–80 ml/min.), vidutinio sunkumo (kreatinino klirensas 30–49 ml/min.) ir sunkus (kreatinino klirensas 15–29 ml/min.) inkstų funkcijos sutrikimas, rivaroksabano koncentracij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savanori</w:t>
      </w:r>
      <w:r>
        <w:rPr>
          <w:rFonts w:ascii="Times New Roman" w:eastAsia="Times New Roman" w:hAnsi="Times New Roman" w:cs="Times New Roman"/>
          <w:color w:val="000000"/>
          <w:kern w:val="0"/>
          <w:lang w:eastAsia="ar-SA"/>
          <w14:ligatures w14:val="none"/>
        </w:rPr>
        <w:t>ų rodmenimis</w:t>
      </w:r>
      <w:r w:rsidRPr="00283F41">
        <w:rPr>
          <w:rFonts w:ascii="Times New Roman" w:eastAsia="Times New Roman" w:hAnsi="Times New Roman" w:cs="Times New Roman"/>
          <w:color w:val="000000"/>
          <w:kern w:val="0"/>
          <w:lang w:eastAsia="ar-SA"/>
          <w14:ligatures w14:val="none"/>
        </w:rPr>
        <w:t>; PL pailgėjimas</w:t>
      </w:r>
      <w:r>
        <w:rPr>
          <w:rFonts w:ascii="Times New Roman" w:eastAsia="Times New Roman" w:hAnsi="Times New Roman" w:cs="Times New Roman"/>
          <w:color w:val="000000"/>
          <w:kern w:val="0"/>
          <w:lang w:eastAsia="ar-SA"/>
          <w14:ligatures w14:val="none"/>
        </w:rPr>
        <w:t xml:space="preserve"> panašiai</w:t>
      </w:r>
      <w:r w:rsidRPr="00283F41">
        <w:rPr>
          <w:rFonts w:ascii="Times New Roman" w:eastAsia="Times New Roman" w:hAnsi="Times New Roman" w:cs="Times New Roman"/>
          <w:color w:val="000000"/>
          <w:kern w:val="0"/>
          <w:lang w:eastAsia="ar-SA"/>
          <w14:ligatures w14:val="none"/>
        </w:rPr>
        <w:t xml:space="preserve"> buvo padidėjęs atitinkamai 1,3, 2,2 ir 2,4 karto.</w:t>
      </w:r>
    </w:p>
    <w:p w14:paraId="771894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Duomenų apie pacientus, kurių kreatinino klirensas &lt; 15 ml/min., nėra.</w:t>
      </w:r>
    </w:p>
    <w:p w14:paraId="0517585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Daug rivaroksabano prisijungia prie žmogaus kraujo plazmos baltymų, todėl </w:t>
      </w:r>
      <w:r>
        <w:rPr>
          <w:rFonts w:ascii="Times New Roman" w:eastAsia="Times New Roman" w:hAnsi="Times New Roman" w:cs="Times New Roman"/>
          <w:color w:val="000000"/>
          <w:kern w:val="0"/>
          <w:lang w:eastAsia="ar-SA"/>
          <w14:ligatures w14:val="none"/>
        </w:rPr>
        <w:t xml:space="preserve">jo šalinimas </w:t>
      </w:r>
      <w:r w:rsidRPr="00283F41">
        <w:rPr>
          <w:rFonts w:ascii="Times New Roman" w:eastAsia="Times New Roman" w:hAnsi="Times New Roman" w:cs="Times New Roman"/>
          <w:color w:val="000000"/>
          <w:kern w:val="0"/>
          <w:lang w:eastAsia="ar-SA"/>
          <w14:ligatures w14:val="none"/>
        </w:rPr>
        <w:t xml:space="preserve">dializės metu </w:t>
      </w:r>
      <w:r>
        <w:rPr>
          <w:rFonts w:ascii="Times New Roman" w:eastAsia="Times New Roman" w:hAnsi="Times New Roman" w:cs="Times New Roman"/>
          <w:color w:val="000000"/>
          <w:kern w:val="0"/>
          <w:lang w:eastAsia="ar-SA"/>
          <w14:ligatures w14:val="none"/>
        </w:rPr>
        <w:t>nėra tikėtinas</w:t>
      </w:r>
      <w:r w:rsidRPr="00283F41">
        <w:rPr>
          <w:rFonts w:ascii="Times New Roman" w:eastAsia="Times New Roman" w:hAnsi="Times New Roman" w:cs="Times New Roman"/>
          <w:color w:val="000000"/>
          <w:kern w:val="0"/>
          <w:lang w:eastAsia="ar-SA"/>
          <w14:ligatures w14:val="none"/>
        </w:rPr>
        <w:t>.</w:t>
      </w:r>
    </w:p>
    <w:p w14:paraId="6BA5CE36"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Rivaroksabano</w:t>
      </w:r>
      <w:r>
        <w:rPr>
          <w:rFonts w:ascii="Times New Roman" w:eastAsia="Times New Roman" w:hAnsi="Times New Roman" w:cs="Times New Roman"/>
          <w:color w:val="000000"/>
          <w:kern w:val="0"/>
          <w:lang w:eastAsia="ar-SA"/>
          <w14:ligatures w14:val="none"/>
        </w:rPr>
        <w:t xml:space="preserve"> n</w:t>
      </w:r>
      <w:r w:rsidRPr="00283F41">
        <w:rPr>
          <w:rFonts w:ascii="Times New Roman" w:eastAsia="Times New Roman" w:hAnsi="Times New Roman" w:cs="Times New Roman"/>
          <w:color w:val="000000"/>
          <w:kern w:val="0"/>
          <w:lang w:eastAsia="ar-SA"/>
          <w14:ligatures w14:val="none"/>
        </w:rPr>
        <w:t>erekomenduojama skirti pacientams, kurių kreatinino klirensas &lt; 15 ml/min. Pacientams, kurių kreatinino klirensas 15–29 ml/min., rivaroksabano reikia skirti atsargiai (žr. 4.4 skyrių).</w:t>
      </w:r>
    </w:p>
    <w:p w14:paraId="52E4D312" w14:textId="45AF1328" w:rsidR="00460D75" w:rsidRPr="00283F41" w:rsidRDefault="00460D75" w:rsidP="00460D75">
      <w:pPr>
        <w:widowControl w:val="0"/>
        <w:tabs>
          <w:tab w:val="left" w:pos="0"/>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Klinikinių duomenų</w:t>
      </w:r>
      <w:r>
        <w:rPr>
          <w:rFonts w:ascii="Times New Roman" w:eastAsia="Times New Roman" w:hAnsi="Times New Roman" w:cs="Times New Roman"/>
          <w:color w:val="000000"/>
          <w:kern w:val="0"/>
          <w:lang w:eastAsia="ar-SA"/>
          <w14:ligatures w14:val="none"/>
        </w:rPr>
        <w:t xml:space="preserve"> apie</w:t>
      </w:r>
      <w:r w:rsidRPr="00283F41">
        <w:rPr>
          <w:rFonts w:ascii="Times New Roman" w:eastAsia="Times New Roman" w:hAnsi="Times New Roman" w:cs="Times New Roman"/>
          <w:color w:val="000000"/>
          <w:kern w:val="0"/>
          <w:lang w:eastAsia="ar-SA"/>
          <w14:ligatures w14:val="none"/>
        </w:rPr>
        <w:t xml:space="preserve"> 1 metų arba vyresni</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vaik</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s, kuriems yra vidutinio sunkumo arba sunkus inkstų funkcijos sutrikimas (glomerulų filtracijos greitis &lt; 50 ml/min./1,73 m</w:t>
      </w:r>
      <w:r w:rsidRPr="00283F41">
        <w:rPr>
          <w:rFonts w:ascii="Times New Roman" w:eastAsia="Times New Roman" w:hAnsi="Times New Roman" w:cs="Times New Roman"/>
          <w:color w:val="000000"/>
          <w:kern w:val="0"/>
          <w:vertAlign w:val="superscript"/>
          <w:lang w:eastAsia="ar-SA"/>
          <w14:ligatures w14:val="none"/>
        </w:rPr>
        <w:t>2</w:t>
      </w:r>
      <w:r w:rsidRPr="00283F41">
        <w:rPr>
          <w:rFonts w:ascii="Times New Roman" w:eastAsia="Times New Roman" w:hAnsi="Times New Roman" w:cs="Times New Roman"/>
          <w:color w:val="000000"/>
          <w:kern w:val="0"/>
          <w:lang w:eastAsia="ar-SA"/>
          <w14:ligatures w14:val="none"/>
        </w:rPr>
        <w:t>), nėra.</w:t>
      </w:r>
    </w:p>
    <w:p w14:paraId="2F823148"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30A9658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Pacientų farmakokinetikos duomenys</w:t>
      </w:r>
    </w:p>
    <w:p w14:paraId="6DA8EC1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Pacientams, vartojusiems 20 mg rivaroksabano </w:t>
      </w:r>
      <w:r>
        <w:rPr>
          <w:rFonts w:ascii="Times New Roman" w:eastAsia="Times New Roman" w:hAnsi="Times New Roman" w:cs="Times New Roman"/>
          <w:color w:val="000000"/>
          <w:kern w:val="0"/>
          <w:lang w:eastAsia="ar-SA"/>
          <w14:ligatures w14:val="none"/>
        </w:rPr>
        <w:t xml:space="preserve">vieną </w:t>
      </w:r>
      <w:r w:rsidRPr="00283F41">
        <w:rPr>
          <w:rFonts w:ascii="Times New Roman" w:eastAsia="Times New Roman" w:hAnsi="Times New Roman" w:cs="Times New Roman"/>
          <w:color w:val="000000"/>
          <w:kern w:val="0"/>
          <w:lang w:eastAsia="ar-SA"/>
          <w14:ligatures w14:val="none"/>
        </w:rPr>
        <w:t>kartą per parą ūminei GVT gydyt</w:t>
      </w:r>
      <w:r>
        <w:rPr>
          <w:rFonts w:ascii="Times New Roman" w:eastAsia="Times New Roman" w:hAnsi="Times New Roman" w:cs="Times New Roman"/>
          <w:color w:val="000000"/>
          <w:kern w:val="0"/>
          <w:lang w:eastAsia="ar-SA"/>
          <w14:ligatures w14:val="none"/>
        </w:rPr>
        <w:t>i</w:t>
      </w:r>
      <w:r w:rsidRPr="00283F41">
        <w:rPr>
          <w:rFonts w:ascii="Times New Roman" w:eastAsia="Times New Roman" w:hAnsi="Times New Roman" w:cs="Times New Roman"/>
          <w:color w:val="000000"/>
          <w:kern w:val="0"/>
          <w:lang w:eastAsia="ar-SA"/>
          <w14:ligatures w14:val="none"/>
        </w:rPr>
        <w:t>, geometrinis koncentracijos vidurkis (90 % prognozavimo intervalas) praėjus 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val. ir maždaug 24 val. po dozės pavartojimo (apytikriai tai atitinka didžiausią ir mažiausią koncentraciją laikotarpiu tarp dozių) atitinkamai buvo 215 (22</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535) ir 32 (6</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 xml:space="preserve">239) μg/l. </w:t>
      </w:r>
    </w:p>
    <w:p w14:paraId="04763ED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4754B98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sergantiems ūmine VTE ir vartojantiems pagal kūno svorį </w:t>
      </w:r>
      <w:r>
        <w:rPr>
          <w:rFonts w:ascii="Times New Roman" w:eastAsia="Times New Roman" w:hAnsi="Times New Roman" w:cs="Times New Roman"/>
          <w:color w:val="000000"/>
          <w:kern w:val="0"/>
          <w:lang w:eastAsia="ar-SA"/>
          <w14:ligatures w14:val="none"/>
        </w:rPr>
        <w:t>koreguotą</w:t>
      </w:r>
      <w:r w:rsidRPr="00283F41">
        <w:rPr>
          <w:rFonts w:ascii="Times New Roman" w:eastAsia="Times New Roman" w:hAnsi="Times New Roman" w:cs="Times New Roman"/>
          <w:color w:val="000000"/>
          <w:kern w:val="0"/>
          <w:lang w:eastAsia="ar-SA"/>
          <w14:ligatures w14:val="none"/>
        </w:rPr>
        <w:t xml:space="preserve"> rivaroksaban</w:t>
      </w:r>
      <w:r>
        <w:rPr>
          <w:rFonts w:ascii="Times New Roman" w:eastAsia="Times New Roman" w:hAnsi="Times New Roman" w:cs="Times New Roman"/>
          <w:color w:val="000000"/>
          <w:kern w:val="0"/>
          <w:lang w:eastAsia="ar-SA"/>
          <w14:ligatures w14:val="none"/>
        </w:rPr>
        <w:t>o dozę</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kai</w:t>
      </w:r>
      <w:r w:rsidRPr="00283F41">
        <w:rPr>
          <w:rFonts w:ascii="Times New Roman" w:eastAsia="Times New Roman" w:hAnsi="Times New Roman" w:cs="Times New Roman"/>
          <w:color w:val="000000"/>
          <w:kern w:val="0"/>
          <w:lang w:eastAsia="ar-SA"/>
          <w14:ligatures w14:val="none"/>
        </w:rPr>
        <w:t xml:space="preserve"> ekspozicij</w:t>
      </w:r>
      <w:r>
        <w:rPr>
          <w:rFonts w:ascii="Times New Roman" w:eastAsia="Times New Roman" w:hAnsi="Times New Roman" w:cs="Times New Roman"/>
          <w:color w:val="000000"/>
          <w:kern w:val="0"/>
          <w:lang w:eastAsia="ar-SA"/>
          <w14:ligatures w14:val="none"/>
        </w:rPr>
        <w:t>a būna panaši į nustatomą</w:t>
      </w:r>
      <w:r w:rsidRPr="00283F41">
        <w:rPr>
          <w:rFonts w:ascii="Times New Roman" w:eastAsia="Times New Roman" w:hAnsi="Times New Roman" w:cs="Times New Roman"/>
          <w:color w:val="000000"/>
          <w:kern w:val="0"/>
          <w:lang w:eastAsia="ar-SA"/>
          <w14:ligatures w14:val="none"/>
        </w:rPr>
        <w:t xml:space="preserve"> suaugusiems</w:t>
      </w:r>
      <w:r w:rsidRPr="00F76FD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GVT </w:t>
      </w:r>
      <w:r>
        <w:rPr>
          <w:rFonts w:ascii="Times New Roman" w:eastAsia="Times New Roman" w:hAnsi="Times New Roman" w:cs="Times New Roman"/>
          <w:color w:val="000000"/>
          <w:kern w:val="0"/>
          <w:lang w:eastAsia="ar-SA"/>
          <w14:ligatures w14:val="none"/>
        </w:rPr>
        <w:t xml:space="preserve">sergantiems </w:t>
      </w:r>
      <w:r w:rsidRPr="00283F41">
        <w:rPr>
          <w:rFonts w:ascii="Times New Roman" w:eastAsia="Times New Roman" w:hAnsi="Times New Roman" w:cs="Times New Roman"/>
          <w:color w:val="000000"/>
          <w:kern w:val="0"/>
          <w:lang w:eastAsia="ar-SA"/>
          <w14:ligatures w14:val="none"/>
        </w:rPr>
        <w:t xml:space="preserve">pacientams, vieną kartą per parą vartojantiems 20 mg rivaroksabano </w:t>
      </w:r>
      <w:r>
        <w:rPr>
          <w:rFonts w:ascii="Times New Roman" w:eastAsia="Times New Roman" w:hAnsi="Times New Roman" w:cs="Times New Roman"/>
          <w:color w:val="000000"/>
          <w:kern w:val="0"/>
          <w:lang w:eastAsia="ar-SA"/>
          <w14:ligatures w14:val="none"/>
        </w:rPr>
        <w:t>dozę</w:t>
      </w:r>
      <w:r w:rsidRPr="00283F41">
        <w:rPr>
          <w:rFonts w:ascii="Times New Roman" w:eastAsia="Times New Roman" w:hAnsi="Times New Roman" w:cs="Times New Roman"/>
          <w:color w:val="000000"/>
          <w:kern w:val="0"/>
          <w:lang w:eastAsia="ar-SA"/>
          <w14:ligatures w14:val="none"/>
        </w:rPr>
        <w:t>, koncentracijų geometriniai vidurkiai (90 % intervalas), kai mėginių paėmimo intervalai apytikriai atitinka didžiausią ir mažiausią koncentraciją laikotarpiu tarp dozių, apibendrinami 13 lentelėje.</w:t>
      </w:r>
    </w:p>
    <w:p w14:paraId="185F706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2068D86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13 lentelė. Rivaroksabano koncentracij</w:t>
      </w:r>
      <w:r>
        <w:rPr>
          <w:rFonts w:ascii="Times New Roman" w:eastAsia="Times New Roman" w:hAnsi="Times New Roman" w:cs="Times New Roman"/>
          <w:b/>
          <w:bCs/>
          <w:color w:val="000000"/>
          <w:kern w:val="0"/>
          <w:lang w:eastAsia="ar-SA"/>
          <w14:ligatures w14:val="none"/>
        </w:rPr>
        <w:t>os nusistovėjus</w:t>
      </w:r>
      <w:r w:rsidRPr="00283F41">
        <w:rPr>
          <w:rFonts w:ascii="Times New Roman" w:eastAsia="Times New Roman" w:hAnsi="Times New Roman" w:cs="Times New Roman"/>
          <w:b/>
          <w:bCs/>
          <w:color w:val="000000"/>
          <w:kern w:val="0"/>
          <w:lang w:eastAsia="ar-SA"/>
          <w14:ligatures w14:val="none"/>
        </w:rPr>
        <w:t xml:space="preserve"> pusiausvyr</w:t>
      </w:r>
      <w:r>
        <w:rPr>
          <w:rFonts w:ascii="Times New Roman" w:eastAsia="Times New Roman" w:hAnsi="Times New Roman" w:cs="Times New Roman"/>
          <w:b/>
          <w:bCs/>
          <w:color w:val="000000"/>
          <w:kern w:val="0"/>
          <w:lang w:eastAsia="ar-SA"/>
          <w14:ligatures w14:val="none"/>
        </w:rPr>
        <w:t>inei apykaitai</w:t>
      </w:r>
      <w:r w:rsidRPr="00283F41">
        <w:rPr>
          <w:rFonts w:ascii="Times New Roman" w:eastAsia="Times New Roman" w:hAnsi="Times New Roman" w:cs="Times New Roman"/>
          <w:b/>
          <w:bCs/>
          <w:color w:val="000000"/>
          <w:kern w:val="0"/>
          <w:lang w:eastAsia="ar-SA"/>
          <w14:ligatures w14:val="none"/>
        </w:rPr>
        <w:t xml:space="preserve"> (μg/l) statisti</w:t>
      </w:r>
      <w:r>
        <w:rPr>
          <w:rFonts w:ascii="Times New Roman" w:eastAsia="Times New Roman" w:hAnsi="Times New Roman" w:cs="Times New Roman"/>
          <w:b/>
          <w:bCs/>
          <w:color w:val="000000"/>
          <w:kern w:val="0"/>
          <w:lang w:eastAsia="ar-SA"/>
          <w14:ligatures w14:val="none"/>
        </w:rPr>
        <w:t>nis</w:t>
      </w:r>
      <w:r w:rsidRPr="00283F41">
        <w:rPr>
          <w:rFonts w:ascii="Times New Roman" w:eastAsia="Times New Roman" w:hAnsi="Times New Roman" w:cs="Times New Roman"/>
          <w:b/>
          <w:bCs/>
          <w:color w:val="000000"/>
          <w:kern w:val="0"/>
          <w:lang w:eastAsia="ar-SA"/>
          <w14:ligatures w14:val="none"/>
        </w:rPr>
        <w:t xml:space="preserve"> </w:t>
      </w:r>
      <w:r>
        <w:rPr>
          <w:rFonts w:ascii="Times New Roman" w:eastAsia="Times New Roman" w:hAnsi="Times New Roman" w:cs="Times New Roman"/>
          <w:b/>
          <w:bCs/>
          <w:color w:val="000000"/>
          <w:kern w:val="0"/>
          <w:lang w:eastAsia="ar-SA"/>
          <w14:ligatures w14:val="none"/>
        </w:rPr>
        <w:t>apibendrinimas</w:t>
      </w:r>
      <w:r w:rsidRPr="00283F41">
        <w:rPr>
          <w:rFonts w:ascii="Times New Roman" w:eastAsia="Times New Roman" w:hAnsi="Times New Roman" w:cs="Times New Roman"/>
          <w:b/>
          <w:bCs/>
          <w:color w:val="000000"/>
          <w:kern w:val="0"/>
          <w:lang w:eastAsia="ar-SA"/>
          <w14:ligatures w14:val="none"/>
        </w:rPr>
        <w:t xml:space="preserve"> (geometrinis vidurkis (90 % intervalas)) pagal dozavimo režimą ir amžių</w:t>
      </w:r>
    </w:p>
    <w:p w14:paraId="7142698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tbl>
      <w:tblPr>
        <w:tblStyle w:val="TableNormal3"/>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565"/>
        <w:gridCol w:w="1490"/>
        <w:gridCol w:w="563"/>
        <w:gridCol w:w="1459"/>
        <w:gridCol w:w="443"/>
        <w:gridCol w:w="1494"/>
        <w:gridCol w:w="437"/>
        <w:gridCol w:w="1708"/>
      </w:tblGrid>
      <w:tr w:rsidR="00460D75" w:rsidRPr="00283F41" w14:paraId="1ACFA550" w14:textId="77777777" w:rsidTr="00587AA3">
        <w:trPr>
          <w:trHeight w:val="708"/>
        </w:trPr>
        <w:tc>
          <w:tcPr>
            <w:tcW w:w="1337" w:type="dxa"/>
          </w:tcPr>
          <w:p w14:paraId="1BD6CA17" w14:textId="77777777" w:rsidR="00460D75" w:rsidRPr="00283F41" w:rsidRDefault="00460D75" w:rsidP="00587AA3">
            <w:pPr>
              <w:spacing w:before="2" w:line="254" w:lineRule="exact"/>
              <w:ind w:left="126" w:right="206"/>
              <w:rPr>
                <w:rFonts w:ascii="Times New Roman" w:eastAsia="Calibri" w:hAnsi="Times New Roman" w:cs="Times New Roman"/>
                <w:b/>
              </w:rPr>
            </w:pPr>
            <w:r w:rsidRPr="00283F41">
              <w:rPr>
                <w:rFonts w:ascii="Times New Roman" w:eastAsia="Calibri" w:hAnsi="Times New Roman" w:cs="Times New Roman"/>
                <w:b/>
              </w:rPr>
              <w:t>Laiko intervalai</w:t>
            </w:r>
          </w:p>
        </w:tc>
        <w:tc>
          <w:tcPr>
            <w:tcW w:w="565" w:type="dxa"/>
          </w:tcPr>
          <w:p w14:paraId="1A13A5CE" w14:textId="77777777" w:rsidR="00460D75" w:rsidRPr="00283F41" w:rsidRDefault="00460D75" w:rsidP="00587AA3">
            <w:pPr>
              <w:jc w:val="center"/>
              <w:rPr>
                <w:rFonts w:ascii="Times New Roman" w:eastAsia="Calibri" w:hAnsi="Times New Roman" w:cs="Times New Roman"/>
              </w:rPr>
            </w:pPr>
          </w:p>
        </w:tc>
        <w:tc>
          <w:tcPr>
            <w:tcW w:w="1490" w:type="dxa"/>
          </w:tcPr>
          <w:p w14:paraId="7ECC9451" w14:textId="77777777" w:rsidR="00460D75" w:rsidRPr="00283F41" w:rsidRDefault="00460D75" w:rsidP="00587AA3">
            <w:pPr>
              <w:ind w:left="82"/>
              <w:rPr>
                <w:rFonts w:ascii="Times New Roman" w:eastAsia="Calibri" w:hAnsi="Times New Roman" w:cs="Times New Roman"/>
              </w:rPr>
            </w:pPr>
          </w:p>
        </w:tc>
        <w:tc>
          <w:tcPr>
            <w:tcW w:w="563" w:type="dxa"/>
          </w:tcPr>
          <w:p w14:paraId="0962E862" w14:textId="77777777" w:rsidR="00460D75" w:rsidRPr="00283F41" w:rsidRDefault="00460D75" w:rsidP="00587AA3">
            <w:pPr>
              <w:rPr>
                <w:rFonts w:ascii="Times New Roman" w:eastAsia="Calibri" w:hAnsi="Times New Roman" w:cs="Times New Roman"/>
              </w:rPr>
            </w:pPr>
          </w:p>
        </w:tc>
        <w:tc>
          <w:tcPr>
            <w:tcW w:w="1459" w:type="dxa"/>
          </w:tcPr>
          <w:p w14:paraId="32799BF1" w14:textId="77777777" w:rsidR="00460D75" w:rsidRPr="00283F41" w:rsidRDefault="00460D75" w:rsidP="00587AA3">
            <w:pPr>
              <w:rPr>
                <w:rFonts w:ascii="Times New Roman" w:eastAsia="Calibri" w:hAnsi="Times New Roman" w:cs="Times New Roman"/>
              </w:rPr>
            </w:pPr>
          </w:p>
        </w:tc>
        <w:tc>
          <w:tcPr>
            <w:tcW w:w="443" w:type="dxa"/>
          </w:tcPr>
          <w:p w14:paraId="7E604A0F" w14:textId="77777777" w:rsidR="00460D75" w:rsidRPr="00283F41" w:rsidRDefault="00460D75" w:rsidP="00587AA3">
            <w:pPr>
              <w:jc w:val="center"/>
              <w:rPr>
                <w:rFonts w:ascii="Times New Roman" w:eastAsia="Calibri" w:hAnsi="Times New Roman" w:cs="Times New Roman"/>
              </w:rPr>
            </w:pPr>
          </w:p>
        </w:tc>
        <w:tc>
          <w:tcPr>
            <w:tcW w:w="1494" w:type="dxa"/>
          </w:tcPr>
          <w:p w14:paraId="4F0615AA" w14:textId="77777777" w:rsidR="00460D75" w:rsidRPr="00283F41" w:rsidRDefault="00460D75" w:rsidP="00587AA3">
            <w:pPr>
              <w:rPr>
                <w:rFonts w:ascii="Times New Roman" w:eastAsia="Calibri" w:hAnsi="Times New Roman" w:cs="Times New Roman"/>
              </w:rPr>
            </w:pPr>
          </w:p>
        </w:tc>
        <w:tc>
          <w:tcPr>
            <w:tcW w:w="437" w:type="dxa"/>
          </w:tcPr>
          <w:p w14:paraId="3779EA1C" w14:textId="77777777" w:rsidR="00460D75" w:rsidRPr="00283F41" w:rsidRDefault="00460D75" w:rsidP="00587AA3">
            <w:pPr>
              <w:rPr>
                <w:rFonts w:ascii="Times New Roman" w:eastAsia="Calibri" w:hAnsi="Times New Roman" w:cs="Times New Roman"/>
              </w:rPr>
            </w:pPr>
          </w:p>
        </w:tc>
        <w:tc>
          <w:tcPr>
            <w:tcW w:w="1708" w:type="dxa"/>
          </w:tcPr>
          <w:p w14:paraId="5B16F55C" w14:textId="77777777" w:rsidR="00460D75" w:rsidRPr="00283F41" w:rsidRDefault="00460D75" w:rsidP="00587AA3">
            <w:pPr>
              <w:rPr>
                <w:rFonts w:ascii="Times New Roman" w:eastAsia="Calibri" w:hAnsi="Times New Roman" w:cs="Times New Roman"/>
              </w:rPr>
            </w:pPr>
          </w:p>
        </w:tc>
      </w:tr>
      <w:tr w:rsidR="00460D75" w:rsidRPr="00283F41" w14:paraId="62DCF52F" w14:textId="77777777" w:rsidTr="00587AA3">
        <w:trPr>
          <w:trHeight w:val="502"/>
        </w:trPr>
        <w:tc>
          <w:tcPr>
            <w:tcW w:w="1337" w:type="dxa"/>
          </w:tcPr>
          <w:p w14:paraId="2B05AE34" w14:textId="77777777" w:rsidR="00460D75" w:rsidRPr="00283F41" w:rsidRDefault="00460D75" w:rsidP="00587AA3">
            <w:pPr>
              <w:spacing w:line="249" w:lineRule="exact"/>
              <w:ind w:left="126"/>
              <w:rPr>
                <w:rFonts w:ascii="Times New Roman" w:eastAsia="Calibri" w:hAnsi="Times New Roman" w:cs="Times New Roman"/>
                <w:b/>
              </w:rPr>
            </w:pPr>
            <w:r w:rsidRPr="00283F41">
              <w:rPr>
                <w:rFonts w:ascii="Times New Roman" w:eastAsia="Calibri" w:hAnsi="Times New Roman" w:cs="Times New Roman"/>
                <w:b/>
              </w:rPr>
              <w:t>VKP</w:t>
            </w:r>
          </w:p>
        </w:tc>
        <w:tc>
          <w:tcPr>
            <w:tcW w:w="565" w:type="dxa"/>
          </w:tcPr>
          <w:p w14:paraId="13F8C6F4" w14:textId="77777777" w:rsidR="00460D75" w:rsidRPr="00283F41" w:rsidRDefault="00460D75" w:rsidP="00587AA3">
            <w:pPr>
              <w:spacing w:line="249"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49F52BBF" w14:textId="77777777" w:rsidR="00460D75" w:rsidRPr="00283F41" w:rsidRDefault="00460D75" w:rsidP="00587AA3">
            <w:pPr>
              <w:spacing w:line="249" w:lineRule="exact"/>
              <w:ind w:left="82"/>
              <w:rPr>
                <w:rFonts w:ascii="Times New Roman" w:eastAsia="Calibri" w:hAnsi="Times New Roman" w:cs="Times New Roman"/>
                <w:b/>
              </w:rPr>
            </w:pPr>
            <w:r w:rsidRPr="00283F41">
              <w:rPr>
                <w:rFonts w:ascii="Times New Roman" w:eastAsia="Calibri" w:hAnsi="Times New Roman" w:cs="Times New Roman"/>
                <w:b/>
              </w:rPr>
              <w:t>12 -&lt; 18 metų</w:t>
            </w:r>
          </w:p>
        </w:tc>
        <w:tc>
          <w:tcPr>
            <w:tcW w:w="563" w:type="dxa"/>
          </w:tcPr>
          <w:p w14:paraId="5D9C2590" w14:textId="77777777" w:rsidR="00460D75" w:rsidRPr="00283F41" w:rsidRDefault="00460D75" w:rsidP="00587AA3">
            <w:pPr>
              <w:spacing w:line="249"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4A59E3B9" w14:textId="77777777" w:rsidR="00460D75" w:rsidRPr="00283F41" w:rsidRDefault="00460D75" w:rsidP="00587AA3">
            <w:pPr>
              <w:spacing w:line="249" w:lineRule="exact"/>
              <w:ind w:left="106"/>
              <w:rPr>
                <w:rFonts w:ascii="Times New Roman" w:eastAsia="Calibri" w:hAnsi="Times New Roman" w:cs="Times New Roman"/>
                <w:b/>
              </w:rPr>
            </w:pPr>
            <w:r w:rsidRPr="00283F41">
              <w:rPr>
                <w:rFonts w:ascii="Times New Roman" w:eastAsia="Calibri" w:hAnsi="Times New Roman" w:cs="Times New Roman"/>
                <w:b/>
              </w:rPr>
              <w:t>6 -&lt; 12 metų</w:t>
            </w:r>
          </w:p>
        </w:tc>
        <w:tc>
          <w:tcPr>
            <w:tcW w:w="443" w:type="dxa"/>
          </w:tcPr>
          <w:p w14:paraId="758204F3" w14:textId="77777777" w:rsidR="00460D75" w:rsidRPr="00283F41" w:rsidRDefault="00460D75" w:rsidP="00587AA3">
            <w:pPr>
              <w:jc w:val="center"/>
              <w:rPr>
                <w:rFonts w:ascii="Times New Roman" w:eastAsia="Calibri" w:hAnsi="Times New Roman" w:cs="Times New Roman"/>
              </w:rPr>
            </w:pPr>
          </w:p>
        </w:tc>
        <w:tc>
          <w:tcPr>
            <w:tcW w:w="1494" w:type="dxa"/>
          </w:tcPr>
          <w:p w14:paraId="1804C8D4" w14:textId="77777777" w:rsidR="00460D75" w:rsidRPr="00283F41" w:rsidRDefault="00460D75" w:rsidP="00587AA3">
            <w:pPr>
              <w:rPr>
                <w:rFonts w:ascii="Times New Roman" w:eastAsia="Calibri" w:hAnsi="Times New Roman" w:cs="Times New Roman"/>
              </w:rPr>
            </w:pPr>
          </w:p>
        </w:tc>
        <w:tc>
          <w:tcPr>
            <w:tcW w:w="437" w:type="dxa"/>
          </w:tcPr>
          <w:p w14:paraId="0A992BE2" w14:textId="77777777" w:rsidR="00460D75" w:rsidRPr="00283F41" w:rsidRDefault="00460D75" w:rsidP="00587AA3">
            <w:pPr>
              <w:rPr>
                <w:rFonts w:ascii="Times New Roman" w:eastAsia="Calibri" w:hAnsi="Times New Roman" w:cs="Times New Roman"/>
              </w:rPr>
            </w:pPr>
          </w:p>
        </w:tc>
        <w:tc>
          <w:tcPr>
            <w:tcW w:w="1708" w:type="dxa"/>
          </w:tcPr>
          <w:p w14:paraId="31353FCA" w14:textId="77777777" w:rsidR="00460D75" w:rsidRPr="00283F41" w:rsidRDefault="00460D75" w:rsidP="00587AA3">
            <w:pPr>
              <w:rPr>
                <w:rFonts w:ascii="Times New Roman" w:eastAsia="Calibri" w:hAnsi="Times New Roman" w:cs="Times New Roman"/>
              </w:rPr>
            </w:pPr>
          </w:p>
        </w:tc>
      </w:tr>
      <w:tr w:rsidR="00460D75" w:rsidRPr="00283F41" w14:paraId="3817257D" w14:textId="77777777" w:rsidTr="00587AA3">
        <w:trPr>
          <w:trHeight w:val="505"/>
        </w:trPr>
        <w:tc>
          <w:tcPr>
            <w:tcW w:w="1337" w:type="dxa"/>
          </w:tcPr>
          <w:p w14:paraId="51B6ECE1"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2,5–4 val. po vartojimo</w:t>
            </w:r>
          </w:p>
        </w:tc>
        <w:tc>
          <w:tcPr>
            <w:tcW w:w="565" w:type="dxa"/>
          </w:tcPr>
          <w:p w14:paraId="71AA67A6"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171</w:t>
            </w:r>
          </w:p>
        </w:tc>
        <w:tc>
          <w:tcPr>
            <w:tcW w:w="1490" w:type="dxa"/>
          </w:tcPr>
          <w:p w14:paraId="31574B6F"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241,5</w:t>
            </w:r>
          </w:p>
          <w:p w14:paraId="7CF5AC2D"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(105-484)</w:t>
            </w:r>
          </w:p>
        </w:tc>
        <w:tc>
          <w:tcPr>
            <w:tcW w:w="563" w:type="dxa"/>
          </w:tcPr>
          <w:p w14:paraId="77DB25CB"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24</w:t>
            </w:r>
          </w:p>
        </w:tc>
        <w:tc>
          <w:tcPr>
            <w:tcW w:w="1459" w:type="dxa"/>
          </w:tcPr>
          <w:p w14:paraId="2D45C8DE"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229,7</w:t>
            </w:r>
          </w:p>
          <w:p w14:paraId="6937CAA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(91,5-777)</w:t>
            </w:r>
          </w:p>
        </w:tc>
        <w:tc>
          <w:tcPr>
            <w:tcW w:w="443" w:type="dxa"/>
          </w:tcPr>
          <w:p w14:paraId="1C6773D8" w14:textId="77777777" w:rsidR="00460D75" w:rsidRPr="00283F41" w:rsidRDefault="00460D75" w:rsidP="00587AA3">
            <w:pPr>
              <w:jc w:val="center"/>
              <w:rPr>
                <w:rFonts w:ascii="Times New Roman" w:eastAsia="Calibri" w:hAnsi="Times New Roman" w:cs="Times New Roman"/>
              </w:rPr>
            </w:pPr>
          </w:p>
        </w:tc>
        <w:tc>
          <w:tcPr>
            <w:tcW w:w="1494" w:type="dxa"/>
          </w:tcPr>
          <w:p w14:paraId="47D3D7E5" w14:textId="77777777" w:rsidR="00460D75" w:rsidRPr="00283F41" w:rsidRDefault="00460D75" w:rsidP="00587AA3">
            <w:pPr>
              <w:rPr>
                <w:rFonts w:ascii="Times New Roman" w:eastAsia="Calibri" w:hAnsi="Times New Roman" w:cs="Times New Roman"/>
              </w:rPr>
            </w:pPr>
          </w:p>
        </w:tc>
        <w:tc>
          <w:tcPr>
            <w:tcW w:w="437" w:type="dxa"/>
          </w:tcPr>
          <w:p w14:paraId="250E4F66" w14:textId="77777777" w:rsidR="00460D75" w:rsidRPr="00283F41" w:rsidRDefault="00460D75" w:rsidP="00587AA3">
            <w:pPr>
              <w:rPr>
                <w:rFonts w:ascii="Times New Roman" w:eastAsia="Calibri" w:hAnsi="Times New Roman" w:cs="Times New Roman"/>
              </w:rPr>
            </w:pPr>
          </w:p>
        </w:tc>
        <w:tc>
          <w:tcPr>
            <w:tcW w:w="1708" w:type="dxa"/>
          </w:tcPr>
          <w:p w14:paraId="3108C26A" w14:textId="77777777" w:rsidR="00460D75" w:rsidRPr="00283F41" w:rsidRDefault="00460D75" w:rsidP="00587AA3">
            <w:pPr>
              <w:rPr>
                <w:rFonts w:ascii="Times New Roman" w:eastAsia="Calibri" w:hAnsi="Times New Roman" w:cs="Times New Roman"/>
              </w:rPr>
            </w:pPr>
          </w:p>
        </w:tc>
      </w:tr>
      <w:tr w:rsidR="00460D75" w:rsidRPr="00283F41" w14:paraId="2C337AA5" w14:textId="77777777" w:rsidTr="00587AA3">
        <w:trPr>
          <w:trHeight w:val="504"/>
        </w:trPr>
        <w:tc>
          <w:tcPr>
            <w:tcW w:w="1337" w:type="dxa"/>
          </w:tcPr>
          <w:p w14:paraId="6B06031A"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20–24 val. po vartojimo</w:t>
            </w:r>
          </w:p>
        </w:tc>
        <w:tc>
          <w:tcPr>
            <w:tcW w:w="565" w:type="dxa"/>
          </w:tcPr>
          <w:p w14:paraId="60B1DC5A"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151</w:t>
            </w:r>
          </w:p>
        </w:tc>
        <w:tc>
          <w:tcPr>
            <w:tcW w:w="1490" w:type="dxa"/>
          </w:tcPr>
          <w:p w14:paraId="225F55B8" w14:textId="77777777" w:rsidR="00460D75" w:rsidRPr="00283F41" w:rsidRDefault="00460D75" w:rsidP="00587AA3">
            <w:pPr>
              <w:spacing w:line="252" w:lineRule="exact"/>
              <w:ind w:left="82"/>
              <w:rPr>
                <w:rFonts w:ascii="Times New Roman" w:eastAsia="Calibri" w:hAnsi="Times New Roman" w:cs="Times New Roman"/>
              </w:rPr>
            </w:pPr>
            <w:r w:rsidRPr="00283F41">
              <w:rPr>
                <w:rFonts w:ascii="Times New Roman" w:eastAsia="Calibri" w:hAnsi="Times New Roman" w:cs="Times New Roman"/>
              </w:rPr>
              <w:t>20,6</w:t>
            </w:r>
          </w:p>
          <w:p w14:paraId="3E683256"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(5,69-66,5)</w:t>
            </w:r>
          </w:p>
        </w:tc>
        <w:tc>
          <w:tcPr>
            <w:tcW w:w="563" w:type="dxa"/>
          </w:tcPr>
          <w:p w14:paraId="3E5FD373"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24</w:t>
            </w:r>
          </w:p>
        </w:tc>
        <w:tc>
          <w:tcPr>
            <w:tcW w:w="1459" w:type="dxa"/>
          </w:tcPr>
          <w:p w14:paraId="7D3FC42E"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15,9</w:t>
            </w:r>
          </w:p>
          <w:p w14:paraId="12561E03"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(3,42-45,5)</w:t>
            </w:r>
          </w:p>
        </w:tc>
        <w:tc>
          <w:tcPr>
            <w:tcW w:w="443" w:type="dxa"/>
          </w:tcPr>
          <w:p w14:paraId="0CCA11F7" w14:textId="77777777" w:rsidR="00460D75" w:rsidRPr="00283F41" w:rsidRDefault="00460D75" w:rsidP="00587AA3">
            <w:pPr>
              <w:jc w:val="center"/>
              <w:rPr>
                <w:rFonts w:ascii="Times New Roman" w:eastAsia="Calibri" w:hAnsi="Times New Roman" w:cs="Times New Roman"/>
              </w:rPr>
            </w:pPr>
          </w:p>
        </w:tc>
        <w:tc>
          <w:tcPr>
            <w:tcW w:w="1494" w:type="dxa"/>
          </w:tcPr>
          <w:p w14:paraId="3F1FDF09" w14:textId="77777777" w:rsidR="00460D75" w:rsidRPr="00283F41" w:rsidRDefault="00460D75" w:rsidP="00587AA3">
            <w:pPr>
              <w:rPr>
                <w:rFonts w:ascii="Times New Roman" w:eastAsia="Calibri" w:hAnsi="Times New Roman" w:cs="Times New Roman"/>
              </w:rPr>
            </w:pPr>
          </w:p>
        </w:tc>
        <w:tc>
          <w:tcPr>
            <w:tcW w:w="437" w:type="dxa"/>
          </w:tcPr>
          <w:p w14:paraId="44BC3FD9" w14:textId="77777777" w:rsidR="00460D75" w:rsidRPr="00283F41" w:rsidRDefault="00460D75" w:rsidP="00587AA3">
            <w:pPr>
              <w:rPr>
                <w:rFonts w:ascii="Times New Roman" w:eastAsia="Calibri" w:hAnsi="Times New Roman" w:cs="Times New Roman"/>
              </w:rPr>
            </w:pPr>
          </w:p>
        </w:tc>
        <w:tc>
          <w:tcPr>
            <w:tcW w:w="1708" w:type="dxa"/>
          </w:tcPr>
          <w:p w14:paraId="04EA5109" w14:textId="77777777" w:rsidR="00460D75" w:rsidRPr="00283F41" w:rsidRDefault="00460D75" w:rsidP="00587AA3">
            <w:pPr>
              <w:rPr>
                <w:rFonts w:ascii="Times New Roman" w:eastAsia="Calibri" w:hAnsi="Times New Roman" w:cs="Times New Roman"/>
              </w:rPr>
            </w:pPr>
          </w:p>
        </w:tc>
      </w:tr>
      <w:tr w:rsidR="00460D75" w:rsidRPr="00283F41" w14:paraId="0320B341" w14:textId="77777777" w:rsidTr="00587AA3">
        <w:trPr>
          <w:trHeight w:val="254"/>
        </w:trPr>
        <w:tc>
          <w:tcPr>
            <w:tcW w:w="1337" w:type="dxa"/>
          </w:tcPr>
          <w:p w14:paraId="4DF4E482" w14:textId="77777777" w:rsidR="00460D75" w:rsidRPr="00283F41" w:rsidRDefault="00460D75" w:rsidP="00587AA3">
            <w:pPr>
              <w:spacing w:before="1" w:line="233" w:lineRule="exact"/>
              <w:ind w:left="126"/>
              <w:rPr>
                <w:rFonts w:ascii="Times New Roman" w:eastAsia="Calibri" w:hAnsi="Times New Roman" w:cs="Times New Roman"/>
                <w:b/>
              </w:rPr>
            </w:pPr>
            <w:r w:rsidRPr="00283F41">
              <w:rPr>
                <w:rFonts w:ascii="Times New Roman" w:eastAsia="Calibri" w:hAnsi="Times New Roman" w:cs="Times New Roman"/>
                <w:b/>
              </w:rPr>
              <w:t>DKP</w:t>
            </w:r>
          </w:p>
        </w:tc>
        <w:tc>
          <w:tcPr>
            <w:tcW w:w="565" w:type="dxa"/>
          </w:tcPr>
          <w:p w14:paraId="46EF1D87" w14:textId="77777777" w:rsidR="00460D75" w:rsidRPr="00283F41" w:rsidRDefault="00460D75" w:rsidP="00587AA3">
            <w:pPr>
              <w:spacing w:before="1" w:line="23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5E4C96C3" w14:textId="77777777" w:rsidR="00460D75" w:rsidRPr="00283F41" w:rsidRDefault="00460D75" w:rsidP="00587AA3">
            <w:pPr>
              <w:spacing w:before="1" w:line="233" w:lineRule="exact"/>
              <w:ind w:left="82"/>
              <w:rPr>
                <w:rFonts w:ascii="Times New Roman" w:eastAsia="Calibri" w:hAnsi="Times New Roman" w:cs="Times New Roman"/>
                <w:b/>
              </w:rPr>
            </w:pPr>
            <w:r w:rsidRPr="00283F41">
              <w:rPr>
                <w:rFonts w:ascii="Times New Roman" w:eastAsia="Calibri" w:hAnsi="Times New Roman" w:cs="Times New Roman"/>
                <w:b/>
              </w:rPr>
              <w:t>6 -&lt; 12 metų</w:t>
            </w:r>
          </w:p>
        </w:tc>
        <w:tc>
          <w:tcPr>
            <w:tcW w:w="563" w:type="dxa"/>
          </w:tcPr>
          <w:p w14:paraId="3B40A50F" w14:textId="77777777" w:rsidR="00460D75" w:rsidRPr="00283F41" w:rsidRDefault="00460D75" w:rsidP="00587AA3">
            <w:pPr>
              <w:spacing w:before="1" w:line="23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3A0911B5" w14:textId="77777777" w:rsidR="00460D75" w:rsidRPr="00283F41" w:rsidRDefault="00460D75" w:rsidP="00587AA3">
            <w:pPr>
              <w:spacing w:before="1" w:line="233" w:lineRule="exact"/>
              <w:ind w:left="106"/>
              <w:rPr>
                <w:rFonts w:ascii="Times New Roman" w:eastAsia="Calibri" w:hAnsi="Times New Roman" w:cs="Times New Roman"/>
                <w:b/>
              </w:rPr>
            </w:pPr>
            <w:r w:rsidRPr="00283F41">
              <w:rPr>
                <w:rFonts w:ascii="Times New Roman" w:eastAsia="Calibri" w:hAnsi="Times New Roman" w:cs="Times New Roman"/>
                <w:b/>
              </w:rPr>
              <w:t>2 -&lt; 6 metų</w:t>
            </w:r>
          </w:p>
        </w:tc>
        <w:tc>
          <w:tcPr>
            <w:tcW w:w="443" w:type="dxa"/>
          </w:tcPr>
          <w:p w14:paraId="08F91DC1" w14:textId="77777777" w:rsidR="00460D75" w:rsidRPr="00283F41" w:rsidRDefault="00460D75" w:rsidP="00587AA3">
            <w:pPr>
              <w:spacing w:before="1" w:line="233" w:lineRule="exact"/>
              <w:ind w:left="108"/>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4" w:type="dxa"/>
          </w:tcPr>
          <w:p w14:paraId="57F73626" w14:textId="77777777" w:rsidR="00460D75" w:rsidRPr="00283F41" w:rsidRDefault="00460D75" w:rsidP="00587AA3">
            <w:pPr>
              <w:spacing w:before="1" w:line="233" w:lineRule="exact"/>
              <w:ind w:left="94"/>
              <w:rPr>
                <w:rFonts w:ascii="Times New Roman" w:eastAsia="Calibri" w:hAnsi="Times New Roman" w:cs="Times New Roman"/>
                <w:b/>
              </w:rPr>
            </w:pPr>
            <w:r w:rsidRPr="00283F41">
              <w:rPr>
                <w:rFonts w:ascii="Times New Roman" w:eastAsia="Calibri" w:hAnsi="Times New Roman" w:cs="Times New Roman"/>
                <w:b/>
              </w:rPr>
              <w:t>0,5 -&lt; 2 metų</w:t>
            </w:r>
          </w:p>
        </w:tc>
        <w:tc>
          <w:tcPr>
            <w:tcW w:w="437" w:type="dxa"/>
          </w:tcPr>
          <w:p w14:paraId="41E5431F" w14:textId="77777777" w:rsidR="00460D75" w:rsidRPr="00283F41" w:rsidRDefault="00460D75" w:rsidP="00587AA3">
            <w:pPr>
              <w:rPr>
                <w:rFonts w:ascii="Times New Roman" w:eastAsia="Calibri" w:hAnsi="Times New Roman" w:cs="Times New Roman"/>
              </w:rPr>
            </w:pPr>
          </w:p>
        </w:tc>
        <w:tc>
          <w:tcPr>
            <w:tcW w:w="1708" w:type="dxa"/>
          </w:tcPr>
          <w:p w14:paraId="134CC4A5" w14:textId="77777777" w:rsidR="00460D75" w:rsidRPr="00283F41" w:rsidRDefault="00460D75" w:rsidP="00587AA3">
            <w:pPr>
              <w:rPr>
                <w:rFonts w:ascii="Times New Roman" w:eastAsia="Calibri" w:hAnsi="Times New Roman" w:cs="Times New Roman"/>
              </w:rPr>
            </w:pPr>
          </w:p>
        </w:tc>
      </w:tr>
      <w:tr w:rsidR="00460D75" w:rsidRPr="00283F41" w14:paraId="3D779621" w14:textId="77777777" w:rsidTr="00587AA3">
        <w:trPr>
          <w:trHeight w:val="505"/>
        </w:trPr>
        <w:tc>
          <w:tcPr>
            <w:tcW w:w="1337" w:type="dxa"/>
          </w:tcPr>
          <w:p w14:paraId="188978C4"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2,5–4 val. po vartojimo</w:t>
            </w:r>
          </w:p>
        </w:tc>
        <w:tc>
          <w:tcPr>
            <w:tcW w:w="565" w:type="dxa"/>
          </w:tcPr>
          <w:p w14:paraId="6CEABADD"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36</w:t>
            </w:r>
          </w:p>
        </w:tc>
        <w:tc>
          <w:tcPr>
            <w:tcW w:w="1490" w:type="dxa"/>
          </w:tcPr>
          <w:p w14:paraId="040FA1F5"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145,4</w:t>
            </w:r>
          </w:p>
          <w:p w14:paraId="66C4D63E"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(46,0-343)</w:t>
            </w:r>
          </w:p>
        </w:tc>
        <w:tc>
          <w:tcPr>
            <w:tcW w:w="563" w:type="dxa"/>
          </w:tcPr>
          <w:p w14:paraId="285C091A"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38</w:t>
            </w:r>
          </w:p>
        </w:tc>
        <w:tc>
          <w:tcPr>
            <w:tcW w:w="1459" w:type="dxa"/>
          </w:tcPr>
          <w:p w14:paraId="6DD5F898"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171,8</w:t>
            </w:r>
          </w:p>
          <w:p w14:paraId="44AECA5E"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(70,7-438)</w:t>
            </w:r>
          </w:p>
        </w:tc>
        <w:tc>
          <w:tcPr>
            <w:tcW w:w="443" w:type="dxa"/>
          </w:tcPr>
          <w:p w14:paraId="00964867"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w w:val="99"/>
              </w:rPr>
              <w:t>2</w:t>
            </w:r>
          </w:p>
        </w:tc>
        <w:tc>
          <w:tcPr>
            <w:tcW w:w="1494" w:type="dxa"/>
          </w:tcPr>
          <w:p w14:paraId="20643923" w14:textId="77777777" w:rsidR="00460D75" w:rsidRPr="00283F41" w:rsidRDefault="00460D75" w:rsidP="00587AA3">
            <w:pPr>
              <w:spacing w:line="253" w:lineRule="exact"/>
              <w:ind w:left="94"/>
              <w:rPr>
                <w:rFonts w:ascii="Times New Roman" w:eastAsia="Calibri" w:hAnsi="Times New Roman" w:cs="Times New Roman"/>
              </w:rPr>
            </w:pPr>
            <w:r w:rsidRPr="00283F41">
              <w:rPr>
                <w:rFonts w:ascii="Times New Roman" w:eastAsia="Calibri" w:hAnsi="Times New Roman" w:cs="Times New Roman"/>
              </w:rPr>
              <w:t>NA</w:t>
            </w:r>
          </w:p>
        </w:tc>
        <w:tc>
          <w:tcPr>
            <w:tcW w:w="437" w:type="dxa"/>
          </w:tcPr>
          <w:p w14:paraId="3FF0C384" w14:textId="77777777" w:rsidR="00460D75" w:rsidRPr="00283F41" w:rsidRDefault="00460D75" w:rsidP="00587AA3">
            <w:pPr>
              <w:rPr>
                <w:rFonts w:ascii="Times New Roman" w:eastAsia="Calibri" w:hAnsi="Times New Roman" w:cs="Times New Roman"/>
              </w:rPr>
            </w:pPr>
          </w:p>
        </w:tc>
        <w:tc>
          <w:tcPr>
            <w:tcW w:w="1708" w:type="dxa"/>
          </w:tcPr>
          <w:p w14:paraId="12896F18" w14:textId="77777777" w:rsidR="00460D75" w:rsidRPr="00283F41" w:rsidRDefault="00460D75" w:rsidP="00587AA3">
            <w:pPr>
              <w:rPr>
                <w:rFonts w:ascii="Times New Roman" w:eastAsia="Calibri" w:hAnsi="Times New Roman" w:cs="Times New Roman"/>
              </w:rPr>
            </w:pPr>
          </w:p>
        </w:tc>
      </w:tr>
      <w:tr w:rsidR="00460D75" w:rsidRPr="00283F41" w14:paraId="39A0E433" w14:textId="77777777" w:rsidTr="00587AA3">
        <w:trPr>
          <w:trHeight w:val="506"/>
        </w:trPr>
        <w:tc>
          <w:tcPr>
            <w:tcW w:w="1337" w:type="dxa"/>
          </w:tcPr>
          <w:p w14:paraId="2FC7427C"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10–16 val. po vartojimo</w:t>
            </w:r>
          </w:p>
        </w:tc>
        <w:tc>
          <w:tcPr>
            <w:tcW w:w="565" w:type="dxa"/>
          </w:tcPr>
          <w:p w14:paraId="0A4E685D"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rPr>
              <w:t>33</w:t>
            </w:r>
          </w:p>
        </w:tc>
        <w:tc>
          <w:tcPr>
            <w:tcW w:w="1490" w:type="dxa"/>
          </w:tcPr>
          <w:p w14:paraId="7D067F0A" w14:textId="77777777" w:rsidR="00460D75" w:rsidRPr="00283F41" w:rsidRDefault="00460D75" w:rsidP="00587AA3">
            <w:pPr>
              <w:spacing w:line="253" w:lineRule="exact"/>
              <w:ind w:left="82"/>
              <w:rPr>
                <w:rFonts w:ascii="Times New Roman" w:eastAsia="Calibri" w:hAnsi="Times New Roman" w:cs="Times New Roman"/>
              </w:rPr>
            </w:pPr>
            <w:r w:rsidRPr="00283F41">
              <w:rPr>
                <w:rFonts w:ascii="Times New Roman" w:eastAsia="Calibri" w:hAnsi="Times New Roman" w:cs="Times New Roman"/>
              </w:rPr>
              <w:t>26,0</w:t>
            </w:r>
          </w:p>
          <w:p w14:paraId="7D4498DE"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(7,99-94,9)</w:t>
            </w:r>
          </w:p>
        </w:tc>
        <w:tc>
          <w:tcPr>
            <w:tcW w:w="563" w:type="dxa"/>
          </w:tcPr>
          <w:p w14:paraId="4BA96EC4"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37</w:t>
            </w:r>
          </w:p>
        </w:tc>
        <w:tc>
          <w:tcPr>
            <w:tcW w:w="1459" w:type="dxa"/>
          </w:tcPr>
          <w:p w14:paraId="3E0B2141" w14:textId="77777777" w:rsidR="00460D75" w:rsidRPr="00283F41" w:rsidRDefault="00460D75" w:rsidP="00587AA3">
            <w:pPr>
              <w:spacing w:line="253" w:lineRule="exact"/>
              <w:ind w:left="106"/>
              <w:rPr>
                <w:rFonts w:ascii="Times New Roman" w:eastAsia="Calibri" w:hAnsi="Times New Roman" w:cs="Times New Roman"/>
              </w:rPr>
            </w:pPr>
            <w:r w:rsidRPr="00283F41">
              <w:rPr>
                <w:rFonts w:ascii="Times New Roman" w:eastAsia="Calibri" w:hAnsi="Times New Roman" w:cs="Times New Roman"/>
              </w:rPr>
              <w:t>22,2</w:t>
            </w:r>
          </w:p>
          <w:p w14:paraId="4C07A277"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(0,25-127)</w:t>
            </w:r>
          </w:p>
        </w:tc>
        <w:tc>
          <w:tcPr>
            <w:tcW w:w="443" w:type="dxa"/>
          </w:tcPr>
          <w:p w14:paraId="5BF07FA1"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w w:val="99"/>
              </w:rPr>
              <w:t>3</w:t>
            </w:r>
          </w:p>
        </w:tc>
        <w:tc>
          <w:tcPr>
            <w:tcW w:w="1494" w:type="dxa"/>
          </w:tcPr>
          <w:p w14:paraId="345D1982" w14:textId="77777777" w:rsidR="00460D75" w:rsidRPr="00283F41" w:rsidRDefault="00460D75" w:rsidP="00587AA3">
            <w:pPr>
              <w:spacing w:line="253" w:lineRule="exact"/>
              <w:ind w:left="94"/>
              <w:rPr>
                <w:rFonts w:ascii="Times New Roman" w:eastAsia="Calibri" w:hAnsi="Times New Roman" w:cs="Times New Roman"/>
              </w:rPr>
            </w:pPr>
            <w:r w:rsidRPr="00283F41">
              <w:rPr>
                <w:rFonts w:ascii="Times New Roman" w:eastAsia="Calibri" w:hAnsi="Times New Roman" w:cs="Times New Roman"/>
              </w:rPr>
              <w:t>10,7</w:t>
            </w:r>
          </w:p>
          <w:p w14:paraId="72A857C8"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(NA-NA)</w:t>
            </w:r>
          </w:p>
        </w:tc>
        <w:tc>
          <w:tcPr>
            <w:tcW w:w="437" w:type="dxa"/>
          </w:tcPr>
          <w:p w14:paraId="3F3C7F67" w14:textId="77777777" w:rsidR="00460D75" w:rsidRPr="00283F41" w:rsidRDefault="00460D75" w:rsidP="00587AA3">
            <w:pPr>
              <w:rPr>
                <w:rFonts w:ascii="Times New Roman" w:eastAsia="Calibri" w:hAnsi="Times New Roman" w:cs="Times New Roman"/>
              </w:rPr>
            </w:pPr>
          </w:p>
        </w:tc>
        <w:tc>
          <w:tcPr>
            <w:tcW w:w="1708" w:type="dxa"/>
          </w:tcPr>
          <w:p w14:paraId="0EF0740E" w14:textId="77777777" w:rsidR="00460D75" w:rsidRPr="00283F41" w:rsidRDefault="00460D75" w:rsidP="00587AA3">
            <w:pPr>
              <w:rPr>
                <w:rFonts w:ascii="Times New Roman" w:eastAsia="Calibri" w:hAnsi="Times New Roman" w:cs="Times New Roman"/>
              </w:rPr>
            </w:pPr>
          </w:p>
        </w:tc>
      </w:tr>
      <w:tr w:rsidR="00460D75" w:rsidRPr="00283F41" w14:paraId="471D6421" w14:textId="77777777" w:rsidTr="00587AA3">
        <w:trPr>
          <w:trHeight w:val="505"/>
        </w:trPr>
        <w:tc>
          <w:tcPr>
            <w:tcW w:w="1337" w:type="dxa"/>
          </w:tcPr>
          <w:p w14:paraId="6C5F4B52" w14:textId="77777777" w:rsidR="00460D75" w:rsidRPr="00283F41" w:rsidRDefault="00460D75" w:rsidP="00587AA3">
            <w:pPr>
              <w:spacing w:line="253" w:lineRule="exact"/>
              <w:ind w:left="126"/>
              <w:rPr>
                <w:rFonts w:ascii="Times New Roman" w:eastAsia="Calibri" w:hAnsi="Times New Roman" w:cs="Times New Roman"/>
                <w:b/>
              </w:rPr>
            </w:pPr>
            <w:r w:rsidRPr="00283F41">
              <w:rPr>
                <w:rFonts w:ascii="Times New Roman" w:eastAsia="Calibri" w:hAnsi="Times New Roman" w:cs="Times New Roman"/>
                <w:b/>
              </w:rPr>
              <w:t>TKP</w:t>
            </w:r>
          </w:p>
        </w:tc>
        <w:tc>
          <w:tcPr>
            <w:tcW w:w="565" w:type="dxa"/>
          </w:tcPr>
          <w:p w14:paraId="1ED97DFB"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0" w:type="dxa"/>
          </w:tcPr>
          <w:p w14:paraId="18C2BCF5" w14:textId="77777777" w:rsidR="00460D75" w:rsidRPr="00283F41" w:rsidRDefault="00460D75" w:rsidP="00587AA3">
            <w:pPr>
              <w:spacing w:line="253" w:lineRule="exact"/>
              <w:ind w:left="82"/>
              <w:rPr>
                <w:rFonts w:ascii="Times New Roman" w:eastAsia="Calibri" w:hAnsi="Times New Roman" w:cs="Times New Roman"/>
                <w:b/>
              </w:rPr>
            </w:pPr>
            <w:r w:rsidRPr="00283F41">
              <w:rPr>
                <w:rFonts w:ascii="Times New Roman" w:eastAsia="Calibri" w:hAnsi="Times New Roman" w:cs="Times New Roman"/>
                <w:b/>
              </w:rPr>
              <w:t>2 -&lt; 6 metų</w:t>
            </w:r>
          </w:p>
        </w:tc>
        <w:tc>
          <w:tcPr>
            <w:tcW w:w="563" w:type="dxa"/>
          </w:tcPr>
          <w:p w14:paraId="01D7D461"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59" w:type="dxa"/>
          </w:tcPr>
          <w:p w14:paraId="4FFB4AC1" w14:textId="77777777" w:rsidR="00460D75" w:rsidRPr="00283F41" w:rsidRDefault="00460D75" w:rsidP="00587AA3">
            <w:pPr>
              <w:spacing w:line="253" w:lineRule="exact"/>
              <w:ind w:left="106"/>
              <w:rPr>
                <w:rFonts w:ascii="Times New Roman" w:eastAsia="Calibri" w:hAnsi="Times New Roman" w:cs="Times New Roman"/>
                <w:b/>
              </w:rPr>
            </w:pPr>
            <w:r w:rsidRPr="00283F41">
              <w:rPr>
                <w:rFonts w:ascii="Times New Roman" w:eastAsia="Calibri" w:hAnsi="Times New Roman" w:cs="Times New Roman"/>
                <w:b/>
              </w:rPr>
              <w:t>Nuo gimimo -</w:t>
            </w:r>
          </w:p>
          <w:p w14:paraId="766FACD2" w14:textId="77777777" w:rsidR="00460D75" w:rsidRPr="00283F41" w:rsidRDefault="00460D75" w:rsidP="00587AA3">
            <w:pPr>
              <w:spacing w:line="233" w:lineRule="exact"/>
              <w:ind w:left="106"/>
              <w:rPr>
                <w:rFonts w:ascii="Times New Roman" w:eastAsia="Calibri" w:hAnsi="Times New Roman" w:cs="Times New Roman"/>
                <w:b/>
              </w:rPr>
            </w:pPr>
            <w:r w:rsidRPr="00283F41">
              <w:rPr>
                <w:rFonts w:ascii="Times New Roman" w:eastAsia="Calibri" w:hAnsi="Times New Roman" w:cs="Times New Roman"/>
                <w:b/>
              </w:rPr>
              <w:t>&lt; 2 metai</w:t>
            </w:r>
          </w:p>
        </w:tc>
        <w:tc>
          <w:tcPr>
            <w:tcW w:w="443" w:type="dxa"/>
          </w:tcPr>
          <w:p w14:paraId="3545FBE9" w14:textId="77777777" w:rsidR="00460D75" w:rsidRPr="00283F41" w:rsidRDefault="00460D75" w:rsidP="00587AA3">
            <w:pPr>
              <w:spacing w:line="253" w:lineRule="exact"/>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494" w:type="dxa"/>
          </w:tcPr>
          <w:p w14:paraId="58DDEACA" w14:textId="77777777" w:rsidR="00460D75" w:rsidRPr="00283F41" w:rsidRDefault="00460D75" w:rsidP="00587AA3">
            <w:pPr>
              <w:spacing w:line="253" w:lineRule="exact"/>
              <w:ind w:left="94"/>
              <w:rPr>
                <w:rFonts w:ascii="Times New Roman" w:eastAsia="Calibri" w:hAnsi="Times New Roman" w:cs="Times New Roman"/>
                <w:b/>
              </w:rPr>
            </w:pPr>
            <w:r w:rsidRPr="00283F41">
              <w:rPr>
                <w:rFonts w:ascii="Times New Roman" w:eastAsia="Calibri" w:hAnsi="Times New Roman" w:cs="Times New Roman"/>
                <w:b/>
              </w:rPr>
              <w:t>0,5 -&lt; 2 metų</w:t>
            </w:r>
          </w:p>
        </w:tc>
        <w:tc>
          <w:tcPr>
            <w:tcW w:w="437" w:type="dxa"/>
          </w:tcPr>
          <w:p w14:paraId="54853CB8" w14:textId="77777777" w:rsidR="00460D75" w:rsidRPr="00283F41" w:rsidRDefault="00460D75" w:rsidP="00587AA3">
            <w:pPr>
              <w:spacing w:line="253" w:lineRule="exact"/>
              <w:ind w:right="52"/>
              <w:jc w:val="center"/>
              <w:rPr>
                <w:rFonts w:ascii="Times New Roman" w:eastAsia="Calibri" w:hAnsi="Times New Roman" w:cs="Times New Roman"/>
                <w:b/>
              </w:rPr>
            </w:pPr>
            <w:r w:rsidRPr="00283F41">
              <w:rPr>
                <w:rFonts w:ascii="Times New Roman" w:eastAsia="Calibri" w:hAnsi="Times New Roman" w:cs="Times New Roman"/>
                <w:b/>
                <w:w w:val="99"/>
              </w:rPr>
              <w:t>N</w:t>
            </w:r>
          </w:p>
        </w:tc>
        <w:tc>
          <w:tcPr>
            <w:tcW w:w="1708" w:type="dxa"/>
          </w:tcPr>
          <w:p w14:paraId="167749EB" w14:textId="77777777" w:rsidR="00460D75" w:rsidRPr="00283F41" w:rsidRDefault="00460D75" w:rsidP="00587AA3">
            <w:pPr>
              <w:spacing w:line="253" w:lineRule="exact"/>
              <w:ind w:left="105"/>
              <w:rPr>
                <w:rFonts w:ascii="Times New Roman" w:eastAsia="Calibri" w:hAnsi="Times New Roman" w:cs="Times New Roman"/>
                <w:b/>
              </w:rPr>
            </w:pPr>
            <w:r w:rsidRPr="00283F41">
              <w:rPr>
                <w:rFonts w:ascii="Times New Roman" w:eastAsia="Calibri" w:hAnsi="Times New Roman" w:cs="Times New Roman"/>
                <w:b/>
              </w:rPr>
              <w:t>Nuo gimimo -</w:t>
            </w:r>
          </w:p>
          <w:p w14:paraId="795B857F" w14:textId="77777777" w:rsidR="00460D75" w:rsidRPr="00283F41" w:rsidRDefault="00460D75" w:rsidP="00587AA3">
            <w:pPr>
              <w:spacing w:line="233" w:lineRule="exact"/>
              <w:ind w:left="105"/>
              <w:rPr>
                <w:rFonts w:ascii="Times New Roman" w:eastAsia="Calibri" w:hAnsi="Times New Roman" w:cs="Times New Roman"/>
                <w:b/>
              </w:rPr>
            </w:pPr>
            <w:r w:rsidRPr="00283F41">
              <w:rPr>
                <w:rFonts w:ascii="Times New Roman" w:eastAsia="Calibri" w:hAnsi="Times New Roman" w:cs="Times New Roman"/>
                <w:b/>
              </w:rPr>
              <w:t>&lt; 0,5 metai</w:t>
            </w:r>
          </w:p>
        </w:tc>
      </w:tr>
      <w:tr w:rsidR="00460D75" w:rsidRPr="00283F41" w14:paraId="497A0E0F" w14:textId="77777777" w:rsidTr="00587AA3">
        <w:trPr>
          <w:trHeight w:val="504"/>
        </w:trPr>
        <w:tc>
          <w:tcPr>
            <w:tcW w:w="1337" w:type="dxa"/>
          </w:tcPr>
          <w:p w14:paraId="4D971DBB" w14:textId="77777777" w:rsidR="00460D75" w:rsidRPr="00283F41" w:rsidRDefault="00460D75" w:rsidP="00587AA3">
            <w:pPr>
              <w:spacing w:line="253" w:lineRule="exact"/>
              <w:ind w:left="126"/>
              <w:rPr>
                <w:rFonts w:ascii="Times New Roman" w:eastAsia="Calibri" w:hAnsi="Times New Roman" w:cs="Times New Roman"/>
              </w:rPr>
            </w:pPr>
            <w:r w:rsidRPr="00283F41">
              <w:rPr>
                <w:rFonts w:ascii="Times New Roman" w:eastAsia="Calibri" w:hAnsi="Times New Roman" w:cs="Times New Roman"/>
              </w:rPr>
              <w:t>0,5–3 val. po vartojimo</w:t>
            </w:r>
          </w:p>
        </w:tc>
        <w:tc>
          <w:tcPr>
            <w:tcW w:w="565" w:type="dxa"/>
          </w:tcPr>
          <w:p w14:paraId="395C5D4F" w14:textId="77777777" w:rsidR="00460D75" w:rsidRPr="00283F41" w:rsidRDefault="00460D75" w:rsidP="00587AA3">
            <w:pPr>
              <w:spacing w:line="253" w:lineRule="exact"/>
              <w:ind w:left="108"/>
              <w:jc w:val="center"/>
              <w:rPr>
                <w:rFonts w:ascii="Times New Roman" w:eastAsia="Calibri" w:hAnsi="Times New Roman" w:cs="Times New Roman"/>
              </w:rPr>
            </w:pPr>
            <w:r w:rsidRPr="00283F41">
              <w:rPr>
                <w:rFonts w:ascii="Times New Roman" w:eastAsia="Calibri" w:hAnsi="Times New Roman" w:cs="Times New Roman"/>
                <w:w w:val="99"/>
              </w:rPr>
              <w:t>5</w:t>
            </w:r>
          </w:p>
        </w:tc>
        <w:tc>
          <w:tcPr>
            <w:tcW w:w="1490" w:type="dxa"/>
          </w:tcPr>
          <w:p w14:paraId="27747964" w14:textId="77777777" w:rsidR="00460D75" w:rsidRPr="00283F41" w:rsidRDefault="00460D75" w:rsidP="00587AA3">
            <w:pPr>
              <w:spacing w:line="252" w:lineRule="exact"/>
              <w:ind w:left="82"/>
              <w:rPr>
                <w:rFonts w:ascii="Times New Roman" w:eastAsia="Calibri" w:hAnsi="Times New Roman" w:cs="Times New Roman"/>
              </w:rPr>
            </w:pPr>
            <w:r w:rsidRPr="00283F41">
              <w:rPr>
                <w:rFonts w:ascii="Times New Roman" w:eastAsia="Calibri" w:hAnsi="Times New Roman" w:cs="Times New Roman"/>
              </w:rPr>
              <w:t>164,7</w:t>
            </w:r>
          </w:p>
          <w:p w14:paraId="3A61B510"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(108-283)</w:t>
            </w:r>
          </w:p>
        </w:tc>
        <w:tc>
          <w:tcPr>
            <w:tcW w:w="563" w:type="dxa"/>
          </w:tcPr>
          <w:p w14:paraId="516C0871"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25</w:t>
            </w:r>
          </w:p>
        </w:tc>
        <w:tc>
          <w:tcPr>
            <w:tcW w:w="1459" w:type="dxa"/>
          </w:tcPr>
          <w:p w14:paraId="388CCAE4"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111,2</w:t>
            </w:r>
          </w:p>
          <w:p w14:paraId="0C505FA1"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(22,9-320)</w:t>
            </w:r>
          </w:p>
        </w:tc>
        <w:tc>
          <w:tcPr>
            <w:tcW w:w="443" w:type="dxa"/>
          </w:tcPr>
          <w:p w14:paraId="02714BF4" w14:textId="77777777" w:rsidR="00460D75" w:rsidRPr="00283F41" w:rsidRDefault="00460D75" w:rsidP="00587AA3">
            <w:pPr>
              <w:spacing w:line="253" w:lineRule="exact"/>
              <w:jc w:val="center"/>
              <w:rPr>
                <w:rFonts w:ascii="Times New Roman" w:eastAsia="Calibri" w:hAnsi="Times New Roman" w:cs="Times New Roman"/>
              </w:rPr>
            </w:pPr>
            <w:r w:rsidRPr="00283F41">
              <w:rPr>
                <w:rFonts w:ascii="Times New Roman" w:eastAsia="Calibri" w:hAnsi="Times New Roman" w:cs="Times New Roman"/>
              </w:rPr>
              <w:t>13</w:t>
            </w:r>
          </w:p>
        </w:tc>
        <w:tc>
          <w:tcPr>
            <w:tcW w:w="1494" w:type="dxa"/>
          </w:tcPr>
          <w:p w14:paraId="4F7B866A" w14:textId="77777777" w:rsidR="00460D75" w:rsidRPr="00283F41" w:rsidRDefault="00460D75" w:rsidP="00587AA3">
            <w:pPr>
              <w:spacing w:line="252" w:lineRule="exact"/>
              <w:ind w:left="94"/>
              <w:rPr>
                <w:rFonts w:ascii="Times New Roman" w:eastAsia="Calibri" w:hAnsi="Times New Roman" w:cs="Times New Roman"/>
              </w:rPr>
            </w:pPr>
            <w:r w:rsidRPr="00283F41">
              <w:rPr>
                <w:rFonts w:ascii="Times New Roman" w:eastAsia="Calibri" w:hAnsi="Times New Roman" w:cs="Times New Roman"/>
              </w:rPr>
              <w:t>114,3</w:t>
            </w:r>
          </w:p>
          <w:p w14:paraId="50E061E2"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(22,9-346)</w:t>
            </w:r>
          </w:p>
        </w:tc>
        <w:tc>
          <w:tcPr>
            <w:tcW w:w="437" w:type="dxa"/>
          </w:tcPr>
          <w:p w14:paraId="4B17EF9F" w14:textId="77777777" w:rsidR="00460D75" w:rsidRPr="00283F41" w:rsidRDefault="00460D75" w:rsidP="00587AA3">
            <w:pPr>
              <w:spacing w:line="253" w:lineRule="exact"/>
              <w:ind w:left="87" w:right="79"/>
              <w:jc w:val="center"/>
              <w:rPr>
                <w:rFonts w:ascii="Times New Roman" w:eastAsia="Calibri" w:hAnsi="Times New Roman" w:cs="Times New Roman"/>
              </w:rPr>
            </w:pPr>
            <w:r w:rsidRPr="00283F41">
              <w:rPr>
                <w:rFonts w:ascii="Times New Roman" w:eastAsia="Calibri" w:hAnsi="Times New Roman" w:cs="Times New Roman"/>
              </w:rPr>
              <w:t>12</w:t>
            </w:r>
          </w:p>
        </w:tc>
        <w:tc>
          <w:tcPr>
            <w:tcW w:w="1708" w:type="dxa"/>
          </w:tcPr>
          <w:p w14:paraId="70507C67" w14:textId="77777777" w:rsidR="00460D75" w:rsidRPr="00283F41" w:rsidRDefault="00460D75" w:rsidP="00587AA3">
            <w:pPr>
              <w:spacing w:line="252" w:lineRule="exact"/>
              <w:ind w:left="106"/>
              <w:rPr>
                <w:rFonts w:ascii="Times New Roman" w:eastAsia="Calibri" w:hAnsi="Times New Roman" w:cs="Times New Roman"/>
              </w:rPr>
            </w:pPr>
            <w:r w:rsidRPr="00283F41">
              <w:rPr>
                <w:rFonts w:ascii="Times New Roman" w:eastAsia="Calibri" w:hAnsi="Times New Roman" w:cs="Times New Roman"/>
              </w:rPr>
              <w:t>108,0</w:t>
            </w:r>
          </w:p>
          <w:p w14:paraId="5AC16CDC"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(19,2-320)</w:t>
            </w:r>
          </w:p>
        </w:tc>
      </w:tr>
      <w:tr w:rsidR="00460D75" w:rsidRPr="00283F41" w14:paraId="038C9F28" w14:textId="77777777" w:rsidTr="00587AA3">
        <w:trPr>
          <w:trHeight w:val="505"/>
        </w:trPr>
        <w:tc>
          <w:tcPr>
            <w:tcW w:w="1337" w:type="dxa"/>
          </w:tcPr>
          <w:p w14:paraId="6A7A42FE" w14:textId="77777777" w:rsidR="00460D75" w:rsidRPr="00283F41" w:rsidRDefault="00460D75" w:rsidP="00587AA3">
            <w:pPr>
              <w:spacing w:before="1"/>
              <w:ind w:left="126"/>
              <w:rPr>
                <w:rFonts w:ascii="Times New Roman" w:eastAsia="Calibri" w:hAnsi="Times New Roman" w:cs="Times New Roman"/>
              </w:rPr>
            </w:pPr>
            <w:r w:rsidRPr="00283F41">
              <w:rPr>
                <w:rFonts w:ascii="Times New Roman" w:eastAsia="Calibri" w:hAnsi="Times New Roman" w:cs="Times New Roman"/>
              </w:rPr>
              <w:t>7–8 val. po vartojimo</w:t>
            </w:r>
          </w:p>
        </w:tc>
        <w:tc>
          <w:tcPr>
            <w:tcW w:w="565" w:type="dxa"/>
          </w:tcPr>
          <w:p w14:paraId="6F68F98A" w14:textId="77777777" w:rsidR="00460D75" w:rsidRPr="00283F41" w:rsidRDefault="00460D75" w:rsidP="00587AA3">
            <w:pPr>
              <w:spacing w:before="1"/>
              <w:ind w:left="108"/>
              <w:jc w:val="center"/>
              <w:rPr>
                <w:rFonts w:ascii="Times New Roman" w:eastAsia="Calibri" w:hAnsi="Times New Roman" w:cs="Times New Roman"/>
              </w:rPr>
            </w:pPr>
            <w:r w:rsidRPr="00283F41">
              <w:rPr>
                <w:rFonts w:ascii="Times New Roman" w:eastAsia="Calibri" w:hAnsi="Times New Roman" w:cs="Times New Roman"/>
                <w:w w:val="99"/>
              </w:rPr>
              <w:t>5</w:t>
            </w:r>
          </w:p>
        </w:tc>
        <w:tc>
          <w:tcPr>
            <w:tcW w:w="1490" w:type="dxa"/>
          </w:tcPr>
          <w:p w14:paraId="293A1939" w14:textId="77777777" w:rsidR="00460D75" w:rsidRPr="00283F41" w:rsidRDefault="00460D75" w:rsidP="00587AA3">
            <w:pPr>
              <w:spacing w:before="1" w:line="252" w:lineRule="exact"/>
              <w:ind w:left="82"/>
              <w:rPr>
                <w:rFonts w:ascii="Times New Roman" w:eastAsia="Calibri" w:hAnsi="Times New Roman" w:cs="Times New Roman"/>
              </w:rPr>
            </w:pPr>
            <w:r w:rsidRPr="00283F41">
              <w:rPr>
                <w:rFonts w:ascii="Times New Roman" w:eastAsia="Calibri" w:hAnsi="Times New Roman" w:cs="Times New Roman"/>
              </w:rPr>
              <w:t>33,2</w:t>
            </w:r>
          </w:p>
          <w:p w14:paraId="34E65D60" w14:textId="77777777" w:rsidR="00460D75" w:rsidRPr="00283F41" w:rsidRDefault="00460D75" w:rsidP="00587AA3">
            <w:pPr>
              <w:spacing w:line="233" w:lineRule="exact"/>
              <w:ind w:left="82"/>
              <w:rPr>
                <w:rFonts w:ascii="Times New Roman" w:eastAsia="Calibri" w:hAnsi="Times New Roman" w:cs="Times New Roman"/>
              </w:rPr>
            </w:pPr>
            <w:r w:rsidRPr="00283F41">
              <w:rPr>
                <w:rFonts w:ascii="Times New Roman" w:eastAsia="Calibri" w:hAnsi="Times New Roman" w:cs="Times New Roman"/>
              </w:rPr>
              <w:t>(18,7-99,7)</w:t>
            </w:r>
          </w:p>
        </w:tc>
        <w:tc>
          <w:tcPr>
            <w:tcW w:w="563" w:type="dxa"/>
          </w:tcPr>
          <w:p w14:paraId="0498F229" w14:textId="77777777" w:rsidR="00460D75" w:rsidRPr="00283F41" w:rsidRDefault="00460D75" w:rsidP="00587AA3">
            <w:pPr>
              <w:spacing w:before="1"/>
              <w:jc w:val="center"/>
              <w:rPr>
                <w:rFonts w:ascii="Times New Roman" w:eastAsia="Calibri" w:hAnsi="Times New Roman" w:cs="Times New Roman"/>
              </w:rPr>
            </w:pPr>
            <w:r w:rsidRPr="00283F41">
              <w:rPr>
                <w:rFonts w:ascii="Times New Roman" w:eastAsia="Calibri" w:hAnsi="Times New Roman" w:cs="Times New Roman"/>
              </w:rPr>
              <w:t>23</w:t>
            </w:r>
          </w:p>
        </w:tc>
        <w:tc>
          <w:tcPr>
            <w:tcW w:w="1459" w:type="dxa"/>
          </w:tcPr>
          <w:p w14:paraId="7A8ED0E7" w14:textId="77777777" w:rsidR="00460D75" w:rsidRPr="00283F41" w:rsidRDefault="00460D75" w:rsidP="00587AA3">
            <w:pPr>
              <w:spacing w:before="1" w:line="252" w:lineRule="exact"/>
              <w:ind w:left="106"/>
              <w:rPr>
                <w:rFonts w:ascii="Times New Roman" w:eastAsia="Calibri" w:hAnsi="Times New Roman" w:cs="Times New Roman"/>
              </w:rPr>
            </w:pPr>
            <w:r w:rsidRPr="00283F41">
              <w:rPr>
                <w:rFonts w:ascii="Times New Roman" w:eastAsia="Calibri" w:hAnsi="Times New Roman" w:cs="Times New Roman"/>
              </w:rPr>
              <w:t>18,7</w:t>
            </w:r>
          </w:p>
          <w:p w14:paraId="53F12F18"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(10,1-36,5)</w:t>
            </w:r>
          </w:p>
        </w:tc>
        <w:tc>
          <w:tcPr>
            <w:tcW w:w="443" w:type="dxa"/>
          </w:tcPr>
          <w:p w14:paraId="66A88B40" w14:textId="77777777" w:rsidR="00460D75" w:rsidRPr="00283F41" w:rsidRDefault="00460D75" w:rsidP="00587AA3">
            <w:pPr>
              <w:spacing w:before="1"/>
              <w:jc w:val="center"/>
              <w:rPr>
                <w:rFonts w:ascii="Times New Roman" w:eastAsia="Calibri" w:hAnsi="Times New Roman" w:cs="Times New Roman"/>
              </w:rPr>
            </w:pPr>
            <w:r w:rsidRPr="00283F41">
              <w:rPr>
                <w:rFonts w:ascii="Times New Roman" w:eastAsia="Calibri" w:hAnsi="Times New Roman" w:cs="Times New Roman"/>
              </w:rPr>
              <w:t>12</w:t>
            </w:r>
          </w:p>
        </w:tc>
        <w:tc>
          <w:tcPr>
            <w:tcW w:w="1494" w:type="dxa"/>
          </w:tcPr>
          <w:p w14:paraId="6AF306CA" w14:textId="77777777" w:rsidR="00460D75" w:rsidRPr="00283F41" w:rsidRDefault="00460D75" w:rsidP="00587AA3">
            <w:pPr>
              <w:spacing w:before="1" w:line="252" w:lineRule="exact"/>
              <w:ind w:left="94"/>
              <w:rPr>
                <w:rFonts w:ascii="Times New Roman" w:eastAsia="Calibri" w:hAnsi="Times New Roman" w:cs="Times New Roman"/>
              </w:rPr>
            </w:pPr>
            <w:r w:rsidRPr="00283F41">
              <w:rPr>
                <w:rFonts w:ascii="Times New Roman" w:eastAsia="Calibri" w:hAnsi="Times New Roman" w:cs="Times New Roman"/>
              </w:rPr>
              <w:t>21.4</w:t>
            </w:r>
          </w:p>
          <w:p w14:paraId="08586CD8" w14:textId="77777777" w:rsidR="00460D75" w:rsidRPr="00283F41" w:rsidRDefault="00460D75" w:rsidP="00587AA3">
            <w:pPr>
              <w:spacing w:line="233" w:lineRule="exact"/>
              <w:ind w:left="94"/>
              <w:rPr>
                <w:rFonts w:ascii="Times New Roman" w:eastAsia="Calibri" w:hAnsi="Times New Roman" w:cs="Times New Roman"/>
              </w:rPr>
            </w:pPr>
            <w:r w:rsidRPr="00283F41">
              <w:rPr>
                <w:rFonts w:ascii="Times New Roman" w:eastAsia="Calibri" w:hAnsi="Times New Roman" w:cs="Times New Roman"/>
              </w:rPr>
              <w:t>(10,5-65,6)</w:t>
            </w:r>
          </w:p>
        </w:tc>
        <w:tc>
          <w:tcPr>
            <w:tcW w:w="437" w:type="dxa"/>
          </w:tcPr>
          <w:p w14:paraId="43545EE1" w14:textId="77777777" w:rsidR="00460D75" w:rsidRPr="00283F41" w:rsidRDefault="00460D75" w:rsidP="00587AA3">
            <w:pPr>
              <w:spacing w:before="1"/>
              <w:ind w:left="87" w:right="79"/>
              <w:jc w:val="center"/>
              <w:rPr>
                <w:rFonts w:ascii="Times New Roman" w:eastAsia="Calibri" w:hAnsi="Times New Roman" w:cs="Times New Roman"/>
              </w:rPr>
            </w:pPr>
            <w:r w:rsidRPr="00283F41">
              <w:rPr>
                <w:rFonts w:ascii="Times New Roman" w:eastAsia="Calibri" w:hAnsi="Times New Roman" w:cs="Times New Roman"/>
              </w:rPr>
              <w:t>11</w:t>
            </w:r>
          </w:p>
        </w:tc>
        <w:tc>
          <w:tcPr>
            <w:tcW w:w="1708" w:type="dxa"/>
          </w:tcPr>
          <w:p w14:paraId="16C8B15C" w14:textId="77777777" w:rsidR="00460D75" w:rsidRPr="00283F41" w:rsidRDefault="00460D75" w:rsidP="00587AA3">
            <w:pPr>
              <w:spacing w:before="1" w:line="252" w:lineRule="exact"/>
              <w:ind w:left="106"/>
              <w:rPr>
                <w:rFonts w:ascii="Times New Roman" w:eastAsia="Calibri" w:hAnsi="Times New Roman" w:cs="Times New Roman"/>
              </w:rPr>
            </w:pPr>
            <w:r w:rsidRPr="00283F41">
              <w:rPr>
                <w:rFonts w:ascii="Times New Roman" w:eastAsia="Calibri" w:hAnsi="Times New Roman" w:cs="Times New Roman"/>
              </w:rPr>
              <w:t>16.1</w:t>
            </w:r>
          </w:p>
          <w:p w14:paraId="2C48E52C" w14:textId="77777777" w:rsidR="00460D75" w:rsidRPr="00283F41" w:rsidRDefault="00460D75" w:rsidP="00587AA3">
            <w:pPr>
              <w:spacing w:line="233" w:lineRule="exact"/>
              <w:ind w:left="106"/>
              <w:rPr>
                <w:rFonts w:ascii="Times New Roman" w:eastAsia="Calibri" w:hAnsi="Times New Roman" w:cs="Times New Roman"/>
              </w:rPr>
            </w:pPr>
            <w:r w:rsidRPr="00283F41">
              <w:rPr>
                <w:rFonts w:ascii="Times New Roman" w:eastAsia="Calibri" w:hAnsi="Times New Roman" w:cs="Times New Roman"/>
              </w:rPr>
              <w:t>(1,03-33,6)</w:t>
            </w:r>
          </w:p>
        </w:tc>
      </w:tr>
    </w:tbl>
    <w:p w14:paraId="44C270A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VKP = vieną kartą per parą, DKP = du kartus per parą, TKP = tris kartus per parą, NA = neapskaičiuotas </w:t>
      </w:r>
    </w:p>
    <w:p w14:paraId="7268E6E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Reikšmės, mažesnės už mažiausią kiekybinio nustatymo ribą (</w:t>
      </w:r>
      <w:r>
        <w:rPr>
          <w:rFonts w:ascii="Times New Roman" w:eastAsia="Times New Roman" w:hAnsi="Times New Roman" w:cs="Times New Roman"/>
          <w:color w:val="000000"/>
          <w:kern w:val="0"/>
          <w:lang w:eastAsia="ar-SA"/>
          <w14:ligatures w14:val="none"/>
        </w:rPr>
        <w:t xml:space="preserve">angl. </w:t>
      </w:r>
      <w:r w:rsidRPr="00A14AD0">
        <w:rPr>
          <w:rFonts w:ascii="Times New Roman" w:eastAsia="Times New Roman" w:hAnsi="Times New Roman" w:cs="Times New Roman"/>
          <w:i/>
          <w:iCs/>
          <w:color w:val="000000"/>
          <w:kern w:val="0"/>
          <w:lang w:eastAsia="ar-SA"/>
          <w14:ligatures w14:val="none"/>
        </w:rPr>
        <w:t>lower limit of quantification</w:t>
      </w:r>
      <w:r>
        <w:rPr>
          <w:rFonts w:ascii="Times New Roman" w:eastAsia="Times New Roman" w:hAnsi="Times New Roman" w:cs="Times New Roman"/>
          <w:color w:val="000000"/>
          <w:kern w:val="0"/>
          <w:lang w:eastAsia="ar-SA"/>
          <w14:ligatures w14:val="none"/>
        </w:rPr>
        <w:t>, LLOQ</w:t>
      </w:r>
      <w:r w:rsidRPr="00283F41">
        <w:rPr>
          <w:rFonts w:ascii="Times New Roman" w:eastAsia="Times New Roman" w:hAnsi="Times New Roman" w:cs="Times New Roman"/>
          <w:color w:val="000000"/>
          <w:kern w:val="0"/>
          <w:lang w:eastAsia="ar-SA"/>
          <w14:ligatures w14:val="none"/>
        </w:rPr>
        <w:t xml:space="preserve">), buvo pakeistos 1/2 </w:t>
      </w:r>
      <w:r>
        <w:rPr>
          <w:rFonts w:ascii="Times New Roman" w:eastAsia="Times New Roman" w:hAnsi="Times New Roman" w:cs="Times New Roman"/>
          <w:color w:val="000000"/>
          <w:kern w:val="0"/>
          <w:lang w:eastAsia="ar-SA"/>
          <w14:ligatures w14:val="none"/>
        </w:rPr>
        <w:t>LLOQ</w:t>
      </w:r>
      <w:r w:rsidRPr="00283F41">
        <w:rPr>
          <w:rFonts w:ascii="Times New Roman" w:eastAsia="Times New Roman" w:hAnsi="Times New Roman" w:cs="Times New Roman"/>
          <w:color w:val="000000"/>
          <w:kern w:val="0"/>
          <w:lang w:eastAsia="ar-SA"/>
          <w14:ligatures w14:val="none"/>
        </w:rPr>
        <w:t>, kad būtų galima atlikti statistinius skaičiavimus (</w:t>
      </w:r>
      <w:r>
        <w:rPr>
          <w:rFonts w:ascii="Times New Roman" w:eastAsia="Times New Roman" w:hAnsi="Times New Roman" w:cs="Times New Roman"/>
          <w:color w:val="000000"/>
          <w:kern w:val="0"/>
          <w:lang w:eastAsia="ar-SA"/>
          <w14:ligatures w14:val="none"/>
        </w:rPr>
        <w:t>LLOQ</w:t>
      </w:r>
      <w:r w:rsidRPr="00283F41">
        <w:rPr>
          <w:rFonts w:ascii="Times New Roman" w:eastAsia="Times New Roman" w:hAnsi="Times New Roman" w:cs="Times New Roman"/>
          <w:color w:val="000000"/>
          <w:kern w:val="0"/>
          <w:lang w:eastAsia="ar-SA"/>
          <w14:ligatures w14:val="none"/>
        </w:rPr>
        <w:t xml:space="preserve"> = 0,5 μg/l).</w:t>
      </w:r>
    </w:p>
    <w:p w14:paraId="3D6EE7C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2BEE8F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Santykis tarp farmakokinetikos ir farmakodinamikos</w:t>
      </w:r>
    </w:p>
    <w:p w14:paraId="50FBB7C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lang w:eastAsia="ar-SA"/>
          <w14:ligatures w14:val="none"/>
        </w:rPr>
        <w:t xml:space="preserve">Santykis tarp farmakokinetikos ir farmakodinamikos (FK/FD) buvo vertinimas tiriant rivaroksabano koncentraciją kraujo plazmoje ir keletą farmakodinamikos </w:t>
      </w:r>
      <w:r>
        <w:rPr>
          <w:rFonts w:ascii="Times New Roman" w:eastAsia="Times New Roman" w:hAnsi="Times New Roman" w:cs="Times New Roman"/>
          <w:color w:val="000000"/>
          <w:kern w:val="0"/>
          <w:lang w:eastAsia="ar-SA"/>
          <w14:ligatures w14:val="none"/>
        </w:rPr>
        <w:t>vertinamųjų baigčių</w:t>
      </w:r>
      <w:r w:rsidRPr="00283F41">
        <w:rPr>
          <w:rFonts w:ascii="Times New Roman" w:eastAsia="Times New Roman" w:hAnsi="Times New Roman" w:cs="Times New Roman"/>
          <w:color w:val="000000"/>
          <w:kern w:val="0"/>
          <w:lang w:eastAsia="ar-SA"/>
          <w14:ligatures w14:val="none"/>
        </w:rPr>
        <w:t xml:space="preserve"> (Xa faktoriaus slopinimą, PL, DATL, </w:t>
      </w:r>
      <w:r w:rsidRPr="00283F41">
        <w:rPr>
          <w:rFonts w:ascii="Times New Roman" w:eastAsia="Times New Roman" w:hAnsi="Times New Roman" w:cs="Times New Roman"/>
          <w:i/>
          <w:color w:val="000000"/>
          <w:kern w:val="0"/>
          <w:lang w:eastAsia="ar-SA"/>
          <w14:ligatures w14:val="none"/>
        </w:rPr>
        <w:t>Heptest</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po įvairių dozių</w:t>
      </w:r>
      <w:r w:rsidRPr="00283F41">
        <w:rPr>
          <w:rFonts w:ascii="Times New Roman" w:eastAsia="Times New Roman" w:hAnsi="Times New Roman" w:cs="Times New Roman"/>
          <w:color w:val="000000"/>
          <w:kern w:val="0"/>
          <w:lang w:eastAsia="ar-SA"/>
          <w14:ligatures w14:val="none"/>
        </w:rPr>
        <w:t xml:space="preserve"> (5</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30 mg du kartus per parą)</w:t>
      </w:r>
      <w:r>
        <w:rPr>
          <w:rFonts w:ascii="Times New Roman" w:eastAsia="Times New Roman" w:hAnsi="Times New Roman" w:cs="Times New Roman"/>
          <w:color w:val="000000"/>
          <w:kern w:val="0"/>
          <w:lang w:eastAsia="ar-SA"/>
          <w14:ligatures w14:val="none"/>
        </w:rPr>
        <w:t xml:space="preserve"> pavartojimo</w:t>
      </w:r>
      <w:r w:rsidRPr="00283F41">
        <w:rPr>
          <w:rFonts w:ascii="Times New Roman" w:eastAsia="Times New Roman" w:hAnsi="Times New Roman" w:cs="Times New Roman"/>
          <w:color w:val="000000"/>
          <w:kern w:val="0"/>
          <w:lang w:eastAsia="ar-SA"/>
          <w14:ligatures w14:val="none"/>
        </w:rPr>
        <w:t>. Rivaroksabano koncentracijos ir Xa faktoriaus aktyvumo santykį geriausiai apibrėžia E</w:t>
      </w:r>
      <w:r w:rsidRPr="00283F41">
        <w:rPr>
          <w:rFonts w:ascii="Times New Roman" w:eastAsia="Times New Roman" w:hAnsi="Times New Roman" w:cs="Times New Roman"/>
          <w:color w:val="000000"/>
          <w:kern w:val="0"/>
          <w:vertAlign w:val="subscript"/>
          <w:lang w:eastAsia="ar-SA"/>
          <w14:ligatures w14:val="none"/>
        </w:rPr>
        <w:t xml:space="preserve">max </w:t>
      </w:r>
      <w:r w:rsidRPr="00283F41">
        <w:rPr>
          <w:rFonts w:ascii="Times New Roman" w:eastAsia="Times New Roman" w:hAnsi="Times New Roman" w:cs="Times New Roman"/>
          <w:color w:val="000000"/>
          <w:kern w:val="0"/>
          <w:lang w:eastAsia="ar-SA"/>
          <w14:ligatures w14:val="none"/>
        </w:rPr>
        <w:t xml:space="preserve">modelis. Vertinant PL, duomenis geriau apibūdino tiesinių atkarpų modelis. Priklausomai nuo naudotų skirtingų PL reagentų, pasvirimo reikšmės buvo labai skirtingos. PL tyrimui naudojant </w:t>
      </w:r>
      <w:r w:rsidRPr="00283F41">
        <w:rPr>
          <w:rFonts w:ascii="Times New Roman" w:eastAsia="Times New Roman" w:hAnsi="Times New Roman" w:cs="Times New Roman"/>
          <w:i/>
          <w:iCs/>
          <w:color w:val="000000"/>
          <w:kern w:val="0"/>
          <w:lang w:eastAsia="ar-SA"/>
          <w14:ligatures w14:val="none"/>
        </w:rPr>
        <w:t>Neoplastin</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pradinis</w:t>
      </w:r>
      <w:r w:rsidRPr="00283F41">
        <w:rPr>
          <w:rFonts w:ascii="Times New Roman" w:eastAsia="Times New Roman" w:hAnsi="Times New Roman" w:cs="Times New Roman"/>
          <w:color w:val="000000"/>
          <w:kern w:val="0"/>
          <w:lang w:eastAsia="ar-SA"/>
          <w14:ligatures w14:val="none"/>
        </w:rPr>
        <w:t xml:space="preserve"> PL buvo apie 13 s, o pasvirimas buvo apie 3</w:t>
      </w:r>
      <w:r w:rsidRPr="00283F41">
        <w:rPr>
          <w:rFonts w:ascii="Times New Roman" w:eastAsia="Times New Roman" w:hAnsi="Times New Roman" w:cs="Times New Roman"/>
          <w:color w:val="000000"/>
          <w:kern w:val="0"/>
          <w:lang w:eastAsia="lt-LT"/>
          <w14:ligatures w14:val="none"/>
        </w:rPr>
        <w:t>–</w:t>
      </w:r>
      <w:r w:rsidRPr="00283F41">
        <w:rPr>
          <w:rFonts w:ascii="Times New Roman" w:eastAsia="Times New Roman" w:hAnsi="Times New Roman" w:cs="Times New Roman"/>
          <w:color w:val="000000"/>
          <w:kern w:val="0"/>
          <w:lang w:eastAsia="ar-SA"/>
          <w14:ligatures w14:val="none"/>
        </w:rPr>
        <w:t>4 s/(100 μg/l). FK/FD tyrimų rezultatai II ir III fazėse atitiko duomenis, kurie buvo gauti su sveikais asmenimis.</w:t>
      </w:r>
    </w:p>
    <w:p w14:paraId="63C7012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6484DCA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Vaikų populiacija</w:t>
      </w:r>
    </w:p>
    <w:p w14:paraId="58130E66" w14:textId="77777777" w:rsidR="00460D75" w:rsidRPr="00283F41" w:rsidRDefault="00460D75" w:rsidP="00460D75">
      <w:pPr>
        <w:widowControl w:val="0"/>
        <w:tabs>
          <w:tab w:val="left" w:pos="0"/>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Saugumas ir veiksmingumas vaikams ir jaunesniems kaip 18 metų paaugliams insulto ir sisteminės embolijos profilaktikos, kai yra su vožtuvų liga nesusijęs prieširdžių virpėjimas, </w:t>
      </w:r>
      <w:r>
        <w:rPr>
          <w:rFonts w:ascii="Times New Roman" w:eastAsia="Times New Roman" w:hAnsi="Times New Roman" w:cs="Times New Roman"/>
          <w:color w:val="000000"/>
          <w:kern w:val="0"/>
          <w:lang w:eastAsia="ar-SA"/>
          <w14:ligatures w14:val="none"/>
        </w:rPr>
        <w:t xml:space="preserve">indikacijai </w:t>
      </w:r>
      <w:r w:rsidRPr="00283F41">
        <w:rPr>
          <w:rFonts w:ascii="Times New Roman" w:eastAsia="Times New Roman" w:hAnsi="Times New Roman" w:cs="Times New Roman"/>
          <w:color w:val="000000"/>
          <w:kern w:val="0"/>
          <w:lang w:eastAsia="ar-SA"/>
          <w14:ligatures w14:val="none"/>
        </w:rPr>
        <w:t>neištirti.</w:t>
      </w:r>
    </w:p>
    <w:p w14:paraId="6E1C3D50"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iCs/>
          <w:color w:val="000000"/>
          <w:kern w:val="0"/>
          <w:lang w:eastAsia="ar-SA"/>
          <w14:ligatures w14:val="none"/>
        </w:rPr>
      </w:pPr>
    </w:p>
    <w:p w14:paraId="4C69133C"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5.3</w:t>
      </w:r>
      <w:r w:rsidRPr="00283F41">
        <w:rPr>
          <w:rFonts w:ascii="Times New Roman" w:eastAsia="Times New Roman" w:hAnsi="Times New Roman" w:cs="Times New Roman"/>
          <w:b/>
          <w:color w:val="000000"/>
          <w:kern w:val="0"/>
          <w:lang w:eastAsia="ar-SA"/>
          <w14:ligatures w14:val="none"/>
        </w:rPr>
        <w:tab/>
        <w:t>Ikiklinikinių saugumo tyrimų duomenys</w:t>
      </w:r>
    </w:p>
    <w:p w14:paraId="7613B14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C859BE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Įprastų farmakologinio saugumo, vienkartinių dozių toksiškumo, fototoksiškumo, genotoksiškumo, galimo kancerogeniškumo ir toksinio poveikio jaunikliams ikiklinikinių tyrimų duomenys specifinio pavojaus žmogui nerodo.</w:t>
      </w:r>
    </w:p>
    <w:p w14:paraId="5CBAF15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Poveikis, nustatytas kartotinių dozių toksinio poveikio tyrimų metu, daugiausia pasireiškė stipresnio farmakodinaminio rivaroksabano poveikio. Atliekant tyrimus su žiurkėmis, buvo nustatyt</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didesnė IgG ir IgA koncentracija kraujo plazmoje, esant kliniškai reikšmingai ekspozicijai.</w:t>
      </w:r>
    </w:p>
    <w:p w14:paraId="0AC888C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(embriono nete</w:t>
      </w:r>
      <w:r>
        <w:rPr>
          <w:rFonts w:ascii="Times New Roman" w:eastAsia="Times New Roman" w:hAnsi="Times New Roman" w:cs="Times New Roman"/>
          <w:color w:val="000000"/>
          <w:kern w:val="0"/>
          <w:lang w:eastAsia="ar-SA"/>
          <w14:ligatures w14:val="none"/>
        </w:rPr>
        <w:t>ki</w:t>
      </w:r>
      <w:r w:rsidRPr="00283F41">
        <w:rPr>
          <w:rFonts w:ascii="Times New Roman" w:eastAsia="Times New Roman" w:hAnsi="Times New Roman" w:cs="Times New Roman"/>
          <w:color w:val="000000"/>
          <w:kern w:val="0"/>
          <w:lang w:eastAsia="ar-SA"/>
          <w14:ligatures w14:val="none"/>
        </w:rPr>
        <w:t>mas po implantacijos, kaulėjimo proceso sulėtėjimas arba progresavimas, daugybinės šviesios dėmės kepenyse) ir didesnis įprastinių formavimosi ydų dažnis bei pakitimai placentoje, esant kliniškai reikšmingai koncentracijai kraujo plazmoje. Prenatalinių ir postnatalinių tyrimų su žiurkėmis duomenimis, skiriant vaikingoms patelėms toksiškas dozes, nustatytas sumažėjęs atsivestų jauniklių išgyvenamumas.</w:t>
      </w:r>
    </w:p>
    <w:p w14:paraId="4A33A6F6"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A990A7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 buvo tiriamas su žiurkių jaunikliais, pradedant 4 diena po atsivedimo ir vaistinį preparatą skiriant ne ilgiau kaip 3 mėnesius; tyrimas parodė, kad padidėja nuo dozės nepriklausomo kraujavimo atvejų periinsuliarinėje galvos smegenų dalyje. Duomenų apie tikslinį organams specifinį toksinį poveikį negauta.</w:t>
      </w:r>
    </w:p>
    <w:p w14:paraId="1C32CA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39DB8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4C8ABD4"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w:t>
      </w:r>
      <w:r w:rsidRPr="00283F41">
        <w:rPr>
          <w:rFonts w:ascii="Times New Roman" w:eastAsia="Times New Roman" w:hAnsi="Times New Roman" w:cs="Times New Roman"/>
          <w:b/>
          <w:color w:val="000000"/>
          <w:kern w:val="0"/>
          <w:lang w:eastAsia="ar-SA"/>
          <w14:ligatures w14:val="none"/>
        </w:rPr>
        <w:tab/>
        <w:t>FARMACINĖ INFORMACIJA</w:t>
      </w:r>
    </w:p>
    <w:p w14:paraId="1174C5C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D4FE8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6.1</w:t>
      </w:r>
      <w:r w:rsidRPr="00283F41">
        <w:rPr>
          <w:rFonts w:ascii="Times New Roman" w:eastAsia="Times New Roman" w:hAnsi="Times New Roman" w:cs="Times New Roman"/>
          <w:b/>
          <w:color w:val="000000"/>
          <w:kern w:val="0"/>
          <w:lang w:eastAsia="ar-SA"/>
          <w14:ligatures w14:val="none"/>
        </w:rPr>
        <w:tab/>
        <w:t>Pagalbinių medžiagų sąrašas</w:t>
      </w:r>
    </w:p>
    <w:p w14:paraId="5135253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7EE23E5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Tabletės šerdis</w:t>
      </w:r>
    </w:p>
    <w:p w14:paraId="487F989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
          <w:i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Mikrokristalinė celiuliozė </w:t>
      </w:r>
    </w:p>
    <w:p w14:paraId="620E40E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Laktozė monohidratas</w:t>
      </w:r>
    </w:p>
    <w:p w14:paraId="57DCF2E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Povidonas K 30</w:t>
      </w:r>
    </w:p>
    <w:p w14:paraId="525E591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Pregelifikuotas krakmolas</w:t>
      </w:r>
    </w:p>
    <w:p w14:paraId="088D69E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Krospovidonas</w:t>
      </w:r>
    </w:p>
    <w:p w14:paraId="3425925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Natrio laurilsulfatas </w:t>
      </w:r>
    </w:p>
    <w:p w14:paraId="206D283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Magnio stearatas </w:t>
      </w:r>
    </w:p>
    <w:p w14:paraId="16ACC0C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p>
    <w:p w14:paraId="7C6CD40E"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iCs/>
          <w:color w:val="000000"/>
          <w:kern w:val="0"/>
          <w:u w:val="single"/>
          <w:lang w:eastAsia="ar-SA"/>
          <w14:ligatures w14:val="none"/>
        </w:rPr>
      </w:pPr>
      <w:r w:rsidRPr="00283F41">
        <w:rPr>
          <w:rFonts w:ascii="Times New Roman" w:eastAsia="Times New Roman" w:hAnsi="Times New Roman" w:cs="Times New Roman"/>
          <w:iCs/>
          <w:color w:val="000000"/>
          <w:kern w:val="0"/>
          <w:u w:val="single"/>
          <w:lang w:eastAsia="ar-SA"/>
          <w14:ligatures w14:val="none"/>
        </w:rPr>
        <w:t>Tabletės plėvelė</w:t>
      </w:r>
    </w:p>
    <w:p w14:paraId="761012A5"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Hipromeliozė (E464)</w:t>
      </w:r>
    </w:p>
    <w:p w14:paraId="61A843F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Titano dioksidas (E171)</w:t>
      </w:r>
    </w:p>
    <w:p w14:paraId="0F45517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Makrogolis 4000 (E1521)</w:t>
      </w:r>
    </w:p>
    <w:p w14:paraId="71526B0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Raudonasis geležies oksidas (E172)</w:t>
      </w:r>
    </w:p>
    <w:p w14:paraId="01E041D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3497573"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6.2</w:t>
      </w:r>
      <w:r w:rsidRPr="00283F41">
        <w:rPr>
          <w:rFonts w:ascii="Times New Roman" w:eastAsia="Times New Roman" w:hAnsi="Times New Roman" w:cs="Times New Roman"/>
          <w:b/>
          <w:color w:val="000000"/>
          <w:kern w:val="0"/>
          <w:lang w:eastAsia="ar-SA"/>
          <w14:ligatures w14:val="none"/>
        </w:rPr>
        <w:tab/>
        <w:t>Nesuderinamumas</w:t>
      </w:r>
    </w:p>
    <w:p w14:paraId="042B68B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05C03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Duomenys nebūtini. </w:t>
      </w:r>
    </w:p>
    <w:p w14:paraId="34F95E4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DA18CD3"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6.3</w:t>
      </w:r>
      <w:r w:rsidRPr="00283F41">
        <w:rPr>
          <w:rFonts w:ascii="Times New Roman" w:eastAsia="Times New Roman" w:hAnsi="Times New Roman" w:cs="Times New Roman"/>
          <w:b/>
          <w:color w:val="000000"/>
          <w:kern w:val="0"/>
          <w:lang w:eastAsia="ar-SA"/>
          <w14:ligatures w14:val="none"/>
        </w:rPr>
        <w:tab/>
        <w:t>Tinkamumo laikas</w:t>
      </w:r>
    </w:p>
    <w:p w14:paraId="19A450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FBA7DE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 metai</w:t>
      </w:r>
    </w:p>
    <w:p w14:paraId="407D3B4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F57A7E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Susmulkintos tabletės</w:t>
      </w:r>
    </w:p>
    <w:p w14:paraId="00D1EB1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Susmulkintos rivaroksabano tabletės vandenyje ir obuolių tyrėje</w:t>
      </w:r>
      <w:r w:rsidRPr="00DF5AF4">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išlieka</w:t>
      </w:r>
      <w:r w:rsidRPr="00283F41">
        <w:rPr>
          <w:rFonts w:ascii="Times New Roman" w:eastAsia="Times New Roman" w:hAnsi="Times New Roman" w:cs="Times New Roman"/>
          <w:color w:val="000000"/>
          <w:kern w:val="0"/>
          <w:lang w:eastAsia="ar-SA"/>
          <w14:ligatures w14:val="none"/>
        </w:rPr>
        <w:t xml:space="preserve"> stabilios iki 4 valandų.</w:t>
      </w:r>
    </w:p>
    <w:p w14:paraId="1035A45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4EE20D3"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6.4</w:t>
      </w:r>
      <w:r w:rsidRPr="00283F41">
        <w:rPr>
          <w:rFonts w:ascii="Times New Roman" w:eastAsia="Times New Roman" w:hAnsi="Times New Roman" w:cs="Times New Roman"/>
          <w:b/>
          <w:color w:val="000000"/>
          <w:kern w:val="0"/>
          <w:lang w:eastAsia="ar-SA"/>
          <w14:ligatures w14:val="none"/>
        </w:rPr>
        <w:tab/>
        <w:t>Specialios laikymo sąlygos</w:t>
      </w:r>
    </w:p>
    <w:p w14:paraId="6E6E4316"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171091F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Šiam vaistiniam preparatui specialių laikymo sąlygų nereikia.</w:t>
      </w:r>
    </w:p>
    <w:p w14:paraId="71BC64A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36E5626"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6.5</w:t>
      </w:r>
      <w:r w:rsidRPr="00283F41">
        <w:rPr>
          <w:rFonts w:ascii="Times New Roman" w:eastAsia="Times New Roman" w:hAnsi="Times New Roman" w:cs="Times New Roman"/>
          <w:b/>
          <w:color w:val="000000"/>
          <w:kern w:val="0"/>
          <w:lang w:eastAsia="ar-SA"/>
          <w14:ligatures w14:val="none"/>
        </w:rPr>
        <w:tab/>
        <w:t>Talpyklės pobūdis ir jos turinys</w:t>
      </w:r>
    </w:p>
    <w:p w14:paraId="1AEBD6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p>
    <w:p w14:paraId="649D79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Kartono dėžutė, kurioje yra 10, 28, 30, 42, 56, 98, 100 arba 112 plėvele dengtų tablečių </w:t>
      </w:r>
      <w:r w:rsidRPr="00283F41">
        <w:rPr>
          <w:rFonts w:ascii="Times New Roman" w:eastAsia="Calibri" w:hAnsi="Times New Roman" w:cs="Times New Roman"/>
          <w:kern w:val="0"/>
          <w14:ligatures w14:val="none"/>
        </w:rPr>
        <w:t>PVC</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PVDC-</w:t>
      </w:r>
      <w:r w:rsidRPr="00283F41">
        <w:rPr>
          <w:rFonts w:ascii="Times New Roman" w:eastAsia="Times New Roman" w:hAnsi="Times New Roman" w:cs="Times New Roman"/>
          <w:color w:val="000000"/>
          <w:kern w:val="0"/>
          <w:lang w:eastAsia="ar-SA"/>
          <w14:ligatures w14:val="none"/>
        </w:rPr>
        <w:t>aliuminio lizdinėse plokštelėse</w:t>
      </w:r>
      <w:r w:rsidRPr="00283F41">
        <w:rPr>
          <w:rFonts w:ascii="Times New Roman" w:eastAsia="Calibri" w:hAnsi="Times New Roman" w:cs="Times New Roman"/>
          <w:kern w:val="0"/>
          <w14:ligatures w14:val="none"/>
        </w:rPr>
        <w:t>.</w:t>
      </w:r>
    </w:p>
    <w:p w14:paraId="08587D2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Gali būti tiekiamos ne visų dydžių pakuotės.</w:t>
      </w:r>
    </w:p>
    <w:p w14:paraId="45C737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6A9625A" w14:textId="59D4E958"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6.6</w:t>
      </w:r>
      <w:r w:rsidRPr="00283F41">
        <w:rPr>
          <w:rFonts w:ascii="Times New Roman" w:eastAsia="Times New Roman" w:hAnsi="Times New Roman" w:cs="Times New Roman"/>
          <w:b/>
          <w:color w:val="000000"/>
          <w:kern w:val="0"/>
          <w:lang w:eastAsia="ar-SA"/>
          <w14:ligatures w14:val="none"/>
        </w:rPr>
        <w:tab/>
        <w:t xml:space="preserve">Specialūs reikalavimai atliekoms tvarkyti </w:t>
      </w:r>
      <w:r w:rsidR="00B63B64">
        <w:rPr>
          <w:rFonts w:ascii="Times New Roman" w:eastAsia="Times New Roman" w:hAnsi="Times New Roman" w:cs="Times New Roman"/>
          <w:b/>
          <w:color w:val="000000"/>
          <w:kern w:val="0"/>
          <w:lang w:eastAsia="ar-SA"/>
          <w14:ligatures w14:val="none"/>
        </w:rPr>
        <w:t>ir vaistiniam preparatui ruošti</w:t>
      </w:r>
    </w:p>
    <w:p w14:paraId="2B2ECE4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DACE48B"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83F41">
        <w:rPr>
          <w:rFonts w:ascii="Times New Roman" w:eastAsia="Times New Roman" w:hAnsi="Times New Roman" w:cs="Times New Roman"/>
          <w:color w:val="000000"/>
          <w:kern w:val="0"/>
          <w:lang w:eastAsia="lt-LT"/>
          <w14:ligatures w14:val="none"/>
        </w:rPr>
        <w:t xml:space="preserve">Nesuvartotą vaistinį preparatą ar atliekas reikia tvarkyti laikantis vietinių reikalavimų. </w:t>
      </w:r>
    </w:p>
    <w:p w14:paraId="2CC88569"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23B2C99D" w14:textId="77777777" w:rsidR="00460D75" w:rsidRPr="00283F41" w:rsidRDefault="00460D75" w:rsidP="00460D75">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lt-LT"/>
          <w14:ligatures w14:val="none"/>
        </w:rPr>
      </w:pPr>
      <w:r w:rsidRPr="00283F41">
        <w:rPr>
          <w:rFonts w:ascii="Times New Roman" w:eastAsia="Times New Roman" w:hAnsi="Times New Roman" w:cs="Times New Roman"/>
          <w:color w:val="000000"/>
          <w:kern w:val="0"/>
          <w:u w:val="single"/>
          <w:lang w:eastAsia="lt-LT"/>
          <w14:ligatures w14:val="none"/>
        </w:rPr>
        <w:t>Tablečių smulkinimas</w:t>
      </w:r>
    </w:p>
    <w:p w14:paraId="1CED55EB" w14:textId="4DB2BC91"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Rivaroksabano tabletes galima susmulkinti ir išmaišyti 50 ml vandens ir vartoti per nazogastrinį </w:t>
      </w:r>
      <w:r w:rsidR="00B63B64">
        <w:rPr>
          <w:rFonts w:ascii="Times New Roman" w:eastAsia="Times New Roman" w:hAnsi="Times New Roman" w:cs="Times New Roman"/>
          <w:color w:val="000000"/>
          <w:kern w:val="0"/>
          <w:lang w:eastAsia="ar-SA"/>
          <w14:ligatures w14:val="none"/>
        </w:rPr>
        <w:t>vamzdelį</w:t>
      </w:r>
      <w:r w:rsidR="00B63B64"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arba skrandžio maitinimo </w:t>
      </w:r>
      <w:r w:rsidR="00B63B64">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 xml:space="preserve">, patvirtinus, kad </w:t>
      </w:r>
      <w:r w:rsidR="00B63B64">
        <w:rPr>
          <w:rFonts w:ascii="Times New Roman" w:eastAsia="Times New Roman" w:hAnsi="Times New Roman" w:cs="Times New Roman"/>
          <w:color w:val="000000"/>
          <w:kern w:val="0"/>
          <w:lang w:eastAsia="ar-SA"/>
          <w14:ligatures w14:val="none"/>
        </w:rPr>
        <w:t>vamzdelis</w:t>
      </w:r>
      <w:r w:rsidRPr="00283F41">
        <w:rPr>
          <w:rFonts w:ascii="Times New Roman" w:eastAsia="Times New Roman" w:hAnsi="Times New Roman" w:cs="Times New Roman"/>
          <w:color w:val="000000"/>
          <w:kern w:val="0"/>
          <w:lang w:eastAsia="ar-SA"/>
          <w14:ligatures w14:val="none"/>
        </w:rPr>
        <w:t xml:space="preserve"> yra įstatytas į skrandį. Po to </w:t>
      </w:r>
      <w:r w:rsidR="00B63B64">
        <w:rPr>
          <w:rFonts w:ascii="Times New Roman" w:eastAsia="Times New Roman" w:hAnsi="Times New Roman" w:cs="Times New Roman"/>
          <w:color w:val="000000"/>
          <w:kern w:val="0"/>
          <w:lang w:eastAsia="ar-SA"/>
          <w14:ligatures w14:val="none"/>
        </w:rPr>
        <w:t>vamzdelį</w:t>
      </w:r>
      <w:r w:rsidR="00B63B64"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reikia praplauti vandeniu. Kadangi rivaroksabano absorbcija priklauso nuo veikliosios medžiagos atpalaidavimo vietos, reikia vengti rivaroksabaną skirti distaliau skrandžio, nes tai gali sumažinti absorbciją ir veikliosios medžiagos ekspoziciją. Pavartojus susmulkintų 15 mg arba 20 mg rivaroksabano tablečių, reikia nedelsiant taikyti enterinį maitinimą.</w:t>
      </w:r>
    </w:p>
    <w:p w14:paraId="5805CF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1F9CF0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7887DCA"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7.</w:t>
      </w:r>
      <w:r w:rsidRPr="00283F41">
        <w:rPr>
          <w:rFonts w:ascii="Times New Roman" w:eastAsia="Times New Roman" w:hAnsi="Times New Roman" w:cs="Times New Roman"/>
          <w:b/>
          <w:color w:val="000000"/>
          <w:kern w:val="0"/>
          <w:lang w:eastAsia="ar-SA"/>
          <w14:ligatures w14:val="none"/>
        </w:rPr>
        <w:tab/>
        <w:t>REGISTRUOTOJAS</w:t>
      </w:r>
    </w:p>
    <w:p w14:paraId="6A4E690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D20FA2D" w14:textId="521AA183"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UAB NVT</w:t>
      </w:r>
    </w:p>
    <w:p w14:paraId="552A841C"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Sodų g. 1, Linksmakalnio k.</w:t>
      </w:r>
    </w:p>
    <w:p w14:paraId="5B1B185C"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Kauno raj., 53290</w:t>
      </w:r>
    </w:p>
    <w:p w14:paraId="39827ABB"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Lietuva</w:t>
      </w:r>
    </w:p>
    <w:p w14:paraId="5DAB34B1" w14:textId="77777777"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0C11659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271F113"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8.</w:t>
      </w:r>
      <w:r w:rsidRPr="00283F41">
        <w:rPr>
          <w:rFonts w:ascii="Times New Roman" w:eastAsia="Times New Roman" w:hAnsi="Times New Roman" w:cs="Times New Roman"/>
          <w:b/>
          <w:color w:val="000000"/>
          <w:kern w:val="0"/>
          <w:lang w:eastAsia="ar-SA"/>
          <w14:ligatures w14:val="none"/>
        </w:rPr>
        <w:tab/>
        <w:t xml:space="preserve">REGISTRACIJOS PAŽYMĖJIMO NUMERIS (-IAI) </w:t>
      </w:r>
    </w:p>
    <w:p w14:paraId="383A1C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sz w:val="20"/>
          <w:szCs w:val="20"/>
          <w:u w:val="single"/>
          <w:lang w:eastAsia="ar-SA"/>
          <w14:ligatures w14:val="none"/>
        </w:rPr>
      </w:pPr>
    </w:p>
    <w:p w14:paraId="2E929704"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LT/1/25/5818/001 – N10</w:t>
      </w:r>
    </w:p>
    <w:p w14:paraId="48B84141"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LT/1/25/5818/002 – N28</w:t>
      </w:r>
    </w:p>
    <w:p w14:paraId="5FAC3B6B"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LT/1/25/5818/003 – N30</w:t>
      </w:r>
    </w:p>
    <w:p w14:paraId="6D706BC8"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LT/1/25/5818/004 – N42</w:t>
      </w:r>
    </w:p>
    <w:p w14:paraId="0CE3D7C9"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LT/1/25/5818/005 – N56</w:t>
      </w:r>
    </w:p>
    <w:p w14:paraId="1BDA04E0"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LT/1/25/5818/006 – N98</w:t>
      </w:r>
    </w:p>
    <w:p w14:paraId="15F9CA76" w14:textId="77777777" w:rsidR="005C0E11"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LT/1/25/5818/007 – N100</w:t>
      </w:r>
    </w:p>
    <w:p w14:paraId="285F6ABD" w14:textId="2AD8D67A" w:rsidR="00460D75" w:rsidRPr="005C0E11" w:rsidRDefault="005C0E11" w:rsidP="005C0E11">
      <w:pPr>
        <w:tabs>
          <w:tab w:val="left" w:pos="567"/>
        </w:tabs>
        <w:spacing w:after="0" w:line="240" w:lineRule="auto"/>
        <w:rPr>
          <w:rFonts w:ascii="Times New Roman" w:eastAsia="Times New Roman" w:hAnsi="Times New Roman" w:cs="Times New Roman"/>
          <w:noProof/>
          <w:kern w:val="0"/>
          <w14:ligatures w14:val="none"/>
        </w:rPr>
      </w:pPr>
      <w:r w:rsidRPr="005C0E11">
        <w:rPr>
          <w:rFonts w:ascii="Times New Roman" w:eastAsia="Times New Roman" w:hAnsi="Times New Roman" w:cs="Times New Roman"/>
          <w:noProof/>
          <w:kern w:val="0"/>
          <w14:ligatures w14:val="none"/>
        </w:rPr>
        <w:t>LT/1/25/5818/008 – N112</w:t>
      </w:r>
    </w:p>
    <w:p w14:paraId="6F8EA2A8" w14:textId="54E585B1" w:rsidR="00460D75"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163A5C7" w14:textId="77777777" w:rsidR="005C0E11" w:rsidRPr="00283F41" w:rsidRDefault="005C0E11"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E030A9B"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9.</w:t>
      </w:r>
      <w:r w:rsidRPr="00283F41">
        <w:rPr>
          <w:rFonts w:ascii="Times New Roman" w:eastAsia="Times New Roman" w:hAnsi="Times New Roman" w:cs="Times New Roman"/>
          <w:b/>
          <w:color w:val="000000"/>
          <w:kern w:val="0"/>
          <w:lang w:eastAsia="ar-SA"/>
          <w14:ligatures w14:val="none"/>
        </w:rPr>
        <w:tab/>
        <w:t>REGISTRAVIMO / PERREGISTRAVIMO DATA</w:t>
      </w:r>
    </w:p>
    <w:p w14:paraId="65BAB4A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p>
    <w:p w14:paraId="258DBE40" w14:textId="77777777" w:rsidR="005C0E11" w:rsidRDefault="00460D75" w:rsidP="005C0E11">
      <w:pPr>
        <w:widowControl w:val="0"/>
        <w:tabs>
          <w:tab w:val="left" w:pos="5954"/>
          <w:tab w:val="left" w:pos="6237"/>
          <w:tab w:val="left" w:pos="6663"/>
          <w:tab w:val="left" w:pos="6946"/>
        </w:tabs>
        <w:spacing w:after="0" w:line="100" w:lineRule="atLeast"/>
        <w:rPr>
          <w:rFonts w:ascii="Times New Roman" w:eastAsia="Times New Roman" w:hAnsi="Times New Roman" w:cs="Times New Roman"/>
          <w:kern w:val="0"/>
          <w:szCs w:val="24"/>
          <w14:ligatures w14:val="none"/>
        </w:rPr>
      </w:pPr>
      <w:r w:rsidRPr="00283F41">
        <w:rPr>
          <w:rFonts w:ascii="Times New Roman" w:eastAsia="Times New Roman" w:hAnsi="Times New Roman" w:cs="Times New Roman"/>
          <w:snapToGrid w:val="0"/>
          <w:color w:val="000000"/>
          <w:kern w:val="0"/>
          <w:lang w:eastAsia="ar-SA"/>
          <w14:ligatures w14:val="none"/>
        </w:rPr>
        <w:t>Registravimo data</w:t>
      </w:r>
      <w:r>
        <w:rPr>
          <w:rFonts w:ascii="Times New Roman" w:eastAsia="Times New Roman" w:hAnsi="Times New Roman" w:cs="Times New Roman"/>
          <w:snapToGrid w:val="0"/>
          <w:color w:val="000000"/>
          <w:kern w:val="0"/>
          <w:lang w:eastAsia="ar-SA"/>
          <w14:ligatures w14:val="none"/>
        </w:rPr>
        <w:t xml:space="preserve"> </w:t>
      </w:r>
      <w:r w:rsidR="005C0E11">
        <w:rPr>
          <w:rFonts w:ascii="Times New Roman" w:eastAsia="Times New Roman" w:hAnsi="Times New Roman" w:cs="Times New Roman"/>
          <w:kern w:val="0"/>
          <w:szCs w:val="24"/>
          <w14:ligatures w14:val="none"/>
        </w:rPr>
        <w:t>2025 m. liepos 18 d.</w:t>
      </w:r>
    </w:p>
    <w:p w14:paraId="14C158E6" w14:textId="77777777" w:rsidR="00460D75" w:rsidRPr="00283F41" w:rsidRDefault="00460D75" w:rsidP="00460D75">
      <w:pPr>
        <w:widowControl w:val="0"/>
        <w:tabs>
          <w:tab w:val="left" w:pos="567"/>
        </w:tabs>
        <w:spacing w:after="0" w:line="240" w:lineRule="auto"/>
        <w:rPr>
          <w:rFonts w:ascii="Times New Roman" w:eastAsia="Times New Roman" w:hAnsi="Times New Roman" w:cs="Times New Roman"/>
          <w:color w:val="000000"/>
          <w:kern w:val="0"/>
          <w:highlight w:val="lightGray"/>
          <w:lang w:eastAsia="ar-SA"/>
          <w14:ligatures w14:val="none"/>
        </w:rPr>
      </w:pPr>
    </w:p>
    <w:p w14:paraId="587C364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03B7A58"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10.</w:t>
      </w:r>
      <w:r w:rsidRPr="00283F41">
        <w:rPr>
          <w:rFonts w:ascii="Times New Roman" w:eastAsia="Times New Roman" w:hAnsi="Times New Roman" w:cs="Times New Roman"/>
          <w:b/>
          <w:color w:val="000000"/>
          <w:kern w:val="0"/>
          <w:lang w:eastAsia="ar-SA"/>
          <w14:ligatures w14:val="none"/>
        </w:rPr>
        <w:tab/>
        <w:t>TEKSTO PERŽIŪROS DATA</w:t>
      </w:r>
    </w:p>
    <w:p w14:paraId="74D1440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1C3D5623" w14:textId="2463BE03" w:rsidR="00460D75" w:rsidRDefault="00BA1376" w:rsidP="00460D75">
      <w:pPr>
        <w:widowControl w:val="0"/>
        <w:tabs>
          <w:tab w:val="left" w:pos="5954"/>
          <w:tab w:val="left" w:pos="6237"/>
          <w:tab w:val="left" w:pos="6663"/>
          <w:tab w:val="left" w:pos="6946"/>
        </w:tabs>
        <w:spacing w:after="0" w:line="100" w:lineRule="atLeas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2025 m. liepos 18 d.</w:t>
      </w:r>
    </w:p>
    <w:p w14:paraId="217D3FE6" w14:textId="77777777" w:rsidR="00BA1376" w:rsidRDefault="00BA1376" w:rsidP="00460D75">
      <w:pPr>
        <w:widowControl w:val="0"/>
        <w:tabs>
          <w:tab w:val="left" w:pos="5954"/>
          <w:tab w:val="left" w:pos="6237"/>
          <w:tab w:val="left" w:pos="6663"/>
          <w:tab w:val="left" w:pos="6946"/>
        </w:tabs>
        <w:spacing w:after="0" w:line="100" w:lineRule="atLeast"/>
        <w:rPr>
          <w:rFonts w:ascii="Times New Roman" w:eastAsia="Calibri" w:hAnsi="Times New Roman" w:cs="Times New Roman"/>
          <w:kern w:val="0"/>
          <w14:ligatures w14:val="none"/>
        </w:rPr>
      </w:pPr>
    </w:p>
    <w:p w14:paraId="781E4E3C" w14:textId="77777777" w:rsidR="00460D75" w:rsidRPr="00283F41" w:rsidRDefault="00460D75" w:rsidP="00460D75">
      <w:pPr>
        <w:widowControl w:val="0"/>
        <w:tabs>
          <w:tab w:val="left" w:pos="5954"/>
          <w:tab w:val="left" w:pos="6237"/>
          <w:tab w:val="left" w:pos="6663"/>
          <w:tab w:val="left" w:pos="6946"/>
        </w:tabs>
        <w:spacing w:after="0" w:line="100" w:lineRule="atLeast"/>
        <w:rPr>
          <w:rFonts w:ascii="Times New Roman" w:eastAsia="Calibri" w:hAnsi="Times New Roman" w:cs="Times New Roman"/>
          <w:kern w:val="0"/>
          <w14:ligatures w14:val="none"/>
        </w:rPr>
      </w:pPr>
    </w:p>
    <w:p w14:paraId="3DAC459D" w14:textId="77777777" w:rsidR="00460D75" w:rsidRPr="00283F41" w:rsidRDefault="00460D75" w:rsidP="00460D75">
      <w:pPr>
        <w:widowControl w:val="0"/>
        <w:tabs>
          <w:tab w:val="left" w:pos="5954"/>
          <w:tab w:val="left" w:pos="6237"/>
          <w:tab w:val="left" w:pos="6663"/>
          <w:tab w:val="left" w:pos="6946"/>
        </w:tabs>
        <w:spacing w:after="0" w:line="100" w:lineRule="atLeast"/>
        <w:rPr>
          <w:rFonts w:ascii="Times New Roman" w:eastAsia="SimSun" w:hAnsi="Times New Roman" w:cs="Times New Roman"/>
          <w:color w:val="000000"/>
          <w:kern w:val="0"/>
          <w:lang w:eastAsia="ar-SA"/>
          <w14:ligatures w14:val="none"/>
        </w:rPr>
      </w:pPr>
      <w:r w:rsidRPr="00283F41">
        <w:rPr>
          <w:rFonts w:ascii="Times New Roman" w:eastAsia="SimSun" w:hAnsi="Times New Roman" w:cs="Times New Roman"/>
          <w:color w:val="000000"/>
          <w:kern w:val="0"/>
          <w:lang w:eastAsia="ar-SA"/>
          <w14:ligatures w14:val="none"/>
        </w:rPr>
        <w:t>Išsami informacija apie šį vaistinį preparatą pateikiama Valstybinės vaistų kontrolės tarnybos prie Lietuvos Respublikos sveikatos apsaugos ministerijos tinklalapyje</w:t>
      </w:r>
      <w:r w:rsidRPr="00283F41">
        <w:rPr>
          <w:rFonts w:ascii="Calibri" w:eastAsia="Calibri" w:hAnsi="Calibri" w:cs="Times New Roman"/>
          <w:kern w:val="0"/>
          <w14:ligatures w14:val="none"/>
        </w:rPr>
        <w:t xml:space="preserve"> </w:t>
      </w:r>
      <w:hyperlink r:id="rId8" w:history="1">
        <w:r w:rsidRPr="00283F41">
          <w:rPr>
            <w:rFonts w:ascii="Times New Roman" w:eastAsia="SimSun" w:hAnsi="Times New Roman" w:cs="Times New Roman"/>
            <w:color w:val="0000FF"/>
            <w:kern w:val="0"/>
            <w:u w:val="single"/>
            <w:lang w:eastAsia="ar-SA"/>
            <w14:ligatures w14:val="none"/>
          </w:rPr>
          <w:t>https://vvkt.lrv.lt/lt/</w:t>
        </w:r>
      </w:hyperlink>
      <w:r w:rsidRPr="00283F41">
        <w:rPr>
          <w:rFonts w:ascii="Times New Roman" w:eastAsia="SimSun" w:hAnsi="Times New Roman" w:cs="Times New Roman"/>
          <w:color w:val="000000"/>
          <w:kern w:val="0"/>
          <w:lang w:eastAsia="ar-SA"/>
          <w14:ligatures w14:val="none"/>
        </w:rPr>
        <w:t>.</w:t>
      </w:r>
    </w:p>
    <w:p w14:paraId="14F76E95" w14:textId="77777777" w:rsidR="00460D75" w:rsidRDefault="00460D75" w:rsidP="00460D75">
      <w:pPr>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br w:type="page"/>
      </w:r>
    </w:p>
    <w:p w14:paraId="7359F5BC"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5D35228F"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5A7BAC21"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55874235"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4103CB63"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499E7087"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5E4FC388"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350D261A"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547B8A49" w14:textId="77777777" w:rsidR="00460D75" w:rsidRPr="007F0E13" w:rsidRDefault="00460D75" w:rsidP="00460D75">
      <w:pPr>
        <w:tabs>
          <w:tab w:val="left" w:pos="4962"/>
        </w:tabs>
        <w:spacing w:after="0" w:line="240" w:lineRule="auto"/>
        <w:jc w:val="both"/>
        <w:rPr>
          <w:rFonts w:ascii="Times New Roman" w:eastAsia="SimSun" w:hAnsi="Times New Roman" w:cs="Times New Roman"/>
          <w:color w:val="000000"/>
          <w:kern w:val="0"/>
          <w:sz w:val="24"/>
          <w:szCs w:val="24"/>
          <w14:ligatures w14:val="none"/>
        </w:rPr>
      </w:pPr>
    </w:p>
    <w:p w14:paraId="2275005E" w14:textId="77777777" w:rsidR="00460D75" w:rsidRPr="007F0E13" w:rsidRDefault="00460D75" w:rsidP="00460D75">
      <w:pPr>
        <w:tabs>
          <w:tab w:val="left" w:pos="4962"/>
        </w:tabs>
        <w:spacing w:after="0" w:line="240" w:lineRule="auto"/>
        <w:jc w:val="both"/>
        <w:rPr>
          <w:rFonts w:ascii="Times New Roman" w:eastAsia="SimSun" w:hAnsi="Times New Roman" w:cs="Times New Roman"/>
          <w:kern w:val="0"/>
          <w:sz w:val="20"/>
          <w:szCs w:val="20"/>
          <w14:ligatures w14:val="none"/>
        </w:rPr>
      </w:pPr>
    </w:p>
    <w:p w14:paraId="7D9BD48F"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5E367DEA"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6B895F89"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1022E955"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265E1E59"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03BF0637"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525E2334"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007956B7"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4A004F45"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08EDEB07"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2A5E2C22"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79CFDDDA"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24B0C734" w14:textId="77777777" w:rsidR="00660AF4" w:rsidRDefault="00660AF4" w:rsidP="00460D75">
      <w:pPr>
        <w:tabs>
          <w:tab w:val="left" w:pos="567"/>
        </w:tabs>
        <w:spacing w:after="0" w:line="260" w:lineRule="exact"/>
        <w:jc w:val="center"/>
        <w:rPr>
          <w:rFonts w:ascii="Times New Roman" w:eastAsia="Times New Roman" w:hAnsi="Times New Roman" w:cs="Times New Roman"/>
          <w:b/>
          <w:kern w:val="0"/>
          <w:szCs w:val="20"/>
          <w14:ligatures w14:val="none"/>
        </w:rPr>
      </w:pPr>
    </w:p>
    <w:p w14:paraId="367EFBAB" w14:textId="12FD9102" w:rsidR="00460D75" w:rsidRPr="007F0E13" w:rsidRDefault="00460D75" w:rsidP="00460D75">
      <w:pPr>
        <w:tabs>
          <w:tab w:val="left" w:pos="567"/>
        </w:tabs>
        <w:spacing w:after="0" w:line="260" w:lineRule="exact"/>
        <w:jc w:val="center"/>
        <w:rPr>
          <w:rFonts w:ascii="Times New Roman" w:eastAsia="Times New Roman" w:hAnsi="Times New Roman" w:cs="Times New Roman"/>
          <w:b/>
          <w:kern w:val="0"/>
          <w:szCs w:val="20"/>
          <w14:ligatures w14:val="none"/>
        </w:rPr>
      </w:pPr>
      <w:r w:rsidRPr="007F0E13">
        <w:rPr>
          <w:rFonts w:ascii="Times New Roman" w:eastAsia="Times New Roman" w:hAnsi="Times New Roman" w:cs="Times New Roman"/>
          <w:b/>
          <w:kern w:val="0"/>
          <w:szCs w:val="20"/>
          <w14:ligatures w14:val="none"/>
        </w:rPr>
        <w:t>II PRIEDAS</w:t>
      </w:r>
    </w:p>
    <w:p w14:paraId="4089922F" w14:textId="77777777" w:rsidR="00460D75" w:rsidRPr="007F0E13" w:rsidRDefault="00460D75" w:rsidP="00460D75">
      <w:pPr>
        <w:tabs>
          <w:tab w:val="left" w:pos="567"/>
        </w:tabs>
        <w:spacing w:after="0" w:line="260" w:lineRule="exact"/>
        <w:ind w:left="1701" w:right="1416" w:hanging="567"/>
        <w:rPr>
          <w:rFonts w:ascii="Times New Roman" w:eastAsia="Times New Roman" w:hAnsi="Times New Roman" w:cs="Times New Roman"/>
          <w:kern w:val="0"/>
          <w:szCs w:val="20"/>
          <w14:ligatures w14:val="none"/>
        </w:rPr>
      </w:pPr>
    </w:p>
    <w:p w14:paraId="78B9DE5A" w14:textId="77777777" w:rsidR="00460D75" w:rsidRPr="007F0E13" w:rsidRDefault="00460D75" w:rsidP="00460D75">
      <w:pPr>
        <w:tabs>
          <w:tab w:val="left" w:pos="567"/>
        </w:tabs>
        <w:spacing w:after="0" w:line="260" w:lineRule="exact"/>
        <w:jc w:val="center"/>
        <w:rPr>
          <w:rFonts w:ascii="Times New Roman" w:eastAsia="Times New Roman" w:hAnsi="Times New Roman" w:cs="Times New Roman"/>
          <w:i/>
          <w:kern w:val="0"/>
          <w:szCs w:val="20"/>
          <w14:ligatures w14:val="none"/>
        </w:rPr>
      </w:pPr>
      <w:r w:rsidRPr="007F0E13">
        <w:rPr>
          <w:rFonts w:ascii="Times New Roman" w:eastAsia="Times New Roman" w:hAnsi="Times New Roman" w:cs="Times New Roman"/>
          <w:b/>
          <w:kern w:val="0"/>
          <w:szCs w:val="20"/>
          <w14:ligatures w14:val="none"/>
        </w:rPr>
        <w:t>REGISTRACIJOS SĄLYGOS</w:t>
      </w:r>
    </w:p>
    <w:p w14:paraId="0D941544" w14:textId="77777777" w:rsidR="00460D75" w:rsidRPr="007F0E13"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5007AD8" w14:textId="77777777" w:rsidR="00460D75" w:rsidRPr="007F0E13" w:rsidRDefault="00460D75" w:rsidP="00460D75">
      <w:pPr>
        <w:tabs>
          <w:tab w:val="left" w:pos="1701"/>
        </w:tabs>
        <w:spacing w:after="0" w:line="260" w:lineRule="exact"/>
        <w:ind w:left="1701" w:right="567" w:hanging="567"/>
        <w:rPr>
          <w:rFonts w:ascii="Times New Roman" w:eastAsia="Times New Roman" w:hAnsi="Times New Roman" w:cs="Times New Roman"/>
          <w:b/>
          <w:kern w:val="0"/>
          <w:szCs w:val="24"/>
          <w14:ligatures w14:val="none"/>
        </w:rPr>
      </w:pPr>
      <w:r w:rsidRPr="007F0E13">
        <w:rPr>
          <w:rFonts w:ascii="Times New Roman" w:eastAsia="Times New Roman" w:hAnsi="Times New Roman" w:cs="Times New Roman"/>
          <w:b/>
          <w:kern w:val="0"/>
          <w:szCs w:val="24"/>
          <w14:ligatures w14:val="none"/>
        </w:rPr>
        <w:t>A.</w:t>
      </w:r>
      <w:r w:rsidRPr="007F0E13">
        <w:rPr>
          <w:rFonts w:ascii="Times New Roman" w:eastAsia="Times New Roman" w:hAnsi="Times New Roman" w:cs="Times New Roman"/>
          <w:b/>
          <w:kern w:val="0"/>
          <w:szCs w:val="24"/>
          <w14:ligatures w14:val="none"/>
        </w:rPr>
        <w:tab/>
        <w:t>GAMINTOJAS (-AI), ATSAKINGAS (-I) UŽ SERIJŲ IŠLEIDIMĄ</w:t>
      </w:r>
    </w:p>
    <w:p w14:paraId="7E75593A" w14:textId="77777777" w:rsidR="00460D75" w:rsidRPr="007F0E13" w:rsidRDefault="00460D75" w:rsidP="00460D75">
      <w:pPr>
        <w:tabs>
          <w:tab w:val="left" w:pos="1701"/>
        </w:tabs>
        <w:spacing w:after="0" w:line="260" w:lineRule="exact"/>
        <w:ind w:left="567" w:right="567" w:hanging="567"/>
        <w:rPr>
          <w:rFonts w:ascii="Times New Roman" w:eastAsia="Times New Roman" w:hAnsi="Times New Roman" w:cs="Times New Roman"/>
          <w:kern w:val="0"/>
          <w:szCs w:val="24"/>
          <w14:ligatures w14:val="none"/>
        </w:rPr>
      </w:pPr>
    </w:p>
    <w:p w14:paraId="76ECFF14" w14:textId="77777777" w:rsidR="00460D75" w:rsidRDefault="00460D75" w:rsidP="00460D75">
      <w:pPr>
        <w:tabs>
          <w:tab w:val="left" w:pos="1701"/>
        </w:tabs>
        <w:spacing w:after="0" w:line="260" w:lineRule="exact"/>
        <w:ind w:left="1701" w:right="567" w:hanging="567"/>
        <w:rPr>
          <w:rFonts w:ascii="Times New Roman" w:eastAsia="Times New Roman" w:hAnsi="Times New Roman" w:cs="Times New Roman"/>
          <w:b/>
          <w:kern w:val="0"/>
          <w:szCs w:val="20"/>
          <w14:ligatures w14:val="none"/>
        </w:rPr>
      </w:pPr>
      <w:r w:rsidRPr="007F0E13">
        <w:rPr>
          <w:rFonts w:ascii="Times New Roman" w:eastAsia="Times New Roman" w:hAnsi="Times New Roman" w:cs="Times New Roman"/>
          <w:b/>
          <w:kern w:val="0"/>
          <w:szCs w:val="20"/>
          <w14:ligatures w14:val="none"/>
        </w:rPr>
        <w:t>B.</w:t>
      </w:r>
      <w:r w:rsidRPr="007F0E13">
        <w:rPr>
          <w:rFonts w:ascii="Times New Roman" w:eastAsia="Times New Roman" w:hAnsi="Times New Roman" w:cs="Times New Roman"/>
          <w:b/>
          <w:kern w:val="0"/>
          <w:szCs w:val="20"/>
          <w14:ligatures w14:val="none"/>
        </w:rPr>
        <w:tab/>
        <w:t>TIEKIMO IR VARTOJIMO SĄLYGOS AR APRIBOJIMAI</w:t>
      </w:r>
    </w:p>
    <w:p w14:paraId="35471952" w14:textId="77777777" w:rsidR="00660AF4" w:rsidRDefault="00660AF4" w:rsidP="00460D75">
      <w:pPr>
        <w:tabs>
          <w:tab w:val="left" w:pos="1701"/>
        </w:tabs>
        <w:spacing w:after="0" w:line="260" w:lineRule="exact"/>
        <w:ind w:left="1701" w:right="567" w:hanging="567"/>
        <w:rPr>
          <w:rFonts w:ascii="Times New Roman" w:eastAsia="Times New Roman" w:hAnsi="Times New Roman" w:cs="Times New Roman"/>
          <w:b/>
          <w:kern w:val="0"/>
          <w:szCs w:val="20"/>
          <w14:ligatures w14:val="none"/>
        </w:rPr>
      </w:pPr>
    </w:p>
    <w:p w14:paraId="0A89ACA8" w14:textId="77777777" w:rsidR="00660AF4" w:rsidRPr="00660AF4" w:rsidRDefault="00660AF4" w:rsidP="00660AF4">
      <w:pPr>
        <w:tabs>
          <w:tab w:val="left" w:pos="1701"/>
        </w:tabs>
        <w:spacing w:after="0" w:line="260" w:lineRule="exact"/>
        <w:ind w:left="1701" w:right="567" w:hanging="567"/>
        <w:rPr>
          <w:rFonts w:ascii="Times New Roman" w:eastAsia="Times New Roman" w:hAnsi="Times New Roman" w:cs="Times New Roman"/>
          <w:b/>
          <w:kern w:val="0"/>
          <w:szCs w:val="20"/>
          <w14:ligatures w14:val="none"/>
        </w:rPr>
      </w:pPr>
      <w:r w:rsidRPr="00660AF4">
        <w:rPr>
          <w:rFonts w:ascii="Times New Roman" w:eastAsia="Times New Roman" w:hAnsi="Times New Roman" w:cs="Times New Roman"/>
          <w:b/>
          <w:kern w:val="0"/>
          <w:szCs w:val="20"/>
          <w14:ligatures w14:val="none"/>
        </w:rPr>
        <w:t>C.</w:t>
      </w:r>
      <w:r w:rsidRPr="00660AF4">
        <w:rPr>
          <w:rFonts w:ascii="Times New Roman" w:eastAsia="Times New Roman" w:hAnsi="Times New Roman" w:cs="Times New Roman"/>
          <w:b/>
          <w:kern w:val="0"/>
          <w:szCs w:val="20"/>
          <w14:ligatures w14:val="none"/>
        </w:rPr>
        <w:tab/>
        <w:t>KITOS SĄLYGOS IR REIKALAVIMAI REGISTRUOTOJUI</w:t>
      </w:r>
    </w:p>
    <w:p w14:paraId="5EB15204" w14:textId="77777777" w:rsidR="00660AF4" w:rsidRPr="00660AF4" w:rsidRDefault="00660AF4" w:rsidP="00660AF4">
      <w:pPr>
        <w:tabs>
          <w:tab w:val="left" w:pos="1701"/>
        </w:tabs>
        <w:spacing w:after="0" w:line="260" w:lineRule="exact"/>
        <w:ind w:left="1701" w:right="567" w:hanging="567"/>
        <w:rPr>
          <w:rFonts w:ascii="Times New Roman" w:eastAsia="Times New Roman" w:hAnsi="Times New Roman" w:cs="Times New Roman"/>
          <w:b/>
          <w:kern w:val="0"/>
          <w:szCs w:val="20"/>
          <w14:ligatures w14:val="none"/>
        </w:rPr>
      </w:pPr>
    </w:p>
    <w:p w14:paraId="53A44B01" w14:textId="77777777" w:rsidR="00660AF4" w:rsidRPr="00660AF4" w:rsidRDefault="00660AF4" w:rsidP="00660AF4">
      <w:pPr>
        <w:tabs>
          <w:tab w:val="left" w:pos="1701"/>
        </w:tabs>
        <w:spacing w:after="0" w:line="260" w:lineRule="exact"/>
        <w:ind w:left="1701" w:right="567" w:hanging="567"/>
        <w:rPr>
          <w:rFonts w:ascii="Times New Roman" w:eastAsia="Times New Roman" w:hAnsi="Times New Roman" w:cs="Times New Roman"/>
          <w:b/>
          <w:bCs/>
          <w:kern w:val="0"/>
          <w:szCs w:val="20"/>
          <w14:ligatures w14:val="none"/>
        </w:rPr>
      </w:pPr>
      <w:r w:rsidRPr="00660AF4">
        <w:rPr>
          <w:rFonts w:ascii="Times New Roman" w:eastAsia="Times New Roman" w:hAnsi="Times New Roman" w:cs="Times New Roman"/>
          <w:b/>
          <w:bCs/>
          <w:kern w:val="0"/>
          <w:szCs w:val="20"/>
          <w14:ligatures w14:val="none"/>
        </w:rPr>
        <w:t>D.</w:t>
      </w:r>
      <w:r w:rsidRPr="00660AF4">
        <w:rPr>
          <w:rFonts w:ascii="Times New Roman" w:eastAsia="Times New Roman" w:hAnsi="Times New Roman" w:cs="Times New Roman"/>
          <w:b/>
          <w:kern w:val="0"/>
          <w:szCs w:val="20"/>
          <w14:ligatures w14:val="none"/>
        </w:rPr>
        <w:tab/>
      </w:r>
      <w:r w:rsidRPr="00660AF4">
        <w:rPr>
          <w:rFonts w:ascii="Times New Roman" w:eastAsia="Times New Roman" w:hAnsi="Times New Roman" w:cs="Times New Roman"/>
          <w:b/>
          <w:bCs/>
          <w:caps/>
          <w:kern w:val="0"/>
          <w:szCs w:val="20"/>
          <w14:ligatures w14:val="none"/>
        </w:rPr>
        <w:t>SĄLYGOS AR APRIBOJIMAI, SKIRTI SAUGIAM IR VEIKSMINGAM VAISTINIO PREPARATO VARTOJIMUI UŽTIKRINTI</w:t>
      </w:r>
    </w:p>
    <w:p w14:paraId="6641DFA8" w14:textId="77777777" w:rsidR="00660AF4" w:rsidRPr="007F0E13" w:rsidRDefault="00660AF4" w:rsidP="00460D75">
      <w:pPr>
        <w:tabs>
          <w:tab w:val="left" w:pos="1701"/>
        </w:tabs>
        <w:spacing w:after="0" w:line="260" w:lineRule="exact"/>
        <w:ind w:left="1701" w:right="567" w:hanging="567"/>
        <w:rPr>
          <w:rFonts w:ascii="Times New Roman" w:eastAsia="Times New Roman" w:hAnsi="Times New Roman" w:cs="Times New Roman"/>
          <w:b/>
          <w:kern w:val="0"/>
          <w:szCs w:val="20"/>
          <w14:ligatures w14:val="none"/>
        </w:rPr>
      </w:pPr>
    </w:p>
    <w:p w14:paraId="7D028997" w14:textId="77777777" w:rsidR="00460D75" w:rsidRDefault="00460D75" w:rsidP="00460D75">
      <w:pPr>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br w:type="page"/>
      </w:r>
    </w:p>
    <w:p w14:paraId="65655246" w14:textId="77777777" w:rsidR="00460D75" w:rsidRPr="00244B15" w:rsidRDefault="00460D75" w:rsidP="00460D75">
      <w:pPr>
        <w:tabs>
          <w:tab w:val="left" w:pos="567"/>
        </w:tabs>
        <w:spacing w:after="0" w:line="260" w:lineRule="exact"/>
        <w:ind w:left="567" w:hanging="567"/>
        <w:rPr>
          <w:rFonts w:ascii="Times New Roman" w:eastAsia="Times New Roman" w:hAnsi="Times New Roman" w:cs="Times New Roman"/>
          <w:b/>
          <w:kern w:val="0"/>
          <w:szCs w:val="24"/>
          <w14:ligatures w14:val="none"/>
        </w:rPr>
      </w:pPr>
      <w:r w:rsidRPr="00244B15">
        <w:rPr>
          <w:rFonts w:ascii="Times New Roman" w:eastAsia="Times New Roman" w:hAnsi="Times New Roman" w:cs="Times New Roman"/>
          <w:b/>
          <w:kern w:val="0"/>
          <w:szCs w:val="20"/>
          <w14:ligatures w14:val="none"/>
        </w:rPr>
        <w:t>A.</w:t>
      </w:r>
      <w:r w:rsidRPr="00244B15">
        <w:rPr>
          <w:rFonts w:ascii="Times New Roman" w:eastAsia="Times New Roman" w:hAnsi="Times New Roman" w:cs="Times New Roman"/>
          <w:b/>
          <w:kern w:val="0"/>
          <w:szCs w:val="24"/>
          <w14:ligatures w14:val="none"/>
        </w:rPr>
        <w:tab/>
      </w:r>
      <w:r w:rsidRPr="00244B15">
        <w:rPr>
          <w:rFonts w:ascii="Times New Roman" w:eastAsia="Times New Roman" w:hAnsi="Times New Roman" w:cs="Times New Roman"/>
          <w:b/>
          <w:kern w:val="0"/>
          <w:szCs w:val="20"/>
          <w14:ligatures w14:val="none"/>
        </w:rPr>
        <w:t>GAMINTOJAS (-AI), ATSAKINGAS (-I) UŽ SERIJŲ IŠLEIDIMĄ</w:t>
      </w:r>
    </w:p>
    <w:p w14:paraId="7B124156"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06616E64" w14:textId="77777777" w:rsidR="00460D75" w:rsidRPr="00244B15" w:rsidRDefault="00460D75" w:rsidP="00460D75">
      <w:pPr>
        <w:tabs>
          <w:tab w:val="left" w:pos="567"/>
        </w:tabs>
        <w:spacing w:after="0" w:line="240" w:lineRule="auto"/>
        <w:jc w:val="both"/>
        <w:rPr>
          <w:rFonts w:ascii="Times New Roman" w:eastAsia="Times New Roman" w:hAnsi="Times New Roman" w:cs="Times New Roman"/>
          <w:kern w:val="0"/>
          <w:szCs w:val="24"/>
          <w14:ligatures w14:val="none"/>
        </w:rPr>
      </w:pPr>
      <w:r w:rsidRPr="00244B15">
        <w:rPr>
          <w:rFonts w:ascii="Times New Roman" w:eastAsia="Times New Roman" w:hAnsi="Times New Roman" w:cs="Times New Roman"/>
          <w:kern w:val="0"/>
          <w:szCs w:val="24"/>
          <w:u w:val="single"/>
          <w14:ligatures w14:val="none"/>
        </w:rPr>
        <w:t>Gamintojo (-ų), atsakingo (-ų) už serijų išleidimą, pavadinimas (-ai) ir adresas (-ai)</w:t>
      </w:r>
    </w:p>
    <w:p w14:paraId="62D4A667"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1300A07A"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Laboratorios Liconsa S.A.</w:t>
      </w:r>
    </w:p>
    <w:p w14:paraId="1A1920BE" w14:textId="0CDAB206"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 xml:space="preserve">Avda. </w:t>
      </w:r>
      <w:r w:rsidR="00520DB7">
        <w:rPr>
          <w:rFonts w:ascii="Times New Roman" w:eastAsia="Times New Roman" w:hAnsi="Times New Roman" w:cs="Times New Roman"/>
          <w:kern w:val="0"/>
          <w:szCs w:val="24"/>
          <w14:ligatures w14:val="none"/>
        </w:rPr>
        <w:t xml:space="preserve">De </w:t>
      </w:r>
      <w:r w:rsidRPr="00F85258">
        <w:rPr>
          <w:rFonts w:ascii="Times New Roman" w:eastAsia="Times New Roman" w:hAnsi="Times New Roman" w:cs="Times New Roman"/>
          <w:kern w:val="0"/>
          <w:szCs w:val="24"/>
          <w14:ligatures w14:val="none"/>
        </w:rPr>
        <w:t>Miralcampo, 7, Pol. Ind. Miralcampo</w:t>
      </w:r>
    </w:p>
    <w:p w14:paraId="5109EA3F"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Azuqueca de Henares</w:t>
      </w:r>
    </w:p>
    <w:p w14:paraId="046C48D5"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19200 Guadalajara</w:t>
      </w:r>
    </w:p>
    <w:p w14:paraId="4932D3F8"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Ispanija</w:t>
      </w:r>
    </w:p>
    <w:p w14:paraId="3DFA9A99"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5209C0B0"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5B32095C" w14:textId="77777777" w:rsidR="00460D75" w:rsidRPr="00244B15" w:rsidRDefault="00460D75" w:rsidP="00460D75">
      <w:pPr>
        <w:tabs>
          <w:tab w:val="left" w:pos="567"/>
        </w:tabs>
        <w:spacing w:after="0" w:line="240" w:lineRule="auto"/>
        <w:ind w:left="567" w:hanging="567"/>
        <w:rPr>
          <w:rFonts w:ascii="Times New Roman" w:eastAsia="Times New Roman" w:hAnsi="Times New Roman" w:cs="Times New Roman"/>
          <w:kern w:val="0"/>
          <w:szCs w:val="24"/>
          <w14:ligatures w14:val="none"/>
        </w:rPr>
      </w:pPr>
      <w:r w:rsidRPr="00244B15">
        <w:rPr>
          <w:rFonts w:ascii="Times New Roman" w:eastAsia="Times New Roman" w:hAnsi="Times New Roman" w:cs="Times New Roman"/>
          <w:b/>
          <w:kern w:val="0"/>
          <w:szCs w:val="24"/>
          <w14:ligatures w14:val="none"/>
        </w:rPr>
        <w:t>B.</w:t>
      </w:r>
      <w:r w:rsidRPr="00244B15">
        <w:rPr>
          <w:rFonts w:ascii="Times New Roman" w:eastAsia="Times New Roman" w:hAnsi="Times New Roman" w:cs="Times New Roman"/>
          <w:b/>
          <w:kern w:val="0"/>
          <w:szCs w:val="24"/>
          <w14:ligatures w14:val="none"/>
        </w:rPr>
        <w:tab/>
        <w:t>TIEKIMO IR VARTOJIMO SĄLYGOS AR APRIBOJIMAI</w:t>
      </w:r>
    </w:p>
    <w:p w14:paraId="299DFE11"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p>
    <w:p w14:paraId="2D289E61"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244B15">
        <w:rPr>
          <w:rFonts w:ascii="Times New Roman" w:eastAsia="Times New Roman" w:hAnsi="Times New Roman" w:cs="Times New Roman"/>
          <w:kern w:val="0"/>
          <w:szCs w:val="20"/>
          <w14:ligatures w14:val="none"/>
        </w:rPr>
        <w:t>Receptinis vaistinis preparatas.</w:t>
      </w:r>
    </w:p>
    <w:p w14:paraId="0A50BEAA" w14:textId="77777777" w:rsidR="00460D75" w:rsidRDefault="00460D75" w:rsidP="00460D75">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1579D826" w14:textId="77777777" w:rsidR="00344F80" w:rsidRDefault="00344F80" w:rsidP="00344F80">
      <w:pPr>
        <w:tabs>
          <w:tab w:val="left" w:pos="567"/>
        </w:tabs>
        <w:spacing w:after="0" w:line="260" w:lineRule="exact"/>
        <w:rPr>
          <w:rFonts w:ascii="Times New Roman" w:eastAsia="Times New Roman" w:hAnsi="Times New Roman" w:cs="Times New Roman"/>
          <w:b/>
          <w:kern w:val="0"/>
          <w:szCs w:val="20"/>
          <w14:ligatures w14:val="none"/>
        </w:rPr>
      </w:pPr>
    </w:p>
    <w:p w14:paraId="434BCEB6" w14:textId="08573ADD" w:rsidR="00344F80" w:rsidRPr="00344F80" w:rsidRDefault="00344F80" w:rsidP="00344F80">
      <w:pPr>
        <w:tabs>
          <w:tab w:val="left" w:pos="567"/>
        </w:tabs>
        <w:spacing w:after="0" w:line="260" w:lineRule="exact"/>
        <w:rPr>
          <w:rFonts w:ascii="Times New Roman" w:eastAsia="Times New Roman" w:hAnsi="Times New Roman" w:cs="Times New Roman"/>
          <w:b/>
          <w:kern w:val="0"/>
          <w:szCs w:val="20"/>
          <w14:ligatures w14:val="none"/>
        </w:rPr>
      </w:pPr>
      <w:r w:rsidRPr="00344F80">
        <w:rPr>
          <w:rFonts w:ascii="Times New Roman" w:eastAsia="Times New Roman" w:hAnsi="Times New Roman" w:cs="Times New Roman"/>
          <w:b/>
          <w:kern w:val="0"/>
          <w:szCs w:val="20"/>
          <w14:ligatures w14:val="none"/>
        </w:rPr>
        <w:t>C.</w:t>
      </w:r>
      <w:r w:rsidRPr="00344F80">
        <w:rPr>
          <w:rFonts w:ascii="Times New Roman" w:eastAsia="Times New Roman" w:hAnsi="Times New Roman" w:cs="Times New Roman"/>
          <w:b/>
          <w:kern w:val="0"/>
          <w:szCs w:val="20"/>
          <w14:ligatures w14:val="none"/>
        </w:rPr>
        <w:tab/>
      </w:r>
      <w:r w:rsidRPr="00344F80">
        <w:rPr>
          <w:rFonts w:ascii="Times New Roman" w:eastAsia="Times New Roman" w:hAnsi="Times New Roman" w:cs="Times New Roman"/>
          <w:b/>
          <w:kern w:val="0"/>
          <w:szCs w:val="24"/>
          <w14:ligatures w14:val="none"/>
        </w:rPr>
        <w:t>KITOS SĄLYGOS IR REIKALAVIMAI REGISTRUOTOJUI</w:t>
      </w:r>
    </w:p>
    <w:p w14:paraId="4E460072" w14:textId="77777777" w:rsidR="00344F80" w:rsidRPr="00344F80" w:rsidRDefault="00344F80" w:rsidP="00344F80">
      <w:pPr>
        <w:tabs>
          <w:tab w:val="left" w:pos="567"/>
        </w:tabs>
        <w:spacing w:after="0" w:line="260" w:lineRule="exact"/>
        <w:ind w:right="-1"/>
        <w:rPr>
          <w:rFonts w:ascii="Times New Roman" w:eastAsia="Times New Roman" w:hAnsi="Times New Roman" w:cs="Times New Roman"/>
          <w:i/>
          <w:kern w:val="0"/>
          <w:szCs w:val="20"/>
          <w:u w:val="single"/>
          <w14:ligatures w14:val="none"/>
        </w:rPr>
      </w:pPr>
    </w:p>
    <w:p w14:paraId="6E8BF791" w14:textId="77777777" w:rsidR="00344F80" w:rsidRPr="00344F80" w:rsidRDefault="00344F80" w:rsidP="00344F80">
      <w:pPr>
        <w:tabs>
          <w:tab w:val="left" w:pos="567"/>
          <w:tab w:val="left" w:pos="720"/>
        </w:tabs>
        <w:spacing w:after="0" w:line="260" w:lineRule="exact"/>
        <w:ind w:left="720" w:right="-1" w:hanging="720"/>
        <w:rPr>
          <w:rFonts w:ascii="Times New Roman" w:eastAsia="Times New Roman" w:hAnsi="Times New Roman" w:cs="Times New Roman"/>
          <w:b/>
          <w:kern w:val="0"/>
          <w:szCs w:val="24"/>
          <w14:ligatures w14:val="none"/>
        </w:rPr>
      </w:pPr>
      <w:r w:rsidRPr="00344F80">
        <w:rPr>
          <w:rFonts w:ascii="Symbol" w:eastAsia="Times New Roman" w:hAnsi="Symbol" w:cs="Times New Roman"/>
          <w:kern w:val="0"/>
          <w:szCs w:val="24"/>
          <w14:ligatures w14:val="none"/>
        </w:rPr>
        <w:t></w:t>
      </w:r>
      <w:r w:rsidRPr="00344F80">
        <w:rPr>
          <w:rFonts w:ascii="Symbol" w:eastAsia="Times New Roman" w:hAnsi="Symbol" w:cs="Times New Roman"/>
          <w:kern w:val="0"/>
          <w:szCs w:val="24"/>
          <w14:ligatures w14:val="none"/>
        </w:rPr>
        <w:tab/>
      </w:r>
      <w:r w:rsidRPr="00344F80">
        <w:rPr>
          <w:rFonts w:ascii="Times New Roman" w:eastAsia="Times New Roman" w:hAnsi="Times New Roman" w:cs="Times New Roman"/>
          <w:b/>
          <w:kern w:val="0"/>
          <w:szCs w:val="20"/>
          <w14:ligatures w14:val="none"/>
        </w:rPr>
        <w:t>Periodiškai atnaujinami saugumo protokolai (PASP)</w:t>
      </w:r>
    </w:p>
    <w:p w14:paraId="0AA573EF" w14:textId="77777777" w:rsidR="00344F80" w:rsidRPr="00344F80" w:rsidRDefault="00344F80" w:rsidP="00344F80">
      <w:pPr>
        <w:tabs>
          <w:tab w:val="left" w:pos="0"/>
          <w:tab w:val="left" w:pos="567"/>
        </w:tabs>
        <w:spacing w:after="0" w:line="260" w:lineRule="exact"/>
        <w:ind w:right="567"/>
        <w:rPr>
          <w:rFonts w:ascii="Times New Roman" w:eastAsia="Times New Roman" w:hAnsi="Times New Roman" w:cs="Times New Roman"/>
          <w:kern w:val="0"/>
          <w:szCs w:val="24"/>
          <w14:ligatures w14:val="none"/>
        </w:rPr>
      </w:pPr>
    </w:p>
    <w:p w14:paraId="085D4DDA" w14:textId="77777777" w:rsidR="00344F80" w:rsidRPr="00344F80" w:rsidRDefault="00344F80" w:rsidP="00344F80">
      <w:pPr>
        <w:tabs>
          <w:tab w:val="left" w:pos="0"/>
          <w:tab w:val="left" w:pos="567"/>
        </w:tabs>
        <w:spacing w:after="0" w:line="260" w:lineRule="exact"/>
        <w:rPr>
          <w:rFonts w:ascii="Times New Roman" w:eastAsia="Times New Roman" w:hAnsi="Times New Roman" w:cs="Times New Roman"/>
          <w:i/>
          <w:iCs/>
          <w:kern w:val="0"/>
          <w:szCs w:val="20"/>
          <w14:ligatures w14:val="none"/>
        </w:rPr>
      </w:pPr>
      <w:r w:rsidRPr="00344F80">
        <w:rPr>
          <w:rFonts w:ascii="Times New Roman" w:eastAsia="Times New Roman" w:hAnsi="Times New Roman" w:cs="Times New Roman"/>
          <w:kern w:val="0"/>
          <w:szCs w:val="20"/>
          <w14:ligatures w14:val="none"/>
        </w:rPr>
        <w:t>Registruotojas šio vaistinio preparato PASP teikia remdamasis Direktyvos 2001/83/EB 107c straipsnio 7 dalyje numatytame Sąjungos referencinių datų sąraše (</w:t>
      </w:r>
      <w:r w:rsidRPr="00344F80">
        <w:rPr>
          <w:rFonts w:ascii="Times New Roman" w:eastAsia="Times New Roman" w:hAnsi="Times New Roman" w:cs="Times New Roman"/>
          <w:i/>
          <w:iCs/>
          <w:kern w:val="0"/>
          <w:szCs w:val="20"/>
          <w14:ligatures w14:val="none"/>
        </w:rPr>
        <w:t>EURD</w:t>
      </w:r>
      <w:r w:rsidRPr="00344F80">
        <w:rPr>
          <w:rFonts w:ascii="Times New Roman" w:eastAsia="Times New Roman" w:hAnsi="Times New Roman" w:cs="Times New Roman"/>
          <w:kern w:val="0"/>
          <w:szCs w:val="20"/>
          <w14:ligatures w14:val="none"/>
        </w:rPr>
        <w:t xml:space="preserve"> sąraše), kuris skelbiamas Europos vaistų tinklalapyje, nustatytais reikalavimais.</w:t>
      </w:r>
    </w:p>
    <w:p w14:paraId="7E80563E" w14:textId="77777777" w:rsidR="00344F80" w:rsidRPr="00344F80" w:rsidRDefault="00344F80" w:rsidP="00344F80">
      <w:pPr>
        <w:tabs>
          <w:tab w:val="left" w:pos="0"/>
          <w:tab w:val="left" w:pos="567"/>
        </w:tabs>
        <w:spacing w:after="0" w:line="260" w:lineRule="exact"/>
        <w:ind w:right="567"/>
        <w:rPr>
          <w:rFonts w:ascii="Times New Roman" w:eastAsia="Times New Roman" w:hAnsi="Times New Roman" w:cs="Times New Roman"/>
          <w:i/>
          <w:kern w:val="0"/>
          <w:szCs w:val="24"/>
          <w14:ligatures w14:val="none"/>
        </w:rPr>
      </w:pPr>
    </w:p>
    <w:p w14:paraId="1C79959E" w14:textId="77777777" w:rsidR="00344F80" w:rsidRPr="00344F80" w:rsidRDefault="00344F80" w:rsidP="00344F80">
      <w:pPr>
        <w:tabs>
          <w:tab w:val="left" w:pos="567"/>
        </w:tabs>
        <w:spacing w:after="0" w:line="260" w:lineRule="exact"/>
        <w:ind w:right="-1"/>
        <w:rPr>
          <w:rFonts w:ascii="Times New Roman" w:eastAsia="Times New Roman" w:hAnsi="Times New Roman" w:cs="Times New Roman"/>
          <w:i/>
          <w:kern w:val="0"/>
          <w:szCs w:val="24"/>
          <w:u w:val="single"/>
          <w14:ligatures w14:val="none"/>
        </w:rPr>
      </w:pPr>
    </w:p>
    <w:p w14:paraId="7F6D8312" w14:textId="77777777" w:rsidR="00344F80" w:rsidRPr="00344F80" w:rsidRDefault="00344F80" w:rsidP="00344F80">
      <w:pPr>
        <w:tabs>
          <w:tab w:val="left" w:pos="567"/>
        </w:tabs>
        <w:spacing w:after="0" w:line="260" w:lineRule="exact"/>
        <w:ind w:left="567" w:hanging="567"/>
        <w:rPr>
          <w:rFonts w:ascii="Times New Roman" w:eastAsia="Times New Roman" w:hAnsi="Times New Roman" w:cs="Times New Roman"/>
          <w:b/>
          <w:kern w:val="0"/>
          <w:szCs w:val="24"/>
          <w14:ligatures w14:val="none"/>
        </w:rPr>
      </w:pPr>
      <w:r w:rsidRPr="00344F80">
        <w:rPr>
          <w:rFonts w:ascii="Times New Roman" w:eastAsia="Times New Roman" w:hAnsi="Times New Roman" w:cs="Times New Roman"/>
          <w:b/>
          <w:kern w:val="0"/>
          <w:szCs w:val="24"/>
          <w14:ligatures w14:val="none"/>
        </w:rPr>
        <w:t>D.</w:t>
      </w:r>
      <w:r w:rsidRPr="00344F80">
        <w:rPr>
          <w:rFonts w:ascii="Times New Roman" w:eastAsia="Times New Roman" w:hAnsi="Times New Roman" w:cs="Times New Roman"/>
          <w:b/>
          <w:kern w:val="0"/>
          <w:szCs w:val="24"/>
          <w14:ligatures w14:val="none"/>
        </w:rPr>
        <w:tab/>
        <w:t>SĄLYGOS AR APRIBOJIMAI, SKIRTI SAUGIAM IR VEIKSMINGAM VAISTINIO PREPARATO VARTOJIMUI UŽTIKRINTI</w:t>
      </w:r>
    </w:p>
    <w:p w14:paraId="274A3DFB" w14:textId="77777777" w:rsidR="00344F80" w:rsidRPr="00344F80" w:rsidRDefault="00344F80" w:rsidP="00344F80">
      <w:pPr>
        <w:tabs>
          <w:tab w:val="left" w:pos="567"/>
        </w:tabs>
        <w:spacing w:after="0" w:line="260" w:lineRule="exact"/>
        <w:ind w:right="-1"/>
        <w:rPr>
          <w:rFonts w:ascii="Times New Roman" w:eastAsia="Times New Roman" w:hAnsi="Times New Roman" w:cs="Times New Roman"/>
          <w:i/>
          <w:kern w:val="0"/>
          <w:szCs w:val="24"/>
          <w:u w:val="single"/>
          <w14:ligatures w14:val="none"/>
        </w:rPr>
      </w:pPr>
    </w:p>
    <w:p w14:paraId="66388426" w14:textId="77777777" w:rsidR="00344F80" w:rsidRPr="00344F80" w:rsidRDefault="00344F80" w:rsidP="00344F80">
      <w:pPr>
        <w:tabs>
          <w:tab w:val="left" w:pos="567"/>
          <w:tab w:val="left" w:pos="720"/>
        </w:tabs>
        <w:spacing w:after="0" w:line="260" w:lineRule="exact"/>
        <w:ind w:left="720" w:right="-1" w:hanging="720"/>
        <w:rPr>
          <w:rFonts w:ascii="Times New Roman" w:eastAsia="Times New Roman" w:hAnsi="Times New Roman" w:cs="Times New Roman"/>
          <w:b/>
          <w:kern w:val="0"/>
          <w:szCs w:val="24"/>
          <w14:ligatures w14:val="none"/>
        </w:rPr>
      </w:pPr>
      <w:r w:rsidRPr="00344F80">
        <w:rPr>
          <w:rFonts w:ascii="Symbol" w:eastAsia="Times New Roman" w:hAnsi="Symbol" w:cs="Times New Roman"/>
          <w:kern w:val="0"/>
          <w:szCs w:val="24"/>
          <w14:ligatures w14:val="none"/>
        </w:rPr>
        <w:t></w:t>
      </w:r>
      <w:r w:rsidRPr="00344F80">
        <w:rPr>
          <w:rFonts w:ascii="Symbol" w:eastAsia="Times New Roman" w:hAnsi="Symbol" w:cs="Times New Roman"/>
          <w:kern w:val="0"/>
          <w:szCs w:val="24"/>
          <w14:ligatures w14:val="none"/>
        </w:rPr>
        <w:tab/>
      </w:r>
      <w:r w:rsidRPr="00344F80">
        <w:rPr>
          <w:rFonts w:ascii="Times New Roman" w:eastAsia="Times New Roman" w:hAnsi="Times New Roman" w:cs="Times New Roman"/>
          <w:b/>
          <w:kern w:val="0"/>
          <w:szCs w:val="20"/>
          <w14:ligatures w14:val="none"/>
        </w:rPr>
        <w:t>Rizikos valdymo planas (RVP)</w:t>
      </w:r>
    </w:p>
    <w:p w14:paraId="213287F7" w14:textId="77777777" w:rsidR="00344F80" w:rsidRPr="00344F80" w:rsidRDefault="00344F80" w:rsidP="00344F80">
      <w:pPr>
        <w:tabs>
          <w:tab w:val="left" w:pos="567"/>
        </w:tabs>
        <w:spacing w:after="0" w:line="260" w:lineRule="exact"/>
        <w:ind w:left="720" w:right="-1"/>
        <w:rPr>
          <w:rFonts w:ascii="Times New Roman" w:eastAsia="Times New Roman" w:hAnsi="Times New Roman" w:cs="Times New Roman"/>
          <w:b/>
          <w:kern w:val="0"/>
          <w:szCs w:val="24"/>
          <w14:ligatures w14:val="none"/>
        </w:rPr>
      </w:pPr>
    </w:p>
    <w:p w14:paraId="2A96C042" w14:textId="77777777" w:rsidR="00344F80" w:rsidRPr="00344F80" w:rsidRDefault="00344F80" w:rsidP="00344F80">
      <w:pPr>
        <w:tabs>
          <w:tab w:val="left" w:pos="0"/>
          <w:tab w:val="left" w:pos="567"/>
        </w:tabs>
        <w:spacing w:after="0" w:line="260" w:lineRule="exact"/>
        <w:rPr>
          <w:rFonts w:ascii="Times New Roman" w:eastAsia="Times New Roman" w:hAnsi="Times New Roman" w:cs="Times New Roman"/>
          <w:kern w:val="0"/>
          <w:szCs w:val="20"/>
          <w14:ligatures w14:val="none"/>
        </w:rPr>
      </w:pPr>
      <w:r w:rsidRPr="00344F80">
        <w:rPr>
          <w:rFonts w:ascii="Times New Roman" w:eastAsia="Times New Roman" w:hAnsi="Times New Roman" w:cs="Times New Roman"/>
          <w:kern w:val="0"/>
          <w:szCs w:val="20"/>
          <w14:ligatures w14:val="none"/>
        </w:rPr>
        <w:t xml:space="preserve">Registruotojas atlieka reikalaujamą farmakologinio budrumo veiklą ir veiksmus, kurie išsamiai aprašyti </w:t>
      </w:r>
      <w:r w:rsidRPr="00344F80">
        <w:rPr>
          <w:rFonts w:ascii="Times New Roman" w:eastAsia="Times New Roman" w:hAnsi="Times New Roman" w:cs="Times New Roman"/>
          <w:kern w:val="0"/>
          <w:szCs w:val="24"/>
          <w14:ligatures w14:val="none"/>
        </w:rPr>
        <w:t xml:space="preserve"> </w:t>
      </w:r>
      <w:r w:rsidRPr="00344F80">
        <w:rPr>
          <w:rFonts w:ascii="Times New Roman" w:eastAsia="Times New Roman" w:hAnsi="Times New Roman" w:cs="Times New Roman"/>
          <w:kern w:val="0"/>
          <w:szCs w:val="20"/>
          <w14:ligatures w14:val="none"/>
        </w:rPr>
        <w:t>registracijos bylos 1.8.2 modulyje pateiktame RVP ir suderintose tolesnėse jo versijose.</w:t>
      </w:r>
    </w:p>
    <w:p w14:paraId="745A8049" w14:textId="77777777" w:rsidR="00344F80" w:rsidRPr="00344F80" w:rsidRDefault="00344F80" w:rsidP="00344F80">
      <w:pPr>
        <w:tabs>
          <w:tab w:val="left" w:pos="567"/>
        </w:tabs>
        <w:spacing w:after="0" w:line="260" w:lineRule="exact"/>
        <w:rPr>
          <w:rFonts w:ascii="Times New Roman" w:eastAsia="Times New Roman" w:hAnsi="Times New Roman" w:cs="Times New Roman"/>
          <w:color w:val="008000"/>
          <w:kern w:val="0"/>
          <w:szCs w:val="20"/>
          <w14:ligatures w14:val="none"/>
        </w:rPr>
      </w:pPr>
    </w:p>
    <w:p w14:paraId="4EF86854" w14:textId="77777777" w:rsidR="00344F80" w:rsidRPr="00344F80" w:rsidRDefault="00344F80" w:rsidP="00344F80">
      <w:pPr>
        <w:tabs>
          <w:tab w:val="left" w:pos="567"/>
        </w:tabs>
        <w:spacing w:after="0" w:line="260" w:lineRule="exact"/>
        <w:ind w:right="-1"/>
        <w:rPr>
          <w:rFonts w:ascii="Times New Roman" w:eastAsia="Times New Roman" w:hAnsi="Times New Roman" w:cs="Times New Roman"/>
          <w:i/>
          <w:kern w:val="0"/>
          <w:szCs w:val="20"/>
          <w14:ligatures w14:val="none"/>
        </w:rPr>
      </w:pPr>
      <w:r w:rsidRPr="00344F80">
        <w:rPr>
          <w:rFonts w:ascii="Times New Roman" w:eastAsia="Times New Roman" w:hAnsi="Times New Roman" w:cs="Times New Roman"/>
          <w:kern w:val="0"/>
          <w:szCs w:val="24"/>
          <w14:ligatures w14:val="none"/>
        </w:rPr>
        <w:t>Atnaujintas rizikos valdymo planas turi būti pateiktas</w:t>
      </w:r>
      <w:r w:rsidRPr="00344F80">
        <w:rPr>
          <w:rFonts w:ascii="Times New Roman" w:eastAsia="Times New Roman" w:hAnsi="Times New Roman" w:cs="Times New Roman"/>
          <w:kern w:val="0"/>
          <w:szCs w:val="20"/>
          <w14:ligatures w14:val="none"/>
        </w:rPr>
        <w:t>:</w:t>
      </w:r>
    </w:p>
    <w:p w14:paraId="2AC74971" w14:textId="77777777" w:rsidR="00344F80" w:rsidRPr="00344F80" w:rsidRDefault="00344F80" w:rsidP="00344F80">
      <w:pPr>
        <w:tabs>
          <w:tab w:val="left" w:pos="567"/>
          <w:tab w:val="left" w:pos="720"/>
        </w:tabs>
        <w:spacing w:after="0" w:line="260" w:lineRule="exact"/>
        <w:ind w:left="720" w:right="-1" w:hanging="360"/>
        <w:rPr>
          <w:rFonts w:ascii="Times New Roman" w:eastAsia="Times New Roman" w:hAnsi="Times New Roman" w:cs="Times New Roman"/>
          <w:i/>
          <w:kern w:val="0"/>
          <w:szCs w:val="24"/>
          <w14:ligatures w14:val="none"/>
        </w:rPr>
      </w:pPr>
      <w:r w:rsidRPr="00344F80">
        <w:rPr>
          <w:rFonts w:ascii="Symbol" w:eastAsia="Times New Roman" w:hAnsi="Symbol" w:cs="Times New Roman"/>
          <w:kern w:val="0"/>
          <w:szCs w:val="24"/>
          <w14:ligatures w14:val="none"/>
        </w:rPr>
        <w:t></w:t>
      </w:r>
      <w:r w:rsidRPr="00344F80">
        <w:rPr>
          <w:rFonts w:ascii="Symbol" w:eastAsia="Times New Roman" w:hAnsi="Symbol" w:cs="Times New Roman"/>
          <w:kern w:val="0"/>
          <w:szCs w:val="24"/>
          <w14:ligatures w14:val="none"/>
        </w:rPr>
        <w:tab/>
      </w:r>
      <w:r w:rsidRPr="00344F80">
        <w:rPr>
          <w:rFonts w:ascii="Times New Roman" w:eastAsia="Times New Roman" w:hAnsi="Times New Roman" w:cs="Times New Roman"/>
          <w:kern w:val="0"/>
          <w:szCs w:val="24"/>
          <w14:ligatures w14:val="none"/>
        </w:rPr>
        <w:t>pareikalavus Valstybinei vaistų kontrolės tarnybai prie Lietuvos Respublikos sveikatos apsaugos ministerijos</w:t>
      </w:r>
      <w:r w:rsidRPr="00344F80">
        <w:rPr>
          <w:rFonts w:ascii="Times New Roman" w:eastAsia="Times New Roman" w:hAnsi="Times New Roman" w:cs="Times New Roman"/>
          <w:i/>
          <w:kern w:val="0"/>
          <w:szCs w:val="24"/>
          <w14:ligatures w14:val="none"/>
        </w:rPr>
        <w:t>;</w:t>
      </w:r>
    </w:p>
    <w:p w14:paraId="3A592F3F" w14:textId="77777777" w:rsidR="00344F80" w:rsidRPr="00344F80" w:rsidRDefault="00344F80" w:rsidP="00344F80">
      <w:pPr>
        <w:tabs>
          <w:tab w:val="left" w:pos="567"/>
          <w:tab w:val="left" w:pos="720"/>
        </w:tabs>
        <w:spacing w:after="0" w:line="260" w:lineRule="exact"/>
        <w:ind w:left="567" w:right="-1" w:hanging="207"/>
        <w:rPr>
          <w:rFonts w:ascii="Times New Roman" w:eastAsia="Times New Roman" w:hAnsi="Times New Roman" w:cs="Times New Roman"/>
          <w:kern w:val="0"/>
          <w:szCs w:val="20"/>
          <w14:ligatures w14:val="none"/>
        </w:rPr>
      </w:pPr>
      <w:r w:rsidRPr="00344F80">
        <w:rPr>
          <w:rFonts w:ascii="Symbol" w:eastAsia="Times New Roman" w:hAnsi="Symbol" w:cs="Times New Roman"/>
          <w:kern w:val="0"/>
          <w:szCs w:val="20"/>
          <w14:ligatures w14:val="none"/>
        </w:rPr>
        <w:t></w:t>
      </w:r>
      <w:r w:rsidRPr="00344F80">
        <w:rPr>
          <w:rFonts w:ascii="Symbol" w:eastAsia="Times New Roman" w:hAnsi="Symbol" w:cs="Times New Roman"/>
          <w:kern w:val="0"/>
          <w:szCs w:val="20"/>
          <w14:ligatures w14:val="none"/>
        </w:rPr>
        <w:tab/>
      </w:r>
      <w:r w:rsidRPr="00344F80">
        <w:rPr>
          <w:rFonts w:ascii="Times New Roman" w:eastAsia="Times New Roman" w:hAnsi="Times New Roman" w:cs="Times New Roman"/>
          <w:kern w:val="0"/>
          <w:szCs w:val="20"/>
          <w14:ligatures w14:val="none"/>
        </w:rPr>
        <w:t>kai keičiama rizikos valdymo sistema, ypač gavus naujos informacijos, kuri gali lemti didelį naudos ir rizikos santykio pokytį arba pasiekus svarbų (farmakologinio budrumo ar rizikos mažinimo) etapą.</w:t>
      </w:r>
    </w:p>
    <w:p w14:paraId="0A764A66" w14:textId="77777777" w:rsidR="00344F80" w:rsidRPr="00344F80" w:rsidRDefault="00344F80" w:rsidP="00344F80">
      <w:pPr>
        <w:tabs>
          <w:tab w:val="left" w:pos="567"/>
        </w:tabs>
        <w:spacing w:after="0" w:line="260" w:lineRule="exact"/>
        <w:ind w:right="-1"/>
        <w:rPr>
          <w:rFonts w:ascii="Times New Roman" w:eastAsia="Times New Roman" w:hAnsi="Times New Roman" w:cs="Times New Roman"/>
          <w:kern w:val="0"/>
          <w:szCs w:val="24"/>
          <w14:ligatures w14:val="none"/>
        </w:rPr>
      </w:pPr>
    </w:p>
    <w:p w14:paraId="7710DB9B" w14:textId="77777777" w:rsidR="00344F80" w:rsidRPr="00344F80" w:rsidRDefault="00344F80" w:rsidP="00344F80">
      <w:pPr>
        <w:tabs>
          <w:tab w:val="left" w:pos="567"/>
          <w:tab w:val="left" w:pos="720"/>
        </w:tabs>
        <w:spacing w:after="0" w:line="260" w:lineRule="exact"/>
        <w:ind w:left="720" w:right="-1" w:hanging="720"/>
        <w:rPr>
          <w:rFonts w:ascii="Times New Roman" w:eastAsia="Times New Roman" w:hAnsi="Times New Roman" w:cs="Times New Roman"/>
          <w:b/>
          <w:kern w:val="0"/>
          <w:szCs w:val="20"/>
          <w14:ligatures w14:val="none"/>
        </w:rPr>
      </w:pPr>
      <w:r w:rsidRPr="00344F80">
        <w:rPr>
          <w:rFonts w:ascii="Symbol" w:eastAsia="Times New Roman" w:hAnsi="Symbol" w:cs="Times New Roman"/>
          <w:kern w:val="0"/>
          <w:szCs w:val="24"/>
          <w14:ligatures w14:val="none"/>
        </w:rPr>
        <w:t></w:t>
      </w:r>
      <w:r w:rsidRPr="00344F80">
        <w:rPr>
          <w:rFonts w:ascii="Symbol" w:eastAsia="Times New Roman" w:hAnsi="Symbol" w:cs="Times New Roman"/>
          <w:kern w:val="0"/>
          <w:szCs w:val="24"/>
          <w14:ligatures w14:val="none"/>
        </w:rPr>
        <w:tab/>
      </w:r>
      <w:r w:rsidRPr="00344F80">
        <w:rPr>
          <w:rFonts w:ascii="Times New Roman" w:eastAsia="Times New Roman" w:hAnsi="Times New Roman" w:cs="Times New Roman"/>
          <w:b/>
          <w:kern w:val="0"/>
          <w:szCs w:val="20"/>
          <w14:ligatures w14:val="none"/>
        </w:rPr>
        <w:t>Papildomos rizikos mažinimo priemonės</w:t>
      </w:r>
    </w:p>
    <w:p w14:paraId="56AF47EA" w14:textId="77777777" w:rsidR="00460D75" w:rsidRDefault="00460D75" w:rsidP="00460D75">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65961F1E"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Šios papildomos kraujavimo rizikos mažinimo priemonės yra būtinos saugiam ir veiksmingam vaistinio preparato vartojimui.</w:t>
      </w:r>
    </w:p>
    <w:p w14:paraId="4B34A7F3"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3E1BFE41"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Mokomąją medžiagą sudaro informacinis paketas, kuriame yra šie elementai:</w:t>
      </w:r>
    </w:p>
    <w:p w14:paraId="52F5C972"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preparato charakteristikų santrauka;</w:t>
      </w:r>
    </w:p>
    <w:p w14:paraId="3A3DFF58"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vaistinį preparatą išrašančio gydytojo vadovas;</w:t>
      </w:r>
    </w:p>
    <w:p w14:paraId="7779A024"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paciento budrumo kortelė [tekstas pateikiamas III priede].</w:t>
      </w:r>
    </w:p>
    <w:p w14:paraId="100188BB"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25E726F5"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Vaistinį Preparatą išrašančio gydytojo vadove turi būti šios svarbiausios saugumo tezės:</w:t>
      </w:r>
    </w:p>
    <w:p w14:paraId="2FCE413F"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16A9E93A" w14:textId="77777777" w:rsidR="00706E5A" w:rsidRPr="00706E5A" w:rsidRDefault="00706E5A" w:rsidP="00706E5A">
      <w:pPr>
        <w:pStyle w:val="Sraopastraipa"/>
        <w:numPr>
          <w:ilvl w:val="0"/>
          <w:numId w:val="17"/>
        </w:numPr>
        <w:tabs>
          <w:tab w:val="left" w:pos="567"/>
          <w:tab w:val="left" w:pos="720"/>
        </w:tabs>
        <w:spacing w:after="0" w:line="260" w:lineRule="exact"/>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išsami informacija apie pacientų grupes, kurioms gali būti padidėjusi kraujavimo rizika;</w:t>
      </w:r>
    </w:p>
    <w:p w14:paraId="0F6519A9"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rekomendacijos dozės sumažinimo rizikos grupių pacientams;</w:t>
      </w:r>
    </w:p>
    <w:p w14:paraId="349615BA"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rekomendacijos, kaip gydymą rivaroksabanu keisti kitokiu gydymu ir atvirkščiai;</w:t>
      </w:r>
    </w:p>
    <w:p w14:paraId="7CCC5649"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būtinybė 15 mg ir 20 mg tabletes vartoti valgio metu;</w:t>
      </w:r>
    </w:p>
    <w:p w14:paraId="461726EE"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gydymas perdozavimo atveju;</w:t>
      </w:r>
    </w:p>
    <w:p w14:paraId="013D4E68"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kraujo krešėjimo tyrimų atlikimas ir jų rezultatų vertinimas;</w:t>
      </w:r>
    </w:p>
    <w:p w14:paraId="27F5AC5F" w14:textId="77777777" w:rsidR="00706E5A" w:rsidRPr="00706E5A" w:rsidRDefault="00706E5A" w:rsidP="00706E5A">
      <w:pPr>
        <w:pStyle w:val="Sraopastraipa"/>
        <w:numPr>
          <w:ilvl w:val="0"/>
          <w:numId w:val="17"/>
        </w:numPr>
        <w:tabs>
          <w:tab w:val="left" w:pos="567"/>
          <w:tab w:val="left" w:pos="720"/>
        </w:tabs>
        <w:spacing w:after="0" w:line="260" w:lineRule="exact"/>
        <w:ind w:right="-1"/>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būtina visus pacientus reikia informuoti apie:</w:t>
      </w:r>
    </w:p>
    <w:p w14:paraId="16E28205" w14:textId="77777777" w:rsidR="00706E5A" w:rsidRPr="00706E5A" w:rsidRDefault="00706E5A" w:rsidP="00706E5A">
      <w:pPr>
        <w:widowControl w:val="0"/>
        <w:numPr>
          <w:ilvl w:val="0"/>
          <w:numId w:val="19"/>
        </w:numPr>
        <w:tabs>
          <w:tab w:val="left" w:pos="5954"/>
          <w:tab w:val="left" w:pos="6237"/>
          <w:tab w:val="left" w:pos="6663"/>
          <w:tab w:val="left" w:pos="6946"/>
        </w:tabs>
        <w:spacing w:after="0" w:line="100" w:lineRule="atLeast"/>
        <w:ind w:left="1170" w:hanging="243"/>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kraujavimo požymius bei simptomus ir kada reikia kreiptis į sveikatos priežiūros specialistą,</w:t>
      </w:r>
    </w:p>
    <w:p w14:paraId="0AA2C011" w14:textId="77777777" w:rsidR="00706E5A" w:rsidRPr="00706E5A" w:rsidRDefault="00706E5A" w:rsidP="00706E5A">
      <w:pPr>
        <w:widowControl w:val="0"/>
        <w:numPr>
          <w:ilvl w:val="0"/>
          <w:numId w:val="19"/>
        </w:numPr>
        <w:tabs>
          <w:tab w:val="left" w:pos="5954"/>
          <w:tab w:val="left" w:pos="6237"/>
          <w:tab w:val="left" w:pos="6663"/>
          <w:tab w:val="left" w:pos="6946"/>
        </w:tabs>
        <w:spacing w:after="0" w:line="100" w:lineRule="atLeast"/>
        <w:ind w:left="1170" w:hanging="243"/>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gydymo nurodymų laikymosi svarbą,</w:t>
      </w:r>
    </w:p>
    <w:p w14:paraId="20AEF786" w14:textId="77777777" w:rsidR="00706E5A" w:rsidRPr="00706E5A" w:rsidRDefault="00706E5A" w:rsidP="00706E5A">
      <w:pPr>
        <w:widowControl w:val="0"/>
        <w:numPr>
          <w:ilvl w:val="0"/>
          <w:numId w:val="19"/>
        </w:numPr>
        <w:tabs>
          <w:tab w:val="left" w:pos="5954"/>
          <w:tab w:val="left" w:pos="6237"/>
          <w:tab w:val="left" w:pos="6663"/>
          <w:tab w:val="left" w:pos="6946"/>
        </w:tabs>
        <w:spacing w:after="0" w:line="100" w:lineRule="atLeast"/>
        <w:ind w:left="1170" w:hanging="243"/>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būtinybę 15 mg ir 20 mg tabletes vartoti valgio metu;</w:t>
      </w:r>
    </w:p>
    <w:p w14:paraId="735A995E" w14:textId="77777777" w:rsidR="00706E5A" w:rsidRPr="00706E5A" w:rsidRDefault="00706E5A" w:rsidP="00706E5A">
      <w:pPr>
        <w:widowControl w:val="0"/>
        <w:numPr>
          <w:ilvl w:val="0"/>
          <w:numId w:val="19"/>
        </w:numPr>
        <w:tabs>
          <w:tab w:val="left" w:pos="5954"/>
          <w:tab w:val="left" w:pos="6237"/>
          <w:tab w:val="left" w:pos="6663"/>
          <w:tab w:val="left" w:pos="6946"/>
        </w:tabs>
        <w:spacing w:after="0" w:line="100" w:lineRule="atLeast"/>
        <w:ind w:left="1170" w:hanging="243"/>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būtinybę visada nešiotis Paciento budrumo kortelę, kuri pateikiama kiekvienoje pakuotėje;</w:t>
      </w:r>
    </w:p>
    <w:p w14:paraId="161FB3FA" w14:textId="6853106B" w:rsidR="00706E5A" w:rsidRDefault="00706E5A" w:rsidP="00706E5A">
      <w:pPr>
        <w:widowControl w:val="0"/>
        <w:numPr>
          <w:ilvl w:val="0"/>
          <w:numId w:val="19"/>
        </w:numPr>
        <w:tabs>
          <w:tab w:val="left" w:pos="5954"/>
          <w:tab w:val="left" w:pos="6237"/>
          <w:tab w:val="left" w:pos="6663"/>
          <w:tab w:val="left" w:pos="6946"/>
        </w:tabs>
        <w:spacing w:after="0" w:line="100" w:lineRule="atLeast"/>
        <w:ind w:left="1170" w:hanging="243"/>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 xml:space="preserve">būtinybę informuoti sveikatos priežiūros specialistą apie rivaroksabano vartojimą, jei reikia atlikti bet kokią chirurginę ar invazinę procedūrą. </w:t>
      </w:r>
    </w:p>
    <w:p w14:paraId="59133626"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59483F62" w14:textId="77777777" w:rsidR="00706E5A" w:rsidRPr="00706E5A" w:rsidRDefault="00706E5A" w:rsidP="00706E5A">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r w:rsidRPr="00706E5A">
        <w:rPr>
          <w:rFonts w:ascii="Times New Roman" w:eastAsia="Times New Roman" w:hAnsi="Times New Roman" w:cs="Times New Roman"/>
          <w:color w:val="000000"/>
          <w:kern w:val="0"/>
          <w:lang w:eastAsia="ar-SA"/>
          <w14:ligatures w14:val="none"/>
        </w:rPr>
        <w:t>Kiekvienoje vaisto pakuotėje registruotojas turi pateikti paciento budrumo kortelę, kurios tekstas nurodytas III priede.</w:t>
      </w:r>
    </w:p>
    <w:p w14:paraId="55FA402D" w14:textId="77777777" w:rsidR="00706E5A" w:rsidRPr="00283F41" w:rsidRDefault="00706E5A" w:rsidP="00460D75">
      <w:pPr>
        <w:widowControl w:val="0"/>
        <w:tabs>
          <w:tab w:val="left" w:pos="5954"/>
          <w:tab w:val="left" w:pos="6237"/>
          <w:tab w:val="left" w:pos="6663"/>
          <w:tab w:val="left" w:pos="6946"/>
        </w:tabs>
        <w:spacing w:after="0" w:line="100" w:lineRule="atLeast"/>
        <w:rPr>
          <w:rFonts w:ascii="Times New Roman" w:eastAsia="Times New Roman" w:hAnsi="Times New Roman" w:cs="Times New Roman"/>
          <w:color w:val="000000"/>
          <w:kern w:val="0"/>
          <w:lang w:eastAsia="ar-SA"/>
          <w14:ligatures w14:val="none"/>
        </w:rPr>
      </w:pPr>
    </w:p>
    <w:p w14:paraId="5F7DF19C" w14:textId="77777777" w:rsidR="00460D75" w:rsidRDefault="00460D75" w:rsidP="00460D75">
      <w:pPr>
        <w:spacing w:after="0" w:line="240" w:lineRule="auto"/>
        <w:ind w:firstLine="720"/>
        <w:jc w:val="center"/>
        <w:rPr>
          <w:rFonts w:ascii="Times New Roman" w:eastAsia="Calibri" w:hAnsi="Times New Roman" w:cs="Times New Roman"/>
          <w:b/>
        </w:rPr>
      </w:pPr>
      <w:r>
        <w:br w:type="page"/>
      </w:r>
    </w:p>
    <w:p w14:paraId="7DAADEE3" w14:textId="77777777" w:rsidR="00460D75" w:rsidRDefault="00460D75" w:rsidP="00460D75">
      <w:pPr>
        <w:spacing w:after="0" w:line="240" w:lineRule="auto"/>
        <w:ind w:firstLine="720"/>
        <w:jc w:val="center"/>
        <w:rPr>
          <w:rFonts w:ascii="Times New Roman" w:eastAsia="Calibri" w:hAnsi="Times New Roman" w:cs="Times New Roman"/>
          <w:b/>
        </w:rPr>
      </w:pPr>
    </w:p>
    <w:p w14:paraId="1F3595EA" w14:textId="77777777" w:rsidR="00460D75" w:rsidRDefault="00460D75" w:rsidP="00460D75">
      <w:pPr>
        <w:spacing w:after="0" w:line="240" w:lineRule="auto"/>
        <w:ind w:firstLine="720"/>
        <w:jc w:val="center"/>
        <w:rPr>
          <w:rFonts w:ascii="Times New Roman" w:eastAsia="Calibri" w:hAnsi="Times New Roman" w:cs="Times New Roman"/>
          <w:b/>
        </w:rPr>
      </w:pPr>
    </w:p>
    <w:p w14:paraId="65C4F7C4" w14:textId="77777777" w:rsidR="00460D75" w:rsidRDefault="00460D75" w:rsidP="00460D75">
      <w:pPr>
        <w:spacing w:after="0" w:line="240" w:lineRule="auto"/>
        <w:ind w:firstLine="720"/>
        <w:jc w:val="center"/>
        <w:rPr>
          <w:rFonts w:ascii="Times New Roman" w:eastAsia="Calibri" w:hAnsi="Times New Roman" w:cs="Times New Roman"/>
          <w:b/>
        </w:rPr>
      </w:pPr>
    </w:p>
    <w:p w14:paraId="5061F82A" w14:textId="77777777" w:rsidR="00460D75" w:rsidRDefault="00460D75" w:rsidP="00460D75">
      <w:pPr>
        <w:spacing w:after="0" w:line="240" w:lineRule="auto"/>
        <w:ind w:firstLine="720"/>
        <w:jc w:val="center"/>
        <w:rPr>
          <w:rFonts w:ascii="Times New Roman" w:eastAsia="Calibri" w:hAnsi="Times New Roman" w:cs="Times New Roman"/>
          <w:b/>
        </w:rPr>
      </w:pPr>
    </w:p>
    <w:p w14:paraId="597A348E" w14:textId="77777777" w:rsidR="00460D75" w:rsidRDefault="00460D75" w:rsidP="00460D75">
      <w:pPr>
        <w:spacing w:after="0" w:line="240" w:lineRule="auto"/>
        <w:ind w:firstLine="720"/>
        <w:jc w:val="center"/>
        <w:rPr>
          <w:rFonts w:ascii="Times New Roman" w:eastAsia="Calibri" w:hAnsi="Times New Roman" w:cs="Times New Roman"/>
          <w:b/>
        </w:rPr>
      </w:pPr>
    </w:p>
    <w:p w14:paraId="403F087F" w14:textId="77777777" w:rsidR="00460D75" w:rsidRDefault="00460D75" w:rsidP="00460D75">
      <w:pPr>
        <w:spacing w:after="0" w:line="240" w:lineRule="auto"/>
        <w:ind w:firstLine="720"/>
        <w:jc w:val="center"/>
        <w:rPr>
          <w:rFonts w:ascii="Times New Roman" w:eastAsia="Calibri" w:hAnsi="Times New Roman" w:cs="Times New Roman"/>
          <w:b/>
        </w:rPr>
      </w:pPr>
    </w:p>
    <w:p w14:paraId="4D35D2F7" w14:textId="77777777" w:rsidR="00460D75" w:rsidRDefault="00460D75" w:rsidP="00460D75">
      <w:pPr>
        <w:spacing w:after="0" w:line="240" w:lineRule="auto"/>
        <w:ind w:firstLine="720"/>
        <w:jc w:val="center"/>
        <w:rPr>
          <w:rFonts w:ascii="Times New Roman" w:eastAsia="Calibri" w:hAnsi="Times New Roman" w:cs="Times New Roman"/>
          <w:b/>
        </w:rPr>
      </w:pPr>
    </w:p>
    <w:p w14:paraId="24EB3DFA" w14:textId="77777777" w:rsidR="00460D75" w:rsidRDefault="00460D75" w:rsidP="00460D75">
      <w:pPr>
        <w:spacing w:after="0" w:line="240" w:lineRule="auto"/>
        <w:ind w:firstLine="720"/>
        <w:jc w:val="center"/>
        <w:rPr>
          <w:rFonts w:ascii="Times New Roman" w:eastAsia="Calibri" w:hAnsi="Times New Roman" w:cs="Times New Roman"/>
          <w:b/>
        </w:rPr>
      </w:pPr>
    </w:p>
    <w:p w14:paraId="6FB5570A" w14:textId="77777777" w:rsidR="00460D75" w:rsidRDefault="00460D75" w:rsidP="00460D75">
      <w:pPr>
        <w:spacing w:after="0" w:line="240" w:lineRule="auto"/>
        <w:ind w:firstLine="720"/>
        <w:jc w:val="center"/>
        <w:rPr>
          <w:rFonts w:ascii="Times New Roman" w:eastAsia="Calibri" w:hAnsi="Times New Roman" w:cs="Times New Roman"/>
          <w:b/>
        </w:rPr>
      </w:pPr>
    </w:p>
    <w:p w14:paraId="1AD915D1" w14:textId="77777777" w:rsidR="00460D75" w:rsidRDefault="00460D75" w:rsidP="00460D75">
      <w:pPr>
        <w:spacing w:after="0" w:line="240" w:lineRule="auto"/>
        <w:ind w:firstLine="720"/>
        <w:jc w:val="center"/>
        <w:rPr>
          <w:rFonts w:ascii="Times New Roman" w:eastAsia="Calibri" w:hAnsi="Times New Roman" w:cs="Times New Roman"/>
          <w:b/>
        </w:rPr>
      </w:pPr>
    </w:p>
    <w:p w14:paraId="1526BE15" w14:textId="77777777" w:rsidR="00460D75" w:rsidRDefault="00460D75" w:rsidP="00460D75">
      <w:pPr>
        <w:spacing w:after="0" w:line="240" w:lineRule="auto"/>
        <w:ind w:firstLine="720"/>
        <w:jc w:val="center"/>
        <w:rPr>
          <w:rFonts w:ascii="Times New Roman" w:eastAsia="Calibri" w:hAnsi="Times New Roman" w:cs="Times New Roman"/>
          <w:b/>
        </w:rPr>
      </w:pPr>
    </w:p>
    <w:p w14:paraId="0A56E63A" w14:textId="77777777" w:rsidR="00460D75" w:rsidRDefault="00460D75" w:rsidP="00460D75">
      <w:pPr>
        <w:spacing w:after="0" w:line="240" w:lineRule="auto"/>
        <w:ind w:firstLine="720"/>
        <w:jc w:val="center"/>
        <w:rPr>
          <w:rFonts w:ascii="Times New Roman" w:eastAsia="Calibri" w:hAnsi="Times New Roman" w:cs="Times New Roman"/>
          <w:b/>
        </w:rPr>
      </w:pPr>
    </w:p>
    <w:p w14:paraId="42CAF432" w14:textId="77777777" w:rsidR="00460D75" w:rsidRDefault="00460D75" w:rsidP="00460D75">
      <w:pPr>
        <w:spacing w:after="0" w:line="240" w:lineRule="auto"/>
        <w:ind w:firstLine="720"/>
        <w:jc w:val="center"/>
        <w:rPr>
          <w:rFonts w:ascii="Times New Roman" w:eastAsia="Calibri" w:hAnsi="Times New Roman" w:cs="Times New Roman"/>
          <w:b/>
        </w:rPr>
      </w:pPr>
    </w:p>
    <w:p w14:paraId="7F06F3AF" w14:textId="77777777" w:rsidR="00460D75" w:rsidRDefault="00460D75" w:rsidP="00460D75">
      <w:pPr>
        <w:spacing w:after="0" w:line="240" w:lineRule="auto"/>
        <w:ind w:firstLine="720"/>
        <w:jc w:val="center"/>
        <w:rPr>
          <w:rFonts w:ascii="Times New Roman" w:eastAsia="Calibri" w:hAnsi="Times New Roman" w:cs="Times New Roman"/>
          <w:b/>
        </w:rPr>
      </w:pPr>
    </w:p>
    <w:p w14:paraId="48BF7264" w14:textId="77777777" w:rsidR="00460D75" w:rsidRDefault="00460D75" w:rsidP="00460D75">
      <w:pPr>
        <w:spacing w:after="0" w:line="240" w:lineRule="auto"/>
        <w:ind w:firstLine="720"/>
        <w:jc w:val="center"/>
        <w:rPr>
          <w:rFonts w:ascii="Times New Roman" w:eastAsia="Calibri" w:hAnsi="Times New Roman" w:cs="Times New Roman"/>
          <w:b/>
        </w:rPr>
      </w:pPr>
    </w:p>
    <w:p w14:paraId="73943CDE" w14:textId="77777777" w:rsidR="00460D75" w:rsidRDefault="00460D75" w:rsidP="00460D75">
      <w:pPr>
        <w:spacing w:after="0" w:line="240" w:lineRule="auto"/>
        <w:ind w:firstLine="720"/>
        <w:jc w:val="center"/>
        <w:rPr>
          <w:rFonts w:ascii="Times New Roman" w:eastAsia="Calibri" w:hAnsi="Times New Roman" w:cs="Times New Roman"/>
          <w:b/>
        </w:rPr>
      </w:pPr>
    </w:p>
    <w:p w14:paraId="18F008FC" w14:textId="77777777" w:rsidR="00460D75" w:rsidRDefault="00460D75" w:rsidP="00460D75">
      <w:pPr>
        <w:spacing w:after="0" w:line="240" w:lineRule="auto"/>
        <w:ind w:firstLine="720"/>
        <w:jc w:val="center"/>
        <w:rPr>
          <w:rFonts w:ascii="Times New Roman" w:eastAsia="Calibri" w:hAnsi="Times New Roman" w:cs="Times New Roman"/>
          <w:b/>
        </w:rPr>
      </w:pPr>
    </w:p>
    <w:p w14:paraId="4B957A99" w14:textId="77777777" w:rsidR="00460D75" w:rsidRDefault="00460D75" w:rsidP="00460D75">
      <w:pPr>
        <w:spacing w:after="0" w:line="240" w:lineRule="auto"/>
        <w:ind w:firstLine="720"/>
        <w:jc w:val="center"/>
        <w:rPr>
          <w:rFonts w:ascii="Times New Roman" w:eastAsia="Calibri" w:hAnsi="Times New Roman" w:cs="Times New Roman"/>
          <w:b/>
        </w:rPr>
      </w:pPr>
    </w:p>
    <w:p w14:paraId="408D0B43" w14:textId="77777777" w:rsidR="00460D75" w:rsidRDefault="00460D75" w:rsidP="00460D75">
      <w:pPr>
        <w:spacing w:after="0" w:line="240" w:lineRule="auto"/>
        <w:ind w:firstLine="720"/>
        <w:jc w:val="center"/>
        <w:rPr>
          <w:rFonts w:ascii="Times New Roman" w:eastAsia="Calibri" w:hAnsi="Times New Roman" w:cs="Times New Roman"/>
          <w:b/>
        </w:rPr>
      </w:pPr>
    </w:p>
    <w:p w14:paraId="7DF5CE58" w14:textId="77777777" w:rsidR="00460D75" w:rsidRDefault="00460D75" w:rsidP="00460D75">
      <w:pPr>
        <w:spacing w:after="0" w:line="240" w:lineRule="auto"/>
        <w:ind w:firstLine="720"/>
        <w:jc w:val="center"/>
        <w:rPr>
          <w:rFonts w:ascii="Times New Roman" w:eastAsia="Calibri" w:hAnsi="Times New Roman" w:cs="Times New Roman"/>
          <w:b/>
        </w:rPr>
      </w:pPr>
    </w:p>
    <w:p w14:paraId="59FA1156" w14:textId="77777777" w:rsidR="00460D75" w:rsidRDefault="00460D75" w:rsidP="00460D75">
      <w:pPr>
        <w:spacing w:after="0" w:line="240" w:lineRule="auto"/>
        <w:ind w:firstLine="720"/>
        <w:jc w:val="center"/>
        <w:rPr>
          <w:rFonts w:ascii="Times New Roman" w:eastAsia="Calibri" w:hAnsi="Times New Roman" w:cs="Times New Roman"/>
          <w:b/>
        </w:rPr>
      </w:pPr>
    </w:p>
    <w:p w14:paraId="36AD7080" w14:textId="77777777" w:rsidR="00730D04" w:rsidRDefault="00730D04" w:rsidP="00460D75">
      <w:pPr>
        <w:spacing w:after="0" w:line="240" w:lineRule="auto"/>
        <w:ind w:firstLine="720"/>
        <w:jc w:val="center"/>
        <w:rPr>
          <w:rFonts w:ascii="Times New Roman" w:eastAsia="Calibri" w:hAnsi="Times New Roman" w:cs="Times New Roman"/>
          <w:b/>
        </w:rPr>
      </w:pPr>
    </w:p>
    <w:p w14:paraId="79C894E7" w14:textId="77777777" w:rsidR="00730D04" w:rsidRDefault="00730D04" w:rsidP="00460D75">
      <w:pPr>
        <w:spacing w:after="0" w:line="240" w:lineRule="auto"/>
        <w:ind w:firstLine="720"/>
        <w:jc w:val="center"/>
        <w:rPr>
          <w:rFonts w:ascii="Times New Roman" w:eastAsia="Calibri" w:hAnsi="Times New Roman" w:cs="Times New Roman"/>
          <w:b/>
        </w:rPr>
      </w:pPr>
    </w:p>
    <w:p w14:paraId="6977E462" w14:textId="6A9F3BDE" w:rsidR="00460D75" w:rsidRDefault="00460D75" w:rsidP="00460D75">
      <w:pPr>
        <w:spacing w:after="0" w:line="240" w:lineRule="auto"/>
        <w:ind w:firstLine="720"/>
        <w:jc w:val="center"/>
        <w:rPr>
          <w:rFonts w:ascii="Times New Roman" w:eastAsia="Calibri" w:hAnsi="Times New Roman" w:cs="Times New Roman"/>
          <w:b/>
        </w:rPr>
      </w:pPr>
      <w:r>
        <w:rPr>
          <w:rFonts w:ascii="Times New Roman" w:eastAsia="Calibri" w:hAnsi="Times New Roman" w:cs="Times New Roman"/>
          <w:b/>
        </w:rPr>
        <w:t>III PRIEDAS</w:t>
      </w:r>
    </w:p>
    <w:p w14:paraId="37818321" w14:textId="77777777" w:rsidR="00460D75" w:rsidRDefault="00460D75" w:rsidP="00460D75">
      <w:pPr>
        <w:spacing w:after="0" w:line="240" w:lineRule="auto"/>
        <w:ind w:firstLine="720"/>
        <w:jc w:val="center"/>
        <w:rPr>
          <w:rFonts w:ascii="Times New Roman" w:eastAsia="Calibri" w:hAnsi="Times New Roman" w:cs="Times New Roman"/>
          <w:b/>
        </w:rPr>
      </w:pPr>
    </w:p>
    <w:p w14:paraId="7E9068AB" w14:textId="77777777" w:rsidR="00460D75" w:rsidRDefault="00460D75" w:rsidP="00460D75">
      <w:pPr>
        <w:spacing w:after="0" w:line="240" w:lineRule="auto"/>
        <w:ind w:firstLine="720"/>
        <w:jc w:val="center"/>
        <w:rPr>
          <w:rFonts w:ascii="Times New Roman" w:eastAsia="Calibri" w:hAnsi="Times New Roman" w:cs="Times New Roman"/>
          <w:b/>
        </w:rPr>
      </w:pPr>
      <w:r>
        <w:rPr>
          <w:rFonts w:ascii="Times New Roman" w:eastAsia="Calibri" w:hAnsi="Times New Roman" w:cs="Times New Roman"/>
          <w:b/>
        </w:rPr>
        <w:t>ŽENKLINIMAS IR PAKUOTĖS LAPELIS</w:t>
      </w:r>
    </w:p>
    <w:p w14:paraId="050C669B" w14:textId="77777777" w:rsidR="00460D75" w:rsidRDefault="00460D75" w:rsidP="00460D75">
      <w:pPr>
        <w:spacing w:after="0" w:line="240" w:lineRule="auto"/>
        <w:ind w:firstLine="720"/>
        <w:rPr>
          <w:rFonts w:ascii="Times New Roman" w:eastAsia="Calibri" w:hAnsi="Times New Roman" w:cs="Times New Roman"/>
        </w:rPr>
      </w:pPr>
      <w:r>
        <w:rPr>
          <w:rFonts w:ascii="Times New Roman" w:eastAsia="Calibri" w:hAnsi="Times New Roman" w:cs="Times New Roman"/>
        </w:rPr>
        <w:br w:type="page"/>
      </w:r>
    </w:p>
    <w:p w14:paraId="1C0CE2CC" w14:textId="47C8ECCC" w:rsidR="00460D75" w:rsidRDefault="00460D75">
      <w:pPr>
        <w:spacing w:line="278" w:lineRule="auto"/>
      </w:pPr>
    </w:p>
    <w:p w14:paraId="4204685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bookmarkStart w:id="2" w:name="_Toc129243136"/>
      <w:bookmarkStart w:id="3" w:name="_Toc129243261"/>
    </w:p>
    <w:p w14:paraId="3E2431A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D913E7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16259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4ABBFF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BF0E2A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3337AF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901BB1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27314E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3F5E0E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AC2930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58E5BF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16ADAF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B5EED1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3BAE13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35E565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523284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0CC785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F309D6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714754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6E4096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54A4BE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BA38418" w14:textId="77777777" w:rsidR="00460D75" w:rsidRPr="00460D75" w:rsidRDefault="00460D75" w:rsidP="00460D75">
      <w:pPr>
        <w:tabs>
          <w:tab w:val="left" w:pos="567"/>
        </w:tabs>
        <w:spacing w:after="0" w:line="260" w:lineRule="exact"/>
        <w:jc w:val="center"/>
        <w:outlineLvl w:val="0"/>
        <w:rPr>
          <w:rFonts w:ascii="Times New Roman" w:eastAsia="Times New Roman" w:hAnsi="Times New Roman" w:cs="Times New Roman"/>
          <w:b/>
          <w:caps/>
          <w:kern w:val="0"/>
          <w:szCs w:val="20"/>
          <w14:ligatures w14:val="none"/>
        </w:rPr>
      </w:pPr>
      <w:r w:rsidRPr="00460D75">
        <w:rPr>
          <w:rFonts w:ascii="Times New Roman" w:eastAsia="Times New Roman" w:hAnsi="Times New Roman" w:cs="Times New Roman"/>
          <w:b/>
          <w:caps/>
          <w:kern w:val="0"/>
          <w:szCs w:val="20"/>
          <w14:ligatures w14:val="none"/>
        </w:rPr>
        <w:t>A. ŽENKLINIMAS</w:t>
      </w:r>
    </w:p>
    <w:p w14:paraId="3B0F4B8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br w:type="page"/>
      </w:r>
    </w:p>
    <w:p w14:paraId="54D09C4F" w14:textId="77777777" w:rsidR="00460D75" w:rsidRPr="00460D75" w:rsidRDefault="00460D75" w:rsidP="00460D75">
      <w:pPr>
        <w:tabs>
          <w:tab w:val="left" w:pos="567"/>
        </w:tabs>
        <w:spacing w:after="0" w:line="260" w:lineRule="exact"/>
        <w:outlineLvl w:val="0"/>
        <w:rPr>
          <w:rFonts w:ascii="Times New Roman" w:eastAsia="Times New Roman" w:hAnsi="Times New Roman" w:cs="Times New Roman"/>
          <w:b/>
          <w:caps/>
          <w:kern w:val="0"/>
          <w:szCs w:val="20"/>
          <w14:ligatures w14:val="none"/>
        </w:rPr>
      </w:pPr>
    </w:p>
    <w:bookmarkEnd w:id="2"/>
    <w:bookmarkEnd w:id="3"/>
    <w:p w14:paraId="6209539F"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INFORMACIJA ANT IŠORINĖS PAKUOTĖS</w:t>
      </w:r>
    </w:p>
    <w:p w14:paraId="1AD9DB3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p>
    <w:p w14:paraId="32BADE3D"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KARTONO DĖŽUTĖ</w:t>
      </w:r>
    </w:p>
    <w:p w14:paraId="45EC922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FB0447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83EDEE5"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VAISTINIO</w:t>
      </w:r>
      <w:r w:rsidRPr="00460D75">
        <w:rPr>
          <w:rFonts w:ascii="Times New Roman" w:eastAsia="Times New Roman" w:hAnsi="Times New Roman" w:cs="Times New Roman"/>
          <w:b/>
          <w:kern w:val="0"/>
          <w:szCs w:val="20"/>
          <w14:ligatures w14:val="none"/>
        </w:rPr>
        <w:t xml:space="preserve"> PREPARATO PAVADINIMAS</w:t>
      </w:r>
    </w:p>
    <w:p w14:paraId="2EF9DF5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2F9F8E1"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15 mg plėvele dengtos tabletės</w:t>
      </w:r>
    </w:p>
    <w:p w14:paraId="0ACD9546"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i/>
          <w:iCs/>
          <w:kern w:val="0"/>
          <w:szCs w:val="20"/>
          <w14:ligatures w14:val="none"/>
        </w:rPr>
        <w:t>rivaroxabanum</w:t>
      </w:r>
    </w:p>
    <w:p w14:paraId="0BE4677D"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p>
    <w:p w14:paraId="5462DDB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FE0448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2.</w:t>
      </w:r>
      <w:r w:rsidRPr="00460D75">
        <w:rPr>
          <w:rFonts w:ascii="Times New Roman" w:eastAsia="Times New Roman" w:hAnsi="Times New Roman" w:cs="Times New Roman"/>
          <w:b/>
          <w:kern w:val="0"/>
          <w:szCs w:val="20"/>
          <w14:ligatures w14:val="none"/>
        </w:rPr>
        <w:tab/>
        <w:t>VEIKLIOJI (-IOS) MEDŽIAGA (-OS) IR JOS (-Ų) KIEKIS (-IAI)</w:t>
      </w:r>
    </w:p>
    <w:p w14:paraId="09B24F8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A1CF61"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Kiekvienoje plėvele dengtoje tabletėje yra 15 mg rivaroksabano.</w:t>
      </w:r>
    </w:p>
    <w:p w14:paraId="129D6DD8"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3C8BB46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694074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3.</w:t>
      </w:r>
      <w:r w:rsidRPr="00460D75">
        <w:rPr>
          <w:rFonts w:ascii="Times New Roman" w:eastAsia="Times New Roman" w:hAnsi="Times New Roman" w:cs="Times New Roman"/>
          <w:b/>
          <w:kern w:val="0"/>
          <w:szCs w:val="20"/>
          <w14:ligatures w14:val="none"/>
        </w:rPr>
        <w:tab/>
        <w:t>PAGALBINIŲ MEDŽIAGŲ SĄRAŠAS</w:t>
      </w:r>
    </w:p>
    <w:p w14:paraId="07E88D1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F7A1BDF"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Sudėtyje yra laktozės. Daugiau informacijos žr. pakuotės lapelyje.</w:t>
      </w:r>
    </w:p>
    <w:p w14:paraId="0A8C3CC4"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4103DD5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C4ECD36"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4.</w:t>
      </w:r>
      <w:r w:rsidRPr="00460D75">
        <w:rPr>
          <w:rFonts w:ascii="Times New Roman" w:eastAsia="Times New Roman" w:hAnsi="Times New Roman" w:cs="Times New Roman"/>
          <w:b/>
          <w:kern w:val="0"/>
          <w:szCs w:val="20"/>
          <w14:ligatures w14:val="none"/>
        </w:rPr>
        <w:tab/>
        <w:t>FARMACINĖ FORMA IR KIEKIS PAKUOTĖJE</w:t>
      </w:r>
    </w:p>
    <w:p w14:paraId="0623677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744E15A" w14:textId="77777777" w:rsidR="00460D75" w:rsidRPr="00460D75" w:rsidRDefault="00460D75" w:rsidP="00460D75">
      <w:pPr>
        <w:tabs>
          <w:tab w:val="left" w:pos="1296"/>
        </w:tabs>
        <w:spacing w:after="0" w:line="240" w:lineRule="auto"/>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highlight w:val="lightGray"/>
          <w14:ligatures w14:val="none"/>
        </w:rPr>
        <w:t>Plėvele dengta tabletė</w:t>
      </w:r>
    </w:p>
    <w:p w14:paraId="4885F81C"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p>
    <w:p w14:paraId="568C2FC6"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10 plėvele dengtų tablečių</w:t>
      </w:r>
    </w:p>
    <w:p w14:paraId="5B11A475"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28 </w:t>
      </w:r>
      <w:bookmarkStart w:id="4" w:name="_Hlk196832536"/>
      <w:r w:rsidRPr="00460D75">
        <w:rPr>
          <w:rFonts w:ascii="Times New Roman" w:eastAsia="Times New Roman" w:hAnsi="Times New Roman" w:cs="Times New Roman"/>
          <w:kern w:val="0"/>
          <w:szCs w:val="20"/>
          <w:highlight w:val="lightGray"/>
          <w14:ligatures w14:val="none"/>
        </w:rPr>
        <w:t>plėvele dengtos tabletės</w:t>
      </w:r>
      <w:bookmarkEnd w:id="4"/>
    </w:p>
    <w:p w14:paraId="4EDEFB10"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30 plėvele dengtų tablečių</w:t>
      </w:r>
    </w:p>
    <w:p w14:paraId="5B52777E"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42 plėvele dengtos tabletės</w:t>
      </w:r>
    </w:p>
    <w:p w14:paraId="05BEFF15"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56 plėvele dengtos tabletės</w:t>
      </w:r>
    </w:p>
    <w:p w14:paraId="0B4C8819"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98 plėvele dengtos tabletės</w:t>
      </w:r>
    </w:p>
    <w:p w14:paraId="120DD4CB"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100 plėvele dengtų tablečių</w:t>
      </w:r>
    </w:p>
    <w:p w14:paraId="37A91B94"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112 plėvele dengtų tablečių</w:t>
      </w:r>
    </w:p>
    <w:p w14:paraId="6D93E091"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p>
    <w:p w14:paraId="5D1B18C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3927F1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5.</w:t>
      </w:r>
      <w:r w:rsidRPr="00460D75">
        <w:rPr>
          <w:rFonts w:ascii="Times New Roman" w:eastAsia="Times New Roman" w:hAnsi="Times New Roman" w:cs="Times New Roman"/>
          <w:b/>
          <w:kern w:val="0"/>
          <w:szCs w:val="20"/>
          <w14:ligatures w14:val="none"/>
        </w:rPr>
        <w:tab/>
        <w:t>VARTOJIMO METODAS IR BŪDAS (-AI)</w:t>
      </w:r>
    </w:p>
    <w:p w14:paraId="56230F7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A152E5C"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Prieš</w:t>
      </w:r>
      <w:r w:rsidRPr="00460D75">
        <w:rPr>
          <w:rFonts w:ascii="Times New Roman" w:eastAsia="Times New Roman" w:hAnsi="Times New Roman" w:cs="Times New Roman"/>
          <w:spacing w:val="-9"/>
          <w:kern w:val="0"/>
          <w:lang w:eastAsia="lt-LT"/>
          <w14:ligatures w14:val="none"/>
        </w:rPr>
        <w:t xml:space="preserve"> </w:t>
      </w:r>
      <w:r w:rsidRPr="00460D75">
        <w:rPr>
          <w:rFonts w:ascii="Times New Roman" w:eastAsia="Times New Roman" w:hAnsi="Times New Roman" w:cs="Times New Roman"/>
          <w:kern w:val="0"/>
          <w:lang w:eastAsia="lt-LT"/>
          <w14:ligatures w14:val="none"/>
        </w:rPr>
        <w:t>vartojimą</w:t>
      </w:r>
      <w:r w:rsidRPr="00460D75">
        <w:rPr>
          <w:rFonts w:ascii="Times New Roman" w:eastAsia="Times New Roman" w:hAnsi="Times New Roman" w:cs="Times New Roman"/>
          <w:spacing w:val="-9"/>
          <w:kern w:val="0"/>
          <w:lang w:eastAsia="lt-LT"/>
          <w14:ligatures w14:val="none"/>
        </w:rPr>
        <w:t xml:space="preserve"> </w:t>
      </w:r>
      <w:r w:rsidRPr="00460D75">
        <w:rPr>
          <w:rFonts w:ascii="Times New Roman" w:eastAsia="Times New Roman" w:hAnsi="Times New Roman" w:cs="Times New Roman"/>
          <w:kern w:val="0"/>
          <w:lang w:eastAsia="lt-LT"/>
          <w14:ligatures w14:val="none"/>
        </w:rPr>
        <w:t>perskaitykite</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kern w:val="0"/>
          <w:lang w:eastAsia="lt-LT"/>
          <w14:ligatures w14:val="none"/>
        </w:rPr>
        <w:t>pakuotės</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lapelį.</w:t>
      </w:r>
    </w:p>
    <w:p w14:paraId="39A04901"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spacing w:val="-4"/>
          <w:kern w:val="0"/>
          <w:lang w:eastAsia="lt-LT"/>
          <w14:ligatures w14:val="none"/>
        </w:rPr>
      </w:pPr>
      <w:r w:rsidRPr="00460D75">
        <w:rPr>
          <w:rFonts w:ascii="Times New Roman" w:eastAsia="Times New Roman" w:hAnsi="Times New Roman" w:cs="Times New Roman"/>
          <w:kern w:val="0"/>
          <w:lang w:eastAsia="lt-LT"/>
          <w14:ligatures w14:val="none"/>
        </w:rPr>
        <w:t>Vartoti</w:t>
      </w:r>
      <w:r w:rsidRPr="00460D75">
        <w:rPr>
          <w:rFonts w:ascii="Times New Roman" w:eastAsia="Times New Roman" w:hAnsi="Times New Roman" w:cs="Times New Roman"/>
          <w:spacing w:val="-1"/>
          <w:kern w:val="0"/>
          <w:lang w:eastAsia="lt-LT"/>
          <w14:ligatures w14:val="none"/>
        </w:rPr>
        <w:t xml:space="preserve"> </w:t>
      </w:r>
      <w:r w:rsidRPr="00460D75">
        <w:rPr>
          <w:rFonts w:ascii="Times New Roman" w:eastAsia="Times New Roman" w:hAnsi="Times New Roman" w:cs="Times New Roman"/>
          <w:kern w:val="0"/>
          <w:lang w:eastAsia="lt-LT"/>
          <w14:ligatures w14:val="none"/>
        </w:rPr>
        <w:t>per</w:t>
      </w:r>
      <w:r w:rsidRPr="00460D75">
        <w:rPr>
          <w:rFonts w:ascii="Times New Roman" w:eastAsia="Times New Roman" w:hAnsi="Times New Roman" w:cs="Times New Roman"/>
          <w:spacing w:val="-1"/>
          <w:kern w:val="0"/>
          <w:lang w:eastAsia="lt-LT"/>
          <w14:ligatures w14:val="none"/>
        </w:rPr>
        <w:t xml:space="preserve"> </w:t>
      </w:r>
      <w:r w:rsidRPr="00460D75">
        <w:rPr>
          <w:rFonts w:ascii="Times New Roman" w:eastAsia="Times New Roman" w:hAnsi="Times New Roman" w:cs="Times New Roman"/>
          <w:spacing w:val="-4"/>
          <w:kern w:val="0"/>
          <w:lang w:eastAsia="lt-LT"/>
          <w14:ligatures w14:val="none"/>
        </w:rPr>
        <w:t>burną.</w:t>
      </w:r>
    </w:p>
    <w:p w14:paraId="551D6D13" w14:textId="77777777" w:rsidR="00460D75" w:rsidRPr="00460D75" w:rsidRDefault="00460D75" w:rsidP="00460D75">
      <w:pPr>
        <w:tabs>
          <w:tab w:val="left" w:pos="567"/>
        </w:tabs>
        <w:spacing w:after="0" w:line="240" w:lineRule="auto"/>
        <w:rPr>
          <w:rFonts w:ascii="Times New Roman" w:eastAsia="Times New Roman" w:hAnsi="Times New Roman" w:cs="Times New Roman"/>
          <w:kern w:val="0"/>
          <w14:ligatures w14:val="none"/>
        </w:rPr>
      </w:pPr>
    </w:p>
    <w:p w14:paraId="64EE573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69455E9"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6.</w:t>
      </w:r>
      <w:r w:rsidRPr="00460D75">
        <w:rPr>
          <w:rFonts w:ascii="Times New Roman" w:eastAsia="Times New Roman" w:hAnsi="Times New Roman" w:cs="Times New Roman"/>
          <w:b/>
          <w:kern w:val="0"/>
          <w:szCs w:val="20"/>
          <w14:ligatures w14:val="none"/>
        </w:rPr>
        <w:tab/>
        <w:t>SPECIALUS ĮSPĖJIMAS, KAD VAISTINĮ PREPARATĄ BŪTINA LAIKYTI VAIKAMS NEPASTEBIMOJE IR NEPASIEKIAMOJE VIETOJE</w:t>
      </w:r>
    </w:p>
    <w:p w14:paraId="23B0945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837155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Laikyti vaikams nepastebimoje ir nepasiekiamoje vietoje.</w:t>
      </w:r>
    </w:p>
    <w:p w14:paraId="043A4E4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BD9989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5BFA56E"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7.</w:t>
      </w:r>
      <w:r w:rsidRPr="00460D75">
        <w:rPr>
          <w:rFonts w:ascii="Times New Roman" w:eastAsia="Times New Roman" w:hAnsi="Times New Roman" w:cs="Times New Roman"/>
          <w:b/>
          <w:kern w:val="0"/>
          <w:szCs w:val="20"/>
          <w14:ligatures w14:val="none"/>
        </w:rPr>
        <w:tab/>
        <w:t>KITAS (-I) SPECIALUS (-ŪS) ĮSPĖJIMAS (-AI) (JEI REIKIA)</w:t>
      </w:r>
    </w:p>
    <w:p w14:paraId="543A5F3A"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E640E0F" w14:textId="77777777" w:rsidR="00460D75" w:rsidRPr="00460D75" w:rsidRDefault="00460D75" w:rsidP="00460D75">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F7C350F"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8.</w:t>
      </w:r>
      <w:r w:rsidRPr="00460D75">
        <w:rPr>
          <w:rFonts w:ascii="Times New Roman" w:eastAsia="Times New Roman" w:hAnsi="Times New Roman" w:cs="Times New Roman"/>
          <w:b/>
          <w:kern w:val="0"/>
          <w:szCs w:val="20"/>
          <w14:ligatures w14:val="none"/>
        </w:rPr>
        <w:tab/>
        <w:t>TINKAMUMO LAIKAS</w:t>
      </w:r>
    </w:p>
    <w:p w14:paraId="1B0C519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2A3298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EXP: </w:t>
      </w:r>
      <w:r w:rsidRPr="00460D75">
        <w:rPr>
          <w:rFonts w:ascii="Times New Roman" w:eastAsia="Times New Roman" w:hAnsi="Times New Roman" w:cs="Times New Roman"/>
          <w:kern w:val="0"/>
          <w:szCs w:val="20"/>
          <w:highlight w:val="lightGray"/>
          <w14:ligatures w14:val="none"/>
        </w:rPr>
        <w:t>{mm/MMMM}</w:t>
      </w:r>
    </w:p>
    <w:p w14:paraId="087E17AA"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685E778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B1C3450"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9.</w:t>
      </w:r>
      <w:r w:rsidRPr="00460D75">
        <w:rPr>
          <w:rFonts w:ascii="Times New Roman" w:eastAsia="Times New Roman" w:hAnsi="Times New Roman" w:cs="Times New Roman"/>
          <w:b/>
          <w:kern w:val="0"/>
          <w:szCs w:val="20"/>
          <w14:ligatures w14:val="none"/>
        </w:rPr>
        <w:tab/>
        <w:t>SPECIALIOS LAIKYMO SĄLYGOS</w:t>
      </w:r>
    </w:p>
    <w:p w14:paraId="540F925D"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46EE78D"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DB61065"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10.</w:t>
      </w:r>
      <w:r w:rsidRPr="00460D75">
        <w:rPr>
          <w:rFonts w:ascii="Times New Roman" w:eastAsia="Times New Roman" w:hAnsi="Times New Roman" w:cs="Times New Roman"/>
          <w:b/>
          <w:kern w:val="0"/>
          <w:szCs w:val="20"/>
          <w14:ligatures w14:val="none"/>
        </w:rPr>
        <w:tab/>
        <w:t>SPECIALIOS ATSARGUMO PRIEMONĖS DĖL NESUVARTOTO VAISTINIO PREPARATO AR JO ATLIEKŲ TVARKYMO (JEI REIKIA)</w:t>
      </w:r>
    </w:p>
    <w:p w14:paraId="2C9FDC6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BD7B3AA"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6D143C79"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REGISTRUOTOJO PAVADINIMAS IR ADRESAS</w:t>
      </w:r>
    </w:p>
    <w:p w14:paraId="3C60E53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C475BF4" w14:textId="4AE71FED"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UAB NVT</w:t>
      </w:r>
    </w:p>
    <w:p w14:paraId="089F9714"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Sodų g. 1, Linksmakalnio k.</w:t>
      </w:r>
    </w:p>
    <w:p w14:paraId="6D73A26B"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Kauno raj., 53290</w:t>
      </w:r>
    </w:p>
    <w:p w14:paraId="082AE001"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Lietuva</w:t>
      </w:r>
    </w:p>
    <w:p w14:paraId="6FE04706"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0A11A80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2677E96"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12.</w:t>
      </w:r>
      <w:r w:rsidRPr="00460D75">
        <w:rPr>
          <w:rFonts w:ascii="Times New Roman" w:eastAsia="Times New Roman" w:hAnsi="Times New Roman" w:cs="Times New Roman"/>
          <w:b/>
          <w:kern w:val="0"/>
          <w:szCs w:val="20"/>
          <w14:ligatures w14:val="none"/>
        </w:rPr>
        <w:tab/>
        <w:t>REGISTRACIJOS PAŽYMĖJIMO NUMERIS (-IAI)</w:t>
      </w:r>
    </w:p>
    <w:p w14:paraId="3770383A" w14:textId="7AB58FD7" w:rsid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C0D70F9"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14:ligatures w14:val="none"/>
        </w:rPr>
        <w:t xml:space="preserve">LT/1/25/5817/001 </w:t>
      </w:r>
      <w:r w:rsidRPr="007E1D16">
        <w:rPr>
          <w:rFonts w:ascii="Times New Roman" w:eastAsia="Times New Roman" w:hAnsi="Times New Roman" w:cs="Times New Roman"/>
          <w:kern w:val="0"/>
          <w:szCs w:val="20"/>
          <w:highlight w:val="lightGray"/>
          <w14:ligatures w14:val="none"/>
        </w:rPr>
        <w:t>– N10</w:t>
      </w:r>
    </w:p>
    <w:p w14:paraId="1AB3B9EE"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LT/1/25/5817/002 – N28</w:t>
      </w:r>
    </w:p>
    <w:p w14:paraId="7BF09F26"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LT/1/25/5817/003 – N30</w:t>
      </w:r>
    </w:p>
    <w:p w14:paraId="59165DC7"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LT/1/25/5817/004 – N42</w:t>
      </w:r>
    </w:p>
    <w:p w14:paraId="4A188790"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LT/1/25/5817/005 – N56</w:t>
      </w:r>
    </w:p>
    <w:p w14:paraId="2A158B36"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LT/1/25/5817/006 – N98</w:t>
      </w:r>
    </w:p>
    <w:p w14:paraId="178A5FAD" w14:textId="77777777" w:rsidR="007E1D16" w:rsidRPr="007E1D16"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highlight w:val="lightGray"/>
          <w14:ligatures w14:val="none"/>
        </w:rPr>
        <w:t>LT/1/25/5817/007 – N100</w:t>
      </w:r>
    </w:p>
    <w:p w14:paraId="225C2D09" w14:textId="393B923B" w:rsidR="007E1D16" w:rsidRDefault="007E1D16" w:rsidP="007E1D16">
      <w:pPr>
        <w:tabs>
          <w:tab w:val="left" w:pos="567"/>
        </w:tabs>
        <w:spacing w:after="0" w:line="260" w:lineRule="exact"/>
        <w:rPr>
          <w:rFonts w:ascii="Times New Roman" w:eastAsia="Times New Roman" w:hAnsi="Times New Roman" w:cs="Times New Roman"/>
          <w:kern w:val="0"/>
          <w:szCs w:val="20"/>
          <w14:ligatures w14:val="none"/>
        </w:rPr>
      </w:pPr>
      <w:r w:rsidRPr="007E1D16">
        <w:rPr>
          <w:rFonts w:ascii="Times New Roman" w:eastAsia="Times New Roman" w:hAnsi="Times New Roman" w:cs="Times New Roman"/>
          <w:kern w:val="0"/>
          <w:szCs w:val="20"/>
          <w:highlight w:val="lightGray"/>
          <w14:ligatures w14:val="none"/>
        </w:rPr>
        <w:t>LT/1/25/5817/008 – N112</w:t>
      </w:r>
    </w:p>
    <w:p w14:paraId="3D65A877" w14:textId="77777777" w:rsidR="007E1D16" w:rsidRPr="00460D75" w:rsidRDefault="007E1D16" w:rsidP="007E1D16">
      <w:pPr>
        <w:tabs>
          <w:tab w:val="left" w:pos="567"/>
        </w:tabs>
        <w:spacing w:after="0" w:line="260" w:lineRule="exact"/>
        <w:rPr>
          <w:rFonts w:ascii="Times New Roman" w:eastAsia="Times New Roman" w:hAnsi="Times New Roman" w:cs="Times New Roman"/>
          <w:kern w:val="0"/>
          <w:szCs w:val="20"/>
          <w14:ligatures w14:val="none"/>
        </w:rPr>
      </w:pPr>
    </w:p>
    <w:p w14:paraId="6729ECF3"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55B99E7B" w14:textId="4FC6C4AB" w:rsidR="00427CA9" w:rsidRPr="00427CA9" w:rsidRDefault="00427CA9" w:rsidP="00427CA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Cs w:val="24"/>
          <w14:ligatures w14:val="none"/>
        </w:rPr>
      </w:pPr>
      <w:r w:rsidRPr="00427CA9">
        <w:rPr>
          <w:rFonts w:ascii="Times New Roman" w:eastAsia="Times New Roman" w:hAnsi="Times New Roman" w:cs="Times New Roman"/>
          <w:b/>
          <w:kern w:val="0"/>
          <w:szCs w:val="24"/>
          <w14:ligatures w14:val="none"/>
        </w:rPr>
        <w:t>13.</w:t>
      </w:r>
      <w:r w:rsidRPr="00427CA9">
        <w:rPr>
          <w:rFonts w:ascii="Times New Roman" w:eastAsia="Times New Roman" w:hAnsi="Times New Roman" w:cs="Times New Roman"/>
          <w:b/>
          <w:kern w:val="0"/>
          <w:szCs w:val="24"/>
          <w14:ligatures w14:val="none"/>
        </w:rPr>
        <w:tab/>
        <w:t>SERIJOS NUMERIS</w:t>
      </w:r>
    </w:p>
    <w:p w14:paraId="53F0282A" w14:textId="77777777" w:rsidR="00460D75" w:rsidRPr="00460D75" w:rsidRDefault="00460D75" w:rsidP="00427CA9">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3F41AD5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Lot: </w:t>
      </w:r>
      <w:r w:rsidRPr="00460D75">
        <w:rPr>
          <w:rFonts w:ascii="Times New Roman" w:eastAsia="Times New Roman" w:hAnsi="Times New Roman" w:cs="Times New Roman"/>
          <w:kern w:val="0"/>
          <w:szCs w:val="20"/>
          <w:highlight w:val="lightGray"/>
          <w14:ligatures w14:val="none"/>
        </w:rPr>
        <w:t>{numeris}</w:t>
      </w:r>
    </w:p>
    <w:p w14:paraId="55A3095D"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6AAB282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33115B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14.</w:t>
      </w:r>
      <w:r w:rsidRPr="00460D75">
        <w:rPr>
          <w:rFonts w:ascii="Times New Roman" w:eastAsia="Times New Roman" w:hAnsi="Times New Roman" w:cs="Times New Roman"/>
          <w:b/>
          <w:kern w:val="0"/>
          <w:szCs w:val="20"/>
          <w14:ligatures w14:val="none"/>
        </w:rPr>
        <w:tab/>
        <w:t>PARDAVIMO (IŠDAVIMO) TVARKA</w:t>
      </w:r>
    </w:p>
    <w:p w14:paraId="4D1A3537"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017859DF"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Receptinis vaistas.</w:t>
      </w:r>
    </w:p>
    <w:p w14:paraId="011C8028"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3D6D1E3A"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E2D760B" w14:textId="77777777" w:rsidR="00460D75" w:rsidRPr="00460D75" w:rsidRDefault="00460D75" w:rsidP="00460D75">
      <w:pPr>
        <w:pBdr>
          <w:top w:val="single" w:sz="4" w:space="2"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15.</w:t>
      </w:r>
      <w:r w:rsidRPr="00460D75">
        <w:rPr>
          <w:rFonts w:ascii="Times New Roman" w:eastAsia="Times New Roman" w:hAnsi="Times New Roman" w:cs="Times New Roman"/>
          <w:b/>
          <w:kern w:val="0"/>
          <w:szCs w:val="20"/>
          <w14:ligatures w14:val="none"/>
        </w:rPr>
        <w:tab/>
        <w:t>VARTOJIMO INSTRUKCIJA</w:t>
      </w:r>
    </w:p>
    <w:p w14:paraId="51163C7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D1B85F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3EF268E" w14:textId="77777777" w:rsidR="00460D75" w:rsidRPr="00460D75" w:rsidRDefault="00460D75" w:rsidP="00460D7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16.</w:t>
      </w:r>
      <w:r w:rsidRPr="00460D75">
        <w:rPr>
          <w:rFonts w:ascii="Times New Roman" w:eastAsia="Times New Roman" w:hAnsi="Times New Roman" w:cs="Times New Roman"/>
          <w:b/>
          <w:kern w:val="0"/>
          <w:szCs w:val="20"/>
          <w14:ligatures w14:val="none"/>
        </w:rPr>
        <w:tab/>
        <w:t>INFORMACIJA BRAILIO RAŠTU</w:t>
      </w:r>
    </w:p>
    <w:p w14:paraId="08A6D68D"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381A536"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15 mg</w:t>
      </w:r>
    </w:p>
    <w:p w14:paraId="1FABAEC2"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shd w:val="clear" w:color="auto" w:fill="CCCCCC"/>
          <w14:ligatures w14:val="none"/>
        </w:rPr>
      </w:pPr>
    </w:p>
    <w:p w14:paraId="185C0D6A"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shd w:val="clear" w:color="auto" w:fill="CCCCCC"/>
          <w14:ligatures w14:val="none"/>
        </w:rPr>
      </w:pPr>
    </w:p>
    <w:p w14:paraId="1E7B532F"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b/>
          <w:kern w:val="0"/>
          <w:szCs w:val="20"/>
          <w14:ligatures w14:val="none"/>
        </w:rPr>
        <w:t>17.</w:t>
      </w:r>
      <w:r w:rsidRPr="00460D75">
        <w:rPr>
          <w:rFonts w:ascii="Times New Roman" w:eastAsia="Times New Roman" w:hAnsi="Times New Roman" w:cs="Times New Roman"/>
          <w:b/>
          <w:kern w:val="0"/>
          <w:szCs w:val="20"/>
          <w14:ligatures w14:val="none"/>
        </w:rPr>
        <w:tab/>
        <w:t>UNIKALUS IDENTIFIKATORIUS – 2D BRŪKŠNINIS KODAS</w:t>
      </w:r>
    </w:p>
    <w:p w14:paraId="7C32E3F9"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p>
    <w:p w14:paraId="4760C69C" w14:textId="77777777" w:rsidR="00460D75" w:rsidRPr="00460D75" w:rsidRDefault="00460D75" w:rsidP="00460D75">
      <w:pPr>
        <w:spacing w:after="0" w:line="240" w:lineRule="auto"/>
        <w:rPr>
          <w:rFonts w:ascii="Times New Roman" w:eastAsia="Times New Roman" w:hAnsi="Times New Roman" w:cs="Times New Roman"/>
          <w:noProof/>
          <w:kern w:val="0"/>
          <w:szCs w:val="20"/>
          <w14:ligatures w14:val="none"/>
        </w:rPr>
      </w:pPr>
      <w:r w:rsidRPr="00460D75">
        <w:rPr>
          <w:rFonts w:ascii="Times New Roman" w:eastAsia="Times New Roman" w:hAnsi="Times New Roman" w:cs="Times New Roman"/>
          <w:kern w:val="0"/>
          <w:szCs w:val="20"/>
          <w:highlight w:val="lightGray"/>
          <w14:ligatures w14:val="none"/>
        </w:rPr>
        <w:t>2D brūkšninis kodas su nurodytu unikaliu identifikatoriumi.</w:t>
      </w:r>
    </w:p>
    <w:p w14:paraId="66B031F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0792AF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37230F5"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b/>
          <w:kern w:val="0"/>
          <w:szCs w:val="20"/>
          <w14:ligatures w14:val="none"/>
        </w:rPr>
        <w:t>18.</w:t>
      </w:r>
      <w:r w:rsidRPr="00460D75">
        <w:rPr>
          <w:rFonts w:ascii="Times New Roman" w:eastAsia="Times New Roman" w:hAnsi="Times New Roman" w:cs="Times New Roman"/>
          <w:b/>
          <w:kern w:val="0"/>
          <w:szCs w:val="20"/>
          <w14:ligatures w14:val="none"/>
        </w:rPr>
        <w:tab/>
        <w:t>UNIKALUS IDENTIFIKATORIUS – ŽMONĖMS SUPRANTAMI DUOMENYS</w:t>
      </w:r>
    </w:p>
    <w:p w14:paraId="1ECCD7B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37C172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14:ligatures w14:val="none"/>
        </w:rPr>
      </w:pPr>
      <w:r w:rsidRPr="00460D75">
        <w:rPr>
          <w:rFonts w:ascii="Times New Roman" w:eastAsia="Times New Roman" w:hAnsi="Times New Roman" w:cs="Times New Roman"/>
          <w:kern w:val="0"/>
          <w14:ligatures w14:val="none"/>
        </w:rPr>
        <w:t xml:space="preserve">PC </w:t>
      </w:r>
      <w:r w:rsidRPr="00460D75">
        <w:rPr>
          <w:rFonts w:ascii="Times New Roman" w:eastAsia="Times New Roman" w:hAnsi="Times New Roman" w:cs="Times New Roman"/>
          <w:kern w:val="0"/>
          <w:highlight w:val="lightGray"/>
          <w14:ligatures w14:val="none"/>
        </w:rPr>
        <w:t>{numeris}</w:t>
      </w:r>
    </w:p>
    <w:p w14:paraId="3A90987F"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14:ligatures w14:val="none"/>
        </w:rPr>
      </w:pPr>
      <w:r w:rsidRPr="00460D75">
        <w:rPr>
          <w:rFonts w:ascii="Times New Roman" w:eastAsia="Times New Roman" w:hAnsi="Times New Roman" w:cs="Times New Roman"/>
          <w:kern w:val="0"/>
          <w14:ligatures w14:val="none"/>
        </w:rPr>
        <w:t xml:space="preserve">SN </w:t>
      </w:r>
      <w:r w:rsidRPr="00460D75">
        <w:rPr>
          <w:rFonts w:ascii="Times New Roman" w:eastAsia="Times New Roman" w:hAnsi="Times New Roman" w:cs="Times New Roman"/>
          <w:kern w:val="0"/>
          <w:highlight w:val="lightGray"/>
          <w14:ligatures w14:val="none"/>
        </w:rPr>
        <w:t>{numeris}</w:t>
      </w:r>
    </w:p>
    <w:p w14:paraId="58370080" w14:textId="77777777" w:rsidR="00460D75" w:rsidRPr="00460D75" w:rsidRDefault="00460D75" w:rsidP="00460D75">
      <w:pPr>
        <w:tabs>
          <w:tab w:val="left" w:pos="567"/>
        </w:tabs>
        <w:spacing w:after="0" w:line="260" w:lineRule="exact"/>
        <w:rPr>
          <w:rFonts w:ascii="Times New Roman" w:eastAsia="Times New Roman" w:hAnsi="Times New Roman" w:cs="Times New Roman"/>
          <w:noProof/>
          <w:vanish/>
          <w:kern w:val="0"/>
          <w:highlight w:val="lightGray"/>
          <w14:ligatures w14:val="none"/>
        </w:rPr>
      </w:pPr>
      <w:r w:rsidRPr="00460D75">
        <w:rPr>
          <w:rFonts w:ascii="Times New Roman" w:eastAsia="Times New Roman" w:hAnsi="Times New Roman" w:cs="Times New Roman"/>
          <w:kern w:val="0"/>
          <w:highlight w:val="lightGray"/>
          <w14:ligatures w14:val="none"/>
        </w:rPr>
        <w:t>NN {numeris}</w:t>
      </w:r>
    </w:p>
    <w:p w14:paraId="511B0976" w14:textId="77777777" w:rsidR="00460D75" w:rsidRPr="00460D75" w:rsidRDefault="00460D75" w:rsidP="00460D75">
      <w:pPr>
        <w:rPr>
          <w:rFonts w:ascii="Times New Roman" w:eastAsia="Times New Roman" w:hAnsi="Times New Roman" w:cs="Times New Roman"/>
          <w:noProof/>
          <w:kern w:val="0"/>
          <w:shd w:val="clear" w:color="auto" w:fill="CCCCCC"/>
          <w14:ligatures w14:val="none"/>
        </w:rPr>
      </w:pPr>
    </w:p>
    <w:p w14:paraId="1546E157"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spacing w:val="-5"/>
          <w:kern w:val="0"/>
          <w:szCs w:val="20"/>
          <w:shd w:val="clear" w:color="auto" w:fill="D2D2D2"/>
          <w14:ligatures w14:val="none"/>
        </w:rPr>
        <w:br w:type="page"/>
      </w:r>
      <w:r w:rsidRPr="00460D75">
        <w:rPr>
          <w:rFonts w:ascii="Times New Roman" w:eastAsia="Times New Roman" w:hAnsi="Times New Roman" w:cs="Times New Roman"/>
          <w:b/>
          <w:kern w:val="0"/>
          <w:szCs w:val="20"/>
          <w14:ligatures w14:val="none"/>
        </w:rPr>
        <w:t>MINIMALI INFORMACIJA ANT LIZDINIŲ PLOKŠTELIŲ ARBA DVISLUOKSNIŲ JUOSTELIŲ</w:t>
      </w:r>
    </w:p>
    <w:p w14:paraId="5B3F888B"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p>
    <w:p w14:paraId="2F661058"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LIZDINĖS PLOKŠTELĖS</w:t>
      </w:r>
    </w:p>
    <w:p w14:paraId="798DBD4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DA27D2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DA7CB2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VAISTINIO</w:t>
      </w:r>
      <w:r w:rsidRPr="00460D75">
        <w:rPr>
          <w:rFonts w:ascii="Times New Roman" w:eastAsia="Times New Roman" w:hAnsi="Times New Roman" w:cs="Times New Roman"/>
          <w:b/>
          <w:kern w:val="0"/>
          <w:szCs w:val="20"/>
          <w14:ligatures w14:val="none"/>
        </w:rPr>
        <w:t xml:space="preserve"> PREPARATO PAVADINIMAS</w:t>
      </w:r>
    </w:p>
    <w:p w14:paraId="5928B742" w14:textId="77777777" w:rsidR="00460D75" w:rsidRPr="00460D75" w:rsidRDefault="00460D75" w:rsidP="00460D75">
      <w:pPr>
        <w:tabs>
          <w:tab w:val="left" w:pos="567"/>
        </w:tabs>
        <w:spacing w:after="0" w:line="240" w:lineRule="auto"/>
        <w:rPr>
          <w:rFonts w:ascii="Times New Roman" w:eastAsia="Times New Roman" w:hAnsi="Times New Roman" w:cs="Times New Roman"/>
          <w:i/>
          <w:noProof/>
          <w:kern w:val="0"/>
          <w14:ligatures w14:val="none"/>
        </w:rPr>
      </w:pPr>
    </w:p>
    <w:p w14:paraId="0A0B4C00"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15 mg plėvele dengtos tabletės</w:t>
      </w:r>
    </w:p>
    <w:p w14:paraId="6E6F5A7D"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i/>
          <w:iCs/>
          <w:kern w:val="0"/>
          <w:szCs w:val="20"/>
          <w14:ligatures w14:val="none"/>
        </w:rPr>
      </w:pPr>
      <w:r w:rsidRPr="00460D75">
        <w:rPr>
          <w:rFonts w:ascii="Times New Roman" w:eastAsia="Times New Roman" w:hAnsi="Times New Roman" w:cs="Times New Roman"/>
          <w:i/>
          <w:iCs/>
          <w:kern w:val="0"/>
          <w:szCs w:val="20"/>
          <w14:ligatures w14:val="none"/>
        </w:rPr>
        <w:t>rivaroxabanum</w:t>
      </w:r>
    </w:p>
    <w:p w14:paraId="40EF59FB" w14:textId="77777777" w:rsidR="00460D75" w:rsidRPr="00460D75" w:rsidRDefault="00460D75" w:rsidP="00460D75">
      <w:pPr>
        <w:tabs>
          <w:tab w:val="left" w:pos="567"/>
        </w:tabs>
        <w:spacing w:after="0" w:line="240" w:lineRule="auto"/>
        <w:rPr>
          <w:rFonts w:ascii="Times New Roman" w:eastAsia="Times New Roman" w:hAnsi="Times New Roman" w:cs="Times New Roman"/>
          <w:kern w:val="0"/>
          <w:szCs w:val="20"/>
          <w14:ligatures w14:val="none"/>
        </w:rPr>
      </w:pPr>
    </w:p>
    <w:p w14:paraId="395BD3A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2D406A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2.</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REGISTRUOTOJO pavadinimas</w:t>
      </w:r>
    </w:p>
    <w:p w14:paraId="6B105C6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DB6DC66" w14:textId="5F01F18F"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UAB NVT</w:t>
      </w:r>
    </w:p>
    <w:p w14:paraId="1B321963"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6C04A6D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981183E" w14:textId="77777777" w:rsidR="00460D75" w:rsidRPr="00460D75" w:rsidRDefault="00460D75" w:rsidP="00460D75">
      <w:pPr>
        <w:pBdr>
          <w:top w:val="single" w:sz="4" w:space="1" w:color="auto"/>
          <w:left w:val="single" w:sz="4" w:space="4" w:color="auto"/>
          <w:bottom w:val="single" w:sz="4" w:space="2"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3.</w:t>
      </w:r>
      <w:r w:rsidRPr="00460D75">
        <w:rPr>
          <w:rFonts w:ascii="Times New Roman" w:eastAsia="Times New Roman" w:hAnsi="Times New Roman" w:cs="Times New Roman"/>
          <w:b/>
          <w:kern w:val="0"/>
          <w:szCs w:val="20"/>
          <w14:ligatures w14:val="none"/>
        </w:rPr>
        <w:tab/>
        <w:t>TINKAMUMO LAIKAS</w:t>
      </w:r>
    </w:p>
    <w:p w14:paraId="388BB48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298724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EXP: </w:t>
      </w:r>
      <w:r w:rsidRPr="00460D75">
        <w:rPr>
          <w:rFonts w:ascii="Times New Roman" w:eastAsia="Times New Roman" w:hAnsi="Times New Roman" w:cs="Times New Roman"/>
          <w:kern w:val="0"/>
          <w:szCs w:val="20"/>
          <w:highlight w:val="lightGray"/>
          <w14:ligatures w14:val="none"/>
        </w:rPr>
        <w:t>{mm/MMMM}</w:t>
      </w:r>
    </w:p>
    <w:p w14:paraId="0D642D1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721858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C0D1152" w14:textId="77777777" w:rsidR="00460D75" w:rsidRPr="00460D75" w:rsidRDefault="00460D75" w:rsidP="00460D7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4.</w:t>
      </w:r>
      <w:r w:rsidRPr="00460D75">
        <w:rPr>
          <w:rFonts w:ascii="Times New Roman" w:eastAsia="Times New Roman" w:hAnsi="Times New Roman" w:cs="Times New Roman"/>
          <w:b/>
          <w:kern w:val="0"/>
          <w:szCs w:val="20"/>
          <w14:ligatures w14:val="none"/>
        </w:rPr>
        <w:tab/>
        <w:t>SERIJOS NUMERIS</w:t>
      </w:r>
    </w:p>
    <w:p w14:paraId="5C5E38E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5B8CB2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Lot: </w:t>
      </w:r>
      <w:r w:rsidRPr="00460D75">
        <w:rPr>
          <w:rFonts w:ascii="Times New Roman" w:eastAsia="Times New Roman" w:hAnsi="Times New Roman" w:cs="Times New Roman"/>
          <w:kern w:val="0"/>
          <w:szCs w:val="20"/>
          <w:highlight w:val="lightGray"/>
          <w14:ligatures w14:val="none"/>
        </w:rPr>
        <w:t>{numeris}</w:t>
      </w:r>
    </w:p>
    <w:p w14:paraId="3D5698F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E36467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33A392B"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5.</w:t>
      </w:r>
      <w:r w:rsidRPr="00460D75">
        <w:rPr>
          <w:rFonts w:ascii="Times New Roman" w:eastAsia="Times New Roman" w:hAnsi="Times New Roman" w:cs="Times New Roman"/>
          <w:b/>
          <w:kern w:val="0"/>
          <w:szCs w:val="20"/>
          <w14:ligatures w14:val="none"/>
        </w:rPr>
        <w:tab/>
        <w:t>KITA</w:t>
      </w:r>
    </w:p>
    <w:p w14:paraId="2BAFFCB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67CF3C6" w14:textId="77777777" w:rsidR="00460D75" w:rsidRPr="00460D75" w:rsidRDefault="00460D75" w:rsidP="00460D75">
      <w:pPr>
        <w:outlineLvl w:val="0"/>
        <w:rPr>
          <w:rFonts w:ascii="Times New Roman" w:eastAsia="Times New Roman" w:hAnsi="Times New Roman" w:cs="Times New Roman"/>
          <w:b/>
          <w:caps/>
          <w:kern w:val="0"/>
          <w:szCs w:val="20"/>
          <w14:ligatures w14:val="none"/>
        </w:rPr>
      </w:pPr>
      <w:r w:rsidRPr="00460D75">
        <w:rPr>
          <w:rFonts w:ascii="Times New Roman" w:eastAsia="Times New Roman" w:hAnsi="Times New Roman" w:cs="Times New Roman"/>
          <w:noProof/>
          <w:kern w:val="0"/>
          <w14:ligatures w14:val="none"/>
        </w:rPr>
        <w:br w:type="page"/>
      </w:r>
    </w:p>
    <w:p w14:paraId="62A0D0D0"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INFORMACIJA ANT IŠORINĖS PAKUOTĖS</w:t>
      </w:r>
    </w:p>
    <w:p w14:paraId="4E77AC41"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p>
    <w:p w14:paraId="60181AA5"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KARTONO DĖŽUTĖ</w:t>
      </w:r>
    </w:p>
    <w:p w14:paraId="17C30E6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10C2C7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B125055"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VAISTINIO</w:t>
      </w:r>
      <w:r w:rsidRPr="00460D75">
        <w:rPr>
          <w:rFonts w:ascii="Times New Roman" w:eastAsia="Times New Roman" w:hAnsi="Times New Roman" w:cs="Times New Roman"/>
          <w:b/>
          <w:kern w:val="0"/>
          <w:szCs w:val="20"/>
          <w14:ligatures w14:val="none"/>
        </w:rPr>
        <w:t xml:space="preserve"> PREPARATO PAVADINIMAS</w:t>
      </w:r>
    </w:p>
    <w:p w14:paraId="48A09FD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5203E6A"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20 mg plėvele dengtos tabletės</w:t>
      </w:r>
    </w:p>
    <w:p w14:paraId="51073D67"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i/>
          <w:iCs/>
          <w:kern w:val="0"/>
          <w:szCs w:val="20"/>
          <w14:ligatures w14:val="none"/>
        </w:rPr>
        <w:t>rivaroxabanum</w:t>
      </w:r>
    </w:p>
    <w:p w14:paraId="1DCB6A8B"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p>
    <w:p w14:paraId="1FC30CF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D561F5"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2.</w:t>
      </w:r>
      <w:r w:rsidRPr="00460D75">
        <w:rPr>
          <w:rFonts w:ascii="Times New Roman" w:eastAsia="Times New Roman" w:hAnsi="Times New Roman" w:cs="Times New Roman"/>
          <w:b/>
          <w:kern w:val="0"/>
          <w:szCs w:val="20"/>
          <w14:ligatures w14:val="none"/>
        </w:rPr>
        <w:tab/>
        <w:t>VEIKLIOJI (-IOS) MEDŽIAGA (-OS) IR JOS (-Ų) KIEKIS (-IAI)</w:t>
      </w:r>
    </w:p>
    <w:p w14:paraId="4D1BC20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CEE7D93"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Kiekvienoje plėvele dengtoje tabletėje yra 20 mg rivaroksabano.</w:t>
      </w:r>
    </w:p>
    <w:p w14:paraId="245448BF"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507780C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39457BE"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3.</w:t>
      </w:r>
      <w:r w:rsidRPr="00460D75">
        <w:rPr>
          <w:rFonts w:ascii="Times New Roman" w:eastAsia="Times New Roman" w:hAnsi="Times New Roman" w:cs="Times New Roman"/>
          <w:b/>
          <w:kern w:val="0"/>
          <w:szCs w:val="20"/>
          <w14:ligatures w14:val="none"/>
        </w:rPr>
        <w:tab/>
        <w:t>PAGALBINIŲ MEDŽIAGŲ SĄRAŠAS</w:t>
      </w:r>
    </w:p>
    <w:p w14:paraId="3CF6DAC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53309EF"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Sudėtyje yra laktozės. Daugiau informacijos žr. pakuotės lapelyje.</w:t>
      </w:r>
    </w:p>
    <w:p w14:paraId="7210FE46"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10F7A53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789E41C"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4.</w:t>
      </w:r>
      <w:r w:rsidRPr="00460D75">
        <w:rPr>
          <w:rFonts w:ascii="Times New Roman" w:eastAsia="Times New Roman" w:hAnsi="Times New Roman" w:cs="Times New Roman"/>
          <w:b/>
          <w:kern w:val="0"/>
          <w:szCs w:val="20"/>
          <w14:ligatures w14:val="none"/>
        </w:rPr>
        <w:tab/>
        <w:t>FARMACINĖ FORMA IR KIEKIS PAKUOTĖJE</w:t>
      </w:r>
    </w:p>
    <w:p w14:paraId="5000B15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59FD555" w14:textId="77777777" w:rsidR="00460D75" w:rsidRPr="00460D75" w:rsidRDefault="00460D75" w:rsidP="00460D75">
      <w:pPr>
        <w:tabs>
          <w:tab w:val="left" w:pos="1296"/>
        </w:tabs>
        <w:spacing w:after="0" w:line="240" w:lineRule="auto"/>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highlight w:val="lightGray"/>
          <w14:ligatures w14:val="none"/>
        </w:rPr>
        <w:t>Plėvele dengta tabletė</w:t>
      </w:r>
    </w:p>
    <w:p w14:paraId="1FC7F459"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p>
    <w:p w14:paraId="54F5C556"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10 plėvele dengtų tablečių</w:t>
      </w:r>
    </w:p>
    <w:p w14:paraId="73A04743"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28 plėvele dengtos tabletės</w:t>
      </w:r>
    </w:p>
    <w:p w14:paraId="66DAB911"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30 plėvele dengtų tablečių</w:t>
      </w:r>
    </w:p>
    <w:p w14:paraId="6FFAB862"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42 plėvele dengtos tabletės</w:t>
      </w:r>
    </w:p>
    <w:p w14:paraId="0080876F"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56 plėvele dengtos tabletės</w:t>
      </w:r>
    </w:p>
    <w:p w14:paraId="5DD85C4E"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98 plėvele dengtos tabletės</w:t>
      </w:r>
    </w:p>
    <w:p w14:paraId="5059F1E8"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100 plėvele dengtų tablečių</w:t>
      </w:r>
    </w:p>
    <w:p w14:paraId="25A220DB"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r w:rsidRPr="00460D75">
        <w:rPr>
          <w:rFonts w:ascii="Times New Roman" w:eastAsia="Times New Roman" w:hAnsi="Times New Roman" w:cs="Times New Roman"/>
          <w:kern w:val="0"/>
          <w:szCs w:val="20"/>
          <w:highlight w:val="lightGray"/>
          <w14:ligatures w14:val="none"/>
        </w:rPr>
        <w:t>112 plėvele dengtų tablečių</w:t>
      </w:r>
    </w:p>
    <w:p w14:paraId="57D347A6"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p>
    <w:p w14:paraId="5F70A03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EBE5F6C"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5.</w:t>
      </w:r>
      <w:r w:rsidRPr="00460D75">
        <w:rPr>
          <w:rFonts w:ascii="Times New Roman" w:eastAsia="Times New Roman" w:hAnsi="Times New Roman" w:cs="Times New Roman"/>
          <w:b/>
          <w:kern w:val="0"/>
          <w:szCs w:val="20"/>
          <w14:ligatures w14:val="none"/>
        </w:rPr>
        <w:tab/>
        <w:t>VARTOJIMO METODAS IR BŪDAS (-AI)</w:t>
      </w:r>
    </w:p>
    <w:p w14:paraId="685FBA7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B80D6AC"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Prieš</w:t>
      </w:r>
      <w:r w:rsidRPr="00460D75">
        <w:rPr>
          <w:rFonts w:ascii="Times New Roman" w:eastAsia="Times New Roman" w:hAnsi="Times New Roman" w:cs="Times New Roman"/>
          <w:spacing w:val="-9"/>
          <w:kern w:val="0"/>
          <w:lang w:eastAsia="lt-LT"/>
          <w14:ligatures w14:val="none"/>
        </w:rPr>
        <w:t xml:space="preserve"> </w:t>
      </w:r>
      <w:r w:rsidRPr="00460D75">
        <w:rPr>
          <w:rFonts w:ascii="Times New Roman" w:eastAsia="Times New Roman" w:hAnsi="Times New Roman" w:cs="Times New Roman"/>
          <w:kern w:val="0"/>
          <w:lang w:eastAsia="lt-LT"/>
          <w14:ligatures w14:val="none"/>
        </w:rPr>
        <w:t>vartojimą</w:t>
      </w:r>
      <w:r w:rsidRPr="00460D75">
        <w:rPr>
          <w:rFonts w:ascii="Times New Roman" w:eastAsia="Times New Roman" w:hAnsi="Times New Roman" w:cs="Times New Roman"/>
          <w:spacing w:val="-9"/>
          <w:kern w:val="0"/>
          <w:lang w:eastAsia="lt-LT"/>
          <w14:ligatures w14:val="none"/>
        </w:rPr>
        <w:t xml:space="preserve"> </w:t>
      </w:r>
      <w:r w:rsidRPr="00460D75">
        <w:rPr>
          <w:rFonts w:ascii="Times New Roman" w:eastAsia="Times New Roman" w:hAnsi="Times New Roman" w:cs="Times New Roman"/>
          <w:kern w:val="0"/>
          <w:lang w:eastAsia="lt-LT"/>
          <w14:ligatures w14:val="none"/>
        </w:rPr>
        <w:t>perskaitykite</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kern w:val="0"/>
          <w:lang w:eastAsia="lt-LT"/>
          <w14:ligatures w14:val="none"/>
        </w:rPr>
        <w:t>pakuotės</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lapelį.</w:t>
      </w:r>
    </w:p>
    <w:p w14:paraId="58B858DA"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spacing w:val="-4"/>
          <w:kern w:val="0"/>
          <w:lang w:eastAsia="lt-LT"/>
          <w14:ligatures w14:val="none"/>
        </w:rPr>
      </w:pPr>
      <w:r w:rsidRPr="00460D75">
        <w:rPr>
          <w:rFonts w:ascii="Times New Roman" w:eastAsia="Times New Roman" w:hAnsi="Times New Roman" w:cs="Times New Roman"/>
          <w:kern w:val="0"/>
          <w:lang w:eastAsia="lt-LT"/>
          <w14:ligatures w14:val="none"/>
        </w:rPr>
        <w:t>Vartoti</w:t>
      </w:r>
      <w:r w:rsidRPr="00460D75">
        <w:rPr>
          <w:rFonts w:ascii="Times New Roman" w:eastAsia="Times New Roman" w:hAnsi="Times New Roman" w:cs="Times New Roman"/>
          <w:spacing w:val="-1"/>
          <w:kern w:val="0"/>
          <w:lang w:eastAsia="lt-LT"/>
          <w14:ligatures w14:val="none"/>
        </w:rPr>
        <w:t xml:space="preserve"> </w:t>
      </w:r>
      <w:r w:rsidRPr="00460D75">
        <w:rPr>
          <w:rFonts w:ascii="Times New Roman" w:eastAsia="Times New Roman" w:hAnsi="Times New Roman" w:cs="Times New Roman"/>
          <w:kern w:val="0"/>
          <w:lang w:eastAsia="lt-LT"/>
          <w14:ligatures w14:val="none"/>
        </w:rPr>
        <w:t>per</w:t>
      </w:r>
      <w:r w:rsidRPr="00460D75">
        <w:rPr>
          <w:rFonts w:ascii="Times New Roman" w:eastAsia="Times New Roman" w:hAnsi="Times New Roman" w:cs="Times New Roman"/>
          <w:spacing w:val="-1"/>
          <w:kern w:val="0"/>
          <w:lang w:eastAsia="lt-LT"/>
          <w14:ligatures w14:val="none"/>
        </w:rPr>
        <w:t xml:space="preserve"> </w:t>
      </w:r>
      <w:r w:rsidRPr="00460D75">
        <w:rPr>
          <w:rFonts w:ascii="Times New Roman" w:eastAsia="Times New Roman" w:hAnsi="Times New Roman" w:cs="Times New Roman"/>
          <w:spacing w:val="-4"/>
          <w:kern w:val="0"/>
          <w:lang w:eastAsia="lt-LT"/>
          <w14:ligatures w14:val="none"/>
        </w:rPr>
        <w:t>burną.</w:t>
      </w:r>
    </w:p>
    <w:p w14:paraId="33359144" w14:textId="77777777" w:rsidR="00460D75" w:rsidRPr="00460D75" w:rsidRDefault="00460D75" w:rsidP="00460D75">
      <w:pPr>
        <w:tabs>
          <w:tab w:val="left" w:pos="567"/>
        </w:tabs>
        <w:spacing w:after="0" w:line="240" w:lineRule="auto"/>
        <w:rPr>
          <w:rFonts w:ascii="Times New Roman" w:eastAsia="Times New Roman" w:hAnsi="Times New Roman" w:cs="Times New Roman"/>
          <w:kern w:val="0"/>
          <w14:ligatures w14:val="none"/>
        </w:rPr>
      </w:pPr>
    </w:p>
    <w:p w14:paraId="2912B10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D1E0C6B"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6.</w:t>
      </w:r>
      <w:r w:rsidRPr="00460D75">
        <w:rPr>
          <w:rFonts w:ascii="Times New Roman" w:eastAsia="Times New Roman" w:hAnsi="Times New Roman" w:cs="Times New Roman"/>
          <w:b/>
          <w:kern w:val="0"/>
          <w:szCs w:val="20"/>
          <w14:ligatures w14:val="none"/>
        </w:rPr>
        <w:tab/>
        <w:t>SPECIALUS ĮSPĖJIMAS, KAD VAISTINĮ PREPARATĄ BŪTINA LAIKYTI VAIKAMS NEPASTEBIMOJE IR NEPASIEKIAMOJE VIETOJE</w:t>
      </w:r>
    </w:p>
    <w:p w14:paraId="14CF4B8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F9127A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Laikyti vaikams nepastebimoje ir nepasiekiamoje vietoje.</w:t>
      </w:r>
    </w:p>
    <w:p w14:paraId="2EABE31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33337D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EF1976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7.</w:t>
      </w:r>
      <w:r w:rsidRPr="00460D75">
        <w:rPr>
          <w:rFonts w:ascii="Times New Roman" w:eastAsia="Times New Roman" w:hAnsi="Times New Roman" w:cs="Times New Roman"/>
          <w:b/>
          <w:kern w:val="0"/>
          <w:szCs w:val="20"/>
          <w14:ligatures w14:val="none"/>
        </w:rPr>
        <w:tab/>
        <w:t>KITAS (-I) SPECIALUS (-ŪS) ĮSPĖJIMAS (-AI) (JEI REIKIA)</w:t>
      </w:r>
    </w:p>
    <w:p w14:paraId="05495C8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A6E626E" w14:textId="77777777" w:rsidR="00460D75" w:rsidRPr="00460D75" w:rsidRDefault="00460D75" w:rsidP="00460D75">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7C2FE30"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8.</w:t>
      </w:r>
      <w:r w:rsidRPr="00460D75">
        <w:rPr>
          <w:rFonts w:ascii="Times New Roman" w:eastAsia="Times New Roman" w:hAnsi="Times New Roman" w:cs="Times New Roman"/>
          <w:b/>
          <w:kern w:val="0"/>
          <w:szCs w:val="20"/>
          <w14:ligatures w14:val="none"/>
        </w:rPr>
        <w:tab/>
        <w:t>TINKAMUMO LAIKAS</w:t>
      </w:r>
    </w:p>
    <w:p w14:paraId="7E9E444F"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AF98D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EXP: </w:t>
      </w:r>
      <w:r w:rsidRPr="00460D75">
        <w:rPr>
          <w:rFonts w:ascii="Times New Roman" w:eastAsia="Times New Roman" w:hAnsi="Times New Roman" w:cs="Times New Roman"/>
          <w:kern w:val="0"/>
          <w:szCs w:val="20"/>
          <w:highlight w:val="lightGray"/>
          <w14:ligatures w14:val="none"/>
        </w:rPr>
        <w:t>{mm/MMMM}</w:t>
      </w:r>
    </w:p>
    <w:p w14:paraId="2387399D"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15B9F6C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A3D19B8"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9.</w:t>
      </w:r>
      <w:r w:rsidRPr="00460D75">
        <w:rPr>
          <w:rFonts w:ascii="Times New Roman" w:eastAsia="Times New Roman" w:hAnsi="Times New Roman" w:cs="Times New Roman"/>
          <w:b/>
          <w:kern w:val="0"/>
          <w:szCs w:val="20"/>
          <w14:ligatures w14:val="none"/>
        </w:rPr>
        <w:tab/>
        <w:t>SPECIALIOS LAIKYMO SĄLYGOS</w:t>
      </w:r>
    </w:p>
    <w:p w14:paraId="3510712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2D0A4D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9502871"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10.</w:t>
      </w:r>
      <w:r w:rsidRPr="00460D75">
        <w:rPr>
          <w:rFonts w:ascii="Times New Roman" w:eastAsia="Times New Roman" w:hAnsi="Times New Roman" w:cs="Times New Roman"/>
          <w:b/>
          <w:kern w:val="0"/>
          <w:szCs w:val="20"/>
          <w14:ligatures w14:val="none"/>
        </w:rPr>
        <w:tab/>
        <w:t>SPECIALIOS ATSARGUMO PRIEMONĖS DĖL NESUVARTOTO VAISTINIO PREPARATO AR JO ATLIEKŲ TVARKYMO (JEI REIKIA)</w:t>
      </w:r>
    </w:p>
    <w:p w14:paraId="032C3F3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381AB05"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308AC5B2"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REGISTRUOTOJO PAVADINIMAS IR ADRESAS</w:t>
      </w:r>
    </w:p>
    <w:p w14:paraId="56CF173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1BA020D" w14:textId="66E65529"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UAB NVT</w:t>
      </w:r>
    </w:p>
    <w:p w14:paraId="37ED9699"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Sodų g. 1, Linksmakalnio k.</w:t>
      </w:r>
    </w:p>
    <w:p w14:paraId="30B7384F"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Kauno raj., 53290</w:t>
      </w:r>
    </w:p>
    <w:p w14:paraId="7FF80889"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Lietuva</w:t>
      </w:r>
    </w:p>
    <w:p w14:paraId="696C67CD"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7ED7235F"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E74F60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12.</w:t>
      </w:r>
      <w:r w:rsidRPr="00460D75">
        <w:rPr>
          <w:rFonts w:ascii="Times New Roman" w:eastAsia="Times New Roman" w:hAnsi="Times New Roman" w:cs="Times New Roman"/>
          <w:b/>
          <w:kern w:val="0"/>
          <w:szCs w:val="20"/>
          <w14:ligatures w14:val="none"/>
        </w:rPr>
        <w:tab/>
        <w:t>REGISTRACIJOS PAŽYMĖJIMO NUMERIS (-IAI)</w:t>
      </w:r>
    </w:p>
    <w:p w14:paraId="080FA14C" w14:textId="76D38A32" w:rsid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8971F48"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E1D16">
        <w:rPr>
          <w:rFonts w:ascii="Times New Roman" w:eastAsia="Times New Roman" w:hAnsi="Times New Roman" w:cs="Times New Roman"/>
          <w:kern w:val="0"/>
          <w:szCs w:val="20"/>
          <w14:ligatures w14:val="none"/>
        </w:rPr>
        <w:t xml:space="preserve">LT/1/25/5818/001 </w:t>
      </w:r>
      <w:r w:rsidRPr="00A34E92">
        <w:rPr>
          <w:rFonts w:ascii="Times New Roman" w:eastAsia="Times New Roman" w:hAnsi="Times New Roman" w:cs="Times New Roman"/>
          <w:kern w:val="0"/>
          <w:szCs w:val="20"/>
          <w:highlight w:val="lightGray"/>
          <w14:ligatures w14:val="none"/>
        </w:rPr>
        <w:t>– N10</w:t>
      </w:r>
    </w:p>
    <w:p w14:paraId="4897C4AE"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LT/1/25/5818/002 – N28</w:t>
      </w:r>
    </w:p>
    <w:p w14:paraId="0161118B"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LT/1/25/5818/003 – N30</w:t>
      </w:r>
      <w:bookmarkStart w:id="5" w:name="_GoBack"/>
      <w:bookmarkEnd w:id="5"/>
    </w:p>
    <w:p w14:paraId="03EABC2B"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LT/1/25/5818/004 – N42</w:t>
      </w:r>
    </w:p>
    <w:p w14:paraId="5F4179B7"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LT/1/25/5818/005 – N56</w:t>
      </w:r>
    </w:p>
    <w:p w14:paraId="6DE73A60"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LT/1/25/5818/006 – N98</w:t>
      </w:r>
    </w:p>
    <w:p w14:paraId="5AB76E1C" w14:textId="77777777" w:rsidR="007E1D16" w:rsidRPr="00A34E92" w:rsidRDefault="007E1D16" w:rsidP="007E1D1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A34E92">
        <w:rPr>
          <w:rFonts w:ascii="Times New Roman" w:eastAsia="Times New Roman" w:hAnsi="Times New Roman" w:cs="Times New Roman"/>
          <w:kern w:val="0"/>
          <w:szCs w:val="20"/>
          <w:highlight w:val="lightGray"/>
          <w14:ligatures w14:val="none"/>
        </w:rPr>
        <w:t>LT/1/25/5818/007 – N100</w:t>
      </w:r>
    </w:p>
    <w:p w14:paraId="2C69A563" w14:textId="2FAC857D" w:rsidR="007E1D16" w:rsidRDefault="007E1D16" w:rsidP="007E1D16">
      <w:pPr>
        <w:tabs>
          <w:tab w:val="left" w:pos="567"/>
        </w:tabs>
        <w:spacing w:after="0" w:line="260" w:lineRule="exact"/>
        <w:rPr>
          <w:rFonts w:ascii="Times New Roman" w:eastAsia="Times New Roman" w:hAnsi="Times New Roman" w:cs="Times New Roman"/>
          <w:kern w:val="0"/>
          <w:szCs w:val="20"/>
          <w14:ligatures w14:val="none"/>
        </w:rPr>
      </w:pPr>
      <w:r w:rsidRPr="00A34E92">
        <w:rPr>
          <w:rFonts w:ascii="Times New Roman" w:eastAsia="Times New Roman" w:hAnsi="Times New Roman" w:cs="Times New Roman"/>
          <w:kern w:val="0"/>
          <w:szCs w:val="20"/>
          <w:highlight w:val="lightGray"/>
          <w14:ligatures w14:val="none"/>
        </w:rPr>
        <w:t>LT/1/25/5818/008 – N112</w:t>
      </w:r>
    </w:p>
    <w:p w14:paraId="0889D5EB" w14:textId="77777777" w:rsidR="007E1D16" w:rsidRPr="00460D75" w:rsidRDefault="007E1D16" w:rsidP="007E1D16">
      <w:pPr>
        <w:tabs>
          <w:tab w:val="left" w:pos="567"/>
        </w:tabs>
        <w:spacing w:after="0" w:line="260" w:lineRule="exact"/>
        <w:rPr>
          <w:rFonts w:ascii="Times New Roman" w:eastAsia="Times New Roman" w:hAnsi="Times New Roman" w:cs="Times New Roman"/>
          <w:kern w:val="0"/>
          <w:szCs w:val="20"/>
          <w14:ligatures w14:val="none"/>
        </w:rPr>
      </w:pPr>
    </w:p>
    <w:p w14:paraId="5AAB94E8"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7EC66034" w14:textId="77777777" w:rsidR="00EC0357" w:rsidRPr="00427CA9" w:rsidRDefault="00EC0357" w:rsidP="00EC035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Cs w:val="24"/>
          <w14:ligatures w14:val="none"/>
        </w:rPr>
      </w:pPr>
      <w:r w:rsidRPr="00427CA9">
        <w:rPr>
          <w:rFonts w:ascii="Times New Roman" w:eastAsia="Times New Roman" w:hAnsi="Times New Roman" w:cs="Times New Roman"/>
          <w:b/>
          <w:kern w:val="0"/>
          <w:szCs w:val="24"/>
          <w14:ligatures w14:val="none"/>
        </w:rPr>
        <w:t>13.</w:t>
      </w:r>
      <w:r w:rsidRPr="00427CA9">
        <w:rPr>
          <w:rFonts w:ascii="Times New Roman" w:eastAsia="Times New Roman" w:hAnsi="Times New Roman" w:cs="Times New Roman"/>
          <w:b/>
          <w:kern w:val="0"/>
          <w:szCs w:val="24"/>
          <w14:ligatures w14:val="none"/>
        </w:rPr>
        <w:tab/>
        <w:t>SERIJOS NUMERIS</w:t>
      </w:r>
    </w:p>
    <w:p w14:paraId="5A509CF1" w14:textId="77777777" w:rsidR="00460D75" w:rsidRPr="00460D75" w:rsidRDefault="00460D75" w:rsidP="00EC0357">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61A1C242"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Lot: </w:t>
      </w:r>
      <w:r w:rsidRPr="00460D75">
        <w:rPr>
          <w:rFonts w:ascii="Times New Roman" w:eastAsia="Times New Roman" w:hAnsi="Times New Roman" w:cs="Times New Roman"/>
          <w:kern w:val="0"/>
          <w:szCs w:val="20"/>
          <w:highlight w:val="lightGray"/>
          <w14:ligatures w14:val="none"/>
        </w:rPr>
        <w:t>{numeris}</w:t>
      </w:r>
    </w:p>
    <w:p w14:paraId="15A64FB8"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284D155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038A018"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14.</w:t>
      </w:r>
      <w:r w:rsidRPr="00460D75">
        <w:rPr>
          <w:rFonts w:ascii="Times New Roman" w:eastAsia="Times New Roman" w:hAnsi="Times New Roman" w:cs="Times New Roman"/>
          <w:b/>
          <w:kern w:val="0"/>
          <w:szCs w:val="20"/>
          <w14:ligatures w14:val="none"/>
        </w:rPr>
        <w:tab/>
        <w:t>PARDAVIMO (IŠDAVIMO) TVARKA</w:t>
      </w:r>
    </w:p>
    <w:p w14:paraId="07628B5E" w14:textId="77777777" w:rsidR="00460D75" w:rsidRPr="00460D75" w:rsidRDefault="00460D75" w:rsidP="00460D75">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lang w:eastAsia="lt-LT"/>
          <w14:ligatures w14:val="none"/>
        </w:rPr>
      </w:pPr>
    </w:p>
    <w:p w14:paraId="6A895609"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Receptinis vaistas.</w:t>
      </w:r>
    </w:p>
    <w:p w14:paraId="31B67CA6"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40D8BCE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5D4BB05" w14:textId="77777777" w:rsidR="00460D75" w:rsidRPr="00460D75" w:rsidRDefault="00460D75" w:rsidP="00460D75">
      <w:pPr>
        <w:pBdr>
          <w:top w:val="single" w:sz="4" w:space="2"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15.</w:t>
      </w:r>
      <w:r w:rsidRPr="00460D75">
        <w:rPr>
          <w:rFonts w:ascii="Times New Roman" w:eastAsia="Times New Roman" w:hAnsi="Times New Roman" w:cs="Times New Roman"/>
          <w:b/>
          <w:kern w:val="0"/>
          <w:szCs w:val="20"/>
          <w14:ligatures w14:val="none"/>
        </w:rPr>
        <w:tab/>
        <w:t>VARTOJIMO INSTRUKCIJA</w:t>
      </w:r>
    </w:p>
    <w:p w14:paraId="5D17905F"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C0A796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8DF7B84" w14:textId="77777777" w:rsidR="00460D75" w:rsidRPr="00460D75" w:rsidRDefault="00460D75" w:rsidP="00460D7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b/>
          <w:kern w:val="0"/>
          <w:szCs w:val="20"/>
          <w14:ligatures w14:val="none"/>
        </w:rPr>
        <w:t>16.</w:t>
      </w:r>
      <w:r w:rsidRPr="00460D75">
        <w:rPr>
          <w:rFonts w:ascii="Times New Roman" w:eastAsia="Times New Roman" w:hAnsi="Times New Roman" w:cs="Times New Roman"/>
          <w:b/>
          <w:kern w:val="0"/>
          <w:szCs w:val="20"/>
          <w14:ligatures w14:val="none"/>
        </w:rPr>
        <w:tab/>
        <w:t>INFORMACIJA BRAILIO RAŠTU</w:t>
      </w:r>
    </w:p>
    <w:p w14:paraId="60926BC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C3D1EDC"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20 mg</w:t>
      </w:r>
    </w:p>
    <w:p w14:paraId="7FD5C3E5"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shd w:val="clear" w:color="auto" w:fill="CCCCCC"/>
          <w14:ligatures w14:val="none"/>
        </w:rPr>
      </w:pPr>
    </w:p>
    <w:p w14:paraId="46C930A3"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shd w:val="clear" w:color="auto" w:fill="CCCCCC"/>
          <w14:ligatures w14:val="none"/>
        </w:rPr>
      </w:pPr>
    </w:p>
    <w:p w14:paraId="2F5BAE37"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b/>
          <w:kern w:val="0"/>
          <w:szCs w:val="20"/>
          <w14:ligatures w14:val="none"/>
        </w:rPr>
        <w:t>17.</w:t>
      </w:r>
      <w:r w:rsidRPr="00460D75">
        <w:rPr>
          <w:rFonts w:ascii="Times New Roman" w:eastAsia="Times New Roman" w:hAnsi="Times New Roman" w:cs="Times New Roman"/>
          <w:b/>
          <w:kern w:val="0"/>
          <w:szCs w:val="20"/>
          <w14:ligatures w14:val="none"/>
        </w:rPr>
        <w:tab/>
        <w:t>UNIKALUS IDENTIFIKATORIUS – 2D BRŪKŠNINIS KODAS</w:t>
      </w:r>
    </w:p>
    <w:p w14:paraId="6B373504"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highlight w:val="lightGray"/>
          <w14:ligatures w14:val="none"/>
        </w:rPr>
      </w:pPr>
    </w:p>
    <w:p w14:paraId="3FF9CDC5" w14:textId="77777777" w:rsidR="00460D75" w:rsidRPr="00460D75" w:rsidRDefault="00460D75" w:rsidP="00460D75">
      <w:pPr>
        <w:spacing w:after="0" w:line="240" w:lineRule="auto"/>
        <w:rPr>
          <w:rFonts w:ascii="Times New Roman" w:eastAsia="Times New Roman" w:hAnsi="Times New Roman" w:cs="Times New Roman"/>
          <w:noProof/>
          <w:kern w:val="0"/>
          <w:szCs w:val="20"/>
          <w14:ligatures w14:val="none"/>
        </w:rPr>
      </w:pPr>
      <w:r w:rsidRPr="00460D75">
        <w:rPr>
          <w:rFonts w:ascii="Times New Roman" w:eastAsia="Times New Roman" w:hAnsi="Times New Roman" w:cs="Times New Roman"/>
          <w:kern w:val="0"/>
          <w:szCs w:val="20"/>
          <w:highlight w:val="lightGray"/>
          <w14:ligatures w14:val="none"/>
        </w:rPr>
        <w:t>2D brūkšninis kodas su nurodytu unikaliu identifikatoriumi.</w:t>
      </w:r>
    </w:p>
    <w:p w14:paraId="6D57C70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B7AFD7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5A480D" w14:textId="77777777" w:rsidR="00460D75" w:rsidRPr="00460D75" w:rsidRDefault="00460D75" w:rsidP="00460D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460D75">
        <w:rPr>
          <w:rFonts w:ascii="Times New Roman" w:eastAsia="Times New Roman" w:hAnsi="Times New Roman" w:cs="Times New Roman"/>
          <w:b/>
          <w:kern w:val="0"/>
          <w:szCs w:val="20"/>
          <w14:ligatures w14:val="none"/>
        </w:rPr>
        <w:t>18.</w:t>
      </w:r>
      <w:r w:rsidRPr="00460D75">
        <w:rPr>
          <w:rFonts w:ascii="Times New Roman" w:eastAsia="Times New Roman" w:hAnsi="Times New Roman" w:cs="Times New Roman"/>
          <w:b/>
          <w:kern w:val="0"/>
          <w:szCs w:val="20"/>
          <w14:ligatures w14:val="none"/>
        </w:rPr>
        <w:tab/>
        <w:t>UNIKALUS IDENTIFIKATORIUS – ŽMONĖMS SUPRANTAMI DUOMENYS</w:t>
      </w:r>
    </w:p>
    <w:p w14:paraId="5A8AC654"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8E779C8"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14:ligatures w14:val="none"/>
        </w:rPr>
      </w:pPr>
      <w:r w:rsidRPr="00460D75">
        <w:rPr>
          <w:rFonts w:ascii="Times New Roman" w:eastAsia="Times New Roman" w:hAnsi="Times New Roman" w:cs="Times New Roman"/>
          <w:kern w:val="0"/>
          <w14:ligatures w14:val="none"/>
        </w:rPr>
        <w:t xml:space="preserve">PC </w:t>
      </w:r>
      <w:r w:rsidRPr="00460D75">
        <w:rPr>
          <w:rFonts w:ascii="Times New Roman" w:eastAsia="Times New Roman" w:hAnsi="Times New Roman" w:cs="Times New Roman"/>
          <w:kern w:val="0"/>
          <w:highlight w:val="lightGray"/>
          <w14:ligatures w14:val="none"/>
        </w:rPr>
        <w:t>{numeris}</w:t>
      </w:r>
    </w:p>
    <w:p w14:paraId="0337AB67"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14:ligatures w14:val="none"/>
        </w:rPr>
      </w:pPr>
      <w:r w:rsidRPr="00460D75">
        <w:rPr>
          <w:rFonts w:ascii="Times New Roman" w:eastAsia="Times New Roman" w:hAnsi="Times New Roman" w:cs="Times New Roman"/>
          <w:kern w:val="0"/>
          <w14:ligatures w14:val="none"/>
        </w:rPr>
        <w:t xml:space="preserve">SN </w:t>
      </w:r>
      <w:r w:rsidRPr="00460D75">
        <w:rPr>
          <w:rFonts w:ascii="Times New Roman" w:eastAsia="Times New Roman" w:hAnsi="Times New Roman" w:cs="Times New Roman"/>
          <w:kern w:val="0"/>
          <w:highlight w:val="lightGray"/>
          <w14:ligatures w14:val="none"/>
        </w:rPr>
        <w:t>{numeris}</w:t>
      </w:r>
    </w:p>
    <w:p w14:paraId="09B7354F" w14:textId="77777777" w:rsidR="00460D75" w:rsidRPr="00460D75" w:rsidRDefault="00460D75" w:rsidP="00460D75">
      <w:pPr>
        <w:tabs>
          <w:tab w:val="left" w:pos="567"/>
        </w:tabs>
        <w:spacing w:after="0" w:line="260" w:lineRule="exact"/>
        <w:rPr>
          <w:rFonts w:ascii="Times New Roman" w:eastAsia="Times New Roman" w:hAnsi="Times New Roman" w:cs="Times New Roman"/>
          <w:noProof/>
          <w:vanish/>
          <w:kern w:val="0"/>
          <w:highlight w:val="lightGray"/>
          <w14:ligatures w14:val="none"/>
        </w:rPr>
      </w:pPr>
      <w:r w:rsidRPr="00460D75">
        <w:rPr>
          <w:rFonts w:ascii="Times New Roman" w:eastAsia="Times New Roman" w:hAnsi="Times New Roman" w:cs="Times New Roman"/>
          <w:kern w:val="0"/>
          <w:highlight w:val="lightGray"/>
          <w14:ligatures w14:val="none"/>
        </w:rPr>
        <w:t>NN {numeris}</w:t>
      </w:r>
    </w:p>
    <w:p w14:paraId="5484D597" w14:textId="77777777" w:rsidR="00460D75" w:rsidRPr="00460D75" w:rsidRDefault="00460D75" w:rsidP="00460D75">
      <w:pPr>
        <w:rPr>
          <w:rFonts w:ascii="Times New Roman" w:eastAsia="Times New Roman" w:hAnsi="Times New Roman" w:cs="Times New Roman"/>
          <w:noProof/>
          <w:kern w:val="0"/>
          <w:shd w:val="clear" w:color="auto" w:fill="CCCCCC"/>
          <w14:ligatures w14:val="none"/>
        </w:rPr>
      </w:pPr>
    </w:p>
    <w:p w14:paraId="0702F40A"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spacing w:val="-5"/>
          <w:kern w:val="0"/>
          <w:szCs w:val="20"/>
          <w:shd w:val="clear" w:color="auto" w:fill="D2D2D2"/>
          <w14:ligatures w14:val="none"/>
        </w:rPr>
        <w:br w:type="page"/>
      </w:r>
      <w:r w:rsidRPr="00460D75">
        <w:rPr>
          <w:rFonts w:ascii="Times New Roman" w:eastAsia="Times New Roman" w:hAnsi="Times New Roman" w:cs="Times New Roman"/>
          <w:b/>
          <w:kern w:val="0"/>
          <w:szCs w:val="20"/>
          <w14:ligatures w14:val="none"/>
        </w:rPr>
        <w:t>MINIMALI INFORMACIJA ANT LIZDINIŲ PLOKŠTELIŲ ARBA DVISLUOKSNIŲ JUOSTELIŲ</w:t>
      </w:r>
    </w:p>
    <w:p w14:paraId="1758E74C"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p>
    <w:p w14:paraId="48AE02E9"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LIZDINĖS PLOKŠTELĖS</w:t>
      </w:r>
    </w:p>
    <w:p w14:paraId="56B2763E"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76EFAF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79DE843"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1.</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VAISTINIO</w:t>
      </w:r>
      <w:r w:rsidRPr="00460D75">
        <w:rPr>
          <w:rFonts w:ascii="Times New Roman" w:eastAsia="Times New Roman" w:hAnsi="Times New Roman" w:cs="Times New Roman"/>
          <w:b/>
          <w:kern w:val="0"/>
          <w:szCs w:val="20"/>
          <w14:ligatures w14:val="none"/>
        </w:rPr>
        <w:t xml:space="preserve"> PREPARATO PAVADINIMAS</w:t>
      </w:r>
    </w:p>
    <w:p w14:paraId="1FE41DB8" w14:textId="77777777" w:rsidR="00460D75" w:rsidRPr="00460D75" w:rsidRDefault="00460D75" w:rsidP="00460D75">
      <w:pPr>
        <w:tabs>
          <w:tab w:val="left" w:pos="567"/>
        </w:tabs>
        <w:spacing w:after="0" w:line="240" w:lineRule="auto"/>
        <w:rPr>
          <w:rFonts w:ascii="Times New Roman" w:eastAsia="Times New Roman" w:hAnsi="Times New Roman" w:cs="Times New Roman"/>
          <w:i/>
          <w:noProof/>
          <w:kern w:val="0"/>
          <w14:ligatures w14:val="none"/>
        </w:rPr>
      </w:pPr>
    </w:p>
    <w:p w14:paraId="0D54EB59"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Rivaroxaban Siromed 20 mg plėvele dengtos tabletės</w:t>
      </w:r>
    </w:p>
    <w:p w14:paraId="0DD55E19" w14:textId="77777777" w:rsidR="00460D75" w:rsidRPr="00460D75" w:rsidRDefault="00460D75" w:rsidP="00460D75">
      <w:pPr>
        <w:tabs>
          <w:tab w:val="left" w:pos="567"/>
        </w:tabs>
        <w:spacing w:after="0" w:line="260" w:lineRule="exact"/>
        <w:ind w:left="12" w:right="213"/>
        <w:rPr>
          <w:rFonts w:ascii="Times New Roman" w:eastAsia="Times New Roman" w:hAnsi="Times New Roman" w:cs="Times New Roman"/>
          <w:i/>
          <w:iCs/>
          <w:kern w:val="0"/>
          <w:szCs w:val="20"/>
          <w14:ligatures w14:val="none"/>
        </w:rPr>
      </w:pPr>
      <w:r w:rsidRPr="00460D75">
        <w:rPr>
          <w:rFonts w:ascii="Times New Roman" w:eastAsia="Times New Roman" w:hAnsi="Times New Roman" w:cs="Times New Roman"/>
          <w:i/>
          <w:iCs/>
          <w:kern w:val="0"/>
          <w:szCs w:val="20"/>
          <w14:ligatures w14:val="none"/>
        </w:rPr>
        <w:t>rivaroxabanum</w:t>
      </w:r>
    </w:p>
    <w:p w14:paraId="4D87915D" w14:textId="77777777" w:rsidR="00460D75" w:rsidRPr="00460D75" w:rsidRDefault="00460D75" w:rsidP="00460D75">
      <w:pPr>
        <w:tabs>
          <w:tab w:val="left" w:pos="567"/>
        </w:tabs>
        <w:spacing w:after="0" w:line="240" w:lineRule="auto"/>
        <w:rPr>
          <w:rFonts w:ascii="Times New Roman" w:eastAsia="Times New Roman" w:hAnsi="Times New Roman" w:cs="Times New Roman"/>
          <w:kern w:val="0"/>
          <w:szCs w:val="20"/>
          <w14:ligatures w14:val="none"/>
        </w:rPr>
      </w:pPr>
    </w:p>
    <w:p w14:paraId="64E0840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43632A7"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2.</w:t>
      </w:r>
      <w:r w:rsidRPr="00460D75">
        <w:rPr>
          <w:rFonts w:ascii="Times New Roman" w:eastAsia="Times New Roman" w:hAnsi="Times New Roman" w:cs="Times New Roman"/>
          <w:b/>
          <w:kern w:val="0"/>
          <w:szCs w:val="20"/>
          <w14:ligatures w14:val="none"/>
        </w:rPr>
        <w:tab/>
      </w:r>
      <w:r w:rsidRPr="00460D75">
        <w:rPr>
          <w:rFonts w:ascii="Times New Roman" w:eastAsia="Times New Roman" w:hAnsi="Times New Roman" w:cs="Times New Roman"/>
          <w:b/>
          <w:caps/>
          <w:kern w:val="0"/>
          <w:szCs w:val="20"/>
          <w14:ligatures w14:val="none"/>
        </w:rPr>
        <w:t>REGISTRUOTOJO pavadinimas</w:t>
      </w:r>
    </w:p>
    <w:p w14:paraId="7E41DAED"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F78A105" w14:textId="21C9329B"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UAB NVT</w:t>
      </w:r>
    </w:p>
    <w:p w14:paraId="11C61E73" w14:textId="77777777" w:rsidR="00460D75" w:rsidRPr="00460D75" w:rsidRDefault="00460D75" w:rsidP="00460D75">
      <w:pPr>
        <w:tabs>
          <w:tab w:val="left" w:pos="567"/>
        </w:tabs>
        <w:spacing w:after="0" w:line="240" w:lineRule="auto"/>
        <w:rPr>
          <w:rFonts w:ascii="Times New Roman" w:eastAsia="Times New Roman" w:hAnsi="Times New Roman" w:cs="Times New Roman"/>
          <w:noProof/>
          <w:kern w:val="0"/>
          <w14:ligatures w14:val="none"/>
        </w:rPr>
      </w:pPr>
    </w:p>
    <w:p w14:paraId="788AEF40"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509636A" w14:textId="77777777" w:rsidR="00460D75" w:rsidRPr="00460D75" w:rsidRDefault="00460D75" w:rsidP="00460D75">
      <w:pPr>
        <w:pBdr>
          <w:top w:val="single" w:sz="4" w:space="1" w:color="auto"/>
          <w:left w:val="single" w:sz="4" w:space="4" w:color="auto"/>
          <w:bottom w:val="single" w:sz="4" w:space="2"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3.</w:t>
      </w:r>
      <w:r w:rsidRPr="00460D75">
        <w:rPr>
          <w:rFonts w:ascii="Times New Roman" w:eastAsia="Times New Roman" w:hAnsi="Times New Roman" w:cs="Times New Roman"/>
          <w:b/>
          <w:kern w:val="0"/>
          <w:szCs w:val="20"/>
          <w14:ligatures w14:val="none"/>
        </w:rPr>
        <w:tab/>
        <w:t>TINKAMUMO LAIKAS</w:t>
      </w:r>
    </w:p>
    <w:p w14:paraId="5437820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084C419"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EXP: </w:t>
      </w:r>
      <w:r w:rsidRPr="00460D75">
        <w:rPr>
          <w:rFonts w:ascii="Times New Roman" w:eastAsia="Times New Roman" w:hAnsi="Times New Roman" w:cs="Times New Roman"/>
          <w:kern w:val="0"/>
          <w:szCs w:val="20"/>
          <w:highlight w:val="lightGray"/>
          <w14:ligatures w14:val="none"/>
        </w:rPr>
        <w:t>{mm/MMMM}</w:t>
      </w:r>
    </w:p>
    <w:p w14:paraId="3063E6B3"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3961EFF"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12FD86E" w14:textId="77777777" w:rsidR="00460D75" w:rsidRPr="00460D75" w:rsidRDefault="00460D75" w:rsidP="00460D7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4.</w:t>
      </w:r>
      <w:r w:rsidRPr="00460D75">
        <w:rPr>
          <w:rFonts w:ascii="Times New Roman" w:eastAsia="Times New Roman" w:hAnsi="Times New Roman" w:cs="Times New Roman"/>
          <w:b/>
          <w:kern w:val="0"/>
          <w:szCs w:val="20"/>
          <w14:ligatures w14:val="none"/>
        </w:rPr>
        <w:tab/>
        <w:t>SERIJOS NUMERIS</w:t>
      </w:r>
    </w:p>
    <w:p w14:paraId="138ECBDB"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682F4681"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r w:rsidRPr="00460D75">
        <w:rPr>
          <w:rFonts w:ascii="Times New Roman" w:eastAsia="Times New Roman" w:hAnsi="Times New Roman" w:cs="Times New Roman"/>
          <w:kern w:val="0"/>
          <w:szCs w:val="20"/>
          <w14:ligatures w14:val="none"/>
        </w:rPr>
        <w:t xml:space="preserve">Lot: </w:t>
      </w:r>
      <w:r w:rsidRPr="00460D75">
        <w:rPr>
          <w:rFonts w:ascii="Times New Roman" w:eastAsia="Times New Roman" w:hAnsi="Times New Roman" w:cs="Times New Roman"/>
          <w:kern w:val="0"/>
          <w:szCs w:val="20"/>
          <w:highlight w:val="lightGray"/>
          <w14:ligatures w14:val="none"/>
        </w:rPr>
        <w:t>{numeris}</w:t>
      </w:r>
    </w:p>
    <w:p w14:paraId="78B0BAAC"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EF64355"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881EE9E"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0"/>
          <w14:ligatures w14:val="none"/>
        </w:rPr>
      </w:pPr>
      <w:r w:rsidRPr="00460D75">
        <w:rPr>
          <w:rFonts w:ascii="Times New Roman" w:eastAsia="Times New Roman" w:hAnsi="Times New Roman" w:cs="Times New Roman"/>
          <w:b/>
          <w:kern w:val="0"/>
          <w:szCs w:val="20"/>
          <w14:ligatures w14:val="none"/>
        </w:rPr>
        <w:t>5.</w:t>
      </w:r>
      <w:r w:rsidRPr="00460D75">
        <w:rPr>
          <w:rFonts w:ascii="Times New Roman" w:eastAsia="Times New Roman" w:hAnsi="Times New Roman" w:cs="Times New Roman"/>
          <w:b/>
          <w:kern w:val="0"/>
          <w:szCs w:val="20"/>
          <w14:ligatures w14:val="none"/>
        </w:rPr>
        <w:tab/>
        <w:t>KITA</w:t>
      </w:r>
    </w:p>
    <w:p w14:paraId="6BABFBF6" w14:textId="77777777" w:rsidR="00460D75" w:rsidRPr="00460D75"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FEE0108" w14:textId="77777777" w:rsidR="00460D75" w:rsidRPr="00460D75" w:rsidRDefault="00460D75" w:rsidP="00460D75">
      <w:pPr>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br w:type="page"/>
      </w:r>
    </w:p>
    <w:p w14:paraId="2FA558FE" w14:textId="77777777" w:rsidR="00460D75" w:rsidRPr="00460D75" w:rsidRDefault="00460D75" w:rsidP="00460D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NewRoman,Bold" w:hAnsi="Times New Roman" w:cs="Times New Roman"/>
          <w:b/>
          <w:bCs/>
          <w:kern w:val="0"/>
          <w14:ligatures w14:val="none"/>
        </w:rPr>
      </w:pPr>
      <w:r w:rsidRPr="00460D75">
        <w:rPr>
          <w:rFonts w:ascii="Times New Roman" w:eastAsia="TimesNewRoman,Bold" w:hAnsi="Times New Roman" w:cs="Times New Roman"/>
          <w:b/>
          <w:bCs/>
          <w:kern w:val="0"/>
          <w14:ligatures w14:val="none"/>
        </w:rPr>
        <w:t>PACIENTO BUDRUMO KORTELĖ</w:t>
      </w:r>
    </w:p>
    <w:p w14:paraId="7553C3C3" w14:textId="77777777" w:rsidR="00460D75" w:rsidRPr="00460D75" w:rsidRDefault="00460D75" w:rsidP="00460D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NewRoman,Bold" w:hAnsi="Times New Roman" w:cs="Times New Roman"/>
          <w:b/>
          <w:bCs/>
          <w:kern w:val="0"/>
          <w14:ligatures w14:val="none"/>
        </w:rPr>
      </w:pPr>
    </w:p>
    <w:p w14:paraId="298A1896" w14:textId="77777777" w:rsidR="00460D75" w:rsidRPr="00460D75" w:rsidRDefault="00460D75" w:rsidP="00460D75">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Rivaroxaban Siromed tabletės 15 mg / 20 mg</w:t>
      </w:r>
    </w:p>
    <w:p w14:paraId="31DDF900"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p>
    <w:p w14:paraId="2BA64BEB"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Paciento budrumo kortelė</w:t>
      </w:r>
    </w:p>
    <w:p w14:paraId="25BB44D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p>
    <w:p w14:paraId="1C4C0CF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Rivaroxaban Siromed 15 mg </w:t>
      </w:r>
      <w:r w:rsidRPr="00460D75">
        <w:rPr>
          <w:rFonts w:ascii="Times New Roman" w:eastAsia="Times New Roman" w:hAnsi="Times New Roman" w:cs="Times New Roman"/>
          <w:noProof/>
          <w:kern w:val="0"/>
          <w:highlight w:val="lightGray"/>
          <w14:ligatures w14:val="none"/>
        </w:rPr>
        <w:t>(varnele pažymėkite paskirtą dozę)</w:t>
      </w:r>
    </w:p>
    <w:p w14:paraId="2C9985E5"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Rivaroxaban Siromed 20 mg </w:t>
      </w:r>
      <w:r w:rsidRPr="00460D75">
        <w:rPr>
          <w:rFonts w:ascii="Times New Roman" w:eastAsia="Times New Roman" w:hAnsi="Times New Roman" w:cs="Times New Roman"/>
          <w:noProof/>
          <w:kern w:val="0"/>
          <w:highlight w:val="lightGray"/>
          <w14:ligatures w14:val="none"/>
        </w:rPr>
        <w:t>(varnele pažymėkite paskirtą dozę)</w:t>
      </w:r>
    </w:p>
    <w:p w14:paraId="18B25DD6"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p>
    <w:p w14:paraId="0DC6A4B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 Visada turėkite šią kortelę su savimi</w:t>
      </w:r>
    </w:p>
    <w:p w14:paraId="18A92538"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 Parodykite šią kortelę kiekvienam gydytojui arba odontologui prieš paskiriant gydymą</w:t>
      </w:r>
    </w:p>
    <w:p w14:paraId="2C05A60B"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p>
    <w:p w14:paraId="6FBFBF85"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Aš vartoju antikoaguliantą Rivaroxaban Siromed (rivaroksabaną)</w:t>
      </w:r>
    </w:p>
    <w:p w14:paraId="2A23551E"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Vardas,</w:t>
      </w:r>
      <w:r w:rsidRPr="00460D75">
        <w:rPr>
          <w:rFonts w:ascii="Times New Roman" w:eastAsia="Times New Roman" w:hAnsi="Times New Roman" w:cs="Times New Roman"/>
          <w:spacing w:val="-11"/>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pavardė:</w:t>
      </w:r>
    </w:p>
    <w:p w14:paraId="288526DB"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spacing w:val="-2"/>
          <w:kern w:val="0"/>
          <w:lang w:eastAsia="lt-LT"/>
          <w14:ligatures w14:val="none"/>
        </w:rPr>
        <w:t>Adresas:</w:t>
      </w:r>
    </w:p>
    <w:p w14:paraId="173079ED"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Gimimo</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data:</w:t>
      </w:r>
    </w:p>
    <w:p w14:paraId="39C22ED2"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spacing w:val="-2"/>
          <w:kern w:val="0"/>
          <w:lang w:eastAsia="lt-LT"/>
          <w14:ligatures w14:val="none"/>
        </w:rPr>
        <w:t>Svoris:</w:t>
      </w:r>
    </w:p>
    <w:p w14:paraId="698B1131"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Kiti</w:t>
      </w:r>
      <w:r w:rsidRPr="00460D75">
        <w:rPr>
          <w:rFonts w:ascii="Times New Roman" w:eastAsia="Times New Roman" w:hAnsi="Times New Roman" w:cs="Times New Roman"/>
          <w:spacing w:val="-5"/>
          <w:kern w:val="0"/>
          <w:lang w:eastAsia="lt-LT"/>
          <w14:ligatures w14:val="none"/>
        </w:rPr>
        <w:t xml:space="preserve"> </w:t>
      </w:r>
      <w:r w:rsidRPr="00460D75">
        <w:rPr>
          <w:rFonts w:ascii="Times New Roman" w:eastAsia="Times New Roman" w:hAnsi="Times New Roman" w:cs="Times New Roman"/>
          <w:kern w:val="0"/>
          <w:lang w:eastAsia="lt-LT"/>
          <w14:ligatures w14:val="none"/>
        </w:rPr>
        <w:t>vaistai</w:t>
      </w:r>
      <w:r w:rsidRPr="00460D75">
        <w:rPr>
          <w:rFonts w:ascii="Times New Roman" w:eastAsia="Times New Roman" w:hAnsi="Times New Roman" w:cs="Times New Roman"/>
          <w:spacing w:val="-5"/>
          <w:kern w:val="0"/>
          <w:lang w:eastAsia="lt-LT"/>
          <w14:ligatures w14:val="none"/>
        </w:rPr>
        <w:t xml:space="preserve"> </w:t>
      </w:r>
      <w:r w:rsidRPr="00460D75">
        <w:rPr>
          <w:rFonts w:ascii="Times New Roman" w:eastAsia="Times New Roman" w:hAnsi="Times New Roman" w:cs="Times New Roman"/>
          <w:kern w:val="0"/>
          <w:lang w:eastAsia="lt-LT"/>
          <w14:ligatures w14:val="none"/>
        </w:rPr>
        <w:t>/</w:t>
      </w:r>
      <w:r w:rsidRPr="00460D75">
        <w:rPr>
          <w:rFonts w:ascii="Times New Roman" w:eastAsia="Times New Roman" w:hAnsi="Times New Roman" w:cs="Times New Roman"/>
          <w:spacing w:val="-4"/>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būklės:</w:t>
      </w:r>
    </w:p>
    <w:p w14:paraId="171F7C04"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kern w:val="0"/>
          <w14:ligatures w14:val="none"/>
        </w:rPr>
      </w:pPr>
    </w:p>
    <w:p w14:paraId="2DE5588E"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outlineLvl w:val="1"/>
        <w:rPr>
          <w:rFonts w:ascii="Times New Roman" w:eastAsia="Times New Roman" w:hAnsi="Times New Roman" w:cs="Times New Roman"/>
          <w:b/>
          <w:bCs/>
          <w:spacing w:val="-2"/>
          <w:kern w:val="0"/>
          <w:lang w:eastAsia="lt-LT"/>
          <w14:ligatures w14:val="none"/>
        </w:rPr>
      </w:pPr>
      <w:r w:rsidRPr="00460D75">
        <w:rPr>
          <w:rFonts w:ascii="Times New Roman" w:eastAsia="Times New Roman" w:hAnsi="Times New Roman" w:cs="Times New Roman"/>
          <w:b/>
          <w:bCs/>
          <w:kern w:val="0"/>
          <w:lang w:eastAsia="lt-LT"/>
          <w14:ligatures w14:val="none"/>
        </w:rPr>
        <w:t>Skubos</w:t>
      </w:r>
      <w:r w:rsidRPr="00460D75">
        <w:rPr>
          <w:rFonts w:ascii="Times New Roman" w:eastAsia="Times New Roman" w:hAnsi="Times New Roman" w:cs="Times New Roman"/>
          <w:b/>
          <w:bCs/>
          <w:spacing w:val="-9"/>
          <w:kern w:val="0"/>
          <w:lang w:eastAsia="lt-LT"/>
          <w14:ligatures w14:val="none"/>
        </w:rPr>
        <w:t xml:space="preserve"> </w:t>
      </w:r>
      <w:r w:rsidRPr="00460D75">
        <w:rPr>
          <w:rFonts w:ascii="Times New Roman" w:eastAsia="Times New Roman" w:hAnsi="Times New Roman" w:cs="Times New Roman"/>
          <w:b/>
          <w:bCs/>
          <w:kern w:val="0"/>
          <w:lang w:eastAsia="lt-LT"/>
          <w14:ligatures w14:val="none"/>
        </w:rPr>
        <w:t>atveju</w:t>
      </w:r>
      <w:r w:rsidRPr="00460D75">
        <w:rPr>
          <w:rFonts w:ascii="Times New Roman" w:eastAsia="Times New Roman" w:hAnsi="Times New Roman" w:cs="Times New Roman"/>
          <w:b/>
          <w:bCs/>
          <w:spacing w:val="-8"/>
          <w:kern w:val="0"/>
          <w:lang w:eastAsia="lt-LT"/>
          <w14:ligatures w14:val="none"/>
        </w:rPr>
        <w:t xml:space="preserve"> </w:t>
      </w:r>
      <w:r w:rsidRPr="00460D75">
        <w:rPr>
          <w:rFonts w:ascii="Times New Roman" w:eastAsia="Times New Roman" w:hAnsi="Times New Roman" w:cs="Times New Roman"/>
          <w:b/>
          <w:bCs/>
          <w:spacing w:val="-2"/>
          <w:kern w:val="0"/>
          <w:lang w:eastAsia="lt-LT"/>
          <w14:ligatures w14:val="none"/>
        </w:rPr>
        <w:t>praneškite:</w:t>
      </w:r>
    </w:p>
    <w:p w14:paraId="528314C7"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Gydytojo</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kern w:val="0"/>
          <w:lang w:eastAsia="lt-LT"/>
          <w14:ligatures w14:val="none"/>
        </w:rPr>
        <w:t>vardas,</w:t>
      </w:r>
      <w:r w:rsidRPr="00460D75">
        <w:rPr>
          <w:rFonts w:ascii="Times New Roman" w:eastAsia="Times New Roman" w:hAnsi="Times New Roman" w:cs="Times New Roman"/>
          <w:spacing w:val="-7"/>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pavardė:</w:t>
      </w:r>
    </w:p>
    <w:p w14:paraId="09C1044B"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Gydytojo</w:t>
      </w:r>
      <w:r w:rsidRPr="00460D75">
        <w:rPr>
          <w:rFonts w:ascii="Times New Roman" w:eastAsia="Times New Roman" w:hAnsi="Times New Roman" w:cs="Times New Roman"/>
          <w:spacing w:val="-11"/>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telefonas:</w:t>
      </w:r>
    </w:p>
    <w:p w14:paraId="4CCE573C"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Gydytojo</w:t>
      </w:r>
      <w:r w:rsidRPr="00460D75">
        <w:rPr>
          <w:rFonts w:ascii="Times New Roman" w:eastAsia="Times New Roman" w:hAnsi="Times New Roman" w:cs="Times New Roman"/>
          <w:spacing w:val="-11"/>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antspaudas:</w:t>
      </w:r>
    </w:p>
    <w:p w14:paraId="22F57629"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kern w:val="0"/>
          <w14:ligatures w14:val="none"/>
        </w:rPr>
      </w:pPr>
    </w:p>
    <w:p w14:paraId="3DC2C2CF"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outlineLvl w:val="1"/>
        <w:rPr>
          <w:rFonts w:ascii="Times New Roman" w:eastAsia="Times New Roman" w:hAnsi="Times New Roman" w:cs="Times New Roman"/>
          <w:b/>
          <w:bCs/>
          <w:spacing w:val="-2"/>
          <w:kern w:val="0"/>
          <w:lang w:eastAsia="lt-LT"/>
          <w14:ligatures w14:val="none"/>
        </w:rPr>
      </w:pPr>
      <w:r w:rsidRPr="00460D75">
        <w:rPr>
          <w:rFonts w:ascii="Times New Roman" w:eastAsia="Times New Roman" w:hAnsi="Times New Roman" w:cs="Times New Roman"/>
          <w:b/>
          <w:bCs/>
          <w:kern w:val="0"/>
          <w:lang w:eastAsia="lt-LT"/>
          <w14:ligatures w14:val="none"/>
        </w:rPr>
        <w:t>Taip</w:t>
      </w:r>
      <w:r w:rsidRPr="00460D75">
        <w:rPr>
          <w:rFonts w:ascii="Times New Roman" w:eastAsia="Times New Roman" w:hAnsi="Times New Roman" w:cs="Times New Roman"/>
          <w:b/>
          <w:bCs/>
          <w:spacing w:val="-5"/>
          <w:kern w:val="0"/>
          <w:lang w:eastAsia="lt-LT"/>
          <w14:ligatures w14:val="none"/>
        </w:rPr>
        <w:t xml:space="preserve"> </w:t>
      </w:r>
      <w:r w:rsidRPr="00460D75">
        <w:rPr>
          <w:rFonts w:ascii="Times New Roman" w:eastAsia="Times New Roman" w:hAnsi="Times New Roman" w:cs="Times New Roman"/>
          <w:b/>
          <w:bCs/>
          <w:kern w:val="0"/>
          <w:lang w:eastAsia="lt-LT"/>
          <w14:ligatures w14:val="none"/>
        </w:rPr>
        <w:t>pat</w:t>
      </w:r>
      <w:r w:rsidRPr="00460D75">
        <w:rPr>
          <w:rFonts w:ascii="Times New Roman" w:eastAsia="Times New Roman" w:hAnsi="Times New Roman" w:cs="Times New Roman"/>
          <w:b/>
          <w:bCs/>
          <w:spacing w:val="-4"/>
          <w:kern w:val="0"/>
          <w:lang w:eastAsia="lt-LT"/>
          <w14:ligatures w14:val="none"/>
        </w:rPr>
        <w:t xml:space="preserve"> </w:t>
      </w:r>
      <w:r w:rsidRPr="00460D75">
        <w:rPr>
          <w:rFonts w:ascii="Times New Roman" w:eastAsia="Times New Roman" w:hAnsi="Times New Roman" w:cs="Times New Roman"/>
          <w:b/>
          <w:bCs/>
          <w:spacing w:val="-2"/>
          <w:kern w:val="0"/>
          <w:lang w:eastAsia="lt-LT"/>
          <w14:ligatures w14:val="none"/>
        </w:rPr>
        <w:t>praneškite:</w:t>
      </w:r>
    </w:p>
    <w:p w14:paraId="73B856B6"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kern w:val="0"/>
          <w:lang w:eastAsia="lt-LT"/>
          <w14:ligatures w14:val="none"/>
        </w:rPr>
        <w:t>Vardas,</w:t>
      </w:r>
      <w:r w:rsidRPr="00460D75">
        <w:rPr>
          <w:rFonts w:ascii="Times New Roman" w:eastAsia="Times New Roman" w:hAnsi="Times New Roman" w:cs="Times New Roman"/>
          <w:spacing w:val="-11"/>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pavardė:</w:t>
      </w:r>
    </w:p>
    <w:p w14:paraId="01E38A51"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spacing w:val="-2"/>
          <w:kern w:val="0"/>
          <w:lang w:eastAsia="lt-LT"/>
          <w14:ligatures w14:val="none"/>
        </w:rPr>
        <w:t>Telefonas:</w:t>
      </w:r>
    </w:p>
    <w:p w14:paraId="113E0531" w14:textId="77777777" w:rsidR="00460D75" w:rsidRPr="00460D75" w:rsidRDefault="00460D75" w:rsidP="00460D75">
      <w:pPr>
        <w:widowControl w:val="0"/>
        <w:kinsoku w:val="0"/>
        <w:overflowPunct w:val="0"/>
        <w:autoSpaceDE w:val="0"/>
        <w:autoSpaceDN w:val="0"/>
        <w:adjustRightInd w:val="0"/>
        <w:spacing w:after="0" w:line="240" w:lineRule="auto"/>
        <w:ind w:left="567" w:right="1417" w:hanging="567"/>
        <w:rPr>
          <w:rFonts w:ascii="Times New Roman" w:eastAsia="Times New Roman" w:hAnsi="Times New Roman" w:cs="Times New Roman"/>
          <w:spacing w:val="-2"/>
          <w:kern w:val="0"/>
          <w:lang w:eastAsia="lt-LT"/>
          <w14:ligatures w14:val="none"/>
        </w:rPr>
      </w:pPr>
      <w:r w:rsidRPr="00460D75">
        <w:rPr>
          <w:rFonts w:ascii="Times New Roman" w:eastAsia="Times New Roman" w:hAnsi="Times New Roman" w:cs="Times New Roman"/>
          <w:spacing w:val="-2"/>
          <w:kern w:val="0"/>
          <w:lang w:eastAsia="lt-LT"/>
          <w14:ligatures w14:val="none"/>
        </w:rPr>
        <w:t>Giminystės</w:t>
      </w:r>
      <w:r w:rsidRPr="00460D75">
        <w:rPr>
          <w:rFonts w:ascii="Times New Roman" w:eastAsia="Times New Roman" w:hAnsi="Times New Roman" w:cs="Times New Roman"/>
          <w:spacing w:val="5"/>
          <w:kern w:val="0"/>
          <w:lang w:eastAsia="lt-LT"/>
          <w14:ligatures w14:val="none"/>
        </w:rPr>
        <w:t xml:space="preserve"> </w:t>
      </w:r>
      <w:r w:rsidRPr="00460D75">
        <w:rPr>
          <w:rFonts w:ascii="Times New Roman" w:eastAsia="Times New Roman" w:hAnsi="Times New Roman" w:cs="Times New Roman"/>
          <w:spacing w:val="-2"/>
          <w:kern w:val="0"/>
          <w:lang w:eastAsia="lt-LT"/>
          <w14:ligatures w14:val="none"/>
        </w:rPr>
        <w:t>ryšys:</w:t>
      </w:r>
    </w:p>
    <w:p w14:paraId="1359F26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kern w:val="0"/>
          <w14:ligatures w14:val="none"/>
        </w:rPr>
      </w:pPr>
    </w:p>
    <w:p w14:paraId="7CB47250"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kern w:val="0"/>
          <w14:ligatures w14:val="none"/>
        </w:rPr>
      </w:pPr>
      <w:r w:rsidRPr="00460D75">
        <w:rPr>
          <w:rFonts w:ascii="Times New Roman" w:eastAsia="Times New Roman" w:hAnsi="Times New Roman" w:cs="Times New Roman"/>
          <w:b/>
          <w:kern w:val="0"/>
          <w14:ligatures w14:val="none"/>
        </w:rPr>
        <w:t>Informacija sveikatos priežiūros specialistams:</w:t>
      </w:r>
    </w:p>
    <w:p w14:paraId="319269AA"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kern w:val="0"/>
          <w14:ligatures w14:val="none"/>
        </w:rPr>
      </w:pPr>
      <w:r w:rsidRPr="00460D75">
        <w:rPr>
          <w:rFonts w:ascii="Times New Roman" w:eastAsia="Times New Roman" w:hAnsi="Times New Roman" w:cs="Times New Roman"/>
          <w:kern w:val="0"/>
          <w14:ligatures w14:val="none"/>
        </w:rPr>
        <w:t>♦ TNS reikšmių nustatyti nereikia, nes tai nėra patikimas tyrimo metodas Rivaroxaban Siromed antikoaguliaciniam aktyvumui įvertinti.</w:t>
      </w:r>
    </w:p>
    <w:p w14:paraId="58EC694F"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kern w:val="0"/>
          <w14:ligatures w14:val="none"/>
        </w:rPr>
      </w:pPr>
    </w:p>
    <w:p w14:paraId="0090F1A4"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Ką turėčiau žinoti apie Rivaroxaban Siromed?</w:t>
      </w:r>
    </w:p>
    <w:p w14:paraId="5392D04E"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Rivaroxaban Siromed skystina kraują, tai apsaugo nuo pavojingų kraujo krešulių susidarymo.</w:t>
      </w:r>
    </w:p>
    <w:p w14:paraId="424E353A"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 Rivaroxaban Siromed reikia vartoti tiksliai, kaip nurodė gydytojas. Kad geriausiai apsisaugotumėte nuo kraujo krešulių susidarymo, </w:t>
      </w:r>
      <w:r w:rsidRPr="00460D75">
        <w:rPr>
          <w:rFonts w:ascii="Times New Roman" w:eastAsia="Times New Roman" w:hAnsi="Times New Roman" w:cs="Times New Roman"/>
          <w:b/>
          <w:bCs/>
          <w:noProof/>
          <w:kern w:val="0"/>
          <w14:ligatures w14:val="none"/>
        </w:rPr>
        <w:t>niekada nepraleiskite dozės</w:t>
      </w:r>
      <w:r w:rsidRPr="00460D75">
        <w:rPr>
          <w:rFonts w:ascii="Times New Roman" w:eastAsia="Times New Roman" w:hAnsi="Times New Roman" w:cs="Times New Roman"/>
          <w:noProof/>
          <w:kern w:val="0"/>
          <w14:ligatures w14:val="none"/>
        </w:rPr>
        <w:t>.</w:t>
      </w:r>
    </w:p>
    <w:p w14:paraId="4D5CBECC"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Negalima nustoti vartoti Rivaroxaban Siromed prieš tai nepasitarus su gydytoju, nes gali padidėti kraujo krešulių susidarymo rizika.</w:t>
      </w:r>
    </w:p>
    <w:p w14:paraId="7A1071F2"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Jeigu vartojate, neseniai vartojote ar ketinate pradėti vartoti kitų vaistų, prieš pradėdami vartoti Rivaroxaban Siromed apie tai pasakykite sveikatos priežiūros specialistui.</w:t>
      </w:r>
    </w:p>
    <w:p w14:paraId="63F048F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Prieš atliekant bet kokią chirurginę ar invazinę procedūrą, sveikatos priežiūros specialistui pasakykite, kad vartojate Rivaroxaban Siromed.</w:t>
      </w:r>
    </w:p>
    <w:p w14:paraId="142B6BD2"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p>
    <w:p w14:paraId="60D40D16"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Kada turėčiau kreiptis į sveikatos priežiūros specialistą?</w:t>
      </w:r>
    </w:p>
    <w:p w14:paraId="4206EEDE"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Vartojant kraują skystinantį vaistą Rivaroxaban Siromed, svarbu žinoti, koks yra jo šalutinis poveikis. Dažniausias šalutinis poveikis yra kraujavimas. Jeigu žinote, kad Jums yra kraujavimo rizika, negalima pradėti vartoti Rivaroxaban Siromed, prieš tai nepasitarus su gydytoju. Nedelsdami pasakykite sveikatos priežiūros specialistui, jeigu pasireiškia tokie kraujavimo požymiai arba simptomai:</w:t>
      </w:r>
    </w:p>
    <w:p w14:paraId="1F068761"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 </w:t>
      </w:r>
      <w:r w:rsidRPr="00460D75">
        <w:rPr>
          <w:rFonts w:ascii="Times New Roman" w:eastAsia="Times New Roman" w:hAnsi="Times New Roman" w:cs="Times New Roman"/>
          <w:spacing w:val="-2"/>
          <w:kern w:val="0"/>
          <w14:ligatures w14:val="none"/>
        </w:rPr>
        <w:t>skausmas;</w:t>
      </w:r>
    </w:p>
    <w:p w14:paraId="588447B6"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 </w:t>
      </w:r>
      <w:r w:rsidRPr="00460D75">
        <w:rPr>
          <w:rFonts w:ascii="Times New Roman" w:eastAsia="Times New Roman" w:hAnsi="Times New Roman" w:cs="Times New Roman"/>
          <w:kern w:val="0"/>
          <w14:ligatures w14:val="none"/>
        </w:rPr>
        <w:t>tinimas</w:t>
      </w:r>
      <w:r w:rsidRPr="00460D75">
        <w:rPr>
          <w:rFonts w:ascii="Times New Roman" w:eastAsia="Times New Roman" w:hAnsi="Times New Roman" w:cs="Times New Roman"/>
          <w:spacing w:val="-9"/>
          <w:kern w:val="0"/>
          <w14:ligatures w14:val="none"/>
        </w:rPr>
        <w:t xml:space="preserve"> </w:t>
      </w:r>
      <w:r w:rsidRPr="00460D75">
        <w:rPr>
          <w:rFonts w:ascii="Times New Roman" w:eastAsia="Times New Roman" w:hAnsi="Times New Roman" w:cs="Times New Roman"/>
          <w:kern w:val="0"/>
          <w14:ligatures w14:val="none"/>
        </w:rPr>
        <w:t>arba</w:t>
      </w:r>
      <w:r w:rsidRPr="00460D75">
        <w:rPr>
          <w:rFonts w:ascii="Times New Roman" w:eastAsia="Times New Roman" w:hAnsi="Times New Roman" w:cs="Times New Roman"/>
          <w:spacing w:val="-8"/>
          <w:kern w:val="0"/>
          <w14:ligatures w14:val="none"/>
        </w:rPr>
        <w:t xml:space="preserve"> </w:t>
      </w:r>
      <w:r w:rsidRPr="00460D75">
        <w:rPr>
          <w:rFonts w:ascii="Times New Roman" w:eastAsia="Times New Roman" w:hAnsi="Times New Roman" w:cs="Times New Roman"/>
          <w:kern w:val="0"/>
          <w14:ligatures w14:val="none"/>
        </w:rPr>
        <w:t>nemalonus</w:t>
      </w:r>
      <w:r w:rsidRPr="00460D75">
        <w:rPr>
          <w:rFonts w:ascii="Times New Roman" w:eastAsia="Times New Roman" w:hAnsi="Times New Roman" w:cs="Times New Roman"/>
          <w:spacing w:val="-9"/>
          <w:kern w:val="0"/>
          <w14:ligatures w14:val="none"/>
        </w:rPr>
        <w:t xml:space="preserve"> </w:t>
      </w:r>
      <w:r w:rsidRPr="00460D75">
        <w:rPr>
          <w:rFonts w:ascii="Times New Roman" w:eastAsia="Times New Roman" w:hAnsi="Times New Roman" w:cs="Times New Roman"/>
          <w:spacing w:val="-2"/>
          <w:kern w:val="0"/>
          <w14:ligatures w14:val="none"/>
        </w:rPr>
        <w:t>jausmas;</w:t>
      </w:r>
    </w:p>
    <w:p w14:paraId="65C00926"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 </w:t>
      </w:r>
      <w:r w:rsidRPr="00460D75">
        <w:rPr>
          <w:rFonts w:ascii="Times New Roman" w:eastAsia="Times New Roman" w:hAnsi="Times New Roman" w:cs="Times New Roman"/>
          <w:kern w:val="0"/>
          <w14:ligatures w14:val="none"/>
        </w:rPr>
        <w:t>galvos</w:t>
      </w:r>
      <w:r w:rsidRPr="00460D75">
        <w:rPr>
          <w:rFonts w:ascii="Times New Roman" w:eastAsia="Times New Roman" w:hAnsi="Times New Roman" w:cs="Times New Roman"/>
          <w:spacing w:val="-10"/>
          <w:kern w:val="0"/>
          <w14:ligatures w14:val="none"/>
        </w:rPr>
        <w:t xml:space="preserve"> </w:t>
      </w:r>
      <w:r w:rsidRPr="00460D75">
        <w:rPr>
          <w:rFonts w:ascii="Times New Roman" w:eastAsia="Times New Roman" w:hAnsi="Times New Roman" w:cs="Times New Roman"/>
          <w:kern w:val="0"/>
          <w14:ligatures w14:val="none"/>
        </w:rPr>
        <w:t>skausmas,</w:t>
      </w:r>
      <w:r w:rsidRPr="00460D75">
        <w:rPr>
          <w:rFonts w:ascii="Times New Roman" w:eastAsia="Times New Roman" w:hAnsi="Times New Roman" w:cs="Times New Roman"/>
          <w:spacing w:val="-9"/>
          <w:kern w:val="0"/>
          <w14:ligatures w14:val="none"/>
        </w:rPr>
        <w:t xml:space="preserve"> </w:t>
      </w:r>
      <w:r w:rsidRPr="00460D75">
        <w:rPr>
          <w:rFonts w:ascii="Times New Roman" w:eastAsia="Times New Roman" w:hAnsi="Times New Roman" w:cs="Times New Roman"/>
          <w:kern w:val="0"/>
          <w14:ligatures w14:val="none"/>
        </w:rPr>
        <w:t>svaigulys</w:t>
      </w:r>
      <w:r w:rsidRPr="00460D75">
        <w:rPr>
          <w:rFonts w:ascii="Times New Roman" w:eastAsia="Times New Roman" w:hAnsi="Times New Roman" w:cs="Times New Roman"/>
          <w:spacing w:val="-9"/>
          <w:kern w:val="0"/>
          <w14:ligatures w14:val="none"/>
        </w:rPr>
        <w:t xml:space="preserve"> </w:t>
      </w:r>
      <w:r w:rsidRPr="00460D75">
        <w:rPr>
          <w:rFonts w:ascii="Times New Roman" w:eastAsia="Times New Roman" w:hAnsi="Times New Roman" w:cs="Times New Roman"/>
          <w:kern w:val="0"/>
          <w14:ligatures w14:val="none"/>
        </w:rPr>
        <w:t>arba</w:t>
      </w:r>
      <w:r w:rsidRPr="00460D75">
        <w:rPr>
          <w:rFonts w:ascii="Times New Roman" w:eastAsia="Times New Roman" w:hAnsi="Times New Roman" w:cs="Times New Roman"/>
          <w:spacing w:val="-9"/>
          <w:kern w:val="0"/>
          <w14:ligatures w14:val="none"/>
        </w:rPr>
        <w:t xml:space="preserve"> </w:t>
      </w:r>
      <w:r w:rsidRPr="00460D75">
        <w:rPr>
          <w:rFonts w:ascii="Times New Roman" w:eastAsia="Times New Roman" w:hAnsi="Times New Roman" w:cs="Times New Roman"/>
          <w:spacing w:val="-2"/>
          <w:kern w:val="0"/>
          <w14:ligatures w14:val="none"/>
        </w:rPr>
        <w:t>silpnumas;</w:t>
      </w:r>
    </w:p>
    <w:p w14:paraId="132BF68F"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neįprastos mėlynės, kraujavimas iš nosies, kraujavimas iš dantenų, ilgai nepraeinantis kraujavimas įsipjovus;</w:t>
      </w:r>
    </w:p>
    <w:p w14:paraId="189E9A2D"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gausesnis nei įprastai menstruacinis kraujavimas arba kraujavimas iš makšties;</w:t>
      </w:r>
    </w:p>
    <w:p w14:paraId="178D7C1A"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kraujas šlapime, kuris gali būti rausvos arba rudos spalvos; raudonos arba juodos spalvos išmatos;</w:t>
      </w:r>
    </w:p>
    <w:p w14:paraId="29DEBD6D"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kraujo atkosėjimas arba vėmimas krauju ar į kavos tirščius panašiu skrandžio turiniu.</w:t>
      </w:r>
    </w:p>
    <w:p w14:paraId="6115B91D"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p>
    <w:p w14:paraId="196B886C"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b/>
          <w:bCs/>
          <w:noProof/>
          <w:kern w:val="0"/>
          <w14:ligatures w14:val="none"/>
        </w:rPr>
      </w:pPr>
      <w:r w:rsidRPr="00460D75">
        <w:rPr>
          <w:rFonts w:ascii="Times New Roman" w:eastAsia="Times New Roman" w:hAnsi="Times New Roman" w:cs="Times New Roman"/>
          <w:b/>
          <w:bCs/>
          <w:noProof/>
          <w:kern w:val="0"/>
          <w14:ligatures w14:val="none"/>
        </w:rPr>
        <w:t>Kaip vartoti Rivaroxaban Siromed?</w:t>
      </w:r>
    </w:p>
    <w:p w14:paraId="4D5D4683"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Norint užtikrinti optimalią apsaugą, Rivaroxaban Siromed</w:t>
      </w:r>
    </w:p>
    <w:p w14:paraId="0E670109"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- 15</w:t>
      </w:r>
      <w:r w:rsidRPr="00460D75">
        <w:rPr>
          <w:rFonts w:ascii="Times New Roman" w:eastAsia="Times New Roman" w:hAnsi="Times New Roman" w:cs="Times New Roman"/>
          <w:kern w:val="0"/>
          <w:szCs w:val="20"/>
          <w14:ligatures w14:val="none"/>
        </w:rPr>
        <w:t> </w:t>
      </w:r>
      <w:r w:rsidRPr="00460D75">
        <w:rPr>
          <w:rFonts w:ascii="Times New Roman" w:eastAsia="Times New Roman" w:hAnsi="Times New Roman" w:cs="Times New Roman"/>
          <w:noProof/>
          <w:kern w:val="0"/>
          <w14:ligatures w14:val="none"/>
        </w:rPr>
        <w:t>mg reikia vartoti valgio metu;</w:t>
      </w:r>
    </w:p>
    <w:p w14:paraId="209F69E6" w14:textId="77777777" w:rsidR="00460D75" w:rsidRPr="00460D75" w:rsidRDefault="00460D75" w:rsidP="00460D75">
      <w:pPr>
        <w:tabs>
          <w:tab w:val="left" w:pos="567"/>
        </w:tabs>
        <w:spacing w:after="0" w:line="240" w:lineRule="auto"/>
        <w:jc w:val="both"/>
        <w:rPr>
          <w:rFonts w:ascii="Times New Roman" w:eastAsia="Times New Roman" w:hAnsi="Times New Roman" w:cs="Times New Roman"/>
          <w:noProof/>
          <w:kern w:val="0"/>
          <w14:ligatures w14:val="none"/>
        </w:rPr>
      </w:pPr>
      <w:r w:rsidRPr="00460D75">
        <w:rPr>
          <w:rFonts w:ascii="Times New Roman" w:eastAsia="Times New Roman" w:hAnsi="Times New Roman" w:cs="Times New Roman"/>
          <w:noProof/>
          <w:kern w:val="0"/>
          <w14:ligatures w14:val="none"/>
        </w:rPr>
        <w:t xml:space="preserve">- 20 mg </w:t>
      </w:r>
      <w:r w:rsidRPr="00460D75">
        <w:rPr>
          <w:rFonts w:ascii="Times New Roman" w:eastAsia="Times New Roman" w:hAnsi="Times New Roman" w:cs="Times New Roman"/>
          <w:kern w:val="0"/>
          <w14:ligatures w14:val="none"/>
        </w:rPr>
        <w:t>reikia</w:t>
      </w:r>
      <w:r w:rsidRPr="00460D75">
        <w:rPr>
          <w:rFonts w:ascii="Times New Roman" w:eastAsia="Times New Roman" w:hAnsi="Times New Roman" w:cs="Times New Roman"/>
          <w:spacing w:val="-7"/>
          <w:kern w:val="0"/>
          <w14:ligatures w14:val="none"/>
        </w:rPr>
        <w:t xml:space="preserve"> </w:t>
      </w:r>
      <w:r w:rsidRPr="00460D75">
        <w:rPr>
          <w:rFonts w:ascii="Times New Roman" w:eastAsia="Times New Roman" w:hAnsi="Times New Roman" w:cs="Times New Roman"/>
          <w:kern w:val="0"/>
          <w14:ligatures w14:val="none"/>
        </w:rPr>
        <w:t>vartoti</w:t>
      </w:r>
      <w:r w:rsidRPr="00460D75">
        <w:rPr>
          <w:rFonts w:ascii="Times New Roman" w:eastAsia="Times New Roman" w:hAnsi="Times New Roman" w:cs="Times New Roman"/>
          <w:spacing w:val="-6"/>
          <w:kern w:val="0"/>
          <w14:ligatures w14:val="none"/>
        </w:rPr>
        <w:t xml:space="preserve"> </w:t>
      </w:r>
      <w:r w:rsidRPr="00460D75">
        <w:rPr>
          <w:rFonts w:ascii="Times New Roman" w:eastAsia="Times New Roman" w:hAnsi="Times New Roman" w:cs="Times New Roman"/>
          <w:kern w:val="0"/>
          <w14:ligatures w14:val="none"/>
        </w:rPr>
        <w:t>valgio</w:t>
      </w:r>
      <w:r w:rsidRPr="00460D75">
        <w:rPr>
          <w:rFonts w:ascii="Times New Roman" w:eastAsia="Times New Roman" w:hAnsi="Times New Roman" w:cs="Times New Roman"/>
          <w:spacing w:val="-5"/>
          <w:kern w:val="0"/>
          <w14:ligatures w14:val="none"/>
        </w:rPr>
        <w:t xml:space="preserve"> </w:t>
      </w:r>
      <w:r w:rsidRPr="00460D75">
        <w:rPr>
          <w:rFonts w:ascii="Times New Roman" w:eastAsia="Times New Roman" w:hAnsi="Times New Roman" w:cs="Times New Roman"/>
          <w:spacing w:val="-2"/>
          <w:kern w:val="0"/>
          <w14:ligatures w14:val="none"/>
        </w:rPr>
        <w:t>metu.</w:t>
      </w:r>
    </w:p>
    <w:p w14:paraId="31782E58" w14:textId="13178C8F" w:rsidR="00460D75" w:rsidRDefault="00460D75">
      <w:pPr>
        <w:spacing w:line="278" w:lineRule="auto"/>
      </w:pPr>
      <w:r>
        <w:br w:type="page"/>
      </w:r>
    </w:p>
    <w:p w14:paraId="64E7F187"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129A33B"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567EA73"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E99F35A"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131998AB"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8028AD9"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4957F8B"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64AFA19"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5695BA3"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5ED4BCA"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B815A7B"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7C78C8D8"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0BDEE18"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163F0A6"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213F9A8"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35D6458"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0DF544B"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2B1A74C"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046BF796"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3D05FB53"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29878415"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4EE2E6CE" w14:textId="77777777" w:rsidR="00460D75" w:rsidRPr="00185D5F" w:rsidRDefault="00460D75" w:rsidP="00460D75">
      <w:pPr>
        <w:tabs>
          <w:tab w:val="left" w:pos="567"/>
        </w:tabs>
        <w:spacing w:after="0" w:line="260" w:lineRule="exact"/>
        <w:rPr>
          <w:rFonts w:ascii="Times New Roman" w:eastAsia="Times New Roman" w:hAnsi="Times New Roman" w:cs="Times New Roman"/>
          <w:kern w:val="0"/>
          <w:szCs w:val="20"/>
          <w14:ligatures w14:val="none"/>
        </w:rPr>
      </w:pPr>
    </w:p>
    <w:p w14:paraId="51A07EB7" w14:textId="77777777" w:rsidR="007D0965" w:rsidRDefault="007D0965" w:rsidP="00460D75">
      <w:pPr>
        <w:tabs>
          <w:tab w:val="left" w:pos="567"/>
        </w:tabs>
        <w:spacing w:after="0" w:line="260" w:lineRule="exact"/>
        <w:jc w:val="center"/>
        <w:rPr>
          <w:rFonts w:ascii="Times New Roman" w:eastAsia="Times New Roman" w:hAnsi="Times New Roman" w:cs="Times New Roman"/>
          <w:b/>
          <w:kern w:val="0"/>
          <w:szCs w:val="20"/>
          <w14:ligatures w14:val="none"/>
        </w:rPr>
      </w:pPr>
    </w:p>
    <w:p w14:paraId="71BD4A1E" w14:textId="0D92BE70" w:rsidR="00460D75" w:rsidRPr="00185D5F" w:rsidRDefault="00460D75" w:rsidP="00460D75">
      <w:pPr>
        <w:tabs>
          <w:tab w:val="left" w:pos="567"/>
        </w:tabs>
        <w:spacing w:after="0" w:line="260" w:lineRule="exact"/>
        <w:jc w:val="center"/>
        <w:rPr>
          <w:rFonts w:ascii="Times New Roman" w:eastAsia="Times New Roman" w:hAnsi="Times New Roman" w:cs="Times New Roman"/>
          <w:b/>
          <w:kern w:val="0"/>
          <w:szCs w:val="20"/>
          <w14:ligatures w14:val="none"/>
        </w:rPr>
      </w:pPr>
      <w:r w:rsidRPr="00185D5F">
        <w:rPr>
          <w:rFonts w:ascii="Times New Roman" w:eastAsia="Times New Roman" w:hAnsi="Times New Roman" w:cs="Times New Roman"/>
          <w:b/>
          <w:kern w:val="0"/>
          <w:szCs w:val="20"/>
          <w14:ligatures w14:val="none"/>
        </w:rPr>
        <w:t>B. PAKUOTĖS LAPELIS</w:t>
      </w:r>
    </w:p>
    <w:p w14:paraId="05D16693" w14:textId="77777777" w:rsidR="00460D75" w:rsidRPr="00283F41" w:rsidRDefault="00460D75" w:rsidP="00460D75">
      <w:pPr>
        <w:keepNext/>
        <w:tabs>
          <w:tab w:val="left" w:pos="567"/>
        </w:tabs>
        <w:spacing w:after="0" w:line="240" w:lineRule="auto"/>
        <w:jc w:val="center"/>
        <w:outlineLvl w:val="1"/>
        <w:rPr>
          <w:rFonts w:ascii="Times New Roman" w:eastAsia="Times New Roman" w:hAnsi="Times New Roman" w:cs="Times New Roman"/>
          <w:color w:val="000000"/>
          <w:kern w:val="0"/>
          <w:lang w:eastAsia="ar-SA"/>
          <w14:ligatures w14:val="none"/>
        </w:rPr>
      </w:pPr>
      <w:r w:rsidRPr="00185D5F">
        <w:rPr>
          <w:rFonts w:ascii="Times New Roman" w:eastAsia="Times New Roman" w:hAnsi="Times New Roman" w:cs="Times New Roman"/>
          <w:b/>
          <w:bCs/>
          <w:iCs/>
          <w:kern w:val="0"/>
          <w:szCs w:val="28"/>
          <w:lang w:eastAsia="x-none"/>
          <w14:ligatures w14:val="none"/>
        </w:rPr>
        <w:br w:type="page"/>
        <w:t>Pakuotės lapelis:</w:t>
      </w:r>
      <w:r w:rsidRPr="00185D5F">
        <w:rPr>
          <w:rFonts w:ascii="Times New Roman" w:eastAsia="Times New Roman" w:hAnsi="Times New Roman" w:cs="Times New Roman"/>
          <w:b/>
          <w:kern w:val="0"/>
          <w:szCs w:val="24"/>
          <w:lang w:eastAsia="x-none"/>
          <w14:ligatures w14:val="none"/>
        </w:rPr>
        <w:t xml:space="preserve"> </w:t>
      </w:r>
      <w:r w:rsidRPr="00185D5F">
        <w:rPr>
          <w:rFonts w:ascii="Times New Roman" w:eastAsia="Times New Roman" w:hAnsi="Times New Roman" w:cs="Times New Roman"/>
          <w:b/>
          <w:bCs/>
          <w:iCs/>
          <w:kern w:val="0"/>
          <w:szCs w:val="28"/>
          <w:lang w:eastAsia="x-none"/>
          <w14:ligatures w14:val="none"/>
        </w:rPr>
        <w:t>informacija vartotojui</w:t>
      </w:r>
    </w:p>
    <w:p w14:paraId="4D58CAAD" w14:textId="77777777" w:rsidR="00460D75" w:rsidRPr="00283F41" w:rsidRDefault="00460D75" w:rsidP="00460D75">
      <w:pPr>
        <w:widowControl w:val="0"/>
        <w:tabs>
          <w:tab w:val="center" w:pos="4536"/>
          <w:tab w:val="right" w:pos="8306"/>
        </w:tabs>
        <w:spacing w:after="0" w:line="100" w:lineRule="atLeast"/>
        <w:jc w:val="center"/>
        <w:rPr>
          <w:rFonts w:ascii="Times New Roman" w:eastAsia="Times New Roman" w:hAnsi="Times New Roman" w:cs="Times New Roman"/>
          <w:color w:val="000000"/>
          <w:kern w:val="0"/>
          <w:lang w:eastAsia="ar-SA"/>
          <w14:ligatures w14:val="none"/>
        </w:rPr>
      </w:pPr>
    </w:p>
    <w:p w14:paraId="62642E4E" w14:textId="77777777" w:rsidR="00460D75" w:rsidRPr="00BE7333" w:rsidRDefault="00460D75" w:rsidP="00460D75">
      <w:pPr>
        <w:widowControl w:val="0"/>
        <w:tabs>
          <w:tab w:val="left" w:pos="993"/>
          <w:tab w:val="center" w:pos="4536"/>
          <w:tab w:val="right" w:pos="8306"/>
        </w:tabs>
        <w:spacing w:after="0" w:line="100" w:lineRule="atLeast"/>
        <w:jc w:val="center"/>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15 mg plėvele dengtos tabletės</w:t>
      </w:r>
    </w:p>
    <w:p w14:paraId="38514FE9" w14:textId="77777777" w:rsidR="00460D75" w:rsidRPr="00283F41" w:rsidRDefault="00460D75" w:rsidP="00460D75">
      <w:pPr>
        <w:widowControl w:val="0"/>
        <w:tabs>
          <w:tab w:val="left" w:pos="993"/>
          <w:tab w:val="center" w:pos="4536"/>
          <w:tab w:val="right" w:pos="8306"/>
        </w:tabs>
        <w:spacing w:after="0" w:line="100" w:lineRule="atLeast"/>
        <w:jc w:val="center"/>
        <w:rPr>
          <w:rFonts w:ascii="Times New Roman" w:eastAsia="Times New Roman" w:hAnsi="Times New Roman" w:cs="Times New Roman"/>
          <w:color w:val="000000"/>
          <w:kern w:val="0"/>
          <w:lang w:eastAsia="ar-SA"/>
          <w14:ligatures w14:val="none"/>
        </w:rPr>
      </w:pPr>
      <w:r w:rsidRPr="00BE7333">
        <w:rPr>
          <w:rFonts w:ascii="Times New Roman" w:eastAsia="Times New Roman" w:hAnsi="Times New Roman" w:cs="Times New Roman"/>
          <w:b/>
          <w:color w:val="000000"/>
          <w:kern w:val="0"/>
          <w:lang w:eastAsia="ar-SA"/>
          <w14:ligatures w14:val="none"/>
        </w:rPr>
        <w:t>Rivaroxaban Siromed 20 mg plėvele dengtos tabletės</w:t>
      </w:r>
    </w:p>
    <w:p w14:paraId="4257063F" w14:textId="77777777" w:rsidR="00460D75" w:rsidRPr="00283F41" w:rsidRDefault="00460D75" w:rsidP="00460D75">
      <w:pPr>
        <w:widowControl w:val="0"/>
        <w:tabs>
          <w:tab w:val="center" w:pos="4536"/>
          <w:tab w:val="right" w:pos="8306"/>
        </w:tabs>
        <w:spacing w:after="0" w:line="100" w:lineRule="atLeast"/>
        <w:jc w:val="center"/>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w:t>
      </w:r>
    </w:p>
    <w:p w14:paraId="1F976F10" w14:textId="77777777" w:rsidR="00460D75" w:rsidRPr="00283F41" w:rsidRDefault="00460D75" w:rsidP="00460D75">
      <w:pPr>
        <w:widowControl w:val="0"/>
        <w:tabs>
          <w:tab w:val="center" w:pos="4536"/>
          <w:tab w:val="right" w:pos="8306"/>
        </w:tabs>
        <w:spacing w:after="0" w:line="100" w:lineRule="atLeast"/>
        <w:ind w:left="142" w:hanging="142"/>
        <w:rPr>
          <w:rFonts w:ascii="Times New Roman" w:eastAsia="Times New Roman" w:hAnsi="Times New Roman" w:cs="Times New Roman"/>
          <w:color w:val="000000"/>
          <w:kern w:val="0"/>
          <w:lang w:eastAsia="ar-SA"/>
          <w14:ligatures w14:val="none"/>
        </w:rPr>
      </w:pPr>
    </w:p>
    <w:p w14:paraId="0F8C79EE"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Atidžiai perskaitykite visą šį lapelį, prieš pradėdami vartoti vaistą, nes jame pateikiama Jums svarbi informacija.</w:t>
      </w:r>
    </w:p>
    <w:p w14:paraId="1B2E4D05"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Neišmeskite šio lapelio, nes vėl gali prireikti jį perskaityti. </w:t>
      </w:r>
    </w:p>
    <w:p w14:paraId="5A4D7D1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kiltų daugiau klausimų, kreipkitės į gydytoją arba vaistininką.</w:t>
      </w:r>
    </w:p>
    <w:p w14:paraId="69C42DF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Šis vaistas skirtas tik Jums, todėl kitiems žmonėms jo duoti negalima. Vaistas gali jiems pakenkti (net tiems, kurių ligos požymiai yra tokie patys kaip Jūsų). </w:t>
      </w:r>
    </w:p>
    <w:p w14:paraId="26239A45"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pasireiškė šalutinis poveikis (net jeigu jis šiame lapelyje nenurodytas), kreipkitės į gydytoją arba vaistininką. Žr. 4 skyrių.</w:t>
      </w:r>
    </w:p>
    <w:p w14:paraId="3EE21E7C"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03B85796"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Apie ką rašoma šiame lapelyje?</w:t>
      </w:r>
    </w:p>
    <w:p w14:paraId="5204D57B"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1E7EAE2C"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w:t>
      </w:r>
      <w:r w:rsidRPr="00283F41">
        <w:rPr>
          <w:rFonts w:ascii="Times New Roman" w:eastAsia="Times New Roman" w:hAnsi="Times New Roman" w:cs="Times New Roman"/>
          <w:color w:val="000000"/>
          <w:kern w:val="0"/>
          <w:lang w:eastAsia="ar-SA"/>
          <w14:ligatures w14:val="none"/>
        </w:rPr>
        <w:tab/>
        <w:t>Kas yra Rivaroxaban Siromed ir kam jis vartojamas</w:t>
      </w:r>
    </w:p>
    <w:p w14:paraId="7CEC8354"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w:t>
      </w:r>
      <w:r w:rsidRPr="00283F41">
        <w:rPr>
          <w:rFonts w:ascii="Times New Roman" w:eastAsia="Times New Roman" w:hAnsi="Times New Roman" w:cs="Times New Roman"/>
          <w:color w:val="000000"/>
          <w:kern w:val="0"/>
          <w:lang w:eastAsia="ar-SA"/>
          <w14:ligatures w14:val="none"/>
        </w:rPr>
        <w:tab/>
        <w:t>Kas žinotina prieš vartojant Rivaroxaban Siromed</w:t>
      </w:r>
    </w:p>
    <w:p w14:paraId="18773A4F"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w:t>
      </w:r>
      <w:r w:rsidRPr="00283F41">
        <w:rPr>
          <w:rFonts w:ascii="Times New Roman" w:eastAsia="Times New Roman" w:hAnsi="Times New Roman" w:cs="Times New Roman"/>
          <w:color w:val="000000"/>
          <w:kern w:val="0"/>
          <w:lang w:eastAsia="ar-SA"/>
          <w14:ligatures w14:val="none"/>
        </w:rPr>
        <w:tab/>
        <w:t>Kaip vartoti Rivaroxaban Siromed</w:t>
      </w:r>
    </w:p>
    <w:p w14:paraId="3104A7DD"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w:t>
      </w:r>
      <w:r w:rsidRPr="00283F41">
        <w:rPr>
          <w:rFonts w:ascii="Times New Roman" w:eastAsia="Times New Roman" w:hAnsi="Times New Roman" w:cs="Times New Roman"/>
          <w:color w:val="000000"/>
          <w:kern w:val="0"/>
          <w:lang w:eastAsia="ar-SA"/>
          <w14:ligatures w14:val="none"/>
        </w:rPr>
        <w:tab/>
        <w:t>Galimas šalutinis poveikis</w:t>
      </w:r>
    </w:p>
    <w:p w14:paraId="1AA8A7D9"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w:t>
      </w:r>
      <w:r w:rsidRPr="00283F41">
        <w:rPr>
          <w:rFonts w:ascii="Times New Roman" w:eastAsia="Times New Roman" w:hAnsi="Times New Roman" w:cs="Times New Roman"/>
          <w:color w:val="000000"/>
          <w:kern w:val="0"/>
          <w:lang w:eastAsia="ar-SA"/>
          <w14:ligatures w14:val="none"/>
        </w:rPr>
        <w:tab/>
        <w:t>Kaip laikyti Rivaroxaban Siromed</w:t>
      </w:r>
    </w:p>
    <w:p w14:paraId="533BEC26"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w:t>
      </w:r>
      <w:r w:rsidRPr="00283F41">
        <w:rPr>
          <w:rFonts w:ascii="Times New Roman" w:eastAsia="Times New Roman" w:hAnsi="Times New Roman" w:cs="Times New Roman"/>
          <w:color w:val="000000"/>
          <w:kern w:val="0"/>
          <w:lang w:eastAsia="ar-SA"/>
          <w14:ligatures w14:val="none"/>
        </w:rPr>
        <w:tab/>
        <w:t>Pakuotės turinys ir kita informacija</w:t>
      </w:r>
    </w:p>
    <w:p w14:paraId="3CDF501C"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5E1127FF"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p>
    <w:p w14:paraId="53385C12"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w:t>
      </w:r>
      <w:r w:rsidRPr="00283F41">
        <w:rPr>
          <w:rFonts w:ascii="Times New Roman" w:eastAsia="Times New Roman" w:hAnsi="Times New Roman" w:cs="Times New Roman"/>
          <w:b/>
          <w:color w:val="000000"/>
          <w:kern w:val="0"/>
          <w:lang w:eastAsia="ar-SA"/>
          <w14:ligatures w14:val="none"/>
        </w:rPr>
        <w:tab/>
        <w:t>Kas yra Rivaroxaban Siromed ir kam jis vartojamas</w:t>
      </w:r>
    </w:p>
    <w:p w14:paraId="3430F0BD"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p>
    <w:p w14:paraId="5490401A" w14:textId="77777777" w:rsidR="00460D75"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sudėtyje yra veikliosios medžiagos rivaroksabano.</w:t>
      </w:r>
    </w:p>
    <w:p w14:paraId="3CF7FD30"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vartojamas suaugusie</w:t>
      </w:r>
      <w:r>
        <w:rPr>
          <w:rFonts w:ascii="Times New Roman" w:eastAsia="Times New Roman" w:hAnsi="Times New Roman" w:cs="Times New Roman"/>
          <w:color w:val="000000"/>
          <w:kern w:val="0"/>
          <w:lang w:eastAsia="ar-SA"/>
          <w14:ligatures w14:val="none"/>
        </w:rPr>
        <w:t>siems</w:t>
      </w:r>
      <w:r w:rsidRPr="00283F41">
        <w:rPr>
          <w:rFonts w:ascii="Times New Roman" w:eastAsia="Times New Roman" w:hAnsi="Times New Roman" w:cs="Times New Roman"/>
          <w:color w:val="000000"/>
          <w:kern w:val="0"/>
          <w:lang w:eastAsia="ar-SA"/>
          <w14:ligatures w14:val="none"/>
        </w:rPr>
        <w:t>:</w:t>
      </w:r>
    </w:p>
    <w:p w14:paraId="10B8E8D1"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krešulių susidarymo smegenyse (insulto) ir kitų kūno vietų kraujagyslėse profilaktikai, jeigu yra nereguliaraus širdies ritmo forma, vadinama su vožtuvų liga nesusijusiu prieširdžių virpėjimu;</w:t>
      </w:r>
    </w:p>
    <w:p w14:paraId="20C84D41"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krešulių kojų venose (giliųjų venų trombozės) ir plaučių kraujagyslėse (plaučių embolijos) gydymui ir pakartotinio kraujo krešulių susidarymo kojų ir (arba) plaučių kraujagyslėse profilaktikai. </w:t>
      </w:r>
    </w:p>
    <w:p w14:paraId="3F487A59" w14:textId="77777777" w:rsidR="00460D75" w:rsidRPr="00283F41" w:rsidRDefault="00460D75" w:rsidP="00460D75">
      <w:pPr>
        <w:widowControl w:val="0"/>
        <w:tabs>
          <w:tab w:val="center" w:pos="567"/>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vartojamas vaikams ir jaunesniems kaip 18 metų paaugliams, sveriantiems 30 kg ar daugiau:</w:t>
      </w:r>
    </w:p>
    <w:p w14:paraId="5A8A89F6" w14:textId="26C1BA51"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krešulių, susidariusių venose ar plaučių kraujagyslėse, gydymui ar pakartotinio jų susidarymo profilaktikai po ne trumpiau kaip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xml:space="preserve"> taikyto pradinio gydymo injekciniais vaistais nuo kraujo krešulių.</w:t>
      </w:r>
    </w:p>
    <w:p w14:paraId="0FDB963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61E420C"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priklauso vaistų, vadinamai antitrombozinėmis medžiagomis</w:t>
      </w:r>
      <w:r>
        <w:rPr>
          <w:rFonts w:ascii="Times New Roman" w:eastAsia="Times New Roman" w:hAnsi="Times New Roman" w:cs="Times New Roman"/>
          <w:color w:val="000000"/>
          <w:kern w:val="0"/>
          <w:lang w:eastAsia="ar-SA"/>
          <w14:ligatures w14:val="none"/>
        </w:rPr>
        <w:t>,</w:t>
      </w:r>
      <w:r w:rsidRPr="00556FFE">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grupei. Jis </w:t>
      </w:r>
      <w:r>
        <w:rPr>
          <w:rFonts w:ascii="Times New Roman" w:eastAsia="Times New Roman" w:hAnsi="Times New Roman" w:cs="Times New Roman"/>
          <w:color w:val="000000"/>
          <w:kern w:val="0"/>
          <w:lang w:eastAsia="ar-SA"/>
          <w14:ligatures w14:val="none"/>
        </w:rPr>
        <w:t>veikia</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blokuodamas </w:t>
      </w:r>
      <w:r w:rsidRPr="00283F41">
        <w:rPr>
          <w:rFonts w:ascii="Times New Roman" w:eastAsia="Times New Roman" w:hAnsi="Times New Roman" w:cs="Times New Roman"/>
          <w:color w:val="000000"/>
          <w:kern w:val="0"/>
          <w:lang w:eastAsia="ar-SA"/>
          <w14:ligatures w14:val="none"/>
        </w:rPr>
        <w:t>kraujo krešėjimo faktori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(Xa faktori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ir tokiu būdu sumažina kraujo polinkį formuoti krešulius.</w:t>
      </w:r>
    </w:p>
    <w:p w14:paraId="01D8BB8D"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29FC6FE"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6A1F602"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w:t>
      </w:r>
      <w:r w:rsidRPr="00283F41">
        <w:rPr>
          <w:rFonts w:ascii="Times New Roman" w:eastAsia="Times New Roman" w:hAnsi="Times New Roman" w:cs="Times New Roman"/>
          <w:b/>
          <w:color w:val="000000"/>
          <w:kern w:val="0"/>
          <w:lang w:eastAsia="ar-SA"/>
          <w14:ligatures w14:val="none"/>
        </w:rPr>
        <w:tab/>
        <w:t>Kas žinotina prieš vartojant Rivaroxaban Siromed</w:t>
      </w:r>
    </w:p>
    <w:p w14:paraId="3E67A5AF" w14:textId="77777777" w:rsidR="00460D75" w:rsidRPr="00283F41" w:rsidRDefault="00460D75" w:rsidP="00460D75">
      <w:pPr>
        <w:widowControl w:val="0"/>
        <w:spacing w:after="0" w:line="100" w:lineRule="atLeast"/>
        <w:rPr>
          <w:rFonts w:ascii="Times New Roman" w:eastAsia="Times New Roman" w:hAnsi="Times New Roman" w:cs="Times New Roman"/>
          <w:i/>
          <w:color w:val="000000"/>
          <w:kern w:val="0"/>
          <w:lang w:eastAsia="ar-SA"/>
          <w14:ligatures w14:val="none"/>
        </w:rPr>
      </w:pPr>
    </w:p>
    <w:p w14:paraId="294C0743"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vartoti draudžiama:</w:t>
      </w:r>
    </w:p>
    <w:p w14:paraId="64BF634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yra alergija rivaroksabanui arba bet kuriai pagalbinei šio vaisto medžiagai (jos išvardytos 6 skyriuje);</w:t>
      </w:r>
    </w:p>
    <w:p w14:paraId="1D4FFDF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gausiai kraujuojate;</w:t>
      </w:r>
    </w:p>
    <w:p w14:paraId="20CE0961" w14:textId="3EA72E7D"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sidR="00576778">
        <w:rPr>
          <w:rFonts w:ascii="Times New Roman" w:eastAsia="Times New Roman" w:hAnsi="Times New Roman" w:cs="Times New Roman"/>
          <w:color w:val="000000"/>
          <w:kern w:val="0"/>
          <w:lang w:eastAsia="ar-SA"/>
          <w14:ligatures w14:val="none"/>
        </w:rPr>
        <w:t xml:space="preserve">Jums </w:t>
      </w:r>
      <w:r w:rsidRPr="00283F41">
        <w:rPr>
          <w:rFonts w:ascii="Times New Roman" w:eastAsia="Times New Roman" w:hAnsi="Times New Roman" w:cs="Times New Roman"/>
          <w:color w:val="000000"/>
          <w:kern w:val="0"/>
          <w:lang w:eastAsia="ar-SA"/>
          <w14:ligatures w14:val="none"/>
        </w:rPr>
        <w:t>yra liga arba būklė</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(pvz., skrandžio opa, galvos smegenų pažeidimas arba kraujavimas į smegenis, neseniai atlikta chirurginė galvos smegenų arba akių operacija), dėl kurios padidėja </w:t>
      </w:r>
      <w:r>
        <w:rPr>
          <w:rFonts w:ascii="Times New Roman" w:eastAsia="Times New Roman" w:hAnsi="Times New Roman" w:cs="Times New Roman"/>
          <w:color w:val="000000"/>
          <w:kern w:val="0"/>
          <w:lang w:eastAsia="ar-SA"/>
          <w14:ligatures w14:val="none"/>
        </w:rPr>
        <w:t>sunkaus</w:t>
      </w:r>
      <w:r w:rsidRPr="00283F41">
        <w:rPr>
          <w:rFonts w:ascii="Times New Roman" w:eastAsia="Times New Roman" w:hAnsi="Times New Roman" w:cs="Times New Roman"/>
          <w:color w:val="000000"/>
          <w:kern w:val="0"/>
          <w:lang w:eastAsia="ar-SA"/>
          <w14:ligatures w14:val="none"/>
        </w:rPr>
        <w:t xml:space="preserve"> kraujavimo rizika;</w:t>
      </w:r>
    </w:p>
    <w:p w14:paraId="1B4A874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vartojate nuo kraujo krešulių susidarymo</w:t>
      </w:r>
      <w:r w:rsidRPr="003A656A">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apsaugančių</w:t>
      </w:r>
      <w:r w:rsidRPr="003A656A">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vaistų (pvz., varfarino, dabigatrano, apiksabano arba heparino), išskyrus atvejus, kai keičiamas nuo kraujo krešulių apsaugantis gydymas arba kai per venos ar arterijos kateterį </w:t>
      </w:r>
      <w:r>
        <w:rPr>
          <w:rFonts w:ascii="Times New Roman" w:eastAsia="Times New Roman" w:hAnsi="Times New Roman" w:cs="Times New Roman"/>
          <w:color w:val="000000"/>
          <w:kern w:val="0"/>
          <w:lang w:eastAsia="ar-SA"/>
          <w14:ligatures w14:val="none"/>
        </w:rPr>
        <w:t>su</w:t>
      </w:r>
      <w:r w:rsidRPr="00283F41">
        <w:rPr>
          <w:rFonts w:ascii="Times New Roman" w:eastAsia="Times New Roman" w:hAnsi="Times New Roman" w:cs="Times New Roman"/>
          <w:color w:val="000000"/>
          <w:kern w:val="0"/>
          <w:lang w:eastAsia="ar-SA"/>
          <w14:ligatures w14:val="none"/>
        </w:rPr>
        <w:t>leidžiama heparino, kad šis kateteris išliktų pralaidus;</w:t>
      </w:r>
    </w:p>
    <w:p w14:paraId="1533D196"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sergate kepenų liga</w:t>
      </w:r>
      <w:r>
        <w:rPr>
          <w:rFonts w:ascii="Times New Roman" w:eastAsia="Times New Roman" w:hAnsi="Times New Roman" w:cs="Times New Roman"/>
          <w:color w:val="000000"/>
          <w:kern w:val="0"/>
          <w:lang w:eastAsia="ar-SA"/>
          <w14:ligatures w14:val="none"/>
        </w:rPr>
        <w:t>, dėl kurios</w:t>
      </w:r>
      <w:r w:rsidRPr="00283F41">
        <w:rPr>
          <w:rFonts w:ascii="Times New Roman" w:eastAsia="Times New Roman" w:hAnsi="Times New Roman" w:cs="Times New Roman"/>
          <w:color w:val="000000"/>
          <w:kern w:val="0"/>
          <w:lang w:eastAsia="ar-SA"/>
          <w14:ligatures w14:val="none"/>
        </w:rPr>
        <w:t xml:space="preserve"> gali būti padidėjusi kraujavimo rizika;</w:t>
      </w:r>
    </w:p>
    <w:p w14:paraId="7FFC1C77"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esate nėščia ar </w:t>
      </w:r>
      <w:r>
        <w:rPr>
          <w:rFonts w:ascii="Times New Roman" w:eastAsia="Times New Roman" w:hAnsi="Times New Roman" w:cs="Times New Roman"/>
          <w:color w:val="000000"/>
          <w:kern w:val="0"/>
          <w:lang w:eastAsia="ar-SA"/>
          <w14:ligatures w14:val="none"/>
        </w:rPr>
        <w:t>maitinate krūtimi</w:t>
      </w:r>
      <w:r w:rsidRPr="00283F41">
        <w:rPr>
          <w:rFonts w:ascii="Times New Roman" w:eastAsia="Times New Roman" w:hAnsi="Times New Roman" w:cs="Times New Roman"/>
          <w:color w:val="000000"/>
          <w:kern w:val="0"/>
          <w:lang w:eastAsia="ar-SA"/>
          <w14:ligatures w14:val="none"/>
        </w:rPr>
        <w:t>.</w:t>
      </w:r>
    </w:p>
    <w:p w14:paraId="05DCEB2F" w14:textId="77777777" w:rsidR="00460D75" w:rsidRPr="00283F41" w:rsidRDefault="00460D75" w:rsidP="00460D75">
      <w:pPr>
        <w:widowControl w:val="0"/>
        <w:spacing w:after="0" w:line="100" w:lineRule="atLeast"/>
        <w:rPr>
          <w:rFonts w:ascii="Times New Roman" w:eastAsia="Times New Roman" w:hAnsi="Times New Roman" w:cs="Times New Roman"/>
          <w:b/>
          <w:color w:val="000000"/>
          <w:kern w:val="0"/>
          <w:lang w:eastAsia="ar-SA"/>
          <w14:ligatures w14:val="none"/>
        </w:rPr>
      </w:pPr>
    </w:p>
    <w:p w14:paraId="0737178F"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shd w:val="clear" w:color="auto" w:fill="FFFF00"/>
          <w:lang w:eastAsia="ar-SA"/>
          <w14:ligatures w14:val="none"/>
        </w:rPr>
      </w:pPr>
      <w:r w:rsidRPr="00283F41">
        <w:rPr>
          <w:rFonts w:ascii="Times New Roman" w:eastAsia="Times New Roman" w:hAnsi="Times New Roman" w:cs="Times New Roman"/>
          <w:b/>
          <w:color w:val="000000"/>
          <w:kern w:val="0"/>
          <w:lang w:eastAsia="ar-SA"/>
          <w14:ligatures w14:val="none"/>
        </w:rPr>
        <w:t>Nevartokite Rivaroxaban Siromed ir pasakykite gydytojui</w:t>
      </w:r>
      <w:r w:rsidRPr="00283F41">
        <w:rPr>
          <w:rFonts w:ascii="Times New Roman" w:eastAsia="Times New Roman" w:hAnsi="Times New Roman" w:cs="Times New Roman"/>
          <w:color w:val="000000"/>
          <w:kern w:val="0"/>
          <w:lang w:eastAsia="ar-SA"/>
          <w14:ligatures w14:val="none"/>
        </w:rPr>
        <w:t xml:space="preserve">, jeigu Jums tinka bet kuri iš minėtų </w:t>
      </w:r>
      <w:r>
        <w:rPr>
          <w:rFonts w:ascii="Times New Roman" w:eastAsia="Times New Roman" w:hAnsi="Times New Roman" w:cs="Times New Roman"/>
          <w:color w:val="000000"/>
          <w:kern w:val="0"/>
          <w:lang w:eastAsia="ar-SA"/>
          <w14:ligatures w14:val="none"/>
        </w:rPr>
        <w:t>būklių</w:t>
      </w:r>
      <w:r w:rsidRPr="00283F41">
        <w:rPr>
          <w:rFonts w:ascii="Times New Roman" w:eastAsia="Times New Roman" w:hAnsi="Times New Roman" w:cs="Times New Roman"/>
          <w:color w:val="000000"/>
          <w:kern w:val="0"/>
          <w:lang w:eastAsia="ar-SA"/>
          <w14:ligatures w14:val="none"/>
        </w:rPr>
        <w:t>.</w:t>
      </w:r>
    </w:p>
    <w:p w14:paraId="678F863D"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shd w:val="clear" w:color="auto" w:fill="FFFF00"/>
          <w:lang w:eastAsia="ar-SA"/>
          <w14:ligatures w14:val="none"/>
        </w:rPr>
      </w:pPr>
    </w:p>
    <w:p w14:paraId="081DC255"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Įspėjimai ir atsargumo priemonės</w:t>
      </w:r>
    </w:p>
    <w:p w14:paraId="78B4E7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Pasitarkite su gydytoju arba vaistininku, prieš pradėdami vartoti Rivaroxaban Siromed. </w:t>
      </w:r>
    </w:p>
    <w:p w14:paraId="4F13DC4A" w14:textId="77777777" w:rsidR="00460D75" w:rsidRPr="00CC48BC"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F6F41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Vaistininka</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Jums duos </w:t>
      </w:r>
      <w:r w:rsidRPr="00283F41">
        <w:rPr>
          <w:rFonts w:ascii="Times New Roman" w:eastAsia="Times New Roman" w:hAnsi="Times New Roman" w:cs="Times New Roman"/>
          <w:color w:val="000000"/>
          <w:kern w:val="0"/>
          <w:lang w:eastAsia="ar-SA"/>
          <w14:ligatures w14:val="none"/>
        </w:rPr>
        <w:t xml:space="preserve">paciento </w:t>
      </w:r>
      <w:r>
        <w:rPr>
          <w:rFonts w:ascii="Times New Roman" w:eastAsia="Times New Roman" w:hAnsi="Times New Roman" w:cs="Times New Roman"/>
          <w:color w:val="000000"/>
          <w:kern w:val="0"/>
          <w:lang w:eastAsia="ar-SA"/>
          <w14:ligatures w14:val="none"/>
        </w:rPr>
        <w:t>budrumo</w:t>
      </w:r>
      <w:r w:rsidRPr="00283F41">
        <w:rPr>
          <w:rFonts w:ascii="Times New Roman" w:eastAsia="Times New Roman" w:hAnsi="Times New Roman" w:cs="Times New Roman"/>
          <w:color w:val="000000"/>
          <w:kern w:val="0"/>
          <w:lang w:eastAsia="ar-SA"/>
          <w14:ligatures w14:val="none"/>
        </w:rPr>
        <w:t xml:space="preserve"> kortel</w:t>
      </w:r>
      <w:r>
        <w:rPr>
          <w:rFonts w:ascii="Times New Roman" w:eastAsia="Times New Roman" w:hAnsi="Times New Roman" w:cs="Times New Roman"/>
          <w:color w:val="000000"/>
          <w:kern w:val="0"/>
          <w:lang w:eastAsia="ar-SA"/>
          <w14:ligatures w14:val="none"/>
        </w:rPr>
        <w:t xml:space="preserve">ę; ją </w:t>
      </w:r>
      <w:r w:rsidRPr="00CC48BC">
        <w:rPr>
          <w:rFonts w:ascii="Times New Roman" w:eastAsia="Times New Roman" w:hAnsi="Times New Roman" w:cs="Times New Roman"/>
          <w:color w:val="000000"/>
          <w:kern w:val="0"/>
          <w:lang w:eastAsia="ar-SA"/>
          <w14:ligatures w14:val="none"/>
        </w:rPr>
        <w:t>turite nuolat nešiotis su savimi ir nurodyti joje reikalaujamą informaciją</w:t>
      </w:r>
      <w:r w:rsidRPr="00283F41">
        <w:rPr>
          <w:rFonts w:ascii="Times New Roman" w:eastAsia="Times New Roman" w:hAnsi="Times New Roman" w:cs="Times New Roman"/>
          <w:color w:val="000000"/>
          <w:kern w:val="0"/>
          <w:lang w:eastAsia="ar-SA"/>
          <w14:ligatures w14:val="none"/>
        </w:rPr>
        <w:t>.</w:t>
      </w:r>
    </w:p>
    <w:p w14:paraId="67FF4E87" w14:textId="77777777" w:rsidR="00460D75" w:rsidRPr="00CC48BC"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8747D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Vartojant Rivaroxaban Siromed laikykitės tam tikrų atsargumo priemonių:</w:t>
      </w:r>
    </w:p>
    <w:p w14:paraId="37ECD27A"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Jums yra padidėjusi kraujavimo rizika, </w:t>
      </w:r>
      <w:r>
        <w:rPr>
          <w:rFonts w:ascii="Times New Roman" w:eastAsia="Times New Roman" w:hAnsi="Times New Roman" w:cs="Times New Roman"/>
          <w:color w:val="000000"/>
          <w:kern w:val="0"/>
          <w:lang w:eastAsia="ar-SA"/>
          <w14:ligatures w14:val="none"/>
        </w:rPr>
        <w:t xml:space="preserve">pvz., esant tokioms situacijoms </w:t>
      </w:r>
      <w:r w:rsidRPr="00283F41">
        <w:rPr>
          <w:rFonts w:ascii="Times New Roman" w:eastAsia="Times New Roman" w:hAnsi="Times New Roman" w:cs="Times New Roman"/>
          <w:color w:val="000000"/>
          <w:kern w:val="0"/>
          <w:lang w:eastAsia="ar-SA"/>
          <w14:ligatures w14:val="none"/>
        </w:rPr>
        <w:t>kaip:</w:t>
      </w:r>
    </w:p>
    <w:p w14:paraId="13536BDD"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sunki suaugusių inkstų liga ir vidutinio sunkumo ar sunki vaikų ir paauglių inkstų liga, nes inkstų funkcija gali turėti įtakos Jūsų organizmą veikiančio vaisto kiekiui;</w:t>
      </w:r>
    </w:p>
    <w:p w14:paraId="025DB316"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kitų nuo kraujo krešulių susidarymo</w:t>
      </w:r>
      <w:r w:rsidRPr="00A4576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apsaugančių vaistų (pvz., varfarino, dabigatrano, apiksabano arba heparino) vartojimas, kai keičiamas nuo kraujo krešulių apsaugantis gydymas arba kai per venos ar arterijos kateterį leidžiama heparino, kad šis kateteris išliktų pralaidus (žr. poskyrį „Kiti vaistai ir Rivaroxaban Siromed“);</w:t>
      </w:r>
    </w:p>
    <w:p w14:paraId="5FAC1680"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kraujavimo sutrikimai;</w:t>
      </w:r>
    </w:p>
    <w:p w14:paraId="67E81F97" w14:textId="77777777" w:rsidR="00460D75"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labai aukštas kraujospūdis, </w:t>
      </w:r>
      <w:r>
        <w:rPr>
          <w:rFonts w:ascii="Times New Roman" w:eastAsia="Times New Roman" w:hAnsi="Times New Roman" w:cs="Times New Roman"/>
          <w:color w:val="000000"/>
          <w:kern w:val="0"/>
          <w:lang w:eastAsia="ar-SA"/>
          <w14:ligatures w14:val="none"/>
        </w:rPr>
        <w:t>nekontroliuojamas vaistais;</w:t>
      </w:r>
    </w:p>
    <w:p w14:paraId="4F10D4B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kraujavimą sukelti galinčios skrandžio arba žarnyno ligos, pvz., žarnyno arba skrandžio uždegimas, arba stemplės uždegimas, pvz., dėl gastroezofaginio refliukso ligos (ligos, kai skrandžio rūgšti</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s patenka į stemplę) arba navikai esantys skrandyje arba žarnyne, lytiniuose ar šlapimo takuose;</w:t>
      </w:r>
    </w:p>
    <w:p w14:paraId="53BC9FA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aki</w:t>
      </w:r>
      <w:r>
        <w:rPr>
          <w:rFonts w:ascii="Times New Roman" w:eastAsia="Times New Roman" w:hAnsi="Times New Roman" w:cs="Times New Roman"/>
          <w:color w:val="000000"/>
          <w:kern w:val="0"/>
          <w:lang w:eastAsia="ar-SA"/>
          <w14:ligatures w14:val="none"/>
        </w:rPr>
        <w:t>es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užpakalinės dalies</w:t>
      </w:r>
      <w:r w:rsidRPr="00283F41">
        <w:rPr>
          <w:rFonts w:ascii="Times New Roman" w:eastAsia="Times New Roman" w:hAnsi="Times New Roman" w:cs="Times New Roman"/>
          <w:color w:val="000000"/>
          <w:kern w:val="0"/>
          <w:lang w:eastAsia="ar-SA"/>
          <w14:ligatures w14:val="none"/>
        </w:rPr>
        <w:t xml:space="preserve"> kraujagyslių sutrikimai (retinopatija);</w:t>
      </w:r>
    </w:p>
    <w:p w14:paraId="0644E41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plaučių liga, kuria sergant bronchai yra išsiplėtę ir prisipildę pūlių (bronchektazės), arba anksčiau buvęs kraujavimas iš plaučių;</w:t>
      </w:r>
    </w:p>
    <w:p w14:paraId="1BEE2E54"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protezuoti širdies vožtuvai;</w:t>
      </w:r>
    </w:p>
    <w:p w14:paraId="1B74114D"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žinote, kad sergate liga, vadinama antifosfolipidiniu sindromu (imuninės sistemos sutrikimas, dėl kurio padidėja kraujo krešulių susidarymo rizika), pasakykite apie tai savo gydytojui, kuris nuspręs, ar </w:t>
      </w:r>
      <w:r>
        <w:rPr>
          <w:rFonts w:ascii="Times New Roman" w:eastAsia="Times New Roman" w:hAnsi="Times New Roman" w:cs="Times New Roman"/>
          <w:color w:val="000000"/>
          <w:kern w:val="0"/>
          <w:lang w:eastAsia="ar-SA"/>
          <w14:ligatures w14:val="none"/>
        </w:rPr>
        <w:t>reikia</w:t>
      </w:r>
      <w:r w:rsidRPr="00283F41">
        <w:rPr>
          <w:rFonts w:ascii="Times New Roman" w:eastAsia="Times New Roman" w:hAnsi="Times New Roman" w:cs="Times New Roman"/>
          <w:color w:val="000000"/>
          <w:kern w:val="0"/>
          <w:lang w:eastAsia="ar-SA"/>
          <w14:ligatures w14:val="none"/>
        </w:rPr>
        <w:t xml:space="preserve"> keisti Jums taikomą gydymą;</w:t>
      </w:r>
    </w:p>
    <w:p w14:paraId="4EC8871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gydytojas nustatė, kad Jūsų kraujospūdis nestabilus, arba Jums planuojama taikyti kitokį gydymą arba chirurginę procedūrą, norint pašalinti kraujo krešulį iš plaučių. </w:t>
      </w:r>
    </w:p>
    <w:p w14:paraId="7DF29E0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FA60A6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xml:space="preserve">, prieš pradedant vartoti Rivaroxaban Siromed.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7FE9D5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8ABBA6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Jeigu Jums reikia atlikti operaciją</w:t>
      </w:r>
    </w:p>
    <w:p w14:paraId="7F1B35C4"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L</w:t>
      </w:r>
      <w:r w:rsidRPr="00283F41">
        <w:rPr>
          <w:rFonts w:ascii="Times New Roman" w:eastAsia="Times New Roman" w:hAnsi="Times New Roman" w:cs="Times New Roman"/>
          <w:color w:val="000000"/>
          <w:kern w:val="0"/>
          <w:lang w:eastAsia="ar-SA"/>
          <w14:ligatures w14:val="none"/>
        </w:rPr>
        <w:t>abai svarbu Rivaroxaban Siromed prieš operaciją ir po jos vartoti tiksliai t</w:t>
      </w:r>
      <w:r>
        <w:rPr>
          <w:rFonts w:ascii="Times New Roman" w:eastAsia="Times New Roman" w:hAnsi="Times New Roman" w:cs="Times New Roman"/>
          <w:color w:val="000000"/>
          <w:kern w:val="0"/>
          <w:lang w:eastAsia="ar-SA"/>
          <w14:ligatures w14:val="none"/>
        </w:rPr>
        <w:t xml:space="preserve">ada, kada nurodė </w:t>
      </w:r>
      <w:r w:rsidRPr="00283F41">
        <w:rPr>
          <w:rFonts w:ascii="Times New Roman" w:eastAsia="Times New Roman" w:hAnsi="Times New Roman" w:cs="Times New Roman"/>
          <w:color w:val="000000"/>
          <w:kern w:val="0"/>
          <w:lang w:eastAsia="ar-SA"/>
          <w14:ligatures w14:val="none"/>
        </w:rPr>
        <w:t>gydytojas</w:t>
      </w:r>
      <w:r>
        <w:rPr>
          <w:rFonts w:ascii="Times New Roman" w:eastAsia="Times New Roman" w:hAnsi="Times New Roman" w:cs="Times New Roman"/>
          <w:color w:val="000000"/>
          <w:kern w:val="0"/>
          <w:lang w:eastAsia="ar-SA"/>
          <w14:ligatures w14:val="none"/>
        </w:rPr>
        <w:t>.</w:t>
      </w:r>
    </w:p>
    <w:p w14:paraId="51EAA86C" w14:textId="2EAF4482"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J</w:t>
      </w:r>
      <w:r w:rsidRPr="00283F41">
        <w:rPr>
          <w:rFonts w:ascii="Times New Roman" w:eastAsia="Times New Roman" w:hAnsi="Times New Roman" w:cs="Times New Roman"/>
          <w:color w:val="000000"/>
          <w:kern w:val="0"/>
          <w:lang w:eastAsia="ar-SA"/>
          <w14:ligatures w14:val="none"/>
        </w:rPr>
        <w:t>eigu operacijos metu</w:t>
      </w:r>
      <w:r w:rsidRPr="003F4668">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į stuburo kanalą bus </w:t>
      </w:r>
      <w:r w:rsidR="00A04C95">
        <w:rPr>
          <w:rFonts w:ascii="Times New Roman" w:eastAsia="Times New Roman" w:hAnsi="Times New Roman" w:cs="Times New Roman"/>
          <w:color w:val="000000"/>
          <w:kern w:val="0"/>
          <w:lang w:eastAsia="ar-SA"/>
          <w14:ligatures w14:val="none"/>
        </w:rPr>
        <w:t>įstatomas</w:t>
      </w:r>
      <w:r w:rsidR="00A04C95"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kateteris arba leidžiami vaistai (pvz., epidurin</w:t>
      </w:r>
      <w:r>
        <w:rPr>
          <w:rFonts w:ascii="Times New Roman" w:eastAsia="Times New Roman" w:hAnsi="Times New Roman" w:cs="Times New Roman"/>
          <w:color w:val="000000"/>
          <w:kern w:val="0"/>
          <w:lang w:eastAsia="ar-SA"/>
          <w14:ligatures w14:val="none"/>
        </w:rPr>
        <w:t>ei</w:t>
      </w:r>
      <w:r w:rsidRPr="00283F41">
        <w:rPr>
          <w:rFonts w:ascii="Times New Roman" w:eastAsia="Times New Roman" w:hAnsi="Times New Roman" w:cs="Times New Roman"/>
          <w:color w:val="000000"/>
          <w:kern w:val="0"/>
          <w:lang w:eastAsia="ar-SA"/>
          <w14:ligatures w14:val="none"/>
        </w:rPr>
        <w:t xml:space="preserve"> ar spinalin</w:t>
      </w:r>
      <w:r>
        <w:rPr>
          <w:rFonts w:ascii="Times New Roman" w:eastAsia="Times New Roman" w:hAnsi="Times New Roman" w:cs="Times New Roman"/>
          <w:color w:val="000000"/>
          <w:kern w:val="0"/>
          <w:lang w:eastAsia="ar-SA"/>
          <w14:ligatures w14:val="none"/>
        </w:rPr>
        <w:t>ei</w:t>
      </w:r>
      <w:r w:rsidRPr="00283F41">
        <w:rPr>
          <w:rFonts w:ascii="Times New Roman" w:eastAsia="Times New Roman" w:hAnsi="Times New Roman" w:cs="Times New Roman"/>
          <w:color w:val="000000"/>
          <w:kern w:val="0"/>
          <w:lang w:eastAsia="ar-SA"/>
          <w14:ligatures w14:val="none"/>
        </w:rPr>
        <w:t xml:space="preserve"> anestezija</w:t>
      </w:r>
      <w:r>
        <w:rPr>
          <w:rFonts w:ascii="Times New Roman" w:eastAsia="Times New Roman" w:hAnsi="Times New Roman" w:cs="Times New Roman"/>
          <w:color w:val="000000"/>
          <w:kern w:val="0"/>
          <w:lang w:eastAsia="ar-SA"/>
          <w14:ligatures w14:val="none"/>
        </w:rPr>
        <w:t>i sukelti</w:t>
      </w:r>
      <w:r w:rsidRPr="00283F41">
        <w:rPr>
          <w:rFonts w:ascii="Times New Roman" w:eastAsia="Times New Roman" w:hAnsi="Times New Roman" w:cs="Times New Roman"/>
          <w:color w:val="000000"/>
          <w:kern w:val="0"/>
          <w:lang w:eastAsia="ar-SA"/>
          <w14:ligatures w14:val="none"/>
        </w:rPr>
        <w:t xml:space="preserve"> arba skausm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malšinti</w:t>
      </w:r>
      <w:r w:rsidRPr="00283F41">
        <w:rPr>
          <w:rFonts w:ascii="Times New Roman" w:eastAsia="Times New Roman" w:hAnsi="Times New Roman" w:cs="Times New Roman"/>
          <w:color w:val="000000"/>
          <w:kern w:val="0"/>
          <w:lang w:eastAsia="ar-SA"/>
          <w14:ligatures w14:val="none"/>
        </w:rPr>
        <w:t>):</w:t>
      </w:r>
    </w:p>
    <w:p w14:paraId="324C19C4" w14:textId="77777777" w:rsidR="00460D75" w:rsidRPr="00283F41" w:rsidRDefault="00460D75" w:rsidP="00460D75">
      <w:pPr>
        <w:widowControl w:val="0"/>
        <w:numPr>
          <w:ilvl w:val="0"/>
          <w:numId w:val="10"/>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labai svarbu Rivaroxaban Siromed prieš nurodytas procedūras ar kateterio išėmimą ir po jų vartoti tiksliai t</w:t>
      </w:r>
      <w:r>
        <w:rPr>
          <w:rFonts w:ascii="Times New Roman" w:eastAsia="Times New Roman" w:hAnsi="Times New Roman" w:cs="Times New Roman"/>
          <w:color w:val="000000"/>
          <w:kern w:val="0"/>
          <w:lang w:eastAsia="ar-SA"/>
          <w14:ligatures w14:val="none"/>
        </w:rPr>
        <w:t xml:space="preserve">ada, kada nurodė </w:t>
      </w:r>
      <w:r w:rsidRPr="00283F41">
        <w:rPr>
          <w:rFonts w:ascii="Times New Roman" w:eastAsia="Times New Roman" w:hAnsi="Times New Roman" w:cs="Times New Roman"/>
          <w:color w:val="000000"/>
          <w:kern w:val="0"/>
          <w:lang w:eastAsia="ar-SA"/>
          <w14:ligatures w14:val="none"/>
        </w:rPr>
        <w:t>gydytojas;</w:t>
      </w:r>
    </w:p>
    <w:p w14:paraId="2C854893" w14:textId="77777777" w:rsidR="00460D75" w:rsidRPr="00283F41" w:rsidRDefault="00460D75" w:rsidP="00460D75">
      <w:pPr>
        <w:widowControl w:val="0"/>
        <w:numPr>
          <w:ilvl w:val="0"/>
          <w:numId w:val="10"/>
        </w:numPr>
        <w:tabs>
          <w:tab w:val="left" w:pos="567"/>
        </w:tabs>
        <w:spacing w:after="0" w:line="100" w:lineRule="atLeast"/>
        <w:ind w:left="1134" w:hanging="567"/>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nedelsdami pasakykite savo gydytojui, jei po anestezijos pajusite kojų tirpimą ar silpnumą arba žarnyno ar šlapimo pūslės veiklos sutrikimą, nes gali prireikti skubios pagalbos. </w:t>
      </w:r>
    </w:p>
    <w:p w14:paraId="103DF71D" w14:textId="77777777" w:rsidR="00460D75" w:rsidRPr="00283F41" w:rsidRDefault="00460D75" w:rsidP="00460D75">
      <w:pPr>
        <w:widowControl w:val="0"/>
        <w:spacing w:after="0" w:line="100" w:lineRule="atLeast"/>
        <w:ind w:left="360"/>
        <w:rPr>
          <w:rFonts w:ascii="Times New Roman" w:eastAsia="Times New Roman" w:hAnsi="Times New Roman" w:cs="Times New Roman"/>
          <w:b/>
          <w:color w:val="000000"/>
          <w:kern w:val="0"/>
          <w:lang w:eastAsia="ar-SA"/>
          <w14:ligatures w14:val="none"/>
        </w:rPr>
      </w:pPr>
    </w:p>
    <w:p w14:paraId="343DC07E" w14:textId="77777777" w:rsidR="00460D75" w:rsidRPr="00283F41" w:rsidRDefault="00460D75" w:rsidP="00460D75">
      <w:pPr>
        <w:keepNext/>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Vaikams ir paaugliams</w:t>
      </w:r>
    </w:p>
    <w:p w14:paraId="400E7B03"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w:t>
      </w:r>
      <w:r w:rsidRPr="00283F41">
        <w:rPr>
          <w:rFonts w:ascii="Times New Roman" w:eastAsia="Times New Roman" w:hAnsi="Times New Roman" w:cs="Times New Roman"/>
          <w:b/>
          <w:bCs/>
          <w:color w:val="000000"/>
          <w:kern w:val="0"/>
          <w:lang w:eastAsia="ar-SA"/>
          <w14:ligatures w14:val="none"/>
        </w:rPr>
        <w:t>nerekomenduojama vartoti vaikams, kuri</w:t>
      </w:r>
      <w:r>
        <w:rPr>
          <w:rFonts w:ascii="Times New Roman" w:eastAsia="Times New Roman" w:hAnsi="Times New Roman" w:cs="Times New Roman"/>
          <w:b/>
          <w:bCs/>
          <w:color w:val="000000"/>
          <w:kern w:val="0"/>
          <w:lang w:eastAsia="ar-SA"/>
          <w14:ligatures w14:val="none"/>
        </w:rPr>
        <w:t>e sveria mažiau kaip</w:t>
      </w:r>
      <w:r w:rsidRPr="00283F41">
        <w:rPr>
          <w:rFonts w:ascii="Times New Roman" w:eastAsia="Times New Roman" w:hAnsi="Times New Roman" w:cs="Times New Roman"/>
          <w:b/>
          <w:bCs/>
          <w:color w:val="000000"/>
          <w:kern w:val="0"/>
          <w:lang w:eastAsia="ar-SA"/>
          <w14:ligatures w14:val="none"/>
        </w:rPr>
        <w:t xml:space="preserve"> 30 kg</w:t>
      </w:r>
      <w:r w:rsidRPr="00283F41">
        <w:rPr>
          <w:rFonts w:ascii="Times New Roman" w:eastAsia="Times New Roman" w:hAnsi="Times New Roman" w:cs="Times New Roman"/>
          <w:color w:val="000000"/>
          <w:kern w:val="0"/>
          <w:lang w:eastAsia="ar-SA"/>
          <w14:ligatures w14:val="none"/>
        </w:rPr>
        <w:t xml:space="preserve">. Informacijos apie Rivaroxaban Siromed vartojimą vaikams ir paaugliams suaugusiųjų indikacijoms nepakanka. </w:t>
      </w:r>
    </w:p>
    <w:p w14:paraId="069208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2B66350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Kiti vaistai ir Rivaroxaban Siromed</w:t>
      </w:r>
    </w:p>
    <w:p w14:paraId="0B0CCC0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vartojate ar neseniai vartojote kitų vaistų, įskaitant įsigytus be recepto, arba dėl to nesate tikri, apie tai pasakykite gydytojui arba vaistininkui.</w:t>
      </w:r>
    </w:p>
    <w:p w14:paraId="04FCA9ED" w14:textId="77777777" w:rsidR="00460D75" w:rsidRPr="00750482" w:rsidRDefault="00460D75" w:rsidP="00460D75">
      <w:pPr>
        <w:widowControl w:val="0"/>
        <w:numPr>
          <w:ilvl w:val="0"/>
          <w:numId w:val="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750482">
        <w:rPr>
          <w:rFonts w:ascii="Times New Roman" w:eastAsia="Times New Roman" w:hAnsi="Times New Roman" w:cs="Times New Roman"/>
          <w:color w:val="000000"/>
          <w:kern w:val="0"/>
          <w:lang w:eastAsia="ar-SA"/>
          <w14:ligatures w14:val="none"/>
        </w:rPr>
        <w:t>Jeigu vartojate:</w:t>
      </w:r>
    </w:p>
    <w:p w14:paraId="6C0F9A19"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grybeli</w:t>
      </w:r>
      <w:r>
        <w:rPr>
          <w:rFonts w:ascii="Times New Roman" w:eastAsia="Times New Roman" w:hAnsi="Times New Roman" w:cs="Times New Roman"/>
          <w:color w:val="000000"/>
          <w:kern w:val="0"/>
          <w:lang w:eastAsia="ar-SA"/>
          <w14:ligatures w14:val="none"/>
        </w:rPr>
        <w:t xml:space="preserve">ų sukeltoms infekcinėms ligoms gydyti skirtų </w:t>
      </w:r>
      <w:r w:rsidRPr="00283F41">
        <w:rPr>
          <w:rFonts w:ascii="Times New Roman" w:eastAsia="Times New Roman" w:hAnsi="Times New Roman" w:cs="Times New Roman"/>
          <w:color w:val="000000"/>
          <w:kern w:val="0"/>
          <w:lang w:eastAsia="ar-SA"/>
          <w14:ligatures w14:val="none"/>
        </w:rPr>
        <w:t>vaistų (pvz., flukonazolo, itrakonazolo, vorikonazolo, pozakonazolo), nebent jie būtų vartojami tik ant odos;</w:t>
      </w:r>
    </w:p>
    <w:p w14:paraId="2D97A958"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ketokonazolo tablečių (vartojamų gydyti Kušingo sindromą – kai organizmas gamina per daug kortizolio);</w:t>
      </w:r>
    </w:p>
    <w:p w14:paraId="2E485CFA"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w:t>
      </w:r>
      <w:r w:rsidRPr="00750482">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baterijų sukeltoms infekcinėms ligoms gydyti skirtų </w:t>
      </w:r>
      <w:r w:rsidRPr="00283F41">
        <w:rPr>
          <w:rFonts w:ascii="Times New Roman" w:eastAsia="Times New Roman" w:hAnsi="Times New Roman" w:cs="Times New Roman"/>
          <w:color w:val="000000"/>
          <w:kern w:val="0"/>
          <w:lang w:eastAsia="ar-SA"/>
          <w14:ligatures w14:val="none"/>
        </w:rPr>
        <w:t>vaistų (pvz., klaritromicino, eritromicino);</w:t>
      </w:r>
    </w:p>
    <w:p w14:paraId="2923ABA7"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kai kurių </w:t>
      </w:r>
      <w:r>
        <w:rPr>
          <w:rFonts w:ascii="Times New Roman" w:eastAsia="Times New Roman" w:hAnsi="Times New Roman" w:cs="Times New Roman"/>
          <w:color w:val="000000"/>
          <w:kern w:val="0"/>
          <w:lang w:eastAsia="ar-SA"/>
          <w14:ligatures w14:val="none"/>
        </w:rPr>
        <w:t>anti</w:t>
      </w:r>
      <w:r w:rsidRPr="00283F41">
        <w:rPr>
          <w:rFonts w:ascii="Times New Roman" w:eastAsia="Times New Roman" w:hAnsi="Times New Roman" w:cs="Times New Roman"/>
          <w:color w:val="000000"/>
          <w:kern w:val="0"/>
          <w:lang w:eastAsia="ar-SA"/>
          <w14:ligatures w14:val="none"/>
        </w:rPr>
        <w:t>virusinių vaistų nuo ŽIV / AIDS (pvz., ritonaviro);</w:t>
      </w:r>
    </w:p>
    <w:p w14:paraId="587CEE6C" w14:textId="14E3F390"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kitų </w:t>
      </w:r>
      <w:r>
        <w:rPr>
          <w:rFonts w:ascii="Times New Roman" w:eastAsia="Times New Roman" w:hAnsi="Times New Roman" w:cs="Times New Roman"/>
          <w:color w:val="000000"/>
          <w:kern w:val="0"/>
          <w:lang w:eastAsia="ar-SA"/>
          <w14:ligatures w14:val="none"/>
        </w:rPr>
        <w:t>krauj</w:t>
      </w:r>
      <w:r w:rsidR="004C196E">
        <w:rPr>
          <w:rFonts w:ascii="Times New Roman" w:eastAsia="Times New Roman" w:hAnsi="Times New Roman" w:cs="Times New Roman"/>
          <w:color w:val="000000"/>
          <w:kern w:val="0"/>
          <w:lang w:eastAsia="ar-SA"/>
          <w14:ligatures w14:val="none"/>
        </w:rPr>
        <w:t>o</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krešėjimui </w:t>
      </w:r>
      <w:r>
        <w:rPr>
          <w:rFonts w:ascii="Times New Roman" w:eastAsia="Times New Roman" w:hAnsi="Times New Roman" w:cs="Times New Roman"/>
          <w:color w:val="000000"/>
          <w:kern w:val="0"/>
          <w:lang w:eastAsia="ar-SA"/>
          <w14:ligatures w14:val="none"/>
        </w:rPr>
        <w:t xml:space="preserve">slopinti skirtų </w:t>
      </w:r>
      <w:r w:rsidRPr="00283F41">
        <w:rPr>
          <w:rFonts w:ascii="Times New Roman" w:eastAsia="Times New Roman" w:hAnsi="Times New Roman" w:cs="Times New Roman"/>
          <w:color w:val="000000"/>
          <w:kern w:val="0"/>
          <w:lang w:eastAsia="ar-SA"/>
          <w14:ligatures w14:val="none"/>
        </w:rPr>
        <w:t>vaistų (pvz., enoksaparino, klopidogrelio ar vitamino K antagonistų, tokių kaip varfarinas ar acenokumarolis);</w:t>
      </w:r>
    </w:p>
    <w:p w14:paraId="4BD38D62"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vaistų nuo uždegimo ir skausmą malšinančių vaistų (pvz., naprokseno arba acetilsalicilo rūgšties);</w:t>
      </w:r>
    </w:p>
    <w:p w14:paraId="0DE3D4E0"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dronedarono (vaisto nuo </w:t>
      </w:r>
      <w:r>
        <w:rPr>
          <w:rFonts w:ascii="Times New Roman" w:eastAsia="Times New Roman" w:hAnsi="Times New Roman" w:cs="Times New Roman"/>
          <w:color w:val="000000"/>
          <w:kern w:val="0"/>
          <w:lang w:eastAsia="ar-SA"/>
          <w14:ligatures w14:val="none"/>
        </w:rPr>
        <w:t>nenormalaus</w:t>
      </w:r>
      <w:r w:rsidRPr="00283F41">
        <w:rPr>
          <w:rFonts w:ascii="Times New Roman" w:eastAsia="Times New Roman" w:hAnsi="Times New Roman" w:cs="Times New Roman"/>
          <w:color w:val="000000"/>
          <w:kern w:val="0"/>
          <w:lang w:eastAsia="ar-SA"/>
          <w14:ligatures w14:val="none"/>
        </w:rPr>
        <w:t xml:space="preserve"> širdies plakimo);</w:t>
      </w:r>
    </w:p>
    <w:p w14:paraId="786A5AE8"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depresij</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gydyti skirtų </w:t>
      </w:r>
      <w:r w:rsidRPr="00283F41">
        <w:rPr>
          <w:rFonts w:ascii="Times New Roman" w:eastAsia="Times New Roman" w:hAnsi="Times New Roman" w:cs="Times New Roman"/>
          <w:color w:val="000000"/>
          <w:kern w:val="0"/>
          <w:lang w:eastAsia="ar-SA"/>
          <w14:ligatures w14:val="none"/>
        </w:rPr>
        <w:t>vaistų (selektyvių</w:t>
      </w:r>
      <w:r>
        <w:rPr>
          <w:rFonts w:ascii="Times New Roman" w:eastAsia="Times New Roman" w:hAnsi="Times New Roman" w:cs="Times New Roman"/>
          <w:color w:val="000000"/>
          <w:kern w:val="0"/>
          <w:lang w:eastAsia="ar-SA"/>
          <w14:ligatures w14:val="none"/>
        </w:rPr>
        <w:t>jų</w:t>
      </w:r>
      <w:r w:rsidRPr="00283F41">
        <w:rPr>
          <w:rFonts w:ascii="Times New Roman" w:eastAsia="Times New Roman" w:hAnsi="Times New Roman" w:cs="Times New Roman"/>
          <w:color w:val="000000"/>
          <w:kern w:val="0"/>
          <w:lang w:eastAsia="ar-SA"/>
          <w14:ligatures w14:val="none"/>
        </w:rPr>
        <w:t xml:space="preserve"> serotonino reabsorbcijos inhibitorių (SSRI) arba serotonino-norepinefrino reabsorbcijos inhibitorių (SNRI)</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w:t>
      </w:r>
    </w:p>
    <w:p w14:paraId="232E65B4" w14:textId="77777777" w:rsidR="00460D75"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460061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prieš pradedant vartoti Rivaroxaban Siromed</w:t>
      </w:r>
      <w:r w:rsidRPr="00283F41">
        <w:rPr>
          <w:rFonts w:ascii="Times New Roman" w:eastAsia="Times New Roman" w:hAnsi="Times New Roman" w:cs="Times New Roman"/>
          <w:color w:val="000000"/>
          <w:kern w:val="0"/>
          <w:lang w:eastAsia="ar-SA"/>
          <w14:ligatures w14:val="none"/>
        </w:rPr>
        <w:t xml:space="preserve">, nes Rivaroxaban Siromed poveikis gali sustiprėti.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17B358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gydytojas mano, kad Jums yra padidėjusi skrandžio ar žarnyno opų atsiradimo rizika, jis taip pat gali skirti profilaktinį gydymą nuo opų.</w:t>
      </w:r>
    </w:p>
    <w:p w14:paraId="565AA87E" w14:textId="77777777" w:rsidR="00460D75" w:rsidRPr="00283F41" w:rsidRDefault="00460D75"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p w14:paraId="6EFECB7A" w14:textId="77777777" w:rsidR="00460D75" w:rsidRPr="00F65FE6" w:rsidRDefault="00460D75" w:rsidP="00460D75">
      <w:pPr>
        <w:widowControl w:val="0"/>
        <w:numPr>
          <w:ilvl w:val="0"/>
          <w:numId w:val="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F65FE6">
        <w:rPr>
          <w:rFonts w:ascii="Times New Roman" w:eastAsia="Times New Roman" w:hAnsi="Times New Roman" w:cs="Times New Roman"/>
          <w:color w:val="000000"/>
          <w:kern w:val="0"/>
          <w:lang w:eastAsia="ar-SA"/>
          <w14:ligatures w14:val="none"/>
        </w:rPr>
        <w:t xml:space="preserve">Jeigu vartojate: </w:t>
      </w:r>
    </w:p>
    <w:p w14:paraId="3FD10221"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epilepsij</w:t>
      </w:r>
      <w:r>
        <w:rPr>
          <w:rFonts w:ascii="Times New Roman" w:eastAsia="Times New Roman" w:hAnsi="Times New Roman" w:cs="Times New Roman"/>
          <w:color w:val="000000"/>
          <w:kern w:val="0"/>
          <w:lang w:eastAsia="ar-SA"/>
          <w14:ligatures w14:val="none"/>
        </w:rPr>
        <w:t>ai gydyti skirtų</w:t>
      </w:r>
      <w:r w:rsidRPr="00283F41">
        <w:rPr>
          <w:rFonts w:ascii="Times New Roman" w:eastAsia="Times New Roman" w:hAnsi="Times New Roman" w:cs="Times New Roman"/>
          <w:color w:val="000000"/>
          <w:kern w:val="0"/>
          <w:lang w:eastAsia="ar-SA"/>
          <w14:ligatures w14:val="none"/>
        </w:rPr>
        <w:t xml:space="preserve"> vaistų (fenitoino, karbamazepino, fenobarbitalio);</w:t>
      </w:r>
    </w:p>
    <w:p w14:paraId="504B7ABD"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paprastųjų jonažolių (</w:t>
      </w:r>
      <w:r w:rsidRPr="00283F41">
        <w:rPr>
          <w:rFonts w:ascii="Times New Roman" w:eastAsia="Times New Roman" w:hAnsi="Times New Roman" w:cs="Times New Roman"/>
          <w:i/>
          <w:iCs/>
          <w:color w:val="000000"/>
          <w:kern w:val="0"/>
          <w:lang w:eastAsia="ar-SA"/>
          <w14:ligatures w14:val="none"/>
        </w:rPr>
        <w:t>Hypericum perforatum</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preparatų, t. y. </w:t>
      </w:r>
      <w:r w:rsidRPr="00283F41">
        <w:rPr>
          <w:rFonts w:ascii="Times New Roman" w:eastAsia="Times New Roman" w:hAnsi="Times New Roman" w:cs="Times New Roman"/>
          <w:color w:val="000000"/>
          <w:kern w:val="0"/>
          <w:lang w:eastAsia="ar-SA"/>
          <w14:ligatures w14:val="none"/>
        </w:rPr>
        <w:t>augalini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depresijai gydyti;</w:t>
      </w:r>
    </w:p>
    <w:p w14:paraId="7AB07AD3"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antibiotiko rifampicino.</w:t>
      </w:r>
    </w:p>
    <w:p w14:paraId="5F64EC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3DD21AC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prieš pradedant vartoti Rivaroxaban Siromed</w:t>
      </w:r>
      <w:r w:rsidRPr="00283F41">
        <w:rPr>
          <w:rFonts w:ascii="Times New Roman" w:eastAsia="Times New Roman" w:hAnsi="Times New Roman" w:cs="Times New Roman"/>
          <w:color w:val="000000"/>
          <w:kern w:val="0"/>
          <w:lang w:eastAsia="ar-SA"/>
          <w14:ligatures w14:val="none"/>
        </w:rPr>
        <w:t xml:space="preserve">, nes Rivaroxaban Siromed poveikis gali </w:t>
      </w:r>
      <w:r>
        <w:rPr>
          <w:rFonts w:ascii="Times New Roman" w:eastAsia="Times New Roman" w:hAnsi="Times New Roman" w:cs="Times New Roman"/>
          <w:color w:val="000000"/>
          <w:kern w:val="0"/>
          <w:lang w:eastAsia="ar-SA"/>
          <w14:ligatures w14:val="none"/>
        </w:rPr>
        <w:t>susilpnėti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405B3A0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6CE460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Nėštumas ir žindymo laikotarpis </w:t>
      </w:r>
    </w:p>
    <w:p w14:paraId="3260934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nėštumo arba žindymo metu vartoti draudžiama. Jeigu yra galimybė pastoti, Rivaroxaban Siromed</w:t>
      </w:r>
      <w:r>
        <w:rPr>
          <w:rFonts w:ascii="Times New Roman" w:eastAsia="Times New Roman" w:hAnsi="Times New Roman" w:cs="Times New Roman"/>
          <w:color w:val="000000"/>
          <w:kern w:val="0"/>
          <w:lang w:eastAsia="ar-SA"/>
          <w14:ligatures w14:val="none"/>
        </w:rPr>
        <w:t xml:space="preserve"> vartojimo laikotarpiu turite naudoti</w:t>
      </w:r>
      <w:r w:rsidRPr="00283F41">
        <w:rPr>
          <w:rFonts w:ascii="Times New Roman" w:eastAsia="Times New Roman" w:hAnsi="Times New Roman" w:cs="Times New Roman"/>
          <w:color w:val="000000"/>
          <w:kern w:val="0"/>
          <w:lang w:eastAsia="ar-SA"/>
          <w14:ligatures w14:val="none"/>
        </w:rPr>
        <w:t xml:space="preserve"> patikim</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kontracepcijos metod</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Jeigu varto</w:t>
      </w:r>
      <w:r>
        <w:rPr>
          <w:rFonts w:ascii="Times New Roman" w:eastAsia="Times New Roman" w:hAnsi="Times New Roman" w:cs="Times New Roman"/>
          <w:color w:val="000000"/>
          <w:kern w:val="0"/>
          <w:lang w:eastAsia="ar-SA"/>
          <w14:ligatures w14:val="none"/>
        </w:rPr>
        <w:t>dama</w:t>
      </w:r>
      <w:r w:rsidRPr="00283F41">
        <w:rPr>
          <w:rFonts w:ascii="Times New Roman" w:eastAsia="Times New Roman" w:hAnsi="Times New Roman" w:cs="Times New Roman"/>
          <w:color w:val="000000"/>
          <w:kern w:val="0"/>
          <w:lang w:eastAsia="ar-SA"/>
          <w14:ligatures w14:val="none"/>
        </w:rPr>
        <w:t xml:space="preserve"> šio vaisto pasto</w:t>
      </w:r>
      <w:r>
        <w:rPr>
          <w:rFonts w:ascii="Times New Roman" w:eastAsia="Times New Roman" w:hAnsi="Times New Roman" w:cs="Times New Roman"/>
          <w:color w:val="000000"/>
          <w:kern w:val="0"/>
          <w:lang w:eastAsia="ar-SA"/>
          <w14:ligatures w14:val="none"/>
        </w:rPr>
        <w:t>site</w:t>
      </w:r>
      <w:r w:rsidRPr="00283F41">
        <w:rPr>
          <w:rFonts w:ascii="Times New Roman" w:eastAsia="Times New Roman" w:hAnsi="Times New Roman" w:cs="Times New Roman"/>
          <w:color w:val="000000"/>
          <w:kern w:val="0"/>
          <w:lang w:eastAsia="ar-SA"/>
          <w14:ligatures w14:val="none"/>
        </w:rPr>
        <w:t xml:space="preserve">, nedelsdama </w:t>
      </w:r>
      <w:r>
        <w:rPr>
          <w:rFonts w:ascii="Times New Roman" w:eastAsia="Times New Roman" w:hAnsi="Times New Roman" w:cs="Times New Roman"/>
          <w:color w:val="000000"/>
          <w:kern w:val="0"/>
          <w:lang w:eastAsia="ar-SA"/>
          <w14:ligatures w14:val="none"/>
        </w:rPr>
        <w:t xml:space="preserve">apie tai </w:t>
      </w:r>
      <w:r w:rsidRPr="00283F41">
        <w:rPr>
          <w:rFonts w:ascii="Times New Roman" w:eastAsia="Times New Roman" w:hAnsi="Times New Roman" w:cs="Times New Roman"/>
          <w:color w:val="000000"/>
          <w:kern w:val="0"/>
          <w:lang w:eastAsia="ar-SA"/>
          <w14:ligatures w14:val="none"/>
        </w:rPr>
        <w:t>pasakykite savo gydytojui, kuris nuspręs, kaip turėsite būti gydoma.</w:t>
      </w:r>
    </w:p>
    <w:p w14:paraId="3DFF728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BDA379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Vairavimas ir mechanizmų valdymas</w:t>
      </w:r>
    </w:p>
    <w:p w14:paraId="4D9316F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Vartojant Rivaroxaban Siromed gali pasireikšti svaigulys (dažnas šalutinis poveikis) arba apalpimas (nedažnas šalutinis poveikis) (žr. 4 skyrių „Galimas šalutinis poveikis“). Jeigu </w:t>
      </w:r>
      <w:r>
        <w:rPr>
          <w:rFonts w:ascii="Times New Roman" w:eastAsia="Times New Roman" w:hAnsi="Times New Roman" w:cs="Times New Roman"/>
          <w:color w:val="000000"/>
          <w:kern w:val="0"/>
          <w:lang w:eastAsia="ar-SA"/>
          <w14:ligatures w14:val="none"/>
        </w:rPr>
        <w:t>atsiranda</w:t>
      </w:r>
      <w:r w:rsidRPr="00283F41">
        <w:rPr>
          <w:rFonts w:ascii="Times New Roman" w:eastAsia="Times New Roman" w:hAnsi="Times New Roman" w:cs="Times New Roman"/>
          <w:color w:val="000000"/>
          <w:kern w:val="0"/>
          <w:lang w:eastAsia="ar-SA"/>
          <w14:ligatures w14:val="none"/>
        </w:rPr>
        <w:t xml:space="preserve"> šių simptomų, vairuoti, važiuoti dviračiu</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naudoti bet koki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įranki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ar valdyti mechanizm</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negalima. </w:t>
      </w:r>
    </w:p>
    <w:p w14:paraId="1EE5A2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6AA389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Rivaroxaban Siromed sudėtyje yra laktozės </w:t>
      </w:r>
      <w:r>
        <w:rPr>
          <w:rFonts w:ascii="Times New Roman" w:eastAsia="Times New Roman" w:hAnsi="Times New Roman" w:cs="Times New Roman"/>
          <w:b/>
          <w:bCs/>
          <w:color w:val="000000"/>
          <w:kern w:val="0"/>
          <w:lang w:eastAsia="ar-SA"/>
          <w14:ligatures w14:val="none"/>
        </w:rPr>
        <w:t>ir natrio</w:t>
      </w:r>
    </w:p>
    <w:p w14:paraId="1EEB97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gydytojas Jums yra sakęs, kad netoleruojate kokių nors angliavandenių, kreipkitės į jį prieš pradėdami vartoti šį vaistą.</w:t>
      </w:r>
    </w:p>
    <w:p w14:paraId="4F2AA09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Kiekvienoje šio vaisto </w:t>
      </w:r>
      <w:r>
        <w:rPr>
          <w:rFonts w:ascii="Times New Roman" w:eastAsia="Times New Roman" w:hAnsi="Times New Roman" w:cs="Times New Roman"/>
          <w:color w:val="000000"/>
          <w:kern w:val="0"/>
          <w:lang w:eastAsia="ar-SA"/>
          <w14:ligatures w14:val="none"/>
        </w:rPr>
        <w:t xml:space="preserve">plėvele dengtoje </w:t>
      </w:r>
      <w:r w:rsidRPr="00283F41">
        <w:rPr>
          <w:rFonts w:ascii="Times New Roman" w:eastAsia="Times New Roman" w:hAnsi="Times New Roman" w:cs="Times New Roman"/>
          <w:color w:val="000000"/>
          <w:kern w:val="0"/>
          <w:lang w:eastAsia="ar-SA"/>
          <w14:ligatures w14:val="none"/>
        </w:rPr>
        <w:t>tabletėje yra mažiau kaip 1 mmol (23 mg) natrio, t. y. jis beveik neturi reikšmės.</w:t>
      </w:r>
    </w:p>
    <w:p w14:paraId="3160490E"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5DF6365"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75F4F434"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3.</w:t>
      </w:r>
      <w:r w:rsidRPr="00283F41">
        <w:rPr>
          <w:rFonts w:ascii="Times New Roman" w:eastAsia="Times New Roman" w:hAnsi="Times New Roman" w:cs="Times New Roman"/>
          <w:b/>
          <w:color w:val="000000"/>
          <w:kern w:val="0"/>
          <w:lang w:eastAsia="ar-SA"/>
          <w14:ligatures w14:val="none"/>
        </w:rPr>
        <w:tab/>
        <w:t>Kaip vartoti Rivaroxaban Siromed</w:t>
      </w:r>
    </w:p>
    <w:p w14:paraId="514958E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5E4E3C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Visada vartokite šį vaistą tiksliai, kaip nurodė gydytojas. Jeigu abejojate, kreipkitės į gydytoją arba vaistininką.</w:t>
      </w:r>
    </w:p>
    <w:p w14:paraId="3901EEF4"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A38D4F1"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būtina vartoti valgio metu. </w:t>
      </w:r>
    </w:p>
    <w:p w14:paraId="114DF446"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Nurykite tabletę (-es), geriausia užsigerdami vandeniu.</w:t>
      </w:r>
    </w:p>
    <w:p w14:paraId="76A0E948"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62276C8"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sunku nuryti visą tabletę, pasikalbėkite su gydytoju apie kitus Rivaroxaban Siromed vartojimo būdus. Prieš pat vartojant tabletę galima susmulkinti ir sumaišyti su vandeniu arba obuolių tyre. Išgėrus šį mišinį, reikia nedelsiant pavalgyti.</w:t>
      </w:r>
    </w:p>
    <w:p w14:paraId="43338171" w14:textId="0803A7F8"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būtina, gydytojas gali Jums paskirti vartoti susmulkintą Rivaroxaban Siromed tabletę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w:t>
      </w:r>
    </w:p>
    <w:p w14:paraId="29F99B07"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67BD204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Kiek vartoti </w:t>
      </w:r>
    </w:p>
    <w:p w14:paraId="5D8B26B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Suaugusiesiems</w:t>
      </w:r>
    </w:p>
    <w:p w14:paraId="3E5A2BA7" w14:textId="77777777" w:rsidR="00460D75" w:rsidRPr="00283F41" w:rsidRDefault="00460D75" w:rsidP="00460D75">
      <w:pPr>
        <w:widowControl w:val="0"/>
        <w:numPr>
          <w:ilvl w:val="1"/>
          <w:numId w:val="13"/>
        </w:numPr>
        <w:tabs>
          <w:tab w:val="left" w:pos="567"/>
        </w:tabs>
        <w:spacing w:after="0" w:line="260" w:lineRule="exact"/>
        <w:ind w:left="567" w:hanging="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Kraujo krešulių susidarymo smegenyse (insulto) ir kitų kūno vietų kraujagyslėse profilaktika</w:t>
      </w:r>
      <w:r>
        <w:rPr>
          <w:rFonts w:ascii="Times New Roman" w:eastAsia="Times New Roman" w:hAnsi="Times New Roman" w:cs="Times New Roman"/>
          <w:bCs/>
          <w:color w:val="000000"/>
          <w:kern w:val="0"/>
          <w:lang w:eastAsia="ar-SA"/>
          <w14:ligatures w14:val="none"/>
        </w:rPr>
        <w:t>i</w:t>
      </w:r>
    </w:p>
    <w:p w14:paraId="24497D56" w14:textId="77777777" w:rsidR="00460D75" w:rsidRPr="00283F41" w:rsidRDefault="00460D75" w:rsidP="00460D75">
      <w:pPr>
        <w:widowControl w:val="0"/>
        <w:tabs>
          <w:tab w:val="left" w:pos="709"/>
        </w:tabs>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Rekomenduojama dozė yra viena Rivaroxaban Siromed 20 mg tabletė vieną kartą per parą.</w:t>
      </w:r>
    </w:p>
    <w:p w14:paraId="325A13A6" w14:textId="427419AD" w:rsidR="00460D75" w:rsidRPr="00283F41" w:rsidRDefault="00460D75" w:rsidP="00460D75">
      <w:pPr>
        <w:widowControl w:val="0"/>
        <w:tabs>
          <w:tab w:val="left" w:pos="709"/>
        </w:tabs>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 xml:space="preserve">Jeigu </w:t>
      </w:r>
      <w:r w:rsidR="009C3D40">
        <w:rPr>
          <w:rFonts w:ascii="Times New Roman" w:eastAsia="Times New Roman" w:hAnsi="Times New Roman" w:cs="Times New Roman"/>
          <w:bCs/>
          <w:color w:val="000000"/>
          <w:kern w:val="0"/>
          <w:lang w:eastAsia="ar-SA"/>
          <w14:ligatures w14:val="none"/>
        </w:rPr>
        <w:t>J</w:t>
      </w:r>
      <w:r w:rsidR="004E1DFE">
        <w:rPr>
          <w:rFonts w:ascii="Times New Roman" w:eastAsia="Times New Roman" w:hAnsi="Times New Roman" w:cs="Times New Roman"/>
          <w:bCs/>
          <w:color w:val="000000"/>
          <w:kern w:val="0"/>
          <w:lang w:eastAsia="ar-SA"/>
          <w14:ligatures w14:val="none"/>
        </w:rPr>
        <w:t>ūsų inkstų funkcija sutrikusi</w:t>
      </w:r>
      <w:r w:rsidRPr="00283F41">
        <w:rPr>
          <w:rFonts w:ascii="Times New Roman" w:eastAsia="Times New Roman" w:hAnsi="Times New Roman" w:cs="Times New Roman"/>
          <w:bCs/>
          <w:color w:val="000000"/>
          <w:kern w:val="0"/>
          <w:lang w:eastAsia="ar-SA"/>
          <w14:ligatures w14:val="none"/>
        </w:rPr>
        <w:t>, dozė gali būti sumažinta iki vienos Rivaroxaban Siromed 15 mg tabletės vieną kartą per parą.</w:t>
      </w:r>
    </w:p>
    <w:p w14:paraId="44B0A51D" w14:textId="77777777" w:rsidR="00460D75" w:rsidRPr="00283F41" w:rsidRDefault="00460D75" w:rsidP="00460D75">
      <w:pPr>
        <w:widowControl w:val="0"/>
        <w:spacing w:after="0" w:line="260" w:lineRule="exact"/>
        <w:ind w:left="567" w:hanging="567"/>
        <w:rPr>
          <w:rFonts w:ascii="Times New Roman" w:eastAsia="Times New Roman" w:hAnsi="Times New Roman" w:cs="Times New Roman"/>
          <w:bCs/>
          <w:color w:val="000000"/>
          <w:kern w:val="0"/>
          <w:lang w:eastAsia="ar-SA"/>
          <w14:ligatures w14:val="none"/>
        </w:rPr>
      </w:pPr>
    </w:p>
    <w:p w14:paraId="47BB3342" w14:textId="77777777" w:rsidR="00460D75" w:rsidRPr="00283F41"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Jeigu Jums reikalinga procedūra, skirta užsikimšusių širdies kraujagyslių gydymui (vadinam</w:t>
      </w:r>
      <w:r>
        <w:rPr>
          <w:rFonts w:ascii="Times New Roman" w:eastAsia="Times New Roman" w:hAnsi="Times New Roman" w:cs="Times New Roman"/>
          <w:bCs/>
          <w:color w:val="000000"/>
          <w:kern w:val="0"/>
          <w:lang w:eastAsia="ar-SA"/>
          <w14:ligatures w14:val="none"/>
        </w:rPr>
        <w:t>oji</w:t>
      </w:r>
      <w:r w:rsidRPr="00283F41">
        <w:rPr>
          <w:rFonts w:ascii="Times New Roman" w:eastAsia="Times New Roman" w:hAnsi="Times New Roman" w:cs="Times New Roman"/>
          <w:bCs/>
          <w:color w:val="000000"/>
          <w:kern w:val="0"/>
          <w:lang w:eastAsia="ar-SA"/>
          <w14:ligatures w14:val="none"/>
        </w:rPr>
        <w:t xml:space="preserve"> perkutanin</w:t>
      </w:r>
      <w:r>
        <w:rPr>
          <w:rFonts w:ascii="Times New Roman" w:eastAsia="Times New Roman" w:hAnsi="Times New Roman" w:cs="Times New Roman"/>
          <w:bCs/>
          <w:color w:val="000000"/>
          <w:kern w:val="0"/>
          <w:lang w:eastAsia="ar-SA"/>
          <w14:ligatures w14:val="none"/>
        </w:rPr>
        <w:t>ė</w:t>
      </w:r>
      <w:r w:rsidRPr="00283F41">
        <w:rPr>
          <w:rFonts w:ascii="Times New Roman" w:eastAsia="Times New Roman" w:hAnsi="Times New Roman" w:cs="Times New Roman"/>
          <w:bCs/>
          <w:color w:val="000000"/>
          <w:kern w:val="0"/>
          <w:lang w:eastAsia="ar-SA"/>
          <w14:ligatures w14:val="none"/>
        </w:rPr>
        <w:t xml:space="preserve"> koronarin</w:t>
      </w:r>
      <w:r>
        <w:rPr>
          <w:rFonts w:ascii="Times New Roman" w:eastAsia="Times New Roman" w:hAnsi="Times New Roman" w:cs="Times New Roman"/>
          <w:bCs/>
          <w:color w:val="000000"/>
          <w:kern w:val="0"/>
          <w:lang w:eastAsia="ar-SA"/>
          <w14:ligatures w14:val="none"/>
        </w:rPr>
        <w:t>ė</w:t>
      </w:r>
      <w:r w:rsidRPr="00283F41">
        <w:rPr>
          <w:rFonts w:ascii="Times New Roman" w:eastAsia="Times New Roman" w:hAnsi="Times New Roman" w:cs="Times New Roman"/>
          <w:bCs/>
          <w:color w:val="000000"/>
          <w:kern w:val="0"/>
          <w:lang w:eastAsia="ar-SA"/>
          <w14:ligatures w14:val="none"/>
        </w:rPr>
        <w:t xml:space="preserve"> intervencija – PKI su stento </w:t>
      </w:r>
      <w:r>
        <w:rPr>
          <w:rFonts w:ascii="Times New Roman" w:eastAsia="Times New Roman" w:hAnsi="Times New Roman" w:cs="Times New Roman"/>
          <w:bCs/>
          <w:color w:val="000000"/>
          <w:kern w:val="0"/>
          <w:lang w:eastAsia="ar-SA"/>
          <w14:ligatures w14:val="none"/>
        </w:rPr>
        <w:t>įstatymu</w:t>
      </w:r>
      <w:r w:rsidRPr="00283F41">
        <w:rPr>
          <w:rFonts w:ascii="Times New Roman" w:eastAsia="Times New Roman" w:hAnsi="Times New Roman" w:cs="Times New Roman"/>
          <w:bCs/>
          <w:color w:val="000000"/>
          <w:kern w:val="0"/>
          <w:lang w:eastAsia="ar-SA"/>
          <w14:ligatures w14:val="none"/>
        </w:rPr>
        <w:t>), dozės sumažinimo iki vienos Rivaroxaban Siromed 15 mg tabletės vieną kartą per parą (arba iki vienos Rivaroxaban Siromed 10 mg tabletės vieną kartą per parą, jeigu Jums yra inkstų funkcijos sutrikimas), vartojant kartu su antitrombocitiniu vaistu, pavyzdžiui, klopidogreliu, patirtis yra ribota.</w:t>
      </w:r>
    </w:p>
    <w:p w14:paraId="73AA5020"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67D0E411" w14:textId="77777777" w:rsidR="00460D75" w:rsidRPr="00283F41" w:rsidRDefault="00460D75" w:rsidP="00460D75">
      <w:pPr>
        <w:widowControl w:val="0"/>
        <w:numPr>
          <w:ilvl w:val="1"/>
          <w:numId w:val="14"/>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Kraujo krešulių kojų venose bei kraujo krešulių plaučių kraujagyslėse gydymui ir pakartotinio kraujo krešulių susidarymo profilaktikai</w:t>
      </w:r>
    </w:p>
    <w:p w14:paraId="53CA5789" w14:textId="77777777" w:rsidR="00460D75" w:rsidRPr="00A912FF"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Pirmąsias 3 savaites rekomenduojama dozė yra po vieną Rivaroxaban Siromed 15 mg tabletę du kartus per parą.</w:t>
      </w:r>
    </w:p>
    <w:p w14:paraId="148D0A2C" w14:textId="77777777" w:rsidR="00460D75" w:rsidRPr="00A912FF"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Po 3 savaičių rekomenduojama dozė yra viena Rivaroxaban Siromed 20 mg tabletė kartą per parą.</w:t>
      </w:r>
      <w:r>
        <w:rPr>
          <w:rFonts w:ascii="Times New Roman" w:eastAsia="Times New Roman" w:hAnsi="Times New Roman" w:cs="Times New Roman"/>
          <w:bCs/>
          <w:color w:val="000000"/>
          <w:kern w:val="0"/>
          <w:lang w:eastAsia="ar-SA"/>
          <w14:ligatures w14:val="none"/>
        </w:rPr>
        <w:t xml:space="preserve"> </w:t>
      </w:r>
      <w:r w:rsidRPr="00A912FF">
        <w:rPr>
          <w:rFonts w:ascii="Times New Roman" w:eastAsia="Times New Roman" w:hAnsi="Times New Roman" w:cs="Times New Roman"/>
          <w:bCs/>
          <w:color w:val="000000"/>
          <w:kern w:val="0"/>
          <w:lang w:eastAsia="ar-SA"/>
          <w14:ligatures w14:val="none"/>
        </w:rPr>
        <w:t xml:space="preserve">Po kraujo krešulio gydymo, trukusio ne mažiau kaip 6 mėnesius, gydytojas gali nuspręsti tęsti gydymą ir skirti po vieną 10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 xml:space="preserve">kartą per parą arba po vieną 20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 xml:space="preserve">kartą per parą. </w:t>
      </w:r>
    </w:p>
    <w:p w14:paraId="01CC06F1" w14:textId="7B09D39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 xml:space="preserve">Jeigu </w:t>
      </w:r>
      <w:r w:rsidR="004E1DFE">
        <w:rPr>
          <w:rFonts w:ascii="Times New Roman" w:eastAsia="Times New Roman" w:hAnsi="Times New Roman" w:cs="Times New Roman"/>
          <w:bCs/>
          <w:color w:val="000000"/>
          <w:kern w:val="0"/>
          <w:lang w:eastAsia="ar-SA"/>
          <w14:ligatures w14:val="none"/>
        </w:rPr>
        <w:t>Jūsų inkstų funkcija sutrikusi</w:t>
      </w:r>
      <w:r w:rsidRPr="00A912FF">
        <w:rPr>
          <w:rFonts w:ascii="Times New Roman" w:eastAsia="Times New Roman" w:hAnsi="Times New Roman" w:cs="Times New Roman"/>
          <w:bCs/>
          <w:color w:val="000000"/>
          <w:kern w:val="0"/>
          <w:lang w:eastAsia="ar-SA"/>
          <w14:ligatures w14:val="none"/>
        </w:rPr>
        <w:t xml:space="preserve"> ir vartojate po vieną Rivaroxaban Siromed 20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kartą per parą, gydytojas gali nuspręsti po trijų savaičių sumažinti dozę iki vienos Rivaroxaban Siromed 15 mg tabletės vieną kartą per parą, jei kraujavimo rizika didesnė negu naujo krešulio susidarymo rizika.</w:t>
      </w:r>
    </w:p>
    <w:p w14:paraId="0B32ED9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BD0BF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Vaikams ir paaugliams</w:t>
      </w:r>
    </w:p>
    <w:p w14:paraId="5249AAD7"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dozė priklauso nuo kūno svorio ir ją apskaičiuos gydytojas.</w:t>
      </w:r>
    </w:p>
    <w:p w14:paraId="6F2BCBC6" w14:textId="77777777" w:rsidR="00460D75" w:rsidRPr="00283F41" w:rsidRDefault="00460D75" w:rsidP="00460D75">
      <w:pPr>
        <w:widowControl w:val="0"/>
        <w:numPr>
          <w:ilvl w:val="1"/>
          <w:numId w:val="1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ir paaugliams, kurių </w:t>
      </w:r>
      <w:r w:rsidRPr="00283F41">
        <w:rPr>
          <w:rFonts w:ascii="Times New Roman" w:eastAsia="Times New Roman" w:hAnsi="Times New Roman" w:cs="Times New Roman"/>
          <w:b/>
          <w:bCs/>
          <w:color w:val="000000"/>
          <w:kern w:val="0"/>
          <w:lang w:eastAsia="ar-SA"/>
          <w14:ligatures w14:val="none"/>
        </w:rPr>
        <w:t>kūno svoris yra nuo 30 kg iki mažiau kaip 50 kg</w:t>
      </w:r>
      <w:r w:rsidRPr="00283F41">
        <w:rPr>
          <w:rFonts w:ascii="Times New Roman" w:eastAsia="Times New Roman" w:hAnsi="Times New Roman" w:cs="Times New Roman"/>
          <w:color w:val="000000"/>
          <w:kern w:val="0"/>
          <w:lang w:eastAsia="ar-SA"/>
          <w14:ligatures w14:val="none"/>
        </w:rPr>
        <w:t xml:space="preserve">, rekomenduojama dozė yra viena </w:t>
      </w:r>
      <w:r w:rsidRPr="00283F41">
        <w:rPr>
          <w:rFonts w:ascii="Times New Roman" w:eastAsia="Times New Roman" w:hAnsi="Times New Roman" w:cs="Times New Roman"/>
          <w:b/>
          <w:bCs/>
          <w:color w:val="000000"/>
          <w:kern w:val="0"/>
          <w:lang w:eastAsia="ar-SA"/>
          <w14:ligatures w14:val="none"/>
        </w:rPr>
        <w:t xml:space="preserve">Rivaroxaban Siromed 15 mg </w:t>
      </w:r>
      <w:r w:rsidRPr="00283F41">
        <w:rPr>
          <w:rFonts w:ascii="Times New Roman" w:eastAsia="Times New Roman" w:hAnsi="Times New Roman" w:cs="Times New Roman"/>
          <w:color w:val="000000"/>
          <w:kern w:val="0"/>
          <w:lang w:eastAsia="ar-SA"/>
          <w14:ligatures w14:val="none"/>
        </w:rPr>
        <w:t>tabletė vieną kartą per parą.</w:t>
      </w:r>
    </w:p>
    <w:p w14:paraId="7E356AAE" w14:textId="77777777" w:rsidR="00460D75" w:rsidRPr="00283F41" w:rsidRDefault="00460D75" w:rsidP="00460D75">
      <w:pPr>
        <w:widowControl w:val="0"/>
        <w:numPr>
          <w:ilvl w:val="1"/>
          <w:numId w:val="1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ir paaugliams, kurių </w:t>
      </w:r>
      <w:r w:rsidRPr="00283F41">
        <w:rPr>
          <w:rFonts w:ascii="Times New Roman" w:eastAsia="Times New Roman" w:hAnsi="Times New Roman" w:cs="Times New Roman"/>
          <w:b/>
          <w:bCs/>
          <w:color w:val="000000"/>
          <w:kern w:val="0"/>
          <w:lang w:eastAsia="ar-SA"/>
          <w14:ligatures w14:val="none"/>
        </w:rPr>
        <w:t>kūno</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b/>
          <w:bCs/>
          <w:color w:val="000000"/>
          <w:kern w:val="0"/>
          <w:lang w:eastAsia="ar-SA"/>
          <w14:ligatures w14:val="none"/>
        </w:rPr>
        <w:t xml:space="preserve">svoris yra 50 kg arba </w:t>
      </w:r>
      <w:r>
        <w:rPr>
          <w:rFonts w:ascii="Times New Roman" w:eastAsia="Times New Roman" w:hAnsi="Times New Roman" w:cs="Times New Roman"/>
          <w:b/>
          <w:bCs/>
          <w:color w:val="000000"/>
          <w:kern w:val="0"/>
          <w:lang w:eastAsia="ar-SA"/>
          <w14:ligatures w14:val="none"/>
        </w:rPr>
        <w:t>didesnis</w:t>
      </w:r>
      <w:r w:rsidRPr="00283F41">
        <w:rPr>
          <w:rFonts w:ascii="Times New Roman" w:eastAsia="Times New Roman" w:hAnsi="Times New Roman" w:cs="Times New Roman"/>
          <w:bCs/>
          <w:color w:val="000000"/>
          <w:kern w:val="0"/>
          <w:lang w:eastAsia="ar-SA"/>
          <w14:ligatures w14:val="none"/>
        </w:rPr>
        <w:t xml:space="preserve">, rekomenduojama dozė yra viena </w:t>
      </w:r>
      <w:r w:rsidRPr="00283F41">
        <w:rPr>
          <w:rFonts w:ascii="Times New Roman" w:eastAsia="Times New Roman" w:hAnsi="Times New Roman" w:cs="Times New Roman"/>
          <w:b/>
          <w:color w:val="000000"/>
          <w:kern w:val="0"/>
          <w:lang w:eastAsia="ar-SA"/>
          <w14:ligatures w14:val="none"/>
        </w:rPr>
        <w:t xml:space="preserve">Rivaroxaban Siromed 20 mg </w:t>
      </w:r>
      <w:r w:rsidRPr="00283F41">
        <w:rPr>
          <w:rFonts w:ascii="Times New Roman" w:eastAsia="Times New Roman" w:hAnsi="Times New Roman" w:cs="Times New Roman"/>
          <w:bCs/>
          <w:color w:val="000000"/>
          <w:kern w:val="0"/>
          <w:lang w:eastAsia="ar-SA"/>
          <w14:ligatures w14:val="none"/>
        </w:rPr>
        <w:t>tabletė vieną kartą per parą.</w:t>
      </w:r>
    </w:p>
    <w:p w14:paraId="624A89DF"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Kiekvieną Rivaroxaban Siromed dozę vartokite užsigerdami (pvz., vandeniu ar sultimis) valgio metu. Tabletes vartokite kasdien maždaug tuo pačiu metu. Apsvarstykite, ar nevertėtų nustatyti žadintuvo priminimui.</w:t>
      </w:r>
    </w:p>
    <w:p w14:paraId="6098292B"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Tėvams arba globėjams: stebėkite vaiką, kad būtų užtikrintas </w:t>
      </w:r>
      <w:r>
        <w:rPr>
          <w:rFonts w:ascii="Times New Roman" w:eastAsia="Times New Roman" w:hAnsi="Times New Roman" w:cs="Times New Roman"/>
          <w:color w:val="000000"/>
          <w:kern w:val="0"/>
          <w:lang w:eastAsia="ar-SA"/>
          <w14:ligatures w14:val="none"/>
        </w:rPr>
        <w:t>visos</w:t>
      </w:r>
      <w:r w:rsidRPr="00283F41">
        <w:rPr>
          <w:rFonts w:ascii="Times New Roman" w:eastAsia="Times New Roman" w:hAnsi="Times New Roman" w:cs="Times New Roman"/>
          <w:color w:val="000000"/>
          <w:kern w:val="0"/>
          <w:lang w:eastAsia="ar-SA"/>
          <w14:ligatures w14:val="none"/>
        </w:rPr>
        <w:t xml:space="preserve"> dozės suvartojimas.</w:t>
      </w:r>
    </w:p>
    <w:p w14:paraId="48704BCF"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17192157"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Kadangi Rivaroxaban Siromed dozė priklauso nuo kūno svorio, svarbu suplanuoti apsilankymus pas gydytoją, nes, keičiantis kūno svoriui, gali prireikti koreguoti dozę. </w:t>
      </w:r>
    </w:p>
    <w:p w14:paraId="3A20B19D"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Niekada patys nekoreguokite Rivaroxaban Siromed dozės. </w:t>
      </w:r>
      <w:r w:rsidRPr="00283F41">
        <w:rPr>
          <w:rFonts w:ascii="Times New Roman" w:eastAsia="Times New Roman" w:hAnsi="Times New Roman" w:cs="Times New Roman"/>
          <w:color w:val="000000"/>
          <w:kern w:val="0"/>
          <w:lang w:eastAsia="ar-SA"/>
          <w14:ligatures w14:val="none"/>
        </w:rPr>
        <w:t>Jeigu reikės, dozę pakoreguos gydytojas.</w:t>
      </w:r>
    </w:p>
    <w:p w14:paraId="134AB7EB"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347E6AB8"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Tabletės negalima skelti per pusę, norint suvartoti dalį tabletė</w:t>
      </w:r>
      <w:r>
        <w:rPr>
          <w:rFonts w:ascii="Times New Roman" w:eastAsia="Times New Roman" w:hAnsi="Times New Roman" w:cs="Times New Roman"/>
          <w:color w:val="000000"/>
          <w:kern w:val="0"/>
          <w:lang w:eastAsia="ar-SA"/>
          <w14:ligatures w14:val="none"/>
        </w:rPr>
        <w:t>je esančios</w:t>
      </w:r>
      <w:r w:rsidRPr="00283F41">
        <w:rPr>
          <w:rFonts w:ascii="Times New Roman" w:eastAsia="Times New Roman" w:hAnsi="Times New Roman" w:cs="Times New Roman"/>
          <w:color w:val="000000"/>
          <w:kern w:val="0"/>
          <w:lang w:eastAsia="ar-SA"/>
          <w14:ligatures w14:val="none"/>
        </w:rPr>
        <w:t xml:space="preserve"> dozės. Jeigu reikalinga mažesnė dozė arba vaikas ar paauglys negali nuryti visos tabletės, reikia vartoti kitą </w:t>
      </w:r>
      <w:r>
        <w:rPr>
          <w:rFonts w:ascii="Times New Roman" w:eastAsia="Times New Roman" w:hAnsi="Times New Roman" w:cs="Times New Roman"/>
          <w:color w:val="000000"/>
          <w:kern w:val="0"/>
          <w:lang w:eastAsia="ar-SA"/>
          <w14:ligatures w14:val="none"/>
        </w:rPr>
        <w:t>r</w:t>
      </w:r>
      <w:r w:rsidRPr="00283F41">
        <w:rPr>
          <w:rFonts w:ascii="Times New Roman" w:eastAsia="Times New Roman" w:hAnsi="Times New Roman" w:cs="Times New Roman"/>
          <w:color w:val="000000"/>
          <w:kern w:val="0"/>
          <w:lang w:eastAsia="ar-SA"/>
          <w14:ligatures w14:val="none"/>
        </w:rPr>
        <w:t>ivaro</w:t>
      </w:r>
      <w:r>
        <w:rPr>
          <w:rFonts w:ascii="Times New Roman" w:eastAsia="Times New Roman" w:hAnsi="Times New Roman" w:cs="Times New Roman"/>
          <w:color w:val="000000"/>
          <w:kern w:val="0"/>
          <w:lang w:eastAsia="ar-SA"/>
          <w14:ligatures w14:val="none"/>
        </w:rPr>
        <w:t>ks</w:t>
      </w:r>
      <w:r w:rsidRPr="00283F41">
        <w:rPr>
          <w:rFonts w:ascii="Times New Roman" w:eastAsia="Times New Roman" w:hAnsi="Times New Roman" w:cs="Times New Roman"/>
          <w:color w:val="000000"/>
          <w:kern w:val="0"/>
          <w:lang w:eastAsia="ar-SA"/>
          <w14:ligatures w14:val="none"/>
        </w:rPr>
        <w:t>aban</w:t>
      </w:r>
      <w:r>
        <w:rPr>
          <w:rFonts w:ascii="Times New Roman" w:eastAsia="Times New Roman" w:hAnsi="Times New Roman" w:cs="Times New Roman"/>
          <w:color w:val="000000"/>
          <w:kern w:val="0"/>
          <w:lang w:eastAsia="ar-SA"/>
          <w14:ligatures w14:val="none"/>
        </w:rPr>
        <w:t xml:space="preserve">o </w:t>
      </w:r>
      <w:r w:rsidRPr="00283F41">
        <w:rPr>
          <w:rFonts w:ascii="Times New Roman" w:eastAsia="Times New Roman" w:hAnsi="Times New Roman" w:cs="Times New Roman"/>
          <w:color w:val="000000"/>
          <w:kern w:val="0"/>
          <w:lang w:eastAsia="ar-SA"/>
          <w14:ligatures w14:val="none"/>
        </w:rPr>
        <w:t>formą.</w:t>
      </w:r>
    </w:p>
    <w:p w14:paraId="70D0DF18" w14:textId="43074E94"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Pr>
          <w:rFonts w:ascii="Times New Roman" w:eastAsia="Times New Roman" w:hAnsi="Times New Roman" w:cs="Times New Roman"/>
          <w:color w:val="000000"/>
          <w:kern w:val="0"/>
          <w:lang w:eastAsia="ar-SA"/>
          <w14:ligatures w14:val="none"/>
        </w:rPr>
        <w:t>geriamoji suspensija</w:t>
      </w:r>
      <w:r w:rsidRPr="00283F41">
        <w:rPr>
          <w:rFonts w:ascii="Times New Roman" w:eastAsia="Times New Roman" w:hAnsi="Times New Roman" w:cs="Times New Roman"/>
          <w:color w:val="000000"/>
          <w:kern w:val="0"/>
          <w:lang w:eastAsia="ar-SA"/>
          <w14:ligatures w14:val="none"/>
        </w:rPr>
        <w:t xml:space="preserve"> netiekiama, galima susmulkinti Rivaroxaban Siromed tabletę ir prieš pat vartojant ją</w:t>
      </w:r>
      <w:r w:rsidRPr="00624110">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sumaišyti su vandeniu arba obuolių tyre. Suvartojus šį mišinį, reikia nedelsiant pavalgyti. Jei reikalinga, susmulkintą Rivaroxaban Siromed tabletę gydytojas gali </w:t>
      </w:r>
      <w:r>
        <w:rPr>
          <w:rFonts w:ascii="Times New Roman" w:eastAsia="Times New Roman" w:hAnsi="Times New Roman" w:cs="Times New Roman"/>
          <w:color w:val="000000"/>
          <w:kern w:val="0"/>
          <w:lang w:eastAsia="ar-SA"/>
          <w14:ligatures w14:val="none"/>
        </w:rPr>
        <w:t>skirti</w:t>
      </w:r>
      <w:r w:rsidRPr="00283F41">
        <w:rPr>
          <w:rFonts w:ascii="Times New Roman" w:eastAsia="Times New Roman" w:hAnsi="Times New Roman" w:cs="Times New Roman"/>
          <w:color w:val="000000"/>
          <w:kern w:val="0"/>
          <w:lang w:eastAsia="ar-SA"/>
          <w14:ligatures w14:val="none"/>
        </w:rPr>
        <w:t xml:space="preserve"> suvartoti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w:t>
      </w:r>
    </w:p>
    <w:p w14:paraId="180B9C26"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p>
    <w:p w14:paraId="10721E2C"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Jeigu išspjovėte vaisto dozę arba vėmėte,</w:t>
      </w:r>
    </w:p>
    <w:p w14:paraId="04FC3297" w14:textId="77777777" w:rsidR="00460D75" w:rsidRPr="00283F41" w:rsidRDefault="00460D75" w:rsidP="00460D75">
      <w:pPr>
        <w:widowControl w:val="0"/>
        <w:numPr>
          <w:ilvl w:val="0"/>
          <w:numId w:val="1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praėjus mažiau kaip 30 minučių po Rivaroxaban Siromed vartojimo, suvartokite naują dozę;</w:t>
      </w:r>
    </w:p>
    <w:p w14:paraId="5A2D6B99" w14:textId="77777777" w:rsidR="00460D75" w:rsidRPr="00283F41" w:rsidRDefault="00460D75" w:rsidP="00460D75">
      <w:pPr>
        <w:widowControl w:val="0"/>
        <w:numPr>
          <w:ilvl w:val="0"/>
          <w:numId w:val="1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praėjus daugiau kaip 30 minučių po Rivaroxaban Siromed vartojimo, naujos dozės vartoti </w:t>
      </w:r>
      <w:r w:rsidRPr="00283F41">
        <w:rPr>
          <w:rFonts w:ascii="Times New Roman" w:eastAsia="Times New Roman" w:hAnsi="Times New Roman" w:cs="Times New Roman"/>
          <w:b/>
          <w:bCs/>
          <w:color w:val="000000"/>
          <w:kern w:val="0"/>
          <w:lang w:eastAsia="ar-SA"/>
          <w14:ligatures w14:val="none"/>
        </w:rPr>
        <w:t>negalima</w:t>
      </w:r>
      <w:r w:rsidRPr="00283F41">
        <w:rPr>
          <w:rFonts w:ascii="Times New Roman" w:eastAsia="Times New Roman" w:hAnsi="Times New Roman" w:cs="Times New Roman"/>
          <w:color w:val="000000"/>
          <w:kern w:val="0"/>
          <w:lang w:eastAsia="ar-SA"/>
          <w14:ligatures w14:val="none"/>
        </w:rPr>
        <w:t xml:space="preserve">. Tokiu atveju kitą </w:t>
      </w:r>
      <w:r w:rsidRPr="00283F41">
        <w:rPr>
          <w:rFonts w:ascii="Times New Roman" w:eastAsia="Times New Roman" w:hAnsi="Times New Roman" w:cs="Times New Roman"/>
          <w:iCs/>
          <w:color w:val="000000"/>
          <w:kern w:val="0"/>
          <w:lang w:eastAsia="ar-SA"/>
          <w14:ligatures w14:val="none"/>
        </w:rPr>
        <w:t>Rivaroxaban Siromed</w:t>
      </w:r>
      <w:r w:rsidRPr="00283F41">
        <w:rPr>
          <w:rFonts w:ascii="Times New Roman" w:eastAsia="Times New Roman" w:hAnsi="Times New Roman" w:cs="Times New Roman"/>
          <w:color w:val="000000"/>
          <w:kern w:val="0"/>
          <w:lang w:eastAsia="ar-SA"/>
          <w14:ligatures w14:val="none"/>
        </w:rPr>
        <w:t xml:space="preserve"> dozę vartokite įprastu metu.</w:t>
      </w:r>
    </w:p>
    <w:p w14:paraId="1B85B4E2"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p>
    <w:p w14:paraId="737915F2"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pavartoję Rivaroxaban Siromed kelis kartus išspjovėte </w:t>
      </w:r>
      <w:r>
        <w:rPr>
          <w:rFonts w:ascii="Times New Roman" w:eastAsia="Times New Roman" w:hAnsi="Times New Roman" w:cs="Times New Roman"/>
          <w:color w:val="000000"/>
          <w:kern w:val="0"/>
          <w:lang w:eastAsia="ar-SA"/>
          <w14:ligatures w14:val="none"/>
        </w:rPr>
        <w:t xml:space="preserve">dozę </w:t>
      </w:r>
      <w:r w:rsidRPr="00283F41">
        <w:rPr>
          <w:rFonts w:ascii="Times New Roman" w:eastAsia="Times New Roman" w:hAnsi="Times New Roman" w:cs="Times New Roman"/>
          <w:color w:val="000000"/>
          <w:kern w:val="0"/>
          <w:lang w:eastAsia="ar-SA"/>
          <w14:ligatures w14:val="none"/>
        </w:rPr>
        <w:t>arba vėmėte, kreipkitės į gydytoją.</w:t>
      </w:r>
    </w:p>
    <w:p w14:paraId="074BC8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15A52F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Kada vartoti Rivaroxaban Siromed </w:t>
      </w:r>
    </w:p>
    <w:p w14:paraId="012EBE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Kasdien gerkite tabletę (-es), kol gydytojas </w:t>
      </w:r>
      <w:r>
        <w:rPr>
          <w:rFonts w:ascii="Times New Roman" w:eastAsia="Times New Roman" w:hAnsi="Times New Roman" w:cs="Times New Roman"/>
          <w:color w:val="000000"/>
          <w:kern w:val="0"/>
          <w:lang w:eastAsia="ar-SA"/>
          <w14:ligatures w14:val="none"/>
        </w:rPr>
        <w:t>nurodys nutraukti jų vartojimą</w:t>
      </w:r>
      <w:r w:rsidRPr="00283F41">
        <w:rPr>
          <w:rFonts w:ascii="Times New Roman" w:eastAsia="Times New Roman" w:hAnsi="Times New Roman" w:cs="Times New Roman"/>
          <w:color w:val="000000"/>
          <w:kern w:val="0"/>
          <w:lang w:eastAsia="ar-SA"/>
          <w14:ligatures w14:val="none"/>
        </w:rPr>
        <w:t>.</w:t>
      </w:r>
    </w:p>
    <w:p w14:paraId="795B9B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Stenkitės vartoti tabletę (-es) tuo pačiu laiku kiekvieną dieną, nes taip geriau prisiminsite.</w:t>
      </w:r>
    </w:p>
    <w:p w14:paraId="4A7192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Jūsų gydytojas nuspręs, kiek laiko reikės tęsti gydymą.</w:t>
      </w:r>
    </w:p>
    <w:p w14:paraId="020E5A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BAFA8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krešulių smegenyse (insulto) ir kitose kraujagyslėse </w:t>
      </w:r>
      <w:r>
        <w:rPr>
          <w:rFonts w:ascii="Times New Roman" w:eastAsia="Times New Roman" w:hAnsi="Times New Roman" w:cs="Times New Roman"/>
          <w:color w:val="000000"/>
          <w:kern w:val="0"/>
          <w:lang w:eastAsia="ar-SA"/>
          <w14:ligatures w14:val="none"/>
        </w:rPr>
        <w:t>profilaktikai</w:t>
      </w:r>
    </w:p>
    <w:p w14:paraId="1CEE190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Jūsų širdies ritmas turi būti </w:t>
      </w:r>
      <w:r>
        <w:rPr>
          <w:rFonts w:ascii="Times New Roman" w:eastAsia="Times New Roman" w:hAnsi="Times New Roman" w:cs="Times New Roman"/>
          <w:color w:val="000000"/>
          <w:kern w:val="0"/>
          <w:lang w:eastAsia="ar-SA"/>
          <w14:ligatures w14:val="none"/>
        </w:rPr>
        <w:t>atkurtas</w:t>
      </w:r>
      <w:r w:rsidRPr="00283F41">
        <w:rPr>
          <w:rFonts w:ascii="Times New Roman" w:eastAsia="Times New Roman" w:hAnsi="Times New Roman" w:cs="Times New Roman"/>
          <w:color w:val="000000"/>
          <w:kern w:val="0"/>
          <w:lang w:eastAsia="ar-SA"/>
          <w14:ligatures w14:val="none"/>
        </w:rPr>
        <w:t xml:space="preserve"> procedūros</w:t>
      </w:r>
      <w:r>
        <w:rPr>
          <w:rFonts w:ascii="Times New Roman" w:eastAsia="Times New Roman" w:hAnsi="Times New Roman" w:cs="Times New Roman"/>
          <w:color w:val="000000"/>
          <w:kern w:val="0"/>
          <w:lang w:eastAsia="ar-SA"/>
          <w14:ligatures w14:val="none"/>
        </w:rPr>
        <w:t xml:space="preserve">, vadinamos </w:t>
      </w:r>
      <w:r w:rsidRPr="00283F41">
        <w:rPr>
          <w:rFonts w:ascii="Times New Roman" w:eastAsia="Times New Roman" w:hAnsi="Times New Roman" w:cs="Times New Roman"/>
          <w:color w:val="000000"/>
          <w:kern w:val="0"/>
          <w:lang w:eastAsia="ar-SA"/>
          <w14:ligatures w14:val="none"/>
        </w:rPr>
        <w:t>kardioversij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metu, vartokite Rivaroxaban Siromed tada, ka</w:t>
      </w:r>
      <w:r>
        <w:rPr>
          <w:rFonts w:ascii="Times New Roman" w:eastAsia="Times New Roman" w:hAnsi="Times New Roman" w:cs="Times New Roman"/>
          <w:color w:val="000000"/>
          <w:kern w:val="0"/>
          <w:lang w:eastAsia="ar-SA"/>
          <w14:ligatures w14:val="none"/>
        </w:rPr>
        <w:t>da nurodė</w:t>
      </w:r>
      <w:r w:rsidRPr="00283F41">
        <w:rPr>
          <w:rFonts w:ascii="Times New Roman" w:eastAsia="Times New Roman" w:hAnsi="Times New Roman" w:cs="Times New Roman"/>
          <w:color w:val="000000"/>
          <w:kern w:val="0"/>
          <w:lang w:eastAsia="ar-SA"/>
          <w14:ligatures w14:val="none"/>
        </w:rPr>
        <w:t xml:space="preserve"> gydytojas.</w:t>
      </w:r>
    </w:p>
    <w:p w14:paraId="754209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16E120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Pamiršus pavartoti Rivaroxaban Siromed </w:t>
      </w:r>
    </w:p>
    <w:p w14:paraId="76B53BF9"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Suaugusie</w:t>
      </w:r>
      <w:r>
        <w:rPr>
          <w:rFonts w:ascii="Times New Roman" w:eastAsia="Times New Roman" w:hAnsi="Times New Roman" w:cs="Times New Roman"/>
          <w:color w:val="000000"/>
          <w:kern w:val="0"/>
          <w:u w:val="single"/>
          <w:lang w:eastAsia="ar-SA"/>
          <w14:ligatures w14:val="none"/>
        </w:rPr>
        <w:t>sie</w:t>
      </w:r>
      <w:r w:rsidRPr="00283F41">
        <w:rPr>
          <w:rFonts w:ascii="Times New Roman" w:eastAsia="Times New Roman" w:hAnsi="Times New Roman" w:cs="Times New Roman"/>
          <w:color w:val="000000"/>
          <w:kern w:val="0"/>
          <w:u w:val="single"/>
          <w:lang w:eastAsia="ar-SA"/>
          <w14:ligatures w14:val="none"/>
        </w:rPr>
        <w:t>ms, vaikams ir paaugliams</w:t>
      </w:r>
    </w:p>
    <w:p w14:paraId="21CAC595"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vartojate vieną 20 mg tabletę arba vieną 15 mg tabletę </w:t>
      </w:r>
      <w:r w:rsidRPr="00283F41">
        <w:rPr>
          <w:rFonts w:ascii="Times New Roman" w:eastAsia="Times New Roman" w:hAnsi="Times New Roman" w:cs="Times New Roman"/>
          <w:b/>
          <w:bCs/>
          <w:color w:val="000000"/>
          <w:kern w:val="0"/>
          <w:lang w:eastAsia="ar-SA"/>
          <w14:ligatures w14:val="none"/>
        </w:rPr>
        <w:t>vieną kartą</w:t>
      </w:r>
      <w:r w:rsidRPr="00283F41">
        <w:rPr>
          <w:rFonts w:ascii="Times New Roman" w:eastAsia="Times New Roman" w:hAnsi="Times New Roman" w:cs="Times New Roman"/>
          <w:color w:val="000000"/>
          <w:kern w:val="0"/>
          <w:lang w:eastAsia="ar-SA"/>
          <w14:ligatures w14:val="none"/>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7B0AA963"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6311270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Suaugusie</w:t>
      </w:r>
      <w:r>
        <w:rPr>
          <w:rFonts w:ascii="Times New Roman" w:eastAsia="Times New Roman" w:hAnsi="Times New Roman" w:cs="Times New Roman"/>
          <w:color w:val="000000"/>
          <w:kern w:val="0"/>
          <w:u w:val="single"/>
          <w:lang w:eastAsia="ar-SA"/>
          <w14:ligatures w14:val="none"/>
        </w:rPr>
        <w:t>sie</w:t>
      </w:r>
      <w:r w:rsidRPr="00283F41">
        <w:rPr>
          <w:rFonts w:ascii="Times New Roman" w:eastAsia="Times New Roman" w:hAnsi="Times New Roman" w:cs="Times New Roman"/>
          <w:color w:val="000000"/>
          <w:kern w:val="0"/>
          <w:u w:val="single"/>
          <w:lang w:eastAsia="ar-SA"/>
          <w14:ligatures w14:val="none"/>
        </w:rPr>
        <w:t>ms</w:t>
      </w:r>
    </w:p>
    <w:p w14:paraId="2412753C"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vartojate po vieną 15 mg tabletę </w:t>
      </w:r>
      <w:r w:rsidRPr="00283F41">
        <w:rPr>
          <w:rFonts w:ascii="Times New Roman" w:eastAsia="Times New Roman" w:hAnsi="Times New Roman" w:cs="Times New Roman"/>
          <w:b/>
          <w:bCs/>
          <w:color w:val="000000"/>
          <w:kern w:val="0"/>
          <w:lang w:eastAsia="ar-SA"/>
          <w14:ligatures w14:val="none"/>
        </w:rPr>
        <w:t>du kartus</w:t>
      </w:r>
      <w:r w:rsidRPr="00283F41">
        <w:rPr>
          <w:rFonts w:ascii="Times New Roman" w:eastAsia="Times New Roman" w:hAnsi="Times New Roman" w:cs="Times New Roman"/>
          <w:color w:val="000000"/>
          <w:kern w:val="0"/>
          <w:lang w:eastAsia="ar-SA"/>
          <w14:ligatures w14:val="none"/>
        </w:rPr>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w:t>
      </w:r>
      <w:r>
        <w:rPr>
          <w:rFonts w:ascii="Times New Roman" w:eastAsia="Times New Roman" w:hAnsi="Times New Roman" w:cs="Times New Roman"/>
          <w:color w:val="000000"/>
          <w:kern w:val="0"/>
          <w:lang w:eastAsia="ar-SA"/>
          <w14:ligatures w14:val="none"/>
        </w:rPr>
        <w:t>iš viso</w:t>
      </w:r>
      <w:r w:rsidRPr="00283F41">
        <w:rPr>
          <w:rFonts w:ascii="Times New Roman" w:eastAsia="Times New Roman" w:hAnsi="Times New Roman" w:cs="Times New Roman"/>
          <w:color w:val="000000"/>
          <w:kern w:val="0"/>
          <w:lang w:eastAsia="ar-SA"/>
          <w14:ligatures w14:val="none"/>
        </w:rPr>
        <w:t xml:space="preserve"> dvi table</w:t>
      </w:r>
      <w:r>
        <w:rPr>
          <w:rFonts w:ascii="Times New Roman" w:eastAsia="Times New Roman" w:hAnsi="Times New Roman" w:cs="Times New Roman"/>
          <w:color w:val="000000"/>
          <w:kern w:val="0"/>
          <w:lang w:eastAsia="ar-SA"/>
          <w14:ligatures w14:val="none"/>
        </w:rPr>
        <w:t xml:space="preserve">tes </w:t>
      </w:r>
      <w:r w:rsidRPr="00283F41">
        <w:rPr>
          <w:rFonts w:ascii="Times New Roman" w:eastAsia="Times New Roman" w:hAnsi="Times New Roman" w:cs="Times New Roman"/>
          <w:color w:val="000000"/>
          <w:kern w:val="0"/>
          <w:lang w:eastAsia="ar-SA"/>
          <w14:ligatures w14:val="none"/>
        </w:rPr>
        <w:t>(30 mg) tą pačią dieną. Kitą dieną vartokite po vieną 15 mg tabletę du kartus per parą.</w:t>
      </w:r>
    </w:p>
    <w:p w14:paraId="73283BC9"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698A88A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Ką daryti pavartojus per didelę Rivaroxaban Siromed dozę</w:t>
      </w:r>
    </w:p>
    <w:p w14:paraId="02AA3C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Nedelsdami kreipkitės į savo gydytoją, jeigu išgėrėte per daug Rivaroxaban Siromed tablečių. Pavartojus per daug Rivaroxaban Siromed, didėja kraujavimo rizika. </w:t>
      </w:r>
    </w:p>
    <w:p w14:paraId="57CD9097"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430C59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Nustojus vartoti Rivaroxaban Siromed</w:t>
      </w:r>
    </w:p>
    <w:p w14:paraId="5E198022"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Nenutraukite Rivaroxaban Siromed vartojimo, prieš tai nepasitarę su savo gydytoju, nes Rivaroxaban Siromed gydo sunkias būkles ir nuo jų apsaugo.</w:t>
      </w:r>
    </w:p>
    <w:p w14:paraId="1355745E"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05DEFB9" w14:textId="77777777" w:rsidR="00460D75" w:rsidRPr="00283F41" w:rsidRDefault="00460D75" w:rsidP="00460D75">
      <w:pPr>
        <w:widowControl w:val="0"/>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kiltų daugiau klausimų dėl šio vaisto vartojimo, kreipkitės į gydytoją arba vaistininką.</w:t>
      </w:r>
    </w:p>
    <w:p w14:paraId="3EC2612D"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216D470"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00E0A568" w14:textId="77777777" w:rsidR="00460D75" w:rsidRPr="00283F41" w:rsidRDefault="00460D75" w:rsidP="00460D75">
      <w:pPr>
        <w:widowControl w:val="0"/>
        <w:spacing w:after="0" w:line="100" w:lineRule="atLeast"/>
        <w:ind w:left="567" w:right="-2"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w:t>
      </w:r>
      <w:r w:rsidRPr="00283F41">
        <w:rPr>
          <w:rFonts w:ascii="Times New Roman" w:eastAsia="Times New Roman" w:hAnsi="Times New Roman" w:cs="Times New Roman"/>
          <w:b/>
          <w:color w:val="000000"/>
          <w:kern w:val="0"/>
          <w:lang w:eastAsia="ar-SA"/>
          <w14:ligatures w14:val="none"/>
        </w:rPr>
        <w:tab/>
        <w:t>Galimas šalutinis poveikis</w:t>
      </w:r>
    </w:p>
    <w:p w14:paraId="45363CA8"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CC1C383" w14:textId="77777777" w:rsidR="00460D75" w:rsidRPr="00283F41" w:rsidRDefault="00460D75" w:rsidP="00460D75">
      <w:pPr>
        <w:widowControl w:val="0"/>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Šis vaistas, kaip ir visi kiti, gali sukelti šalutinį poveikį, nors jis pasireiškia ne visiems žmonėms.</w:t>
      </w:r>
    </w:p>
    <w:p w14:paraId="40764CA9"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1567C1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kiti panašūs vaistai, mažinantys kraujo krešulių susidarymą, Rivaroxaban Siromed</w:t>
      </w:r>
      <w:r w:rsidRPr="00283F41" w:rsidDel="00C7732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gali sukelti kraujavimą, kuris gali būti pavojingas gyvybei. Per didelis kraujavimas gali </w:t>
      </w:r>
      <w:r>
        <w:rPr>
          <w:rFonts w:ascii="Times New Roman" w:eastAsia="Times New Roman" w:hAnsi="Times New Roman" w:cs="Times New Roman"/>
          <w:color w:val="000000"/>
          <w:kern w:val="0"/>
          <w:lang w:eastAsia="ar-SA"/>
          <w14:ligatures w14:val="none"/>
        </w:rPr>
        <w:t>sukelti staigų</w:t>
      </w:r>
      <w:r w:rsidRPr="00283F41">
        <w:rPr>
          <w:rFonts w:ascii="Times New Roman" w:eastAsia="Times New Roman" w:hAnsi="Times New Roman" w:cs="Times New Roman"/>
          <w:color w:val="000000"/>
          <w:kern w:val="0"/>
          <w:lang w:eastAsia="ar-SA"/>
          <w14:ligatures w14:val="none"/>
        </w:rPr>
        <w:t xml:space="preserve"> kraujo</w:t>
      </w:r>
      <w:r>
        <w:rPr>
          <w:rFonts w:ascii="Times New Roman" w:eastAsia="Times New Roman" w:hAnsi="Times New Roman" w:cs="Times New Roman"/>
          <w:color w:val="000000"/>
          <w:kern w:val="0"/>
          <w:lang w:eastAsia="ar-SA"/>
          <w14:ligatures w14:val="none"/>
        </w:rPr>
        <w:t>spūdžio</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sumažėjimą </w:t>
      </w:r>
      <w:r w:rsidRPr="00283F41">
        <w:rPr>
          <w:rFonts w:ascii="Times New Roman" w:eastAsia="Times New Roman" w:hAnsi="Times New Roman" w:cs="Times New Roman"/>
          <w:color w:val="000000"/>
          <w:kern w:val="0"/>
          <w:lang w:eastAsia="ar-SA"/>
          <w14:ligatures w14:val="none"/>
        </w:rPr>
        <w:t>(šok</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Kai kuriais atvejais kraujavimas gali nebūti akivaizdus.</w:t>
      </w:r>
    </w:p>
    <w:p w14:paraId="487AA1A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2398A82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Nedelsdami pasakykite savo gydytojui, jei Jums ar vaikui pasireiškia bet kuris iš šių šalutinio poveikio atvejų:</w:t>
      </w:r>
    </w:p>
    <w:p w14:paraId="3277151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Kraujavimo požymiai</w:t>
      </w:r>
      <w:r>
        <w:rPr>
          <w:rFonts w:ascii="Times New Roman" w:eastAsia="Times New Roman" w:hAnsi="Times New Roman" w:cs="Times New Roman"/>
          <w:b/>
          <w:bCs/>
          <w:color w:val="000000"/>
          <w:kern w:val="0"/>
          <w:lang w:eastAsia="ar-SA"/>
          <w14:ligatures w14:val="none"/>
        </w:rPr>
        <w:t>:</w:t>
      </w:r>
    </w:p>
    <w:p w14:paraId="1D70ED0C"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k</w:t>
      </w:r>
      <w:r w:rsidRPr="00CA31BA">
        <w:rPr>
          <w:rFonts w:ascii="Times New Roman" w:eastAsia="Times New Roman" w:hAnsi="Times New Roman" w:cs="Times New Roman"/>
          <w:color w:val="000000"/>
          <w:kern w:val="0"/>
          <w:lang w:eastAsia="ar-SA"/>
          <w14:ligatures w14:val="none"/>
        </w:rPr>
        <w:t>raujavimas į smegenis ar į kaukolės vidų (</w:t>
      </w:r>
      <w:r>
        <w:rPr>
          <w:rFonts w:ascii="Times New Roman" w:eastAsia="Times New Roman" w:hAnsi="Times New Roman" w:cs="Times New Roman"/>
          <w:color w:val="000000"/>
          <w:kern w:val="0"/>
          <w:lang w:eastAsia="ar-SA"/>
          <w14:ligatures w14:val="none"/>
        </w:rPr>
        <w:t>galimi simptomai yra</w:t>
      </w:r>
      <w:r w:rsidRPr="00CA31BA">
        <w:rPr>
          <w:rFonts w:ascii="Times New Roman" w:eastAsia="Times New Roman" w:hAnsi="Times New Roman" w:cs="Times New Roman"/>
          <w:color w:val="000000"/>
          <w:kern w:val="0"/>
          <w:lang w:eastAsia="ar-SA"/>
          <w14:ligatures w14:val="none"/>
        </w:rPr>
        <w:t xml:space="preserve"> galvos skausmas, silpnumas vienoje kūno pusėje, vėmimas, traukuliai, sumažėjęs sąmonės lygis ir sprando sąstingis. Tai sunki</w:t>
      </w:r>
      <w:r>
        <w:rPr>
          <w:rFonts w:ascii="Times New Roman" w:eastAsia="Times New Roman" w:hAnsi="Times New Roman" w:cs="Times New Roman"/>
          <w:color w:val="000000"/>
          <w:kern w:val="0"/>
          <w:lang w:eastAsia="ar-SA"/>
          <w14:ligatures w14:val="none"/>
        </w:rPr>
        <w:t xml:space="preserve"> skubaus gydymo reikalaujanti </w:t>
      </w:r>
      <w:r w:rsidRPr="00CA31BA">
        <w:rPr>
          <w:rFonts w:ascii="Times New Roman" w:eastAsia="Times New Roman" w:hAnsi="Times New Roman" w:cs="Times New Roman"/>
          <w:color w:val="000000"/>
          <w:kern w:val="0"/>
          <w:lang w:eastAsia="ar-SA"/>
          <w14:ligatures w14:val="none"/>
        </w:rPr>
        <w:t>būklė. Nedelsdami kreipkitės medicinos pagalbos!)</w:t>
      </w:r>
      <w:r>
        <w:rPr>
          <w:rFonts w:ascii="Times New Roman" w:eastAsia="Times New Roman" w:hAnsi="Times New Roman" w:cs="Times New Roman"/>
          <w:color w:val="000000"/>
          <w:kern w:val="0"/>
          <w:lang w:eastAsia="ar-SA"/>
          <w14:ligatures w14:val="none"/>
        </w:rPr>
        <w:t>;</w:t>
      </w:r>
    </w:p>
    <w:p w14:paraId="1042A919"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ilgai trunkantis ar gausus kraujavimas;</w:t>
      </w:r>
    </w:p>
    <w:p w14:paraId="685DDF59"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 xml:space="preserve">neįprastas silpnumas, nuovargis, blyškumas, svaigulys, galvos skausmas, </w:t>
      </w:r>
      <w:r>
        <w:rPr>
          <w:rFonts w:ascii="Times New Roman" w:eastAsia="Times New Roman" w:hAnsi="Times New Roman" w:cs="Times New Roman"/>
          <w:color w:val="000000"/>
          <w:kern w:val="0"/>
          <w:lang w:eastAsia="ar-SA"/>
          <w14:ligatures w14:val="none"/>
        </w:rPr>
        <w:t>neaiškios priežasties sukeltas</w:t>
      </w:r>
      <w:r w:rsidRPr="00CA31BA">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w:t>
      </w:r>
      <w:r w:rsidRPr="00CA31BA">
        <w:rPr>
          <w:rFonts w:ascii="Times New Roman" w:eastAsia="Times New Roman" w:hAnsi="Times New Roman" w:cs="Times New Roman"/>
          <w:color w:val="000000"/>
          <w:kern w:val="0"/>
          <w:lang w:eastAsia="ar-SA"/>
          <w14:ligatures w14:val="none"/>
        </w:rPr>
        <w:t>tinimas, dusulys, krūtinės skausmas arba krūtinės angina.</w:t>
      </w:r>
    </w:p>
    <w:p w14:paraId="744E4D2B"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b/>
          <w:bCs/>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 xml:space="preserve">Jūsų gydytojas gali nuspręsti Jus atidžiau stebėti arba pakeisti gydymą. </w:t>
      </w:r>
    </w:p>
    <w:p w14:paraId="7AF363C7" w14:textId="77777777" w:rsidR="00460D75" w:rsidRPr="00A06619"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647BE8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Sunkių odos reakcijų požymiai</w:t>
      </w:r>
      <w:r>
        <w:rPr>
          <w:rFonts w:ascii="Times New Roman" w:eastAsia="Times New Roman" w:hAnsi="Times New Roman" w:cs="Times New Roman"/>
          <w:b/>
          <w:bCs/>
          <w:color w:val="000000"/>
          <w:kern w:val="0"/>
          <w:lang w:eastAsia="ar-SA"/>
          <w14:ligatures w14:val="none"/>
        </w:rPr>
        <w:t>:</w:t>
      </w:r>
    </w:p>
    <w:p w14:paraId="696631C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plintantis intensyvus odos išbėrimas, pūslės arba gleivin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pažeidima</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pvz., burnos arba akių (Stivenso-Džonsono sindromas, toksinė epidermio nekrolizė);</w:t>
      </w:r>
    </w:p>
    <w:p w14:paraId="1090006D" w14:textId="77777777" w:rsidR="00460D75" w:rsidRPr="008F38E9"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 xml:space="preserve">reakcija į vaistą, pasireiškianti </w:t>
      </w:r>
      <w:r w:rsidRPr="00283F41">
        <w:rPr>
          <w:rFonts w:ascii="Times New Roman" w:eastAsia="Times New Roman" w:hAnsi="Times New Roman" w:cs="Times New Roman"/>
          <w:color w:val="000000"/>
          <w:kern w:val="0"/>
          <w:lang w:eastAsia="ar-SA"/>
          <w14:ligatures w14:val="none"/>
        </w:rPr>
        <w:t>išbėrim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karščiavim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vidaus organų uždegim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nenormaliais</w:t>
      </w:r>
      <w:r w:rsidRPr="00283F41">
        <w:rPr>
          <w:rFonts w:ascii="Times New Roman" w:eastAsia="Times New Roman" w:hAnsi="Times New Roman" w:cs="Times New Roman"/>
          <w:color w:val="000000"/>
          <w:kern w:val="0"/>
          <w:lang w:eastAsia="ar-SA"/>
          <w14:ligatures w14:val="none"/>
        </w:rPr>
        <w:t xml:space="preserve"> kraujo rod</w:t>
      </w:r>
      <w:r>
        <w:rPr>
          <w:rFonts w:ascii="Times New Roman" w:eastAsia="Times New Roman" w:hAnsi="Times New Roman" w:cs="Times New Roman"/>
          <w:color w:val="000000"/>
          <w:kern w:val="0"/>
          <w:lang w:eastAsia="ar-SA"/>
          <w14:ligatures w14:val="none"/>
        </w:rPr>
        <w:t>menimis</w:t>
      </w:r>
      <w:r w:rsidRPr="00283F41">
        <w:rPr>
          <w:rFonts w:ascii="Times New Roman" w:eastAsia="Times New Roman" w:hAnsi="Times New Roman" w:cs="Times New Roman"/>
          <w:color w:val="000000"/>
          <w:kern w:val="0"/>
          <w:lang w:eastAsia="ar-SA"/>
          <w14:ligatures w14:val="none"/>
        </w:rPr>
        <w:t xml:space="preserve"> ir sisteminiai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simptomai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w:t>
      </w:r>
      <w:r w:rsidRPr="00670506">
        <w:rPr>
          <w:rFonts w:ascii="Times New Roman" w:eastAsia="Times New Roman" w:hAnsi="Times New Roman" w:cs="Times New Roman"/>
          <w:i/>
          <w:iCs/>
          <w:color w:val="000000"/>
          <w:kern w:val="0"/>
          <w:lang w:eastAsia="ar-SA"/>
          <w14:ligatures w14:val="none"/>
        </w:rPr>
        <w:t>DRESS</w:t>
      </w:r>
      <w:r w:rsidRPr="00283F41">
        <w:rPr>
          <w:rFonts w:ascii="Times New Roman" w:eastAsia="Times New Roman" w:hAnsi="Times New Roman" w:cs="Times New Roman"/>
          <w:color w:val="000000"/>
          <w:kern w:val="0"/>
          <w:lang w:eastAsia="ar-SA"/>
          <w14:ligatures w14:val="none"/>
        </w:rPr>
        <w:t xml:space="preserve"> sindromas).</w:t>
      </w:r>
    </w:p>
    <w:p w14:paraId="7F6D0F5D"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r>
        <w:rPr>
          <w:rFonts w:ascii="Times New Roman" w:eastAsia="Times New Roman" w:hAnsi="Times New Roman" w:cs="Times New Roman"/>
          <w:color w:val="000000"/>
          <w:kern w:val="0"/>
          <w:lang w:eastAsia="ar-SA"/>
          <w14:ligatures w14:val="none"/>
        </w:rPr>
        <w:t>Tokie</w:t>
      </w:r>
      <w:r w:rsidRPr="00283F41">
        <w:rPr>
          <w:rFonts w:ascii="Times New Roman" w:eastAsia="Times New Roman" w:hAnsi="Times New Roman" w:cs="Times New Roman"/>
          <w:color w:val="000000"/>
          <w:kern w:val="0"/>
          <w:lang w:eastAsia="ar-SA"/>
          <w14:ligatures w14:val="none"/>
        </w:rPr>
        <w:t xml:space="preserve"> šalutini</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o reiškiniai</w:t>
      </w:r>
      <w:r w:rsidRPr="00283F41">
        <w:rPr>
          <w:rFonts w:ascii="Times New Roman" w:eastAsia="Times New Roman" w:hAnsi="Times New Roman" w:cs="Times New Roman"/>
          <w:color w:val="000000"/>
          <w:kern w:val="0"/>
          <w:lang w:eastAsia="ar-SA"/>
          <w14:ligatures w14:val="none"/>
        </w:rPr>
        <w:t xml:space="preserve"> yra labai reti (gali pasireikšti rečiau kaip 1 iš 10 000 asmenų).</w:t>
      </w:r>
    </w:p>
    <w:p w14:paraId="15F364B7"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p>
    <w:p w14:paraId="356B72C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Sunkių alerginių reakcijų požymiai</w:t>
      </w:r>
      <w:r>
        <w:rPr>
          <w:rFonts w:ascii="Times New Roman" w:eastAsia="Times New Roman" w:hAnsi="Times New Roman" w:cs="Times New Roman"/>
          <w:b/>
          <w:bCs/>
          <w:color w:val="000000"/>
          <w:kern w:val="0"/>
          <w:lang w:eastAsia="ar-SA"/>
          <w14:ligatures w14:val="none"/>
        </w:rPr>
        <w:t>:</w:t>
      </w:r>
    </w:p>
    <w:p w14:paraId="761E51BE"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veido, lūpų, burnos, liežuvio ir </w:t>
      </w:r>
      <w:r>
        <w:rPr>
          <w:rFonts w:ascii="Times New Roman" w:eastAsia="Times New Roman" w:hAnsi="Times New Roman" w:cs="Times New Roman"/>
          <w:color w:val="000000"/>
          <w:kern w:val="0"/>
          <w:lang w:eastAsia="ar-SA"/>
          <w14:ligatures w14:val="none"/>
        </w:rPr>
        <w:t>gerklės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tinimas, apsunkintas rijimas, dilgėlinė ir apsunkintas kvėpavimas, staigus kraujospūdžio sumažėjimas.</w:t>
      </w:r>
    </w:p>
    <w:p w14:paraId="0432DAFE"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Sunkios alerginės reakcijos yra labai retos (anafilaksinės reakcijos, įskaitant anafilaksinį šoką; gali pasireikšti rečiau kaip 1 iš 10 000 asmenų) ir nedažnos (angioneurozinė ir alerginė edema; gali pasireikšti rečiau kaip 1 iš 100 asmenų).</w:t>
      </w:r>
    </w:p>
    <w:p w14:paraId="2E07E438" w14:textId="77777777" w:rsidR="00460D75" w:rsidRPr="00283F41" w:rsidRDefault="00460D75" w:rsidP="00460D75">
      <w:pPr>
        <w:widowControl w:val="0"/>
        <w:spacing w:after="0" w:line="260" w:lineRule="exact"/>
        <w:ind w:left="851"/>
        <w:rPr>
          <w:rFonts w:ascii="Times New Roman" w:eastAsia="Times New Roman" w:hAnsi="Times New Roman" w:cs="Times New Roman"/>
          <w:color w:val="000000"/>
          <w:kern w:val="0"/>
          <w:lang w:eastAsia="ar-SA"/>
          <w14:ligatures w14:val="none"/>
        </w:rPr>
      </w:pPr>
    </w:p>
    <w:p w14:paraId="7FCAF6A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Bendras galim</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xml:space="preserve"> šalutini</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xml:space="preserve"> poveiki</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pasireišk</w:t>
      </w:r>
      <w:r>
        <w:rPr>
          <w:rFonts w:ascii="Times New Roman" w:eastAsia="Times New Roman" w:hAnsi="Times New Roman" w:cs="Times New Roman"/>
          <w:b/>
          <w:bCs/>
          <w:color w:val="000000"/>
          <w:kern w:val="0"/>
          <w:lang w:eastAsia="ar-SA"/>
          <w14:ligatures w14:val="none"/>
        </w:rPr>
        <w:t>iančio</w:t>
      </w:r>
      <w:r w:rsidRPr="00283F41">
        <w:rPr>
          <w:rFonts w:ascii="Times New Roman" w:eastAsia="Times New Roman" w:hAnsi="Times New Roman" w:cs="Times New Roman"/>
          <w:b/>
          <w:bCs/>
          <w:color w:val="000000"/>
          <w:kern w:val="0"/>
          <w:lang w:eastAsia="ar-SA"/>
          <w14:ligatures w14:val="none"/>
        </w:rPr>
        <w:t xml:space="preserve"> suaugusie</w:t>
      </w:r>
      <w:r>
        <w:rPr>
          <w:rFonts w:ascii="Times New Roman" w:eastAsia="Times New Roman" w:hAnsi="Times New Roman" w:cs="Times New Roman"/>
          <w:b/>
          <w:bCs/>
          <w:color w:val="000000"/>
          <w:kern w:val="0"/>
          <w:lang w:eastAsia="ar-SA"/>
          <w14:ligatures w14:val="none"/>
        </w:rPr>
        <w:t>sie</w:t>
      </w:r>
      <w:r w:rsidRPr="00283F41">
        <w:rPr>
          <w:rFonts w:ascii="Times New Roman" w:eastAsia="Times New Roman" w:hAnsi="Times New Roman" w:cs="Times New Roman"/>
          <w:b/>
          <w:bCs/>
          <w:color w:val="000000"/>
          <w:kern w:val="0"/>
          <w:lang w:eastAsia="ar-SA"/>
          <w14:ligatures w14:val="none"/>
        </w:rPr>
        <w:t>ms, vaikams ir paaugliams, sąrašas</w:t>
      </w:r>
    </w:p>
    <w:p w14:paraId="286676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7DD1B8F9" w14:textId="77777777" w:rsidR="00460D75" w:rsidRPr="00AE4056"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Dažni šalutinio poveikio </w:t>
      </w:r>
      <w:r w:rsidRPr="00E66206">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rečiau kaip 1 iš 10 asmenų):</w:t>
      </w:r>
    </w:p>
    <w:p w14:paraId="71B233F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raudonųjų kraujo ląstelių kiekio sumažėjimas, </w:t>
      </w:r>
      <w:r>
        <w:rPr>
          <w:rFonts w:ascii="Times New Roman" w:eastAsia="Times New Roman" w:hAnsi="Times New Roman" w:cs="Times New Roman"/>
          <w:color w:val="000000"/>
          <w:kern w:val="0"/>
          <w:lang w:eastAsia="ar-SA"/>
          <w14:ligatures w14:val="none"/>
        </w:rPr>
        <w:t>galintis sukelti odos blyškumą,</w:t>
      </w:r>
      <w:r w:rsidRPr="00283F41">
        <w:rPr>
          <w:rFonts w:ascii="Times New Roman" w:eastAsia="Times New Roman" w:hAnsi="Times New Roman" w:cs="Times New Roman"/>
          <w:color w:val="000000"/>
          <w:kern w:val="0"/>
          <w:lang w:eastAsia="ar-SA"/>
          <w14:ligatures w14:val="none"/>
        </w:rPr>
        <w:t xml:space="preserve"> silpnumą ar dusulį;</w:t>
      </w:r>
    </w:p>
    <w:p w14:paraId="5C80B9B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skrandžio ar žarnyno, kraujavimas iš šlapimo</w:t>
      </w:r>
      <w:r>
        <w:rPr>
          <w:rFonts w:ascii="Times New Roman" w:eastAsia="Times New Roman" w:hAnsi="Times New Roman" w:cs="Times New Roman"/>
          <w:color w:val="000000"/>
          <w:kern w:val="0"/>
          <w:lang w:eastAsia="ar-SA"/>
          <w14:ligatures w14:val="none"/>
        </w:rPr>
        <w:t xml:space="preserve"> sistemos</w:t>
      </w:r>
      <w:r w:rsidRPr="00283F41">
        <w:rPr>
          <w:rFonts w:ascii="Times New Roman" w:eastAsia="Times New Roman" w:hAnsi="Times New Roman" w:cs="Times New Roman"/>
          <w:color w:val="000000"/>
          <w:kern w:val="0"/>
          <w:lang w:eastAsia="ar-SA"/>
          <w14:ligatures w14:val="none"/>
        </w:rPr>
        <w:t xml:space="preserve"> ir lytinių organų (įskaitant kraują šlapime ir gausų </w:t>
      </w:r>
      <w:r>
        <w:rPr>
          <w:rFonts w:ascii="Times New Roman" w:eastAsia="Times New Roman" w:hAnsi="Times New Roman" w:cs="Times New Roman"/>
          <w:color w:val="000000"/>
          <w:kern w:val="0"/>
          <w:lang w:eastAsia="ar-SA"/>
          <w14:ligatures w14:val="none"/>
        </w:rPr>
        <w:t>menstruacinį</w:t>
      </w:r>
      <w:r w:rsidRPr="00283F41">
        <w:rPr>
          <w:rFonts w:ascii="Times New Roman" w:eastAsia="Times New Roman" w:hAnsi="Times New Roman" w:cs="Times New Roman"/>
          <w:color w:val="000000"/>
          <w:kern w:val="0"/>
          <w:lang w:eastAsia="ar-SA"/>
          <w14:ligatures w14:val="none"/>
        </w:rPr>
        <w:t xml:space="preserve"> kraujavimą), kraujavimas iš nosies, kraujavimas iš dantenų;</w:t>
      </w:r>
    </w:p>
    <w:p w14:paraId="516073D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akį (įskaitant kraujavimą iš akies baltymo);</w:t>
      </w:r>
    </w:p>
    <w:p w14:paraId="7C4A112B"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audinius arba kūno ertmes (kraujosruvos, mėlynės);</w:t>
      </w:r>
    </w:p>
    <w:p w14:paraId="408192A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atkosėjimas;</w:t>
      </w:r>
    </w:p>
    <w:p w14:paraId="45E52B5A"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odos arba po oda;</w:t>
      </w:r>
    </w:p>
    <w:p w14:paraId="03BCE521"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po operacijos;</w:t>
      </w:r>
    </w:p>
    <w:p w14:paraId="00AED6C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ar skysčio sunkimasis iš chirurginės žaizdos;</w:t>
      </w:r>
    </w:p>
    <w:p w14:paraId="4E71E46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galūnių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tinimas;</w:t>
      </w:r>
    </w:p>
    <w:p w14:paraId="025372E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galūnių skausmas;</w:t>
      </w:r>
    </w:p>
    <w:p w14:paraId="566AB03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susilpnėjusi inkstų veikla (gali būti pastebėta Jūsų gydytojo atliktuose tyrimuose);</w:t>
      </w:r>
    </w:p>
    <w:p w14:paraId="55F6708A"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p>
    <w:p w14:paraId="6A48511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skrandžio </w:t>
      </w:r>
      <w:r>
        <w:rPr>
          <w:rFonts w:ascii="Times New Roman" w:eastAsia="Times New Roman" w:hAnsi="Times New Roman" w:cs="Times New Roman"/>
          <w:color w:val="000000"/>
          <w:kern w:val="0"/>
          <w:lang w:eastAsia="ar-SA"/>
          <w14:ligatures w14:val="none"/>
        </w:rPr>
        <w:t>maudimas</w:t>
      </w:r>
      <w:r w:rsidRPr="00283F41">
        <w:rPr>
          <w:rFonts w:ascii="Times New Roman" w:eastAsia="Times New Roman" w:hAnsi="Times New Roman" w:cs="Times New Roman"/>
          <w:color w:val="000000"/>
          <w:kern w:val="0"/>
          <w:lang w:eastAsia="ar-SA"/>
          <w14:ligatures w14:val="none"/>
        </w:rPr>
        <w:t>, nevirškinimas, pykinimas</w:t>
      </w:r>
      <w:r>
        <w:rPr>
          <w:rFonts w:ascii="Times New Roman" w:eastAsia="Times New Roman" w:hAnsi="Times New Roman" w:cs="Times New Roman"/>
          <w:color w:val="000000"/>
          <w:kern w:val="0"/>
          <w:lang w:eastAsia="ar-SA"/>
          <w14:ligatures w14:val="none"/>
        </w:rPr>
        <w:t xml:space="preserve"> arba</w:t>
      </w:r>
      <w:r w:rsidRPr="00283F41">
        <w:rPr>
          <w:rFonts w:ascii="Times New Roman" w:eastAsia="Times New Roman" w:hAnsi="Times New Roman" w:cs="Times New Roman"/>
          <w:color w:val="000000"/>
          <w:kern w:val="0"/>
          <w:lang w:eastAsia="ar-SA"/>
          <w14:ligatures w14:val="none"/>
        </w:rPr>
        <w:t xml:space="preserve"> vėmimas, vidurių užkietėjimas, viduriavimas;</w:t>
      </w:r>
    </w:p>
    <w:p w14:paraId="735B11CD"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sumažėjęs kraujospūdis (gali</w:t>
      </w:r>
      <w:r>
        <w:rPr>
          <w:rFonts w:ascii="Times New Roman" w:eastAsia="Times New Roman" w:hAnsi="Times New Roman" w:cs="Times New Roman"/>
          <w:color w:val="000000"/>
          <w:kern w:val="0"/>
          <w:lang w:eastAsia="ar-SA"/>
          <w14:ligatures w14:val="none"/>
        </w:rPr>
        <w:t>mi</w:t>
      </w:r>
      <w:r w:rsidRPr="00283F41">
        <w:rPr>
          <w:rFonts w:ascii="Times New Roman" w:eastAsia="Times New Roman" w:hAnsi="Times New Roman" w:cs="Times New Roman"/>
          <w:color w:val="000000"/>
          <w:kern w:val="0"/>
          <w:lang w:eastAsia="ar-SA"/>
          <w14:ligatures w14:val="none"/>
        </w:rPr>
        <w:t xml:space="preserve"> simptomai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svaigulys ar alpimas stojantis);</w:t>
      </w:r>
    </w:p>
    <w:p w14:paraId="07C6E5C1"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bendrasis jėgos</w:t>
      </w:r>
      <w:r w:rsidRPr="00283F41">
        <w:rPr>
          <w:rFonts w:ascii="Times New Roman" w:eastAsia="Times New Roman" w:hAnsi="Times New Roman" w:cs="Times New Roman"/>
          <w:color w:val="000000"/>
          <w:kern w:val="0"/>
          <w:lang w:eastAsia="ar-SA"/>
          <w14:ligatures w14:val="none"/>
        </w:rPr>
        <w:t xml:space="preserve"> ir energijos sumažėjimas (silpnumas, nuovargis), galvos skausmas, svaigulys;</w:t>
      </w:r>
    </w:p>
    <w:p w14:paraId="7468CF6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išbėrimas, odos niež</w:t>
      </w:r>
      <w:r>
        <w:rPr>
          <w:rFonts w:ascii="Times New Roman" w:eastAsia="Times New Roman" w:hAnsi="Times New Roman" w:cs="Times New Roman"/>
          <w:color w:val="000000"/>
          <w:kern w:val="0"/>
          <w:lang w:eastAsia="ar-SA"/>
          <w14:ligatures w14:val="none"/>
        </w:rPr>
        <w:t>ėjima</w:t>
      </w:r>
      <w:r w:rsidRPr="00283F41">
        <w:rPr>
          <w:rFonts w:ascii="Times New Roman" w:eastAsia="Times New Roman" w:hAnsi="Times New Roman" w:cs="Times New Roman"/>
          <w:color w:val="000000"/>
          <w:kern w:val="0"/>
          <w:lang w:eastAsia="ar-SA"/>
          <w14:ligatures w14:val="none"/>
        </w:rPr>
        <w:t>s;</w:t>
      </w:r>
    </w:p>
    <w:p w14:paraId="73E90498"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kai kurių kepenų fermentų aktyvumo padidėjimą.</w:t>
      </w:r>
    </w:p>
    <w:p w14:paraId="4D62305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AE5031F" w14:textId="77777777" w:rsidR="00460D75" w:rsidRPr="00E6038A"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Nedažni šalutinio poveikio reiškiniai </w:t>
      </w:r>
      <w:r w:rsidRPr="0099616F">
        <w:rPr>
          <w:rFonts w:ascii="Times New Roman" w:eastAsia="Times New Roman" w:hAnsi="Times New Roman" w:cs="Times New Roman"/>
          <w:b/>
          <w:bCs/>
          <w:color w:val="000000"/>
          <w:kern w:val="0"/>
          <w:lang w:eastAsia="ar-SA"/>
          <w14:ligatures w14:val="none"/>
        </w:rPr>
        <w:t>(gali pasireikšti rečiau kaip 1 iš 100 asmenų):</w:t>
      </w:r>
    </w:p>
    <w:p w14:paraId="4EB598B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kraujavimas į </w:t>
      </w:r>
      <w:r>
        <w:rPr>
          <w:rFonts w:ascii="Times New Roman" w:eastAsia="Times New Roman" w:hAnsi="Times New Roman" w:cs="Times New Roman"/>
          <w:color w:val="000000"/>
          <w:kern w:val="0"/>
          <w:lang w:eastAsia="ar-SA"/>
          <w14:ligatures w14:val="none"/>
        </w:rPr>
        <w:t xml:space="preserve">galvos </w:t>
      </w:r>
      <w:r w:rsidRPr="00283F41">
        <w:rPr>
          <w:rFonts w:ascii="Times New Roman" w:eastAsia="Times New Roman" w:hAnsi="Times New Roman" w:cs="Times New Roman"/>
          <w:color w:val="000000"/>
          <w:kern w:val="0"/>
          <w:lang w:eastAsia="ar-SA"/>
          <w14:ligatures w14:val="none"/>
        </w:rPr>
        <w:t>smegenis ar</w:t>
      </w:r>
      <w:r>
        <w:rPr>
          <w:rFonts w:ascii="Times New Roman" w:eastAsia="Times New Roman" w:hAnsi="Times New Roman" w:cs="Times New Roman"/>
          <w:color w:val="000000"/>
          <w:kern w:val="0"/>
          <w:lang w:eastAsia="ar-SA"/>
          <w14:ligatures w14:val="none"/>
        </w:rPr>
        <w:t>ba</w:t>
      </w:r>
      <w:r w:rsidRPr="00283F41">
        <w:rPr>
          <w:rFonts w:ascii="Times New Roman" w:eastAsia="Times New Roman" w:hAnsi="Times New Roman" w:cs="Times New Roman"/>
          <w:color w:val="000000"/>
          <w:kern w:val="0"/>
          <w:lang w:eastAsia="ar-SA"/>
          <w14:ligatures w14:val="none"/>
        </w:rPr>
        <w:t xml:space="preserve"> į kaukolės vidų (žr. </w:t>
      </w:r>
      <w:r>
        <w:rPr>
          <w:rFonts w:ascii="Times New Roman" w:eastAsia="Times New Roman" w:hAnsi="Times New Roman" w:cs="Times New Roman"/>
          <w:color w:val="000000"/>
          <w:kern w:val="0"/>
          <w:lang w:eastAsia="ar-SA"/>
          <w14:ligatures w14:val="none"/>
        </w:rPr>
        <w:t>pirmiau patiektą informaciją</w:t>
      </w:r>
      <w:r w:rsidRPr="00283F41">
        <w:rPr>
          <w:rFonts w:ascii="Times New Roman" w:eastAsia="Times New Roman" w:hAnsi="Times New Roman" w:cs="Times New Roman"/>
          <w:color w:val="000000"/>
          <w:kern w:val="0"/>
          <w:lang w:eastAsia="ar-SA"/>
          <w14:ligatures w14:val="none"/>
        </w:rPr>
        <w:t xml:space="preserve"> „Kraujavimo požymiai“);</w:t>
      </w:r>
    </w:p>
    <w:p w14:paraId="27B0D098"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kraujavimas į sąnarį, </w:t>
      </w:r>
      <w:r>
        <w:rPr>
          <w:rFonts w:ascii="Times New Roman" w:eastAsia="Times New Roman" w:hAnsi="Times New Roman" w:cs="Times New Roman"/>
          <w:color w:val="000000"/>
          <w:kern w:val="0"/>
          <w:lang w:eastAsia="ar-SA"/>
          <w14:ligatures w14:val="none"/>
        </w:rPr>
        <w:t>pasireiškiant</w:t>
      </w:r>
      <w:r w:rsidRPr="00283F41">
        <w:rPr>
          <w:rFonts w:ascii="Times New Roman" w:eastAsia="Times New Roman" w:hAnsi="Times New Roman" w:cs="Times New Roman"/>
          <w:color w:val="000000"/>
          <w:kern w:val="0"/>
          <w:lang w:eastAsia="ar-SA"/>
          <w14:ligatures w14:val="none"/>
        </w:rPr>
        <w:t xml:space="preserve"> skausm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ir </w:t>
      </w:r>
      <w:r>
        <w:rPr>
          <w:rFonts w:ascii="Times New Roman" w:eastAsia="Times New Roman" w:hAnsi="Times New Roman" w:cs="Times New Roman"/>
          <w:color w:val="000000"/>
          <w:kern w:val="0"/>
          <w:lang w:eastAsia="ar-SA"/>
          <w14:ligatures w14:val="none"/>
        </w:rPr>
        <w:t>patinimui</w:t>
      </w:r>
      <w:r w:rsidRPr="00283F41">
        <w:rPr>
          <w:rFonts w:ascii="Times New Roman" w:eastAsia="Times New Roman" w:hAnsi="Times New Roman" w:cs="Times New Roman"/>
          <w:color w:val="000000"/>
          <w:kern w:val="0"/>
          <w:lang w:eastAsia="ar-SA"/>
          <w14:ligatures w14:val="none"/>
        </w:rPr>
        <w:t>;</w:t>
      </w:r>
    </w:p>
    <w:p w14:paraId="453F1376"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trombocitopenija (sumažėjęs </w:t>
      </w:r>
      <w:r>
        <w:rPr>
          <w:rFonts w:ascii="Times New Roman" w:eastAsia="Times New Roman" w:hAnsi="Times New Roman" w:cs="Times New Roman"/>
          <w:color w:val="000000"/>
          <w:kern w:val="0"/>
          <w:lang w:eastAsia="ar-SA"/>
          <w14:ligatures w14:val="none"/>
        </w:rPr>
        <w:t>trombocitų</w:t>
      </w:r>
      <w:r w:rsidRPr="00283F41">
        <w:rPr>
          <w:rFonts w:ascii="Times New Roman" w:eastAsia="Times New Roman" w:hAnsi="Times New Roman" w:cs="Times New Roman"/>
          <w:color w:val="000000"/>
          <w:kern w:val="0"/>
          <w:lang w:eastAsia="ar-SA"/>
          <w14:ligatures w14:val="none"/>
        </w:rPr>
        <w:t>, kuri</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padeda kraujyje susidaryti krešuliui, skaičius);</w:t>
      </w:r>
    </w:p>
    <w:p w14:paraId="1FDA713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alerginės reakcijos, įskaitant alergines odos reakcijas;</w:t>
      </w:r>
    </w:p>
    <w:p w14:paraId="1A35C1D8"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susilpnėjusi kepenų funkcija (gali būti pastebėta Jūsų gydytojo atliktuose tyrimuose);</w:t>
      </w:r>
    </w:p>
    <w:p w14:paraId="1B5A28CE"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bilirubino</w:t>
      </w:r>
      <w:r>
        <w:rPr>
          <w:rFonts w:ascii="Times New Roman" w:eastAsia="Times New Roman" w:hAnsi="Times New Roman" w:cs="Times New Roman"/>
          <w:color w:val="000000"/>
          <w:kern w:val="0"/>
          <w:lang w:eastAsia="ar-SA"/>
          <w14:ligatures w14:val="none"/>
        </w:rPr>
        <w:t xml:space="preserve"> kiekio</w:t>
      </w:r>
      <w:r w:rsidRPr="00283F41">
        <w:rPr>
          <w:rFonts w:ascii="Times New Roman" w:eastAsia="Times New Roman" w:hAnsi="Times New Roman" w:cs="Times New Roman"/>
          <w:color w:val="000000"/>
          <w:kern w:val="0"/>
          <w:lang w:eastAsia="ar-SA"/>
          <w14:ligatures w14:val="none"/>
        </w:rPr>
        <w:t xml:space="preserve">, kai kurių kasos ar kepenų fermentų aktyvumo arba </w:t>
      </w:r>
      <w:r>
        <w:rPr>
          <w:rFonts w:ascii="Times New Roman" w:eastAsia="Times New Roman" w:hAnsi="Times New Roman" w:cs="Times New Roman"/>
          <w:color w:val="000000"/>
          <w:kern w:val="0"/>
          <w:lang w:eastAsia="ar-SA"/>
          <w14:ligatures w14:val="none"/>
        </w:rPr>
        <w:t>trombocitų skaičiaus</w:t>
      </w:r>
      <w:r w:rsidRPr="00283F41">
        <w:rPr>
          <w:rFonts w:ascii="Times New Roman" w:eastAsia="Times New Roman" w:hAnsi="Times New Roman" w:cs="Times New Roman"/>
          <w:color w:val="000000"/>
          <w:kern w:val="0"/>
          <w:lang w:eastAsia="ar-SA"/>
          <w14:ligatures w14:val="none"/>
        </w:rPr>
        <w:t xml:space="preserve"> padidėjimą;</w:t>
      </w:r>
    </w:p>
    <w:p w14:paraId="6CDC163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ap</w:t>
      </w:r>
      <w:r w:rsidRPr="00283F41">
        <w:rPr>
          <w:rFonts w:ascii="Times New Roman" w:eastAsia="Times New Roman" w:hAnsi="Times New Roman" w:cs="Times New Roman"/>
          <w:color w:val="000000"/>
          <w:kern w:val="0"/>
          <w:lang w:eastAsia="ar-SA"/>
          <w14:ligatures w14:val="none"/>
        </w:rPr>
        <w:t>alpimas;</w:t>
      </w:r>
    </w:p>
    <w:p w14:paraId="524C27D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bloga savijauta;</w:t>
      </w:r>
    </w:p>
    <w:p w14:paraId="4EA185C6"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dažnesnis</w:t>
      </w:r>
      <w:r w:rsidRPr="00283F41">
        <w:rPr>
          <w:rFonts w:ascii="Times New Roman" w:eastAsia="Times New Roman" w:hAnsi="Times New Roman" w:cs="Times New Roman"/>
          <w:color w:val="000000"/>
          <w:kern w:val="0"/>
          <w:lang w:eastAsia="ar-SA"/>
          <w14:ligatures w14:val="none"/>
        </w:rPr>
        <w:t xml:space="preserve"> širdies plakimas;</w:t>
      </w:r>
    </w:p>
    <w:p w14:paraId="2595E3E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burnos džiūvimas;</w:t>
      </w:r>
    </w:p>
    <w:p w14:paraId="02541E9C"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dilgėlinė.</w:t>
      </w:r>
    </w:p>
    <w:p w14:paraId="7027016A" w14:textId="77777777" w:rsidR="00460D75" w:rsidRPr="00283F41" w:rsidRDefault="00460D75" w:rsidP="00460D75">
      <w:pPr>
        <w:widowControl w:val="0"/>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p>
    <w:p w14:paraId="236E28F0" w14:textId="77777777" w:rsidR="00460D75" w:rsidRPr="0099616F"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Reti šalutinio poveikio reiškiniai</w:t>
      </w:r>
      <w:r w:rsidRPr="00264B4F">
        <w:rPr>
          <w:rFonts w:ascii="Times New Roman" w:eastAsia="Times New Roman" w:hAnsi="Times New Roman" w:cs="Times New Roman"/>
          <w:color w:val="000000"/>
          <w:kern w:val="0"/>
          <w:lang w:eastAsia="ar-SA"/>
          <w14:ligatures w14:val="none"/>
        </w:rPr>
        <w:t xml:space="preserve"> </w:t>
      </w:r>
      <w:r w:rsidRPr="0099616F">
        <w:rPr>
          <w:rFonts w:ascii="Times New Roman" w:eastAsia="Times New Roman" w:hAnsi="Times New Roman" w:cs="Times New Roman"/>
          <w:b/>
          <w:bCs/>
          <w:color w:val="000000"/>
          <w:kern w:val="0"/>
          <w:lang w:eastAsia="ar-SA"/>
          <w14:ligatures w14:val="none"/>
        </w:rPr>
        <w:t>(gali pasireikšti rečiau kaip 1 iš 1 000 asmenų):</w:t>
      </w:r>
    </w:p>
    <w:p w14:paraId="5425391B" w14:textId="77777777" w:rsidR="00460D75" w:rsidRPr="00264B4F"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64B4F">
        <w:rPr>
          <w:rFonts w:ascii="Times New Roman" w:eastAsia="Times New Roman" w:hAnsi="Times New Roman" w:cs="Times New Roman"/>
          <w:color w:val="000000"/>
          <w:kern w:val="0"/>
          <w:lang w:eastAsia="ar-SA"/>
          <w14:ligatures w14:val="none"/>
        </w:rPr>
        <w:t>kraujavimas į raumenį;</w:t>
      </w:r>
    </w:p>
    <w:p w14:paraId="330CAA4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cholestazė (sumažėjęs tulžies nutekėjimas), hepatitas, įskaitant hepatoceliulinį </w:t>
      </w:r>
      <w:r>
        <w:rPr>
          <w:rFonts w:ascii="Times New Roman" w:eastAsia="Times New Roman" w:hAnsi="Times New Roman" w:cs="Times New Roman"/>
          <w:color w:val="000000"/>
          <w:kern w:val="0"/>
          <w:lang w:eastAsia="ar-SA"/>
          <w14:ligatures w14:val="none"/>
        </w:rPr>
        <w:t>pažeidimą</w:t>
      </w:r>
      <w:r w:rsidRPr="00283F41">
        <w:rPr>
          <w:rFonts w:ascii="Times New Roman" w:eastAsia="Times New Roman" w:hAnsi="Times New Roman" w:cs="Times New Roman"/>
          <w:color w:val="000000"/>
          <w:kern w:val="0"/>
          <w:lang w:eastAsia="ar-SA"/>
          <w14:ligatures w14:val="none"/>
        </w:rPr>
        <w:t xml:space="preserve"> (kepenų uždegimas, įskaitant kepenų pakenkimą);</w:t>
      </w:r>
    </w:p>
    <w:p w14:paraId="07EE68F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odos ir akių pageltimas (gelta);</w:t>
      </w:r>
    </w:p>
    <w:p w14:paraId="603CFA5B"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lokalus patinimas;</w:t>
      </w:r>
    </w:p>
    <w:p w14:paraId="1E5D6B39"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susikaupimas (hematoma) kirkšnyje </w:t>
      </w:r>
      <w:r>
        <w:rPr>
          <w:rFonts w:ascii="Times New Roman" w:eastAsia="Times New Roman" w:hAnsi="Times New Roman" w:cs="Times New Roman"/>
          <w:color w:val="000000"/>
          <w:kern w:val="0"/>
          <w:lang w:eastAsia="ar-SA"/>
          <w14:ligatures w14:val="none"/>
        </w:rPr>
        <w:t>kaip</w:t>
      </w:r>
      <w:r w:rsidRPr="00283F41">
        <w:rPr>
          <w:rFonts w:ascii="Times New Roman" w:eastAsia="Times New Roman" w:hAnsi="Times New Roman" w:cs="Times New Roman"/>
          <w:color w:val="000000"/>
          <w:kern w:val="0"/>
          <w:lang w:eastAsia="ar-SA"/>
          <w14:ligatures w14:val="none"/>
        </w:rPr>
        <w:t xml:space="preserve"> širdies procedūros, kai į kojos arteriją įstatomas kateteris, komplikacija (pseudoaneurizma).</w:t>
      </w:r>
    </w:p>
    <w:p w14:paraId="00E72E58" w14:textId="77777777" w:rsidR="00460D75" w:rsidRPr="00283F41" w:rsidRDefault="00460D75" w:rsidP="00460D75">
      <w:pPr>
        <w:widowControl w:val="0"/>
        <w:tabs>
          <w:tab w:val="left" w:pos="567"/>
        </w:tabs>
        <w:spacing w:after="0" w:line="240" w:lineRule="auto"/>
        <w:ind w:left="567" w:right="-29" w:hanging="567"/>
        <w:rPr>
          <w:rFonts w:ascii="Times New Roman" w:eastAsia="Times New Roman" w:hAnsi="Times New Roman" w:cs="Times New Roman"/>
          <w:color w:val="000000"/>
          <w:kern w:val="0"/>
          <w:lang w:eastAsia="ar-SA"/>
          <w14:ligatures w14:val="none"/>
        </w:rPr>
      </w:pPr>
    </w:p>
    <w:p w14:paraId="3FE9A821" w14:textId="77777777" w:rsidR="00460D75" w:rsidRPr="00FD5317" w:rsidRDefault="00460D75" w:rsidP="00460D75">
      <w:pPr>
        <w:widowControl w:val="0"/>
        <w:tabs>
          <w:tab w:val="left" w:pos="567"/>
        </w:tabs>
        <w:spacing w:after="0" w:line="240" w:lineRule="auto"/>
        <w:ind w:left="567" w:right="-29"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Labai reti šalutinio poveikio </w:t>
      </w:r>
      <w:r w:rsidRPr="00FD5317">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rečiau kaip 1 iš 10 000 asmenų):</w:t>
      </w:r>
    </w:p>
    <w:p w14:paraId="01E3E2BE" w14:textId="77777777" w:rsidR="00460D75" w:rsidRPr="00283F41" w:rsidRDefault="00460D75" w:rsidP="00460D75">
      <w:pPr>
        <w:widowControl w:val="0"/>
        <w:numPr>
          <w:ilvl w:val="0"/>
          <w:numId w:val="8"/>
        </w:numPr>
        <w:tabs>
          <w:tab w:val="left" w:pos="567"/>
        </w:tabs>
        <w:spacing w:after="0" w:line="240" w:lineRule="auto"/>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eozinofilų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tam tikro</w:t>
      </w:r>
      <w:r>
        <w:rPr>
          <w:rFonts w:ascii="Times New Roman" w:eastAsia="Times New Roman" w:hAnsi="Times New Roman" w:cs="Times New Roman"/>
          <w:color w:val="000000"/>
          <w:kern w:val="0"/>
          <w:lang w:eastAsia="ar-SA"/>
          <w14:ligatures w14:val="none"/>
        </w:rPr>
        <w:t xml:space="preserve"> tipo</w:t>
      </w:r>
      <w:r w:rsidRPr="00283F41">
        <w:rPr>
          <w:rFonts w:ascii="Times New Roman" w:eastAsia="Times New Roman" w:hAnsi="Times New Roman" w:cs="Times New Roman"/>
          <w:color w:val="000000"/>
          <w:kern w:val="0"/>
          <w:lang w:eastAsia="ar-SA"/>
          <w14:ligatures w14:val="none"/>
        </w:rPr>
        <w:t xml:space="preserve"> baltųjų granulocitinių kraujo </w:t>
      </w:r>
      <w:r>
        <w:rPr>
          <w:rFonts w:ascii="Times New Roman" w:eastAsia="Times New Roman" w:hAnsi="Times New Roman" w:cs="Times New Roman"/>
          <w:color w:val="000000"/>
          <w:kern w:val="0"/>
          <w:lang w:eastAsia="ar-SA"/>
          <w14:ligatures w14:val="none"/>
        </w:rPr>
        <w:t>ląstelių)</w:t>
      </w:r>
      <w:r w:rsidRPr="00283F41">
        <w:rPr>
          <w:rFonts w:ascii="Times New Roman" w:eastAsia="Times New Roman" w:hAnsi="Times New Roman" w:cs="Times New Roman"/>
          <w:color w:val="000000"/>
          <w:kern w:val="0"/>
          <w:lang w:eastAsia="ar-SA"/>
          <w14:ligatures w14:val="none"/>
        </w:rPr>
        <w:t xml:space="preserve"> sankaup</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sukelia</w:t>
      </w:r>
      <w:r>
        <w:rPr>
          <w:rFonts w:ascii="Times New Roman" w:eastAsia="Times New Roman" w:hAnsi="Times New Roman" w:cs="Times New Roman"/>
          <w:color w:val="000000"/>
          <w:kern w:val="0"/>
          <w:lang w:eastAsia="ar-SA"/>
          <w14:ligatures w14:val="none"/>
        </w:rPr>
        <w:t>nti</w:t>
      </w:r>
      <w:r w:rsidRPr="00283F41">
        <w:rPr>
          <w:rFonts w:ascii="Times New Roman" w:eastAsia="Times New Roman" w:hAnsi="Times New Roman" w:cs="Times New Roman"/>
          <w:color w:val="000000"/>
          <w:kern w:val="0"/>
          <w:lang w:eastAsia="ar-SA"/>
          <w14:ligatures w14:val="none"/>
        </w:rPr>
        <w:t xml:space="preserve"> uždegimą plaučiuose (eozinofilinė pneumonija).</w:t>
      </w:r>
    </w:p>
    <w:p w14:paraId="1E7E4F6B" w14:textId="77777777" w:rsidR="00460D75" w:rsidRPr="00283F41" w:rsidRDefault="00460D75" w:rsidP="00460D75">
      <w:pPr>
        <w:widowControl w:val="0"/>
        <w:spacing w:after="0" w:line="240" w:lineRule="auto"/>
        <w:ind w:right="-29"/>
        <w:rPr>
          <w:rFonts w:ascii="Calibri" w:eastAsia="Calibri" w:hAnsi="Calibri" w:cs="Times New Roman"/>
          <w:kern w:val="0"/>
          <w14:ligatures w14:val="none"/>
        </w:rPr>
      </w:pPr>
    </w:p>
    <w:p w14:paraId="6EB97EC8" w14:textId="77777777" w:rsidR="00460D75" w:rsidRPr="0099616F" w:rsidRDefault="00460D75" w:rsidP="00460D75">
      <w:pPr>
        <w:widowControl w:val="0"/>
        <w:tabs>
          <w:tab w:val="left" w:pos="0"/>
        </w:tabs>
        <w:spacing w:after="0" w:line="240" w:lineRule="auto"/>
        <w:ind w:right="-29"/>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Šalutinio poveikio reiškiniai, kurių dažnis </w:t>
      </w:r>
      <w:r w:rsidRPr="00FD5317">
        <w:rPr>
          <w:rFonts w:ascii="Times New Roman" w:eastAsia="Times New Roman" w:hAnsi="Times New Roman" w:cs="Times New Roman"/>
          <w:b/>
          <w:bCs/>
          <w:color w:val="000000"/>
          <w:kern w:val="0"/>
          <w:lang w:eastAsia="ar-SA"/>
          <w14:ligatures w14:val="none"/>
        </w:rPr>
        <w:t xml:space="preserve">nežinomas </w:t>
      </w:r>
      <w:r w:rsidRPr="0099616F">
        <w:rPr>
          <w:rFonts w:ascii="Times New Roman" w:eastAsia="Times New Roman" w:hAnsi="Times New Roman" w:cs="Times New Roman"/>
          <w:b/>
          <w:bCs/>
          <w:color w:val="000000"/>
          <w:kern w:val="0"/>
          <w:lang w:eastAsia="ar-SA"/>
          <w14:ligatures w14:val="none"/>
        </w:rPr>
        <w:t>(negali būti apskaičiuotas pagal turimus duomenis):</w:t>
      </w:r>
    </w:p>
    <w:p w14:paraId="5D41B75D"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inkstų nepakankamumas po gausaus kraujavimo;</w:t>
      </w:r>
    </w:p>
    <w:p w14:paraId="3D245C9A"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inkstų, kartais su krauju šlapime, dėl kurio sutrinka normali inkstų veikla (su antikoaguliantais susijusi nefropatija);</w:t>
      </w:r>
    </w:p>
    <w:p w14:paraId="3701566A"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spaudimas kojų ar rankų raumenyse po kraujavimo</w:t>
      </w:r>
      <w:r>
        <w:rPr>
          <w:rFonts w:ascii="Times New Roman" w:eastAsia="Times New Roman" w:hAnsi="Times New Roman" w:cs="Times New Roman"/>
          <w:color w:val="000000"/>
          <w:kern w:val="0"/>
          <w:lang w:eastAsia="ar-SA"/>
          <w14:ligatures w14:val="none"/>
        </w:rPr>
        <w:t>; gali pasireikšti skausmas, patinimas, pojūčių sutrikimas,</w:t>
      </w:r>
      <w:r w:rsidRPr="00283F41">
        <w:rPr>
          <w:rFonts w:ascii="Times New Roman" w:eastAsia="Times New Roman" w:hAnsi="Times New Roman" w:cs="Times New Roman"/>
          <w:color w:val="000000"/>
          <w:kern w:val="0"/>
          <w:lang w:eastAsia="ar-SA"/>
          <w14:ligatures w14:val="none"/>
        </w:rPr>
        <w:t xml:space="preserve"> tirpimas ar paralyžius (suspaudimo sindromas po kraujavimo).</w:t>
      </w:r>
    </w:p>
    <w:p w14:paraId="495CEB83"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0CC3D39D" w14:textId="77777777" w:rsidR="00460D75" w:rsidRPr="00066BE2" w:rsidRDefault="00460D75" w:rsidP="00460D75">
      <w:pPr>
        <w:widowControl w:val="0"/>
        <w:tabs>
          <w:tab w:val="left" w:pos="567"/>
        </w:tabs>
        <w:spacing w:after="0" w:line="260" w:lineRule="exact"/>
        <w:ind w:right="-29"/>
        <w:rPr>
          <w:rFonts w:ascii="Times New Roman" w:eastAsia="Times New Roman" w:hAnsi="Times New Roman" w:cs="Times New Roman"/>
          <w:b/>
          <w:bCs/>
          <w:color w:val="000000"/>
          <w:kern w:val="0"/>
          <w:u w:val="single"/>
          <w:lang w:eastAsia="ar-SA"/>
          <w14:ligatures w14:val="none"/>
        </w:rPr>
      </w:pPr>
      <w:r w:rsidRPr="00066BE2">
        <w:rPr>
          <w:rFonts w:ascii="Times New Roman" w:eastAsia="Times New Roman" w:hAnsi="Times New Roman" w:cs="Times New Roman"/>
          <w:b/>
          <w:bCs/>
          <w:color w:val="000000"/>
          <w:kern w:val="0"/>
          <w:u w:val="single"/>
          <w:lang w:eastAsia="ar-SA"/>
          <w14:ligatures w14:val="none"/>
        </w:rPr>
        <w:t>Šalutinis poveikis, kuris gali pasireikšti vaikams ir paaugliams</w:t>
      </w:r>
    </w:p>
    <w:p w14:paraId="4F99EB67"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Apskritai, šalutini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pasireiškę</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Rivaroxaban Siromed gydytiems vaikams ir paaugliams, pagal savo pobūdį buvo panaš</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xml:space="preserve">s </w:t>
      </w:r>
      <w:r>
        <w:rPr>
          <w:rFonts w:ascii="Times New Roman" w:eastAsia="Times New Roman" w:hAnsi="Times New Roman" w:cs="Times New Roman"/>
          <w:color w:val="000000"/>
          <w:kern w:val="0"/>
          <w:lang w:eastAsia="ar-SA"/>
          <w14:ligatures w14:val="none"/>
        </w:rPr>
        <w:t>į stebėtą</w:t>
      </w:r>
      <w:r w:rsidRPr="00283F41">
        <w:rPr>
          <w:rFonts w:ascii="Times New Roman" w:eastAsia="Times New Roman" w:hAnsi="Times New Roman" w:cs="Times New Roman"/>
          <w:color w:val="000000"/>
          <w:kern w:val="0"/>
          <w:lang w:eastAsia="ar-SA"/>
          <w14:ligatures w14:val="none"/>
        </w:rPr>
        <w:t xml:space="preserve"> 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ir dažniausiai buvo lengv</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arba vidutinio sunkumo.</w:t>
      </w:r>
    </w:p>
    <w:p w14:paraId="5EE89F30"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1D2FED4D"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Šalutini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kuri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buvo dažniau nustatyt</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vaikams ir paaugliams</w:t>
      </w:r>
    </w:p>
    <w:p w14:paraId="52AF55EC"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2B802C5B" w14:textId="77777777" w:rsidR="00460D75" w:rsidRPr="0099616F"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Labai dažni šalutinio poveikio </w:t>
      </w:r>
      <w:r w:rsidRPr="00AD6B30">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ne rečiau kaip 1 iš 10 asmenų):</w:t>
      </w:r>
    </w:p>
    <w:p w14:paraId="6F326EEE"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galvos skausmas;</w:t>
      </w:r>
    </w:p>
    <w:p w14:paraId="7CD6926C"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p>
    <w:p w14:paraId="4EBC441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nosies;</w:t>
      </w:r>
    </w:p>
    <w:p w14:paraId="278C7D1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vėmimas.</w:t>
      </w:r>
    </w:p>
    <w:p w14:paraId="53A6F228"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46A4C179" w14:textId="77777777" w:rsidR="00460D75" w:rsidRPr="00DF5AF4"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Dažni šalutinio poveikio reiškiniai </w:t>
      </w:r>
      <w:r w:rsidRPr="0099616F">
        <w:rPr>
          <w:rFonts w:ascii="Times New Roman" w:eastAsia="Times New Roman" w:hAnsi="Times New Roman" w:cs="Times New Roman"/>
          <w:b/>
          <w:bCs/>
          <w:color w:val="000000"/>
          <w:kern w:val="0"/>
          <w:lang w:eastAsia="ar-SA"/>
          <w14:ligatures w14:val="none"/>
        </w:rPr>
        <w:t>(gali pasireikšti rečiau kaip 1 iš 10 asmenų):</w:t>
      </w:r>
    </w:p>
    <w:p w14:paraId="399F09BC"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padažnėjęs širdies plakimas;</w:t>
      </w:r>
    </w:p>
    <w:p w14:paraId="254555C7"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padidėjusį bilirubino (tulžies pigmento) kiekį;</w:t>
      </w:r>
    </w:p>
    <w:p w14:paraId="6FF87D0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trombocitopenija (sumažėjęs trombocitų, kurie yra kraujui krešėti padedančios ląstelės, kiekis);</w:t>
      </w:r>
    </w:p>
    <w:p w14:paraId="2AE11ED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gausus </w:t>
      </w:r>
      <w:r>
        <w:rPr>
          <w:rFonts w:ascii="Times New Roman" w:eastAsia="Times New Roman" w:hAnsi="Times New Roman" w:cs="Times New Roman"/>
          <w:color w:val="000000"/>
          <w:kern w:val="0"/>
          <w:lang w:eastAsia="ar-SA"/>
          <w14:ligatures w14:val="none"/>
        </w:rPr>
        <w:t>menstruacinis</w:t>
      </w:r>
      <w:r w:rsidRPr="00283F41">
        <w:rPr>
          <w:rFonts w:ascii="Times New Roman" w:eastAsia="Times New Roman" w:hAnsi="Times New Roman" w:cs="Times New Roman"/>
          <w:color w:val="000000"/>
          <w:kern w:val="0"/>
          <w:lang w:eastAsia="ar-SA"/>
          <w14:ligatures w14:val="none"/>
        </w:rPr>
        <w:t xml:space="preserve"> kraujavimas.</w:t>
      </w:r>
    </w:p>
    <w:p w14:paraId="19688827"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5A3C118A" w14:textId="77777777" w:rsidR="00460D75" w:rsidRPr="00DF5AF4"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Nedažni šalutinio poveikio reiškiniai</w:t>
      </w:r>
      <w:r w:rsidRPr="00B15094">
        <w:rPr>
          <w:rFonts w:ascii="Times New Roman" w:eastAsia="Times New Roman" w:hAnsi="Times New Roman" w:cs="Times New Roman"/>
          <w:b/>
          <w:bCs/>
          <w:color w:val="000000"/>
          <w:kern w:val="0"/>
          <w:lang w:eastAsia="ar-SA"/>
          <w14:ligatures w14:val="none"/>
        </w:rPr>
        <w:t xml:space="preserve"> </w:t>
      </w:r>
      <w:r w:rsidRPr="0099616F">
        <w:rPr>
          <w:rFonts w:ascii="Times New Roman" w:eastAsia="Times New Roman" w:hAnsi="Times New Roman" w:cs="Times New Roman"/>
          <w:b/>
          <w:bCs/>
          <w:color w:val="000000"/>
          <w:kern w:val="0"/>
          <w:lang w:eastAsia="ar-SA"/>
          <w14:ligatures w14:val="none"/>
        </w:rPr>
        <w:t>(gali pasireikšti rečiau kaip 1 iš 100 asmenų):</w:t>
      </w:r>
    </w:p>
    <w:p w14:paraId="4D79BF0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tyrimai gali rodyti padidėjusį tam tikro tipo bilirubino (tiesioginio bilirubino, tulžies pigmento) kiekį. </w:t>
      </w:r>
    </w:p>
    <w:p w14:paraId="52A1B4CC"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20A1E6BB" w14:textId="77777777" w:rsidR="00460D75" w:rsidRPr="00283F41" w:rsidRDefault="00460D75" w:rsidP="0099616F">
      <w:pPr>
        <w:keepNext/>
        <w:widowControl w:val="0"/>
        <w:tabs>
          <w:tab w:val="left" w:pos="567"/>
        </w:tabs>
        <w:spacing w:after="0" w:line="260" w:lineRule="exact"/>
        <w:rPr>
          <w:rFonts w:ascii="Times New Roman" w:eastAsia="SimSu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Pranešimas apie šalutinį poveikį</w:t>
      </w:r>
    </w:p>
    <w:p w14:paraId="7E1D47A1" w14:textId="77777777" w:rsidR="00460D75" w:rsidRPr="00283F41" w:rsidRDefault="00460D75" w:rsidP="0099616F">
      <w:pPr>
        <w:keepNext/>
        <w:widowControl w:val="0"/>
        <w:spacing w:after="0" w:line="100" w:lineRule="atLeast"/>
        <w:rPr>
          <w:rFonts w:ascii="Times New Roman" w:eastAsia="SimSun" w:hAnsi="Times New Roman" w:cs="Times New Roman"/>
          <w:color w:val="000000"/>
          <w:kern w:val="0"/>
          <w:lang w:eastAsia="ar-SA"/>
          <w14:ligatures w14:val="none"/>
        </w:rPr>
      </w:pPr>
      <w:r w:rsidRPr="00283F41">
        <w:rPr>
          <w:rFonts w:ascii="Times New Roman" w:eastAsia="SimSun" w:hAnsi="Times New Roman" w:cs="Times New Roman"/>
          <w:color w:val="000000"/>
          <w:kern w:val="0"/>
          <w:lang w:eastAsia="ar-SA"/>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451F86E" w14:textId="77777777" w:rsidR="00460D75" w:rsidRPr="00283F41" w:rsidRDefault="00460D75" w:rsidP="00460D75">
      <w:pPr>
        <w:widowControl w:val="0"/>
        <w:spacing w:after="0" w:line="100" w:lineRule="atLeast"/>
        <w:rPr>
          <w:rFonts w:ascii="Times New Roman" w:eastAsia="Verdana" w:hAnsi="Times New Roman" w:cs="Times New Roman"/>
          <w:color w:val="000000"/>
          <w:kern w:val="0"/>
          <w:lang w:eastAsia="ar-SA"/>
          <w14:ligatures w14:val="none"/>
        </w:rPr>
      </w:pPr>
    </w:p>
    <w:p w14:paraId="17B4611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DFC7920" w14:textId="77777777" w:rsidR="00460D75" w:rsidRPr="00283F41" w:rsidRDefault="00460D75" w:rsidP="00460D75">
      <w:pPr>
        <w:widowControl w:val="0"/>
        <w:spacing w:after="0" w:line="100" w:lineRule="atLeast"/>
        <w:ind w:left="567" w:right="-2"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w:t>
      </w:r>
      <w:r w:rsidRPr="00283F41">
        <w:rPr>
          <w:rFonts w:ascii="Times New Roman" w:eastAsia="Times New Roman" w:hAnsi="Times New Roman" w:cs="Times New Roman"/>
          <w:b/>
          <w:color w:val="000000"/>
          <w:kern w:val="0"/>
          <w:lang w:eastAsia="ar-SA"/>
          <w14:ligatures w14:val="none"/>
        </w:rPr>
        <w:tab/>
        <w:t>Kaip laikyti Rivaroxaban Siromed</w:t>
      </w:r>
    </w:p>
    <w:p w14:paraId="59BFCA6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2DC54636"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Šį vaistą laikykite vaikams nepastebimoje ir nepasiekiamoje vietoje.</w:t>
      </w:r>
    </w:p>
    <w:p w14:paraId="04234935"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44AE0736" w14:textId="0A5E4E06" w:rsidR="00460D75" w:rsidRPr="00283F41" w:rsidRDefault="00460D75" w:rsidP="006F61A0">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Ant dėžutės ir lizdinės plokštelės po „EXP“ nurodytam tinkamumo laikui pasibaigus, šio vaisto vartoti negalima.</w:t>
      </w:r>
      <w:r w:rsidR="006F61A0">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Vaistas tinkamas vartoti iki paskutinės nurodyto mėnesio dienos.</w:t>
      </w:r>
    </w:p>
    <w:p w14:paraId="635774A9"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2D2373A1"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Šiam vaistui specialių laikymo sąlygų nereikia.</w:t>
      </w:r>
    </w:p>
    <w:p w14:paraId="4417A11C"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98C7CCC" w14:textId="77777777" w:rsidR="00460D75" w:rsidRPr="0099616F" w:rsidRDefault="00460D75" w:rsidP="00460D75">
      <w:pPr>
        <w:widowControl w:val="0"/>
        <w:spacing w:after="0" w:line="100" w:lineRule="atLeast"/>
        <w:ind w:right="-2"/>
        <w:rPr>
          <w:rFonts w:ascii="Times New Roman" w:eastAsia="Times New Roman" w:hAnsi="Times New Roman" w:cs="Times New Roman"/>
          <w:color w:val="000000"/>
          <w:kern w:val="0"/>
          <w:u w:val="single"/>
          <w:lang w:eastAsia="ar-SA"/>
          <w14:ligatures w14:val="none"/>
        </w:rPr>
      </w:pPr>
      <w:r w:rsidRPr="0099616F">
        <w:rPr>
          <w:rFonts w:ascii="Times New Roman" w:eastAsia="Times New Roman" w:hAnsi="Times New Roman" w:cs="Times New Roman"/>
          <w:color w:val="000000"/>
          <w:kern w:val="0"/>
          <w:u w:val="single"/>
          <w:lang w:eastAsia="ar-SA"/>
          <w14:ligatures w14:val="none"/>
        </w:rPr>
        <w:t>Susmulkintos tabletės</w:t>
      </w:r>
    </w:p>
    <w:p w14:paraId="7D9C7ED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Susmulkintos tabletės vandenyje ir obuolių tyrėje</w:t>
      </w:r>
      <w:r w:rsidRPr="00DF5AF4">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išlieka</w:t>
      </w:r>
      <w:r w:rsidRPr="00283F41">
        <w:rPr>
          <w:rFonts w:ascii="Times New Roman" w:eastAsia="Times New Roman" w:hAnsi="Times New Roman" w:cs="Times New Roman"/>
          <w:color w:val="000000"/>
          <w:kern w:val="0"/>
          <w:lang w:eastAsia="ar-SA"/>
          <w14:ligatures w14:val="none"/>
        </w:rPr>
        <w:t xml:space="preserve"> stabilios iki 4 valandų.</w:t>
      </w:r>
    </w:p>
    <w:p w14:paraId="77BAEB0C" w14:textId="77777777" w:rsidR="00460D75"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8D82FC2"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Vaistų negalima išmesti į kanalizaciją arba su buitinėmis atliekomis. Kaip išmesti nereikalingus vaistus, klauskite vaistininko. Šios priemonės padės apsaugoti aplinką.</w:t>
      </w:r>
    </w:p>
    <w:p w14:paraId="78ACFDD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F921AB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43168ACF"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w:t>
      </w:r>
      <w:r w:rsidRPr="00283F41">
        <w:rPr>
          <w:rFonts w:ascii="Times New Roman" w:eastAsia="Times New Roman" w:hAnsi="Times New Roman" w:cs="Times New Roman"/>
          <w:b/>
          <w:color w:val="000000"/>
          <w:kern w:val="0"/>
          <w:lang w:eastAsia="ar-SA"/>
          <w14:ligatures w14:val="none"/>
        </w:rPr>
        <w:tab/>
        <w:t>Pakuotės turinys ir kita informacija</w:t>
      </w:r>
    </w:p>
    <w:p w14:paraId="52D7FBDE"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2E6573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sudėtis</w:t>
      </w:r>
    </w:p>
    <w:p w14:paraId="19AD3546" w14:textId="77777777" w:rsidR="00460D75"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Veiklioji medžiaga yra rivaroksabanas.</w:t>
      </w:r>
    </w:p>
    <w:p w14:paraId="24E172CE" w14:textId="78F807AC"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Kiekvienoje </w:t>
      </w:r>
      <w:r w:rsidR="00105FD6">
        <w:rPr>
          <w:rFonts w:ascii="Times New Roman" w:eastAsia="Times New Roman" w:hAnsi="Times New Roman" w:cs="Times New Roman"/>
          <w:color w:val="000000"/>
          <w:kern w:val="0"/>
          <w:lang w:eastAsia="ar-SA"/>
          <w14:ligatures w14:val="none"/>
        </w:rPr>
        <w:t xml:space="preserve">plėvele dengtoje </w:t>
      </w:r>
      <w:r w:rsidRPr="00283F41">
        <w:rPr>
          <w:rFonts w:ascii="Times New Roman" w:eastAsia="Times New Roman" w:hAnsi="Times New Roman" w:cs="Times New Roman"/>
          <w:color w:val="000000"/>
          <w:kern w:val="0"/>
          <w:lang w:eastAsia="ar-SA"/>
          <w14:ligatures w14:val="none"/>
        </w:rPr>
        <w:t>tabletėje yra 15 mg arba 20 mg rivaroksabano.</w:t>
      </w:r>
    </w:p>
    <w:p w14:paraId="77FE2166"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Pagalbinės medžiagos yra:</w:t>
      </w:r>
    </w:p>
    <w:p w14:paraId="6B543AB7" w14:textId="0A112877" w:rsidR="00460D75" w:rsidRPr="00283F41" w:rsidRDefault="00460D75" w:rsidP="00460D75">
      <w:pPr>
        <w:widowControl w:val="0"/>
        <w:spacing w:after="0" w:line="100" w:lineRule="atLeast"/>
        <w:ind w:left="567"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Tabletės šerdis:</w:t>
      </w:r>
      <w:r w:rsidRPr="00283F41">
        <w:rPr>
          <w:rFonts w:ascii="Times New Roman" w:eastAsia="Times New Roman" w:hAnsi="Times New Roman" w:cs="Times New Roman"/>
          <w:color w:val="000000"/>
          <w:kern w:val="0"/>
          <w:lang w:eastAsia="ar-SA"/>
          <w14:ligatures w14:val="none"/>
        </w:rPr>
        <w:t xml:space="preserve"> mikrokristalinė celiuliozė, laktozė monohidratas, </w:t>
      </w:r>
      <w:r>
        <w:rPr>
          <w:rFonts w:ascii="Times New Roman" w:eastAsia="Times New Roman" w:hAnsi="Times New Roman" w:cs="Times New Roman"/>
          <w:color w:val="000000"/>
          <w:kern w:val="0"/>
          <w:lang w:eastAsia="ar-SA"/>
          <w14:ligatures w14:val="none"/>
        </w:rPr>
        <w:t xml:space="preserve">povidonas K30, pregelifikuotas krakmolas, krospovidonas, </w:t>
      </w:r>
      <w:r w:rsidRPr="00283F41">
        <w:rPr>
          <w:rFonts w:ascii="Times New Roman" w:eastAsia="Times New Roman" w:hAnsi="Times New Roman" w:cs="Times New Roman"/>
          <w:color w:val="000000"/>
          <w:kern w:val="0"/>
          <w:lang w:eastAsia="ar-SA"/>
          <w14:ligatures w14:val="none"/>
        </w:rPr>
        <w:t>natrio laurilsulfatas</w:t>
      </w:r>
      <w:r>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color w:val="000000"/>
          <w:kern w:val="0"/>
          <w:lang w:eastAsia="ar-SA"/>
          <w14:ligatures w14:val="none"/>
        </w:rPr>
        <w:t>magnio stearatas.</w:t>
      </w:r>
      <w:r w:rsidR="00DA6324">
        <w:rPr>
          <w:rFonts w:ascii="Times New Roman" w:eastAsia="Times New Roman" w:hAnsi="Times New Roman" w:cs="Times New Roman"/>
          <w:color w:val="000000"/>
          <w:kern w:val="0"/>
          <w:lang w:eastAsia="ar-SA"/>
          <w14:ligatures w14:val="none"/>
        </w:rPr>
        <w:t xml:space="preserve"> </w:t>
      </w:r>
      <w:r w:rsidR="003516A7" w:rsidRPr="003516A7">
        <w:rPr>
          <w:rFonts w:ascii="Times New Roman" w:eastAsia="Times New Roman" w:hAnsi="Times New Roman" w:cs="Times New Roman"/>
          <w:color w:val="000000"/>
          <w:kern w:val="0"/>
          <w:lang w:eastAsia="ar-SA"/>
          <w14:ligatures w14:val="none"/>
        </w:rPr>
        <w:t xml:space="preserve">Žr. 2 skyrių „Rivaroxaban </w:t>
      </w:r>
      <w:r w:rsidR="00323BEA">
        <w:rPr>
          <w:rFonts w:ascii="Times New Roman" w:eastAsia="Times New Roman" w:hAnsi="Times New Roman" w:cs="Times New Roman"/>
          <w:color w:val="000000"/>
          <w:kern w:val="0"/>
          <w:lang w:eastAsia="ar-SA"/>
          <w14:ligatures w14:val="none"/>
        </w:rPr>
        <w:t>Siromed</w:t>
      </w:r>
      <w:r w:rsidR="003516A7" w:rsidRPr="003516A7">
        <w:rPr>
          <w:rFonts w:ascii="Times New Roman" w:eastAsia="Times New Roman" w:hAnsi="Times New Roman" w:cs="Times New Roman"/>
          <w:color w:val="000000"/>
          <w:kern w:val="0"/>
          <w:lang w:eastAsia="ar-SA"/>
          <w14:ligatures w14:val="none"/>
        </w:rPr>
        <w:t xml:space="preserve"> sudėtyje yra laktozės ir natrio“.</w:t>
      </w:r>
    </w:p>
    <w:p w14:paraId="195D77A4"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Tabletės plėvelė:</w:t>
      </w:r>
      <w:r w:rsidRPr="00283F41">
        <w:rPr>
          <w:rFonts w:ascii="Times New Roman" w:eastAsia="Times New Roman" w:hAnsi="Times New Roman" w:cs="Times New Roman"/>
          <w:color w:val="000000"/>
          <w:kern w:val="0"/>
          <w:lang w:eastAsia="ar-SA"/>
          <w14:ligatures w14:val="none"/>
        </w:rPr>
        <w:t xml:space="preserve"> hipromeliozė</w:t>
      </w:r>
      <w:r>
        <w:rPr>
          <w:rFonts w:ascii="Times New Roman" w:eastAsia="Times New Roman" w:hAnsi="Times New Roman" w:cs="Times New Roman"/>
          <w:color w:val="000000"/>
          <w:kern w:val="0"/>
          <w:lang w:eastAsia="ar-SA"/>
          <w14:ligatures w14:val="none"/>
        </w:rPr>
        <w:t xml:space="preserve"> (E464)</w:t>
      </w:r>
      <w:r w:rsidRPr="00283F41">
        <w:rPr>
          <w:rFonts w:ascii="Times New Roman" w:eastAsia="Times New Roman" w:hAnsi="Times New Roman" w:cs="Times New Roman"/>
          <w:color w:val="000000"/>
          <w:kern w:val="0"/>
          <w:lang w:eastAsia="ar-SA"/>
          <w14:ligatures w14:val="none"/>
        </w:rPr>
        <w:t>, titano dioksidas (E</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171), makrogolis</w:t>
      </w:r>
      <w:r>
        <w:rPr>
          <w:rFonts w:ascii="Times New Roman" w:eastAsia="Times New Roman" w:hAnsi="Times New Roman" w:cs="Times New Roman"/>
          <w:color w:val="000000"/>
          <w:kern w:val="0"/>
          <w:lang w:eastAsia="ar-SA"/>
          <w14:ligatures w14:val="none"/>
        </w:rPr>
        <w:t xml:space="preserve"> 4000 (E1521)</w:t>
      </w:r>
      <w:r w:rsidRPr="00283F41">
        <w:rPr>
          <w:rFonts w:ascii="Times New Roman" w:eastAsia="Times New Roman" w:hAnsi="Times New Roman" w:cs="Times New Roman"/>
          <w:color w:val="000000"/>
          <w:kern w:val="0"/>
          <w:lang w:eastAsia="ar-SA"/>
          <w14:ligatures w14:val="none"/>
        </w:rPr>
        <w:t>, raudonasis geležies oksidas (E172).</w:t>
      </w:r>
    </w:p>
    <w:p w14:paraId="31C39D7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387D356D" w14:textId="77777777" w:rsidR="00460D75" w:rsidRPr="00283F41" w:rsidRDefault="00460D75" w:rsidP="00460D75">
      <w:pPr>
        <w:widowControl w:val="0"/>
        <w:spacing w:after="0" w:line="100" w:lineRule="atLeast"/>
        <w:ind w:right="-2"/>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išvaizda ir kiekis pakuotėje</w:t>
      </w:r>
    </w:p>
    <w:p w14:paraId="367763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15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 xml:space="preserve">spalvos, </w:t>
      </w:r>
      <w:r w:rsidRPr="00283F41">
        <w:rPr>
          <w:rFonts w:ascii="Times New Roman" w:eastAsia="Times New Roman" w:hAnsi="Times New Roman" w:cs="Times New Roman"/>
          <w:color w:val="000000"/>
          <w:kern w:val="0"/>
          <w:lang w:eastAsia="ar-SA"/>
          <w14:ligatures w14:val="none"/>
        </w:rPr>
        <w:t>dengtos</w:t>
      </w:r>
      <w:r>
        <w:rPr>
          <w:rFonts w:ascii="Times New Roman" w:eastAsia="Times New Roman" w:hAnsi="Times New Roman" w:cs="Times New Roman"/>
          <w:color w:val="000000"/>
          <w:kern w:val="0"/>
          <w:lang w:eastAsia="ar-SA"/>
          <w14:ligatures w14:val="none"/>
        </w:rPr>
        <w:t xml:space="preserve"> plėvele, </w:t>
      </w:r>
      <w:r w:rsidRPr="00283F41">
        <w:rPr>
          <w:rFonts w:ascii="Times New Roman" w:eastAsia="Times New Roman" w:hAnsi="Times New Roman" w:cs="Times New Roman"/>
          <w:iCs/>
          <w:color w:val="000000"/>
          <w:kern w:val="0"/>
          <w:lang w:eastAsia="ar-SA"/>
          <w14:ligatures w14:val="none"/>
        </w:rPr>
        <w:t>maždaug 6 mm skersmen</w:t>
      </w:r>
      <w:r>
        <w:rPr>
          <w:rFonts w:ascii="Times New Roman" w:eastAsia="Times New Roman" w:hAnsi="Times New Roman" w:cs="Times New Roman"/>
          <w:iCs/>
          <w:color w:val="000000"/>
          <w:kern w:val="0"/>
          <w:lang w:eastAsia="ar-SA"/>
          <w14:ligatures w14:val="none"/>
        </w:rPr>
        <w:t>s</w:t>
      </w:r>
      <w:r w:rsidRPr="00283F41">
        <w:rPr>
          <w:rFonts w:ascii="Times New Roman" w:eastAsia="Times New Roman" w:hAnsi="Times New Roman" w:cs="Times New Roman"/>
          <w:iCs/>
          <w:color w:val="000000"/>
          <w:kern w:val="0"/>
          <w:lang w:eastAsia="ar-SA"/>
          <w14:ligatures w14:val="none"/>
        </w:rPr>
        <w:t>, kurių viena pusė lygi, o kitoje įspausta „15“.</w:t>
      </w:r>
    </w:p>
    <w:p w14:paraId="1D3E601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rudai </w:t>
      </w:r>
      <w:r w:rsidRPr="00283F41">
        <w:rPr>
          <w:rFonts w:ascii="Times New Roman" w:eastAsia="Times New Roman" w:hAnsi="Times New Roman" w:cs="Times New Roman"/>
          <w:color w:val="000000"/>
          <w:kern w:val="0"/>
          <w:lang w:eastAsia="ar-SA"/>
          <w14:ligatures w14:val="none"/>
        </w:rPr>
        <w:t>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spalvos,</w:t>
      </w:r>
      <w:r w:rsidRPr="00283F41">
        <w:rPr>
          <w:rFonts w:ascii="Times New Roman" w:eastAsia="Times New Roman" w:hAnsi="Times New Roman" w:cs="Times New Roman"/>
          <w:color w:val="000000"/>
          <w:kern w:val="0"/>
          <w:lang w:eastAsia="ar-SA"/>
          <w14:ligatures w14:val="none"/>
        </w:rPr>
        <w:t xml:space="preserve"> dengtos </w:t>
      </w:r>
      <w:r>
        <w:rPr>
          <w:rFonts w:ascii="Times New Roman" w:eastAsia="Times New Roman" w:hAnsi="Times New Roman" w:cs="Times New Roman"/>
          <w:color w:val="000000"/>
          <w:kern w:val="0"/>
          <w:lang w:eastAsia="ar-SA"/>
          <w14:ligatures w14:val="none"/>
        </w:rPr>
        <w:t xml:space="preserve">plėvele, </w:t>
      </w:r>
      <w:r w:rsidRPr="00283F41">
        <w:rPr>
          <w:rFonts w:ascii="Times New Roman" w:eastAsia="Times New Roman" w:hAnsi="Times New Roman" w:cs="Times New Roman"/>
          <w:iCs/>
          <w:color w:val="000000"/>
          <w:kern w:val="0"/>
          <w:lang w:eastAsia="ar-SA"/>
          <w14:ligatures w14:val="none"/>
        </w:rPr>
        <w:t xml:space="preserve">maždaug </w:t>
      </w:r>
      <w:r>
        <w:rPr>
          <w:rFonts w:ascii="Times New Roman" w:eastAsia="Times New Roman" w:hAnsi="Times New Roman" w:cs="Times New Roman"/>
          <w:iCs/>
          <w:color w:val="000000"/>
          <w:kern w:val="0"/>
          <w:lang w:eastAsia="ar-SA"/>
          <w14:ligatures w14:val="none"/>
        </w:rPr>
        <w:t>7</w:t>
      </w:r>
      <w:r w:rsidRPr="00283F41">
        <w:rPr>
          <w:rFonts w:ascii="Times New Roman" w:eastAsia="Times New Roman" w:hAnsi="Times New Roman" w:cs="Times New Roman"/>
          <w:iCs/>
          <w:color w:val="000000"/>
          <w:kern w:val="0"/>
          <w:lang w:eastAsia="ar-SA"/>
          <w14:ligatures w14:val="none"/>
        </w:rPr>
        <w:t> mm skersmens, kurių viena pusė lygi, o kitoje įspausta „</w:t>
      </w:r>
      <w:r>
        <w:rPr>
          <w:rFonts w:ascii="Times New Roman" w:eastAsia="Times New Roman" w:hAnsi="Times New Roman" w:cs="Times New Roman"/>
          <w:iCs/>
          <w:color w:val="000000"/>
          <w:kern w:val="0"/>
          <w:lang w:eastAsia="ar-SA"/>
          <w14:ligatures w14:val="none"/>
        </w:rPr>
        <w:t>20</w:t>
      </w:r>
      <w:r w:rsidRPr="00283F41">
        <w:rPr>
          <w:rFonts w:ascii="Times New Roman" w:eastAsia="Times New Roman" w:hAnsi="Times New Roman" w:cs="Times New Roman"/>
          <w:iCs/>
          <w:color w:val="000000"/>
          <w:kern w:val="0"/>
          <w:lang w:eastAsia="ar-SA"/>
          <w14:ligatures w14:val="none"/>
        </w:rPr>
        <w:t>“.</w:t>
      </w:r>
    </w:p>
    <w:p w14:paraId="7CF9072D" w14:textId="77777777" w:rsidR="00460D75" w:rsidRDefault="00460D75" w:rsidP="00460D75">
      <w:pPr>
        <w:widowControl w:val="0"/>
        <w:spacing w:after="0" w:line="100" w:lineRule="atLeast"/>
        <w:ind w:right="-2"/>
        <w:rPr>
          <w:rFonts w:ascii="Times New Roman" w:eastAsia="Times New Roman" w:hAnsi="Times New Roman" w:cs="Times New Roman"/>
          <w:bCs/>
          <w:iCs/>
          <w:color w:val="000000"/>
          <w:kern w:val="0"/>
          <w:lang w:eastAsia="ar-SA"/>
          <w14:ligatures w14:val="none"/>
        </w:rPr>
      </w:pPr>
    </w:p>
    <w:p w14:paraId="78954BB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Cs/>
          <w:iCs/>
          <w:color w:val="000000"/>
          <w:kern w:val="0"/>
          <w:lang w:eastAsia="ar-SA"/>
          <w14:ligatures w14:val="none"/>
        </w:rPr>
        <w:t xml:space="preserve">Tabletės tiekiamos </w:t>
      </w:r>
      <w:r>
        <w:rPr>
          <w:rFonts w:ascii="Times New Roman" w:eastAsia="Times New Roman" w:hAnsi="Times New Roman" w:cs="Times New Roman"/>
          <w:bCs/>
          <w:iCs/>
          <w:color w:val="000000"/>
          <w:kern w:val="0"/>
          <w:lang w:eastAsia="ar-SA"/>
          <w14:ligatures w14:val="none"/>
        </w:rPr>
        <w:t>k</w:t>
      </w:r>
      <w:r w:rsidRPr="00283F41">
        <w:rPr>
          <w:rFonts w:ascii="Times New Roman" w:eastAsia="Times New Roman" w:hAnsi="Times New Roman" w:cs="Times New Roman"/>
          <w:color w:val="000000"/>
          <w:kern w:val="0"/>
          <w:lang w:eastAsia="ar-SA"/>
          <w14:ligatures w14:val="none"/>
        </w:rPr>
        <w:t>artono dėžutė</w:t>
      </w:r>
      <w:r>
        <w:rPr>
          <w:rFonts w:ascii="Times New Roman" w:eastAsia="Times New Roman" w:hAnsi="Times New Roman" w:cs="Times New Roman"/>
          <w:color w:val="000000"/>
          <w:kern w:val="0"/>
          <w:lang w:eastAsia="ar-SA"/>
          <w14:ligatures w14:val="none"/>
        </w:rPr>
        <w:t>je</w:t>
      </w:r>
      <w:r w:rsidRPr="00283F41">
        <w:rPr>
          <w:rFonts w:ascii="Times New Roman" w:eastAsia="Times New Roman" w:hAnsi="Times New Roman" w:cs="Times New Roman"/>
          <w:color w:val="000000"/>
          <w:kern w:val="0"/>
          <w:lang w:eastAsia="ar-SA"/>
          <w14:ligatures w14:val="none"/>
        </w:rPr>
        <w:t xml:space="preserve">, kurioje yra 10, 28, 30, 42, 56, 98, 100 arba 112 plėvele dengtų tablečių </w:t>
      </w:r>
      <w:r w:rsidRPr="00283F41">
        <w:rPr>
          <w:rFonts w:ascii="Times New Roman" w:eastAsia="Calibri" w:hAnsi="Times New Roman" w:cs="Times New Roman"/>
          <w:kern w:val="0"/>
          <w14:ligatures w14:val="none"/>
        </w:rPr>
        <w:t>PVC</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PVDC-</w:t>
      </w:r>
      <w:r w:rsidRPr="00283F41">
        <w:rPr>
          <w:rFonts w:ascii="Times New Roman" w:eastAsia="Times New Roman" w:hAnsi="Times New Roman" w:cs="Times New Roman"/>
          <w:color w:val="000000"/>
          <w:kern w:val="0"/>
          <w:lang w:eastAsia="ar-SA"/>
          <w14:ligatures w14:val="none"/>
        </w:rPr>
        <w:t>aliuminio lizdinėse plokštelėse</w:t>
      </w:r>
      <w:r w:rsidRPr="00283F41">
        <w:rPr>
          <w:rFonts w:ascii="Times New Roman" w:eastAsia="Calibri" w:hAnsi="Times New Roman" w:cs="Times New Roman"/>
          <w:kern w:val="0"/>
          <w14:ligatures w14:val="none"/>
        </w:rPr>
        <w:t>.</w:t>
      </w:r>
    </w:p>
    <w:p w14:paraId="1286D42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98564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Gali būti tiekiamos ne visų dydžių pakuotės. </w:t>
      </w:r>
    </w:p>
    <w:p w14:paraId="6D6CC91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16BE568" w14:textId="77777777" w:rsidR="00460D75" w:rsidRPr="007207A8" w:rsidRDefault="00460D75" w:rsidP="00460D75">
      <w:pPr>
        <w:spacing w:after="0" w:line="240" w:lineRule="auto"/>
        <w:jc w:val="both"/>
        <w:rPr>
          <w:rFonts w:ascii="Times New Roman" w:eastAsia="Times New Roman" w:hAnsi="Times New Roman" w:cs="Times New Roman"/>
          <w:b/>
          <w:bCs/>
          <w:kern w:val="0"/>
          <w:lang w:eastAsia="lt-LT"/>
          <w14:ligatures w14:val="none"/>
        </w:rPr>
      </w:pPr>
      <w:r w:rsidRPr="007207A8">
        <w:rPr>
          <w:rFonts w:ascii="Times New Roman" w:eastAsia="Times New Roman" w:hAnsi="Times New Roman" w:cs="Times New Roman"/>
          <w:b/>
          <w:bCs/>
          <w:kern w:val="0"/>
          <w:lang w:eastAsia="lt-LT"/>
          <w14:ligatures w14:val="none"/>
        </w:rPr>
        <w:t>Registruotojas ir gamintojas</w:t>
      </w:r>
    </w:p>
    <w:p w14:paraId="234C7D1B" w14:textId="77777777" w:rsidR="00460D75"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486842BC" w14:textId="77777777" w:rsidR="00460D75" w:rsidRPr="007207A8"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7207A8">
        <w:rPr>
          <w:rFonts w:ascii="Times New Roman" w:eastAsia="Times New Roman" w:hAnsi="Times New Roman" w:cs="Times New Roman"/>
          <w:i/>
          <w:color w:val="000000"/>
          <w:kern w:val="0"/>
          <w:lang w:eastAsia="ar-SA"/>
          <w14:ligatures w14:val="none"/>
        </w:rPr>
        <w:t>Registruotojas</w:t>
      </w:r>
    </w:p>
    <w:p w14:paraId="62D5080A" w14:textId="69767150"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UAB NVT</w:t>
      </w:r>
    </w:p>
    <w:p w14:paraId="21A252C8"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Sodų g. 1, Linksmakalnio k.</w:t>
      </w:r>
    </w:p>
    <w:p w14:paraId="6B4E92C1"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Kauno raj., 53290</w:t>
      </w:r>
    </w:p>
    <w:p w14:paraId="4060D69F"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Lietuva</w:t>
      </w:r>
    </w:p>
    <w:p w14:paraId="6AFF8A7F" w14:textId="35391A7E" w:rsidR="008D4360" w:rsidRPr="008D4360" w:rsidRDefault="008D4360" w:rsidP="008D4360">
      <w:pPr>
        <w:spacing w:after="0" w:line="240" w:lineRule="auto"/>
        <w:jc w:val="both"/>
        <w:rPr>
          <w:rFonts w:ascii="Times New Roman" w:eastAsia="Times New Roman" w:hAnsi="Times New Roman" w:cs="Times New Roman"/>
          <w:kern w:val="0"/>
          <w:lang w:eastAsia="lt-LT"/>
          <w14:ligatures w14:val="none"/>
        </w:rPr>
      </w:pPr>
      <w:r w:rsidRPr="008D4360">
        <w:rPr>
          <w:rFonts w:ascii="Times New Roman" w:eastAsia="Times New Roman" w:hAnsi="Times New Roman" w:cs="Times New Roman"/>
          <w:kern w:val="0"/>
          <w:lang w:eastAsia="lt-LT"/>
          <w14:ligatures w14:val="none"/>
        </w:rPr>
        <w:t>Tel.</w:t>
      </w:r>
      <w:r w:rsidR="00706E5A">
        <w:rPr>
          <w:rFonts w:ascii="Times New Roman" w:eastAsia="Times New Roman" w:hAnsi="Times New Roman" w:cs="Times New Roman"/>
          <w:kern w:val="0"/>
          <w:lang w:eastAsia="lt-LT"/>
          <w14:ligatures w14:val="none"/>
        </w:rPr>
        <w:t xml:space="preserve"> </w:t>
      </w:r>
      <w:r w:rsidR="00706E5A" w:rsidRPr="00706E5A">
        <w:rPr>
          <w:rFonts w:ascii="Times New Roman" w:eastAsia="Times New Roman" w:hAnsi="Times New Roman" w:cs="Times New Roman"/>
          <w:kern w:val="0"/>
          <w:lang w:eastAsia="lt-LT"/>
          <w14:ligatures w14:val="none"/>
        </w:rPr>
        <w:t>+370 37 408547</w:t>
      </w:r>
    </w:p>
    <w:p w14:paraId="1F4CD2EB" w14:textId="6ABA1509" w:rsidR="00706E5A" w:rsidRPr="00706E5A" w:rsidRDefault="008D4360" w:rsidP="00706E5A">
      <w:pPr>
        <w:spacing w:after="0" w:line="240" w:lineRule="auto"/>
        <w:jc w:val="both"/>
        <w:rPr>
          <w:rFonts w:ascii="Times New Roman" w:eastAsia="Times New Roman" w:hAnsi="Times New Roman" w:cs="Times New Roman"/>
          <w:kern w:val="0"/>
          <w:lang w:eastAsia="lt-LT"/>
          <w14:ligatures w14:val="none"/>
        </w:rPr>
      </w:pPr>
      <w:r w:rsidRPr="008D4360">
        <w:rPr>
          <w:rFonts w:ascii="Times New Roman" w:eastAsia="Times New Roman" w:hAnsi="Times New Roman" w:cs="Times New Roman"/>
          <w:kern w:val="0"/>
          <w:lang w:eastAsia="lt-LT"/>
          <w14:ligatures w14:val="none"/>
        </w:rPr>
        <w:t>El. paštas</w:t>
      </w:r>
      <w:r w:rsidR="00706E5A">
        <w:rPr>
          <w:rFonts w:ascii="Times New Roman" w:eastAsia="Times New Roman" w:hAnsi="Times New Roman" w:cs="Times New Roman"/>
          <w:kern w:val="0"/>
          <w:lang w:eastAsia="lt-LT"/>
          <w14:ligatures w14:val="none"/>
        </w:rPr>
        <w:t xml:space="preserve"> </w:t>
      </w:r>
      <w:hyperlink r:id="rId9" w:history="1">
        <w:r w:rsidR="00706E5A" w:rsidRPr="00706E5A">
          <w:rPr>
            <w:rStyle w:val="Hipersaitas"/>
            <w:rFonts w:ascii="Times New Roman" w:eastAsia="Times New Roman" w:hAnsi="Times New Roman" w:cs="Times New Roman"/>
            <w:kern w:val="0"/>
            <w:lang w:eastAsia="lt-LT"/>
            <w14:ligatures w14:val="none"/>
          </w:rPr>
          <w:t>info@nvt.lt</w:t>
        </w:r>
      </w:hyperlink>
    </w:p>
    <w:p w14:paraId="57838803" w14:textId="7FC5DC1F" w:rsidR="008D4360" w:rsidRPr="008D4360" w:rsidRDefault="008D4360" w:rsidP="008D4360">
      <w:pPr>
        <w:spacing w:after="0" w:line="240" w:lineRule="auto"/>
        <w:jc w:val="both"/>
        <w:rPr>
          <w:rFonts w:ascii="Times New Roman" w:eastAsia="Times New Roman" w:hAnsi="Times New Roman" w:cs="Times New Roman"/>
          <w:kern w:val="0"/>
          <w:lang w:eastAsia="lt-LT"/>
          <w14:ligatures w14:val="none"/>
        </w:rPr>
      </w:pPr>
    </w:p>
    <w:p w14:paraId="5E1669CD"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p>
    <w:p w14:paraId="1CE5C7B9" w14:textId="77777777" w:rsidR="00460D75" w:rsidRPr="007207A8" w:rsidRDefault="00460D75" w:rsidP="00460D75">
      <w:pPr>
        <w:keepNext/>
        <w:widowControl w:val="0"/>
        <w:tabs>
          <w:tab w:val="left" w:pos="567"/>
        </w:tabs>
        <w:spacing w:after="0" w:line="260" w:lineRule="exact"/>
        <w:ind w:right="-2"/>
        <w:rPr>
          <w:rFonts w:ascii="Times New Roman" w:eastAsia="Times New Roman" w:hAnsi="Times New Roman" w:cs="Times New Roman"/>
          <w:i/>
          <w:color w:val="000000"/>
          <w:kern w:val="0"/>
          <w:lang w:eastAsia="ar-SA"/>
          <w14:ligatures w14:val="none"/>
        </w:rPr>
      </w:pPr>
      <w:r w:rsidRPr="007207A8">
        <w:rPr>
          <w:rFonts w:ascii="Times New Roman" w:eastAsia="Times New Roman" w:hAnsi="Times New Roman" w:cs="Times New Roman"/>
          <w:i/>
          <w:color w:val="000000"/>
          <w:kern w:val="0"/>
          <w:lang w:eastAsia="ar-SA"/>
          <w14:ligatures w14:val="none"/>
        </w:rPr>
        <w:t>Gamintojas</w:t>
      </w:r>
    </w:p>
    <w:p w14:paraId="362BCD6A" w14:textId="77777777" w:rsidR="00460D75" w:rsidRPr="00F85258" w:rsidRDefault="00460D75" w:rsidP="00460D75">
      <w:pPr>
        <w:keepNext/>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Laboratorios Liconsa S.A.</w:t>
      </w:r>
    </w:p>
    <w:p w14:paraId="497420BE" w14:textId="7F86497E"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 xml:space="preserve">Avda. </w:t>
      </w:r>
      <w:r w:rsidR="004D5F80">
        <w:rPr>
          <w:rFonts w:ascii="Times New Roman" w:eastAsia="Times New Roman" w:hAnsi="Times New Roman" w:cs="Times New Roman"/>
          <w:kern w:val="0"/>
          <w:szCs w:val="24"/>
          <w14:ligatures w14:val="none"/>
        </w:rPr>
        <w:t xml:space="preserve">De </w:t>
      </w:r>
      <w:r w:rsidRPr="00F85258">
        <w:rPr>
          <w:rFonts w:ascii="Times New Roman" w:eastAsia="Times New Roman" w:hAnsi="Times New Roman" w:cs="Times New Roman"/>
          <w:kern w:val="0"/>
          <w:szCs w:val="24"/>
          <w14:ligatures w14:val="none"/>
        </w:rPr>
        <w:t>Miralcampo, 7, Pol. Ind. Miralcampo</w:t>
      </w:r>
    </w:p>
    <w:p w14:paraId="0718EC93"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Azuqueca de Henares</w:t>
      </w:r>
    </w:p>
    <w:p w14:paraId="623864D2"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19200 Guadalajara</w:t>
      </w:r>
    </w:p>
    <w:p w14:paraId="2880A694"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Ispanija</w:t>
      </w:r>
    </w:p>
    <w:p w14:paraId="6A8350E2"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color w:val="000000"/>
          <w:kern w:val="0"/>
          <w:lang w:eastAsia="ar-SA"/>
          <w14:ligatures w14:val="none"/>
        </w:rPr>
      </w:pPr>
    </w:p>
    <w:p w14:paraId="4AC2D521"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apie šį vaistą norite sužinoti daugiau, kreipkitės į registruotoją</w:t>
      </w:r>
      <w:r>
        <w:rPr>
          <w:rFonts w:ascii="Times New Roman" w:eastAsia="Times New Roman" w:hAnsi="Times New Roman" w:cs="Times New Roman"/>
          <w:color w:val="000000"/>
          <w:kern w:val="0"/>
          <w:lang w:eastAsia="ar-SA"/>
          <w14:ligatures w14:val="none"/>
        </w:rPr>
        <w:t>.</w:t>
      </w:r>
    </w:p>
    <w:p w14:paraId="2F772376"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p>
    <w:p w14:paraId="1FC278E4" w14:textId="77777777" w:rsidR="00BA67FA" w:rsidRPr="00BA67FA" w:rsidRDefault="00BA67FA" w:rsidP="00BA67FA">
      <w:pPr>
        <w:spacing w:after="0" w:line="240" w:lineRule="auto"/>
        <w:jc w:val="both"/>
        <w:rPr>
          <w:rFonts w:ascii="Times New Roman" w:eastAsia="Times New Roman" w:hAnsi="Times New Roman" w:cs="Times New Roman"/>
          <w:b/>
          <w:bCs/>
          <w:kern w:val="0"/>
          <w:lang w:eastAsia="lt-LT"/>
          <w14:ligatures w14:val="none"/>
        </w:rPr>
      </w:pPr>
      <w:r w:rsidRPr="00BA67FA">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310FA4A7" w14:textId="77777777" w:rsidR="00BA67FA" w:rsidRPr="00BA67FA" w:rsidRDefault="00BA67FA"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tbl>
      <w:tblPr>
        <w:tblStyle w:val="Lentelstinklelis"/>
        <w:tblW w:w="0" w:type="auto"/>
        <w:tblLook w:val="04A0" w:firstRow="1" w:lastRow="0" w:firstColumn="1" w:lastColumn="0" w:noHBand="0" w:noVBand="1"/>
      </w:tblPr>
      <w:tblGrid>
        <w:gridCol w:w="2155"/>
        <w:gridCol w:w="6905"/>
      </w:tblGrid>
      <w:tr w:rsidR="00695CCC" w14:paraId="32B2FBD9" w14:textId="77777777" w:rsidTr="0099616F">
        <w:tc>
          <w:tcPr>
            <w:tcW w:w="2155" w:type="dxa"/>
          </w:tcPr>
          <w:p w14:paraId="6556C459" w14:textId="2BDD5FF5" w:rsidR="00695CCC" w:rsidRDefault="00695CCC" w:rsidP="00460D75">
            <w:pPr>
              <w:widowControl w:val="0"/>
              <w:spacing w:line="100" w:lineRule="atLeast"/>
              <w:ind w:right="-2"/>
              <w:rPr>
                <w:bCs/>
                <w:color w:val="000000"/>
                <w:lang w:eastAsia="ar-SA"/>
              </w:rPr>
            </w:pPr>
            <w:r>
              <w:rPr>
                <w:bCs/>
                <w:color w:val="000000"/>
                <w:lang w:eastAsia="ar-SA"/>
              </w:rPr>
              <w:t>Estija</w:t>
            </w:r>
          </w:p>
        </w:tc>
        <w:tc>
          <w:tcPr>
            <w:tcW w:w="6905" w:type="dxa"/>
          </w:tcPr>
          <w:p w14:paraId="7CAE2D0F" w14:textId="77777777" w:rsidR="00695CCC" w:rsidRDefault="00695CCC" w:rsidP="00460D75">
            <w:pPr>
              <w:widowControl w:val="0"/>
              <w:spacing w:line="100" w:lineRule="atLeast"/>
              <w:ind w:right="-2"/>
              <w:rPr>
                <w:bCs/>
                <w:color w:val="000000"/>
                <w:lang w:val="lv-LV" w:eastAsia="ar-SA"/>
              </w:rPr>
            </w:pPr>
            <w:r w:rsidRPr="00695CCC">
              <w:rPr>
                <w:bCs/>
                <w:color w:val="000000"/>
                <w:lang w:val="lv-LV" w:eastAsia="ar-SA"/>
              </w:rPr>
              <w:t>Rivaroxaban Siromed 15 mg õhukese polümeerikattega tabletid</w:t>
            </w:r>
          </w:p>
          <w:p w14:paraId="4CB76538" w14:textId="7135A4BF" w:rsidR="00695CCC" w:rsidRDefault="00695CCC" w:rsidP="00460D75">
            <w:pPr>
              <w:widowControl w:val="0"/>
              <w:spacing w:line="100" w:lineRule="atLeast"/>
              <w:ind w:right="-2"/>
              <w:rPr>
                <w:bCs/>
                <w:color w:val="000000"/>
                <w:lang w:eastAsia="ar-SA"/>
              </w:rPr>
            </w:pPr>
            <w:r w:rsidRPr="00695CCC">
              <w:rPr>
                <w:bCs/>
                <w:color w:val="000000"/>
                <w:lang w:val="lv-LV" w:eastAsia="ar-SA"/>
              </w:rPr>
              <w:t xml:space="preserve">Rivaroxaban Siromed </w:t>
            </w:r>
            <w:r>
              <w:rPr>
                <w:bCs/>
                <w:color w:val="000000"/>
                <w:lang w:val="lv-LV" w:eastAsia="ar-SA"/>
              </w:rPr>
              <w:t>20</w:t>
            </w:r>
            <w:r w:rsidRPr="00695CCC">
              <w:rPr>
                <w:bCs/>
                <w:color w:val="000000"/>
                <w:lang w:val="lv-LV" w:eastAsia="ar-SA"/>
              </w:rPr>
              <w:t> mg õhukese polümeerikattega tabletid</w:t>
            </w:r>
          </w:p>
        </w:tc>
      </w:tr>
      <w:tr w:rsidR="00695CCC" w14:paraId="23A691CA" w14:textId="77777777" w:rsidTr="0099616F">
        <w:tc>
          <w:tcPr>
            <w:tcW w:w="2155" w:type="dxa"/>
          </w:tcPr>
          <w:p w14:paraId="177479E5" w14:textId="15B09B52" w:rsidR="00695CCC" w:rsidRDefault="00695CCC" w:rsidP="00460D75">
            <w:pPr>
              <w:widowControl w:val="0"/>
              <w:spacing w:line="100" w:lineRule="atLeast"/>
              <w:ind w:right="-2"/>
              <w:rPr>
                <w:bCs/>
                <w:color w:val="000000"/>
                <w:lang w:eastAsia="ar-SA"/>
              </w:rPr>
            </w:pPr>
            <w:r>
              <w:rPr>
                <w:bCs/>
                <w:color w:val="000000"/>
                <w:lang w:eastAsia="ar-SA"/>
              </w:rPr>
              <w:t>Latvija</w:t>
            </w:r>
          </w:p>
        </w:tc>
        <w:tc>
          <w:tcPr>
            <w:tcW w:w="6905" w:type="dxa"/>
          </w:tcPr>
          <w:p w14:paraId="22B6D65A" w14:textId="795B9212" w:rsidR="00695CCC" w:rsidRPr="00695CCC" w:rsidRDefault="00695CCC" w:rsidP="00695CCC">
            <w:pPr>
              <w:widowControl w:val="0"/>
              <w:spacing w:line="100" w:lineRule="atLeast"/>
              <w:ind w:right="-2"/>
              <w:rPr>
                <w:bCs/>
                <w:color w:val="000000"/>
                <w:lang w:eastAsia="ar-SA"/>
              </w:rPr>
            </w:pPr>
            <w:r w:rsidRPr="00695CCC">
              <w:rPr>
                <w:bCs/>
                <w:color w:val="000000"/>
                <w:lang w:eastAsia="ar-SA"/>
              </w:rPr>
              <w:t>Rivaroxaban Siromed 15</w:t>
            </w:r>
            <w:r>
              <w:rPr>
                <w:bCs/>
                <w:color w:val="000000"/>
                <w:lang w:eastAsia="ar-SA"/>
              </w:rPr>
              <w:t> </w:t>
            </w:r>
            <w:r w:rsidRPr="00695CCC">
              <w:rPr>
                <w:bCs/>
                <w:color w:val="000000"/>
                <w:lang w:eastAsia="ar-SA"/>
              </w:rPr>
              <w:t xml:space="preserve">mg apvalkotās tabletes </w:t>
            </w:r>
          </w:p>
          <w:p w14:paraId="6A74F34C" w14:textId="06A9988A" w:rsidR="00695CCC" w:rsidRDefault="00695CCC" w:rsidP="00695CCC">
            <w:pPr>
              <w:widowControl w:val="0"/>
              <w:spacing w:line="100" w:lineRule="atLeast"/>
              <w:ind w:right="-2"/>
              <w:rPr>
                <w:bCs/>
                <w:color w:val="000000"/>
                <w:lang w:eastAsia="ar-SA"/>
              </w:rPr>
            </w:pPr>
            <w:r w:rsidRPr="00695CCC">
              <w:rPr>
                <w:bCs/>
                <w:color w:val="000000"/>
                <w:lang w:eastAsia="ar-SA"/>
              </w:rPr>
              <w:t>Rivaroxaban Siromed 20</w:t>
            </w:r>
            <w:r>
              <w:rPr>
                <w:bCs/>
                <w:color w:val="000000"/>
                <w:lang w:eastAsia="ar-SA"/>
              </w:rPr>
              <w:t> </w:t>
            </w:r>
            <w:r w:rsidRPr="00695CCC">
              <w:rPr>
                <w:bCs/>
                <w:color w:val="000000"/>
                <w:lang w:eastAsia="ar-SA"/>
              </w:rPr>
              <w:t>mg apvalkotās tabletes</w:t>
            </w:r>
          </w:p>
        </w:tc>
      </w:tr>
      <w:tr w:rsidR="00695CCC" w14:paraId="79C06DEF" w14:textId="77777777" w:rsidTr="0099616F">
        <w:tc>
          <w:tcPr>
            <w:tcW w:w="2155" w:type="dxa"/>
          </w:tcPr>
          <w:p w14:paraId="4833AA6E" w14:textId="46C5D171" w:rsidR="00695CCC" w:rsidRDefault="00695CCC" w:rsidP="00460D75">
            <w:pPr>
              <w:widowControl w:val="0"/>
              <w:spacing w:line="100" w:lineRule="atLeast"/>
              <w:ind w:right="-2"/>
              <w:rPr>
                <w:bCs/>
                <w:color w:val="000000"/>
                <w:lang w:eastAsia="ar-SA"/>
              </w:rPr>
            </w:pPr>
            <w:r>
              <w:rPr>
                <w:bCs/>
                <w:color w:val="000000"/>
                <w:lang w:eastAsia="ar-SA"/>
              </w:rPr>
              <w:t>Lietuva</w:t>
            </w:r>
          </w:p>
        </w:tc>
        <w:tc>
          <w:tcPr>
            <w:tcW w:w="6905" w:type="dxa"/>
          </w:tcPr>
          <w:p w14:paraId="7A3AEA6F" w14:textId="77777777" w:rsidR="00695CCC" w:rsidRPr="0099616F" w:rsidRDefault="00695CCC" w:rsidP="00695CCC">
            <w:pPr>
              <w:widowControl w:val="0"/>
              <w:spacing w:line="100" w:lineRule="atLeast"/>
              <w:ind w:right="-2"/>
              <w:rPr>
                <w:color w:val="000000"/>
                <w:lang w:eastAsia="ar-SA"/>
              </w:rPr>
            </w:pPr>
            <w:r w:rsidRPr="0099616F">
              <w:rPr>
                <w:color w:val="000000"/>
                <w:lang w:eastAsia="ar-SA"/>
              </w:rPr>
              <w:t>Rivaroxaban Siromed 15 mg plėvele dengtos tabletės</w:t>
            </w:r>
          </w:p>
          <w:p w14:paraId="011E12B6" w14:textId="00F3E690" w:rsidR="00695CCC" w:rsidRDefault="00695CCC" w:rsidP="00695CCC">
            <w:pPr>
              <w:widowControl w:val="0"/>
              <w:spacing w:line="100" w:lineRule="atLeast"/>
              <w:ind w:right="-2"/>
              <w:rPr>
                <w:bCs/>
                <w:color w:val="000000"/>
                <w:lang w:eastAsia="ar-SA"/>
              </w:rPr>
            </w:pPr>
            <w:r w:rsidRPr="0099616F">
              <w:rPr>
                <w:color w:val="000000"/>
                <w:lang w:eastAsia="ar-SA"/>
              </w:rPr>
              <w:t>Rivaroxaban Siromed 20 mg plėvele dengtos tabletės</w:t>
            </w:r>
          </w:p>
        </w:tc>
      </w:tr>
    </w:tbl>
    <w:p w14:paraId="5494C0BD" w14:textId="77777777" w:rsidR="00695CCC" w:rsidRPr="00BA67FA" w:rsidRDefault="00695CCC"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p w14:paraId="089842DB" w14:textId="36ABC3BC" w:rsidR="00460D75" w:rsidRPr="00283F41" w:rsidRDefault="00460D75" w:rsidP="00460D75">
      <w:pPr>
        <w:widowControl w:val="0"/>
        <w:spacing w:after="0" w:line="100" w:lineRule="atLeast"/>
        <w:ind w:right="-2"/>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Šis pakuotės lapelis paskutinį kartą peržiūrėtas</w:t>
      </w:r>
      <w:r>
        <w:rPr>
          <w:rFonts w:ascii="Times New Roman" w:eastAsia="Times New Roman" w:hAnsi="Times New Roman" w:cs="Times New Roman"/>
          <w:b/>
          <w:color w:val="000000"/>
          <w:kern w:val="0"/>
          <w:lang w:eastAsia="ar-SA"/>
          <w14:ligatures w14:val="none"/>
        </w:rPr>
        <w:t xml:space="preserve"> </w:t>
      </w:r>
      <w:r w:rsidR="00865365">
        <w:rPr>
          <w:rFonts w:ascii="Times New Roman" w:eastAsia="Times New Roman" w:hAnsi="Times New Roman" w:cs="Times New Roman"/>
          <w:b/>
          <w:bCs/>
          <w:kern w:val="0"/>
          <w:lang w:eastAsia="lt-LT"/>
          <w14:ligatures w14:val="none"/>
        </w:rPr>
        <w:t>2025-07-18</w:t>
      </w:r>
      <w:r w:rsidRPr="002F35F6">
        <w:rPr>
          <w:rFonts w:ascii="Times New Roman" w:eastAsia="Times New Roman" w:hAnsi="Times New Roman" w:cs="Times New Roman"/>
          <w:b/>
          <w:bCs/>
          <w:kern w:val="0"/>
          <w:lang w:eastAsia="lt-LT"/>
          <w14:ligatures w14:val="none"/>
        </w:rPr>
        <w:t>.</w:t>
      </w:r>
    </w:p>
    <w:p w14:paraId="54498EFE"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p>
    <w:p w14:paraId="24FF926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p>
    <w:p w14:paraId="7BA00AA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Išsami informacija apie šį vaistą pateikiama Valstybinės vaistų kontrolės tarnybos prie Lietuvos Respublikos sveikatos apsaugos ministerijos tinklalapyje</w:t>
      </w:r>
      <w:r w:rsidRPr="00283F41">
        <w:rPr>
          <w:rFonts w:ascii="Times New Roman" w:eastAsia="Times New Roman" w:hAnsi="Times New Roman" w:cs="Times New Roman"/>
          <w:i/>
          <w:color w:val="000000"/>
          <w:kern w:val="0"/>
          <w:lang w:eastAsia="ar-SA"/>
          <w14:ligatures w14:val="none"/>
        </w:rPr>
        <w:t xml:space="preserve"> </w:t>
      </w:r>
      <w:r w:rsidRPr="00283F41">
        <w:rPr>
          <w:rFonts w:ascii="Times New Roman" w:eastAsia="Times New Roman" w:hAnsi="Times New Roman" w:cs="Times New Roman"/>
          <w:color w:val="0000EE"/>
          <w:kern w:val="0"/>
          <w:u w:val="single"/>
          <w:lang w:eastAsia="lt-LT"/>
          <w14:ligatures w14:val="none"/>
        </w:rPr>
        <w:t>https://vvkt.lrv.lt/lt/</w:t>
      </w:r>
      <w:r w:rsidRPr="00283F41">
        <w:rPr>
          <w:rFonts w:ascii="Times New Roman" w:eastAsia="Times New Roman" w:hAnsi="Times New Roman" w:cs="Times New Roman"/>
          <w:kern w:val="0"/>
          <w:lang w:eastAsia="lt-LT"/>
          <w14:ligatures w14:val="none"/>
        </w:rPr>
        <w:t>.</w:t>
      </w:r>
    </w:p>
    <w:p w14:paraId="0978176E" w14:textId="77777777" w:rsidR="00DA5F01" w:rsidRDefault="00DA5F01"/>
    <w:sectPr w:rsidR="00DA5F01" w:rsidSect="00460D75">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37394" w16cex:dateUtc="2025-06-19T07:36:00Z"/>
  <w16cex:commentExtensible w16cex:durableId="36F4991B" w16cex:dateUtc="2025-07-0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B6184" w16cid:durableId="4BE37394"/>
  <w16cid:commentId w16cid:paraId="3D88354E" w16cid:durableId="36F49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B53E8" w14:textId="77777777" w:rsidR="00587AA3" w:rsidRDefault="00587AA3" w:rsidP="00460D75">
      <w:pPr>
        <w:spacing w:after="0" w:line="240" w:lineRule="auto"/>
      </w:pPr>
      <w:r>
        <w:separator/>
      </w:r>
    </w:p>
  </w:endnote>
  <w:endnote w:type="continuationSeparator" w:id="0">
    <w:p w14:paraId="7307420A" w14:textId="77777777" w:rsidR="00587AA3" w:rsidRDefault="00587AA3" w:rsidP="0046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DCF2" w14:textId="77777777" w:rsidR="00587AA3" w:rsidRDefault="00587AA3" w:rsidP="00460D75">
      <w:pPr>
        <w:spacing w:after="0" w:line="240" w:lineRule="auto"/>
      </w:pPr>
      <w:r>
        <w:separator/>
      </w:r>
    </w:p>
  </w:footnote>
  <w:footnote w:type="continuationSeparator" w:id="0">
    <w:p w14:paraId="052701B3" w14:textId="77777777" w:rsidR="00587AA3" w:rsidRDefault="00587AA3" w:rsidP="00460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2A4761"/>
    <w:multiLevelType w:val="multilevel"/>
    <w:tmpl w:val="25A6B1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331A2BE7"/>
    <w:multiLevelType w:val="hybridMultilevel"/>
    <w:tmpl w:val="590A6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335C31"/>
    <w:multiLevelType w:val="multilevel"/>
    <w:tmpl w:val="80780B48"/>
    <w:lvl w:ilvl="0">
      <w:start w:val="1"/>
      <w:numFmt w:val="bullet"/>
      <w:lvlText w:val=""/>
      <w:lvlJc w:val="left"/>
      <w:pPr>
        <w:tabs>
          <w:tab w:val="num" w:pos="0"/>
        </w:tabs>
        <w:ind w:left="719" w:hanging="360"/>
      </w:pPr>
      <w:rPr>
        <w:rFonts w:ascii="Symbol" w:hAnsi="Symbo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7" w15:restartNumberingAfterBreak="0">
    <w:nsid w:val="337E2258"/>
    <w:multiLevelType w:val="multilevel"/>
    <w:tmpl w:val="A3D6F32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342828B5"/>
    <w:multiLevelType w:val="multilevel"/>
    <w:tmpl w:val="D996DAC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21E32"/>
    <w:multiLevelType w:val="multilevel"/>
    <w:tmpl w:val="3E84CB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3AAB7BC5"/>
    <w:multiLevelType w:val="hybridMultilevel"/>
    <w:tmpl w:val="33906E68"/>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3" w15:restartNumberingAfterBreak="0">
    <w:nsid w:val="4B4C7A7B"/>
    <w:multiLevelType w:val="hybridMultilevel"/>
    <w:tmpl w:val="30E427F2"/>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8E6E46"/>
    <w:multiLevelType w:val="hybridMultilevel"/>
    <w:tmpl w:val="82DA80E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DD12CB8"/>
    <w:multiLevelType w:val="multilevel"/>
    <w:tmpl w:val="A976B492"/>
    <w:lvl w:ilvl="0">
      <w:numFmt w:val="bullet"/>
      <w:lvlText w:val="-"/>
      <w:lvlJc w:val="left"/>
      <w:pPr>
        <w:tabs>
          <w:tab w:val="num" w:pos="0"/>
        </w:tabs>
        <w:ind w:left="719" w:hanging="360"/>
      </w:pPr>
      <w:rPr>
        <w:rFonts w:ascii="Times New Roman" w:eastAsia="MS Mincho" w:hAnsi="Times New Roman" w:cs="Times New Roman"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7" w15:restartNumberingAfterBreak="0">
    <w:nsid w:val="70234E8F"/>
    <w:multiLevelType w:val="multilevel"/>
    <w:tmpl w:val="041025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16"/>
  </w:num>
  <w:num w:numId="5">
    <w:abstractNumId w:val="6"/>
  </w:num>
  <w:num w:numId="6">
    <w:abstractNumId w:val="0"/>
  </w:num>
  <w:num w:numId="7">
    <w:abstractNumId w:val="1"/>
  </w:num>
  <w:num w:numId="8">
    <w:abstractNumId w:val="2"/>
  </w:num>
  <w:num w:numId="9">
    <w:abstractNumId w:val="10"/>
  </w:num>
  <w:num w:numId="10">
    <w:abstractNumId w:val="7"/>
  </w:num>
  <w:num w:numId="11">
    <w:abstractNumId w:val="4"/>
  </w:num>
  <w:num w:numId="12">
    <w:abstractNumId w:val="17"/>
  </w:num>
  <w:num w:numId="13">
    <w:abstractNumId w:val="13"/>
  </w:num>
  <w:num w:numId="14">
    <w:abstractNumId w:val="14"/>
  </w:num>
  <w:num w:numId="15">
    <w:abstractNumId w:val="11"/>
  </w:num>
  <w:num w:numId="16">
    <w:abstractNumId w:val="8"/>
  </w:num>
  <w:num w:numId="17">
    <w:abstractNumId w:val="5"/>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1E"/>
    <w:rsid w:val="000534DF"/>
    <w:rsid w:val="00070216"/>
    <w:rsid w:val="000723B0"/>
    <w:rsid w:val="00105FD6"/>
    <w:rsid w:val="00120A1F"/>
    <w:rsid w:val="00130AC2"/>
    <w:rsid w:val="00197D1F"/>
    <w:rsid w:val="001A02B7"/>
    <w:rsid w:val="001A1888"/>
    <w:rsid w:val="00215281"/>
    <w:rsid w:val="00240427"/>
    <w:rsid w:val="002B11A8"/>
    <w:rsid w:val="003160A6"/>
    <w:rsid w:val="00323BEA"/>
    <w:rsid w:val="00343AF9"/>
    <w:rsid w:val="00344F80"/>
    <w:rsid w:val="003516A7"/>
    <w:rsid w:val="00370E1F"/>
    <w:rsid w:val="003A671B"/>
    <w:rsid w:val="003B037D"/>
    <w:rsid w:val="00427CA9"/>
    <w:rsid w:val="00432616"/>
    <w:rsid w:val="00460D75"/>
    <w:rsid w:val="004679DD"/>
    <w:rsid w:val="00492114"/>
    <w:rsid w:val="004B5C71"/>
    <w:rsid w:val="004C196E"/>
    <w:rsid w:val="004C306A"/>
    <w:rsid w:val="004D5F80"/>
    <w:rsid w:val="004E1DFE"/>
    <w:rsid w:val="004F5121"/>
    <w:rsid w:val="00520AF2"/>
    <w:rsid w:val="00520DB7"/>
    <w:rsid w:val="00560147"/>
    <w:rsid w:val="00561468"/>
    <w:rsid w:val="00575469"/>
    <w:rsid w:val="00576778"/>
    <w:rsid w:val="00587AA3"/>
    <w:rsid w:val="005A03F6"/>
    <w:rsid w:val="005C0E11"/>
    <w:rsid w:val="005E3302"/>
    <w:rsid w:val="00625C18"/>
    <w:rsid w:val="006418B1"/>
    <w:rsid w:val="00650F1E"/>
    <w:rsid w:val="00660AF4"/>
    <w:rsid w:val="00671A99"/>
    <w:rsid w:val="00695CCC"/>
    <w:rsid w:val="006D04E6"/>
    <w:rsid w:val="006D45F7"/>
    <w:rsid w:val="006F3D52"/>
    <w:rsid w:val="006F61A0"/>
    <w:rsid w:val="00700C7C"/>
    <w:rsid w:val="00706E5A"/>
    <w:rsid w:val="00711254"/>
    <w:rsid w:val="00721E56"/>
    <w:rsid w:val="00730D04"/>
    <w:rsid w:val="007351E1"/>
    <w:rsid w:val="00751305"/>
    <w:rsid w:val="00777C5C"/>
    <w:rsid w:val="007D0734"/>
    <w:rsid w:val="007D0965"/>
    <w:rsid w:val="007E0A35"/>
    <w:rsid w:val="007E1D16"/>
    <w:rsid w:val="007E2E73"/>
    <w:rsid w:val="008333EA"/>
    <w:rsid w:val="00865365"/>
    <w:rsid w:val="00880667"/>
    <w:rsid w:val="008C32B9"/>
    <w:rsid w:val="008D4360"/>
    <w:rsid w:val="00912388"/>
    <w:rsid w:val="009256BA"/>
    <w:rsid w:val="00982D39"/>
    <w:rsid w:val="0099616F"/>
    <w:rsid w:val="009A74F5"/>
    <w:rsid w:val="009C3D40"/>
    <w:rsid w:val="009F7414"/>
    <w:rsid w:val="00A04C95"/>
    <w:rsid w:val="00A10875"/>
    <w:rsid w:val="00A34E92"/>
    <w:rsid w:val="00A507A7"/>
    <w:rsid w:val="00A6608C"/>
    <w:rsid w:val="00A7236D"/>
    <w:rsid w:val="00AD5279"/>
    <w:rsid w:val="00AD6B30"/>
    <w:rsid w:val="00AF114A"/>
    <w:rsid w:val="00B15094"/>
    <w:rsid w:val="00B44CE3"/>
    <w:rsid w:val="00B531ED"/>
    <w:rsid w:val="00B63B64"/>
    <w:rsid w:val="00B777B6"/>
    <w:rsid w:val="00BA1376"/>
    <w:rsid w:val="00BA67FA"/>
    <w:rsid w:val="00C033B0"/>
    <w:rsid w:val="00C25C9A"/>
    <w:rsid w:val="00CF4223"/>
    <w:rsid w:val="00D03696"/>
    <w:rsid w:val="00D162B9"/>
    <w:rsid w:val="00D61A8B"/>
    <w:rsid w:val="00D840D6"/>
    <w:rsid w:val="00DA50A5"/>
    <w:rsid w:val="00DA5F01"/>
    <w:rsid w:val="00DA6324"/>
    <w:rsid w:val="00E11958"/>
    <w:rsid w:val="00E6038A"/>
    <w:rsid w:val="00E66206"/>
    <w:rsid w:val="00E9775C"/>
    <w:rsid w:val="00EA79C6"/>
    <w:rsid w:val="00EB086A"/>
    <w:rsid w:val="00EC0357"/>
    <w:rsid w:val="00EE1AD0"/>
    <w:rsid w:val="00EF7F9F"/>
    <w:rsid w:val="00F30C7A"/>
    <w:rsid w:val="00F4288C"/>
    <w:rsid w:val="00F730B6"/>
    <w:rsid w:val="00F926B9"/>
    <w:rsid w:val="00F96490"/>
    <w:rsid w:val="00FC63E3"/>
    <w:rsid w:val="00FD53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BF8D3"/>
  <w15:chartTrackingRefBased/>
  <w15:docId w15:val="{CABC3998-97EF-44DB-A02D-8ABA7B4F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D75"/>
    <w:pPr>
      <w:spacing w:line="259" w:lineRule="auto"/>
    </w:pPr>
    <w:rPr>
      <w:sz w:val="22"/>
      <w:szCs w:val="22"/>
      <w:lang w:val="lt-LT"/>
    </w:rPr>
  </w:style>
  <w:style w:type="paragraph" w:styleId="Antrat1">
    <w:name w:val="heading 1"/>
    <w:basedOn w:val="prastasis"/>
    <w:next w:val="prastasis"/>
    <w:link w:val="Antrat1Diagrama"/>
    <w:uiPriority w:val="9"/>
    <w:qFormat/>
    <w:rsid w:val="00650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0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0F1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0F1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0F1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0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0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0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0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F1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0F1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0F1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0F1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0F1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0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0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0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0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0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0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0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0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0F1E"/>
    <w:rPr>
      <w:i/>
      <w:iCs/>
      <w:color w:val="404040" w:themeColor="text1" w:themeTint="BF"/>
    </w:rPr>
  </w:style>
  <w:style w:type="paragraph" w:styleId="Sraopastraipa">
    <w:name w:val="List Paragraph"/>
    <w:basedOn w:val="prastasis"/>
    <w:uiPriority w:val="34"/>
    <w:qFormat/>
    <w:rsid w:val="00650F1E"/>
    <w:pPr>
      <w:ind w:left="720"/>
      <w:contextualSpacing/>
    </w:pPr>
  </w:style>
  <w:style w:type="character" w:styleId="Rykuspabraukimas">
    <w:name w:val="Intense Emphasis"/>
    <w:basedOn w:val="Numatytasispastraiposriftas"/>
    <w:uiPriority w:val="21"/>
    <w:qFormat/>
    <w:rsid w:val="00650F1E"/>
    <w:rPr>
      <w:i/>
      <w:iCs/>
      <w:color w:val="2F5496" w:themeColor="accent1" w:themeShade="BF"/>
    </w:rPr>
  </w:style>
  <w:style w:type="paragraph" w:styleId="Iskirtacitata">
    <w:name w:val="Intense Quote"/>
    <w:basedOn w:val="prastasis"/>
    <w:next w:val="prastasis"/>
    <w:link w:val="IskirtacitataDiagrama"/>
    <w:uiPriority w:val="30"/>
    <w:qFormat/>
    <w:rsid w:val="00650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0F1E"/>
    <w:rPr>
      <w:i/>
      <w:iCs/>
      <w:color w:val="2F5496" w:themeColor="accent1" w:themeShade="BF"/>
    </w:rPr>
  </w:style>
  <w:style w:type="character" w:styleId="Rykinuoroda">
    <w:name w:val="Intense Reference"/>
    <w:basedOn w:val="Numatytasispastraiposriftas"/>
    <w:uiPriority w:val="32"/>
    <w:qFormat/>
    <w:rsid w:val="00650F1E"/>
    <w:rPr>
      <w:b/>
      <w:bCs/>
      <w:smallCaps/>
      <w:color w:val="2F5496" w:themeColor="accent1" w:themeShade="BF"/>
      <w:spacing w:val="5"/>
    </w:rPr>
  </w:style>
  <w:style w:type="numbering" w:customStyle="1" w:styleId="NoList1">
    <w:name w:val="No List1"/>
    <w:next w:val="Sraonra"/>
    <w:uiPriority w:val="99"/>
    <w:semiHidden/>
    <w:unhideWhenUsed/>
    <w:rsid w:val="00460D75"/>
  </w:style>
  <w:style w:type="numbering" w:customStyle="1" w:styleId="NoList11">
    <w:name w:val="No List11"/>
    <w:next w:val="Sraonra"/>
    <w:uiPriority w:val="99"/>
    <w:semiHidden/>
    <w:unhideWhenUsed/>
    <w:rsid w:val="00460D75"/>
  </w:style>
  <w:style w:type="character" w:customStyle="1" w:styleId="DefaultParagraphFont1">
    <w:name w:val="Default Paragraph Font1"/>
    <w:rsid w:val="00460D75"/>
  </w:style>
  <w:style w:type="character" w:customStyle="1" w:styleId="PageNumber1">
    <w:name w:val="Page Number1"/>
    <w:basedOn w:val="DefaultParagraphFont1"/>
    <w:rsid w:val="00460D75"/>
  </w:style>
  <w:style w:type="character" w:styleId="Hipersaitas">
    <w:name w:val="Hyperlink"/>
    <w:rsid w:val="00460D75"/>
    <w:rPr>
      <w:color w:val="0000FF"/>
      <w:u w:val="single"/>
    </w:rPr>
  </w:style>
  <w:style w:type="character" w:customStyle="1" w:styleId="BodytextAgencyChar">
    <w:name w:val="Body text (Agency) Char"/>
    <w:rsid w:val="00460D75"/>
    <w:rPr>
      <w:rFonts w:ascii="Verdana" w:eastAsia="Verdana" w:hAnsi="Verdana" w:cs="Verdana"/>
      <w:sz w:val="18"/>
      <w:szCs w:val="18"/>
      <w:lang w:val="en-GB" w:eastAsia="ar-SA" w:bidi="ar-SA"/>
    </w:rPr>
  </w:style>
  <w:style w:type="character" w:customStyle="1" w:styleId="DraftingNotesAgencyChar">
    <w:name w:val="Drafting Notes (Agency) Char"/>
    <w:rsid w:val="00460D75"/>
    <w:rPr>
      <w:rFonts w:ascii="Courier New" w:eastAsia="Verdana" w:hAnsi="Courier New"/>
      <w:i/>
      <w:color w:val="339966"/>
      <w:sz w:val="22"/>
      <w:szCs w:val="18"/>
      <w:lang w:val="en-GB" w:eastAsia="ar-SA" w:bidi="ar-SA"/>
    </w:rPr>
  </w:style>
  <w:style w:type="character" w:customStyle="1" w:styleId="NormalAgencyChar">
    <w:name w:val="Normal (Agency) Char"/>
    <w:rsid w:val="00460D75"/>
    <w:rPr>
      <w:rFonts w:ascii="Verdana" w:eastAsia="Verdana" w:hAnsi="Verdana" w:cs="Verdana"/>
      <w:sz w:val="18"/>
      <w:szCs w:val="18"/>
      <w:lang w:val="en-GB" w:eastAsia="ar-SA" w:bidi="ar-SA"/>
    </w:rPr>
  </w:style>
  <w:style w:type="character" w:customStyle="1" w:styleId="CommentReference1">
    <w:name w:val="Comment Reference1"/>
    <w:rsid w:val="00460D75"/>
    <w:rPr>
      <w:sz w:val="16"/>
      <w:szCs w:val="16"/>
    </w:rPr>
  </w:style>
  <w:style w:type="character" w:customStyle="1" w:styleId="KomentarotekstasDiagrama">
    <w:name w:val="Komentaro tekstas Diagrama"/>
    <w:rsid w:val="00460D75"/>
    <w:rPr>
      <w:rFonts w:eastAsia="Times New Roman"/>
    </w:rPr>
  </w:style>
  <w:style w:type="character" w:customStyle="1" w:styleId="KomentarotemaDiagrama">
    <w:name w:val="Komentaro tema Diagrama"/>
    <w:rsid w:val="00460D75"/>
    <w:rPr>
      <w:rFonts w:eastAsia="Times New Roman"/>
      <w:b/>
      <w:bCs/>
    </w:rPr>
  </w:style>
  <w:style w:type="character" w:customStyle="1" w:styleId="PuslapioinaostekstasDiagrama">
    <w:name w:val="Puslapio išnašos tekstas Diagrama"/>
    <w:rsid w:val="00460D75"/>
    <w:rPr>
      <w:rFonts w:ascii="Calibri" w:eastAsia="Calibri" w:hAnsi="Calibri"/>
      <w:lang w:val="en-US"/>
    </w:rPr>
  </w:style>
  <w:style w:type="character" w:customStyle="1" w:styleId="FootnoteReference1">
    <w:name w:val="Footnote Reference1"/>
    <w:rsid w:val="00460D75"/>
    <w:rPr>
      <w:vertAlign w:val="superscript"/>
    </w:rPr>
  </w:style>
  <w:style w:type="character" w:customStyle="1" w:styleId="tw4winMark">
    <w:name w:val="tw4winMark"/>
    <w:rsid w:val="00460D75"/>
    <w:rPr>
      <w:rFonts w:ascii="Courier New" w:hAnsi="Courier New"/>
      <w:vanish/>
      <w:color w:val="800080"/>
      <w:vertAlign w:val="subscript"/>
    </w:rPr>
  </w:style>
  <w:style w:type="character" w:customStyle="1" w:styleId="DoNotTranslateExternal1">
    <w:name w:val="DoNotTranslateExternal1"/>
    <w:rsid w:val="00460D75"/>
    <w:rPr>
      <w:b/>
      <w:szCs w:val="22"/>
    </w:rPr>
  </w:style>
  <w:style w:type="character" w:customStyle="1" w:styleId="ListLabel1">
    <w:name w:val="ListLabel 1"/>
    <w:rsid w:val="00460D75"/>
    <w:rPr>
      <w:b/>
    </w:rPr>
  </w:style>
  <w:style w:type="character" w:customStyle="1" w:styleId="ListLabel2">
    <w:name w:val="ListLabel 2"/>
    <w:rsid w:val="00460D75"/>
    <w:rPr>
      <w:b/>
      <w:i w:val="0"/>
    </w:rPr>
  </w:style>
  <w:style w:type="character" w:customStyle="1" w:styleId="ListLabel3">
    <w:name w:val="ListLabel 3"/>
    <w:rsid w:val="00460D75"/>
    <w:rPr>
      <w:rFonts w:eastAsia="SimSun" w:cs="Times New Roman"/>
    </w:rPr>
  </w:style>
  <w:style w:type="character" w:customStyle="1" w:styleId="ListLabel4">
    <w:name w:val="ListLabel 4"/>
    <w:rsid w:val="00460D75"/>
    <w:rPr>
      <w:rFonts w:cs="Courier New"/>
    </w:rPr>
  </w:style>
  <w:style w:type="character" w:customStyle="1" w:styleId="ListLabel5">
    <w:name w:val="ListLabel 5"/>
    <w:rsid w:val="00460D75"/>
    <w:rPr>
      <w:rFonts w:eastAsia="SimSun" w:cs="Arial"/>
    </w:rPr>
  </w:style>
  <w:style w:type="character" w:customStyle="1" w:styleId="ListLabel6">
    <w:name w:val="ListLabel 6"/>
    <w:rsid w:val="00460D75"/>
    <w:rPr>
      <w:rFonts w:cs="Times New Roman"/>
      <w:sz w:val="22"/>
    </w:rPr>
  </w:style>
  <w:style w:type="character" w:customStyle="1" w:styleId="EndnoteCharacters">
    <w:name w:val="Endnote Characters"/>
    <w:rsid w:val="00460D75"/>
  </w:style>
  <w:style w:type="paragraph" w:customStyle="1" w:styleId="Heading">
    <w:name w:val="Heading"/>
    <w:basedOn w:val="prastasis"/>
    <w:next w:val="Pagrindinistekstas"/>
    <w:rsid w:val="00460D75"/>
    <w:pPr>
      <w:keepNext/>
      <w:tabs>
        <w:tab w:val="left" w:pos="567"/>
      </w:tabs>
      <w:suppressAutoHyphens/>
      <w:spacing w:before="240" w:after="120" w:line="260" w:lineRule="exact"/>
    </w:pPr>
    <w:rPr>
      <w:rFonts w:ascii="Arial" w:eastAsia="Microsoft YaHei" w:hAnsi="Arial" w:cs="Mangal"/>
      <w:color w:val="000000"/>
      <w:kern w:val="0"/>
      <w:sz w:val="28"/>
      <w:szCs w:val="28"/>
      <w:lang w:eastAsia="ar-SA"/>
      <w14:ligatures w14:val="none"/>
    </w:rPr>
  </w:style>
  <w:style w:type="paragraph" w:styleId="Pagrindinistekstas">
    <w:name w:val="Body Text"/>
    <w:basedOn w:val="prastasis"/>
    <w:link w:val="PagrindinistekstasDiagrama"/>
    <w:rsid w:val="00460D75"/>
    <w:pPr>
      <w:suppressAutoHyphens/>
      <w:spacing w:after="0" w:line="100" w:lineRule="atLeast"/>
    </w:pPr>
    <w:rPr>
      <w:rFonts w:ascii="Times New Roman" w:eastAsia="Times New Roman" w:hAnsi="Times New Roman" w:cs="Times New Roman"/>
      <w:i/>
      <w:color w:val="008000"/>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460D75"/>
    <w:rPr>
      <w:rFonts w:ascii="Times New Roman" w:eastAsia="Times New Roman" w:hAnsi="Times New Roman" w:cs="Times New Roman"/>
      <w:i/>
      <w:color w:val="008000"/>
      <w:kern w:val="0"/>
      <w:lang w:val="lt-LT" w:eastAsia="ar-SA"/>
      <w14:ligatures w14:val="none"/>
    </w:rPr>
  </w:style>
  <w:style w:type="paragraph" w:styleId="Sraas">
    <w:name w:val="List"/>
    <w:basedOn w:val="Pagrindinistekstas"/>
    <w:rsid w:val="00460D75"/>
    <w:rPr>
      <w:rFonts w:cs="Mangal"/>
    </w:rPr>
  </w:style>
  <w:style w:type="paragraph" w:customStyle="1" w:styleId="Caption1">
    <w:name w:val="Caption1"/>
    <w:basedOn w:val="prastasis"/>
    <w:rsid w:val="00460D75"/>
    <w:pPr>
      <w:suppressLineNumbers/>
      <w:tabs>
        <w:tab w:val="left" w:pos="567"/>
      </w:tabs>
      <w:suppressAutoHyphens/>
      <w:spacing w:before="120" w:after="120" w:line="260" w:lineRule="exact"/>
    </w:pPr>
    <w:rPr>
      <w:rFonts w:ascii="Times New Roman" w:eastAsia="Times New Roman" w:hAnsi="Times New Roman" w:cs="Mangal"/>
      <w:i/>
      <w:iCs/>
      <w:color w:val="000000"/>
      <w:kern w:val="0"/>
      <w:sz w:val="24"/>
      <w:szCs w:val="24"/>
      <w:lang w:eastAsia="ar-SA"/>
      <w14:ligatures w14:val="none"/>
    </w:rPr>
  </w:style>
  <w:style w:type="paragraph" w:customStyle="1" w:styleId="Index">
    <w:name w:val="Index"/>
    <w:basedOn w:val="prastasis"/>
    <w:rsid w:val="00460D75"/>
    <w:pPr>
      <w:suppressLineNumbers/>
      <w:tabs>
        <w:tab w:val="left" w:pos="567"/>
      </w:tabs>
      <w:suppressAutoHyphens/>
      <w:spacing w:after="0" w:line="260" w:lineRule="exact"/>
    </w:pPr>
    <w:rPr>
      <w:rFonts w:ascii="Times New Roman" w:eastAsia="Times New Roman" w:hAnsi="Times New Roman" w:cs="Mangal"/>
      <w:color w:val="000000"/>
      <w:kern w:val="0"/>
      <w:sz w:val="24"/>
      <w:szCs w:val="24"/>
      <w:lang w:eastAsia="ar-SA"/>
      <w14:ligatures w14:val="none"/>
    </w:rPr>
  </w:style>
  <w:style w:type="paragraph" w:styleId="Porat">
    <w:name w:val="footer"/>
    <w:basedOn w:val="prastasis"/>
    <w:link w:val="PoratDiagrama"/>
    <w:rsid w:val="00460D75"/>
    <w:pPr>
      <w:suppressLineNumbers/>
      <w:tabs>
        <w:tab w:val="center" w:pos="4536"/>
        <w:tab w:val="right" w:pos="8306"/>
      </w:tabs>
      <w:suppressAutoHyphens/>
      <w:spacing w:after="0" w:line="260" w:lineRule="exact"/>
    </w:pPr>
    <w:rPr>
      <w:rFonts w:ascii="Arial" w:eastAsia="Times New Roman" w:hAnsi="Arial" w:cs="Times New Roman"/>
      <w:color w:val="000000"/>
      <w:kern w:val="0"/>
      <w:sz w:val="16"/>
      <w:szCs w:val="24"/>
      <w:lang w:eastAsia="ar-SA"/>
      <w14:ligatures w14:val="none"/>
    </w:rPr>
  </w:style>
  <w:style w:type="character" w:customStyle="1" w:styleId="PoratDiagrama">
    <w:name w:val="Poraštė Diagrama"/>
    <w:basedOn w:val="Numatytasispastraiposriftas"/>
    <w:link w:val="Porat"/>
    <w:rsid w:val="00460D75"/>
    <w:rPr>
      <w:rFonts w:ascii="Arial" w:eastAsia="Times New Roman" w:hAnsi="Arial" w:cs="Times New Roman"/>
      <w:color w:val="000000"/>
      <w:kern w:val="0"/>
      <w:sz w:val="16"/>
      <w:lang w:val="lt-LT" w:eastAsia="ar-SA"/>
      <w14:ligatures w14:val="none"/>
    </w:rPr>
  </w:style>
  <w:style w:type="paragraph" w:styleId="Antrats">
    <w:name w:val="header"/>
    <w:basedOn w:val="prastasis"/>
    <w:link w:val="AntratsDiagrama"/>
    <w:rsid w:val="00460D75"/>
    <w:pPr>
      <w:suppressLineNumbers/>
      <w:tabs>
        <w:tab w:val="center" w:pos="4153"/>
        <w:tab w:val="right" w:pos="8306"/>
      </w:tabs>
      <w:suppressAutoHyphens/>
      <w:spacing w:after="0" w:line="260" w:lineRule="exact"/>
    </w:pPr>
    <w:rPr>
      <w:rFonts w:ascii="Arial" w:eastAsia="Times New Roman" w:hAnsi="Arial" w:cs="Times New Roman"/>
      <w:color w:val="000000"/>
      <w:kern w:val="0"/>
      <w:sz w:val="20"/>
      <w:szCs w:val="24"/>
      <w:lang w:eastAsia="ar-SA"/>
      <w14:ligatures w14:val="none"/>
    </w:rPr>
  </w:style>
  <w:style w:type="character" w:customStyle="1" w:styleId="AntratsDiagrama">
    <w:name w:val="Antraštės Diagrama"/>
    <w:basedOn w:val="Numatytasispastraiposriftas"/>
    <w:link w:val="Antrats"/>
    <w:rsid w:val="00460D75"/>
    <w:rPr>
      <w:rFonts w:ascii="Arial" w:eastAsia="Times New Roman" w:hAnsi="Arial" w:cs="Times New Roman"/>
      <w:color w:val="000000"/>
      <w:kern w:val="0"/>
      <w:sz w:val="20"/>
      <w:lang w:val="lt-LT" w:eastAsia="ar-SA"/>
      <w14:ligatures w14:val="none"/>
    </w:rPr>
  </w:style>
  <w:style w:type="paragraph" w:customStyle="1" w:styleId="MemoHeaderStyle">
    <w:name w:val="MemoHeaderStyle"/>
    <w:basedOn w:val="prastasis"/>
    <w:rsid w:val="00460D75"/>
    <w:pPr>
      <w:tabs>
        <w:tab w:val="left" w:pos="567"/>
      </w:tabs>
      <w:suppressAutoHyphens/>
      <w:spacing w:after="0" w:line="120" w:lineRule="atLeast"/>
      <w:ind w:left="1418"/>
      <w:jc w:val="both"/>
    </w:pPr>
    <w:rPr>
      <w:rFonts w:ascii="Arial" w:eastAsia="Times New Roman" w:hAnsi="Arial" w:cs="Times New Roman"/>
      <w:b/>
      <w:smallCaps/>
      <w:color w:val="000000"/>
      <w:kern w:val="0"/>
      <w:sz w:val="24"/>
      <w:szCs w:val="24"/>
      <w:lang w:eastAsia="ar-SA"/>
      <w14:ligatures w14:val="none"/>
    </w:rPr>
  </w:style>
  <w:style w:type="paragraph" w:customStyle="1" w:styleId="CommentText1">
    <w:name w:val="Comment Text1"/>
    <w:basedOn w:val="prastasis"/>
    <w:rsid w:val="00460D75"/>
    <w:pPr>
      <w:tabs>
        <w:tab w:val="left" w:pos="567"/>
      </w:tabs>
      <w:suppressAutoHyphens/>
      <w:spacing w:after="0" w:line="260" w:lineRule="exact"/>
    </w:pPr>
    <w:rPr>
      <w:rFonts w:ascii="Times New Roman" w:eastAsia="Times New Roman" w:hAnsi="Times New Roman" w:cs="Times New Roman"/>
      <w:color w:val="000000"/>
      <w:kern w:val="0"/>
      <w:sz w:val="20"/>
      <w:szCs w:val="24"/>
      <w:lang w:eastAsia="ar-SA"/>
      <w14:ligatures w14:val="none"/>
    </w:rPr>
  </w:style>
  <w:style w:type="paragraph" w:customStyle="1" w:styleId="EMEAEnBodyText">
    <w:name w:val="EMEA En Body Text"/>
    <w:basedOn w:val="prastasis"/>
    <w:rsid w:val="00460D75"/>
    <w:pPr>
      <w:suppressAutoHyphens/>
      <w:spacing w:before="120" w:after="120" w:line="100" w:lineRule="atLeast"/>
      <w:jc w:val="both"/>
    </w:pPr>
    <w:rPr>
      <w:rFonts w:ascii="Times New Roman" w:eastAsia="Times New Roman" w:hAnsi="Times New Roman" w:cs="Times New Roman"/>
      <w:color w:val="000000"/>
      <w:kern w:val="0"/>
      <w:sz w:val="24"/>
      <w:szCs w:val="24"/>
      <w:lang w:val="en-US" w:eastAsia="ar-SA"/>
      <w14:ligatures w14:val="none"/>
    </w:rPr>
  </w:style>
  <w:style w:type="paragraph" w:customStyle="1" w:styleId="BalloonText1">
    <w:name w:val="Balloon Text1"/>
    <w:basedOn w:val="prastasis"/>
    <w:rsid w:val="00460D75"/>
    <w:pPr>
      <w:tabs>
        <w:tab w:val="left" w:pos="567"/>
      </w:tabs>
      <w:suppressAutoHyphens/>
      <w:spacing w:after="0" w:line="260" w:lineRule="exact"/>
    </w:pPr>
    <w:rPr>
      <w:rFonts w:ascii="Tahoma" w:eastAsia="Times New Roman" w:hAnsi="Tahoma" w:cs="Tahoma"/>
      <w:color w:val="000000"/>
      <w:kern w:val="0"/>
      <w:sz w:val="16"/>
      <w:szCs w:val="16"/>
      <w:lang w:eastAsia="ar-SA"/>
      <w14:ligatures w14:val="none"/>
    </w:rPr>
  </w:style>
  <w:style w:type="paragraph" w:customStyle="1" w:styleId="BodytextAgency">
    <w:name w:val="Body text (Agency)"/>
    <w:basedOn w:val="prastasis"/>
    <w:rsid w:val="00460D75"/>
    <w:pPr>
      <w:suppressAutoHyphens/>
      <w:spacing w:after="140" w:line="280" w:lineRule="atLeast"/>
    </w:pPr>
    <w:rPr>
      <w:rFonts w:ascii="Verdana" w:eastAsia="Verdana" w:hAnsi="Verdana" w:cs="Verdana"/>
      <w:color w:val="000000"/>
      <w:kern w:val="0"/>
      <w:sz w:val="18"/>
      <w:szCs w:val="18"/>
      <w:lang w:eastAsia="ar-SA"/>
      <w14:ligatures w14:val="none"/>
    </w:rPr>
  </w:style>
  <w:style w:type="paragraph" w:customStyle="1" w:styleId="DraftingNotesAgency">
    <w:name w:val="Drafting Notes (Agency)"/>
    <w:basedOn w:val="prastasis"/>
    <w:rsid w:val="00460D75"/>
    <w:pPr>
      <w:suppressAutoHyphens/>
      <w:spacing w:after="140" w:line="280" w:lineRule="atLeast"/>
    </w:pPr>
    <w:rPr>
      <w:rFonts w:ascii="Courier New" w:eastAsia="Verdana" w:hAnsi="Courier New" w:cs="Times New Roman"/>
      <w:i/>
      <w:color w:val="339966"/>
      <w:kern w:val="0"/>
      <w:sz w:val="24"/>
      <w:szCs w:val="18"/>
      <w:lang w:eastAsia="ar-SA"/>
      <w14:ligatures w14:val="none"/>
    </w:rPr>
  </w:style>
  <w:style w:type="paragraph" w:customStyle="1" w:styleId="NormalAgency">
    <w:name w:val="Normal (Agency)"/>
    <w:rsid w:val="00460D75"/>
    <w:pPr>
      <w:suppressAutoHyphens/>
      <w:spacing w:after="0" w:line="240" w:lineRule="auto"/>
    </w:pPr>
    <w:rPr>
      <w:rFonts w:ascii="Verdana" w:eastAsia="Verdana" w:hAnsi="Verdana" w:cs="Verdana"/>
      <w:kern w:val="0"/>
      <w:sz w:val="18"/>
      <w:szCs w:val="18"/>
      <w:lang w:val="en-GB" w:eastAsia="ar-SA"/>
      <w14:ligatures w14:val="none"/>
    </w:rPr>
  </w:style>
  <w:style w:type="paragraph" w:customStyle="1" w:styleId="TableheadingrowsAgency">
    <w:name w:val="Table heading rows (Agency)"/>
    <w:basedOn w:val="BodytextAgency"/>
    <w:rsid w:val="00460D75"/>
    <w:pPr>
      <w:keepNext/>
    </w:pPr>
    <w:rPr>
      <w:rFonts w:eastAsia="Times New Roman"/>
      <w:b/>
    </w:rPr>
  </w:style>
  <w:style w:type="paragraph" w:customStyle="1" w:styleId="TabletextrowsAgency">
    <w:name w:val="Table text rows (Agency)"/>
    <w:basedOn w:val="prastasis"/>
    <w:rsid w:val="00460D75"/>
    <w:pPr>
      <w:suppressAutoHyphens/>
      <w:spacing w:after="0" w:line="280" w:lineRule="exact"/>
    </w:pPr>
    <w:rPr>
      <w:rFonts w:ascii="Verdana" w:eastAsia="Times New Roman" w:hAnsi="Verdana" w:cs="Verdana"/>
      <w:color w:val="000000"/>
      <w:kern w:val="0"/>
      <w:sz w:val="18"/>
      <w:szCs w:val="18"/>
      <w:lang w:eastAsia="ar-SA"/>
      <w14:ligatures w14:val="none"/>
    </w:rPr>
  </w:style>
  <w:style w:type="paragraph" w:customStyle="1" w:styleId="CommentSubject1">
    <w:name w:val="Comment Subject1"/>
    <w:basedOn w:val="CommentText1"/>
    <w:rsid w:val="00460D75"/>
    <w:rPr>
      <w:b/>
      <w:bCs/>
    </w:rPr>
  </w:style>
  <w:style w:type="paragraph" w:customStyle="1" w:styleId="FootnoteText1">
    <w:name w:val="Footnote Text1"/>
    <w:basedOn w:val="prastasis"/>
    <w:rsid w:val="00460D75"/>
    <w:pPr>
      <w:suppressAutoHyphens/>
      <w:spacing w:after="200" w:line="276" w:lineRule="auto"/>
    </w:pPr>
    <w:rPr>
      <w:rFonts w:ascii="Calibri" w:eastAsia="Calibri" w:hAnsi="Calibri" w:cs="Times New Roman"/>
      <w:color w:val="000000"/>
      <w:kern w:val="0"/>
      <w:sz w:val="20"/>
      <w:szCs w:val="24"/>
      <w:lang w:val="en-US" w:eastAsia="ar-SA"/>
      <w14:ligatures w14:val="none"/>
    </w:rPr>
  </w:style>
  <w:style w:type="paragraph" w:customStyle="1" w:styleId="ListParagraph1">
    <w:name w:val="List Paragraph1"/>
    <w:basedOn w:val="prastasis"/>
    <w:rsid w:val="00460D75"/>
    <w:pPr>
      <w:suppressAutoHyphens/>
      <w:spacing w:after="240" w:line="276" w:lineRule="auto"/>
      <w:ind w:left="720"/>
      <w:jc w:val="both"/>
    </w:pPr>
    <w:rPr>
      <w:rFonts w:ascii="Times New Roman" w:eastAsia="Calibri" w:hAnsi="Times New Roman" w:cs="Times New Roman"/>
      <w:color w:val="000000"/>
      <w:kern w:val="0"/>
      <w:sz w:val="24"/>
      <w:szCs w:val="24"/>
      <w:lang w:val="en-US" w:eastAsia="ar-SA"/>
      <w14:ligatures w14:val="none"/>
    </w:rPr>
  </w:style>
  <w:style w:type="paragraph" w:customStyle="1" w:styleId="Revision1">
    <w:name w:val="Revision1"/>
    <w:rsid w:val="00460D75"/>
    <w:pPr>
      <w:suppressAutoHyphens/>
      <w:spacing w:after="0" w:line="240" w:lineRule="auto"/>
    </w:pPr>
    <w:rPr>
      <w:rFonts w:ascii="Times New Roman" w:eastAsia="Times New Roman" w:hAnsi="Times New Roman" w:cs="Times New Roman"/>
      <w:kern w:val="0"/>
      <w:sz w:val="22"/>
      <w:szCs w:val="20"/>
      <w:lang w:val="en-GB" w:eastAsia="ar-SA"/>
      <w14:ligatures w14:val="none"/>
    </w:rPr>
  </w:style>
  <w:style w:type="paragraph" w:styleId="Debesliotekstas">
    <w:name w:val="Balloon Text"/>
    <w:basedOn w:val="prastasis"/>
    <w:link w:val="DebesliotekstasDiagrama"/>
    <w:uiPriority w:val="99"/>
    <w:semiHidden/>
    <w:unhideWhenUsed/>
    <w:rsid w:val="00460D75"/>
    <w:pPr>
      <w:tabs>
        <w:tab w:val="left" w:pos="567"/>
      </w:tabs>
      <w:suppressAutoHyphens/>
      <w:spacing w:after="0" w:line="240" w:lineRule="auto"/>
    </w:pPr>
    <w:rPr>
      <w:rFonts w:ascii="Segoe UI" w:eastAsia="Times New Roman" w:hAnsi="Segoe UI" w:cs="Segoe UI"/>
      <w:color w:val="000000"/>
      <w:kern w:val="0"/>
      <w:sz w:val="18"/>
      <w:szCs w:val="18"/>
      <w:lang w:eastAsia="ar-SA"/>
      <w14:ligatures w14:val="none"/>
    </w:rPr>
  </w:style>
  <w:style w:type="character" w:customStyle="1" w:styleId="DebesliotekstasDiagrama">
    <w:name w:val="Debesėlio tekstas Diagrama"/>
    <w:basedOn w:val="Numatytasispastraiposriftas"/>
    <w:link w:val="Debesliotekstas"/>
    <w:uiPriority w:val="99"/>
    <w:semiHidden/>
    <w:rsid w:val="00460D75"/>
    <w:rPr>
      <w:rFonts w:ascii="Segoe UI" w:eastAsia="Times New Roman" w:hAnsi="Segoe UI" w:cs="Segoe UI"/>
      <w:color w:val="000000"/>
      <w:kern w:val="0"/>
      <w:sz w:val="18"/>
      <w:szCs w:val="18"/>
      <w:lang w:val="lt-LT" w:eastAsia="ar-SA"/>
      <w14:ligatures w14:val="none"/>
    </w:rPr>
  </w:style>
  <w:style w:type="paragraph" w:customStyle="1" w:styleId="Default">
    <w:name w:val="Default"/>
    <w:qFormat/>
    <w:rsid w:val="00460D75"/>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Komentaronuoroda">
    <w:name w:val="annotation reference"/>
    <w:uiPriority w:val="99"/>
    <w:unhideWhenUsed/>
    <w:rsid w:val="00460D75"/>
    <w:rPr>
      <w:sz w:val="16"/>
      <w:szCs w:val="16"/>
    </w:rPr>
  </w:style>
  <w:style w:type="paragraph" w:styleId="Komentarotekstas">
    <w:name w:val="annotation text"/>
    <w:basedOn w:val="prastasis"/>
    <w:link w:val="KomentarotekstasDiagrama1"/>
    <w:uiPriority w:val="99"/>
    <w:unhideWhenUsed/>
    <w:rsid w:val="00460D75"/>
    <w:pPr>
      <w:tabs>
        <w:tab w:val="left" w:pos="567"/>
      </w:tabs>
      <w:suppressAutoHyphens/>
      <w:spacing w:after="0" w:line="260" w:lineRule="exact"/>
    </w:pPr>
    <w:rPr>
      <w:rFonts w:ascii="Times New Roman" w:eastAsia="Times New Roman" w:hAnsi="Times New Roman" w:cs="Times New Roman"/>
      <w:color w:val="000000"/>
      <w:kern w:val="0"/>
      <w:sz w:val="20"/>
      <w:szCs w:val="20"/>
      <w:lang w:eastAsia="ar-SA"/>
      <w14:ligatures w14:val="none"/>
    </w:rPr>
  </w:style>
  <w:style w:type="character" w:customStyle="1" w:styleId="KomentarotekstasDiagrama1">
    <w:name w:val="Komentaro tekstas Diagrama1"/>
    <w:basedOn w:val="Numatytasispastraiposriftas"/>
    <w:link w:val="Komentarotekstas"/>
    <w:uiPriority w:val="99"/>
    <w:rsid w:val="00460D75"/>
    <w:rPr>
      <w:rFonts w:ascii="Times New Roman" w:eastAsia="Times New Roman" w:hAnsi="Times New Roman" w:cs="Times New Roman"/>
      <w:color w:val="000000"/>
      <w:kern w:val="0"/>
      <w:sz w:val="20"/>
      <w:szCs w:val="20"/>
      <w:lang w:val="lt-LT" w:eastAsia="ar-SA"/>
      <w14:ligatures w14:val="none"/>
    </w:rPr>
  </w:style>
  <w:style w:type="paragraph" w:styleId="Komentarotema">
    <w:name w:val="annotation subject"/>
    <w:basedOn w:val="Komentarotekstas"/>
    <w:next w:val="Komentarotekstas"/>
    <w:link w:val="KomentarotemaDiagrama1"/>
    <w:uiPriority w:val="99"/>
    <w:semiHidden/>
    <w:unhideWhenUsed/>
    <w:rsid w:val="00460D75"/>
    <w:rPr>
      <w:b/>
      <w:bCs/>
    </w:rPr>
  </w:style>
  <w:style w:type="character" w:customStyle="1" w:styleId="KomentarotemaDiagrama1">
    <w:name w:val="Komentaro tema Diagrama1"/>
    <w:basedOn w:val="KomentarotekstasDiagrama1"/>
    <w:link w:val="Komentarotema"/>
    <w:uiPriority w:val="99"/>
    <w:semiHidden/>
    <w:rsid w:val="00460D75"/>
    <w:rPr>
      <w:rFonts w:ascii="Times New Roman" w:eastAsia="Times New Roman" w:hAnsi="Times New Roman" w:cs="Times New Roman"/>
      <w:b/>
      <w:bCs/>
      <w:color w:val="000000"/>
      <w:kern w:val="0"/>
      <w:sz w:val="20"/>
      <w:szCs w:val="20"/>
      <w:lang w:val="lt-LT" w:eastAsia="ar-SA"/>
      <w14:ligatures w14:val="none"/>
    </w:rPr>
  </w:style>
  <w:style w:type="paragraph" w:styleId="Pataisymai">
    <w:name w:val="Revision"/>
    <w:hidden/>
    <w:uiPriority w:val="99"/>
    <w:semiHidden/>
    <w:rsid w:val="00460D75"/>
    <w:pPr>
      <w:spacing w:after="0" w:line="240" w:lineRule="auto"/>
    </w:pPr>
    <w:rPr>
      <w:rFonts w:ascii="Times New Roman" w:eastAsia="Times New Roman" w:hAnsi="Times New Roman" w:cs="Times New Roman"/>
      <w:color w:val="000000"/>
      <w:kern w:val="0"/>
      <w:lang w:val="lt-LT" w:eastAsia="ar-SA"/>
      <w14:ligatures w14:val="none"/>
    </w:rPr>
  </w:style>
  <w:style w:type="character" w:customStyle="1" w:styleId="Neapdorotaspaminjimas1">
    <w:name w:val="Neapdorotas paminėjimas1"/>
    <w:uiPriority w:val="99"/>
    <w:semiHidden/>
    <w:unhideWhenUsed/>
    <w:rsid w:val="00460D75"/>
    <w:rPr>
      <w:color w:val="605E5C"/>
      <w:shd w:val="clear" w:color="auto" w:fill="E1DFDD"/>
    </w:rPr>
  </w:style>
  <w:style w:type="table" w:styleId="Lentelstinklelis">
    <w:name w:val="Table Grid"/>
    <w:basedOn w:val="prastojilentel"/>
    <w:uiPriority w:val="39"/>
    <w:rsid w:val="00460D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60D75"/>
    <w:pPr>
      <w:widowControl w:val="0"/>
      <w:spacing w:after="0" w:line="240" w:lineRule="auto"/>
    </w:pPr>
    <w:rPr>
      <w:kern w:val="0"/>
      <w:lang w:val="en-US"/>
      <w14:ligatures w14:val="none"/>
    </w:rPr>
  </w:style>
  <w:style w:type="table" w:customStyle="1" w:styleId="TableNormal3">
    <w:name w:val="Table Normal3"/>
    <w:uiPriority w:val="2"/>
    <w:semiHidden/>
    <w:unhideWhenUsed/>
    <w:qFormat/>
    <w:rsid w:val="00460D75"/>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60D75"/>
    <w:rPr>
      <w:color w:val="605E5C"/>
      <w:shd w:val="clear" w:color="auto" w:fill="E1DFDD"/>
    </w:rPr>
  </w:style>
  <w:style w:type="character" w:customStyle="1" w:styleId="UnresolvedMention1">
    <w:name w:val="Unresolved Mention1"/>
    <w:basedOn w:val="Numatytasispastraiposriftas"/>
    <w:uiPriority w:val="99"/>
    <w:semiHidden/>
    <w:unhideWhenUsed/>
    <w:rsid w:val="00460D75"/>
    <w:rPr>
      <w:color w:val="605E5C"/>
      <w:shd w:val="clear" w:color="auto" w:fill="E1DFDD"/>
    </w:rPr>
  </w:style>
  <w:style w:type="character" w:styleId="Perirtashipersaitas">
    <w:name w:val="FollowedHyperlink"/>
    <w:basedOn w:val="Numatytasispastraiposriftas"/>
    <w:uiPriority w:val="99"/>
    <w:semiHidden/>
    <w:unhideWhenUsed/>
    <w:rsid w:val="00460D75"/>
    <w:rPr>
      <w:color w:val="954F72" w:themeColor="followedHyperlink"/>
      <w:u w:val="single"/>
    </w:rPr>
  </w:style>
  <w:style w:type="character" w:customStyle="1" w:styleId="UnresolvedMention">
    <w:name w:val="Unresolved Mention"/>
    <w:basedOn w:val="Numatytasispastraiposriftas"/>
    <w:uiPriority w:val="99"/>
    <w:semiHidden/>
    <w:unhideWhenUsed/>
    <w:rsid w:val="0070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8953">
      <w:bodyDiv w:val="1"/>
      <w:marLeft w:val="0"/>
      <w:marRight w:val="0"/>
      <w:marTop w:val="0"/>
      <w:marBottom w:val="0"/>
      <w:divBdr>
        <w:top w:val="none" w:sz="0" w:space="0" w:color="auto"/>
        <w:left w:val="none" w:sz="0" w:space="0" w:color="auto"/>
        <w:bottom w:val="none" w:sz="0" w:space="0" w:color="auto"/>
        <w:right w:val="none" w:sz="0" w:space="0" w:color="auto"/>
      </w:divBdr>
    </w:div>
    <w:div w:id="8282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v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94</Pages>
  <Words>160991</Words>
  <Characters>91765</Characters>
  <Application>Microsoft Office Word</Application>
  <DocSecurity>0</DocSecurity>
  <Lines>764</Lines>
  <Paragraphs>504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Butkevičiūtė</dc:creator>
  <cp:keywords/>
  <dc:description/>
  <cp:lastModifiedBy>Birutė Valkauskaitė</cp:lastModifiedBy>
  <cp:revision>4</cp:revision>
  <dcterms:created xsi:type="dcterms:W3CDTF">2025-07-22T07:55:00Z</dcterms:created>
  <dcterms:modified xsi:type="dcterms:W3CDTF">2025-07-22T07:59:00Z</dcterms:modified>
</cp:coreProperties>
</file>