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1391" w14:textId="77777777" w:rsidR="00FA3E6D" w:rsidRPr="005C6D14" w:rsidRDefault="00FA3E6D" w:rsidP="00FA3E6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  <w:lang w:eastAsia="x-none"/>
        </w:rPr>
      </w:pPr>
      <w:r w:rsidRPr="005C6D14">
        <w:rPr>
          <w:rFonts w:ascii="Times New Roman" w:eastAsia="Times New Roman" w:hAnsi="Times New Roman"/>
          <w:b/>
          <w:bCs/>
          <w:iCs/>
          <w:snapToGrid w:val="0"/>
          <w:szCs w:val="28"/>
          <w:lang w:eastAsia="x-none"/>
        </w:rPr>
        <w:t>A. ŽENKLINIMAS</w:t>
      </w:r>
    </w:p>
    <w:p w14:paraId="213D5C0C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br w:type="page"/>
      </w:r>
    </w:p>
    <w:p w14:paraId="4A00FEF1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lastRenderedPageBreak/>
        <w:t>INFORMACIJA ANT IŠORINĖS PAKUOTĖS</w:t>
      </w:r>
    </w:p>
    <w:p w14:paraId="23414170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snapToGrid w:val="0"/>
          <w:szCs w:val="24"/>
        </w:rPr>
      </w:pPr>
    </w:p>
    <w:p w14:paraId="19783005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5C6D14">
        <w:rPr>
          <w:rFonts w:ascii="Times New Roman" w:eastAsia="Times New Roman" w:hAnsi="Times New Roman"/>
          <w:b/>
          <w:noProof/>
        </w:rPr>
        <w:t>KARTONO DĖŽUTĖ</w:t>
      </w:r>
    </w:p>
    <w:p w14:paraId="32D6EA7D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79EE7980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CB81744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1.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caps/>
          <w:noProof/>
          <w:snapToGrid w:val="0"/>
          <w:szCs w:val="24"/>
        </w:rPr>
        <w:t>VAISTINIO</w:t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 xml:space="preserve"> PREPARATO PAVADINIMAS</w:t>
      </w:r>
    </w:p>
    <w:p w14:paraId="4D61579B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A6AAF39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</w:rPr>
      </w:pPr>
      <w:r>
        <w:rPr>
          <w:rFonts w:ascii="Times New Roman" w:eastAsia="Times New Roman" w:hAnsi="Times New Roman"/>
          <w:noProof/>
          <w:snapToGrid w:val="0"/>
          <w:szCs w:val="24"/>
        </w:rPr>
        <w:t>Posterisan H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 xml:space="preserve"> žvakutės</w:t>
      </w:r>
    </w:p>
    <w:p w14:paraId="59D0F659" w14:textId="77777777" w:rsidR="00FA3E6D" w:rsidRPr="005D151F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iCs/>
          <w:noProof/>
          <w:snapToGrid w:val="0"/>
          <w:szCs w:val="24"/>
        </w:rPr>
      </w:pPr>
      <w:r w:rsidRPr="005D151F">
        <w:rPr>
          <w:rFonts w:ascii="Times New Roman" w:eastAsia="Times New Roman" w:hAnsi="Times New Roman"/>
          <w:i/>
          <w:iCs/>
          <w:noProof/>
          <w:snapToGrid w:val="0"/>
          <w:szCs w:val="24"/>
        </w:rPr>
        <w:t>standartizuota bakterijų kultūros suspensija,</w:t>
      </w:r>
      <w:r w:rsidRPr="005D151F">
        <w:rPr>
          <w:rFonts w:ascii="Times New Roman" w:eastAsia="Times New Roman" w:hAnsi="Times New Roman"/>
          <w:i/>
          <w:iCs/>
          <w:snapToGrid w:val="0"/>
        </w:rPr>
        <w:t xml:space="preserve"> hidrokortizonas</w:t>
      </w:r>
    </w:p>
    <w:p w14:paraId="4087899A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AB6A78C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C466E17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2.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VEIKLIOJI (-IOS) MEDŽIAGA (-OS) IR JOS (-Ų) KIEKIS (-IAI)</w:t>
      </w:r>
    </w:p>
    <w:p w14:paraId="74FA4616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05FC31C" w14:textId="77777777" w:rsidR="00FA3E6D" w:rsidRPr="005C6D14" w:rsidRDefault="00FA3E6D" w:rsidP="00FA3E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Kiekvienoje žvakutėje yra 5,0 mg hidrokortizono ir 387,1 mg standartizuotos bakterijų kultūros suspensijos, kurios sudėtyje yra 1 x 10</w:t>
      </w:r>
      <w:r w:rsidRPr="005C6D14">
        <w:rPr>
          <w:rFonts w:ascii="Times New Roman" w:eastAsia="Times New Roman" w:hAnsi="Times New Roman"/>
          <w:vertAlign w:val="superscript"/>
        </w:rPr>
        <w:t>9</w:t>
      </w:r>
      <w:r w:rsidRPr="005C6D14">
        <w:rPr>
          <w:rFonts w:ascii="Times New Roman" w:eastAsia="Times New Roman" w:hAnsi="Times New Roman"/>
        </w:rPr>
        <w:t xml:space="preserve"> inaktyvuotų </w:t>
      </w:r>
      <w:r w:rsidRPr="005C6D14">
        <w:rPr>
          <w:rFonts w:ascii="Times New Roman" w:eastAsia="Times New Roman" w:hAnsi="Times New Roman"/>
          <w:i/>
        </w:rPr>
        <w:t>Escherichia coli</w:t>
      </w:r>
      <w:r w:rsidRPr="005C6D14">
        <w:rPr>
          <w:rFonts w:ascii="Times New Roman" w:eastAsia="Times New Roman" w:hAnsi="Times New Roman"/>
        </w:rPr>
        <w:t xml:space="preserve"> bakterijų (ląstelių ir jų medžiagų apykaitos produktų).</w:t>
      </w:r>
    </w:p>
    <w:p w14:paraId="34CCF299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583A0DD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5BF0A7D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3.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PAGALBINIŲ MEDŽIAGŲ SĄRAŠAS</w:t>
      </w:r>
    </w:p>
    <w:p w14:paraId="5D022CD5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77ED5E6" w14:textId="77777777" w:rsidR="00FA3E6D" w:rsidRPr="005C6D14" w:rsidRDefault="00FA3E6D" w:rsidP="00FA3E6D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5C6D14">
        <w:rPr>
          <w:rFonts w:ascii="Times New Roman" w:eastAsia="Times New Roman" w:hAnsi="Times New Roman"/>
          <w:bCs/>
        </w:rPr>
        <w:t>Pagalbinės medžiagos: acetilcisteinas, visų racematų alfa-tokoferolis, dinatrio edetatas, kietieji riebalai, makrogolglicerolio hidroksistearatas, fenolis.</w:t>
      </w:r>
    </w:p>
    <w:p w14:paraId="17E0AF53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1B2C3AB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20939A8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4.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FARMACINĖ FORMA IR KIEKIS PAKUOTĖJE</w:t>
      </w:r>
    </w:p>
    <w:p w14:paraId="16F5C743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DEA1806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snapToGrid w:val="0"/>
          <w:szCs w:val="24"/>
        </w:rPr>
      </w:pPr>
      <w:r w:rsidRPr="005C6D14">
        <w:rPr>
          <w:rFonts w:ascii="Times New Roman" w:eastAsia="Times New Roman" w:hAnsi="Times New Roman"/>
          <w:iCs/>
          <w:snapToGrid w:val="0"/>
          <w:szCs w:val="24"/>
        </w:rPr>
        <w:t>10 žvakučių</w:t>
      </w:r>
    </w:p>
    <w:p w14:paraId="48A89158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5DCBDDB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06C28B8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5.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VARTOJIMO METODAS IR BŪDAS (-AI)</w:t>
      </w:r>
    </w:p>
    <w:p w14:paraId="5062CA1F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snapToGrid w:val="0"/>
          <w:szCs w:val="24"/>
        </w:rPr>
      </w:pPr>
    </w:p>
    <w:p w14:paraId="78F0F8B3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snapToGrid w:val="0"/>
          <w:szCs w:val="24"/>
        </w:rPr>
      </w:pPr>
      <w:r w:rsidRPr="005C6D14">
        <w:rPr>
          <w:rFonts w:ascii="Times New Roman" w:eastAsia="Times New Roman" w:hAnsi="Times New Roman"/>
          <w:iCs/>
          <w:snapToGrid w:val="0"/>
          <w:szCs w:val="24"/>
        </w:rPr>
        <w:t>Vartoti į tiesiąją žarną</w:t>
      </w:r>
      <w:r w:rsidRPr="005C6D14">
        <w:rPr>
          <w:rFonts w:ascii="Times New Roman" w:eastAsia="Times New Roman" w:hAnsi="Times New Roman"/>
          <w:i/>
          <w:iCs/>
          <w:snapToGrid w:val="0"/>
          <w:szCs w:val="24"/>
        </w:rPr>
        <w:t>.</w:t>
      </w:r>
      <w:r w:rsidRPr="005C6D14">
        <w:rPr>
          <w:rFonts w:ascii="Times New Roman" w:eastAsia="Times New Roman" w:hAnsi="Times New Roman"/>
          <w:iCs/>
          <w:snapToGrid w:val="0"/>
          <w:szCs w:val="24"/>
        </w:rPr>
        <w:t xml:space="preserve"> </w:t>
      </w:r>
    </w:p>
    <w:p w14:paraId="4F81F6D8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Prieš vartojimą perskaitykite pakuotės lapelį.</w:t>
      </w:r>
    </w:p>
    <w:p w14:paraId="47E79436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A2DA9FF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4DF4EF6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6.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SPECIALUS ĮSPĖJIMAS, KAD VAISTINĮ PREPARATĄ BŪTINA LAIKYTI VAIKAMS NEPASTEBIMOJE IR  NEPASIEKIAMOJE VIETOJE</w:t>
      </w:r>
    </w:p>
    <w:p w14:paraId="65E51D77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1A83FDD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Laikyti vaikams nepastebimoje ir nepasiekiamoje vietoje.</w:t>
      </w:r>
    </w:p>
    <w:p w14:paraId="4EA6CEC3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7056E1A2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501AF90A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7.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KITAS (-I) SPECIALUS (-ŪS) ĮSPĖJIMAS (-AI) (JEI REIKIA)</w:t>
      </w:r>
    </w:p>
    <w:p w14:paraId="35D0D1C5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70C43F1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C973212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8.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TINKAMUMO LAIKAS</w:t>
      </w:r>
    </w:p>
    <w:p w14:paraId="6F6894E2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A2492B9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5C6D14">
        <w:rPr>
          <w:rFonts w:ascii="Times New Roman" w:eastAsia="Times New Roman" w:hAnsi="Times New Roman"/>
          <w:snapToGrid w:val="0"/>
          <w:szCs w:val="20"/>
        </w:rPr>
        <w:t>Tinka iki {</w:t>
      </w:r>
      <w:r w:rsidRPr="005C6D14">
        <w:rPr>
          <w:rFonts w:ascii="Times New Roman" w:eastAsia="Times New Roman" w:hAnsi="Times New Roman"/>
          <w:iCs/>
          <w:snapToGrid w:val="0"/>
          <w:szCs w:val="20"/>
        </w:rPr>
        <w:t>mm/MMMM}</w:t>
      </w:r>
    </w:p>
    <w:p w14:paraId="081D76FC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D6A68BA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64096D7" w14:textId="77777777" w:rsidR="00FA3E6D" w:rsidRPr="005C6D14" w:rsidRDefault="00FA3E6D" w:rsidP="00FA3E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9.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SPECIALIOS LAIKYMO SĄLYGOS</w:t>
      </w:r>
    </w:p>
    <w:p w14:paraId="16E785E8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B08D9EA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snapToGrid w:val="0"/>
          <w:szCs w:val="24"/>
        </w:rPr>
      </w:pPr>
      <w:r w:rsidRPr="005C6D14">
        <w:rPr>
          <w:rFonts w:ascii="Times New Roman" w:eastAsia="Times New Roman" w:hAnsi="Times New Roman"/>
          <w:iCs/>
          <w:snapToGrid w:val="0"/>
          <w:szCs w:val="24"/>
        </w:rPr>
        <w:t>Laikyti ne aukštesnėje kaip 25 </w:t>
      </w:r>
      <w:r w:rsidRPr="005C6D14">
        <w:rPr>
          <w:rFonts w:ascii="Times New Roman" w:eastAsia="Times New Roman" w:hAnsi="Times New Roman"/>
          <w:iCs/>
          <w:snapToGrid w:val="0"/>
          <w:szCs w:val="24"/>
        </w:rPr>
        <w:sym w:font="Symbol" w:char="F0B0"/>
      </w:r>
      <w:r w:rsidRPr="005C6D14">
        <w:rPr>
          <w:rFonts w:ascii="Times New Roman" w:eastAsia="Times New Roman" w:hAnsi="Times New Roman"/>
          <w:iCs/>
          <w:snapToGrid w:val="0"/>
          <w:szCs w:val="24"/>
        </w:rPr>
        <w:t>C temperatūroje.</w:t>
      </w:r>
    </w:p>
    <w:p w14:paraId="2D9CCE89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73AC2027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D5A75D3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10.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SPECIALIOS ATSARGUMO PRIEMONĖS DĖL NESUVARTOTO VAISTINIO PREPARATO AR JO ATLIEKŲ TVARKYMO (JEI REIKIA)</w:t>
      </w:r>
    </w:p>
    <w:p w14:paraId="0266EAA9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145020D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F6C9075" w14:textId="77777777" w:rsidR="00FA3E6D" w:rsidRPr="0071071C" w:rsidRDefault="00FA3E6D" w:rsidP="00FA3E6D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</w:p>
    <w:p w14:paraId="52EE99EA" w14:textId="77777777" w:rsidR="00FA3E6D" w:rsidRPr="0071071C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71071C">
        <w:rPr>
          <w:rFonts w:ascii="Times New Roman" w:eastAsia="Times New Roman" w:hAnsi="Times New Roman"/>
          <w:b/>
          <w:caps/>
        </w:rPr>
        <w:t>11.</w:t>
      </w:r>
      <w:r w:rsidRPr="0071071C">
        <w:rPr>
          <w:rFonts w:ascii="Times New Roman" w:eastAsia="Times New Roman" w:hAnsi="Times New Roman"/>
          <w:b/>
          <w:caps/>
        </w:rPr>
        <w:tab/>
        <w:t>LYGIAGRETUS IMPORTUOTOJAS</w:t>
      </w:r>
    </w:p>
    <w:p w14:paraId="269395CD" w14:textId="77777777" w:rsidR="00FA3E6D" w:rsidRPr="0071071C" w:rsidRDefault="00FA3E6D" w:rsidP="00FA3E6D">
      <w:pPr>
        <w:spacing w:after="0" w:line="240" w:lineRule="auto"/>
        <w:rPr>
          <w:rFonts w:ascii="Times New Roman" w:eastAsia="Times New Roman" w:hAnsi="Times New Roman"/>
        </w:rPr>
      </w:pPr>
    </w:p>
    <w:p w14:paraId="06E6B39D" w14:textId="77777777" w:rsidR="00FA3E6D" w:rsidRPr="0071071C" w:rsidRDefault="00FA3E6D" w:rsidP="00FA3E6D">
      <w:pPr>
        <w:spacing w:after="0" w:line="240" w:lineRule="auto"/>
        <w:rPr>
          <w:rFonts w:ascii="Times New Roman" w:eastAsia="Times New Roman" w:hAnsi="Times New Roman"/>
        </w:rPr>
      </w:pPr>
      <w:r w:rsidRPr="0071071C">
        <w:rPr>
          <w:rFonts w:ascii="Times New Roman" w:eastAsia="Times New Roman" w:hAnsi="Times New Roman"/>
        </w:rPr>
        <w:t xml:space="preserve">UAB </w:t>
      </w:r>
      <w:r>
        <w:rPr>
          <w:rFonts w:ascii="Times New Roman" w:eastAsia="Times New Roman" w:hAnsi="Times New Roman"/>
        </w:rPr>
        <w:t>„</w:t>
      </w:r>
      <w:r w:rsidRPr="0071071C">
        <w:rPr>
          <w:rFonts w:ascii="Times New Roman" w:eastAsia="Times New Roman" w:hAnsi="Times New Roman"/>
        </w:rPr>
        <w:t>Niromed</w:t>
      </w:r>
      <w:r>
        <w:rPr>
          <w:rFonts w:ascii="Times New Roman" w:eastAsia="Times New Roman" w:hAnsi="Times New Roman"/>
        </w:rPr>
        <w:t>“</w:t>
      </w:r>
    </w:p>
    <w:p w14:paraId="5B855537" w14:textId="77777777" w:rsidR="00FA3E6D" w:rsidRPr="0071071C" w:rsidRDefault="00FA3E6D" w:rsidP="00FA3E6D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25230E40" w14:textId="77777777" w:rsidR="00FA3E6D" w:rsidRPr="0071071C" w:rsidRDefault="00FA3E6D" w:rsidP="00FA3E6D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CE67CF9" w14:textId="77777777" w:rsidR="00FA3E6D" w:rsidRPr="0071071C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071C">
        <w:rPr>
          <w:rFonts w:ascii="Times New Roman" w:eastAsia="Times New Roman" w:hAnsi="Times New Roman"/>
          <w:b/>
          <w:caps/>
        </w:rPr>
        <w:t>12.</w:t>
      </w:r>
      <w:r w:rsidRPr="0071071C">
        <w:rPr>
          <w:rFonts w:ascii="Times New Roman" w:eastAsia="Times New Roman" w:hAnsi="Times New Roman"/>
          <w:b/>
          <w:caps/>
        </w:rPr>
        <w:tab/>
        <w:t>LYGIAGRETAUS IMPORTO LEIDIMO NUMERIS (-IAI)</w:t>
      </w:r>
    </w:p>
    <w:p w14:paraId="4155407D" w14:textId="77777777" w:rsidR="00FA3E6D" w:rsidRPr="0071071C" w:rsidRDefault="00FA3E6D" w:rsidP="00313B78">
      <w:pPr>
        <w:spacing w:after="0" w:line="240" w:lineRule="auto"/>
        <w:rPr>
          <w:rFonts w:ascii="Times New Roman" w:eastAsia="Times New Roman" w:hAnsi="Times New Roman"/>
        </w:rPr>
      </w:pPr>
    </w:p>
    <w:p w14:paraId="7E97C1B0" w14:textId="6616769C" w:rsidR="00FA3E6D" w:rsidRPr="00313B78" w:rsidRDefault="00313B78" w:rsidP="00313B78">
      <w:pPr>
        <w:spacing w:after="0" w:line="240" w:lineRule="auto"/>
        <w:rPr>
          <w:rFonts w:ascii="Times New Roman" w:eastAsia="Times New Roman" w:hAnsi="Times New Roman"/>
        </w:rPr>
      </w:pPr>
      <w:r w:rsidRPr="00313B78">
        <w:rPr>
          <w:rFonts w:ascii="Times New Roman" w:eastAsia="Times New Roman" w:hAnsi="Times New Roman"/>
        </w:rPr>
        <w:t>LT/L/24/2073/001</w:t>
      </w:r>
    </w:p>
    <w:p w14:paraId="1EEE8BAE" w14:textId="77777777" w:rsidR="00FA3E6D" w:rsidRPr="0071071C" w:rsidRDefault="00FA3E6D" w:rsidP="00313B78">
      <w:pPr>
        <w:spacing w:after="0" w:line="240" w:lineRule="auto"/>
        <w:rPr>
          <w:rFonts w:ascii="Times New Roman" w:eastAsia="Times New Roman" w:hAnsi="Times New Roman"/>
        </w:rPr>
      </w:pPr>
    </w:p>
    <w:p w14:paraId="407146BC" w14:textId="77777777" w:rsidR="00FA3E6D" w:rsidRPr="0071071C" w:rsidRDefault="00FA3E6D" w:rsidP="00FA3E6D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4B380CC" w14:textId="77777777" w:rsidR="00FA3E6D" w:rsidRPr="0071071C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71071C">
        <w:rPr>
          <w:rFonts w:ascii="Times New Roman" w:eastAsia="Times New Roman" w:hAnsi="Times New Roman"/>
          <w:b/>
          <w:caps/>
        </w:rPr>
        <w:t>13.</w:t>
      </w:r>
      <w:r w:rsidRPr="0071071C">
        <w:rPr>
          <w:rFonts w:ascii="Times New Roman" w:eastAsia="Times New Roman" w:hAnsi="Times New Roman"/>
          <w:b/>
          <w:caps/>
        </w:rPr>
        <w:tab/>
        <w:t>serijos numeris</w:t>
      </w:r>
    </w:p>
    <w:p w14:paraId="0560FE89" w14:textId="77777777" w:rsidR="00FA3E6D" w:rsidRPr="0071071C" w:rsidRDefault="00FA3E6D" w:rsidP="00FA3E6D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14:paraId="75117AE0" w14:textId="77777777" w:rsidR="00FA3E6D" w:rsidRPr="0071071C" w:rsidRDefault="00FA3E6D" w:rsidP="00FA3E6D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1071C">
        <w:rPr>
          <w:rFonts w:ascii="Times New Roman" w:eastAsia="Times New Roman" w:hAnsi="Times New Roman"/>
        </w:rPr>
        <w:t>Lot</w:t>
      </w:r>
    </w:p>
    <w:p w14:paraId="3AA3CA8D" w14:textId="77777777" w:rsidR="00FA3E6D" w:rsidRPr="0071071C" w:rsidRDefault="00FA3E6D" w:rsidP="00FA3E6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389E61B5" w14:textId="77777777" w:rsidR="00FA3E6D" w:rsidRPr="005313F9" w:rsidRDefault="00FA3E6D" w:rsidP="00FA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noProof/>
          <w:lang w:val="x-none"/>
        </w:rPr>
      </w:pPr>
      <w:r w:rsidRPr="005313F9">
        <w:rPr>
          <w:rFonts w:ascii="Times New Roman" w:hAnsi="Times New Roman"/>
          <w:b/>
          <w:noProof/>
          <w:lang w:val="x-none"/>
        </w:rPr>
        <w:t>14.</w:t>
      </w:r>
      <w:r w:rsidRPr="005313F9">
        <w:rPr>
          <w:rFonts w:ascii="Times New Roman" w:hAnsi="Times New Roman"/>
          <w:b/>
          <w:noProof/>
          <w:lang w:val="x-none"/>
        </w:rPr>
        <w:tab/>
        <w:t>PARDAVIMO (IŠDAVIMO) TVARKA</w:t>
      </w:r>
    </w:p>
    <w:p w14:paraId="2F173878" w14:textId="77777777" w:rsidR="00FA3E6D" w:rsidRPr="005313F9" w:rsidRDefault="00FA3E6D" w:rsidP="00FA3E6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28DE13A9" w14:textId="77777777" w:rsidR="00FA3E6D" w:rsidRPr="005313F9" w:rsidRDefault="00FA3E6D" w:rsidP="00FA3E6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x-none"/>
        </w:rPr>
      </w:pPr>
    </w:p>
    <w:p w14:paraId="6AA4F97B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0"/>
        </w:rPr>
        <w:t>Nereceptinis vaistinis preparatas</w:t>
      </w:r>
    </w:p>
    <w:p w14:paraId="5603E1A3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DF41104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73DA862" w14:textId="77777777" w:rsidR="00FA3E6D" w:rsidRPr="005C6D14" w:rsidRDefault="00FA3E6D" w:rsidP="00FA3E6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15.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VARTOJIMO INSTRUKCIJA</w:t>
      </w:r>
    </w:p>
    <w:p w14:paraId="2371A107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593B52D2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Indikacijos</w:t>
      </w:r>
    </w:p>
    <w:p w14:paraId="53E534DB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5C6D14">
        <w:rPr>
          <w:rFonts w:ascii="Times New Roman" w:eastAsia="Times New Roman" w:hAnsi="Times New Roman"/>
          <w:snapToGrid w:val="0"/>
          <w:szCs w:val="20"/>
        </w:rPr>
        <w:t>Su hemorojumi susijusio stipraus išangės srities niežulio ir uždegimo malšinimas.</w:t>
      </w:r>
    </w:p>
    <w:p w14:paraId="1B2984FC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2DF7FB4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Dozavimas</w:t>
      </w:r>
    </w:p>
    <w:p w14:paraId="7332F328" w14:textId="77777777" w:rsidR="00FA3E6D" w:rsidRPr="005C6D14" w:rsidRDefault="00FA3E6D" w:rsidP="00FA3E6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Du kartus per dieną, iš ryto ir vakare, geriausia po tuštinimosi, reikia įkišti į išangę po vieną žvakutę.</w:t>
      </w:r>
    </w:p>
    <w:p w14:paraId="04A72C69" w14:textId="77777777" w:rsidR="00FA3E6D" w:rsidRPr="005C6D14" w:rsidRDefault="00FA3E6D" w:rsidP="00FA3E6D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C5F7AC2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5F52A50" w14:textId="77777777" w:rsidR="00FA3E6D" w:rsidRPr="005C6D14" w:rsidRDefault="00FA3E6D" w:rsidP="00FA3E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  <w:szCs w:val="24"/>
        </w:rPr>
      </w:pPr>
      <w:r w:rsidRPr="005C6D14">
        <w:rPr>
          <w:rFonts w:ascii="Times New Roman" w:eastAsia="Times New Roman" w:hAnsi="Times New Roman"/>
          <w:b/>
          <w:snapToGrid w:val="0"/>
          <w:szCs w:val="24"/>
        </w:rPr>
        <w:t>16.</w:t>
      </w:r>
      <w:r w:rsidRPr="005C6D14">
        <w:rPr>
          <w:rFonts w:ascii="Times New Roman" w:eastAsia="Times New Roman" w:hAnsi="Times New Roman"/>
          <w:b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INFORMACIJA BRAILIO RAŠTU</w:t>
      </w:r>
    </w:p>
    <w:p w14:paraId="7964FDA0" w14:textId="77777777" w:rsidR="00FA3E6D" w:rsidRPr="005C6D14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262D6AA" w14:textId="77777777" w:rsidR="00FA3E6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</w:rPr>
      </w:pPr>
      <w:r>
        <w:rPr>
          <w:rFonts w:ascii="Times New Roman" w:eastAsia="Times New Roman" w:hAnsi="Times New Roman"/>
          <w:noProof/>
          <w:snapToGrid w:val="0"/>
          <w:szCs w:val="24"/>
        </w:rPr>
        <w:t>posterisan h žvakutės</w:t>
      </w:r>
    </w:p>
    <w:p w14:paraId="14D21532" w14:textId="77777777" w:rsidR="00FA3E6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</w:rPr>
      </w:pPr>
    </w:p>
    <w:p w14:paraId="5A83E60C" w14:textId="77777777" w:rsidR="00FA3E6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</w:rPr>
      </w:pPr>
    </w:p>
    <w:p w14:paraId="111D2DC2" w14:textId="77777777" w:rsidR="00FA3E6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</w:rPr>
      </w:pPr>
    </w:p>
    <w:p w14:paraId="27712553" w14:textId="77777777" w:rsidR="00FA3E6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SimSun" w:hAnsi="Times New Roman"/>
          <w:lang w:eastAsia="zh-CN"/>
        </w:rPr>
      </w:pPr>
    </w:p>
    <w:p w14:paraId="3AB19D52" w14:textId="77777777" w:rsidR="00FA3E6D" w:rsidRPr="00F27E5D" w:rsidRDefault="00FA3E6D" w:rsidP="00FA3E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F27E5D">
        <w:rPr>
          <w:rFonts w:ascii="Times New Roman" w:eastAsia="Times New Roman" w:hAnsi="Times New Roman"/>
          <w:b/>
          <w:noProof/>
          <w:snapToGrid w:val="0"/>
          <w:szCs w:val="20"/>
        </w:rPr>
        <w:lastRenderedPageBreak/>
        <w:t>17.</w:t>
      </w:r>
      <w:r w:rsidRPr="00F27E5D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4AED2728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0704179B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4"/>
          <w:highlight w:val="lightGray"/>
        </w:rPr>
      </w:pPr>
      <w:r w:rsidRPr="00F27E5D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 xml:space="preserve">Duomenys nebūtini. </w:t>
      </w:r>
    </w:p>
    <w:p w14:paraId="430A4244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B9D03F0" w14:textId="77777777" w:rsidR="00FA3E6D" w:rsidRPr="00F27E5D" w:rsidRDefault="00FA3E6D" w:rsidP="00FA3E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F27E5D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F27E5D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51AD1B34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highlight w:val="lightGray"/>
          <w:shd w:val="clear" w:color="auto" w:fill="CCCCCC"/>
        </w:rPr>
      </w:pPr>
    </w:p>
    <w:p w14:paraId="78F96E08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shd w:val="clear" w:color="auto" w:fill="CCCCCC"/>
        </w:rPr>
      </w:pPr>
      <w:r w:rsidRPr="00F27E5D">
        <w:rPr>
          <w:rFonts w:ascii="Times New Roman" w:eastAsia="Times New Roman" w:hAnsi="Times New Roman"/>
          <w:noProof/>
          <w:snapToGrid w:val="0"/>
          <w:szCs w:val="20"/>
          <w:highlight w:val="lightGray"/>
          <w:shd w:val="clear" w:color="auto" w:fill="CCCCCC"/>
        </w:rPr>
        <w:t>Duomenys nebūtini.</w:t>
      </w:r>
    </w:p>
    <w:p w14:paraId="13FF2870" w14:textId="77777777" w:rsidR="00FA3E6D" w:rsidRPr="00F27E5D" w:rsidRDefault="00FA3E6D" w:rsidP="00FA3E6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shd w:val="clear" w:color="auto" w:fill="CCCCCC"/>
        </w:rPr>
      </w:pPr>
    </w:p>
    <w:p w14:paraId="3EBF0A28" w14:textId="77777777" w:rsidR="00FA3E6D" w:rsidRDefault="00FA3E6D" w:rsidP="00FA3E6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</w:rPr>
      </w:pPr>
    </w:p>
    <w:p w14:paraId="41F58695" w14:textId="77777777" w:rsidR="00FA3E6D" w:rsidRDefault="00FA3E6D" w:rsidP="00FA3E6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</w:rPr>
      </w:pPr>
    </w:p>
    <w:p w14:paraId="0338EB1C" w14:textId="77777777" w:rsidR="00FA3E6D" w:rsidRDefault="00FA3E6D" w:rsidP="00FA3E6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</w:rPr>
      </w:pPr>
    </w:p>
    <w:p w14:paraId="39A030A4" w14:textId="77777777" w:rsidR="00FA3E6D" w:rsidRDefault="00FA3E6D" w:rsidP="00FA3E6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</w:rPr>
      </w:pPr>
    </w:p>
    <w:p w14:paraId="5176E882" w14:textId="77777777" w:rsidR="00FA3E6D" w:rsidRDefault="00FA3E6D" w:rsidP="00FA3E6D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Cs/>
        </w:rPr>
      </w:pPr>
      <w:r w:rsidRPr="00A0370C">
        <w:rPr>
          <w:rFonts w:ascii="Times New Roman" w:hAnsi="Times New Roman"/>
          <w:bCs/>
        </w:rPr>
        <w:t>Gamintojas</w:t>
      </w:r>
      <w:r>
        <w:rPr>
          <w:rFonts w:ascii="Times New Roman" w:hAnsi="Times New Roman"/>
          <w:bCs/>
        </w:rPr>
        <w:t xml:space="preserve">: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Dr. Kade Pharmazeutische Fabrik GmbH</w:t>
      </w:r>
      <w:r>
        <w:rPr>
          <w:rFonts w:ascii="Times New Roman" w:eastAsia="Times New Roman" w:hAnsi="Times New Roman"/>
          <w:noProof/>
          <w:snapToGrid w:val="0"/>
          <w:szCs w:val="24"/>
        </w:rPr>
        <w:t xml:space="preserve">,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Rigistrasse 2</w:t>
      </w:r>
      <w:r>
        <w:rPr>
          <w:rFonts w:ascii="Times New Roman" w:eastAsia="Times New Roman" w:hAnsi="Times New Roman"/>
          <w:noProof/>
          <w:snapToGrid w:val="0"/>
          <w:szCs w:val="24"/>
        </w:rPr>
        <w:t xml:space="preserve">,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12277 Berlin</w:t>
      </w:r>
      <w:r>
        <w:rPr>
          <w:rFonts w:ascii="Times New Roman" w:eastAsia="Times New Roman" w:hAnsi="Times New Roman"/>
          <w:noProof/>
          <w:snapToGrid w:val="0"/>
          <w:szCs w:val="24"/>
        </w:rPr>
        <w:t xml:space="preserve">,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Vokietija</w:t>
      </w:r>
      <w:r>
        <w:rPr>
          <w:rFonts w:ascii="Times New Roman" w:eastAsiaTheme="minorHAnsi" w:hAnsi="Times New Roman"/>
          <w:b/>
          <w:color w:val="000000"/>
        </w:rPr>
        <w:t>.</w:t>
      </w:r>
    </w:p>
    <w:p w14:paraId="59C2A768" w14:textId="77777777" w:rsidR="00FA3E6D" w:rsidRDefault="00FA3E6D" w:rsidP="00FA3E6D">
      <w:pPr>
        <w:spacing w:after="0" w:line="240" w:lineRule="auto"/>
        <w:rPr>
          <w:rFonts w:ascii="Times New Roman" w:hAnsi="Times New Roman"/>
          <w:bCs/>
        </w:rPr>
      </w:pPr>
    </w:p>
    <w:p w14:paraId="1B9D1501" w14:textId="77777777" w:rsidR="00FA3E6D" w:rsidRPr="007D63ED" w:rsidRDefault="00FA3E6D" w:rsidP="00FA3E6D">
      <w:pPr>
        <w:spacing w:after="0" w:line="240" w:lineRule="auto"/>
        <w:rPr>
          <w:rFonts w:ascii="Times New Roman" w:hAnsi="Times New Roman"/>
          <w:color w:val="000000"/>
        </w:rPr>
      </w:pPr>
      <w:r w:rsidRPr="00DE49BE">
        <w:rPr>
          <w:rFonts w:ascii="Times New Roman" w:hAnsi="Times New Roman"/>
          <w:color w:val="000000"/>
        </w:rPr>
        <w:t xml:space="preserve">Perpakavo: LABOR Przedsiębiorstwo Farmaceutyczno-Chemiczne sp. z o.o., Ul. Długosza 49, 51-162 Wrocław, Lenkija </w:t>
      </w:r>
      <w:r w:rsidRPr="00AD3F5B">
        <w:rPr>
          <w:rFonts w:ascii="Times New Roman" w:hAnsi="Times New Roman"/>
          <w:color w:val="000000"/>
          <w:highlight w:val="darkGray"/>
        </w:rPr>
        <w:t>arba UAB „Entafarma“, Klonėnų vs. 1, LT-19156 Širvintų r. sav., Lietuva.</w:t>
      </w:r>
    </w:p>
    <w:p w14:paraId="743B8121" w14:textId="77777777" w:rsidR="00FA3E6D" w:rsidRPr="00DE49BE" w:rsidRDefault="00FA3E6D" w:rsidP="00FA3E6D">
      <w:pPr>
        <w:spacing w:after="0" w:line="240" w:lineRule="auto"/>
        <w:rPr>
          <w:rFonts w:ascii="Times New Roman" w:hAnsi="Times New Roman"/>
          <w:color w:val="000000"/>
        </w:rPr>
      </w:pPr>
    </w:p>
    <w:p w14:paraId="29D5D0EA" w14:textId="77777777" w:rsidR="00FA3E6D" w:rsidRPr="00DE49BE" w:rsidRDefault="00FA3E6D" w:rsidP="00FA3E6D">
      <w:pPr>
        <w:spacing w:after="0" w:line="240" w:lineRule="auto"/>
        <w:rPr>
          <w:rFonts w:ascii="Times New Roman" w:eastAsia="Times New Roman" w:hAnsi="Times New Roman"/>
        </w:rPr>
      </w:pPr>
      <w:r w:rsidRPr="00DE49BE">
        <w:rPr>
          <w:rFonts w:ascii="Times New Roman" w:hAnsi="Times New Roman"/>
          <w:color w:val="000000"/>
        </w:rPr>
        <w:t>Perpakavimo serija</w:t>
      </w:r>
    </w:p>
    <w:p w14:paraId="0ABC79A7" w14:textId="77777777" w:rsidR="00FA3E6D" w:rsidRDefault="00FA3E6D" w:rsidP="00FA3E6D">
      <w:pPr>
        <w:spacing w:after="0" w:line="240" w:lineRule="auto"/>
        <w:rPr>
          <w:rFonts w:ascii="Times New Roman" w:hAnsi="Times New Roman"/>
          <w:i/>
          <w:iCs/>
        </w:rPr>
      </w:pPr>
    </w:p>
    <w:p w14:paraId="7B93AA92" w14:textId="77777777" w:rsidR="00FA3E6D" w:rsidRDefault="00FA3E6D" w:rsidP="00FA3E6D">
      <w:pPr>
        <w:tabs>
          <w:tab w:val="left" w:pos="567"/>
        </w:tabs>
        <w:spacing w:after="0" w:line="260" w:lineRule="exact"/>
      </w:pPr>
    </w:p>
    <w:p w14:paraId="3FCB97B1" w14:textId="77777777" w:rsidR="00492DD4" w:rsidRPr="00FA3E6D" w:rsidRDefault="00492DD4" w:rsidP="00FA3E6D"/>
    <w:sectPr w:rsidR="00492DD4" w:rsidRPr="00FA3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7"/>
    <w:rsid w:val="000B3463"/>
    <w:rsid w:val="00313B78"/>
    <w:rsid w:val="00492DD4"/>
    <w:rsid w:val="005313F9"/>
    <w:rsid w:val="005C237F"/>
    <w:rsid w:val="005D151F"/>
    <w:rsid w:val="006277E9"/>
    <w:rsid w:val="0071071C"/>
    <w:rsid w:val="00712267"/>
    <w:rsid w:val="007A56A9"/>
    <w:rsid w:val="00943BA6"/>
    <w:rsid w:val="00C97519"/>
    <w:rsid w:val="00F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52CD"/>
  <w15:chartTrackingRefBased/>
  <w15:docId w15:val="{9FB59FBA-34A9-4277-B8D4-EB0D38E8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2267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A3E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3E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3E6D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3</cp:revision>
  <dcterms:created xsi:type="dcterms:W3CDTF">2024-02-05T08:47:00Z</dcterms:created>
  <dcterms:modified xsi:type="dcterms:W3CDTF">2024-02-06T08:58:00Z</dcterms:modified>
</cp:coreProperties>
</file>